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bCs/>
          <w:color w:val="auto"/>
          <w:sz w:val="44"/>
          <w:szCs w:val="44"/>
        </w:rPr>
      </w:pPr>
    </w:p>
    <w:p>
      <w:pPr>
        <w:pStyle w:val="45"/>
        <w:spacing w:line="240" w:lineRule="auto"/>
        <w:jc w:val="center"/>
        <w:rPr>
          <w:rFonts w:ascii="黑体" w:hAnsi="黑体" w:eastAsia="黑体" w:cs="黑体"/>
          <w:b/>
          <w:bCs/>
          <w:color w:val="auto"/>
          <w:sz w:val="48"/>
          <w:szCs w:val="48"/>
        </w:rPr>
      </w:pPr>
      <w:r>
        <w:rPr>
          <w:rFonts w:hint="eastAsia" w:ascii="黑体" w:hAnsi="黑体" w:eastAsia="黑体" w:cs="黑体"/>
          <w:b/>
          <w:bCs/>
          <w:color w:val="auto"/>
          <w:sz w:val="48"/>
          <w:szCs w:val="48"/>
        </w:rPr>
        <w:t>禹州市卫生健康委员会“乡镇卫生院发热门诊集中购置医疗设备”等二个采购项目（不见面开标）</w:t>
      </w:r>
    </w:p>
    <w:p>
      <w:pPr>
        <w:pStyle w:val="3"/>
        <w:numPr>
          <w:ilvl w:val="0"/>
          <w:numId w:val="0"/>
        </w:numPr>
        <w:rPr>
          <w:rFonts w:ascii="宋体" w:cs="宋体"/>
          <w:color w:val="auto"/>
        </w:rPr>
      </w:pPr>
    </w:p>
    <w:p>
      <w:pPr>
        <w:jc w:val="center"/>
        <w:rPr>
          <w:rFonts w:ascii="宋体" w:cs="宋体"/>
          <w:bCs/>
          <w:color w:val="auto"/>
          <w:w w:val="90"/>
          <w:sz w:val="72"/>
          <w:szCs w:val="72"/>
        </w:rPr>
      </w:pPr>
      <w:r>
        <w:rPr>
          <w:rFonts w:hint="eastAsia" w:ascii="宋体" w:hAnsi="宋体" w:cs="宋体"/>
          <w:bCs/>
          <w:color w:val="auto"/>
          <w:w w:val="90"/>
          <w:sz w:val="72"/>
          <w:szCs w:val="72"/>
        </w:rPr>
        <w:t>招　标　文　件</w:t>
      </w:r>
    </w:p>
    <w:p>
      <w:pPr>
        <w:rPr>
          <w:rFonts w:ascii="宋体" w:cs="宋体"/>
          <w:color w:val="auto"/>
        </w:rPr>
      </w:pPr>
    </w:p>
    <w:p>
      <w:pPr>
        <w:pStyle w:val="2"/>
        <w:rPr>
          <w:color w:val="auto"/>
        </w:rPr>
      </w:pPr>
    </w:p>
    <w:p>
      <w:pPr>
        <w:pStyle w:val="2"/>
        <w:ind w:firstLine="0"/>
        <w:rPr>
          <w:color w:val="auto"/>
        </w:rPr>
      </w:pPr>
    </w:p>
    <w:p>
      <w:pPr>
        <w:pStyle w:val="2"/>
        <w:rPr>
          <w:color w:val="auto"/>
        </w:rPr>
      </w:pPr>
    </w:p>
    <w:p>
      <w:pPr>
        <w:pStyle w:val="2"/>
        <w:rPr>
          <w:color w:val="auto"/>
        </w:rPr>
      </w:pPr>
    </w:p>
    <w:p>
      <w:pPr>
        <w:rPr>
          <w:rFonts w:ascii="宋体" w:cs="宋体"/>
          <w:color w:val="auto"/>
        </w:rPr>
      </w:pPr>
    </w:p>
    <w:p>
      <w:pPr>
        <w:rPr>
          <w:rFonts w:ascii="宋体" w:cs="宋体"/>
          <w:color w:val="auto"/>
        </w:rPr>
      </w:pPr>
    </w:p>
    <w:p>
      <w:pPr>
        <w:rPr>
          <w:rFonts w:ascii="宋体" w:cs="宋体"/>
          <w:color w:val="auto"/>
        </w:rPr>
      </w:pPr>
    </w:p>
    <w:p>
      <w:pPr>
        <w:pStyle w:val="21"/>
        <w:ind w:firstLine="0" w:firstLineChars="0"/>
        <w:rPr>
          <w:rFonts w:hAnsi="宋体" w:cs="宋体"/>
          <w:color w:val="auto"/>
        </w:rPr>
      </w:pPr>
    </w:p>
    <w:p>
      <w:pPr>
        <w:rPr>
          <w:rFonts w:ascii="宋体" w:cs="宋体"/>
          <w:color w:val="auto"/>
        </w:rPr>
      </w:pPr>
    </w:p>
    <w:p>
      <w:pPr>
        <w:rPr>
          <w:rFonts w:ascii="微软简隶书" w:eastAsia="微软简隶书"/>
          <w:color w:val="auto"/>
        </w:rPr>
      </w:pPr>
    </w:p>
    <w:p>
      <w:pPr>
        <w:adjustRightInd w:val="0"/>
        <w:snapToGrid w:val="0"/>
        <w:spacing w:line="600" w:lineRule="auto"/>
        <w:ind w:firstLine="643" w:firstLineChars="200"/>
        <w:jc w:val="left"/>
        <w:rPr>
          <w:rFonts w:ascii="宋体" w:hAnsi="宋体" w:cs="宋体"/>
          <w:color w:val="auto"/>
          <w:sz w:val="32"/>
          <w:szCs w:val="32"/>
          <w:u w:val="single"/>
        </w:rPr>
      </w:pPr>
      <w:r>
        <w:rPr>
          <w:rFonts w:hint="eastAsia" w:ascii="宋体" w:hAnsi="宋体" w:cs="宋体"/>
          <w:b/>
          <w:bCs/>
          <w:color w:val="auto"/>
          <w:sz w:val="32"/>
          <w:szCs w:val="32"/>
        </w:rPr>
        <w:t>项目编号</w:t>
      </w:r>
      <w:r>
        <w:rPr>
          <w:rFonts w:hint="eastAsia" w:ascii="宋体" w:hAnsi="宋体" w:cs="宋体"/>
          <w:color w:val="auto"/>
          <w:sz w:val="32"/>
          <w:szCs w:val="32"/>
        </w:rPr>
        <w:t xml:space="preserve">： </w:t>
      </w:r>
      <w:r>
        <w:rPr>
          <w:rFonts w:hint="eastAsia" w:ascii="宋体" w:hAnsi="宋体" w:cs="宋体"/>
          <w:color w:val="auto"/>
          <w:sz w:val="32"/>
          <w:szCs w:val="32"/>
          <w:u w:val="single"/>
        </w:rPr>
        <w:t xml:space="preserve"> YZCG-DLG2020080     </w:t>
      </w:r>
    </w:p>
    <w:p>
      <w:pPr>
        <w:adjustRightInd w:val="0"/>
        <w:snapToGrid w:val="0"/>
        <w:spacing w:line="600" w:lineRule="auto"/>
        <w:ind w:firstLine="643" w:firstLineChars="200"/>
        <w:rPr>
          <w:rFonts w:ascii="宋体" w:hAnsi="宋体" w:cs="宋体"/>
          <w:color w:val="auto"/>
          <w:sz w:val="32"/>
          <w:szCs w:val="32"/>
          <w:u w:val="single"/>
        </w:rPr>
      </w:pPr>
      <w:r>
        <w:rPr>
          <w:rFonts w:hint="eastAsia" w:ascii="宋体" w:hAnsi="宋体" w:cs="宋体"/>
          <w:b/>
          <w:bCs/>
          <w:color w:val="auto"/>
          <w:sz w:val="32"/>
          <w:szCs w:val="32"/>
        </w:rPr>
        <w:t>采购单位</w:t>
      </w:r>
      <w:r>
        <w:rPr>
          <w:rFonts w:hint="eastAsia" w:ascii="宋体" w:hAnsi="宋体" w:cs="宋体"/>
          <w:color w:val="auto"/>
          <w:sz w:val="32"/>
          <w:szCs w:val="32"/>
        </w:rPr>
        <w:t>：</w:t>
      </w:r>
      <w:r>
        <w:rPr>
          <w:rFonts w:hint="eastAsia" w:ascii="宋体" w:hAnsi="宋体" w:cs="宋体"/>
          <w:color w:val="auto"/>
          <w:sz w:val="32"/>
          <w:szCs w:val="32"/>
          <w:u w:val="single"/>
        </w:rPr>
        <w:t xml:space="preserve">禹州市卫生健康委员会            </w:t>
      </w:r>
    </w:p>
    <w:p>
      <w:pPr>
        <w:adjustRightInd w:val="0"/>
        <w:snapToGrid w:val="0"/>
        <w:spacing w:line="600" w:lineRule="auto"/>
        <w:ind w:firstLine="643" w:firstLineChars="200"/>
        <w:rPr>
          <w:rFonts w:ascii="宋体" w:hAnsi="宋体" w:cs="宋体"/>
          <w:color w:val="auto"/>
          <w:sz w:val="32"/>
          <w:szCs w:val="32"/>
          <w:u w:val="single"/>
        </w:rPr>
      </w:pPr>
      <w:r>
        <w:rPr>
          <w:rFonts w:hint="eastAsia" w:ascii="宋体" w:hAnsi="宋体" w:cs="宋体"/>
          <w:b/>
          <w:bCs/>
          <w:color w:val="auto"/>
          <w:sz w:val="32"/>
          <w:szCs w:val="32"/>
        </w:rPr>
        <w:t>采购代理机构</w:t>
      </w:r>
      <w:r>
        <w:rPr>
          <w:rFonts w:hint="eastAsia" w:ascii="宋体" w:hAnsi="宋体" w:cs="宋体"/>
          <w:color w:val="auto"/>
          <w:sz w:val="32"/>
          <w:szCs w:val="32"/>
        </w:rPr>
        <w:t>：</w:t>
      </w:r>
      <w:r>
        <w:rPr>
          <w:rFonts w:hint="eastAsia" w:ascii="宋体" w:hAnsi="宋体" w:cs="宋体"/>
          <w:color w:val="auto"/>
          <w:sz w:val="32"/>
          <w:szCs w:val="32"/>
          <w:u w:val="single"/>
        </w:rPr>
        <w:t>河南新润泽工程咨询有限公司</w:t>
      </w:r>
    </w:p>
    <w:p>
      <w:pPr>
        <w:pStyle w:val="10"/>
        <w:rPr>
          <w:color w:val="auto"/>
        </w:rPr>
      </w:pPr>
    </w:p>
    <w:p>
      <w:pPr>
        <w:adjustRightInd w:val="0"/>
        <w:snapToGrid w:val="0"/>
        <w:spacing w:line="600" w:lineRule="auto"/>
        <w:jc w:val="center"/>
        <w:rPr>
          <w:rFonts w:ascii="华文中宋" w:hAnsi="华文中宋" w:eastAsia="华文中宋"/>
          <w:bCs/>
          <w:color w:val="auto"/>
          <w:kern w:val="36"/>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907" w:footer="907" w:gutter="0"/>
          <w:pgNumType w:start="0"/>
          <w:cols w:space="720" w:num="1"/>
          <w:titlePg/>
          <w:docGrid w:linePitch="286" w:charSpace="0"/>
        </w:sectPr>
      </w:pPr>
      <w:r>
        <w:rPr>
          <w:rFonts w:hint="eastAsia" w:ascii="华文中宋" w:eastAsia="华文中宋"/>
          <w:color w:val="auto"/>
          <w:sz w:val="32"/>
          <w:szCs w:val="32"/>
        </w:rPr>
        <w:t>二零二零年</w:t>
      </w:r>
      <w:r>
        <w:rPr>
          <w:rFonts w:hint="eastAsia" w:ascii="华文中宋" w:eastAsia="华文中宋"/>
          <w:color w:val="auto"/>
          <w:sz w:val="32"/>
          <w:szCs w:val="32"/>
          <w:lang w:eastAsia="zh-CN"/>
        </w:rPr>
        <w:t>十</w:t>
      </w:r>
      <w:r>
        <w:rPr>
          <w:rFonts w:hint="eastAsia" w:ascii="华文中宋" w:eastAsia="华文中宋"/>
          <w:color w:val="auto"/>
          <w:sz w:val="32"/>
          <w:szCs w:val="32"/>
        </w:rPr>
        <w:t>月</w:t>
      </w:r>
    </w:p>
    <w:p>
      <w:pPr>
        <w:autoSpaceDE w:val="0"/>
        <w:autoSpaceDN w:val="0"/>
        <w:adjustRightInd w:val="0"/>
        <w:spacing w:line="700" w:lineRule="exact"/>
        <w:ind w:firstLine="3092" w:firstLineChars="700"/>
        <w:rPr>
          <w:rFonts w:ascii="宋体" w:cs="宋体"/>
          <w:b/>
          <w:bCs/>
          <w:color w:val="auto"/>
          <w:sz w:val="44"/>
          <w:szCs w:val="44"/>
          <w:lang w:val="zh-CN"/>
        </w:rPr>
      </w:pPr>
      <w:r>
        <w:rPr>
          <w:rFonts w:hint="eastAsia" w:ascii="宋体" w:hAnsi="宋体" w:cs="宋体"/>
          <w:b/>
          <w:bCs/>
          <w:color w:val="auto"/>
          <w:sz w:val="44"/>
          <w:szCs w:val="44"/>
          <w:lang w:val="zh-CN"/>
        </w:rPr>
        <w:t>招标文件目录</w:t>
      </w:r>
    </w:p>
    <w:p>
      <w:pPr>
        <w:autoSpaceDE w:val="0"/>
        <w:autoSpaceDN w:val="0"/>
        <w:adjustRightInd w:val="0"/>
        <w:spacing w:line="700" w:lineRule="exact"/>
        <w:ind w:firstLine="551"/>
        <w:rPr>
          <w:rFonts w:ascii="宋体" w:cs="宋体"/>
          <w:b/>
          <w:bCs/>
          <w:color w:val="auto"/>
          <w:sz w:val="32"/>
          <w:szCs w:val="32"/>
          <w:lang w:val="zh-CN"/>
        </w:rPr>
      </w:pP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第一章投标邀请</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第二章项目需求</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第三章</w:t>
      </w:r>
      <w:r>
        <w:rPr>
          <w:rFonts w:hint="eastAsia" w:ascii="宋体" w:hAnsi="宋体" w:cs="宋体"/>
          <w:b/>
          <w:color w:val="auto"/>
          <w:kern w:val="0"/>
          <w:sz w:val="32"/>
          <w:szCs w:val="32"/>
        </w:rPr>
        <w:t>投标人须知前附表</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第四章</w:t>
      </w:r>
      <w:r>
        <w:rPr>
          <w:rFonts w:hint="eastAsia" w:ascii="宋体" w:hAnsi="宋体" w:cs="宋体"/>
          <w:b/>
          <w:color w:val="auto"/>
          <w:kern w:val="0"/>
          <w:sz w:val="32"/>
          <w:szCs w:val="32"/>
        </w:rPr>
        <w:t>投标人须知</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一、概念释义</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二、招标文件说明</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三、投标文件的编制</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四、投标文件的递交</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五、开标和评标</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color w:val="auto"/>
          <w:sz w:val="32"/>
          <w:szCs w:val="32"/>
          <w:lang w:val="zh-CN"/>
        </w:rPr>
        <w:t>六、定标和授予合同</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第五章</w:t>
      </w:r>
      <w:r>
        <w:rPr>
          <w:rFonts w:hint="eastAsia" w:ascii="宋体" w:hAnsi="宋体" w:cs="宋体"/>
          <w:b/>
          <w:color w:val="auto"/>
          <w:kern w:val="0"/>
          <w:sz w:val="32"/>
          <w:szCs w:val="32"/>
        </w:rPr>
        <w:t>政府采购政策功能</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第六章</w:t>
      </w:r>
      <w:r>
        <w:rPr>
          <w:rFonts w:hint="eastAsia" w:ascii="宋体" w:hAnsi="宋体" w:cs="宋体"/>
          <w:b/>
          <w:color w:val="auto"/>
          <w:kern w:val="0"/>
          <w:sz w:val="32"/>
          <w:szCs w:val="32"/>
        </w:rPr>
        <w:t>资格审查与评标</w:t>
      </w:r>
    </w:p>
    <w:p>
      <w:pPr>
        <w:autoSpaceDE w:val="0"/>
        <w:autoSpaceDN w:val="0"/>
        <w:adjustRightInd w:val="0"/>
        <w:spacing w:line="700" w:lineRule="exact"/>
        <w:ind w:firstLine="551"/>
        <w:outlineLvl w:val="0"/>
        <w:rPr>
          <w:rFonts w:ascii="宋体" w:cs="宋体"/>
          <w:b/>
          <w:bCs/>
          <w:color w:val="auto"/>
          <w:sz w:val="32"/>
          <w:szCs w:val="32"/>
          <w:lang w:val="zh-CN"/>
        </w:rPr>
      </w:pPr>
      <w:r>
        <w:rPr>
          <w:rFonts w:hint="eastAsia" w:ascii="宋体" w:hAnsi="宋体" w:cs="宋体"/>
          <w:b/>
          <w:bCs/>
          <w:color w:val="auto"/>
          <w:sz w:val="32"/>
          <w:szCs w:val="32"/>
          <w:lang w:val="zh-CN"/>
        </w:rPr>
        <w:t>第七章</w:t>
      </w:r>
      <w:r>
        <w:rPr>
          <w:rFonts w:hint="eastAsia" w:ascii="宋体" w:hAnsi="宋体" w:cs="宋体"/>
          <w:b/>
          <w:color w:val="auto"/>
          <w:kern w:val="0"/>
          <w:sz w:val="32"/>
          <w:szCs w:val="32"/>
        </w:rPr>
        <w:t>合同条款及格式</w:t>
      </w:r>
    </w:p>
    <w:p>
      <w:pPr>
        <w:autoSpaceDE w:val="0"/>
        <w:autoSpaceDN w:val="0"/>
        <w:adjustRightInd w:val="0"/>
        <w:spacing w:line="700" w:lineRule="exact"/>
        <w:ind w:firstLine="551"/>
        <w:rPr>
          <w:rFonts w:ascii="宋体" w:hAnsi="宋体" w:cs="宋体"/>
          <w:b/>
          <w:color w:val="auto"/>
          <w:kern w:val="0"/>
          <w:sz w:val="32"/>
          <w:szCs w:val="32"/>
        </w:rPr>
      </w:pPr>
      <w:r>
        <w:rPr>
          <w:rFonts w:hint="eastAsia" w:ascii="宋体" w:hAnsi="宋体" w:cs="宋体"/>
          <w:b/>
          <w:bCs/>
          <w:color w:val="auto"/>
          <w:sz w:val="32"/>
          <w:szCs w:val="32"/>
          <w:lang w:val="zh-CN"/>
        </w:rPr>
        <w:t>第八章</w:t>
      </w:r>
      <w:r>
        <w:rPr>
          <w:rFonts w:hint="eastAsia" w:ascii="宋体" w:hAnsi="宋体" w:cs="宋体"/>
          <w:b/>
          <w:color w:val="auto"/>
          <w:kern w:val="0"/>
          <w:sz w:val="32"/>
          <w:szCs w:val="32"/>
        </w:rPr>
        <w:t>投标文件有关格式</w:t>
      </w:r>
    </w:p>
    <w:p>
      <w:pPr>
        <w:pStyle w:val="21"/>
        <w:ind w:firstLine="321"/>
        <w:rPr>
          <w:rFonts w:hAnsi="宋体" w:cs="宋体"/>
          <w:b/>
          <w:color w:val="auto"/>
          <w:sz w:val="32"/>
          <w:szCs w:val="32"/>
        </w:rPr>
      </w:pPr>
    </w:p>
    <w:p>
      <w:pPr>
        <w:pStyle w:val="21"/>
        <w:ind w:firstLine="321"/>
        <w:rPr>
          <w:rFonts w:hAnsi="宋体" w:cs="宋体"/>
          <w:b/>
          <w:color w:val="auto"/>
          <w:sz w:val="32"/>
          <w:szCs w:val="32"/>
        </w:rPr>
      </w:pPr>
    </w:p>
    <w:p>
      <w:pPr>
        <w:pStyle w:val="21"/>
        <w:ind w:firstLine="321"/>
        <w:rPr>
          <w:rFonts w:hAnsi="宋体" w:cs="宋体"/>
          <w:b/>
          <w:color w:val="auto"/>
          <w:sz w:val="32"/>
          <w:szCs w:val="32"/>
        </w:rPr>
      </w:pPr>
    </w:p>
    <w:p>
      <w:pPr>
        <w:pStyle w:val="45"/>
        <w:rPr>
          <w:rFonts w:ascii="宋体" w:cs="宋体"/>
          <w:color w:val="auto"/>
        </w:rPr>
      </w:pPr>
    </w:p>
    <w:p>
      <w:pPr>
        <w:pStyle w:val="20"/>
        <w:widowControl/>
        <w:numPr>
          <w:ilvl w:val="0"/>
          <w:numId w:val="6"/>
        </w:numPr>
        <w:shd w:val="clear" w:color="auto" w:fill="FFFFFF"/>
        <w:spacing w:line="315" w:lineRule="atLeast"/>
        <w:jc w:val="center"/>
        <w:rPr>
          <w:rFonts w:ascii="宋体" w:cs="宋体"/>
          <w:b/>
          <w:color w:val="auto"/>
          <w:sz w:val="36"/>
          <w:szCs w:val="36"/>
          <w:shd w:val="clear" w:color="auto" w:fill="FFFFFF"/>
        </w:rPr>
      </w:pPr>
      <w:r>
        <w:rPr>
          <w:rFonts w:hint="eastAsia" w:ascii="宋体" w:hAnsi="宋体" w:cs="宋体"/>
          <w:b/>
          <w:color w:val="auto"/>
          <w:sz w:val="36"/>
          <w:szCs w:val="36"/>
          <w:shd w:val="clear" w:color="auto" w:fill="FFFFFF"/>
        </w:rPr>
        <w:t>投标邀请</w:t>
      </w:r>
    </w:p>
    <w:p>
      <w:pPr>
        <w:spacing w:line="360" w:lineRule="auto"/>
        <w:rPr>
          <w:rFonts w:ascii="宋体" w:cs="宋体"/>
          <w:b/>
          <w:color w:val="auto"/>
          <w:sz w:val="24"/>
          <w:szCs w:val="24"/>
        </w:rPr>
      </w:pPr>
    </w:p>
    <w:p>
      <w:pPr>
        <w:spacing w:line="400" w:lineRule="exact"/>
        <w:jc w:val="center"/>
        <w:rPr>
          <w:rFonts w:ascii="宋体" w:hAnsi="宋体" w:cs="宋体"/>
          <w:b/>
          <w:bCs/>
          <w:color w:val="auto"/>
          <w:sz w:val="32"/>
          <w:szCs w:val="32"/>
        </w:rPr>
      </w:pPr>
      <w:r>
        <w:rPr>
          <w:rFonts w:hint="eastAsia" w:ascii="宋体" w:hAnsi="宋体" w:cs="宋体"/>
          <w:b/>
          <w:bCs/>
          <w:color w:val="auto"/>
          <w:sz w:val="32"/>
          <w:szCs w:val="32"/>
        </w:rPr>
        <w:t>禹州市卫生健康委员会“</w:t>
      </w:r>
      <w:r>
        <w:rPr>
          <w:rFonts w:hint="eastAsia"/>
          <w:b/>
          <w:bCs/>
          <w:color w:val="auto"/>
          <w:sz w:val="30"/>
          <w:szCs w:val="30"/>
        </w:rPr>
        <w:t>乡镇卫生院发热门诊集中购置医疗设备</w:t>
      </w:r>
      <w:r>
        <w:rPr>
          <w:rFonts w:hint="eastAsia" w:ascii="宋体" w:hAnsi="宋体" w:cs="宋体"/>
          <w:b/>
          <w:bCs/>
          <w:color w:val="auto"/>
          <w:sz w:val="32"/>
          <w:szCs w:val="32"/>
        </w:rPr>
        <w:t>”等二个采购项目</w:t>
      </w:r>
      <w:r>
        <w:rPr>
          <w:rFonts w:ascii="宋体" w:hAnsi="宋体" w:cs="宋体"/>
          <w:b/>
          <w:bCs/>
          <w:color w:val="auto"/>
          <w:sz w:val="32"/>
          <w:szCs w:val="32"/>
        </w:rPr>
        <w:t>（不见面开标）</w:t>
      </w:r>
      <w:r>
        <w:rPr>
          <w:rFonts w:hint="eastAsia" w:ascii="宋体" w:hAnsi="宋体" w:cs="宋体"/>
          <w:b/>
          <w:bCs/>
          <w:color w:val="auto"/>
          <w:sz w:val="32"/>
          <w:szCs w:val="32"/>
        </w:rPr>
        <w:t>招标公告</w:t>
      </w:r>
    </w:p>
    <w:p>
      <w:pPr>
        <w:spacing w:line="360" w:lineRule="auto"/>
        <w:ind w:firstLine="480" w:firstLineChars="200"/>
        <w:jc w:val="left"/>
        <w:rPr>
          <w:rFonts w:ascii="宋体" w:cs="宋体"/>
          <w:color w:val="auto"/>
          <w:sz w:val="24"/>
          <w:szCs w:val="24"/>
        </w:rPr>
      </w:pPr>
      <w:r>
        <w:rPr>
          <w:rFonts w:hint="eastAsia" w:ascii="宋体" w:cs="宋体"/>
          <w:color w:val="auto"/>
          <w:sz w:val="24"/>
          <w:szCs w:val="24"/>
        </w:rPr>
        <w:t>河南新润泽工程咨询有限公司 受禹州市卫生健康委员会的委托，就禹州市卫生健康委员会“乡镇卫生院发热门诊集中购置医疗设备”等二个采购项目进行公开招标，欢迎合格投标人前来投标。</w:t>
      </w:r>
    </w:p>
    <w:p>
      <w:pPr>
        <w:pStyle w:val="64"/>
        <w:widowControl/>
        <w:shd w:val="clear" w:color="auto" w:fill="FFFFFF"/>
        <w:spacing w:line="360" w:lineRule="auto"/>
        <w:ind w:firstLine="482"/>
        <w:jc w:val="left"/>
        <w:rPr>
          <w:rFonts w:ascii="宋体" w:cs="宋体"/>
          <w:b/>
          <w:color w:val="auto"/>
          <w:sz w:val="24"/>
          <w:szCs w:val="24"/>
        </w:rPr>
      </w:pPr>
      <w:r>
        <w:rPr>
          <w:rFonts w:hint="eastAsia" w:ascii="宋体" w:hAnsi="宋体" w:cs="宋体"/>
          <w:b/>
          <w:color w:val="auto"/>
          <w:sz w:val="24"/>
          <w:szCs w:val="24"/>
        </w:rPr>
        <w:t>一、项目基本情况</w:t>
      </w:r>
    </w:p>
    <w:p>
      <w:pPr>
        <w:widowControl/>
        <w:shd w:val="clear" w:color="auto" w:fill="FFFFFF"/>
        <w:spacing w:line="360" w:lineRule="auto"/>
        <w:ind w:firstLine="480" w:firstLineChars="200"/>
        <w:jc w:val="left"/>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、采购人：</w:t>
      </w:r>
      <w:r>
        <w:rPr>
          <w:rFonts w:hint="eastAsia" w:ascii="宋体" w:cs="宋体"/>
          <w:color w:val="auto"/>
          <w:sz w:val="24"/>
          <w:szCs w:val="24"/>
        </w:rPr>
        <w:t>禹州市卫生健康委员会</w:t>
      </w:r>
    </w:p>
    <w:p>
      <w:pPr>
        <w:widowControl/>
        <w:shd w:val="clear" w:color="auto" w:fill="FFFFFF"/>
        <w:spacing w:line="360" w:lineRule="auto"/>
        <w:ind w:firstLine="480" w:firstLineChars="20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、项目名称：</w:t>
      </w:r>
      <w:r>
        <w:rPr>
          <w:rFonts w:hint="eastAsia" w:ascii="宋体" w:cs="宋体"/>
          <w:color w:val="auto"/>
          <w:sz w:val="24"/>
          <w:szCs w:val="24"/>
        </w:rPr>
        <w:t>禹州市卫生健康委员会“乡镇卫生院发热门诊集中购置医疗设备”等二个采购项目</w:t>
      </w:r>
    </w:p>
    <w:p>
      <w:pPr>
        <w:widowControl/>
        <w:shd w:val="clear" w:color="auto" w:fill="FFFFFF"/>
        <w:spacing w:line="360" w:lineRule="auto"/>
        <w:ind w:firstLine="480" w:firstLineChars="200"/>
        <w:jc w:val="left"/>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、采购编号：</w:t>
      </w:r>
      <w:r>
        <w:rPr>
          <w:rFonts w:hint="eastAsia" w:ascii="宋体" w:hAnsi="宋体" w:cs="仿宋_GB2312"/>
          <w:color w:val="auto"/>
          <w:sz w:val="24"/>
          <w:szCs w:val="24"/>
        </w:rPr>
        <w:t>YZCG-DLG2020080</w:t>
      </w:r>
    </w:p>
    <w:p>
      <w:pPr>
        <w:widowControl/>
        <w:shd w:val="clear" w:color="auto" w:fill="FFFFFF"/>
        <w:spacing w:line="360" w:lineRule="auto"/>
        <w:ind w:firstLine="480" w:firstLineChars="200"/>
        <w:jc w:val="left"/>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、项目需求：本项目第一标段为“</w:t>
      </w:r>
      <w:r>
        <w:rPr>
          <w:rFonts w:hint="eastAsia" w:ascii="宋体" w:cs="宋体"/>
          <w:color w:val="auto"/>
          <w:sz w:val="24"/>
          <w:szCs w:val="24"/>
        </w:rPr>
        <w:t>乡镇卫生院发热门诊集中购置医疗设备第一标段</w:t>
      </w:r>
      <w:r>
        <w:rPr>
          <w:rFonts w:hint="eastAsia" w:ascii="宋体" w:hAnsi="宋体" w:cs="宋体"/>
          <w:color w:val="auto"/>
          <w:sz w:val="24"/>
          <w:szCs w:val="24"/>
        </w:rPr>
        <w:t>”采购项目（详见招标文件第二章项目需求）；</w:t>
      </w:r>
    </w:p>
    <w:p>
      <w:pPr>
        <w:widowControl/>
        <w:shd w:val="clear" w:color="auto" w:fill="FFFFFF"/>
        <w:spacing w:line="360" w:lineRule="auto"/>
        <w:ind w:firstLine="840" w:firstLineChars="350"/>
        <w:jc w:val="left"/>
        <w:rPr>
          <w:rFonts w:ascii="宋体" w:cs="宋体"/>
          <w:color w:val="auto"/>
          <w:sz w:val="24"/>
          <w:szCs w:val="24"/>
        </w:rPr>
      </w:pPr>
      <w:r>
        <w:rPr>
          <w:rFonts w:hint="eastAsia" w:ascii="宋体" w:hAnsi="宋体" w:cs="宋体"/>
          <w:color w:val="auto"/>
          <w:sz w:val="24"/>
          <w:szCs w:val="24"/>
        </w:rPr>
        <w:t>本项目第二标段为“</w:t>
      </w:r>
      <w:r>
        <w:rPr>
          <w:rFonts w:hint="eastAsia" w:ascii="宋体" w:cs="宋体"/>
          <w:color w:val="auto"/>
          <w:sz w:val="24"/>
          <w:szCs w:val="24"/>
        </w:rPr>
        <w:t>乡镇卫生院发热门诊集中购置医疗设备第二标段</w:t>
      </w:r>
      <w:r>
        <w:rPr>
          <w:rFonts w:hint="eastAsia" w:ascii="宋体" w:hAnsi="宋体" w:cs="宋体"/>
          <w:color w:val="auto"/>
          <w:sz w:val="24"/>
          <w:szCs w:val="24"/>
        </w:rPr>
        <w:t>”采购项目（详见招标文件第二章项目需求）；</w:t>
      </w:r>
    </w:p>
    <w:p>
      <w:pPr>
        <w:widowControl/>
        <w:shd w:val="clear" w:color="auto" w:fill="FFFFFF"/>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5、采购预算：第一标段：282万元；第二标段：192.88万元</w:t>
      </w:r>
    </w:p>
    <w:p>
      <w:pPr>
        <w:widowControl/>
        <w:shd w:val="clear" w:color="auto" w:fill="FFFFFF"/>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6、最高限价：第一标段：282万元；第二标段：192.88万元</w:t>
      </w:r>
    </w:p>
    <w:p>
      <w:pPr>
        <w:widowControl/>
        <w:shd w:val="clear" w:color="auto" w:fill="FFFFFF"/>
        <w:spacing w:line="360" w:lineRule="auto"/>
        <w:ind w:firstLine="480" w:firstLineChars="200"/>
        <w:jc w:val="left"/>
        <w:rPr>
          <w:color w:val="auto"/>
          <w:sz w:val="24"/>
          <w:szCs w:val="24"/>
        </w:rPr>
      </w:pPr>
      <w:r>
        <w:rPr>
          <w:rFonts w:hint="eastAsia"/>
          <w:color w:val="auto"/>
          <w:sz w:val="24"/>
          <w:szCs w:val="24"/>
        </w:rPr>
        <w:t>7、交付时间：</w:t>
      </w:r>
      <w:r>
        <w:rPr>
          <w:rFonts w:hint="eastAsia"/>
          <w:color w:val="auto"/>
          <w:sz w:val="24"/>
          <w:szCs w:val="24"/>
          <w:highlight w:val="yellow"/>
        </w:rPr>
        <w:t>合同签订后30天内</w:t>
      </w:r>
      <w:r>
        <w:rPr>
          <w:rFonts w:hint="eastAsia"/>
          <w:color w:val="auto"/>
          <w:sz w:val="24"/>
          <w:szCs w:val="24"/>
        </w:rPr>
        <w:t>；</w:t>
      </w:r>
    </w:p>
    <w:p>
      <w:pPr>
        <w:pStyle w:val="2"/>
        <w:spacing w:line="360" w:lineRule="auto"/>
        <w:rPr>
          <w:color w:val="auto"/>
          <w:sz w:val="24"/>
          <w:szCs w:val="24"/>
        </w:rPr>
      </w:pPr>
      <w:r>
        <w:rPr>
          <w:rFonts w:hint="eastAsia"/>
          <w:color w:val="auto"/>
          <w:sz w:val="24"/>
          <w:szCs w:val="24"/>
        </w:rPr>
        <w:t>8、服务地点：</w:t>
      </w:r>
      <w:r>
        <w:rPr>
          <w:rFonts w:hint="eastAsia"/>
          <w:color w:val="auto"/>
          <w:sz w:val="24"/>
          <w:szCs w:val="24"/>
          <w:highlight w:val="yellow"/>
        </w:rPr>
        <w:t>禹州市各乡镇卫生院</w:t>
      </w:r>
      <w:r>
        <w:rPr>
          <w:rFonts w:hint="eastAsia"/>
          <w:color w:val="auto"/>
          <w:sz w:val="24"/>
          <w:szCs w:val="24"/>
        </w:rPr>
        <w:t>。</w:t>
      </w:r>
    </w:p>
    <w:p>
      <w:pPr>
        <w:pStyle w:val="2"/>
        <w:spacing w:line="360" w:lineRule="auto"/>
        <w:ind w:left="1905" w:leftChars="50" w:hanging="1800" w:hangingChars="750"/>
        <w:rPr>
          <w:rFonts w:ascii="宋体" w:hAnsi="宋体" w:cs="宋体"/>
          <w:color w:val="auto"/>
          <w:sz w:val="24"/>
          <w:szCs w:val="24"/>
        </w:rPr>
      </w:pPr>
      <w:r>
        <w:rPr>
          <w:rFonts w:hint="eastAsia"/>
          <w:color w:val="auto"/>
          <w:sz w:val="24"/>
          <w:szCs w:val="24"/>
        </w:rPr>
        <w:t>9、标段划分：</w:t>
      </w:r>
      <w:r>
        <w:rPr>
          <w:color w:val="auto"/>
          <w:sz w:val="24"/>
          <w:szCs w:val="24"/>
        </w:rPr>
        <w:t xml:space="preserve"> </w:t>
      </w:r>
      <w:r>
        <w:rPr>
          <w:rFonts w:hint="eastAsia"/>
          <w:color w:val="auto"/>
          <w:sz w:val="24"/>
          <w:szCs w:val="24"/>
        </w:rPr>
        <w:t>第一标段：</w:t>
      </w:r>
      <w:r>
        <w:rPr>
          <w:rFonts w:hint="eastAsia" w:ascii="宋体" w:hAnsi="Calibri" w:cs="宋体"/>
          <w:color w:val="auto"/>
          <w:sz w:val="24"/>
          <w:szCs w:val="24"/>
        </w:rPr>
        <w:t>乡镇卫生院发热门诊集中购置医疗设备</w:t>
      </w:r>
      <w:r>
        <w:rPr>
          <w:rFonts w:hint="eastAsia" w:ascii="宋体" w:cs="宋体"/>
          <w:color w:val="auto"/>
          <w:sz w:val="24"/>
          <w:szCs w:val="24"/>
        </w:rPr>
        <w:t>第一标段</w:t>
      </w:r>
      <w:r>
        <w:rPr>
          <w:rFonts w:hint="eastAsia" w:ascii="宋体" w:hAnsi="宋体" w:cs="宋体"/>
          <w:color w:val="auto"/>
          <w:sz w:val="24"/>
          <w:szCs w:val="24"/>
        </w:rPr>
        <w:t xml:space="preserve">”采购项目             </w:t>
      </w:r>
    </w:p>
    <w:p>
      <w:pPr>
        <w:pStyle w:val="2"/>
        <w:spacing w:line="360" w:lineRule="auto"/>
        <w:ind w:left="1575" w:leftChars="750" w:firstLine="0"/>
        <w:rPr>
          <w:color w:val="auto"/>
          <w:sz w:val="24"/>
          <w:szCs w:val="24"/>
        </w:rPr>
      </w:pPr>
      <w:r>
        <w:rPr>
          <w:rFonts w:hint="eastAsia" w:ascii="宋体" w:hAnsi="宋体" w:cs="宋体"/>
          <w:color w:val="auto"/>
          <w:sz w:val="24"/>
          <w:szCs w:val="24"/>
        </w:rPr>
        <w:t xml:space="preserve"> 第二标段：“</w:t>
      </w:r>
      <w:r>
        <w:rPr>
          <w:rFonts w:hint="eastAsia" w:ascii="宋体" w:hAnsi="Calibri" w:cs="宋体"/>
          <w:color w:val="auto"/>
          <w:sz w:val="24"/>
          <w:szCs w:val="24"/>
        </w:rPr>
        <w:t>乡镇卫生院发热门诊集中购置医疗设备</w:t>
      </w:r>
      <w:r>
        <w:rPr>
          <w:rFonts w:hint="eastAsia" w:ascii="宋体" w:cs="宋体"/>
          <w:color w:val="auto"/>
          <w:sz w:val="24"/>
          <w:szCs w:val="24"/>
        </w:rPr>
        <w:t>第二标段</w:t>
      </w:r>
      <w:r>
        <w:rPr>
          <w:rFonts w:hint="eastAsia" w:ascii="宋体" w:hAnsi="宋体" w:cs="宋体"/>
          <w:color w:val="auto"/>
          <w:sz w:val="24"/>
          <w:szCs w:val="24"/>
        </w:rPr>
        <w:t>”采购项目</w:t>
      </w:r>
    </w:p>
    <w:p>
      <w:pPr>
        <w:widowControl/>
        <w:shd w:val="clear" w:color="auto" w:fill="FFFFFF"/>
        <w:spacing w:line="360" w:lineRule="auto"/>
        <w:ind w:firstLine="482" w:firstLineChars="200"/>
        <w:rPr>
          <w:rFonts w:ascii="宋体" w:cs="宋体"/>
          <w:b/>
          <w:color w:val="auto"/>
          <w:sz w:val="24"/>
          <w:szCs w:val="24"/>
        </w:rPr>
      </w:pPr>
      <w:r>
        <w:rPr>
          <w:rFonts w:hint="eastAsia" w:ascii="宋体" w:hAnsi="宋体" w:cs="宋体"/>
          <w:b/>
          <w:color w:val="auto"/>
          <w:sz w:val="24"/>
          <w:szCs w:val="24"/>
        </w:rPr>
        <w:t>二、需要落实的政府采购政策</w:t>
      </w:r>
    </w:p>
    <w:p>
      <w:pPr>
        <w:widowControl/>
        <w:shd w:val="clear" w:color="auto" w:fill="FFFFFF"/>
        <w:spacing w:line="360" w:lineRule="auto"/>
        <w:ind w:firstLine="641"/>
        <w:jc w:val="left"/>
        <w:rPr>
          <w:rFonts w:ascii="宋体" w:cs="宋体"/>
          <w:color w:val="auto"/>
          <w:sz w:val="24"/>
          <w:szCs w:val="24"/>
        </w:rPr>
      </w:pPr>
      <w:r>
        <w:rPr>
          <w:rFonts w:hint="eastAsia" w:ascii="宋体" w:hAnsi="宋体" w:cs="宋体"/>
          <w:color w:val="auto"/>
          <w:sz w:val="24"/>
          <w:szCs w:val="24"/>
        </w:rPr>
        <w:t>本项目落实节约能源、保护环境、扶持不发达地区和少数民族地区、促进中小企业、监狱企业发展等政府采购政策。（详见招标文件）</w:t>
      </w:r>
    </w:p>
    <w:p>
      <w:pPr>
        <w:widowControl/>
        <w:numPr>
          <w:ilvl w:val="0"/>
          <w:numId w:val="7"/>
        </w:numPr>
        <w:shd w:val="clear" w:color="auto" w:fill="FFFFFF"/>
        <w:spacing w:line="360" w:lineRule="auto"/>
        <w:ind w:firstLine="482" w:firstLineChars="200"/>
        <w:jc w:val="left"/>
        <w:rPr>
          <w:rFonts w:ascii="宋体" w:hAnsi="宋体" w:cs="宋体"/>
          <w:b/>
          <w:color w:val="auto"/>
          <w:sz w:val="24"/>
          <w:szCs w:val="24"/>
        </w:rPr>
      </w:pPr>
      <w:r>
        <w:rPr>
          <w:rFonts w:hint="eastAsia" w:ascii="宋体" w:hAnsi="宋体" w:cs="宋体"/>
          <w:b/>
          <w:color w:val="auto"/>
          <w:sz w:val="24"/>
          <w:szCs w:val="24"/>
        </w:rPr>
        <w:t>供应商资格要求：</w:t>
      </w:r>
    </w:p>
    <w:p>
      <w:pPr>
        <w:widowControl/>
        <w:numPr>
          <w:ilvl w:val="0"/>
          <w:numId w:val="8"/>
        </w:numPr>
        <w:shd w:val="clear" w:color="auto" w:fill="FFFFFF"/>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符合《政府采购法》第二十二条之规定，具有独立法人资格及相应的经营范围（以营业执照为准）；</w:t>
      </w:r>
    </w:p>
    <w:p>
      <w:pPr>
        <w:widowControl/>
        <w:numPr>
          <w:ilvl w:val="0"/>
          <w:numId w:val="8"/>
        </w:numPr>
        <w:shd w:val="clear" w:color="auto" w:fill="FFFFFF"/>
        <w:spacing w:line="360" w:lineRule="auto"/>
        <w:ind w:firstLine="480" w:firstLineChars="200"/>
        <w:jc w:val="left"/>
        <w:rPr>
          <w:rFonts w:ascii="宋体" w:hAnsi="宋体" w:cs="宋体"/>
          <w:color w:val="auto"/>
          <w:sz w:val="24"/>
          <w:szCs w:val="24"/>
        </w:rPr>
      </w:pPr>
      <w:r>
        <w:rPr>
          <w:rFonts w:hint="eastAsia" w:ascii="宋体" w:hAnsi="宋体" w:cs="仿宋_GB2312"/>
          <w:color w:val="auto"/>
          <w:sz w:val="24"/>
          <w:szCs w:val="24"/>
        </w:rPr>
        <w:t>供应商须具有相应范围的《医疗器械生产许可证》或《医疗器械经营许可证》，经营范围涵盖所投标包号产品，并具有投标产品的《中华人民共和国医疗器械注册证》并加盖投标人公章的原件扫描件（或图片）；</w:t>
      </w:r>
    </w:p>
    <w:p>
      <w:pPr>
        <w:widowControl/>
        <w:numPr>
          <w:ilvl w:val="0"/>
          <w:numId w:val="8"/>
        </w:numPr>
        <w:shd w:val="clear" w:color="auto" w:fill="FFFFFF"/>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被委托人是须是本单位职工，须提供公司为本人缴纳社会保险证明；</w:t>
      </w:r>
    </w:p>
    <w:p>
      <w:pPr>
        <w:widowControl/>
        <w:shd w:val="clear" w:color="auto" w:fill="FFFFFF"/>
        <w:spacing w:line="360" w:lineRule="auto"/>
        <w:ind w:left="420" w:leftChars="200"/>
        <w:jc w:val="left"/>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、本项目不接受联合体投标。</w:t>
      </w:r>
    </w:p>
    <w:p>
      <w:pPr>
        <w:widowControl/>
        <w:shd w:val="clear" w:color="auto" w:fill="FFFFFF"/>
        <w:spacing w:line="360" w:lineRule="auto"/>
        <w:ind w:firstLine="482" w:firstLineChars="200"/>
        <w:jc w:val="left"/>
        <w:rPr>
          <w:rFonts w:ascii="宋体" w:cs="宋体"/>
          <w:b/>
          <w:color w:val="auto"/>
          <w:kern w:val="0"/>
          <w:sz w:val="24"/>
          <w:szCs w:val="24"/>
        </w:rPr>
      </w:pPr>
      <w:r>
        <w:rPr>
          <w:rFonts w:hint="eastAsia" w:ascii="宋体" w:hAnsi="宋体" w:cs="宋体"/>
          <w:b/>
          <w:color w:val="auto"/>
          <w:kern w:val="0"/>
          <w:sz w:val="24"/>
          <w:szCs w:val="24"/>
        </w:rPr>
        <w:t>四、获取招标文件的方式、时间、地点</w:t>
      </w:r>
    </w:p>
    <w:p>
      <w:pPr>
        <w:wordWrap w:val="0"/>
        <w:topLinePunct/>
        <w:snapToGrid w:val="0"/>
        <w:spacing w:line="360" w:lineRule="auto"/>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lang w:val="zh-CN"/>
        </w:rPr>
        <w:t>、持</w:t>
      </w:r>
      <w:r>
        <w:rPr>
          <w:rFonts w:ascii="宋体" w:hAnsi="宋体" w:cs="宋体"/>
          <w:color w:val="auto"/>
          <w:sz w:val="24"/>
          <w:szCs w:val="24"/>
        </w:rPr>
        <w:t>CA</w:t>
      </w:r>
      <w:r>
        <w:rPr>
          <w:rFonts w:hint="eastAsia" w:ascii="宋体" w:hAnsi="宋体" w:cs="宋体"/>
          <w:color w:val="auto"/>
          <w:sz w:val="24"/>
          <w:szCs w:val="24"/>
          <w:lang w:val="zh-CN"/>
        </w:rPr>
        <w:t>数字认证证书</w:t>
      </w:r>
      <w:r>
        <w:rPr>
          <w:rFonts w:hint="eastAsia" w:ascii="宋体" w:hAnsi="宋体" w:cs="宋体"/>
          <w:color w:val="auto"/>
          <w:sz w:val="24"/>
          <w:szCs w:val="24"/>
        </w:rPr>
        <w:t>，</w:t>
      </w:r>
      <w:r>
        <w:rPr>
          <w:rFonts w:hint="eastAsia" w:ascii="宋体" w:hAnsi="宋体" w:cs="宋体"/>
          <w:color w:val="auto"/>
          <w:sz w:val="24"/>
          <w:szCs w:val="24"/>
          <w:lang w:val="zh-CN"/>
        </w:rPr>
        <w:t>登录</w:t>
      </w:r>
      <w:r>
        <w:rPr>
          <w:color w:val="auto"/>
        </w:rPr>
        <w:fldChar w:fldCharType="begin"/>
      </w:r>
      <w:r>
        <w:rPr>
          <w:color w:val="auto"/>
        </w:rPr>
        <w:instrText xml:space="preserve"> HYPERLINK "http://221.14.6.70:8088/ggzy/eps/public/RegistAllJcxx.html" </w:instrText>
      </w:r>
      <w:r>
        <w:rPr>
          <w:color w:val="auto"/>
        </w:rPr>
        <w:fldChar w:fldCharType="separate"/>
      </w:r>
      <w:r>
        <w:rPr>
          <w:rStyle w:val="29"/>
          <w:rFonts w:ascii="宋体" w:hAnsi="宋体" w:cs="宋体"/>
          <w:color w:val="auto"/>
          <w:sz w:val="24"/>
          <w:szCs w:val="24"/>
        </w:rPr>
        <w:t>http://221.14.6.70:8088/ggzy/eps/public/RegistAllJcxx.html</w:t>
      </w:r>
      <w:r>
        <w:rPr>
          <w:rStyle w:val="29"/>
          <w:rFonts w:ascii="宋体" w:hAnsi="宋体" w:cs="宋体"/>
          <w:color w:val="auto"/>
          <w:sz w:val="24"/>
          <w:szCs w:val="24"/>
        </w:rPr>
        <w:fldChar w:fldCharType="end"/>
      </w:r>
      <w:r>
        <w:rPr>
          <w:rFonts w:hint="eastAsia" w:ascii="宋体" w:hAnsi="宋体" w:cs="宋体"/>
          <w:color w:val="auto"/>
          <w:sz w:val="24"/>
          <w:szCs w:val="24"/>
          <w:lang w:val="zh-CN"/>
        </w:rPr>
        <w:t>进行免费注册登记</w:t>
      </w:r>
      <w:r>
        <w:rPr>
          <w:rFonts w:hint="eastAsia" w:ascii="宋体" w:hAnsi="宋体" w:cs="宋体"/>
          <w:color w:val="auto"/>
          <w:sz w:val="24"/>
          <w:szCs w:val="24"/>
        </w:rPr>
        <w:t>（</w:t>
      </w:r>
      <w:r>
        <w:rPr>
          <w:rFonts w:hint="eastAsia" w:ascii="宋体" w:hAnsi="宋体" w:cs="宋体"/>
          <w:color w:val="auto"/>
          <w:sz w:val="24"/>
          <w:szCs w:val="24"/>
          <w:lang w:val="zh-CN"/>
        </w:rPr>
        <w:t>详见全国公共资源交易平台</w:t>
      </w:r>
      <w:r>
        <w:rPr>
          <w:rFonts w:hint="eastAsia" w:ascii="宋体" w:hAnsi="宋体" w:cs="宋体"/>
          <w:color w:val="auto"/>
          <w:sz w:val="24"/>
          <w:szCs w:val="24"/>
        </w:rPr>
        <w:t>（</w:t>
      </w:r>
      <w:r>
        <w:rPr>
          <w:rFonts w:hint="eastAsia" w:ascii="宋体" w:hAnsi="宋体" w:cs="宋体"/>
          <w:color w:val="auto"/>
          <w:sz w:val="24"/>
          <w:szCs w:val="24"/>
          <w:lang w:val="zh-CN"/>
        </w:rPr>
        <w:t>河南省</w:t>
      </w:r>
      <w:r>
        <w:rPr>
          <w:rFonts w:hint="eastAsia" w:ascii="宋体" w:hAnsi="宋体" w:cs="宋体"/>
          <w:color w:val="auto"/>
          <w:sz w:val="24"/>
          <w:szCs w:val="24"/>
        </w:rPr>
        <w:t>·</w:t>
      </w:r>
      <w:r>
        <w:rPr>
          <w:rFonts w:hint="eastAsia" w:ascii="宋体" w:hAnsi="宋体" w:cs="宋体"/>
          <w:color w:val="auto"/>
          <w:sz w:val="24"/>
          <w:szCs w:val="24"/>
          <w:lang w:val="zh-CN"/>
        </w:rPr>
        <w:t>许昌市</w:t>
      </w:r>
      <w:r>
        <w:rPr>
          <w:rFonts w:hint="eastAsia" w:ascii="宋体" w:hAnsi="宋体" w:cs="宋体"/>
          <w:color w:val="auto"/>
          <w:sz w:val="24"/>
          <w:szCs w:val="24"/>
        </w:rPr>
        <w:t>）“</w:t>
      </w:r>
      <w:r>
        <w:rPr>
          <w:rFonts w:hint="eastAsia" w:ascii="宋体" w:hAnsi="宋体" w:cs="宋体"/>
          <w:color w:val="auto"/>
          <w:sz w:val="24"/>
          <w:szCs w:val="24"/>
          <w:lang w:val="zh-CN"/>
        </w:rPr>
        <w:t>常见问题解答</w:t>
      </w:r>
      <w:r>
        <w:rPr>
          <w:rFonts w:ascii="宋体" w:cs="宋体"/>
          <w:color w:val="auto"/>
          <w:sz w:val="24"/>
          <w:szCs w:val="24"/>
        </w:rPr>
        <w:t>-</w:t>
      </w:r>
      <w:r>
        <w:rPr>
          <w:rFonts w:hint="eastAsia" w:ascii="宋体" w:hAnsi="宋体" w:cs="宋体"/>
          <w:color w:val="auto"/>
          <w:sz w:val="24"/>
          <w:szCs w:val="24"/>
          <w:lang w:val="zh-CN"/>
        </w:rPr>
        <w:t>诚信库网上注册相关资料下载</w:t>
      </w:r>
      <w:r>
        <w:rPr>
          <w:rFonts w:hint="eastAsia" w:ascii="宋体" w:hAnsi="宋体" w:cs="宋体"/>
          <w:color w:val="auto"/>
          <w:sz w:val="24"/>
          <w:szCs w:val="24"/>
        </w:rPr>
        <w:t>”）；</w:t>
      </w:r>
    </w:p>
    <w:p>
      <w:pPr>
        <w:wordWrap w:val="0"/>
        <w:topLinePunct/>
        <w:autoSpaceDE w:val="0"/>
        <w:autoSpaceDN w:val="0"/>
        <w:adjustRightInd w:val="0"/>
        <w:snapToGrid w:val="0"/>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lang w:val="zh-CN"/>
        </w:rPr>
        <w:t>、在投标截止时间前登录</w:t>
      </w:r>
      <w:r>
        <w:rPr>
          <w:color w:val="auto"/>
        </w:rPr>
        <w:fldChar w:fldCharType="begin"/>
      </w:r>
      <w:r>
        <w:rPr>
          <w:color w:val="auto"/>
        </w:rPr>
        <w:instrText xml:space="preserve"> HYPERLINK "http://ggzy.xuchang.gov.cn/" </w:instrText>
      </w:r>
      <w:r>
        <w:rPr>
          <w:color w:val="auto"/>
        </w:rPr>
        <w:fldChar w:fldCharType="separate"/>
      </w:r>
      <w:r>
        <w:rPr>
          <w:rStyle w:val="29"/>
          <w:rFonts w:ascii="宋体" w:hAnsi="宋体" w:cs="宋体"/>
          <w:color w:val="auto"/>
          <w:sz w:val="24"/>
          <w:szCs w:val="24"/>
        </w:rPr>
        <w:t>http://ggzy.xuchang.gov.cn/</w:t>
      </w:r>
      <w:r>
        <w:rPr>
          <w:rStyle w:val="29"/>
          <w:rFonts w:ascii="宋体" w:hAnsi="宋体" w:cs="宋体"/>
          <w:color w:val="auto"/>
          <w:sz w:val="24"/>
          <w:szCs w:val="24"/>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自行下载招标文件</w:t>
      </w:r>
      <w:r>
        <w:rPr>
          <w:rFonts w:hint="eastAsia" w:ascii="宋体" w:hAnsi="宋体" w:cs="宋体"/>
          <w:color w:val="auto"/>
          <w:sz w:val="24"/>
          <w:szCs w:val="24"/>
        </w:rPr>
        <w:t>（</w:t>
      </w:r>
      <w:r>
        <w:rPr>
          <w:rFonts w:hint="eastAsia" w:ascii="宋体" w:hAnsi="宋体" w:cs="宋体"/>
          <w:color w:val="auto"/>
          <w:sz w:val="24"/>
          <w:szCs w:val="24"/>
          <w:lang w:val="zh-CN"/>
        </w:rPr>
        <w:t>详见全国公共资源交易平台</w:t>
      </w:r>
      <w:r>
        <w:rPr>
          <w:rFonts w:hint="eastAsia" w:ascii="宋体" w:hAnsi="宋体" w:cs="宋体"/>
          <w:color w:val="auto"/>
          <w:sz w:val="24"/>
          <w:szCs w:val="24"/>
        </w:rPr>
        <w:t>（</w:t>
      </w:r>
      <w:r>
        <w:rPr>
          <w:rFonts w:hint="eastAsia" w:ascii="宋体" w:hAnsi="宋体" w:cs="宋体"/>
          <w:color w:val="auto"/>
          <w:sz w:val="24"/>
          <w:szCs w:val="24"/>
          <w:lang w:val="zh-CN"/>
        </w:rPr>
        <w:t>河南省</w:t>
      </w:r>
      <w:r>
        <w:rPr>
          <w:rFonts w:hint="eastAsia" w:ascii="宋体" w:hAnsi="宋体" w:cs="宋体"/>
          <w:color w:val="auto"/>
          <w:sz w:val="24"/>
          <w:szCs w:val="24"/>
        </w:rPr>
        <w:t>·</w:t>
      </w:r>
      <w:r>
        <w:rPr>
          <w:rFonts w:hint="eastAsia" w:ascii="宋体" w:hAnsi="宋体" w:cs="宋体"/>
          <w:color w:val="auto"/>
          <w:sz w:val="24"/>
          <w:szCs w:val="24"/>
          <w:lang w:val="zh-CN"/>
        </w:rPr>
        <w:t>许昌市</w:t>
      </w:r>
      <w:r>
        <w:rPr>
          <w:rFonts w:hint="eastAsia" w:ascii="宋体" w:hAnsi="宋体" w:cs="宋体"/>
          <w:color w:val="auto"/>
          <w:sz w:val="24"/>
          <w:szCs w:val="24"/>
        </w:rPr>
        <w:t>）“</w:t>
      </w:r>
      <w:r>
        <w:rPr>
          <w:rFonts w:hint="eastAsia" w:ascii="宋体" w:hAnsi="宋体" w:cs="宋体"/>
          <w:color w:val="auto"/>
          <w:sz w:val="24"/>
          <w:szCs w:val="24"/>
          <w:lang w:val="zh-CN"/>
        </w:rPr>
        <w:t>常见问题解答</w:t>
      </w:r>
      <w:r>
        <w:rPr>
          <w:rFonts w:ascii="宋体" w:cs="宋体"/>
          <w:color w:val="auto"/>
          <w:sz w:val="24"/>
          <w:szCs w:val="24"/>
        </w:rPr>
        <w:t>-</w:t>
      </w:r>
      <w:r>
        <w:rPr>
          <w:rFonts w:hint="eastAsia" w:ascii="宋体" w:hAnsi="宋体" w:cs="宋体"/>
          <w:color w:val="auto"/>
          <w:sz w:val="24"/>
          <w:szCs w:val="24"/>
          <w:lang w:val="zh-CN"/>
        </w:rPr>
        <w:t>交易系统操作手册</w:t>
      </w:r>
      <w:r>
        <w:rPr>
          <w:rFonts w:hint="eastAsia" w:ascii="宋体" w:hAnsi="宋体" w:cs="宋体"/>
          <w:color w:val="auto"/>
          <w:sz w:val="24"/>
          <w:szCs w:val="24"/>
        </w:rPr>
        <w:t>”）</w:t>
      </w:r>
      <w:r>
        <w:rPr>
          <w:rFonts w:hint="eastAsia" w:ascii="宋体" w:hAnsi="宋体" w:cs="宋体"/>
          <w:color w:val="auto"/>
          <w:sz w:val="24"/>
          <w:szCs w:val="24"/>
          <w:lang w:val="zh-CN"/>
        </w:rPr>
        <w:t>。</w:t>
      </w:r>
    </w:p>
    <w:p>
      <w:pPr>
        <w:wordWrap w:val="0"/>
        <w:topLinePunct/>
        <w:autoSpaceDE w:val="0"/>
        <w:autoSpaceDN w:val="0"/>
        <w:adjustRightInd w:val="0"/>
        <w:snapToGrid w:val="0"/>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、未通过全国公共资源交易平台（河南省·许昌市）下载招标文件的投标企业，拒收其递交的投标文件。</w:t>
      </w:r>
    </w:p>
    <w:p>
      <w:pPr>
        <w:autoSpaceDE w:val="0"/>
        <w:autoSpaceDN w:val="0"/>
        <w:adjustRightInd w:val="0"/>
        <w:spacing w:line="360" w:lineRule="auto"/>
        <w:ind w:firstLine="560"/>
        <w:rPr>
          <w:rFonts w:ascii="宋体" w:hAnsi="宋体" w:cs="仿宋_GB2312"/>
          <w:color w:val="auto"/>
          <w:sz w:val="24"/>
          <w:szCs w:val="24"/>
        </w:rPr>
      </w:pPr>
      <w:r>
        <w:rPr>
          <w:rFonts w:ascii="宋体" w:hAnsi="宋体" w:cs="宋体"/>
          <w:color w:val="auto"/>
          <w:sz w:val="24"/>
          <w:szCs w:val="24"/>
        </w:rPr>
        <w:t>4</w:t>
      </w:r>
      <w:r>
        <w:rPr>
          <w:rFonts w:hint="eastAsia" w:ascii="宋体" w:hAnsi="宋体" w:cs="宋体"/>
          <w:color w:val="auto"/>
          <w:sz w:val="24"/>
          <w:szCs w:val="24"/>
        </w:rPr>
        <w:t>、招标文件每份售价人民</w:t>
      </w:r>
      <w:r>
        <w:rPr>
          <w:rFonts w:ascii="宋体" w:hAnsi="宋体" w:cs="宋体"/>
          <w:color w:val="auto"/>
          <w:sz w:val="24"/>
          <w:szCs w:val="24"/>
        </w:rPr>
        <w:t>500</w:t>
      </w:r>
      <w:r>
        <w:rPr>
          <w:rFonts w:hint="eastAsia" w:ascii="宋体" w:hAnsi="宋体" w:cs="宋体"/>
          <w:color w:val="auto"/>
          <w:sz w:val="24"/>
          <w:szCs w:val="24"/>
        </w:rPr>
        <w:t>元，</w:t>
      </w:r>
      <w:r>
        <w:rPr>
          <w:rFonts w:hint="eastAsia" w:ascii="宋体" w:hAnsi="宋体" w:cs="仿宋_GB2312"/>
          <w:color w:val="auto"/>
          <w:sz w:val="24"/>
          <w:szCs w:val="24"/>
        </w:rPr>
        <w:t>投标人于开标时根据招标代理机构在开标大厅文字互动栏中规定的时间内转账至招标代理机构指定的支付宝，支付宝账号开标时临时公布</w:t>
      </w:r>
      <w:r>
        <w:rPr>
          <w:rFonts w:ascii="宋体" w:hAnsi="宋体" w:cs="仿宋_GB2312"/>
          <w:color w:val="auto"/>
          <w:sz w:val="24"/>
          <w:szCs w:val="24"/>
        </w:rPr>
        <w:t>（转账时请注明项目编号、标段及公司名称）</w:t>
      </w:r>
      <w:r>
        <w:rPr>
          <w:rFonts w:hint="eastAsia" w:ascii="宋体" w:hAnsi="宋体" w:cs="仿宋_GB2312"/>
          <w:color w:val="auto"/>
          <w:sz w:val="24"/>
          <w:szCs w:val="24"/>
        </w:rPr>
        <w:t>，逾期未缴纳招标文件费用的，视为自动放弃投标</w:t>
      </w:r>
      <w:r>
        <w:rPr>
          <w:rFonts w:ascii="宋体" w:hAnsi="宋体" w:cs="仿宋_GB2312"/>
          <w:color w:val="auto"/>
          <w:sz w:val="24"/>
          <w:szCs w:val="24"/>
        </w:rPr>
        <w:t>。</w:t>
      </w:r>
    </w:p>
    <w:p>
      <w:pPr>
        <w:wordWrap w:val="0"/>
        <w:topLinePunct/>
        <w:autoSpaceDE w:val="0"/>
        <w:autoSpaceDN w:val="0"/>
        <w:adjustRightInd w:val="0"/>
        <w:snapToGrid w:val="0"/>
        <w:spacing w:line="360" w:lineRule="auto"/>
        <w:ind w:firstLine="422" w:firstLineChars="200"/>
        <w:rPr>
          <w:rFonts w:ascii="宋体" w:cs="宋体"/>
          <w:b/>
          <w:bCs/>
          <w:color w:val="auto"/>
          <w:kern w:val="0"/>
          <w:szCs w:val="21"/>
        </w:rPr>
      </w:pPr>
      <w:r>
        <w:rPr>
          <w:rFonts w:hint="eastAsia" w:ascii="宋体" w:hAnsi="宋体" w:cs="宋体"/>
          <w:b/>
          <w:bCs/>
          <w:color w:val="auto"/>
          <w:kern w:val="0"/>
          <w:szCs w:val="21"/>
        </w:rPr>
        <w:t>五、投标截止时间、开标时间及地点：</w:t>
      </w:r>
    </w:p>
    <w:p>
      <w:pPr>
        <w:widowControl/>
        <w:shd w:val="clear" w:color="auto" w:fill="FFFFFF"/>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、投标截止及开标时间：2020年</w:t>
      </w: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 xml:space="preserve">月 </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分（北京时间），逾期送达或不符合规定的投标文件不予接受。</w:t>
      </w:r>
    </w:p>
    <w:p>
      <w:pPr>
        <w:autoSpaceDE w:val="0"/>
        <w:autoSpaceDN w:val="0"/>
        <w:adjustRightInd w:val="0"/>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rPr>
        <w:t>2、开标地点：禹州市公共资源交易中心第一开标室（禹州市行政服务中心楼9楼）</w:t>
      </w:r>
      <w:r>
        <w:rPr>
          <w:rFonts w:hint="eastAsia" w:ascii="宋体" w:hAnsi="宋体" w:cs="仿宋_GB2312"/>
          <w:b/>
          <w:bCs/>
          <w:color w:val="auto"/>
          <w:sz w:val="24"/>
          <w:szCs w:val="24"/>
        </w:rPr>
        <w:t xml:space="preserve">（本项目采用远程不见面开标，投标人无须到现场）。 </w:t>
      </w:r>
    </w:p>
    <w:p>
      <w:pPr>
        <w:widowControl/>
        <w:shd w:val="clear" w:color="auto" w:fill="FFFFFF"/>
        <w:spacing w:line="360" w:lineRule="auto"/>
        <w:ind w:firstLine="480" w:firstLineChars="200"/>
        <w:jc w:val="left"/>
        <w:rPr>
          <w:rFonts w:ascii="宋体" w:hAnsi="宋体" w:cs="仿宋_GB2312"/>
          <w:color w:val="auto"/>
          <w:sz w:val="24"/>
          <w:szCs w:val="24"/>
        </w:rPr>
      </w:pPr>
      <w:r>
        <w:rPr>
          <w:rFonts w:hint="eastAsia" w:ascii="宋体" w:hAnsi="宋体" w:cs="仿宋_GB2312"/>
          <w:color w:val="auto"/>
          <w:sz w:val="24"/>
          <w:szCs w:val="24"/>
        </w:rPr>
        <w:t>3、本项目为全流程电子化交易项目，投标人须提交电子投标文件。</w:t>
      </w:r>
    </w:p>
    <w:p>
      <w:pPr>
        <w:widowControl/>
        <w:shd w:val="clear" w:color="auto" w:fill="FFFFFF"/>
        <w:spacing w:line="360" w:lineRule="auto"/>
        <w:ind w:firstLine="720" w:firstLineChars="300"/>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1、加密电子投标文件（.file格式）须在投标截止时间（开标时间）前通过《全国公共资源交易平台(河南省</w:t>
      </w:r>
      <w:r>
        <w:rPr>
          <w:rFonts w:ascii="Segoe UI Emoji" w:hAnsi="Segoe UI Emoji" w:cs="Segoe UI Emoji"/>
          <w:color w:val="auto"/>
          <w:sz w:val="24"/>
          <w:szCs w:val="24"/>
        </w:rPr>
        <w:t>▪</w:t>
      </w:r>
      <w:r>
        <w:rPr>
          <w:rFonts w:hint="eastAsia" w:ascii="宋体" w:hAnsi="宋体" w:cs="宋体"/>
          <w:color w:val="auto"/>
          <w:sz w:val="24"/>
          <w:szCs w:val="24"/>
        </w:rPr>
        <w:t>许昌市</w:t>
      </w:r>
      <w:r>
        <w:rPr>
          <w:rFonts w:hint="eastAsia" w:ascii="宋体" w:hAnsi="宋体" w:cs="仿宋_GB2312"/>
          <w:color w:val="auto"/>
          <w:sz w:val="24"/>
          <w:szCs w:val="24"/>
        </w:rPr>
        <w:t>)》公共资源交易系统成功上传。</w:t>
      </w:r>
    </w:p>
    <w:p>
      <w:pPr>
        <w:widowControl/>
        <w:shd w:val="clear" w:color="auto" w:fill="FFFFFF"/>
        <w:spacing w:line="360" w:lineRule="auto"/>
        <w:ind w:firstLine="720" w:firstLineChars="300"/>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spacing w:after="120" w:line="360" w:lineRule="auto"/>
        <w:rPr>
          <w:rFonts w:ascii="等线" w:hAnsi="等线" w:eastAsia="等线"/>
          <w:color w:val="auto"/>
        </w:rPr>
      </w:pPr>
      <w:r>
        <w:rPr>
          <w:rFonts w:hint="eastAsia" w:ascii="等线" w:hAnsi="等线" w:eastAsia="等线"/>
          <w:color w:val="auto"/>
        </w:rPr>
        <w:t xml:space="preserve"> </w:t>
      </w:r>
      <w:r>
        <w:rPr>
          <w:rFonts w:ascii="等线" w:hAnsi="等线" w:eastAsia="等线"/>
          <w:color w:val="auto"/>
        </w:rPr>
        <w:t xml:space="preserve">    </w:t>
      </w:r>
      <w:r>
        <w:rPr>
          <w:rFonts w:ascii="宋体" w:hAnsi="宋体" w:cs="仿宋_GB2312"/>
          <w:color w:val="auto"/>
          <w:sz w:val="24"/>
          <w:szCs w:val="24"/>
        </w:rPr>
        <w:t xml:space="preserve"> 3.3</w:t>
      </w:r>
      <w:r>
        <w:rPr>
          <w:rFonts w:hint="eastAsia" w:ascii="宋体" w:hAnsi="宋体" w:cs="仿宋_GB2312"/>
          <w:color w:val="auto"/>
          <w:sz w:val="24"/>
          <w:szCs w:val="24"/>
        </w:rPr>
        <w:t>、逾期送达（未成功上传）的或者未按规定解密的电子投标文件，采购人不予受理。</w:t>
      </w:r>
    </w:p>
    <w:p>
      <w:pPr>
        <w:autoSpaceDE w:val="0"/>
        <w:autoSpaceDN w:val="0"/>
        <w:adjustRightInd w:val="0"/>
        <w:spacing w:line="360" w:lineRule="auto"/>
        <w:rPr>
          <w:rFonts w:ascii="宋体" w:hAnsi="宋体" w:cs="仿宋_GB2312"/>
          <w:b/>
          <w:bCs/>
          <w:color w:val="auto"/>
          <w:sz w:val="24"/>
          <w:szCs w:val="24"/>
        </w:rPr>
      </w:pPr>
      <w:r>
        <w:rPr>
          <w:rFonts w:hint="eastAsia" w:ascii="宋体" w:hAnsi="宋体" w:cs="仿宋_GB2312"/>
          <w:b/>
          <w:bCs/>
          <w:color w:val="auto"/>
          <w:sz w:val="24"/>
          <w:szCs w:val="24"/>
        </w:rPr>
        <w:t>六、本次招标公告同时在《中国政府采购网》、《河南省政府采购网》、《全国公共资源交易平台（河南省•许昌市）》发布等。</w:t>
      </w:r>
    </w:p>
    <w:p>
      <w:pPr>
        <w:pStyle w:val="10"/>
        <w:spacing w:line="360" w:lineRule="auto"/>
        <w:rPr>
          <w:rFonts w:ascii="宋体" w:hAnsi="宋体" w:cs="仿宋_GB2312"/>
          <w:b/>
          <w:bCs/>
          <w:color w:val="auto"/>
          <w:sz w:val="24"/>
          <w:szCs w:val="24"/>
        </w:rPr>
      </w:pPr>
      <w:r>
        <w:rPr>
          <w:rFonts w:hint="eastAsia" w:ascii="宋体" w:hAnsi="宋体" w:cs="仿宋_GB2312"/>
          <w:b/>
          <w:bCs/>
          <w:color w:val="auto"/>
          <w:sz w:val="24"/>
          <w:szCs w:val="24"/>
        </w:rPr>
        <w:t>七、公告期限</w:t>
      </w:r>
    </w:p>
    <w:p>
      <w:pPr>
        <w:pStyle w:val="10"/>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rPr>
        <w:t>本招标公告自发布之日起公告期限为5个工作日。</w:t>
      </w:r>
    </w:p>
    <w:p>
      <w:pPr>
        <w:pStyle w:val="10"/>
        <w:spacing w:line="360" w:lineRule="auto"/>
        <w:rPr>
          <w:rFonts w:ascii="宋体" w:hAnsi="宋体" w:cs="仿宋_GB2312"/>
          <w:b/>
          <w:bCs/>
          <w:color w:val="auto"/>
          <w:sz w:val="24"/>
          <w:szCs w:val="24"/>
        </w:rPr>
      </w:pPr>
      <w:r>
        <w:rPr>
          <w:rFonts w:hint="eastAsia" w:ascii="宋体" w:hAnsi="宋体" w:cs="仿宋_GB2312"/>
          <w:b/>
          <w:bCs/>
          <w:color w:val="auto"/>
          <w:sz w:val="24"/>
          <w:szCs w:val="24"/>
        </w:rPr>
        <w:t>八、代理机构及采购单位地址、联系人、联系电话</w:t>
      </w:r>
    </w:p>
    <w:p>
      <w:pPr>
        <w:widowControl/>
        <w:shd w:val="clear" w:color="auto" w:fill="FFFFFF"/>
        <w:spacing w:line="360" w:lineRule="auto"/>
        <w:ind w:firstLine="480" w:firstLineChars="200"/>
        <w:jc w:val="left"/>
        <w:rPr>
          <w:rFonts w:ascii="宋体" w:cs="宋体"/>
          <w:color w:val="auto"/>
          <w:sz w:val="24"/>
          <w:szCs w:val="24"/>
        </w:rPr>
      </w:pPr>
      <w:r>
        <w:rPr>
          <w:rFonts w:hint="eastAsia" w:ascii="宋体" w:hAnsi="宋体" w:cs="宋体"/>
          <w:color w:val="auto"/>
          <w:kern w:val="0"/>
          <w:sz w:val="24"/>
          <w:szCs w:val="24"/>
        </w:rPr>
        <w:t>采购单位：</w:t>
      </w:r>
      <w:r>
        <w:rPr>
          <w:rFonts w:hint="eastAsia" w:ascii="宋体" w:cs="宋体"/>
          <w:color w:val="auto"/>
          <w:sz w:val="24"/>
          <w:szCs w:val="24"/>
        </w:rPr>
        <w:t>禹州市卫生健康委员会</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地址：禹州市禹王大道166号</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联系人：朱先生</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联系方式：13782381388</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招标代理机构：河南新润泽工程咨询有限公司   </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地址：郑州市民航路15号企业壹号715室</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联系人：杨女士</w:t>
      </w:r>
    </w:p>
    <w:p>
      <w:pPr>
        <w:spacing w:line="360" w:lineRule="auto"/>
        <w:ind w:firstLine="600" w:firstLineChars="250"/>
        <w:rPr>
          <w:rFonts w:ascii="宋体" w:cs="宋体"/>
          <w:color w:val="auto"/>
          <w:sz w:val="24"/>
          <w:szCs w:val="24"/>
        </w:rPr>
      </w:pPr>
      <w:r>
        <w:rPr>
          <w:rFonts w:hint="eastAsia" w:ascii="宋体" w:hAnsi="宋体" w:cs="宋体"/>
          <w:color w:val="auto"/>
          <w:kern w:val="0"/>
          <w:sz w:val="24"/>
          <w:szCs w:val="24"/>
        </w:rPr>
        <w:t>联系方式：</w:t>
      </w:r>
      <w:r>
        <w:rPr>
          <w:rFonts w:ascii="宋体" w:hAnsi="宋体" w:cs="宋体"/>
          <w:color w:val="auto"/>
          <w:kern w:val="0"/>
          <w:sz w:val="24"/>
          <w:szCs w:val="24"/>
        </w:rPr>
        <w:t>0371-65330711</w:t>
      </w:r>
    </w:p>
    <w:p>
      <w:pPr>
        <w:wordWrap w:val="0"/>
        <w:spacing w:line="360" w:lineRule="auto"/>
        <w:ind w:firstLine="4560" w:firstLineChars="1900"/>
        <w:jc w:val="right"/>
        <w:rPr>
          <w:color w:val="auto"/>
          <w:sz w:val="24"/>
          <w:szCs w:val="24"/>
        </w:rPr>
      </w:pPr>
      <w:r>
        <w:rPr>
          <w:rFonts w:ascii="宋体" w:hAnsi="宋体" w:cs="宋体"/>
          <w:color w:val="auto"/>
          <w:sz w:val="24"/>
          <w:szCs w:val="24"/>
        </w:rPr>
        <w:t xml:space="preserve"> 20</w:t>
      </w:r>
      <w:r>
        <w:rPr>
          <w:rFonts w:hint="eastAsia" w:ascii="宋体" w:hAnsi="宋体" w:cs="宋体"/>
          <w:color w:val="auto"/>
          <w:sz w:val="24"/>
          <w:szCs w:val="24"/>
        </w:rPr>
        <w:t>20年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16</w:t>
      </w:r>
      <w:r>
        <w:rPr>
          <w:rFonts w:hint="eastAsia" w:ascii="宋体" w:hAnsi="宋体" w:cs="宋体"/>
          <w:color w:val="auto"/>
          <w:sz w:val="24"/>
          <w:szCs w:val="24"/>
        </w:rPr>
        <w:t>日</w:t>
      </w:r>
    </w:p>
    <w:p>
      <w:pPr>
        <w:spacing w:line="360" w:lineRule="auto"/>
        <w:rPr>
          <w:rFonts w:ascii="宋体" w:hAnsi="宋体" w:cs="宋体"/>
          <w:b/>
          <w:color w:val="auto"/>
          <w:sz w:val="24"/>
          <w:szCs w:val="24"/>
        </w:rPr>
      </w:pPr>
      <w:r>
        <w:rPr>
          <w:rFonts w:hint="eastAsia" w:ascii="宋体" w:hAnsi="宋体" w:cs="宋体"/>
          <w:b/>
          <w:color w:val="auto"/>
          <w:sz w:val="24"/>
          <w:szCs w:val="24"/>
        </w:rPr>
        <w:t>温馨提示：</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本项目为全流程电子化交易项目，请认真阅读招标文件，并注意以下事项。</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1.投标人应按招标文件规定编制、提交、解密电子投标文件。</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2.电子文件下载、制作、提交期间和远程不见面开标（</w:t>
      </w:r>
      <w:r>
        <w:rPr>
          <w:rFonts w:hint="eastAsia" w:ascii="宋体" w:hAnsi="宋体" w:cs="宋体"/>
          <w:color w:val="auto"/>
          <w:sz w:val="24"/>
          <w:szCs w:val="24"/>
        </w:rPr>
        <w:t>电子投标文件的解密</w:t>
      </w:r>
      <w:r>
        <w:rPr>
          <w:rFonts w:hint="eastAsia" w:ascii="宋体" w:hAnsi="宋体" w:cs="宋体"/>
          <w:b/>
          <w:color w:val="auto"/>
          <w:sz w:val="24"/>
          <w:szCs w:val="24"/>
        </w:rPr>
        <w:t>）环节，投标人须使用同一个CA数字证书（证书须在有效期内并可正常使用）。</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3.电子投标文件的制作</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 投标人登录《全国公共资源交易平台(河南省</w:t>
      </w:r>
      <w:r>
        <w:rPr>
          <w:rFonts w:ascii="Segoe UI Emoji" w:hAnsi="Segoe UI Emoji" w:cs="Segoe UI Emoji"/>
          <w:color w:val="auto"/>
          <w:sz w:val="24"/>
          <w:szCs w:val="24"/>
        </w:rPr>
        <w:t>▪</w:t>
      </w:r>
      <w:r>
        <w:rPr>
          <w:rFonts w:hint="eastAsia" w:ascii="宋体" w:hAnsi="宋体" w:cs="宋体"/>
          <w:color w:val="auto"/>
          <w:sz w:val="24"/>
          <w:szCs w:val="24"/>
        </w:rPr>
        <w:t>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宋体"/>
          <w:color w:val="auto"/>
        </w:rPr>
        <w:t>http://221.14.6.70:8088/ggzy/</w:t>
      </w:r>
      <w:r>
        <w:rPr>
          <w:rFonts w:hint="eastAsia" w:ascii="宋体" w:hAnsi="宋体" w:cs="宋体"/>
          <w:color w:val="auto"/>
        </w:rPr>
        <w:fldChar w:fldCharType="end"/>
      </w:r>
      <w:r>
        <w:rPr>
          <w:rFonts w:hint="eastAsia" w:ascii="宋体" w:hAnsi="宋体" w:cs="宋体"/>
          <w:color w:val="auto"/>
          <w:sz w:val="24"/>
          <w:szCs w:val="24"/>
        </w:rPr>
        <w:t>）下载“许昌投标文件制作系统SEARUN 最新版本”，按招标文件要求制作电子投标文件。</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电子投标文件的制作，参考《全国公共资源交易平台(河南省</w:t>
      </w:r>
      <w:r>
        <w:rPr>
          <w:rFonts w:ascii="Segoe UI Emoji" w:hAnsi="Segoe UI Emoji" w:cs="Segoe UI Emoji"/>
          <w:color w:val="auto"/>
          <w:sz w:val="24"/>
          <w:szCs w:val="24"/>
        </w:rPr>
        <w:t>▪</w:t>
      </w:r>
      <w:r>
        <w:rPr>
          <w:rFonts w:hint="eastAsia" w:ascii="宋体" w:hAnsi="宋体" w:cs="宋体"/>
          <w:color w:val="auto"/>
          <w:sz w:val="24"/>
          <w:szCs w:val="24"/>
        </w:rPr>
        <w:t>许昌市)》公共资源交易系统——组件下载——交易系统操作手册（投标人、供应商）。</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cs="宋体"/>
          <w:color w:val="auto"/>
          <w:sz w:val="24"/>
          <w:szCs w:val="24"/>
        </w:rPr>
      </w:pPr>
      <w:r>
        <w:rPr>
          <w:rFonts w:hint="eastAsia" w:ascii="宋体" w:hAnsi="宋体" w:cs="宋体"/>
          <w:color w:val="auto"/>
          <w:sz w:val="24"/>
          <w:szCs w:val="24"/>
        </w:rPr>
        <w:t>一个标段对应生成一个文件夹（xxxx项目xx标段）,其中后缀名为“.file”的文件用于电子投标使用。</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4.加密电子投标文件的提交</w:t>
      </w:r>
    </w:p>
    <w:p>
      <w:pPr>
        <w:tabs>
          <w:tab w:val="left" w:pos="7095"/>
        </w:tabs>
        <w:spacing w:line="360" w:lineRule="auto"/>
        <w:rPr>
          <w:rFonts w:ascii="宋体" w:hAnsi="宋体" w:cs="宋体"/>
          <w:color w:val="auto"/>
          <w:sz w:val="24"/>
          <w:szCs w:val="24"/>
        </w:rPr>
      </w:pPr>
      <w:r>
        <w:rPr>
          <w:rFonts w:hint="eastAsia" w:ascii="宋体" w:hAnsi="宋体" w:cs="宋体"/>
          <w:color w:val="auto"/>
          <w:sz w:val="24"/>
          <w:szCs w:val="24"/>
        </w:rPr>
        <w:t xml:space="preserve">    4.1加密电子投标文件应按规定在投标截止时间（开标时间）之前成功提交至《全国公共资源交易平台(河南省</w:t>
      </w:r>
      <w:r>
        <w:rPr>
          <w:rFonts w:ascii="Segoe UI Emoji" w:hAnsi="Segoe UI Emoji" w:cs="Segoe UI Emoji"/>
          <w:color w:val="auto"/>
          <w:sz w:val="24"/>
          <w:szCs w:val="24"/>
        </w:rPr>
        <w:t>▪</w:t>
      </w:r>
      <w:r>
        <w:rPr>
          <w:rFonts w:hint="eastAsia" w:ascii="宋体" w:hAnsi="宋体" w:cs="宋体"/>
          <w:color w:val="auto"/>
          <w:sz w:val="24"/>
          <w:szCs w:val="24"/>
        </w:rPr>
        <w:t>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宋体"/>
          <w:color w:val="auto"/>
        </w:rPr>
        <w:t>http://221.14.6.70:8088/ggzy/</w:t>
      </w:r>
      <w:r>
        <w:rPr>
          <w:rFonts w:hint="eastAsia" w:ascii="宋体" w:hAnsi="宋体" w:cs="宋体"/>
          <w:color w:val="auto"/>
        </w:rPr>
        <w:fldChar w:fldCharType="end"/>
      </w:r>
      <w:r>
        <w:rPr>
          <w:rFonts w:hint="eastAsia" w:ascii="宋体" w:hAnsi="宋体" w:cs="宋体"/>
          <w:color w:val="auto"/>
          <w:sz w:val="24"/>
          <w:szCs w:val="24"/>
        </w:rPr>
        <w:t>）。</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投标人应充分考虑并预留技术处理和上传数据所需时间。</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4.2 投标人对同一项目多个标段进行投标的，加密电子投标文件应按标段分别提交。</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4.3 加密电子投标文件成功提交后，《全国公共资源交易平台(河南省.许昌市)》公共资源交易系统（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宋体"/>
          <w:color w:val="auto"/>
        </w:rPr>
        <w:t>http://221.14.6.70:8088/ggzy/</w:t>
      </w:r>
      <w:r>
        <w:rPr>
          <w:rFonts w:hint="eastAsia" w:ascii="宋体" w:hAnsi="宋体" w:cs="宋体"/>
          <w:color w:val="auto"/>
        </w:rPr>
        <w:fldChar w:fldCharType="end"/>
      </w:r>
      <w:r>
        <w:rPr>
          <w:rFonts w:hint="eastAsia" w:ascii="宋体" w:hAnsi="宋体" w:cs="宋体"/>
          <w:color w:val="auto"/>
          <w:sz w:val="24"/>
          <w:szCs w:val="24"/>
        </w:rPr>
        <w:t>）生成“投标文件提交回执单”。</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5.远程不见面开标（电子投标文件的解密）</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5.1 投标人应熟悉《许昌市不见面操作手册》，并提前设置不见面开标浏览器（设置流程详见《许昌市不见面操作手册》）。</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5.2 《许昌市不见面操作手册》下载路径：全国公共资源交易平台（河南省·许昌市）—“资料下载”栏目。</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5.3开标时间前投标人应登录本项目不见面开标大厅，按照招标文件确定的开标时间准时参加网上开标。</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5.4投标人对开标过程和开标记录如有疑义，可在本项目不见面开标大厅“文字互动”对话框或“新增质疑”处在线提出询问。</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5.5根据采购代理机构在“文字互动”对话框的通知，投标人选择功能栏“解密环节”按钮进行电子投标文件解密（投标人解密应自采购代理机构点击“开标”按钮后120分钟内完成）。投标人未解密或因投标人原因解密失败的，其投标将被拒绝。</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5.6项目远程不见面开标活动结束时，投标人应在《开标记录表》上进行电子签章。投标人未签章的，视同认可开标结果。</w:t>
      </w:r>
    </w:p>
    <w:p>
      <w:pPr>
        <w:tabs>
          <w:tab w:val="left" w:pos="7095"/>
        </w:tabs>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6.评标依据</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6.1全流程电子化交易（不见面开标）项目，评标委员会以成功上传、解密的电子投标文件为依据评审。</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6.2 评标期间，投标人应保持通讯手机畅通。评标委员会如要求投标人作出澄清、说明或者补正等，投标人应在评标委员会要求的评标期间合理的时间内通过电子邮件形式提供。</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投标人通过电子邮件提供的书面说明或相关证明材料应加盖公章，或者由法定代表人或其授权的代表签字。</w:t>
      </w:r>
    </w:p>
    <w:p>
      <w:pPr>
        <w:tabs>
          <w:tab w:val="left" w:pos="70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6.3有多轮报价的，各投标人应提前准备好分项报价，为多轮报价做好准备，在谈判小组发起报价通知后，在规定时间内提交有效报价。</w:t>
      </w:r>
    </w:p>
    <w:p>
      <w:pPr>
        <w:pStyle w:val="21"/>
        <w:spacing w:line="360"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pStyle w:val="21"/>
        <w:spacing w:line="276" w:lineRule="auto"/>
        <w:ind w:firstLine="0" w:firstLineChars="0"/>
        <w:rPr>
          <w:rFonts w:hAnsi="宋体" w:cs="宋体"/>
          <w:color w:val="auto"/>
          <w:sz w:val="24"/>
          <w:szCs w:val="24"/>
        </w:rPr>
      </w:pPr>
    </w:p>
    <w:p>
      <w:pPr>
        <w:numPr>
          <w:ilvl w:val="0"/>
          <w:numId w:val="9"/>
        </w:numPr>
        <w:spacing w:line="276" w:lineRule="auto"/>
        <w:jc w:val="center"/>
        <w:rPr>
          <w:rFonts w:ascii="宋体" w:cs="宋体"/>
          <w:b/>
          <w:color w:val="auto"/>
          <w:kern w:val="0"/>
          <w:sz w:val="36"/>
          <w:szCs w:val="36"/>
        </w:rPr>
      </w:pPr>
      <w:r>
        <w:rPr>
          <w:rFonts w:hint="eastAsia" w:ascii="宋体" w:hAnsi="宋体" w:cs="宋体"/>
          <w:b/>
          <w:color w:val="auto"/>
          <w:kern w:val="0"/>
          <w:sz w:val="36"/>
          <w:szCs w:val="36"/>
        </w:rPr>
        <w:t>项目需求</w:t>
      </w:r>
    </w:p>
    <w:p>
      <w:pPr>
        <w:spacing w:line="276" w:lineRule="auto"/>
        <w:rPr>
          <w:b/>
          <w:bCs/>
          <w:color w:val="auto"/>
          <w:sz w:val="30"/>
          <w:szCs w:val="30"/>
        </w:rPr>
      </w:pPr>
      <w:r>
        <w:rPr>
          <w:rFonts w:hint="eastAsia"/>
          <w:b/>
          <w:bCs/>
          <w:color w:val="auto"/>
          <w:sz w:val="30"/>
          <w:szCs w:val="30"/>
        </w:rPr>
        <w:t>一、采购清单</w:t>
      </w:r>
    </w:p>
    <w:p>
      <w:pPr>
        <w:jc w:val="center"/>
        <w:rPr>
          <w:b/>
          <w:bCs/>
          <w:color w:val="auto"/>
          <w:sz w:val="30"/>
          <w:szCs w:val="30"/>
        </w:rPr>
      </w:pPr>
      <w:r>
        <w:rPr>
          <w:rFonts w:hint="eastAsia"/>
          <w:b/>
          <w:bCs/>
          <w:color w:val="auto"/>
          <w:sz w:val="30"/>
          <w:szCs w:val="30"/>
        </w:rPr>
        <w:t>禹州市卫生健康委员会</w:t>
      </w:r>
    </w:p>
    <w:p>
      <w:pPr>
        <w:spacing w:afterLines="50"/>
        <w:ind w:firstLine="1"/>
        <w:jc w:val="center"/>
        <w:rPr>
          <w:b/>
          <w:bCs/>
          <w:color w:val="auto"/>
          <w:sz w:val="30"/>
          <w:szCs w:val="30"/>
        </w:rPr>
      </w:pPr>
      <w:r>
        <w:rPr>
          <w:rFonts w:hint="eastAsia"/>
          <w:b/>
          <w:bCs/>
          <w:color w:val="auto"/>
          <w:sz w:val="30"/>
          <w:szCs w:val="30"/>
        </w:rPr>
        <w:t>乡镇卫生院发热门诊集中购置医疗设备第一标段清单和主要技术参数及要求</w:t>
      </w:r>
    </w:p>
    <w:tbl>
      <w:tblPr>
        <w:tblStyle w:val="23"/>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3059"/>
        <w:gridCol w:w="1398"/>
        <w:gridCol w:w="17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序号</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名称</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数量</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最高限价（元）</w:t>
            </w:r>
          </w:p>
        </w:tc>
        <w:tc>
          <w:tcPr>
            <w:tcW w:w="1732" w:type="dxa"/>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手持脉搏血氧饱和度测量仪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8000/台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监护仪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4台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12000/台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全自动生化分析仪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130000/台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4</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全自动血凝分析仪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6台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80000/台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全自动粪便分析仪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90000/台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6</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心电图机</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15台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6"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7</w:t>
            </w: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心肺复苏仪</w:t>
            </w:r>
          </w:p>
        </w:tc>
        <w:tc>
          <w:tcPr>
            <w:tcW w:w="13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80000/台</w:t>
            </w: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见参数（七）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36" w:type="dxa"/>
            <w:vAlign w:val="center"/>
          </w:tcPr>
          <w:p>
            <w:pPr>
              <w:jc w:val="center"/>
              <w:rPr>
                <w:rFonts w:ascii="宋体" w:hAnsi="宋体" w:cs="宋体"/>
                <w:color w:val="auto"/>
                <w:kern w:val="0"/>
                <w:sz w:val="28"/>
                <w:szCs w:val="28"/>
              </w:rPr>
            </w:pPr>
          </w:p>
        </w:tc>
        <w:tc>
          <w:tcPr>
            <w:tcW w:w="305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最高限价合计</w:t>
            </w:r>
          </w:p>
        </w:tc>
        <w:tc>
          <w:tcPr>
            <w:tcW w:w="1398" w:type="dxa"/>
            <w:vAlign w:val="center"/>
          </w:tcPr>
          <w:p>
            <w:pPr>
              <w:jc w:val="center"/>
              <w:rPr>
                <w:rFonts w:ascii="宋体" w:hAnsi="宋体" w:cs="宋体"/>
                <w:color w:val="auto"/>
                <w:kern w:val="0"/>
                <w:sz w:val="28"/>
                <w:szCs w:val="28"/>
              </w:rPr>
            </w:pPr>
          </w:p>
        </w:tc>
        <w:tc>
          <w:tcPr>
            <w:tcW w:w="173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2820000</w:t>
            </w:r>
          </w:p>
        </w:tc>
        <w:tc>
          <w:tcPr>
            <w:tcW w:w="1732" w:type="dxa"/>
            <w:vAlign w:val="center"/>
          </w:tcPr>
          <w:p>
            <w:pPr>
              <w:jc w:val="center"/>
              <w:rPr>
                <w:rFonts w:ascii="宋体" w:hAnsi="宋体" w:cs="宋体"/>
                <w:color w:val="auto"/>
                <w:kern w:val="0"/>
                <w:sz w:val="28"/>
                <w:szCs w:val="28"/>
              </w:rPr>
            </w:pPr>
          </w:p>
        </w:tc>
      </w:tr>
    </w:tbl>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参数一：手持脉搏血氧饱和度测量仪主要技术参数及要求</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工作条件要求：</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1.工作温度范围≥0～40℃，相对湿度范围≥15～95%。</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2.电击防护等级高于BF（抗除颤）。</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3.液体防护等级高于IPX2。</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硬件配置要求：</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4.电池使用时间：碱性电池≥36小时，锂电池≥24小时，关机延迟（自第一次低电量报警后）≥10分钟，具有节电功能：支持自动待机、自动关机。</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5.重量（全配置，含电池）≤300g。</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6.显示屏≥2.4英寸彩色TFT，分辨率≥320×240。</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7.具有指示灯指示：电源状态、提示报警。</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8.具有多功能接口，可满足产品软件升级需要。</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9.具有电源接口，可直接连接充电底座充电。</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10.具有红外接口，可满足数据传输需要。</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软件功能要求：</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11.显示界面支持大字体界面和波形界面。</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12.支持连续监护及点测两种工作模式。</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13.存储功能：连续监护数据≥96小时，点测数据≥4000条，存储内容应包括病人ID、病人类型、SpO2、PR及测量时间。</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14.具备PITCH TONE和报警音提示功能。</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监测参数要求：</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15.监护信息包括血氧饱和度（SpO2）、脉率（PR）。</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16.血氧饱和度（SpO2）监测范围：0～100%。</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17.脉率（PR）监测范围：18～300bpm。</w:t>
      </w:r>
    </w:p>
    <w:p>
      <w:pPr>
        <w:spacing w:line="360" w:lineRule="auto"/>
        <w:rPr>
          <w:rFonts w:asciiTheme="minorEastAsia" w:hAnsiTheme="minorEastAsia" w:eastAsiaTheme="minorEastAsia"/>
          <w:b/>
          <w:color w:val="auto"/>
          <w:kern w:val="44"/>
          <w:sz w:val="24"/>
        </w:rPr>
      </w:pPr>
      <w:r>
        <w:rPr>
          <w:rFonts w:hint="eastAsia" w:asciiTheme="minorEastAsia" w:hAnsiTheme="minorEastAsia" w:eastAsiaTheme="minorEastAsia" w:cstheme="minorEastAsia"/>
          <w:color w:val="auto"/>
          <w:sz w:val="24"/>
          <w:szCs w:val="24"/>
        </w:rPr>
        <w:t>18.参数报警上下限可调。</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参数二：监护仪主要技术参数及要求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外形结构：</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1.一体式监护仪,可用于监护成人,儿童,新生儿患者。</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2.≧10寸彩色LCD显示屏，LED背光，彩色高分辨率达800*600，8通道波形显示。</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3.主机带电池重量&lt;4kg。</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4.可选配触摸屏。</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监测参数：</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5.标准配置可监测心电，呼吸，无创血压，血氧饱和度，脉搏和体温。</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6.具备ECG多导同步分析功能，同时分析多个心电导联，个别导联干扰情况下仍能准确监测。</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7.具备智能导联脱落监测功能，个别导联脱落的情况下仍能保持监护。</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8.可显示PI血氧灌注指数，有效反映血氧灌注情况。</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9.采用专利的抗干扰和弱灌注血氧技术。</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★10.NIBP和BP的测量范围宽，大大提升边界情况的测量准确性</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成人:sys 30-280 dia 10-250 avr 15-260</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小儿: sys:30-220 dia:10-200 avr:15-215</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新生儿: sys:30-120 dia:10-115 avr:15-125。</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11.支持心率变化统计和动态血压分析。</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12.支持中/英文字符和条码扫描枪输入。</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13.具有三级声光报警，参数报警级别可调。</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14.具备报警集中设置功能。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15.具备血液动力学、药物计算功能。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16.可选内置存储卡，也支持外部USB存储设备，支持掉电存储和U盘数据导入导出功能。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17.具备Nurse Call报警功能。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18.支持VGA外接拓展显示屏。</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19.具备1200小时趋势图表、1800个报警事件、1600组NIBP测量的数据存储和回顾功能,48小时全息波形回顾。</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20.具备趋势共存界面、呼吸氧合图界面，大字体显示界面，及标准显示界面等多种显示界面。</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21.具备成人、小儿、新生儿三种病人配置，支持U盘导入导出配置。</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22.标配普通锂电池，工作时间可达4小时；可选配高容量锂电池，工作时间达8小时。</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23.支持3通道记录仪。</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24.整机无风扇设计，降低环境噪音干扰。</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25.独创支持附件收纳盒设计，让床旁附件管理更有序、更高效。</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26.防水等级达到IPX1标准。</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参数三：全自动生化分析仪主要技术参数及要求</w:t>
      </w:r>
    </w:p>
    <w:p>
      <w:pPr>
        <w:spacing w:line="360" w:lineRule="auto"/>
        <w:rPr>
          <w:rFonts w:asciiTheme="minorEastAsia" w:hAnsiTheme="minorEastAsia" w:eastAsiaTheme="minorEastAsia" w:cstheme="minorEastAsia"/>
          <w:color w:val="auto"/>
          <w:sz w:val="24"/>
          <w:szCs w:val="24"/>
          <w:lang w:val="fr-FR"/>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fr-FR"/>
        </w:rPr>
        <w:t>仪器类型</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fr-FR"/>
        </w:rPr>
        <w:t>全自动随机任选分立式。</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2.测试原理:</w:t>
      </w:r>
      <w:r>
        <w:rPr>
          <w:rFonts w:hint="eastAsia" w:asciiTheme="minorEastAsia" w:hAnsiTheme="minorEastAsia" w:eastAsiaTheme="minorEastAsia" w:cstheme="minorEastAsia"/>
          <w:color w:val="auto"/>
          <w:sz w:val="24"/>
          <w:szCs w:val="24"/>
          <w:lang w:val="fr-FR"/>
        </w:rPr>
        <w:t>比色法，比浊法，离子选择电极法。</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fr-FR"/>
        </w:rPr>
        <w:t>测试速度</w:t>
      </w:r>
      <w:r>
        <w:rPr>
          <w:rFonts w:hint="eastAsia" w:asciiTheme="minorEastAsia" w:hAnsiTheme="minorEastAsia" w:eastAsiaTheme="minorEastAsia" w:cstheme="minorEastAsia"/>
          <w:color w:val="auto"/>
          <w:sz w:val="24"/>
          <w:szCs w:val="24"/>
        </w:rPr>
        <w:t>:纯生化检测</w:t>
      </w:r>
      <w:r>
        <w:rPr>
          <w:rFonts w:hint="eastAsia" w:asciiTheme="minorEastAsia" w:hAnsiTheme="minorEastAsia" w:eastAsiaTheme="minorEastAsia" w:cstheme="minorEastAsia"/>
          <w:color w:val="auto"/>
          <w:sz w:val="24"/>
          <w:szCs w:val="24"/>
          <w:lang w:val="fr-FR"/>
        </w:rPr>
        <w:t>恒速≥4</w:t>
      </w:r>
      <w:r>
        <w:rPr>
          <w:rFonts w:hint="eastAsia" w:asciiTheme="minorEastAsia" w:hAnsiTheme="minorEastAsia" w:eastAsiaTheme="minorEastAsia" w:cstheme="minorEastAsia"/>
          <w:color w:val="auto"/>
          <w:sz w:val="24"/>
          <w:szCs w:val="24"/>
        </w:rPr>
        <w:t>00</w:t>
      </w:r>
      <w:r>
        <w:rPr>
          <w:rFonts w:hint="eastAsia" w:asciiTheme="minorEastAsia" w:hAnsiTheme="minorEastAsia" w:eastAsiaTheme="minorEastAsia" w:cstheme="minorEastAsia"/>
          <w:color w:val="auto"/>
          <w:sz w:val="24"/>
          <w:szCs w:val="24"/>
          <w:lang w:val="fr-FR"/>
        </w:rPr>
        <w:t>T/h(不含ISE）。</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4.同时检测项目:≥95个,3个ISE项目。</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5.分析方法:≥3种，包括终点法、两点法、速率法等。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6.多试剂支持:支持1-4种试剂。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7.常规样本位:单盘实物≥100个样本位；具有样本盘旋转LED指示灯，可拓展功能。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8.加样针:≥1个，具有液面探测﹑随量跟踪﹑垂直和横向防撞功能。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9.微量加样:具备微量加样技术， 最小加样量≤1.5µl，0.1µl步进。</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10.反应盘:圆盘式，≥89个独立比色杯，比色杯可单个更换，比色杯光径≤5mm</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★11.最小总反应体积:≤105µl。</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12.搅拌杆：两个搅拌杆，带搅拌转速检测。</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13.试剂位:单盘 ≥90个，≤8℃冷藏功能。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14.试剂针:具有液面探测﹑随量跟踪﹑垂直和横向运动防撞功能。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15.反应杯清洗:≥8阶温水自动清洗功能，携带污染率≤0.08%。</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★16.温控系统:采用非水浴、非油浴，非空气浴恒温，日常免消耗和维护保养，温度精度37±0.2℃。</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17.光学系统:光栅后分光，≥12个波长，吸光度范围线性范围≥3.5Abs。</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18.自动维护:支持远程维护，具备自动开关机功能。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19.静电刷设计:样本盘具有静电刷设计，抗静电干扰，增强页面检测可靠性。</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20.气泡及空吸检测:具备气泡及空吸检测功能，确保加样的精确性。</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21.试剂在线装载功能:具备试剂在线装载功能，保证测试的连续性。</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22.酶线性扩展功能:自动酶线性扩展功能。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23.真空水脱气技术:具备真空水脱气技术。</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★24.全血糖化:支持自动HbA1c全血测试功能，无需手工预处理即可上机测试。</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25.软件设计:试剂参数自动导入，血清指数检测，抗原前带检测。当项目结果超限，可自动启动相关项目的检测，支持危急值结果判断。</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★26.溯源系统:检测结果可溯源，具有≥60个溯源生化检测项目，保障结果具有准确性和溯源性。</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参数四：全自动血凝分析仪主要技术参数及要求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1.检测原理:采用双磁路磁珠法、免疫比浊法。</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★2.测试速度:≥190PT/小时。</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3.凝固法检测通道:双磁路磁珠法4个。</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4.免疫比浊法检测通道:3个独立通道。</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5.免疫比浊法检测:具有免疫比浊法检测功能，且免疫比浊法检测通道与磁珠法检测通道互相独立，有利于提高综合检测速度。</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6.预温通道:≥12个。</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7.急诊位:急诊样本任意插入，优先检测。</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★8.样本位:≥60个，均带LED指示灯，原试管直接插入，并可兼容微量标本特殊试管。</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★9.试剂位:≥10个，均带LED指示灯，带试剂冷藏。</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10.测试杯:1000个含钢珠测试杯自动单个连续导入。</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★11.测试杯传送系统:具有高寿命、自动抓杯系统；机械手带抓杯感应功能。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12.加样系统:双加样针：试剂和样本均带液位检测，试剂针带恒温控制。</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13.自动稀释:样本自动稀释，异常标本自动重发试验。</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14.自动定标:定标曲线，多点定标机内自动完成倍比稀释。</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15.抗干扰能力:非光学法检测，有效检测黄疸、乳糜、溶血等浑浊样本。</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16.操作界面:视窗中文操作平台。</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17.质量认证:通过ISO9001及ISO13485质量体系认证。</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参数五：全自动粪便分析仪主要技术参数及要求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1.工作条件：电源AC220V  50Hz，功率500VA，环境湿度15℃-32℃。</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2.检测项目：</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a.物理学检测参数：颜色、状态;</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b.有形成分检测参数:白细胞、红细胞、吞噬细胞、脓细胞及上皮细胞等；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c.食物残渣：淀粉颗粒、脂肪滴、肌纤维、结缔组织、植物纤维等；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d.寄生虫：各种虫卵和原虫；</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e.结晶：夏科-雷登结晶等；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f.微生物：霉菌等;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g.</w:t>
      </w:r>
      <w:r>
        <w:rPr>
          <w:rFonts w:hint="eastAsia" w:asciiTheme="minorEastAsia" w:hAnsiTheme="minorEastAsia" w:eastAsiaTheme="minorEastAsia" w:cstheme="minorEastAsia"/>
          <w:color w:val="auto"/>
          <w:sz w:val="24"/>
          <w:szCs w:val="24"/>
          <w:lang w:val="en-GB"/>
        </w:rPr>
        <w:t>胶体金项目</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GB"/>
        </w:rPr>
        <w:t>隐血，轮状病毒，转铁蛋白、幽门螺旋杆菌。</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3.进样方式:可循环放置标本架，连续进样，方便大批量标本检测，待检测区每次放置≧40例标本。</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4.标本处理模式：自动加注稀释液、自动混匀，自动过滤，自动向流动计数池中灌注。</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★5.混匀方式：搅拌混匀。</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6.数字摄像系统：显微镜通过软件自动控制，高低倍镜头可以自动转换，抓拍的图幅帧数可选择。</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7.标本采集和过滤装置：采集装置均为一次性用品，透明，利于数字摄像头抓拍标本的颜色和性状，过滤方式为底部过滤，保证标本混匀后的充分过滤。</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8.密闭系统检测操作，标本完全在密闭系统中进行检测，避免标本对人体的接触感染。</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9.结果识别：可自动识别红、白细胞，结合胶体金项目的检测结果，阴性标本直接出结果，阳性标本进行自动报警提示。</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10.测试速度：测试速度≧70例/小时。</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参数六：心电图机主要技术参数及要求</w:t>
      </w:r>
    </w:p>
    <w:p>
      <w:pPr>
        <w:spacing w:line="360" w:lineRule="auto"/>
        <w:rPr>
          <w:rFonts w:ascii="宋体" w:hAnsi="宋体" w:cs="宋体"/>
          <w:color w:val="auto"/>
          <w:sz w:val="24"/>
          <w:szCs w:val="24"/>
        </w:rPr>
      </w:pPr>
      <w:r>
        <w:rPr>
          <w:rFonts w:hint="eastAsia" w:ascii="宋体" w:hAnsi="宋体" w:cs="宋体"/>
          <w:color w:val="auto"/>
          <w:sz w:val="24"/>
          <w:szCs w:val="24"/>
        </w:rPr>
        <w:t>基本参数：</w:t>
      </w:r>
    </w:p>
    <w:p>
      <w:pPr>
        <w:spacing w:line="360" w:lineRule="auto"/>
        <w:rPr>
          <w:rFonts w:ascii="宋体" w:hAnsi="宋体" w:cs="宋体"/>
          <w:color w:val="auto"/>
          <w:sz w:val="24"/>
          <w:szCs w:val="24"/>
        </w:rPr>
      </w:pPr>
      <w:r>
        <w:rPr>
          <w:rFonts w:hint="eastAsia" w:ascii="宋体" w:hAnsi="宋体" w:cs="宋体"/>
          <w:color w:val="auto"/>
          <w:sz w:val="24"/>
          <w:szCs w:val="24"/>
        </w:rPr>
        <w:t>1.标准12导联、Cabrera导联心电信息同步采集。</w:t>
      </w:r>
    </w:p>
    <w:p>
      <w:pPr>
        <w:spacing w:line="360" w:lineRule="auto"/>
        <w:rPr>
          <w:rFonts w:ascii="宋体" w:hAnsi="宋体" w:cs="宋体"/>
          <w:color w:val="auto"/>
          <w:sz w:val="24"/>
          <w:szCs w:val="24"/>
        </w:rPr>
      </w:pPr>
      <w:r>
        <w:rPr>
          <w:rFonts w:hint="eastAsia" w:ascii="宋体" w:hAnsi="宋体" w:cs="宋体"/>
          <w:color w:val="auto"/>
          <w:sz w:val="24"/>
          <w:szCs w:val="24"/>
        </w:rPr>
        <w:t>2.9英寸斜角设计1024*768点彩色LED触摸屏。</w:t>
      </w:r>
    </w:p>
    <w:p>
      <w:pPr>
        <w:spacing w:line="360" w:lineRule="auto"/>
        <w:rPr>
          <w:rFonts w:ascii="宋体" w:hAnsi="宋体" w:cs="宋体"/>
          <w:color w:val="auto"/>
          <w:sz w:val="24"/>
          <w:szCs w:val="24"/>
        </w:rPr>
      </w:pPr>
      <w:r>
        <w:rPr>
          <w:rFonts w:hint="eastAsia" w:ascii="宋体" w:hAnsi="宋体" w:cs="宋体"/>
          <w:color w:val="auto"/>
          <w:sz w:val="24"/>
          <w:szCs w:val="24"/>
        </w:rPr>
        <w:t>3.中英文输入及操作提示,全触屏配和全键盘操作。</w:t>
      </w:r>
    </w:p>
    <w:p>
      <w:pPr>
        <w:spacing w:line="360" w:lineRule="auto"/>
        <w:rPr>
          <w:rFonts w:ascii="宋体" w:hAnsi="宋体" w:cs="宋体"/>
          <w:color w:val="auto"/>
          <w:sz w:val="24"/>
          <w:szCs w:val="24"/>
        </w:rPr>
      </w:pPr>
      <w:r>
        <w:rPr>
          <w:rFonts w:hint="eastAsia" w:ascii="宋体" w:hAnsi="宋体" w:cs="宋体"/>
          <w:color w:val="auto"/>
          <w:sz w:val="24"/>
          <w:szCs w:val="24"/>
        </w:rPr>
        <w:t>4.灵敏度选择：2.5、5、10、20mm/mV±2%，自动。</w:t>
      </w:r>
    </w:p>
    <w:p>
      <w:pPr>
        <w:spacing w:line="360" w:lineRule="auto"/>
        <w:rPr>
          <w:rFonts w:ascii="宋体" w:hAnsi="宋体" w:cs="宋体"/>
          <w:color w:val="auto"/>
          <w:sz w:val="24"/>
          <w:szCs w:val="24"/>
        </w:rPr>
      </w:pPr>
      <w:r>
        <w:rPr>
          <w:rFonts w:hint="eastAsia" w:ascii="宋体" w:hAnsi="宋体" w:cs="宋体"/>
          <w:color w:val="auto"/>
          <w:sz w:val="24"/>
          <w:szCs w:val="24"/>
        </w:rPr>
        <w:t>5.走纸速度：5、6.25、12.5、25、50 mm/s ±2%。</w:t>
      </w:r>
    </w:p>
    <w:p>
      <w:pPr>
        <w:spacing w:line="360" w:lineRule="auto"/>
        <w:rPr>
          <w:rFonts w:ascii="宋体" w:hAnsi="宋体" w:cs="宋体"/>
          <w:color w:val="auto"/>
          <w:sz w:val="24"/>
          <w:szCs w:val="24"/>
        </w:rPr>
      </w:pPr>
      <w:r>
        <w:rPr>
          <w:rFonts w:hint="eastAsia" w:ascii="宋体" w:hAnsi="宋体" w:cs="宋体"/>
          <w:color w:val="auto"/>
          <w:sz w:val="24"/>
          <w:szCs w:val="24"/>
        </w:rPr>
        <w:t>6.记录模式：节律/手动/自动打印：3CH、3CH+1R、3CH+3R、6CH、6CH+1R、12CH 。</w:t>
      </w:r>
    </w:p>
    <w:p>
      <w:pPr>
        <w:spacing w:line="360" w:lineRule="auto"/>
        <w:rPr>
          <w:rFonts w:ascii="宋体" w:hAnsi="宋体" w:cs="宋体"/>
          <w:color w:val="auto"/>
          <w:sz w:val="24"/>
          <w:szCs w:val="24"/>
        </w:rPr>
      </w:pPr>
      <w:r>
        <w:rPr>
          <w:rFonts w:hint="eastAsia" w:ascii="宋体" w:hAnsi="宋体" w:cs="宋体"/>
          <w:color w:val="auto"/>
          <w:sz w:val="24"/>
          <w:szCs w:val="24"/>
        </w:rPr>
        <w:t>7.支持预采集、实时采集、触发采集、周期采集等多种采集方式。</w:t>
      </w:r>
    </w:p>
    <w:p>
      <w:pPr>
        <w:spacing w:line="360" w:lineRule="auto"/>
        <w:rPr>
          <w:rFonts w:ascii="宋体" w:hAnsi="宋体" w:cs="宋体"/>
          <w:color w:val="auto"/>
          <w:sz w:val="24"/>
          <w:szCs w:val="24"/>
        </w:rPr>
      </w:pPr>
      <w:r>
        <w:rPr>
          <w:rFonts w:hint="eastAsia" w:ascii="宋体" w:hAnsi="宋体" w:cs="宋体"/>
          <w:color w:val="auto"/>
          <w:sz w:val="24"/>
          <w:szCs w:val="24"/>
        </w:rPr>
        <w:t>8.支持节律分析功能，节律导联可任选，最长记录时间可达5分钟。</w:t>
      </w:r>
    </w:p>
    <w:p>
      <w:pPr>
        <w:spacing w:line="360" w:lineRule="auto"/>
        <w:rPr>
          <w:rFonts w:ascii="宋体" w:hAnsi="宋体" w:cs="宋体"/>
          <w:color w:val="auto"/>
          <w:sz w:val="24"/>
          <w:szCs w:val="24"/>
        </w:rPr>
      </w:pPr>
      <w:r>
        <w:rPr>
          <w:rFonts w:hint="eastAsia" w:ascii="宋体" w:hAnsi="宋体" w:cs="宋体"/>
          <w:color w:val="auto"/>
          <w:sz w:val="24"/>
          <w:szCs w:val="24"/>
        </w:rPr>
        <w:t>9.自诊断功能：具有设备自诊断及故障提示功能。</w:t>
      </w:r>
    </w:p>
    <w:p>
      <w:pPr>
        <w:spacing w:line="360" w:lineRule="auto"/>
        <w:rPr>
          <w:rFonts w:ascii="宋体" w:hAnsi="宋体" w:cs="宋体"/>
          <w:color w:val="auto"/>
          <w:sz w:val="24"/>
          <w:szCs w:val="24"/>
        </w:rPr>
      </w:pPr>
      <w:r>
        <w:rPr>
          <w:rFonts w:hint="eastAsia" w:ascii="宋体" w:hAnsi="宋体" w:cs="宋体"/>
          <w:color w:val="auto"/>
          <w:sz w:val="24"/>
          <w:szCs w:val="24"/>
        </w:rPr>
        <w:t>10.除颤保护：具有抗除颤电击保护功能。</w:t>
      </w:r>
    </w:p>
    <w:p>
      <w:pPr>
        <w:spacing w:line="360" w:lineRule="auto"/>
        <w:rPr>
          <w:rFonts w:ascii="宋体" w:hAnsi="宋体" w:cs="宋体"/>
          <w:color w:val="auto"/>
          <w:sz w:val="24"/>
          <w:szCs w:val="24"/>
        </w:rPr>
      </w:pPr>
      <w:r>
        <w:rPr>
          <w:rFonts w:hint="eastAsia" w:ascii="宋体" w:hAnsi="宋体" w:cs="宋体"/>
          <w:color w:val="auto"/>
          <w:sz w:val="24"/>
          <w:szCs w:val="24"/>
        </w:rPr>
        <w:t>11.导联线：导联线内附抗除颤电击保护功能，并具有防缠绕设计。</w:t>
      </w:r>
    </w:p>
    <w:p>
      <w:pPr>
        <w:spacing w:line="360" w:lineRule="auto"/>
        <w:rPr>
          <w:rFonts w:ascii="宋体" w:hAnsi="宋体" w:cs="宋体"/>
          <w:color w:val="auto"/>
          <w:sz w:val="24"/>
          <w:szCs w:val="24"/>
        </w:rPr>
      </w:pPr>
      <w:r>
        <w:rPr>
          <w:rFonts w:hint="eastAsia" w:ascii="宋体" w:hAnsi="宋体" w:cs="宋体"/>
          <w:color w:val="auto"/>
          <w:sz w:val="24"/>
          <w:szCs w:val="24"/>
        </w:rPr>
        <w:t>12.心电算法：可根据患者年龄、性别、种族、用药做出精确诊断，对急性心肌缺血、室颤室速、极度心动过缓、恶性心律失常等能进行有效判断。</w:t>
      </w:r>
    </w:p>
    <w:p>
      <w:pPr>
        <w:spacing w:line="360" w:lineRule="auto"/>
        <w:rPr>
          <w:rFonts w:ascii="宋体" w:hAnsi="宋体" w:cs="宋体"/>
          <w:color w:val="auto"/>
          <w:sz w:val="24"/>
          <w:szCs w:val="24"/>
        </w:rPr>
      </w:pPr>
      <w:r>
        <w:rPr>
          <w:rFonts w:hint="eastAsia" w:ascii="宋体" w:hAnsi="宋体" w:cs="宋体"/>
          <w:color w:val="auto"/>
          <w:sz w:val="24"/>
          <w:szCs w:val="24"/>
        </w:rPr>
        <w:t>主要性能参数：</w:t>
      </w:r>
    </w:p>
    <w:p>
      <w:pPr>
        <w:spacing w:line="360" w:lineRule="auto"/>
        <w:rPr>
          <w:rFonts w:ascii="宋体" w:hAnsi="宋体" w:cs="宋体"/>
          <w:color w:val="auto"/>
          <w:sz w:val="24"/>
          <w:szCs w:val="24"/>
        </w:rPr>
      </w:pPr>
      <w:r>
        <w:rPr>
          <w:rFonts w:hint="eastAsia" w:ascii="宋体" w:hAnsi="宋体" w:cs="宋体"/>
          <w:color w:val="auto"/>
          <w:sz w:val="24"/>
          <w:szCs w:val="24"/>
        </w:rPr>
        <w:t>13.输入阻抗：≥50MΩ（10Hz）。</w:t>
      </w:r>
    </w:p>
    <w:p>
      <w:pPr>
        <w:spacing w:line="360" w:lineRule="auto"/>
        <w:rPr>
          <w:rFonts w:ascii="宋体" w:hAnsi="宋体" w:cs="宋体"/>
          <w:color w:val="auto"/>
          <w:sz w:val="24"/>
          <w:szCs w:val="24"/>
        </w:rPr>
      </w:pPr>
      <w:r>
        <w:rPr>
          <w:rFonts w:hint="eastAsia" w:ascii="宋体" w:hAnsi="宋体" w:cs="宋体"/>
          <w:color w:val="auto"/>
          <w:sz w:val="24"/>
          <w:szCs w:val="24"/>
        </w:rPr>
        <w:t>14.频率响应：0.01-250Hz (-3db)。</w:t>
      </w:r>
    </w:p>
    <w:p>
      <w:pPr>
        <w:spacing w:line="360" w:lineRule="auto"/>
        <w:rPr>
          <w:rFonts w:ascii="宋体" w:hAnsi="宋体" w:cs="宋体"/>
          <w:color w:val="auto"/>
          <w:sz w:val="24"/>
          <w:szCs w:val="24"/>
        </w:rPr>
      </w:pPr>
      <w:r>
        <w:rPr>
          <w:rFonts w:hint="eastAsia" w:ascii="宋体" w:hAnsi="宋体" w:cs="宋体"/>
          <w:color w:val="auto"/>
          <w:sz w:val="24"/>
          <w:szCs w:val="24"/>
        </w:rPr>
        <w:t>15.定标电压：1mV±3%。</w:t>
      </w:r>
    </w:p>
    <w:p>
      <w:pPr>
        <w:spacing w:line="360" w:lineRule="auto"/>
        <w:rPr>
          <w:rFonts w:ascii="宋体" w:hAnsi="宋体" w:cs="宋体"/>
          <w:color w:val="auto"/>
          <w:sz w:val="24"/>
          <w:szCs w:val="24"/>
        </w:rPr>
      </w:pPr>
      <w:r>
        <w:rPr>
          <w:rFonts w:hint="eastAsia" w:ascii="宋体" w:hAnsi="宋体" w:cs="宋体"/>
          <w:color w:val="auto"/>
          <w:sz w:val="24"/>
          <w:szCs w:val="24"/>
        </w:rPr>
        <w:t>★16.耐极化电压：±910mV。</w:t>
      </w:r>
    </w:p>
    <w:p>
      <w:pPr>
        <w:spacing w:line="360" w:lineRule="auto"/>
        <w:rPr>
          <w:rFonts w:ascii="宋体" w:hAnsi="宋体" w:cs="宋体"/>
          <w:color w:val="auto"/>
          <w:sz w:val="24"/>
          <w:szCs w:val="24"/>
        </w:rPr>
      </w:pPr>
      <w:r>
        <w:rPr>
          <w:rFonts w:hint="eastAsia" w:ascii="宋体" w:hAnsi="宋体" w:cs="宋体"/>
          <w:color w:val="auto"/>
          <w:sz w:val="24"/>
          <w:szCs w:val="24"/>
        </w:rPr>
        <w:t>17.内部噪声：≤10µVp-p。</w:t>
      </w:r>
    </w:p>
    <w:p>
      <w:pPr>
        <w:spacing w:line="360" w:lineRule="auto"/>
        <w:rPr>
          <w:rFonts w:ascii="宋体" w:hAnsi="宋体" w:cs="宋体"/>
          <w:color w:val="auto"/>
          <w:sz w:val="24"/>
          <w:szCs w:val="24"/>
        </w:rPr>
      </w:pPr>
      <w:r>
        <w:rPr>
          <w:rFonts w:hint="eastAsia" w:ascii="宋体" w:hAnsi="宋体" w:cs="宋体"/>
          <w:color w:val="auto"/>
          <w:sz w:val="24"/>
          <w:szCs w:val="24"/>
        </w:rPr>
        <w:t>18.时间常数：≥3.2s。</w:t>
      </w:r>
    </w:p>
    <w:p>
      <w:pPr>
        <w:spacing w:line="360" w:lineRule="auto"/>
        <w:rPr>
          <w:rFonts w:ascii="宋体" w:hAnsi="宋体" w:cs="宋体"/>
          <w:color w:val="auto"/>
          <w:sz w:val="24"/>
          <w:szCs w:val="24"/>
        </w:rPr>
      </w:pPr>
      <w:r>
        <w:rPr>
          <w:rFonts w:hint="eastAsia" w:ascii="宋体" w:hAnsi="宋体" w:cs="宋体"/>
          <w:color w:val="auto"/>
          <w:sz w:val="24"/>
          <w:szCs w:val="24"/>
        </w:rPr>
        <w:t>19.共模抑制比：≥130dB。</w:t>
      </w:r>
    </w:p>
    <w:p>
      <w:pPr>
        <w:spacing w:line="360" w:lineRule="auto"/>
        <w:rPr>
          <w:rFonts w:ascii="宋体" w:hAnsi="宋体" w:cs="宋体"/>
          <w:color w:val="auto"/>
          <w:sz w:val="24"/>
          <w:szCs w:val="24"/>
        </w:rPr>
      </w:pPr>
      <w:r>
        <w:rPr>
          <w:rFonts w:hint="eastAsia" w:ascii="宋体" w:hAnsi="宋体" w:cs="宋体"/>
          <w:color w:val="auto"/>
          <w:sz w:val="24"/>
          <w:szCs w:val="24"/>
        </w:rPr>
        <w:t>20.A/D转换：24bit。</w:t>
      </w:r>
    </w:p>
    <w:p>
      <w:pPr>
        <w:spacing w:line="360" w:lineRule="auto"/>
        <w:rPr>
          <w:rFonts w:ascii="宋体" w:hAnsi="宋体" w:cs="宋体"/>
          <w:color w:val="auto"/>
          <w:sz w:val="24"/>
          <w:szCs w:val="24"/>
        </w:rPr>
      </w:pPr>
      <w:r>
        <w:rPr>
          <w:rFonts w:hint="eastAsia" w:ascii="宋体" w:hAnsi="宋体" w:cs="宋体"/>
          <w:color w:val="auto"/>
          <w:sz w:val="24"/>
          <w:szCs w:val="24"/>
        </w:rPr>
        <w:t>★21.采样率：18000Hz/秒/通道。</w:t>
      </w:r>
    </w:p>
    <w:p>
      <w:pPr>
        <w:spacing w:line="360" w:lineRule="auto"/>
        <w:rPr>
          <w:rFonts w:ascii="宋体" w:hAnsi="宋体" w:cs="宋体"/>
          <w:color w:val="auto"/>
          <w:sz w:val="24"/>
          <w:szCs w:val="24"/>
        </w:rPr>
      </w:pPr>
      <w:r>
        <w:rPr>
          <w:rFonts w:hint="eastAsia" w:ascii="宋体" w:hAnsi="宋体" w:cs="宋体"/>
          <w:color w:val="auto"/>
          <w:sz w:val="24"/>
          <w:szCs w:val="24"/>
        </w:rPr>
        <w:t>22.支持心脏起搏信号检测。</w:t>
      </w:r>
    </w:p>
    <w:p>
      <w:pPr>
        <w:spacing w:line="360" w:lineRule="auto"/>
        <w:rPr>
          <w:rFonts w:ascii="宋体" w:hAnsi="宋体" w:cs="宋体"/>
          <w:color w:val="auto"/>
          <w:sz w:val="24"/>
          <w:szCs w:val="24"/>
        </w:rPr>
      </w:pPr>
      <w:r>
        <w:rPr>
          <w:rFonts w:hint="eastAsia" w:ascii="宋体" w:hAnsi="宋体" w:cs="宋体"/>
          <w:color w:val="auto"/>
          <w:sz w:val="24"/>
          <w:szCs w:val="24"/>
        </w:rPr>
        <w:t>23.抗干扰滤波：具有交流滤波、肌电滤波、基线漂移滤波。</w:t>
      </w:r>
    </w:p>
    <w:p>
      <w:pPr>
        <w:spacing w:line="360" w:lineRule="auto"/>
        <w:rPr>
          <w:rFonts w:ascii="宋体" w:hAnsi="宋体" w:cs="宋体"/>
          <w:color w:val="auto"/>
          <w:sz w:val="24"/>
          <w:szCs w:val="24"/>
        </w:rPr>
      </w:pPr>
      <w:r>
        <w:rPr>
          <w:rFonts w:hint="eastAsia" w:ascii="宋体" w:hAnsi="宋体" w:cs="宋体"/>
          <w:color w:val="auto"/>
          <w:sz w:val="24"/>
          <w:szCs w:val="24"/>
        </w:rPr>
        <w:t>存储及记录:</w:t>
      </w:r>
    </w:p>
    <w:p>
      <w:pPr>
        <w:spacing w:line="360" w:lineRule="auto"/>
        <w:rPr>
          <w:rFonts w:ascii="宋体" w:hAnsi="宋体" w:cs="宋体"/>
          <w:color w:val="auto"/>
          <w:sz w:val="24"/>
          <w:szCs w:val="24"/>
        </w:rPr>
      </w:pPr>
      <w:r>
        <w:rPr>
          <w:rFonts w:hint="eastAsia" w:ascii="宋体" w:hAnsi="宋体" w:cs="宋体"/>
          <w:color w:val="auto"/>
          <w:sz w:val="24"/>
          <w:szCs w:val="24"/>
        </w:rPr>
        <w:t>24.设备内置存储器，本机可存储≥1000例。</w:t>
      </w:r>
    </w:p>
    <w:p>
      <w:pPr>
        <w:spacing w:line="360" w:lineRule="auto"/>
        <w:rPr>
          <w:rFonts w:ascii="宋体" w:hAnsi="宋体" w:cs="宋体"/>
          <w:color w:val="auto"/>
          <w:sz w:val="24"/>
          <w:szCs w:val="24"/>
        </w:rPr>
      </w:pPr>
      <w:r>
        <w:rPr>
          <w:rFonts w:hint="eastAsia" w:ascii="宋体" w:hAnsi="宋体" w:cs="宋体"/>
          <w:color w:val="auto"/>
          <w:sz w:val="24"/>
          <w:szCs w:val="24"/>
        </w:rPr>
        <w:t>25.支持外接U盘、SD卡扩展存储空间。</w:t>
      </w:r>
    </w:p>
    <w:p>
      <w:pPr>
        <w:spacing w:line="360" w:lineRule="auto"/>
        <w:rPr>
          <w:rFonts w:ascii="宋体" w:hAnsi="宋体" w:cs="宋体"/>
          <w:color w:val="auto"/>
          <w:sz w:val="24"/>
          <w:szCs w:val="24"/>
        </w:rPr>
      </w:pPr>
      <w:r>
        <w:rPr>
          <w:rFonts w:hint="eastAsia" w:ascii="宋体" w:hAnsi="宋体" w:cs="宋体"/>
          <w:color w:val="auto"/>
          <w:sz w:val="24"/>
          <w:szCs w:val="24"/>
        </w:rPr>
        <w:t>26.可选配直接外接激光打印机，通过A4纸打印心电波形和报告。</w:t>
      </w:r>
    </w:p>
    <w:p>
      <w:pPr>
        <w:spacing w:line="360" w:lineRule="auto"/>
        <w:rPr>
          <w:rFonts w:ascii="宋体" w:hAnsi="宋体" w:cs="宋体"/>
          <w:color w:val="auto"/>
          <w:sz w:val="24"/>
          <w:szCs w:val="24"/>
        </w:rPr>
      </w:pPr>
      <w:r>
        <w:rPr>
          <w:rFonts w:hint="eastAsia" w:ascii="宋体" w:hAnsi="宋体" w:cs="宋体"/>
          <w:color w:val="auto"/>
          <w:sz w:val="24"/>
          <w:szCs w:val="24"/>
        </w:rPr>
        <w:t>27.支持已保存病例的电影回放和选择任意一段波形打印。</w:t>
      </w:r>
    </w:p>
    <w:p>
      <w:pPr>
        <w:spacing w:line="360" w:lineRule="auto"/>
        <w:rPr>
          <w:rFonts w:ascii="宋体" w:hAnsi="宋体" w:cs="宋体"/>
          <w:color w:val="auto"/>
          <w:sz w:val="24"/>
          <w:szCs w:val="24"/>
        </w:rPr>
      </w:pPr>
      <w:r>
        <w:rPr>
          <w:rFonts w:hint="eastAsia" w:ascii="宋体" w:hAnsi="宋体" w:cs="宋体"/>
          <w:color w:val="auto"/>
          <w:sz w:val="24"/>
          <w:szCs w:val="24"/>
        </w:rPr>
        <w:t>28.支持病例回放、报告重新编辑与重新诊断。</w:t>
      </w:r>
    </w:p>
    <w:p>
      <w:pPr>
        <w:spacing w:line="360" w:lineRule="auto"/>
        <w:rPr>
          <w:rFonts w:ascii="宋体" w:hAnsi="宋体" w:cs="宋体"/>
          <w:color w:val="auto"/>
          <w:sz w:val="24"/>
          <w:szCs w:val="24"/>
        </w:rPr>
      </w:pPr>
      <w:r>
        <w:rPr>
          <w:rFonts w:hint="eastAsia" w:ascii="宋体" w:hAnsi="宋体" w:cs="宋体"/>
          <w:color w:val="auto"/>
          <w:sz w:val="24"/>
          <w:szCs w:val="24"/>
        </w:rPr>
        <w:t>29.交直流两用，自动转换，内置可充电锂离子电池，充满电后可连续工作3小时以上。</w:t>
      </w:r>
    </w:p>
    <w:p>
      <w:pPr>
        <w:spacing w:line="360" w:lineRule="auto"/>
        <w:rPr>
          <w:rFonts w:ascii="宋体" w:hAnsi="宋体" w:cs="宋体"/>
          <w:color w:val="auto"/>
          <w:sz w:val="24"/>
          <w:szCs w:val="24"/>
        </w:rPr>
      </w:pPr>
      <w:r>
        <w:rPr>
          <w:rFonts w:hint="eastAsia" w:ascii="宋体" w:hAnsi="宋体" w:cs="宋体"/>
          <w:color w:val="auto"/>
          <w:sz w:val="24"/>
          <w:szCs w:val="24"/>
        </w:rPr>
        <w:t>外部输入接口:</w:t>
      </w:r>
    </w:p>
    <w:p>
      <w:pPr>
        <w:spacing w:line="360" w:lineRule="auto"/>
        <w:rPr>
          <w:rFonts w:ascii="宋体" w:hAnsi="宋体" w:cs="宋体"/>
          <w:color w:val="auto"/>
          <w:sz w:val="24"/>
          <w:szCs w:val="24"/>
        </w:rPr>
      </w:pPr>
      <w:r>
        <w:rPr>
          <w:rFonts w:hint="eastAsia" w:ascii="宋体" w:hAnsi="宋体" w:cs="宋体"/>
          <w:color w:val="auto"/>
          <w:sz w:val="24"/>
          <w:szCs w:val="24"/>
        </w:rPr>
        <w:t>30.支持有线、无线Wi-Fi联网。</w:t>
      </w:r>
    </w:p>
    <w:p>
      <w:pPr>
        <w:spacing w:line="360" w:lineRule="auto"/>
        <w:rPr>
          <w:rFonts w:ascii="宋体" w:hAnsi="宋体" w:cs="宋体"/>
          <w:color w:val="auto"/>
          <w:sz w:val="24"/>
          <w:szCs w:val="24"/>
        </w:rPr>
      </w:pPr>
      <w:r>
        <w:rPr>
          <w:rFonts w:hint="eastAsia" w:ascii="宋体" w:hAnsi="宋体" w:cs="宋体"/>
          <w:color w:val="auto"/>
          <w:sz w:val="24"/>
          <w:szCs w:val="24"/>
        </w:rPr>
        <w:t>31.USB接口，SD卡接口，网络接口。</w:t>
      </w:r>
    </w:p>
    <w:p>
      <w:pPr>
        <w:spacing w:line="360" w:lineRule="auto"/>
        <w:rPr>
          <w:rFonts w:ascii="宋体" w:hAnsi="宋体" w:cs="宋体"/>
          <w:color w:val="auto"/>
          <w:sz w:val="24"/>
          <w:szCs w:val="24"/>
        </w:rPr>
      </w:pPr>
      <w:r>
        <w:rPr>
          <w:rFonts w:hint="eastAsia" w:ascii="宋体" w:hAnsi="宋体" w:cs="宋体"/>
          <w:color w:val="auto"/>
          <w:sz w:val="24"/>
          <w:szCs w:val="24"/>
        </w:rPr>
        <w:t>32.可以直接输出HL7\ XML\DICOM格式标准协议，满足医院联网需求。</w:t>
      </w:r>
    </w:p>
    <w:p>
      <w:pPr>
        <w:spacing w:line="360" w:lineRule="auto"/>
        <w:rPr>
          <w:rFonts w:ascii="宋体" w:hAnsi="宋体" w:cs="宋体"/>
          <w:color w:val="auto"/>
          <w:sz w:val="24"/>
          <w:szCs w:val="24"/>
        </w:rPr>
      </w:pPr>
      <w:r>
        <w:rPr>
          <w:rFonts w:hint="eastAsia" w:ascii="宋体" w:hAnsi="宋体" w:cs="宋体"/>
          <w:color w:val="auto"/>
          <w:sz w:val="24"/>
          <w:szCs w:val="24"/>
        </w:rPr>
        <w:t>33.支持本机直接接入第三方网络系统、医院网的HIS\EMR等系统。</w:t>
      </w:r>
    </w:p>
    <w:p>
      <w:pPr>
        <w:spacing w:line="360" w:lineRule="auto"/>
        <w:rPr>
          <w:rFonts w:ascii="宋体" w:hAnsi="宋体" w:cs="宋体"/>
          <w:color w:val="auto"/>
          <w:sz w:val="24"/>
          <w:szCs w:val="24"/>
        </w:rPr>
      </w:pPr>
      <w:r>
        <w:rPr>
          <w:rFonts w:hint="eastAsia" w:ascii="宋体" w:hAnsi="宋体" w:cs="宋体"/>
          <w:color w:val="auto"/>
          <w:sz w:val="24"/>
          <w:szCs w:val="24"/>
        </w:rPr>
        <w:t>34.支持本机直接Email发送PNG、PDF格式报告，方便异地远程会诊。</w:t>
      </w:r>
    </w:p>
    <w:p>
      <w:pPr>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参数七：</w:t>
      </w:r>
      <w:r>
        <w:rPr>
          <w:rFonts w:hint="eastAsia" w:asciiTheme="majorEastAsia" w:hAnsiTheme="majorEastAsia" w:eastAsiaTheme="majorEastAsia" w:cstheme="majorEastAsia"/>
          <w:b/>
          <w:bCs/>
          <w:color w:val="auto"/>
          <w:sz w:val="28"/>
          <w:szCs w:val="28"/>
        </w:rPr>
        <w:t>心肺复苏仪主</w:t>
      </w:r>
      <w:r>
        <w:rPr>
          <w:rFonts w:hint="eastAsia" w:asciiTheme="majorEastAsia" w:hAnsiTheme="majorEastAsia" w:eastAsiaTheme="majorEastAsia" w:cstheme="majorEastAsia"/>
          <w:b/>
          <w:color w:val="auto"/>
          <w:kern w:val="44"/>
          <w:sz w:val="28"/>
          <w:szCs w:val="20"/>
        </w:rPr>
        <w:t>要技术参数及要求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1.按压深度：3cm～6.5cm可调节，每档5mm。</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2.按压通气比：30：2模式,连续按压模式,可切换。</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3.按压频率： 100次/ min，110次/ min，120次/ min 。</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4.复苏潮气量：500ML,符合成人常规通气的安全要求。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5.按压释放比：1：1 ，非绑带式，保证胸部无负荷。</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6.单臂开放式、可旋转结构设计，便于高效配合其他急救设备的应用，提高抢救效率。</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7.操作面板位于患者的上方，避免抢救中呕吐物的污染 。</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8.开机默认状态：按压通气比30:2，按压深度3cm，按压频率100次/min。</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9.报警功能：气压不足报警，低电压报警。</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10.设备自身具有通气功能。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11.胸厚测量指示功能。</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12.适用病人胸厚范围为155mm到305mm。</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13.主机配有便携背包，方便转运和提拎。</w:t>
      </w:r>
    </w:p>
    <w:p>
      <w:pPr>
        <w:pStyle w:val="2"/>
        <w:rPr>
          <w:color w:val="auto"/>
        </w:rPr>
      </w:pPr>
    </w:p>
    <w:p>
      <w:pPr>
        <w:jc w:val="center"/>
        <w:rPr>
          <w:b/>
          <w:bCs/>
          <w:color w:val="auto"/>
          <w:sz w:val="32"/>
          <w:szCs w:val="32"/>
        </w:rPr>
      </w:pPr>
    </w:p>
    <w:p>
      <w:pPr>
        <w:jc w:val="center"/>
        <w:rPr>
          <w:b/>
          <w:bCs/>
          <w:color w:val="auto"/>
          <w:sz w:val="32"/>
          <w:szCs w:val="32"/>
        </w:rPr>
      </w:pPr>
      <w:r>
        <w:rPr>
          <w:rFonts w:hint="eastAsia"/>
          <w:b/>
          <w:bCs/>
          <w:color w:val="auto"/>
          <w:sz w:val="32"/>
          <w:szCs w:val="32"/>
        </w:rPr>
        <w:t>禹州市卫生健康委员会</w:t>
      </w:r>
    </w:p>
    <w:p>
      <w:pPr>
        <w:spacing w:afterLines="50"/>
        <w:ind w:firstLine="1"/>
        <w:jc w:val="center"/>
        <w:rPr>
          <w:b/>
          <w:bCs/>
          <w:color w:val="auto"/>
          <w:sz w:val="32"/>
          <w:szCs w:val="32"/>
        </w:rPr>
      </w:pPr>
      <w:r>
        <w:rPr>
          <w:rFonts w:hint="eastAsia"/>
          <w:b/>
          <w:bCs/>
          <w:color w:val="auto"/>
          <w:sz w:val="32"/>
          <w:szCs w:val="32"/>
        </w:rPr>
        <w:t>乡镇卫生院发热门诊集中购置医疗设备第二标段清单和主要技术参数及要求</w:t>
      </w:r>
    </w:p>
    <w:tbl>
      <w:tblPr>
        <w:tblStyle w:val="23"/>
        <w:tblpPr w:leftFromText="180" w:rightFromText="180" w:vertAnchor="text" w:horzAnchor="page" w:tblpX="1819" w:tblpY="97"/>
        <w:tblOverlap w:val="never"/>
        <w:tblW w:w="7800" w:type="dxa"/>
        <w:tblInd w:w="0" w:type="dxa"/>
        <w:tblLayout w:type="fixed"/>
        <w:tblCellMar>
          <w:top w:w="0" w:type="dxa"/>
          <w:left w:w="0" w:type="dxa"/>
          <w:bottom w:w="0" w:type="dxa"/>
          <w:right w:w="0" w:type="dxa"/>
        </w:tblCellMar>
      </w:tblPr>
      <w:tblGrid>
        <w:gridCol w:w="600"/>
        <w:gridCol w:w="1860"/>
        <w:gridCol w:w="1095"/>
        <w:gridCol w:w="1815"/>
        <w:gridCol w:w="2430"/>
      </w:tblGrid>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序号</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数量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最高限价（元）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主要技术参数及要求</w:t>
            </w:r>
          </w:p>
        </w:tc>
      </w:tr>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有创呼吸机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46000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见参数（一）</w:t>
            </w:r>
          </w:p>
        </w:tc>
      </w:tr>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多功能视频</w:t>
            </w:r>
          </w:p>
          <w:p>
            <w:pPr>
              <w:jc w:val="center"/>
              <w:rPr>
                <w:rFonts w:ascii="宋体" w:hAnsi="宋体" w:cs="宋体"/>
                <w:color w:val="auto"/>
                <w:kern w:val="0"/>
                <w:sz w:val="28"/>
                <w:szCs w:val="28"/>
              </w:rPr>
            </w:pPr>
            <w:r>
              <w:rPr>
                <w:rFonts w:hint="eastAsia" w:ascii="宋体" w:hAnsi="宋体" w:cs="宋体"/>
                <w:color w:val="auto"/>
                <w:kern w:val="0"/>
                <w:sz w:val="28"/>
                <w:szCs w:val="28"/>
              </w:rPr>
              <w:t>喉镜</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36000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见参数（二）</w:t>
            </w:r>
          </w:p>
        </w:tc>
      </w:tr>
      <w:tr>
        <w:tblPrEx>
          <w:tblCellMar>
            <w:top w:w="0" w:type="dxa"/>
            <w:left w:w="0" w:type="dxa"/>
            <w:bottom w:w="0" w:type="dxa"/>
            <w:right w:w="0" w:type="dxa"/>
          </w:tblCellMar>
        </w:tblPrEx>
        <w:trPr>
          <w:trHeight w:val="58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全自动尿液分析仪</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4</w:t>
            </w:r>
            <w:r>
              <w:rPr>
                <w:rFonts w:ascii="宋体" w:hAnsi="宋体" w:cs="宋体"/>
                <w:color w:val="auto"/>
                <w:kern w:val="0"/>
                <w:sz w:val="28"/>
                <w:szCs w:val="28"/>
              </w:rPr>
              <w:t>0000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见参数（三）</w:t>
            </w:r>
          </w:p>
        </w:tc>
      </w:tr>
      <w:tr>
        <w:tblPrEx>
          <w:tblCellMar>
            <w:top w:w="0" w:type="dxa"/>
            <w:left w:w="0" w:type="dxa"/>
            <w:bottom w:w="0" w:type="dxa"/>
            <w:right w:w="0" w:type="dxa"/>
          </w:tblCellMar>
        </w:tblPrEx>
        <w:trPr>
          <w:trHeight w:val="58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尿液有形成分分析仪</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7台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6</w:t>
            </w:r>
            <w:r>
              <w:rPr>
                <w:rFonts w:hint="eastAsia" w:ascii="宋体" w:hAnsi="宋体" w:cs="宋体"/>
                <w:color w:val="auto"/>
                <w:kern w:val="0"/>
                <w:sz w:val="28"/>
                <w:szCs w:val="28"/>
              </w:rPr>
              <w:t>6</w:t>
            </w:r>
            <w:r>
              <w:rPr>
                <w:rFonts w:ascii="宋体" w:hAnsi="宋体" w:cs="宋体"/>
                <w:color w:val="auto"/>
                <w:kern w:val="0"/>
                <w:sz w:val="28"/>
                <w:szCs w:val="28"/>
              </w:rPr>
              <w:t>500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见参数（四）</w:t>
            </w:r>
          </w:p>
        </w:tc>
      </w:tr>
      <w:tr>
        <w:tblPrEx>
          <w:tblCellMar>
            <w:top w:w="0" w:type="dxa"/>
            <w:left w:w="0" w:type="dxa"/>
            <w:bottom w:w="0" w:type="dxa"/>
            <w:right w:w="0" w:type="dxa"/>
          </w:tblCellMar>
        </w:tblPrEx>
        <w:trPr>
          <w:trHeight w:val="58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过氧化氢消毒器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9台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4</w:t>
            </w:r>
            <w:r>
              <w:rPr>
                <w:rFonts w:hint="eastAsia" w:ascii="宋体" w:hAnsi="宋体" w:cs="宋体"/>
                <w:color w:val="auto"/>
                <w:kern w:val="0"/>
                <w:sz w:val="28"/>
                <w:szCs w:val="28"/>
              </w:rPr>
              <w:t>5</w:t>
            </w:r>
            <w:r>
              <w:rPr>
                <w:rFonts w:ascii="宋体" w:hAnsi="宋体" w:cs="宋体"/>
                <w:color w:val="auto"/>
                <w:kern w:val="0"/>
                <w:sz w:val="28"/>
                <w:szCs w:val="28"/>
              </w:rPr>
              <w:t>000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见参数（五）</w:t>
            </w:r>
          </w:p>
        </w:tc>
      </w:tr>
      <w:tr>
        <w:tblPrEx>
          <w:tblCellMar>
            <w:top w:w="0" w:type="dxa"/>
            <w:left w:w="0" w:type="dxa"/>
            <w:bottom w:w="0" w:type="dxa"/>
            <w:right w:w="0" w:type="dxa"/>
          </w:tblCellMar>
        </w:tblPrEx>
        <w:trPr>
          <w:trHeight w:val="58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医用等离子体空气消毒器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35台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6500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见参数（六）</w:t>
            </w:r>
          </w:p>
        </w:tc>
      </w:tr>
      <w:tr>
        <w:tblPrEx>
          <w:tblCellMar>
            <w:top w:w="0" w:type="dxa"/>
            <w:left w:w="0" w:type="dxa"/>
            <w:bottom w:w="0" w:type="dxa"/>
            <w:right w:w="0" w:type="dxa"/>
          </w:tblCellMar>
        </w:tblPrEx>
        <w:trPr>
          <w:trHeight w:val="66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转运车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5台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2300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见参数（七）</w:t>
            </w:r>
          </w:p>
        </w:tc>
      </w:tr>
      <w:tr>
        <w:tblPrEx>
          <w:tblCellMar>
            <w:top w:w="0" w:type="dxa"/>
            <w:left w:w="0" w:type="dxa"/>
            <w:bottom w:w="0" w:type="dxa"/>
            <w:right w:w="0" w:type="dxa"/>
          </w:tblCellMar>
        </w:tblPrEx>
        <w:trPr>
          <w:trHeight w:val="58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护理车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5台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1500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见参数（八）</w:t>
            </w:r>
          </w:p>
        </w:tc>
      </w:tr>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仪器车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7台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1500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见参数（九）</w:t>
            </w:r>
          </w:p>
        </w:tc>
      </w:tr>
      <w:tr>
        <w:tblPrEx>
          <w:tblCellMar>
            <w:top w:w="0" w:type="dxa"/>
            <w:left w:w="0" w:type="dxa"/>
            <w:bottom w:w="0" w:type="dxa"/>
            <w:right w:w="0" w:type="dxa"/>
          </w:tblCellMar>
        </w:tblPrEx>
        <w:trPr>
          <w:trHeight w:val="61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治疗车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3台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1000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见参数（十）</w:t>
            </w:r>
          </w:p>
        </w:tc>
      </w:tr>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抢救车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8台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ascii="宋体" w:hAnsi="宋体" w:cs="宋体"/>
                <w:color w:val="auto"/>
                <w:kern w:val="0"/>
                <w:sz w:val="28"/>
                <w:szCs w:val="28"/>
              </w:rPr>
              <w:t>1800</w:t>
            </w:r>
            <w:r>
              <w:rPr>
                <w:rFonts w:hint="eastAsia" w:ascii="宋体" w:hAnsi="宋体" w:cs="宋体"/>
                <w:color w:val="auto"/>
                <w:kern w:val="0"/>
                <w:sz w:val="28"/>
                <w:szCs w:val="28"/>
              </w:rPr>
              <w:t>/台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见参数（十一）</w:t>
            </w:r>
          </w:p>
        </w:tc>
      </w:tr>
      <w:tr>
        <w:tblPrEx>
          <w:tblCellMar>
            <w:top w:w="0" w:type="dxa"/>
            <w:left w:w="0" w:type="dxa"/>
            <w:bottom w:w="0" w:type="dxa"/>
            <w:right w:w="0"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08"/>
              </w:tabs>
              <w:jc w:val="center"/>
              <w:textAlignment w:val="center"/>
              <w:rPr>
                <w:rFonts w:ascii="宋体" w:hAnsi="宋体" w:cs="宋体"/>
                <w:color w:val="auto"/>
                <w:kern w:val="0"/>
                <w:sz w:val="28"/>
                <w:szCs w:val="28"/>
              </w:rPr>
            </w:pPr>
            <w:r>
              <w:rPr>
                <w:rFonts w:hint="eastAsia" w:ascii="宋体" w:hAnsi="宋体" w:cs="宋体"/>
                <w:color w:val="auto"/>
                <w:kern w:val="0"/>
                <w:sz w:val="28"/>
                <w:szCs w:val="2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污物车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7台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500/台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见参数（十二）</w:t>
            </w:r>
          </w:p>
        </w:tc>
      </w:tr>
      <w:tr>
        <w:tblPrEx>
          <w:tblCellMar>
            <w:top w:w="0" w:type="dxa"/>
            <w:left w:w="0" w:type="dxa"/>
            <w:bottom w:w="0" w:type="dxa"/>
            <w:right w:w="0"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08"/>
              </w:tabs>
              <w:jc w:val="center"/>
              <w:textAlignment w:val="center"/>
              <w:rPr>
                <w:rFonts w:ascii="宋体" w:hAnsi="宋体" w:cs="宋体"/>
                <w:color w:val="auto"/>
                <w:kern w:val="0"/>
                <w:sz w:val="28"/>
                <w:szCs w:val="28"/>
              </w:rPr>
            </w:pPr>
            <w:r>
              <w:rPr>
                <w:rFonts w:hint="eastAsia" w:ascii="宋体" w:hAnsi="宋体" w:cs="宋体"/>
                <w:color w:val="auto"/>
                <w:kern w:val="0"/>
                <w:sz w:val="28"/>
                <w:szCs w:val="2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输液车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2台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1200/台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见参数（十三）</w:t>
            </w: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08"/>
              </w:tabs>
              <w:jc w:val="center"/>
              <w:textAlignment w:val="center"/>
              <w:rPr>
                <w:rFonts w:ascii="宋体" w:hAnsi="宋体" w:cs="宋体"/>
                <w:color w:val="auto"/>
                <w:kern w:val="0"/>
                <w:sz w:val="28"/>
                <w:szCs w:val="28"/>
              </w:rPr>
            </w:pPr>
            <w:r>
              <w:rPr>
                <w:rFonts w:hint="eastAsia" w:ascii="宋体" w:hAnsi="宋体" w:cs="宋体"/>
                <w:color w:val="auto"/>
                <w:kern w:val="0"/>
                <w:sz w:val="28"/>
                <w:szCs w:val="28"/>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最高限价合计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 w:val="28"/>
                <w:szCs w:val="28"/>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r>
              <w:rPr>
                <w:rFonts w:hint="eastAsia" w:ascii="宋体" w:hAnsi="宋体" w:cs="宋体"/>
                <w:color w:val="auto"/>
                <w:kern w:val="0"/>
                <w:sz w:val="28"/>
                <w:szCs w:val="28"/>
              </w:rPr>
              <w:t>1928800元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8"/>
                <w:szCs w:val="28"/>
              </w:rPr>
            </w:pPr>
          </w:p>
        </w:tc>
      </w:tr>
    </w:tbl>
    <w:p>
      <w:pPr>
        <w:pStyle w:val="2"/>
        <w:ind w:firstLine="0"/>
        <w:rPr>
          <w:b/>
          <w:bCs/>
          <w:color w:val="auto"/>
          <w:szCs w:val="21"/>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参数一：有创呼吸机</w:t>
      </w:r>
      <w:r>
        <w:rPr>
          <w:rFonts w:asciiTheme="majorEastAsia" w:hAnsiTheme="majorEastAsia" w:eastAsiaTheme="majorEastAsia" w:cstheme="majorEastAsia"/>
          <w:b/>
          <w:color w:val="auto"/>
          <w:kern w:val="44"/>
          <w:sz w:val="28"/>
        </w:rPr>
        <w:t>技术参数</w:t>
      </w:r>
      <w:r>
        <w:rPr>
          <w:rFonts w:hint="eastAsia" w:asciiTheme="majorEastAsia" w:hAnsiTheme="majorEastAsia" w:eastAsiaTheme="majorEastAsia" w:cstheme="majorEastAsia"/>
          <w:b/>
          <w:color w:val="auto"/>
          <w:kern w:val="44"/>
          <w:sz w:val="28"/>
        </w:rPr>
        <w:t>及要求</w:t>
      </w:r>
    </w:p>
    <w:p>
      <w:pPr>
        <w:spacing w:after="120"/>
        <w:textAlignment w:val="baseline"/>
        <w:rPr>
          <w:rStyle w:val="81"/>
          <w:rFonts w:ascii="宋体" w:hAnsi="宋体"/>
          <w:color w:val="auto"/>
          <w:sz w:val="24"/>
          <w:szCs w:val="24"/>
        </w:rPr>
      </w:pPr>
      <w:r>
        <w:rPr>
          <w:rStyle w:val="81"/>
          <w:rFonts w:ascii="宋体" w:hAnsi="宋体"/>
          <w:color w:val="auto"/>
          <w:sz w:val="24"/>
          <w:szCs w:val="24"/>
        </w:rPr>
        <w:t>★1、显示方式：液晶显示屏，同屏显示两道实时波形。</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2、气源要求：280 ～ 600 kPa的医用氧气源和压缩空气源。</w:t>
      </w:r>
    </w:p>
    <w:p>
      <w:pPr>
        <w:spacing w:after="120"/>
        <w:textAlignment w:val="baseline"/>
        <w:rPr>
          <w:rStyle w:val="81"/>
          <w:rFonts w:ascii="宋体" w:hAnsi="宋体"/>
          <w:color w:val="auto"/>
          <w:sz w:val="24"/>
          <w:szCs w:val="24"/>
        </w:rPr>
      </w:pPr>
      <w:r>
        <w:rPr>
          <w:rStyle w:val="81"/>
          <w:rFonts w:ascii="宋体" w:hAnsi="宋体"/>
          <w:color w:val="auto"/>
          <w:sz w:val="24"/>
          <w:szCs w:val="24"/>
        </w:rPr>
        <w:t>★3、通气模式：IPPV、IMV、PEEP、SIGN、手动等模式，是医院必备呼吸设备。</w:t>
      </w:r>
    </w:p>
    <w:p>
      <w:pPr>
        <w:spacing w:after="120"/>
        <w:ind w:left="479" w:leftChars="114" w:hanging="240" w:hangingChars="100"/>
        <w:textAlignment w:val="baseline"/>
        <w:rPr>
          <w:rStyle w:val="81"/>
          <w:rFonts w:ascii="宋体" w:hAnsi="宋体"/>
          <w:color w:val="auto"/>
          <w:sz w:val="24"/>
          <w:szCs w:val="24"/>
        </w:rPr>
      </w:pPr>
      <w:r>
        <w:rPr>
          <w:rStyle w:val="81"/>
          <w:rFonts w:ascii="宋体" w:hAnsi="宋体"/>
          <w:color w:val="auto"/>
          <w:sz w:val="24"/>
          <w:szCs w:val="24"/>
        </w:rPr>
        <w:t>4、潮气量：50～1500mL可调，步长值：10mL，显示范围：0～2000mL，分辨率：10mL。</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5、分钟通气量：≥ 18 L / Min。</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6、有空气气源的情况下，输出气体氧浓度可达：21% ～ 100%可调。</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7、压力限制：1.0 kPa ～ 6.0 kPa。</w:t>
      </w:r>
    </w:p>
    <w:p>
      <w:pPr>
        <w:spacing w:after="120"/>
        <w:textAlignment w:val="baseline"/>
        <w:rPr>
          <w:rStyle w:val="81"/>
          <w:rFonts w:ascii="宋体" w:hAnsi="宋体"/>
          <w:color w:val="auto"/>
          <w:sz w:val="24"/>
          <w:szCs w:val="24"/>
        </w:rPr>
      </w:pPr>
      <w:r>
        <w:rPr>
          <w:rStyle w:val="81"/>
          <w:rFonts w:ascii="宋体" w:hAnsi="宋体"/>
          <w:color w:val="auto"/>
          <w:sz w:val="24"/>
          <w:szCs w:val="24"/>
        </w:rPr>
        <w:t>★8、呼吸频率：5 bpm ～ 99 bpm。</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9、IMV频率：5 bpm ～ 20 bpm。</w:t>
      </w:r>
    </w:p>
    <w:p>
      <w:pPr>
        <w:spacing w:after="120"/>
        <w:textAlignment w:val="baseline"/>
        <w:rPr>
          <w:rStyle w:val="81"/>
          <w:rFonts w:ascii="宋体" w:hAnsi="宋体"/>
          <w:color w:val="auto"/>
          <w:sz w:val="24"/>
          <w:szCs w:val="24"/>
        </w:rPr>
      </w:pPr>
      <w:r>
        <w:rPr>
          <w:rStyle w:val="81"/>
          <w:rFonts w:ascii="宋体" w:hAnsi="宋体"/>
          <w:color w:val="auto"/>
          <w:sz w:val="24"/>
          <w:szCs w:val="24"/>
        </w:rPr>
        <w:t>★10、吸呼比：2:1～1:4。</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11、最大安全压力：≤ 6.0 kPa。</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12、吸气触发压：-1.0 kPa ～ 1.0 kPa可调，步长值0.1 kPa。</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13、呼气末正压：0 kPa ～ 1.0 kPa。</w:t>
      </w:r>
    </w:p>
    <w:p>
      <w:pPr>
        <w:spacing w:after="120"/>
        <w:textAlignment w:val="baseline"/>
        <w:rPr>
          <w:rStyle w:val="81"/>
          <w:rFonts w:ascii="宋体" w:hAnsi="宋体"/>
          <w:color w:val="auto"/>
          <w:sz w:val="24"/>
          <w:szCs w:val="24"/>
        </w:rPr>
      </w:pPr>
      <w:r>
        <w:rPr>
          <w:rStyle w:val="81"/>
          <w:rFonts w:ascii="宋体" w:hAnsi="宋体"/>
          <w:color w:val="auto"/>
          <w:sz w:val="24"/>
          <w:szCs w:val="24"/>
        </w:rPr>
        <w:t>★14、叹息：每100个呼吸周期里1次 ～ 8次可调，以不小于潮气量1.5倍的通气。</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15、吸气平台时间：0～50％ 可调，步长5%。</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16、控制呼吸和辅助呼吸转换时间：6秒。</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17、旋钮和飞梭式参数设置，快捷、方便。</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18、采用双红外、旋转、高精度的压力传感器和流量传感器。</w:t>
      </w:r>
    </w:p>
    <w:p>
      <w:pPr>
        <w:spacing w:after="120"/>
        <w:ind w:left="719" w:leftChars="114" w:hanging="480" w:hangingChars="200"/>
        <w:textAlignment w:val="baseline"/>
        <w:rPr>
          <w:rStyle w:val="81"/>
          <w:rFonts w:ascii="宋体" w:hAnsi="宋体"/>
          <w:color w:val="auto"/>
          <w:sz w:val="24"/>
          <w:szCs w:val="24"/>
        </w:rPr>
      </w:pPr>
      <w:r>
        <w:rPr>
          <w:rStyle w:val="81"/>
          <w:rFonts w:ascii="宋体" w:hAnsi="宋体"/>
          <w:color w:val="auto"/>
          <w:sz w:val="24"/>
          <w:szCs w:val="24"/>
        </w:rPr>
        <w:t>19、监测参数：潮气量、频率、气道压力、吸呼比、吸入氧浓度、吸气和呼气状态、吸气触发状态等。</w:t>
      </w:r>
    </w:p>
    <w:p>
      <w:pPr>
        <w:spacing w:after="120"/>
        <w:ind w:left="719" w:leftChars="114" w:hanging="480" w:hangingChars="200"/>
        <w:textAlignment w:val="baseline"/>
        <w:rPr>
          <w:rStyle w:val="81"/>
          <w:rFonts w:ascii="宋体" w:hAnsi="宋体"/>
          <w:color w:val="auto"/>
          <w:sz w:val="24"/>
          <w:szCs w:val="24"/>
        </w:rPr>
      </w:pPr>
      <w:r>
        <w:rPr>
          <w:rStyle w:val="81"/>
          <w:rFonts w:ascii="宋体" w:hAnsi="宋体"/>
          <w:color w:val="auto"/>
          <w:sz w:val="24"/>
          <w:szCs w:val="24"/>
        </w:rPr>
        <w:t>20、报警功能：具有声光报警，通气量上限报警，潮气量上下限报警，气道压力上下限报警，氧气供应低报警，电源故障报警等。</w:t>
      </w:r>
    </w:p>
    <w:p>
      <w:pPr>
        <w:spacing w:after="120"/>
        <w:ind w:left="719" w:leftChars="114" w:hanging="480" w:hangingChars="200"/>
        <w:textAlignment w:val="baseline"/>
        <w:rPr>
          <w:rStyle w:val="81"/>
          <w:rFonts w:ascii="宋体" w:hAnsi="宋体"/>
          <w:color w:val="auto"/>
          <w:sz w:val="24"/>
          <w:szCs w:val="24"/>
        </w:rPr>
      </w:pPr>
      <w:r>
        <w:rPr>
          <w:rStyle w:val="81"/>
          <w:rFonts w:ascii="宋体" w:hAnsi="宋体"/>
          <w:color w:val="auto"/>
          <w:sz w:val="24"/>
          <w:szCs w:val="24"/>
        </w:rPr>
        <w:t>21、潮气量报警设置：上限报警设置范围是10～2000mL，下限报警设置范围是0～1800mL。</w:t>
      </w:r>
    </w:p>
    <w:p>
      <w:pPr>
        <w:spacing w:after="120"/>
        <w:ind w:left="719" w:leftChars="114" w:hanging="480" w:hangingChars="200"/>
        <w:textAlignment w:val="baseline"/>
        <w:rPr>
          <w:rStyle w:val="81"/>
          <w:rFonts w:ascii="宋体" w:hAnsi="宋体"/>
          <w:color w:val="auto"/>
          <w:sz w:val="24"/>
          <w:szCs w:val="24"/>
        </w:rPr>
      </w:pPr>
      <w:r>
        <w:rPr>
          <w:rStyle w:val="81"/>
          <w:rFonts w:ascii="宋体" w:hAnsi="宋体"/>
          <w:color w:val="auto"/>
          <w:sz w:val="24"/>
          <w:szCs w:val="24"/>
        </w:rPr>
        <w:t>22、气道压力报警：气道压力上限报警范围：0.1～6kPa，气道压力上限报警范围：0～5kPa。</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23、氧浓度报警：上限报警范围是22～100％，下限报警范围是21～80％。</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24、窒息报警：15s。</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25、断电报警：交直流供电失败后立即发出报警声。</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26、智能报警系统按高、中优先级排列。</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27、高优先级：气道压力超界、持续压力过高、窒息报警、插管脱落、气源压力。</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28、中优先级：潮气量、分钟通气量过低、频率。</w:t>
      </w:r>
    </w:p>
    <w:p>
      <w:pPr>
        <w:spacing w:after="120"/>
        <w:ind w:firstLine="240" w:firstLineChars="100"/>
        <w:textAlignment w:val="baseline"/>
        <w:rPr>
          <w:rStyle w:val="81"/>
          <w:rFonts w:ascii="宋体" w:hAnsi="宋体"/>
          <w:color w:val="auto"/>
          <w:sz w:val="24"/>
          <w:szCs w:val="24"/>
        </w:rPr>
      </w:pPr>
      <w:r>
        <w:rPr>
          <w:rStyle w:val="81"/>
          <w:rFonts w:ascii="宋体" w:hAnsi="宋体"/>
          <w:color w:val="auto"/>
          <w:sz w:val="24"/>
          <w:szCs w:val="24"/>
        </w:rPr>
        <w:t>29、交流电：供电失败以后，直流持续供电不少于30分钟。</w:t>
      </w:r>
    </w:p>
    <w:p>
      <w:pPr>
        <w:pStyle w:val="2"/>
        <w:ind w:firstLine="0"/>
        <w:rPr>
          <w:rFonts w:ascii="宋体" w:hAnsi="宋体" w:cs="宋体"/>
          <w:b/>
          <w:bCs/>
          <w:color w:val="auto"/>
          <w:kern w:val="0"/>
          <w:szCs w:val="21"/>
        </w:rPr>
      </w:pPr>
    </w:p>
    <w:p>
      <w:pPr>
        <w:pStyle w:val="2"/>
        <w:ind w:firstLine="0"/>
        <w:rPr>
          <w:rFonts w:asciiTheme="majorEastAsia" w:hAnsiTheme="majorEastAsia" w:eastAsiaTheme="majorEastAsia" w:cstheme="majorEastAsia"/>
          <w:b/>
          <w:color w:val="auto"/>
          <w:kern w:val="44"/>
          <w:sz w:val="28"/>
        </w:rPr>
      </w:pPr>
    </w:p>
    <w:p>
      <w:pPr>
        <w:pStyle w:val="2"/>
        <w:ind w:firstLine="0"/>
        <w:rPr>
          <w:rStyle w:val="81"/>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参数二：多功能视频喉镜</w:t>
      </w:r>
      <w:r>
        <w:rPr>
          <w:rFonts w:asciiTheme="majorEastAsia" w:hAnsiTheme="majorEastAsia" w:eastAsiaTheme="majorEastAsia" w:cstheme="majorEastAsia"/>
          <w:b/>
          <w:color w:val="auto"/>
          <w:kern w:val="44"/>
          <w:sz w:val="28"/>
        </w:rPr>
        <w:t>技术参数</w:t>
      </w:r>
      <w:r>
        <w:rPr>
          <w:rFonts w:hint="eastAsia" w:asciiTheme="majorEastAsia" w:hAnsiTheme="majorEastAsia" w:eastAsiaTheme="majorEastAsia" w:cstheme="majorEastAsia"/>
          <w:b/>
          <w:color w:val="auto"/>
          <w:kern w:val="44"/>
          <w:sz w:val="28"/>
        </w:rPr>
        <w:t>及要求</w:t>
      </w:r>
    </w:p>
    <w:p>
      <w:pPr>
        <w:spacing w:line="360" w:lineRule="auto"/>
        <w:ind w:left="690" w:leftChars="100" w:hanging="480" w:hangingChars="200"/>
        <w:jc w:val="left"/>
        <w:textAlignment w:val="baseline"/>
        <w:rPr>
          <w:rStyle w:val="81"/>
          <w:rFonts w:ascii="TimesNewRomanPSMT" w:hAnsi="TimesNewRomanPSMT" w:eastAsia="TimesNewRomanPSMT"/>
          <w:color w:val="auto"/>
          <w:kern w:val="0"/>
          <w:sz w:val="24"/>
          <w:szCs w:val="24"/>
        </w:rPr>
      </w:pPr>
      <w:r>
        <w:rPr>
          <w:rStyle w:val="81"/>
          <w:rFonts w:ascii="TimesNewRomanPSMT" w:hAnsi="TimesNewRomanPSMT" w:eastAsia="TimesNewRomanPSMT"/>
          <w:color w:val="auto"/>
          <w:kern w:val="0"/>
          <w:sz w:val="24"/>
          <w:szCs w:val="24"/>
        </w:rPr>
        <w:t>1、有</w:t>
      </w:r>
      <w:r>
        <w:rPr>
          <w:rStyle w:val="81"/>
          <w:rFonts w:ascii="宋体" w:hAnsi="宋体"/>
          <w:color w:val="auto"/>
          <w:kern w:val="0"/>
          <w:sz w:val="24"/>
          <w:szCs w:val="24"/>
        </w:rPr>
        <w:t>拍照、录像、大屏幕显示、</w:t>
      </w:r>
      <w:r>
        <w:rPr>
          <w:rStyle w:val="81"/>
          <w:rFonts w:hint="eastAsia" w:ascii="宋体" w:hAnsi="宋体"/>
          <w:color w:val="auto"/>
          <w:kern w:val="0"/>
          <w:sz w:val="24"/>
          <w:szCs w:val="24"/>
        </w:rPr>
        <w:t>数据采集</w:t>
      </w:r>
      <w:r>
        <w:rPr>
          <w:rStyle w:val="81"/>
          <w:rFonts w:ascii="宋体" w:hAnsi="宋体"/>
          <w:color w:val="auto"/>
          <w:kern w:val="0"/>
          <w:sz w:val="24"/>
          <w:szCs w:val="24"/>
        </w:rPr>
        <w:t>等功能</w:t>
      </w:r>
    </w:p>
    <w:p>
      <w:pPr>
        <w:spacing w:line="360" w:lineRule="auto"/>
        <w:jc w:val="left"/>
        <w:textAlignment w:val="baseline"/>
        <w:rPr>
          <w:rStyle w:val="81"/>
          <w:rFonts w:ascii="TimesNewRomanPSMT" w:hAnsi="TimesNewRomanPSMT" w:eastAsia="TimesNewRomanPSMT"/>
          <w:color w:val="auto"/>
          <w:kern w:val="0"/>
          <w:sz w:val="24"/>
          <w:szCs w:val="24"/>
        </w:rPr>
      </w:pPr>
      <w:r>
        <w:rPr>
          <w:rFonts w:hint="eastAsia" w:cs="宋体"/>
          <w:color w:val="auto"/>
          <w:sz w:val="24"/>
          <w:szCs w:val="24"/>
        </w:rPr>
        <w:t>★</w:t>
      </w:r>
      <w:r>
        <w:rPr>
          <w:rStyle w:val="81"/>
          <w:rFonts w:ascii="TimesNewRomanPSMT" w:hAnsi="TimesNewRomanPSMT" w:eastAsia="TimesNewRomanPSMT"/>
          <w:color w:val="auto"/>
          <w:kern w:val="0"/>
          <w:sz w:val="24"/>
          <w:szCs w:val="24"/>
        </w:rPr>
        <w:t>2、“</w:t>
      </w:r>
      <w:r>
        <w:rPr>
          <w:rStyle w:val="81"/>
          <w:rFonts w:hint="eastAsia" w:ascii="TimesNewRomanPSMT" w:hAnsi="TimesNewRomanPSMT" w:eastAsia="TimesNewRomanPSMT"/>
          <w:color w:val="auto"/>
          <w:kern w:val="0"/>
          <w:sz w:val="24"/>
          <w:szCs w:val="24"/>
        </w:rPr>
        <w:t>二</w:t>
      </w:r>
      <w:r>
        <w:rPr>
          <w:rStyle w:val="81"/>
          <w:rFonts w:ascii="TimesNewRomanPSMT" w:hAnsi="TimesNewRomanPSMT" w:eastAsia="TimesNewRomanPSMT"/>
          <w:color w:val="auto"/>
          <w:kern w:val="0"/>
          <w:sz w:val="24"/>
          <w:szCs w:val="24"/>
        </w:rPr>
        <w:t>防”功能：</w:t>
      </w:r>
      <w:r>
        <w:rPr>
          <w:rStyle w:val="81"/>
          <w:rFonts w:hint="eastAsia" w:ascii="TimesNewRomanPSMT" w:hAnsi="TimesNewRomanPSMT" w:eastAsia="TimesNewRomanPSMT"/>
          <w:color w:val="auto"/>
          <w:kern w:val="0"/>
          <w:sz w:val="24"/>
          <w:szCs w:val="24"/>
        </w:rPr>
        <w:t>防雾</w:t>
      </w:r>
      <w:r>
        <w:rPr>
          <w:rStyle w:val="81"/>
          <w:rFonts w:ascii="TimesNewRomanPSMT" w:hAnsi="TimesNewRomanPSMT" w:eastAsia="TimesNewRomanPSMT"/>
          <w:color w:val="auto"/>
          <w:kern w:val="0"/>
          <w:sz w:val="24"/>
          <w:szCs w:val="24"/>
        </w:rPr>
        <w:t>、防震</w:t>
      </w:r>
    </w:p>
    <w:p>
      <w:pPr>
        <w:spacing w:line="360" w:lineRule="auto"/>
        <w:ind w:firstLine="240" w:firstLineChars="100"/>
        <w:jc w:val="left"/>
        <w:textAlignment w:val="baseline"/>
        <w:rPr>
          <w:rStyle w:val="81"/>
          <w:rFonts w:ascii="TimesNewRomanPSMT" w:hAnsi="TimesNewRomanPSMT" w:eastAsia="TimesNewRomanPSMT"/>
          <w:color w:val="auto"/>
          <w:kern w:val="0"/>
          <w:sz w:val="24"/>
          <w:szCs w:val="24"/>
        </w:rPr>
      </w:pPr>
      <w:r>
        <w:rPr>
          <w:rStyle w:val="81"/>
          <w:rFonts w:ascii="TimesNewRomanPSMT" w:hAnsi="TimesNewRomanPSMT" w:eastAsia="TimesNewRomanPSMT"/>
          <w:color w:val="auto"/>
          <w:kern w:val="0"/>
          <w:sz w:val="24"/>
          <w:szCs w:val="24"/>
        </w:rPr>
        <w:t>3、屏幕转角可单手操作，在各种场合下使用</w:t>
      </w:r>
    </w:p>
    <w:p>
      <w:pPr>
        <w:spacing w:line="360" w:lineRule="auto"/>
        <w:ind w:firstLine="240" w:firstLineChars="100"/>
        <w:jc w:val="left"/>
        <w:textAlignment w:val="baseline"/>
        <w:rPr>
          <w:rStyle w:val="81"/>
          <w:rFonts w:ascii="TimesNewRomanPSMT" w:hAnsi="TimesNewRomanPSMT" w:eastAsia="TimesNewRomanPSMT"/>
          <w:color w:val="auto"/>
          <w:kern w:val="0"/>
          <w:sz w:val="24"/>
          <w:szCs w:val="24"/>
        </w:rPr>
      </w:pPr>
      <w:r>
        <w:rPr>
          <w:rStyle w:val="81"/>
          <w:rFonts w:ascii="TimesNewRomanPSMT" w:hAnsi="TimesNewRomanPSMT" w:eastAsia="TimesNewRomanPSMT"/>
          <w:color w:val="auto"/>
          <w:kern w:val="0"/>
          <w:sz w:val="24"/>
          <w:szCs w:val="24"/>
        </w:rPr>
        <w:t>4、把手按键一体可单手实现图像及视频设置</w:t>
      </w:r>
    </w:p>
    <w:p>
      <w:pPr>
        <w:spacing w:line="360" w:lineRule="auto"/>
        <w:ind w:firstLine="240" w:firstLineChars="100"/>
        <w:jc w:val="left"/>
        <w:textAlignment w:val="baseline"/>
        <w:rPr>
          <w:rStyle w:val="81"/>
          <w:rFonts w:ascii="TimesNewRomanPSMT" w:hAnsi="TimesNewRomanPSMT" w:eastAsia="TimesNewRomanPSMT"/>
          <w:color w:val="auto"/>
          <w:kern w:val="0"/>
          <w:sz w:val="24"/>
          <w:szCs w:val="24"/>
        </w:rPr>
      </w:pPr>
      <w:r>
        <w:rPr>
          <w:rStyle w:val="81"/>
          <w:rFonts w:hint="eastAsia" w:ascii="TimesNewRomanPSMT" w:hAnsi="TimesNewRomanPSMT" w:eastAsia="TimesNewRomanPSMT"/>
          <w:color w:val="auto"/>
          <w:kern w:val="0"/>
          <w:sz w:val="24"/>
          <w:szCs w:val="24"/>
        </w:rPr>
        <w:t>5</w:t>
      </w:r>
      <w:r>
        <w:rPr>
          <w:rStyle w:val="81"/>
          <w:rFonts w:ascii="TimesNewRomanPSMT" w:hAnsi="TimesNewRomanPSMT" w:eastAsia="TimesNewRomanPSMT"/>
          <w:color w:val="auto"/>
          <w:kern w:val="0"/>
          <w:sz w:val="24"/>
          <w:szCs w:val="24"/>
        </w:rPr>
        <w:t>、数据传输：wifi</w:t>
      </w:r>
      <w:r>
        <w:rPr>
          <w:rStyle w:val="81"/>
          <w:rFonts w:hint="eastAsia" w:ascii="TimesNewRomanPSMT" w:hAnsi="TimesNewRomanPSMT" w:eastAsia="TimesNewRomanPSMT"/>
          <w:color w:val="auto"/>
          <w:kern w:val="0"/>
          <w:sz w:val="24"/>
          <w:szCs w:val="24"/>
        </w:rPr>
        <w:t>或</w:t>
      </w:r>
      <w:r>
        <w:rPr>
          <w:rStyle w:val="81"/>
          <w:rFonts w:ascii="TimesNewRomanPSMT" w:hAnsi="TimesNewRomanPSMT" w:eastAsia="TimesNewRomanPSMT"/>
          <w:color w:val="auto"/>
          <w:kern w:val="0"/>
          <w:sz w:val="24"/>
          <w:szCs w:val="24"/>
        </w:rPr>
        <w:t>USB接口数据线</w:t>
      </w:r>
    </w:p>
    <w:p>
      <w:pPr>
        <w:spacing w:line="360" w:lineRule="auto"/>
        <w:jc w:val="left"/>
        <w:textAlignment w:val="baseline"/>
        <w:rPr>
          <w:rStyle w:val="81"/>
          <w:rFonts w:ascii="TimesNewRomanPSMT" w:hAnsi="TimesNewRomanPSMT" w:eastAsia="TimesNewRomanPSMT"/>
          <w:color w:val="auto"/>
          <w:kern w:val="0"/>
          <w:sz w:val="24"/>
          <w:szCs w:val="24"/>
        </w:rPr>
      </w:pPr>
      <w:r>
        <w:rPr>
          <w:rFonts w:hint="eastAsia" w:cs="宋体"/>
          <w:color w:val="auto"/>
          <w:sz w:val="24"/>
          <w:szCs w:val="24"/>
        </w:rPr>
        <w:t>★6</w:t>
      </w:r>
      <w:r>
        <w:rPr>
          <w:rStyle w:val="81"/>
          <w:rFonts w:ascii="TimesNewRomanPSMT" w:hAnsi="TimesNewRomanPSMT" w:eastAsia="TimesNewRomanPSMT"/>
          <w:color w:val="auto"/>
          <w:kern w:val="0"/>
          <w:sz w:val="24"/>
          <w:szCs w:val="24"/>
        </w:rPr>
        <w:t>、SD</w:t>
      </w:r>
      <w:r>
        <w:rPr>
          <w:rStyle w:val="81"/>
          <w:rFonts w:hint="eastAsia" w:ascii="TimesNewRomanPSMT" w:hAnsi="TimesNewRomanPSMT" w:eastAsia="TimesNewRomanPSMT"/>
          <w:color w:val="auto"/>
          <w:kern w:val="0"/>
          <w:sz w:val="24"/>
          <w:szCs w:val="24"/>
        </w:rPr>
        <w:t>/TF</w:t>
      </w:r>
      <w:r>
        <w:rPr>
          <w:rStyle w:val="81"/>
          <w:rFonts w:ascii="TimesNewRomanPSMT" w:hAnsi="TimesNewRomanPSMT" w:eastAsia="TimesNewRomanPSMT"/>
          <w:color w:val="auto"/>
          <w:kern w:val="0"/>
          <w:sz w:val="24"/>
          <w:szCs w:val="24"/>
        </w:rPr>
        <w:t>卡内存：</w:t>
      </w:r>
      <w:r>
        <w:rPr>
          <w:rStyle w:val="81"/>
          <w:rFonts w:hint="eastAsia" w:ascii="TimesNewRomanPSMT" w:hAnsi="TimesNewRomanPSMT" w:eastAsia="TimesNewRomanPSMT"/>
          <w:color w:val="auto"/>
          <w:kern w:val="0"/>
          <w:sz w:val="24"/>
          <w:szCs w:val="24"/>
        </w:rPr>
        <w:t>可扩展大内存</w:t>
      </w:r>
    </w:p>
    <w:p>
      <w:pPr>
        <w:spacing w:line="360" w:lineRule="auto"/>
        <w:textAlignment w:val="baseline"/>
        <w:rPr>
          <w:rStyle w:val="81"/>
          <w:rFonts w:ascii="SimSun-Identity-H" w:hAnsi="SimSun-Identity-H" w:eastAsia="SimSun-Identity-H"/>
          <w:color w:val="auto"/>
          <w:sz w:val="24"/>
          <w:szCs w:val="24"/>
        </w:rPr>
      </w:pPr>
      <w:r>
        <w:rPr>
          <w:rFonts w:hint="eastAsia" w:cs="宋体"/>
          <w:color w:val="auto"/>
          <w:sz w:val="24"/>
          <w:szCs w:val="24"/>
        </w:rPr>
        <w:t>★7</w:t>
      </w:r>
      <w:r>
        <w:rPr>
          <w:rStyle w:val="81"/>
          <w:rFonts w:ascii="SimSun-Identity-H" w:hAnsi="SimSun-Identity-H" w:eastAsia="SimSun-Identity-H"/>
          <w:color w:val="auto"/>
          <w:sz w:val="24"/>
          <w:szCs w:val="24"/>
        </w:rPr>
        <w:t>显示屏尺</w:t>
      </w:r>
      <w:r>
        <w:rPr>
          <w:rStyle w:val="81"/>
          <w:rFonts w:hint="eastAsia" w:ascii="SimSun-Identity-H" w:hAnsi="SimSun-Identity-H" w:eastAsia="SimSun-Identity-H"/>
          <w:color w:val="auto"/>
          <w:sz w:val="24"/>
          <w:szCs w:val="24"/>
        </w:rPr>
        <w:t>不小于2.5寸</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8</w:t>
      </w:r>
      <w:r>
        <w:rPr>
          <w:rStyle w:val="81"/>
          <w:rFonts w:ascii="SimSun-Identity-H" w:hAnsi="SimSun-Identity-H" w:eastAsia="SimSun-Identity-H"/>
          <w:color w:val="auto"/>
          <w:sz w:val="24"/>
          <w:szCs w:val="24"/>
        </w:rPr>
        <w:t>显示器前后转动角度</w:t>
      </w:r>
      <w:r>
        <w:rPr>
          <w:rStyle w:val="81"/>
          <w:rFonts w:hint="eastAsia" w:ascii="SimSun-Identity-H" w:hAnsi="SimSun-Identity-H" w:eastAsia="SimSun-Identity-H"/>
          <w:color w:val="auto"/>
          <w:sz w:val="24"/>
          <w:szCs w:val="24"/>
        </w:rPr>
        <w:t>范围0-</w:t>
      </w:r>
      <w:r>
        <w:rPr>
          <w:rStyle w:val="81"/>
          <w:rFonts w:ascii="SimSun-Identity-H" w:hAnsi="SimSun-Identity-H" w:eastAsia="SimSun-Identity-H"/>
          <w:color w:val="auto"/>
          <w:sz w:val="24"/>
          <w:szCs w:val="24"/>
        </w:rPr>
        <w:t>60º</w:t>
      </w:r>
      <w:r>
        <w:rPr>
          <w:rStyle w:val="81"/>
          <w:rFonts w:hint="eastAsia" w:ascii="SimSun-Identity-H" w:hAnsi="SimSun-Identity-H" w:eastAsia="SimSun-Identity-H"/>
          <w:color w:val="auto"/>
          <w:sz w:val="24"/>
          <w:szCs w:val="24"/>
        </w:rPr>
        <w:t>以上</w:t>
      </w:r>
    </w:p>
    <w:p>
      <w:pPr>
        <w:spacing w:line="360" w:lineRule="auto"/>
        <w:textAlignment w:val="baseline"/>
        <w:rPr>
          <w:rStyle w:val="81"/>
          <w:rFonts w:ascii="SimSun-Identity-H" w:hAnsi="SimSun-Identity-H" w:eastAsia="SimSun-Identity-H"/>
          <w:color w:val="auto"/>
          <w:sz w:val="24"/>
          <w:szCs w:val="24"/>
        </w:rPr>
      </w:pPr>
      <w:r>
        <w:rPr>
          <w:rFonts w:hint="eastAsia" w:cs="宋体"/>
          <w:color w:val="auto"/>
          <w:sz w:val="24"/>
          <w:szCs w:val="24"/>
        </w:rPr>
        <w:t>★</w:t>
      </w:r>
      <w:r>
        <w:rPr>
          <w:rStyle w:val="81"/>
          <w:rFonts w:hint="eastAsia" w:ascii="SimSun-Identity-H" w:hAnsi="SimSun-Identity-H" w:eastAsia="SimSun-Identity-H"/>
          <w:color w:val="auto"/>
          <w:sz w:val="24"/>
          <w:szCs w:val="24"/>
        </w:rPr>
        <w:t>9</w:t>
      </w:r>
      <w:r>
        <w:rPr>
          <w:rStyle w:val="81"/>
          <w:rFonts w:ascii="SimSun-Identity-H" w:hAnsi="SimSun-Identity-H" w:eastAsia="SimSun-Identity-H"/>
          <w:color w:val="auto"/>
          <w:sz w:val="24"/>
          <w:szCs w:val="24"/>
        </w:rPr>
        <w:t>显示器左右转动角</w:t>
      </w:r>
      <w:r>
        <w:rPr>
          <w:rStyle w:val="81"/>
          <w:rFonts w:hint="eastAsia" w:ascii="SimSun-Identity-H" w:hAnsi="SimSun-Identity-H" w:eastAsia="SimSun-Identity-H"/>
          <w:color w:val="auto"/>
          <w:sz w:val="24"/>
          <w:szCs w:val="24"/>
        </w:rPr>
        <w:t>范围</w:t>
      </w:r>
      <w:r>
        <w:rPr>
          <w:rStyle w:val="81"/>
          <w:rFonts w:ascii="SimSun-Identity-H" w:hAnsi="SimSun-Identity-H" w:eastAsia="SimSun-Identity-H"/>
          <w:color w:val="auto"/>
          <w:sz w:val="24"/>
          <w:szCs w:val="24"/>
        </w:rPr>
        <w:t>度</w:t>
      </w:r>
      <w:r>
        <w:rPr>
          <w:rStyle w:val="81"/>
          <w:rFonts w:hint="eastAsia" w:ascii="SimSun-Identity-H" w:hAnsi="SimSun-Identity-H" w:eastAsia="SimSun-Identity-H"/>
          <w:color w:val="auto"/>
          <w:sz w:val="24"/>
          <w:szCs w:val="24"/>
        </w:rPr>
        <w:t>0-180</w:t>
      </w:r>
      <w:r>
        <w:rPr>
          <w:rStyle w:val="81"/>
          <w:rFonts w:ascii="SimSun-Identity-H" w:hAnsi="SimSun-Identity-H" w:eastAsia="SimSun-Identity-H"/>
          <w:color w:val="auto"/>
          <w:sz w:val="24"/>
          <w:szCs w:val="24"/>
        </w:rPr>
        <w:t>º</w:t>
      </w:r>
      <w:r>
        <w:rPr>
          <w:rStyle w:val="81"/>
          <w:rFonts w:hint="eastAsia" w:ascii="SimSun-Identity-H" w:hAnsi="SimSun-Identity-H" w:eastAsia="SimSun-Identity-H"/>
          <w:color w:val="auto"/>
          <w:sz w:val="24"/>
          <w:szCs w:val="24"/>
        </w:rPr>
        <w:t>以上</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10</w:t>
      </w:r>
      <w:r>
        <w:rPr>
          <w:rStyle w:val="81"/>
          <w:rFonts w:ascii="SimSun-Identity-H" w:hAnsi="SimSun-Identity-H" w:eastAsia="SimSun-Identity-H"/>
          <w:color w:val="auto"/>
          <w:sz w:val="24"/>
          <w:szCs w:val="24"/>
        </w:rPr>
        <w:t>摄像头像素 ： 不低于45万</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w:t>
      </w:r>
      <w:r>
        <w:rPr>
          <w:rStyle w:val="81"/>
          <w:rFonts w:hint="eastAsia" w:ascii="SimSun-Identity-H" w:hAnsi="SimSun-Identity-H" w:eastAsia="SimSun-Identity-H"/>
          <w:color w:val="auto"/>
          <w:sz w:val="24"/>
          <w:szCs w:val="24"/>
        </w:rPr>
        <w:t xml:space="preserve">    </w:t>
      </w:r>
      <w:r>
        <w:rPr>
          <w:rStyle w:val="81"/>
          <w:rFonts w:ascii="SimSun-Identity-H" w:hAnsi="SimSun-Identity-H" w:eastAsia="SimSun-Identity-H"/>
          <w:color w:val="auto"/>
          <w:sz w:val="24"/>
          <w:szCs w:val="24"/>
        </w:rPr>
        <w:t>光照度＞100LUX</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11</w:t>
      </w:r>
      <w:r>
        <w:rPr>
          <w:rStyle w:val="81"/>
          <w:rFonts w:ascii="SimSun-Identity-H" w:hAnsi="SimSun-Identity-H" w:eastAsia="SimSun-Identity-H"/>
          <w:color w:val="auto"/>
          <w:sz w:val="24"/>
          <w:szCs w:val="24"/>
        </w:rPr>
        <w:t>喉镜片</w:t>
      </w:r>
      <w:r>
        <w:rPr>
          <w:rStyle w:val="81"/>
          <w:rFonts w:ascii="SimSun-Identity-H" w:hAnsi="SimSun-Identity-H" w:eastAsia="SimSun-Identity-H"/>
          <w:color w:val="auto"/>
          <w:sz w:val="24"/>
          <w:szCs w:val="24"/>
        </w:rPr>
        <w:br w:type="textWrapping"/>
      </w:r>
      <w:r>
        <w:rPr>
          <w:rStyle w:val="81"/>
          <w:rFonts w:ascii="SimSun-Identity-H" w:hAnsi="SimSun-Identity-H" w:eastAsia="SimSun-Identity-H"/>
          <w:color w:val="auto"/>
          <w:sz w:val="24"/>
          <w:szCs w:val="24"/>
        </w:rPr>
        <w:t xml:space="preserve">    </w:t>
      </w:r>
      <w:r>
        <w:rPr>
          <w:rStyle w:val="81"/>
          <w:rFonts w:hint="eastAsia" w:ascii="SimSun-Identity-H" w:hAnsi="SimSun-Identity-H" w:eastAsia="SimSun-Identity-H"/>
          <w:color w:val="auto"/>
          <w:sz w:val="24"/>
          <w:szCs w:val="24"/>
        </w:rPr>
        <w:t>11</w:t>
      </w:r>
      <w:r>
        <w:rPr>
          <w:rStyle w:val="81"/>
          <w:rFonts w:ascii="SimSun-Identity-H" w:hAnsi="SimSun-Identity-H" w:eastAsia="SimSun-Identity-H"/>
          <w:color w:val="auto"/>
          <w:sz w:val="24"/>
          <w:szCs w:val="24"/>
        </w:rPr>
        <w:t>.1型号分成人、儿童</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w:t>
      </w:r>
      <w:r>
        <w:rPr>
          <w:rStyle w:val="81"/>
          <w:rFonts w:hint="eastAsia" w:ascii="SimSun-Identity-H" w:hAnsi="SimSun-Identity-H" w:eastAsia="SimSun-Identity-H"/>
          <w:color w:val="auto"/>
          <w:sz w:val="24"/>
          <w:szCs w:val="24"/>
        </w:rPr>
        <w:t>11</w:t>
      </w:r>
      <w:r>
        <w:rPr>
          <w:rStyle w:val="81"/>
          <w:rFonts w:ascii="SimSun-Identity-H" w:hAnsi="SimSun-Identity-H" w:eastAsia="SimSun-Identity-H"/>
          <w:color w:val="auto"/>
          <w:sz w:val="24"/>
          <w:szCs w:val="24"/>
        </w:rPr>
        <w:t>.2一次性镜片</w:t>
      </w:r>
      <w:r>
        <w:rPr>
          <w:rStyle w:val="81"/>
          <w:rFonts w:hint="eastAsia" w:ascii="SimSun-Identity-H" w:hAnsi="SimSun-Identity-H" w:eastAsia="SimSun-Identity-H"/>
          <w:color w:val="auto"/>
          <w:sz w:val="24"/>
          <w:szCs w:val="24"/>
        </w:rPr>
        <w:t>或</w:t>
      </w:r>
      <w:r>
        <w:rPr>
          <w:rStyle w:val="81"/>
          <w:rFonts w:ascii="SimSun-Identity-H" w:hAnsi="SimSun-Identity-H" w:eastAsia="SimSun-Identity-H"/>
          <w:color w:val="auto"/>
          <w:sz w:val="24"/>
          <w:szCs w:val="24"/>
        </w:rPr>
        <w:t>重复消毒使用镜片</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w:t>
      </w:r>
      <w:r>
        <w:rPr>
          <w:rFonts w:hint="eastAsia" w:cs="宋体"/>
          <w:color w:val="auto"/>
          <w:sz w:val="24"/>
          <w:szCs w:val="24"/>
        </w:rPr>
        <w:t>★</w:t>
      </w:r>
      <w:r>
        <w:rPr>
          <w:rStyle w:val="81"/>
          <w:rFonts w:hint="eastAsia" w:ascii="SimSun-Identity-H" w:hAnsi="SimSun-Identity-H" w:eastAsia="SimSun-Identity-H"/>
          <w:color w:val="auto"/>
          <w:sz w:val="24"/>
          <w:szCs w:val="24"/>
        </w:rPr>
        <w:t>11</w:t>
      </w:r>
      <w:r>
        <w:rPr>
          <w:rStyle w:val="81"/>
          <w:rFonts w:ascii="SimSun-Identity-H" w:hAnsi="SimSun-Identity-H" w:eastAsia="SimSun-Identity-H"/>
          <w:color w:val="auto"/>
          <w:sz w:val="24"/>
          <w:szCs w:val="24"/>
        </w:rPr>
        <w:t>.3防雾化功能</w:t>
      </w:r>
      <w:r>
        <w:rPr>
          <w:rStyle w:val="81"/>
          <w:rFonts w:hint="eastAsia" w:ascii="SimSun-Identity-H" w:hAnsi="SimSun-Identity-H" w:eastAsia="SimSun-Identity-H"/>
          <w:color w:val="auto"/>
          <w:sz w:val="24"/>
          <w:szCs w:val="24"/>
        </w:rPr>
        <w:t>，</w:t>
      </w:r>
      <w:r>
        <w:rPr>
          <w:rStyle w:val="81"/>
          <w:rFonts w:ascii="SimSun-Identity-H" w:hAnsi="SimSun-Identity-H" w:eastAsia="SimSun-Identity-H"/>
          <w:color w:val="auto"/>
          <w:sz w:val="24"/>
          <w:szCs w:val="24"/>
        </w:rPr>
        <w:t>开机即用</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w:t>
      </w:r>
      <w:r>
        <w:rPr>
          <w:rStyle w:val="81"/>
          <w:rFonts w:hint="eastAsia" w:ascii="SimSun-Identity-H" w:hAnsi="SimSun-Identity-H" w:eastAsia="SimSun-Identity-H"/>
          <w:color w:val="auto"/>
          <w:sz w:val="24"/>
          <w:szCs w:val="24"/>
        </w:rPr>
        <w:t>11</w:t>
      </w:r>
      <w:r>
        <w:rPr>
          <w:rStyle w:val="81"/>
          <w:rFonts w:ascii="SimSun-Identity-H" w:hAnsi="SimSun-Identity-H" w:eastAsia="SimSun-Identity-H"/>
          <w:color w:val="auto"/>
          <w:sz w:val="24"/>
          <w:szCs w:val="24"/>
        </w:rPr>
        <w:t>.4材质为PC材质或PEI材质</w:t>
      </w:r>
    </w:p>
    <w:p>
      <w:pPr>
        <w:spacing w:line="360" w:lineRule="auto"/>
        <w:textAlignment w:val="baseline"/>
        <w:rPr>
          <w:rStyle w:val="81"/>
          <w:rFonts w:ascii="SimSun-Identity-H" w:hAnsi="SimSun-Identity-H" w:eastAsia="SimSun-Identity-H"/>
          <w:color w:val="auto"/>
          <w:sz w:val="24"/>
          <w:szCs w:val="24"/>
        </w:rPr>
      </w:pPr>
      <w:r>
        <w:rPr>
          <w:rFonts w:hint="eastAsia" w:cs="宋体"/>
          <w:color w:val="auto"/>
          <w:sz w:val="24"/>
          <w:szCs w:val="24"/>
        </w:rPr>
        <w:t>★</w:t>
      </w:r>
      <w:r>
        <w:rPr>
          <w:rStyle w:val="81"/>
          <w:rFonts w:ascii="SimSun-Identity-H" w:hAnsi="SimSun-Identity-H" w:eastAsia="SimSun-Identity-H"/>
          <w:color w:val="auto"/>
          <w:sz w:val="24"/>
          <w:szCs w:val="24"/>
        </w:rPr>
        <w:t>1</w:t>
      </w:r>
      <w:r>
        <w:rPr>
          <w:rStyle w:val="81"/>
          <w:rFonts w:hint="eastAsia" w:ascii="SimSun-Identity-H" w:hAnsi="SimSun-Identity-H" w:eastAsia="SimSun-Identity-H"/>
          <w:color w:val="auto"/>
          <w:sz w:val="24"/>
          <w:szCs w:val="24"/>
        </w:rPr>
        <w:t>2</w:t>
      </w:r>
      <w:r>
        <w:rPr>
          <w:rStyle w:val="81"/>
          <w:rFonts w:ascii="SimSun-Identity-H" w:hAnsi="SimSun-Identity-H" w:eastAsia="SimSun-Identity-H"/>
          <w:color w:val="auto"/>
          <w:sz w:val="24"/>
          <w:szCs w:val="24"/>
        </w:rPr>
        <w:t>电池连续使用时间＞</w:t>
      </w:r>
      <w:r>
        <w:rPr>
          <w:rStyle w:val="81"/>
          <w:rFonts w:hint="eastAsia" w:ascii="SimSun-Identity-H" w:hAnsi="SimSun-Identity-H" w:eastAsia="SimSun-Identity-H"/>
          <w:color w:val="auto"/>
          <w:sz w:val="24"/>
          <w:szCs w:val="24"/>
        </w:rPr>
        <w:t>4</w:t>
      </w:r>
      <w:r>
        <w:rPr>
          <w:rStyle w:val="81"/>
          <w:rFonts w:ascii="SimSun-Identity-H" w:hAnsi="SimSun-Identity-H" w:eastAsia="SimSun-Identity-H"/>
          <w:color w:val="auto"/>
          <w:sz w:val="24"/>
          <w:szCs w:val="24"/>
        </w:rPr>
        <w:t>h</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充电时间≤</w:t>
      </w:r>
      <w:r>
        <w:rPr>
          <w:rStyle w:val="81"/>
          <w:rFonts w:hint="eastAsia" w:ascii="SimSun-Identity-H" w:hAnsi="SimSun-Identity-H" w:eastAsia="SimSun-Identity-H"/>
          <w:color w:val="auto"/>
          <w:sz w:val="24"/>
          <w:szCs w:val="24"/>
        </w:rPr>
        <w:t>8</w:t>
      </w:r>
      <w:r>
        <w:rPr>
          <w:rStyle w:val="81"/>
          <w:rFonts w:ascii="SimSun-Identity-H" w:hAnsi="SimSun-Identity-H" w:eastAsia="SimSun-Identity-H"/>
          <w:color w:val="auto"/>
          <w:sz w:val="24"/>
          <w:szCs w:val="24"/>
        </w:rPr>
        <w:t>小时</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充电次数＞300 次</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13</w:t>
      </w:r>
      <w:r>
        <w:rPr>
          <w:rStyle w:val="81"/>
          <w:rFonts w:ascii="SimSun-Identity-H" w:hAnsi="SimSun-Identity-H" w:eastAsia="SimSun-Identity-H"/>
          <w:color w:val="auto"/>
          <w:sz w:val="24"/>
          <w:szCs w:val="24"/>
        </w:rPr>
        <w:t xml:space="preserve">充电器输入AC：100~240V  50/60HZ </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充电器输出DC：5V         </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14</w:t>
      </w:r>
      <w:r>
        <w:rPr>
          <w:rStyle w:val="81"/>
          <w:rFonts w:ascii="SimSun-Identity-H" w:hAnsi="SimSun-Identity-H" w:eastAsia="SimSun-Identity-H"/>
          <w:color w:val="auto"/>
          <w:sz w:val="24"/>
          <w:szCs w:val="24"/>
        </w:rPr>
        <w:t>工作环境满足：温度10℃～40℃</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湿度 ≤85%</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大气压力860～1060hpa</w:t>
      </w:r>
    </w:p>
    <w:p>
      <w:pPr>
        <w:spacing w:line="360" w:lineRule="auto"/>
        <w:ind w:firstLine="240" w:firstLineChars="100"/>
        <w:textAlignment w:val="baseline"/>
        <w:rPr>
          <w:rStyle w:val="81"/>
          <w:rFonts w:ascii="SimSun-Identity-H" w:hAnsi="SimSun-Identity-H" w:eastAsia="SimSun-Identity-H"/>
          <w:color w:val="auto"/>
          <w:sz w:val="24"/>
          <w:szCs w:val="24"/>
        </w:rPr>
      </w:pPr>
      <w:r>
        <w:rPr>
          <w:rStyle w:val="81"/>
          <w:rFonts w:hint="eastAsia" w:ascii="SimSun-Identity-H" w:hAnsi="SimSun-Identity-H" w:eastAsia="SimSun-Identity-H"/>
          <w:color w:val="auto"/>
          <w:sz w:val="24"/>
          <w:szCs w:val="24"/>
        </w:rPr>
        <w:t>15</w:t>
      </w:r>
      <w:r>
        <w:rPr>
          <w:rStyle w:val="81"/>
          <w:rFonts w:ascii="SimSun-Identity-H" w:hAnsi="SimSun-Identity-H" w:eastAsia="SimSun-Identity-H"/>
          <w:color w:val="auto"/>
          <w:sz w:val="24"/>
          <w:szCs w:val="24"/>
        </w:rPr>
        <w:t>运输、储存环境 ：温度 10℃～40℃</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湿度 ≤</w:t>
      </w:r>
      <w:r>
        <w:rPr>
          <w:rStyle w:val="81"/>
          <w:rFonts w:hint="eastAsia" w:ascii="SimSun-Identity-H" w:hAnsi="SimSun-Identity-H" w:eastAsia="SimSun-Identity-H"/>
          <w:color w:val="auto"/>
          <w:sz w:val="24"/>
          <w:szCs w:val="24"/>
        </w:rPr>
        <w:t>93</w:t>
      </w:r>
      <w:r>
        <w:rPr>
          <w:rStyle w:val="81"/>
          <w:rFonts w:ascii="SimSun-Identity-H" w:hAnsi="SimSun-Identity-H" w:eastAsia="SimSun-Identity-H"/>
          <w:color w:val="auto"/>
          <w:sz w:val="24"/>
          <w:szCs w:val="24"/>
        </w:rPr>
        <w:t>%</w:t>
      </w:r>
    </w:p>
    <w:p>
      <w:pPr>
        <w:spacing w:line="360" w:lineRule="auto"/>
        <w:textAlignment w:val="baseline"/>
        <w:rPr>
          <w:rStyle w:val="81"/>
          <w:rFonts w:ascii="SimSun-Identity-H" w:hAnsi="SimSun-Identity-H" w:eastAsia="SimSun-Identity-H"/>
          <w:color w:val="auto"/>
          <w:sz w:val="24"/>
          <w:szCs w:val="24"/>
        </w:rPr>
      </w:pPr>
      <w:r>
        <w:rPr>
          <w:rStyle w:val="81"/>
          <w:rFonts w:ascii="SimSun-Identity-H" w:hAnsi="SimSun-Identity-H" w:eastAsia="SimSun-Identity-H"/>
          <w:color w:val="auto"/>
          <w:sz w:val="24"/>
          <w:szCs w:val="24"/>
        </w:rPr>
        <w:t xml:space="preserve">                     大气压力 700～1060hp  </w:t>
      </w:r>
    </w:p>
    <w:p>
      <w:pPr>
        <w:textAlignment w:val="baseline"/>
        <w:rPr>
          <w:rStyle w:val="81"/>
          <w:rFonts w:ascii="SimSun-Identity-H" w:hAnsi="SimSun-Identity-H" w:eastAsia="SimSun-Identity-H"/>
          <w:color w:val="auto"/>
          <w:szCs w:val="21"/>
        </w:rPr>
      </w:pPr>
    </w:p>
    <w:p>
      <w:pPr>
        <w:textAlignment w:val="baseline"/>
        <w:rPr>
          <w:rFonts w:asciiTheme="majorEastAsia" w:hAnsiTheme="majorEastAsia" w:eastAsiaTheme="majorEastAsia" w:cstheme="majorEastAsia"/>
          <w:b/>
          <w:color w:val="auto"/>
          <w:kern w:val="44"/>
          <w:sz w:val="28"/>
          <w:szCs w:val="20"/>
        </w:rPr>
      </w:pPr>
      <w:r>
        <w:rPr>
          <w:rFonts w:hint="eastAsia" w:asciiTheme="majorEastAsia" w:hAnsiTheme="majorEastAsia" w:eastAsiaTheme="majorEastAsia" w:cstheme="majorEastAsia"/>
          <w:b/>
          <w:color w:val="auto"/>
          <w:kern w:val="44"/>
          <w:sz w:val="28"/>
          <w:szCs w:val="20"/>
        </w:rPr>
        <w:t>参数三</w:t>
      </w:r>
      <w:r>
        <w:rPr>
          <w:rFonts w:asciiTheme="majorEastAsia" w:hAnsiTheme="majorEastAsia" w:eastAsiaTheme="majorEastAsia" w:cstheme="majorEastAsia"/>
          <w:b/>
          <w:color w:val="auto"/>
          <w:kern w:val="44"/>
          <w:sz w:val="28"/>
          <w:szCs w:val="20"/>
        </w:rPr>
        <w:t xml:space="preserve"> </w:t>
      </w:r>
      <w:r>
        <w:rPr>
          <w:rFonts w:hint="eastAsia" w:asciiTheme="majorEastAsia" w:hAnsiTheme="majorEastAsia" w:eastAsiaTheme="majorEastAsia" w:cstheme="majorEastAsia"/>
          <w:b/>
          <w:color w:val="auto"/>
          <w:kern w:val="44"/>
          <w:sz w:val="28"/>
          <w:szCs w:val="20"/>
        </w:rPr>
        <w:t>：全自动尿液分析仪技术参数及要求</w:t>
      </w:r>
    </w:p>
    <w:p>
      <w:pPr>
        <w:pStyle w:val="2"/>
        <w:rPr>
          <w:b/>
          <w:bCs/>
          <w:color w:val="auto"/>
          <w:sz w:val="24"/>
          <w:szCs w:val="24"/>
        </w:rPr>
      </w:pPr>
    </w:p>
    <w:p>
      <w:pPr>
        <w:pStyle w:val="2"/>
        <w:spacing w:line="360" w:lineRule="auto"/>
        <w:ind w:firstLine="664" w:firstLineChars="277"/>
        <w:rPr>
          <w:rFonts w:ascii="宋体" w:hAnsi="宋体" w:cs="宋体"/>
          <w:color w:val="auto"/>
          <w:kern w:val="0"/>
          <w:sz w:val="24"/>
          <w:szCs w:val="24"/>
        </w:rPr>
      </w:pPr>
      <w:r>
        <w:rPr>
          <w:rFonts w:hint="eastAsia" w:ascii="宋体" w:hAnsi="宋体" w:cs="宋体"/>
          <w:color w:val="auto"/>
          <w:kern w:val="0"/>
          <w:sz w:val="24"/>
          <w:szCs w:val="24"/>
        </w:rPr>
        <w:t>1.工作原理：利用比色分析法对尿试纸条进行分析。</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2.检验项目：尿胆原（URO）、胆红素（BIL）、酮体（KET）、潜血（BLD）、蛋白质（PRO）、亚硝酸盐（NIT）、白细胞（LEU）、葡萄糖（GLU）、比重（SG）、PH、抗坏血酸（VC）、微量白蛋白（ALB）、肌酐（CRE）、钙离子（Ca）</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3.扩展项目：可通过增加模块自动检测电导率、颜色、浊度</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4.适用试纸：尿10项、尿11项、尿12项、尿14项</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5.样品量:最小2ml</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6.标本处理:标本直接上机方式</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7.急诊功能:可随时插入急诊样品检测</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8.报告方式:结果传入有形成分分析仪打印组合报告</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9.检测速度:≥200个样品/小时</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10.数据接口:双向串口通讯，方便与镜检仪联机数据传输</w:t>
      </w:r>
    </w:p>
    <w:p>
      <w:pPr>
        <w:pStyle w:val="2"/>
        <w:rPr>
          <w:rFonts w:ascii="宋体" w:hAnsi="宋体" w:cs="宋体"/>
          <w:b/>
          <w:bCs/>
          <w:color w:val="auto"/>
          <w:kern w:val="0"/>
          <w:sz w:val="32"/>
          <w:szCs w:val="32"/>
        </w:rPr>
      </w:pPr>
    </w:p>
    <w:p>
      <w:pPr>
        <w:pStyle w:val="2"/>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参数四：尿液有形成分分析仪参数及要求</w:t>
      </w:r>
    </w:p>
    <w:p>
      <w:pPr>
        <w:pStyle w:val="2"/>
        <w:rPr>
          <w:color w:val="auto"/>
        </w:rPr>
      </w:pP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1.工作原理:利用机器视觉技术，以自动形态学方法对尿中有形成分进行自动识别与分类计数</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2.视野分析扫描方式：仪器对标本逐行逐列全视野全自动扫描分析</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3.检验项目：1、对尿中所有有形成分，标准化分类定量计数；</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2、红细胞形态学自动分析，可显示并打印所分析图像；</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3、理学指标，可接收和输入颜色、浊度；</w:t>
      </w:r>
      <w:r>
        <w:rPr>
          <w:rFonts w:hint="eastAsia" w:ascii="宋体" w:hAnsi="宋体" w:cs="宋体"/>
          <w:color w:val="auto"/>
          <w:kern w:val="0"/>
          <w:sz w:val="24"/>
          <w:szCs w:val="24"/>
        </w:rPr>
        <w:br w:type="textWrapping"/>
      </w:r>
      <w:r>
        <w:rPr>
          <w:rFonts w:hint="eastAsia" w:ascii="宋体" w:hAnsi="宋体" w:cs="宋体"/>
          <w:color w:val="auto"/>
          <w:kern w:val="0"/>
          <w:sz w:val="24"/>
          <w:szCs w:val="24"/>
        </w:rPr>
        <w:t>4、干化项目，可联机检测或接收外接的尿干化学仪的结果。</w:t>
      </w:r>
    </w:p>
    <w:p>
      <w:pPr>
        <w:pStyle w:val="2"/>
        <w:spacing w:line="360" w:lineRule="auto"/>
        <w:ind w:left="1793" w:leftChars="285" w:hanging="1195" w:hangingChars="498"/>
        <w:rPr>
          <w:rStyle w:val="66"/>
          <w:b/>
          <w:bCs/>
          <w:color w:val="auto"/>
          <w:sz w:val="24"/>
          <w:szCs w:val="24"/>
        </w:rPr>
      </w:pPr>
      <w:r>
        <w:rPr>
          <w:rFonts w:hint="eastAsia" w:ascii="宋体" w:hAnsi="宋体" w:cs="宋体"/>
          <w:color w:val="auto"/>
          <w:kern w:val="0"/>
          <w:sz w:val="24"/>
          <w:szCs w:val="24"/>
        </w:rPr>
        <w:t>4.样品量：最小</w:t>
      </w:r>
      <w:r>
        <w:rPr>
          <w:rStyle w:val="65"/>
          <w:color w:val="auto"/>
          <w:sz w:val="24"/>
          <w:szCs w:val="24"/>
        </w:rPr>
        <w:t>2ml</w:t>
      </w:r>
      <w:r>
        <w:rPr>
          <w:rStyle w:val="66"/>
          <w:color w:val="auto"/>
          <w:sz w:val="24"/>
          <w:szCs w:val="24"/>
        </w:rPr>
        <w:t>，吸入量</w:t>
      </w:r>
      <w:r>
        <w:rPr>
          <w:rStyle w:val="65"/>
          <w:color w:val="auto"/>
          <w:sz w:val="24"/>
          <w:szCs w:val="24"/>
        </w:rPr>
        <w:t>0.5ml</w:t>
      </w:r>
      <w:r>
        <w:rPr>
          <w:rStyle w:val="66"/>
          <w:color w:val="auto"/>
          <w:sz w:val="24"/>
          <w:szCs w:val="24"/>
        </w:rPr>
        <w:t>。</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5.标本处理：标本无需离心，直接上机方式</w:t>
      </w:r>
    </w:p>
    <w:p>
      <w:pPr>
        <w:pStyle w:val="2"/>
        <w:spacing w:line="360" w:lineRule="auto"/>
        <w:ind w:left="1793" w:leftChars="285" w:hanging="1195" w:hangingChars="498"/>
        <w:rPr>
          <w:rFonts w:ascii="宋体" w:hAnsi="宋体" w:cs="宋体"/>
          <w:color w:val="auto"/>
          <w:kern w:val="0"/>
          <w:sz w:val="24"/>
          <w:szCs w:val="24"/>
        </w:rPr>
      </w:pPr>
      <w:r>
        <w:rPr>
          <w:rFonts w:hint="eastAsia" w:ascii="宋体" w:hAnsi="宋体" w:cs="宋体"/>
          <w:color w:val="auto"/>
          <w:kern w:val="0"/>
          <w:sz w:val="24"/>
          <w:szCs w:val="24"/>
        </w:rPr>
        <w:t>6.急诊功能：可随时插入急诊样品检测</w:t>
      </w:r>
    </w:p>
    <w:p>
      <w:pPr>
        <w:pStyle w:val="2"/>
        <w:spacing w:line="360" w:lineRule="auto"/>
        <w:ind w:left="867" w:leftChars="300" w:hanging="237" w:hangingChars="99"/>
        <w:rPr>
          <w:rFonts w:ascii="宋体" w:hAnsi="宋体" w:cs="宋体"/>
          <w:color w:val="auto"/>
          <w:kern w:val="0"/>
          <w:sz w:val="24"/>
          <w:szCs w:val="24"/>
        </w:rPr>
      </w:pPr>
      <w:r>
        <w:rPr>
          <w:rFonts w:hint="eastAsia" w:cs="宋体"/>
          <w:color w:val="auto"/>
          <w:sz w:val="24"/>
          <w:szCs w:val="24"/>
        </w:rPr>
        <w:t xml:space="preserve">★7. </w:t>
      </w:r>
      <w:r>
        <w:rPr>
          <w:rFonts w:hint="eastAsia" w:ascii="宋体" w:hAnsi="宋体" w:cs="宋体"/>
          <w:color w:val="auto"/>
          <w:kern w:val="0"/>
          <w:sz w:val="24"/>
          <w:szCs w:val="24"/>
        </w:rPr>
        <w:t>红细胞形态学分析：仪器自动分析红细胞形态学参数，生成大小，形态，色度等形 态学曲线图和散点图。</w:t>
      </w:r>
    </w:p>
    <w:p>
      <w:pPr>
        <w:pStyle w:val="2"/>
        <w:spacing w:line="360" w:lineRule="auto"/>
        <w:ind w:left="1825" w:leftChars="300" w:hanging="1195" w:hangingChars="498"/>
        <w:rPr>
          <w:rFonts w:ascii="宋体" w:hAnsi="宋体" w:cs="宋体"/>
          <w:color w:val="auto"/>
          <w:kern w:val="0"/>
          <w:sz w:val="24"/>
          <w:szCs w:val="24"/>
        </w:rPr>
      </w:pPr>
      <w:r>
        <w:rPr>
          <w:rFonts w:hint="eastAsia" w:ascii="宋体" w:hAnsi="宋体" w:cs="宋体"/>
          <w:color w:val="auto"/>
          <w:kern w:val="0"/>
          <w:sz w:val="24"/>
          <w:szCs w:val="24"/>
        </w:rPr>
        <w:t>8.质控功能：1）可进行准确性质控与灵敏度质控；</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2）可在仪器镜检过程中任意时刻插入质控测定；</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3）可录入质控定值参数、进行质控结果统计，显示并打印质控统计图。</w:t>
      </w:r>
    </w:p>
    <w:p>
      <w:pPr>
        <w:pStyle w:val="2"/>
        <w:spacing w:line="360" w:lineRule="auto"/>
        <w:ind w:left="1825" w:leftChars="300" w:hanging="1195" w:hangingChars="498"/>
        <w:rPr>
          <w:rFonts w:ascii="宋体" w:hAnsi="宋体" w:cs="宋体"/>
          <w:color w:val="auto"/>
          <w:kern w:val="0"/>
          <w:sz w:val="24"/>
          <w:szCs w:val="24"/>
        </w:rPr>
      </w:pPr>
      <w:r>
        <w:rPr>
          <w:rFonts w:hint="eastAsia" w:ascii="宋体" w:hAnsi="宋体" w:cs="宋体"/>
          <w:color w:val="auto"/>
          <w:kern w:val="0"/>
          <w:sz w:val="24"/>
          <w:szCs w:val="24"/>
        </w:rPr>
        <w:t>9.检测速度：每小时40-80个样品检验，并发出综合报告</w:t>
      </w:r>
    </w:p>
    <w:p>
      <w:pPr>
        <w:pStyle w:val="2"/>
        <w:spacing w:line="360" w:lineRule="auto"/>
        <w:ind w:left="1825" w:leftChars="300" w:hanging="1195" w:hangingChars="498"/>
        <w:rPr>
          <w:rStyle w:val="66"/>
          <w:color w:val="auto"/>
          <w:sz w:val="24"/>
          <w:szCs w:val="24"/>
        </w:rPr>
      </w:pPr>
      <w:r>
        <w:rPr>
          <w:rFonts w:hint="eastAsia" w:ascii="宋体" w:hAnsi="宋体" w:cs="宋体"/>
          <w:color w:val="auto"/>
          <w:kern w:val="0"/>
          <w:sz w:val="24"/>
          <w:szCs w:val="24"/>
        </w:rPr>
        <w:t>10.准确度:</w:t>
      </w:r>
      <w:r>
        <w:rPr>
          <w:color w:val="auto"/>
          <w:kern w:val="0"/>
          <w:sz w:val="24"/>
          <w:szCs w:val="24"/>
        </w:rPr>
        <w:t>95%</w:t>
      </w:r>
      <w:r>
        <w:rPr>
          <w:rStyle w:val="66"/>
          <w:color w:val="auto"/>
          <w:sz w:val="24"/>
          <w:szCs w:val="24"/>
        </w:rPr>
        <w:t>以上</w:t>
      </w:r>
    </w:p>
    <w:p>
      <w:pPr>
        <w:pStyle w:val="2"/>
        <w:spacing w:line="360" w:lineRule="auto"/>
        <w:ind w:left="1825" w:leftChars="300" w:hanging="1195" w:hangingChars="498"/>
        <w:rPr>
          <w:rStyle w:val="66"/>
          <w:color w:val="auto"/>
          <w:sz w:val="24"/>
          <w:szCs w:val="24"/>
        </w:rPr>
      </w:pPr>
      <w:r>
        <w:rPr>
          <w:rFonts w:hint="eastAsia" w:ascii="宋体" w:hAnsi="宋体" w:cs="宋体"/>
          <w:color w:val="auto"/>
          <w:kern w:val="0"/>
          <w:sz w:val="24"/>
          <w:szCs w:val="24"/>
        </w:rPr>
        <w:t>11.重复性测试:</w:t>
      </w:r>
      <w:r>
        <w:rPr>
          <w:color w:val="auto"/>
          <w:kern w:val="0"/>
          <w:sz w:val="24"/>
          <w:szCs w:val="24"/>
        </w:rPr>
        <w:t>CV%</w:t>
      </w:r>
      <w:r>
        <w:rPr>
          <w:rStyle w:val="66"/>
          <w:color w:val="auto"/>
          <w:sz w:val="24"/>
          <w:szCs w:val="24"/>
        </w:rPr>
        <w:t>≤</w:t>
      </w:r>
      <w:r>
        <w:rPr>
          <w:rStyle w:val="65"/>
          <w:color w:val="auto"/>
          <w:sz w:val="24"/>
          <w:szCs w:val="24"/>
        </w:rPr>
        <w:t>7%</w:t>
      </w:r>
      <w:r>
        <w:rPr>
          <w:rStyle w:val="66"/>
          <w:color w:val="auto"/>
          <w:sz w:val="24"/>
          <w:szCs w:val="24"/>
        </w:rPr>
        <w:t>（</w:t>
      </w:r>
      <w:r>
        <w:rPr>
          <w:rStyle w:val="65"/>
          <w:color w:val="auto"/>
          <w:sz w:val="24"/>
          <w:szCs w:val="24"/>
        </w:rPr>
        <w:t>500</w:t>
      </w:r>
      <w:r>
        <w:rPr>
          <w:rStyle w:val="66"/>
          <w:color w:val="auto"/>
          <w:sz w:val="24"/>
          <w:szCs w:val="24"/>
        </w:rPr>
        <w:t>～</w:t>
      </w:r>
      <w:r>
        <w:rPr>
          <w:rStyle w:val="65"/>
          <w:color w:val="auto"/>
          <w:sz w:val="24"/>
          <w:szCs w:val="24"/>
        </w:rPr>
        <w:t>1000</w:t>
      </w:r>
      <w:r>
        <w:rPr>
          <w:rStyle w:val="66"/>
          <w:color w:val="auto"/>
          <w:sz w:val="24"/>
          <w:szCs w:val="24"/>
        </w:rPr>
        <w:t>个</w:t>
      </w:r>
      <w:r>
        <w:rPr>
          <w:rStyle w:val="65"/>
          <w:color w:val="auto"/>
          <w:sz w:val="24"/>
          <w:szCs w:val="24"/>
        </w:rPr>
        <w:t>/µl</w:t>
      </w:r>
      <w:r>
        <w:rPr>
          <w:rStyle w:val="66"/>
          <w:color w:val="auto"/>
          <w:sz w:val="24"/>
          <w:szCs w:val="24"/>
        </w:rPr>
        <w:t>）</w:t>
      </w:r>
    </w:p>
    <w:p>
      <w:pPr>
        <w:pStyle w:val="2"/>
        <w:spacing w:line="360" w:lineRule="auto"/>
        <w:ind w:left="1825" w:leftChars="300" w:hanging="1195" w:hangingChars="498"/>
        <w:rPr>
          <w:rStyle w:val="65"/>
          <w:color w:val="auto"/>
          <w:sz w:val="24"/>
          <w:szCs w:val="24"/>
        </w:rPr>
      </w:pPr>
      <w:r>
        <w:rPr>
          <w:rFonts w:hint="eastAsia" w:ascii="宋体" w:hAnsi="宋体" w:cs="宋体"/>
          <w:color w:val="auto"/>
          <w:kern w:val="0"/>
          <w:sz w:val="24"/>
          <w:szCs w:val="24"/>
        </w:rPr>
        <w:t>12.交叉污染:浓度（</w:t>
      </w:r>
      <w:r>
        <w:rPr>
          <w:rStyle w:val="65"/>
          <w:color w:val="auto"/>
          <w:sz w:val="24"/>
          <w:szCs w:val="24"/>
        </w:rPr>
        <w:t>4600</w:t>
      </w:r>
      <w:r>
        <w:rPr>
          <w:rStyle w:val="66"/>
          <w:color w:val="auto"/>
          <w:sz w:val="24"/>
          <w:szCs w:val="24"/>
        </w:rPr>
        <w:t>～</w:t>
      </w:r>
      <w:r>
        <w:rPr>
          <w:rStyle w:val="65"/>
          <w:color w:val="auto"/>
          <w:sz w:val="24"/>
          <w:szCs w:val="24"/>
        </w:rPr>
        <w:t>5400</w:t>
      </w:r>
      <w:r>
        <w:rPr>
          <w:rStyle w:val="66"/>
          <w:color w:val="auto"/>
          <w:sz w:val="24"/>
          <w:szCs w:val="24"/>
        </w:rPr>
        <w:t>）个</w:t>
      </w:r>
      <w:r>
        <w:rPr>
          <w:rStyle w:val="65"/>
          <w:color w:val="auto"/>
          <w:sz w:val="24"/>
          <w:szCs w:val="24"/>
        </w:rPr>
        <w:t>/µl</w:t>
      </w:r>
      <w:r>
        <w:rPr>
          <w:rStyle w:val="66"/>
          <w:color w:val="auto"/>
          <w:sz w:val="24"/>
          <w:szCs w:val="24"/>
        </w:rPr>
        <w:t>：</w:t>
      </w:r>
      <w:r>
        <w:rPr>
          <w:rStyle w:val="65"/>
          <w:color w:val="auto"/>
          <w:sz w:val="24"/>
          <w:szCs w:val="24"/>
        </w:rPr>
        <w:t>≤1</w:t>
      </w:r>
      <w:r>
        <w:rPr>
          <w:rStyle w:val="66"/>
          <w:color w:val="auto"/>
          <w:sz w:val="24"/>
          <w:szCs w:val="24"/>
        </w:rPr>
        <w:t>个</w:t>
      </w:r>
      <w:r>
        <w:rPr>
          <w:rStyle w:val="65"/>
          <w:color w:val="auto"/>
          <w:sz w:val="24"/>
          <w:szCs w:val="24"/>
        </w:rPr>
        <w:t>/µl</w:t>
      </w:r>
      <w:r>
        <w:rPr>
          <w:rStyle w:val="66"/>
          <w:color w:val="auto"/>
          <w:sz w:val="24"/>
          <w:szCs w:val="24"/>
        </w:rPr>
        <w:t>；浓度（</w:t>
      </w:r>
      <w:r>
        <w:rPr>
          <w:rStyle w:val="65"/>
          <w:color w:val="auto"/>
          <w:sz w:val="24"/>
          <w:szCs w:val="24"/>
        </w:rPr>
        <w:t>9200</w:t>
      </w:r>
      <w:r>
        <w:rPr>
          <w:rStyle w:val="66"/>
          <w:color w:val="auto"/>
          <w:sz w:val="24"/>
          <w:szCs w:val="24"/>
        </w:rPr>
        <w:t>～</w:t>
      </w:r>
      <w:r>
        <w:rPr>
          <w:rStyle w:val="65"/>
          <w:color w:val="auto"/>
          <w:sz w:val="24"/>
          <w:szCs w:val="24"/>
        </w:rPr>
        <w:t>10800</w:t>
      </w:r>
      <w:r>
        <w:rPr>
          <w:rStyle w:val="66"/>
          <w:color w:val="auto"/>
          <w:sz w:val="24"/>
          <w:szCs w:val="24"/>
        </w:rPr>
        <w:t>）个</w:t>
      </w:r>
      <w:r>
        <w:rPr>
          <w:rStyle w:val="65"/>
          <w:color w:val="auto"/>
          <w:sz w:val="24"/>
          <w:szCs w:val="24"/>
        </w:rPr>
        <w:t>/µl</w:t>
      </w:r>
      <w:r>
        <w:rPr>
          <w:rStyle w:val="66"/>
          <w:color w:val="auto"/>
          <w:sz w:val="24"/>
          <w:szCs w:val="24"/>
        </w:rPr>
        <w:t>：</w:t>
      </w:r>
      <w:r>
        <w:rPr>
          <w:rStyle w:val="65"/>
          <w:color w:val="auto"/>
          <w:sz w:val="24"/>
          <w:szCs w:val="24"/>
        </w:rPr>
        <w:t>≤2</w:t>
      </w:r>
      <w:r>
        <w:rPr>
          <w:rStyle w:val="66"/>
          <w:color w:val="auto"/>
          <w:sz w:val="24"/>
          <w:szCs w:val="24"/>
        </w:rPr>
        <w:t>个</w:t>
      </w:r>
      <w:r>
        <w:rPr>
          <w:rStyle w:val="65"/>
          <w:color w:val="auto"/>
          <w:sz w:val="24"/>
          <w:szCs w:val="24"/>
        </w:rPr>
        <w:t>/µl</w:t>
      </w:r>
    </w:p>
    <w:p>
      <w:pPr>
        <w:pStyle w:val="2"/>
        <w:spacing w:line="360" w:lineRule="auto"/>
        <w:ind w:left="867" w:leftChars="300" w:hanging="237" w:hangingChars="99"/>
        <w:rPr>
          <w:rFonts w:ascii="宋体" w:hAnsi="宋体" w:cs="宋体"/>
          <w:color w:val="auto"/>
          <w:kern w:val="0"/>
          <w:sz w:val="24"/>
          <w:szCs w:val="24"/>
        </w:rPr>
      </w:pPr>
      <w:r>
        <w:rPr>
          <w:rFonts w:hint="eastAsia" w:cs="宋体"/>
          <w:color w:val="auto"/>
          <w:sz w:val="24"/>
          <w:szCs w:val="24"/>
        </w:rPr>
        <w:t xml:space="preserve">★13. </w:t>
      </w:r>
      <w:r>
        <w:rPr>
          <w:rFonts w:hint="eastAsia" w:ascii="宋体" w:hAnsi="宋体" w:cs="宋体"/>
          <w:color w:val="auto"/>
          <w:kern w:val="0"/>
          <w:sz w:val="24"/>
          <w:szCs w:val="24"/>
        </w:rPr>
        <w:t>正常人群参考值:仪器具备不离心镜检正常人群参考值，并根据病人性别、年龄进 行了分类（由国内多地权威医院用本仪器通过大量实验作出并经权威机构发布）</w:t>
      </w:r>
    </w:p>
    <w:p>
      <w:pPr>
        <w:pStyle w:val="2"/>
        <w:spacing w:line="360" w:lineRule="auto"/>
        <w:ind w:left="1825" w:leftChars="300" w:hanging="1195" w:hangingChars="498"/>
        <w:rPr>
          <w:rFonts w:ascii="宋体" w:hAnsi="宋体" w:cs="宋体"/>
          <w:color w:val="auto"/>
          <w:kern w:val="0"/>
          <w:sz w:val="24"/>
          <w:szCs w:val="24"/>
        </w:rPr>
      </w:pPr>
      <w:r>
        <w:rPr>
          <w:rFonts w:hint="eastAsia" w:ascii="宋体" w:hAnsi="宋体" w:cs="宋体"/>
          <w:color w:val="auto"/>
          <w:kern w:val="0"/>
          <w:sz w:val="24"/>
          <w:szCs w:val="24"/>
        </w:rPr>
        <w:t>14.计数池:单通道高精度定量流动计数池</w:t>
      </w:r>
    </w:p>
    <w:p>
      <w:pPr>
        <w:pStyle w:val="2"/>
        <w:spacing w:line="360" w:lineRule="auto"/>
        <w:ind w:left="1825" w:leftChars="300" w:hanging="1195" w:hangingChars="498"/>
        <w:rPr>
          <w:rFonts w:ascii="宋体" w:hAnsi="宋体" w:cs="宋体"/>
          <w:color w:val="auto"/>
          <w:kern w:val="0"/>
          <w:sz w:val="24"/>
          <w:szCs w:val="24"/>
        </w:rPr>
      </w:pPr>
      <w:r>
        <w:rPr>
          <w:rFonts w:hint="eastAsia" w:ascii="宋体" w:hAnsi="宋体" w:cs="宋体"/>
          <w:color w:val="auto"/>
          <w:kern w:val="0"/>
          <w:sz w:val="24"/>
          <w:szCs w:val="24"/>
        </w:rPr>
        <w:t>15.打印机:激光打印机</w:t>
      </w:r>
    </w:p>
    <w:p>
      <w:pPr>
        <w:pStyle w:val="2"/>
        <w:spacing w:line="360" w:lineRule="auto"/>
        <w:ind w:left="1825" w:leftChars="300" w:hanging="1195" w:hangingChars="498"/>
        <w:rPr>
          <w:color w:val="auto"/>
          <w:kern w:val="0"/>
          <w:sz w:val="24"/>
          <w:szCs w:val="24"/>
        </w:rPr>
      </w:pPr>
      <w:r>
        <w:rPr>
          <w:rFonts w:hint="eastAsia" w:ascii="宋体" w:hAnsi="宋体" w:cs="宋体"/>
          <w:color w:val="auto"/>
          <w:kern w:val="0"/>
          <w:sz w:val="24"/>
          <w:szCs w:val="24"/>
        </w:rPr>
        <w:t>16.数据接口：</w:t>
      </w:r>
      <w:r>
        <w:rPr>
          <w:color w:val="auto"/>
          <w:kern w:val="0"/>
          <w:sz w:val="24"/>
          <w:szCs w:val="24"/>
        </w:rPr>
        <w:t>双向通讯接口，方便数据传输</w:t>
      </w:r>
    </w:p>
    <w:p>
      <w:pPr>
        <w:pStyle w:val="2"/>
        <w:spacing w:line="360" w:lineRule="auto"/>
        <w:ind w:left="1825" w:leftChars="300" w:hanging="1195" w:hangingChars="498"/>
        <w:rPr>
          <w:color w:val="auto"/>
          <w:kern w:val="0"/>
          <w:sz w:val="24"/>
          <w:szCs w:val="24"/>
        </w:rPr>
      </w:pPr>
      <w:r>
        <w:rPr>
          <w:rFonts w:hint="eastAsia" w:ascii="宋体" w:hAnsi="宋体" w:cs="宋体"/>
          <w:color w:val="auto"/>
          <w:kern w:val="0"/>
          <w:sz w:val="24"/>
          <w:szCs w:val="24"/>
        </w:rPr>
        <w:t>17.网络功能：</w:t>
      </w:r>
      <w:r>
        <w:rPr>
          <w:color w:val="auto"/>
          <w:kern w:val="0"/>
          <w:sz w:val="24"/>
          <w:szCs w:val="24"/>
        </w:rPr>
        <w:t>可联机科室及医院计算机网络，实现分析报告无纸化传输。</w:t>
      </w:r>
    </w:p>
    <w:p>
      <w:pPr>
        <w:pStyle w:val="2"/>
        <w:ind w:left="2230" w:leftChars="300" w:hanging="1600" w:hangingChars="498"/>
        <w:rPr>
          <w:rFonts w:ascii="宋体" w:hAnsi="宋体" w:cs="宋体"/>
          <w:b/>
          <w:bCs/>
          <w:color w:val="auto"/>
          <w:kern w:val="0"/>
          <w:sz w:val="32"/>
          <w:szCs w:val="32"/>
        </w:rPr>
      </w:pPr>
    </w:p>
    <w:p>
      <w:pPr>
        <w:pStyle w:val="2"/>
        <w:ind w:left="2230" w:leftChars="300" w:hanging="1600" w:hangingChars="498"/>
        <w:rPr>
          <w:rFonts w:ascii="宋体" w:hAnsi="宋体" w:cs="宋体"/>
          <w:b/>
          <w:bCs/>
          <w:color w:val="auto"/>
          <w:kern w:val="0"/>
          <w:sz w:val="32"/>
          <w:szCs w:val="32"/>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参数五：</w:t>
      </w:r>
      <w:r>
        <w:rPr>
          <w:rFonts w:asciiTheme="majorEastAsia" w:hAnsiTheme="majorEastAsia" w:eastAsiaTheme="majorEastAsia" w:cstheme="majorEastAsia"/>
          <w:b/>
          <w:color w:val="auto"/>
          <w:kern w:val="44"/>
          <w:sz w:val="28"/>
        </w:rPr>
        <w:t>过氧化氢消毒器</w:t>
      </w:r>
      <w:r>
        <w:rPr>
          <w:rFonts w:hint="eastAsia" w:asciiTheme="majorEastAsia" w:hAnsiTheme="majorEastAsia" w:eastAsiaTheme="majorEastAsia" w:cstheme="majorEastAsia"/>
          <w:b/>
          <w:color w:val="auto"/>
          <w:kern w:val="44"/>
          <w:sz w:val="28"/>
        </w:rPr>
        <w:t>技术参数及要求</w:t>
      </w:r>
    </w:p>
    <w:p>
      <w:pPr>
        <w:spacing w:line="360" w:lineRule="auto"/>
        <w:rPr>
          <w:color w:val="auto"/>
          <w:sz w:val="24"/>
          <w:szCs w:val="24"/>
        </w:rPr>
      </w:pPr>
      <w:r>
        <w:rPr>
          <w:rFonts w:hint="eastAsia"/>
          <w:color w:val="auto"/>
          <w:sz w:val="24"/>
          <w:szCs w:val="24"/>
        </w:rPr>
        <w:t>一</w:t>
      </w:r>
      <w:r>
        <w:rPr>
          <w:color w:val="auto"/>
          <w:sz w:val="24"/>
          <w:szCs w:val="24"/>
        </w:rPr>
        <w:t>、技术参数</w:t>
      </w:r>
    </w:p>
    <w:p>
      <w:pPr>
        <w:spacing w:line="360" w:lineRule="auto"/>
        <w:rPr>
          <w:color w:val="auto"/>
          <w:sz w:val="24"/>
          <w:szCs w:val="24"/>
        </w:rPr>
      </w:pPr>
      <w:r>
        <w:rPr>
          <w:color w:val="auto"/>
          <w:sz w:val="24"/>
          <w:szCs w:val="24"/>
        </w:rPr>
        <w:t>★1.产品采用特殊设计的工业级分散系统，纳微米级液珠直径≤7um。</w:t>
      </w:r>
    </w:p>
    <w:p>
      <w:pPr>
        <w:spacing w:line="360" w:lineRule="auto"/>
        <w:rPr>
          <w:color w:val="auto"/>
          <w:sz w:val="24"/>
          <w:szCs w:val="24"/>
        </w:rPr>
      </w:pPr>
      <w:r>
        <w:rPr>
          <w:rFonts w:ascii="Segoe UI Symbol" w:hAnsi="Segoe UI Symbol" w:cs="Segoe UI Symbol"/>
          <w:color w:val="auto"/>
          <w:sz w:val="24"/>
          <w:szCs w:val="24"/>
        </w:rPr>
        <w:t>★</w:t>
      </w:r>
      <w:r>
        <w:rPr>
          <w:color w:val="auto"/>
          <w:sz w:val="24"/>
          <w:szCs w:val="24"/>
        </w:rPr>
        <w:t>2.不需要空气压缩机做为动力，避免产生巨大噪音。</w:t>
      </w:r>
    </w:p>
    <w:p>
      <w:pPr>
        <w:spacing w:line="360" w:lineRule="auto"/>
        <w:rPr>
          <w:color w:val="auto"/>
          <w:sz w:val="24"/>
          <w:szCs w:val="24"/>
        </w:rPr>
      </w:pPr>
      <w:r>
        <w:rPr>
          <w:color w:val="auto"/>
          <w:sz w:val="24"/>
          <w:szCs w:val="24"/>
        </w:rPr>
        <w:t>★3.低噪音，≤61分贝。</w:t>
      </w:r>
    </w:p>
    <w:p>
      <w:pPr>
        <w:spacing w:line="360" w:lineRule="auto"/>
        <w:rPr>
          <w:color w:val="auto"/>
          <w:sz w:val="24"/>
          <w:szCs w:val="24"/>
        </w:rPr>
      </w:pPr>
      <w:r>
        <w:rPr>
          <w:color w:val="auto"/>
          <w:sz w:val="24"/>
          <w:szCs w:val="24"/>
        </w:rPr>
        <w:t>★4.</w:t>
      </w:r>
      <w:r>
        <w:rPr>
          <w:rFonts w:hint="eastAsia"/>
          <w:color w:val="auto"/>
          <w:sz w:val="24"/>
          <w:szCs w:val="24"/>
        </w:rPr>
        <w:t>工作容积不小于</w:t>
      </w:r>
      <w:r>
        <w:rPr>
          <w:color w:val="auto"/>
          <w:sz w:val="24"/>
          <w:szCs w:val="24"/>
        </w:rPr>
        <w:t>2.4L</w:t>
      </w:r>
    </w:p>
    <w:p>
      <w:pPr>
        <w:spacing w:line="360" w:lineRule="auto"/>
        <w:ind w:firstLine="240" w:firstLineChars="100"/>
        <w:rPr>
          <w:color w:val="auto"/>
          <w:sz w:val="24"/>
          <w:szCs w:val="24"/>
        </w:rPr>
      </w:pPr>
      <w:r>
        <w:rPr>
          <w:color w:val="auto"/>
          <w:sz w:val="24"/>
          <w:szCs w:val="24"/>
        </w:rPr>
        <w:t>5.消毒方式：消毒剂成分为过氧化氢，更安全。</w:t>
      </w:r>
    </w:p>
    <w:p>
      <w:pPr>
        <w:spacing w:line="360" w:lineRule="auto"/>
        <w:ind w:left="719" w:leftChars="114" w:hanging="480" w:hangingChars="200"/>
        <w:rPr>
          <w:color w:val="auto"/>
          <w:sz w:val="24"/>
          <w:szCs w:val="24"/>
        </w:rPr>
      </w:pPr>
      <w:r>
        <w:rPr>
          <w:color w:val="auto"/>
          <w:sz w:val="24"/>
          <w:szCs w:val="24"/>
        </w:rPr>
        <w:t>6.</w:t>
      </w:r>
      <w:r>
        <w:rPr>
          <w:rFonts w:hint="eastAsia"/>
          <w:color w:val="auto"/>
          <w:sz w:val="24"/>
          <w:szCs w:val="24"/>
        </w:rPr>
        <w:t xml:space="preserve"> 低浓度的过氧化氢（</w:t>
      </w:r>
      <w:r>
        <w:rPr>
          <w:color w:val="auto"/>
          <w:sz w:val="24"/>
          <w:szCs w:val="24"/>
        </w:rPr>
        <w:t>≤8%</w:t>
      </w:r>
      <w:r>
        <w:rPr>
          <w:rFonts w:hint="eastAsia"/>
          <w:color w:val="auto"/>
          <w:sz w:val="24"/>
          <w:szCs w:val="24"/>
        </w:rPr>
        <w:t>）可达到</w:t>
      </w:r>
      <w:r>
        <w:rPr>
          <w:rFonts w:hint="eastAsia" w:ascii="宋体" w:hAnsi="宋体"/>
          <w:color w:val="auto"/>
          <w:sz w:val="24"/>
          <w:szCs w:val="24"/>
        </w:rPr>
        <w:t>≥</w:t>
      </w:r>
      <w:r>
        <w:rPr>
          <w:color w:val="auto"/>
          <w:sz w:val="24"/>
          <w:szCs w:val="24"/>
        </w:rPr>
        <w:t>3log</w:t>
      </w:r>
      <w:r>
        <w:rPr>
          <w:rFonts w:hint="eastAsia"/>
          <w:color w:val="auto"/>
          <w:sz w:val="24"/>
          <w:szCs w:val="24"/>
        </w:rPr>
        <w:t>的细菌杀灭效果</w:t>
      </w:r>
      <w:r>
        <w:rPr>
          <w:color w:val="auto"/>
          <w:sz w:val="24"/>
          <w:szCs w:val="24"/>
        </w:rPr>
        <w:t>,</w:t>
      </w:r>
      <w:r>
        <w:rPr>
          <w:rFonts w:hint="eastAsia"/>
          <w:color w:val="auto"/>
          <w:sz w:val="24"/>
          <w:szCs w:val="24"/>
        </w:rPr>
        <w:t>高浓度过氧化氢可实现</w:t>
      </w:r>
      <w:r>
        <w:rPr>
          <w:rFonts w:hint="eastAsia" w:ascii="宋体" w:hAnsi="宋体"/>
          <w:color w:val="auto"/>
          <w:sz w:val="24"/>
          <w:szCs w:val="24"/>
        </w:rPr>
        <w:t>≥</w:t>
      </w:r>
      <w:r>
        <w:rPr>
          <w:color w:val="auto"/>
          <w:sz w:val="24"/>
          <w:szCs w:val="24"/>
        </w:rPr>
        <w:t>5log</w:t>
      </w:r>
      <w:r>
        <w:rPr>
          <w:rFonts w:hint="eastAsia"/>
          <w:color w:val="auto"/>
          <w:sz w:val="24"/>
          <w:szCs w:val="24"/>
        </w:rPr>
        <w:t>的细菌杀灭效果。</w:t>
      </w:r>
    </w:p>
    <w:p>
      <w:pPr>
        <w:spacing w:line="360" w:lineRule="auto"/>
        <w:ind w:firstLine="240" w:firstLineChars="100"/>
        <w:rPr>
          <w:color w:val="auto"/>
          <w:sz w:val="24"/>
          <w:szCs w:val="24"/>
        </w:rPr>
      </w:pPr>
      <w:r>
        <w:rPr>
          <w:color w:val="auto"/>
          <w:sz w:val="24"/>
          <w:szCs w:val="24"/>
        </w:rPr>
        <w:t>7.过氧化氢使用量少，仅6-10ml/m3，材料兼容性好，无残留、无腐蚀。</w:t>
      </w:r>
    </w:p>
    <w:p>
      <w:pPr>
        <w:spacing w:line="360" w:lineRule="auto"/>
        <w:ind w:firstLine="240" w:firstLineChars="100"/>
        <w:rPr>
          <w:color w:val="auto"/>
          <w:sz w:val="24"/>
          <w:szCs w:val="24"/>
        </w:rPr>
      </w:pPr>
      <w:r>
        <w:rPr>
          <w:rFonts w:hint="eastAsia"/>
          <w:color w:val="auto"/>
          <w:sz w:val="24"/>
          <w:szCs w:val="24"/>
        </w:rPr>
        <w:t>8.整机外壳采用注塑工艺耐腐蚀、耐氧化、容易清洁。</w:t>
      </w:r>
    </w:p>
    <w:p>
      <w:pPr>
        <w:spacing w:line="360" w:lineRule="auto"/>
        <w:rPr>
          <w:color w:val="auto"/>
          <w:sz w:val="24"/>
          <w:szCs w:val="24"/>
        </w:rPr>
      </w:pPr>
      <w:r>
        <w:rPr>
          <w:rFonts w:ascii="Segoe UI Symbol" w:hAnsi="Segoe UI Symbol" w:cs="Segoe UI Symbol"/>
          <w:color w:val="auto"/>
          <w:sz w:val="24"/>
          <w:szCs w:val="24"/>
        </w:rPr>
        <w:t>★</w:t>
      </w:r>
      <w:r>
        <w:rPr>
          <w:color w:val="auto"/>
          <w:sz w:val="24"/>
          <w:szCs w:val="24"/>
        </w:rPr>
        <w:t xml:space="preserve"> 9.三个以上方向出风口，消毒无死角。</w:t>
      </w:r>
    </w:p>
    <w:p>
      <w:pPr>
        <w:spacing w:line="360" w:lineRule="auto"/>
        <w:ind w:firstLine="240" w:firstLineChars="100"/>
        <w:rPr>
          <w:color w:val="auto"/>
          <w:sz w:val="24"/>
          <w:szCs w:val="24"/>
        </w:rPr>
      </w:pPr>
      <w:r>
        <w:rPr>
          <w:color w:val="auto"/>
          <w:sz w:val="24"/>
          <w:szCs w:val="24"/>
        </w:rPr>
        <w:t>10.产品具有远程控制、延时启动、无线遥控等功能。</w:t>
      </w:r>
    </w:p>
    <w:p>
      <w:pPr>
        <w:pStyle w:val="2"/>
        <w:ind w:firstLine="0"/>
        <w:rPr>
          <w:rFonts w:asciiTheme="majorEastAsia" w:hAnsiTheme="majorEastAsia" w:eastAsiaTheme="majorEastAsia" w:cstheme="majorEastAsia"/>
          <w:b/>
          <w:color w:val="auto"/>
          <w:kern w:val="44"/>
          <w:sz w:val="28"/>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参数六：医用等离子体空气消毒器技术参数及要求</w:t>
      </w:r>
    </w:p>
    <w:p>
      <w:pPr>
        <w:pStyle w:val="2"/>
        <w:spacing w:line="360" w:lineRule="auto"/>
        <w:rPr>
          <w:rFonts w:cs="宋体"/>
          <w:color w:val="auto"/>
          <w:sz w:val="24"/>
          <w:szCs w:val="24"/>
        </w:rPr>
      </w:pPr>
      <w:r>
        <w:rPr>
          <w:rFonts w:hint="eastAsia" w:cs="宋体"/>
          <w:color w:val="auto"/>
          <w:sz w:val="24"/>
          <w:szCs w:val="24"/>
        </w:rPr>
        <w:t>1.外形：移动式</w:t>
      </w:r>
    </w:p>
    <w:p>
      <w:pPr>
        <w:pStyle w:val="2"/>
        <w:spacing w:line="360" w:lineRule="auto"/>
        <w:ind w:firstLine="240" w:firstLineChars="100"/>
        <w:rPr>
          <w:rFonts w:cs="宋体"/>
          <w:color w:val="auto"/>
          <w:sz w:val="24"/>
          <w:szCs w:val="24"/>
        </w:rPr>
      </w:pPr>
      <w:r>
        <w:rPr>
          <w:rFonts w:hint="eastAsia" w:cs="宋体"/>
          <w:color w:val="auto"/>
          <w:sz w:val="24"/>
          <w:szCs w:val="24"/>
        </w:rPr>
        <w:t>★2.消毒方法：等离子体。</w:t>
      </w:r>
    </w:p>
    <w:p>
      <w:pPr>
        <w:pStyle w:val="2"/>
        <w:spacing w:line="360" w:lineRule="auto"/>
        <w:rPr>
          <w:color w:val="auto"/>
          <w:sz w:val="24"/>
          <w:szCs w:val="24"/>
          <w:vertAlign w:val="superscript"/>
        </w:rPr>
      </w:pPr>
      <w:r>
        <w:rPr>
          <w:rFonts w:hint="eastAsia" w:cs="宋体"/>
          <w:color w:val="auto"/>
          <w:sz w:val="24"/>
          <w:szCs w:val="24"/>
        </w:rPr>
        <w:t>3.最大适用体积：</w:t>
      </w:r>
      <w:r>
        <w:rPr>
          <w:rFonts w:hint="eastAsia"/>
          <w:color w:val="auto"/>
          <w:sz w:val="24"/>
          <w:szCs w:val="24"/>
        </w:rPr>
        <w:t>60</w:t>
      </w:r>
      <w:r>
        <w:rPr>
          <w:color w:val="auto"/>
          <w:sz w:val="24"/>
          <w:szCs w:val="24"/>
        </w:rPr>
        <w:t xml:space="preserve"> m</w:t>
      </w:r>
      <w:r>
        <w:rPr>
          <w:color w:val="auto"/>
          <w:sz w:val="24"/>
          <w:szCs w:val="24"/>
          <w:vertAlign w:val="superscript"/>
        </w:rPr>
        <w:t>3</w:t>
      </w:r>
    </w:p>
    <w:p>
      <w:pPr>
        <w:pStyle w:val="2"/>
        <w:spacing w:line="360" w:lineRule="auto"/>
        <w:rPr>
          <w:color w:val="auto"/>
          <w:sz w:val="24"/>
          <w:szCs w:val="24"/>
        </w:rPr>
      </w:pPr>
      <w:r>
        <w:rPr>
          <w:rFonts w:hint="eastAsia" w:cs="宋体"/>
          <w:color w:val="auto"/>
          <w:sz w:val="24"/>
          <w:szCs w:val="24"/>
        </w:rPr>
        <w:t>4.额定循环风量：</w:t>
      </w:r>
      <w:r>
        <w:rPr>
          <w:rFonts w:hint="eastAsia"/>
          <w:color w:val="auto"/>
          <w:sz w:val="24"/>
          <w:szCs w:val="24"/>
        </w:rPr>
        <w:t>6</w:t>
      </w:r>
      <w:r>
        <w:rPr>
          <w:color w:val="auto"/>
          <w:sz w:val="24"/>
          <w:szCs w:val="24"/>
        </w:rPr>
        <w:t>00 m</w:t>
      </w:r>
      <w:r>
        <w:rPr>
          <w:color w:val="auto"/>
          <w:sz w:val="24"/>
          <w:szCs w:val="24"/>
          <w:vertAlign w:val="superscript"/>
        </w:rPr>
        <w:t>3</w:t>
      </w:r>
      <w:r>
        <w:rPr>
          <w:color w:val="auto"/>
          <w:sz w:val="24"/>
          <w:szCs w:val="24"/>
        </w:rPr>
        <w:t>/h</w:t>
      </w:r>
    </w:p>
    <w:p>
      <w:pPr>
        <w:pStyle w:val="2"/>
        <w:spacing w:line="360" w:lineRule="auto"/>
        <w:rPr>
          <w:color w:val="auto"/>
          <w:sz w:val="24"/>
          <w:szCs w:val="24"/>
        </w:rPr>
      </w:pPr>
      <w:r>
        <w:rPr>
          <w:rFonts w:hint="eastAsia" w:cs="宋体"/>
          <w:color w:val="auto"/>
          <w:sz w:val="24"/>
          <w:szCs w:val="24"/>
        </w:rPr>
        <w:t>5.噪声：≤</w:t>
      </w:r>
      <w:r>
        <w:rPr>
          <w:color w:val="auto"/>
          <w:sz w:val="24"/>
          <w:szCs w:val="24"/>
        </w:rPr>
        <w:t>5</w:t>
      </w:r>
      <w:r>
        <w:rPr>
          <w:rFonts w:hint="eastAsia"/>
          <w:color w:val="auto"/>
          <w:sz w:val="24"/>
          <w:szCs w:val="24"/>
        </w:rPr>
        <w:t>5</w:t>
      </w:r>
      <w:r>
        <w:rPr>
          <w:color w:val="auto"/>
          <w:sz w:val="24"/>
          <w:szCs w:val="24"/>
        </w:rPr>
        <w:t>dB(A)</w:t>
      </w:r>
    </w:p>
    <w:p>
      <w:pPr>
        <w:pStyle w:val="2"/>
        <w:spacing w:line="360" w:lineRule="auto"/>
        <w:rPr>
          <w:color w:val="auto"/>
          <w:sz w:val="24"/>
          <w:szCs w:val="24"/>
          <w:vertAlign w:val="superscript"/>
        </w:rPr>
      </w:pPr>
      <w:r>
        <w:rPr>
          <w:rFonts w:hint="eastAsia" w:cs="宋体"/>
          <w:color w:val="auto"/>
          <w:sz w:val="24"/>
          <w:szCs w:val="24"/>
        </w:rPr>
        <w:t>6.负离子浓度：≥</w:t>
      </w:r>
      <w:r>
        <w:rPr>
          <w:color w:val="auto"/>
          <w:sz w:val="24"/>
          <w:szCs w:val="24"/>
        </w:rPr>
        <w:t>6</w:t>
      </w:r>
      <w:r>
        <w:rPr>
          <w:rFonts w:hint="eastAsia" w:cs="宋体"/>
          <w:color w:val="auto"/>
          <w:sz w:val="24"/>
          <w:szCs w:val="24"/>
        </w:rPr>
        <w:t>×</w:t>
      </w:r>
      <w:r>
        <w:rPr>
          <w:color w:val="auto"/>
          <w:sz w:val="24"/>
          <w:szCs w:val="24"/>
        </w:rPr>
        <w:t>10</w:t>
      </w:r>
      <w:r>
        <w:rPr>
          <w:color w:val="auto"/>
          <w:sz w:val="24"/>
          <w:szCs w:val="24"/>
          <w:vertAlign w:val="superscript"/>
        </w:rPr>
        <w:t xml:space="preserve">6  </w:t>
      </w:r>
      <w:r>
        <w:rPr>
          <w:rFonts w:hint="eastAsia" w:cs="宋体"/>
          <w:color w:val="auto"/>
          <w:sz w:val="24"/>
          <w:szCs w:val="24"/>
        </w:rPr>
        <w:t>个</w:t>
      </w:r>
      <w:r>
        <w:rPr>
          <w:color w:val="auto"/>
          <w:sz w:val="24"/>
          <w:szCs w:val="24"/>
        </w:rPr>
        <w:t>/cm</w:t>
      </w:r>
      <w:r>
        <w:rPr>
          <w:color w:val="auto"/>
          <w:sz w:val="24"/>
          <w:szCs w:val="24"/>
          <w:vertAlign w:val="superscript"/>
        </w:rPr>
        <w:t>3</w:t>
      </w:r>
    </w:p>
    <w:p>
      <w:pPr>
        <w:pStyle w:val="2"/>
        <w:spacing w:line="360" w:lineRule="auto"/>
        <w:rPr>
          <w:color w:val="auto"/>
          <w:sz w:val="24"/>
          <w:szCs w:val="24"/>
        </w:rPr>
      </w:pPr>
      <w:r>
        <w:rPr>
          <w:rFonts w:hint="eastAsia" w:cs="宋体"/>
          <w:color w:val="auto"/>
          <w:sz w:val="24"/>
          <w:szCs w:val="24"/>
        </w:rPr>
        <w:t>7.等离子体场强度：</w:t>
      </w:r>
      <w:r>
        <w:rPr>
          <w:rFonts w:hint="eastAsia"/>
          <w:color w:val="auto"/>
          <w:sz w:val="24"/>
          <w:szCs w:val="24"/>
        </w:rPr>
        <w:t>8</w:t>
      </w:r>
      <w:r>
        <w:rPr>
          <w:color w:val="auto"/>
          <w:sz w:val="24"/>
          <w:szCs w:val="24"/>
        </w:rPr>
        <w:t xml:space="preserve"> kV</w:t>
      </w:r>
      <w:r>
        <w:rPr>
          <w:rFonts w:hint="eastAsia" w:ascii="宋体" w:hAnsi="宋体"/>
          <w:color w:val="auto"/>
          <w:sz w:val="24"/>
          <w:szCs w:val="24"/>
        </w:rPr>
        <w:t>±</w:t>
      </w:r>
      <w:r>
        <w:rPr>
          <w:color w:val="auto"/>
          <w:sz w:val="24"/>
          <w:szCs w:val="24"/>
        </w:rPr>
        <w:t>0.3 kV</w:t>
      </w:r>
    </w:p>
    <w:p>
      <w:pPr>
        <w:pStyle w:val="2"/>
        <w:spacing w:line="360" w:lineRule="auto"/>
        <w:ind w:firstLine="240" w:firstLineChars="100"/>
        <w:rPr>
          <w:color w:val="auto"/>
          <w:sz w:val="24"/>
          <w:szCs w:val="24"/>
        </w:rPr>
      </w:pPr>
      <w:r>
        <w:rPr>
          <w:rFonts w:hint="eastAsia" w:cs="宋体"/>
          <w:color w:val="auto"/>
          <w:sz w:val="24"/>
          <w:szCs w:val="24"/>
        </w:rPr>
        <w:t>★8.颗粒物</w:t>
      </w:r>
      <w:r>
        <w:rPr>
          <w:color w:val="auto"/>
          <w:sz w:val="24"/>
          <w:szCs w:val="24"/>
        </w:rPr>
        <w:t>(0.5</w:t>
      </w:r>
      <w:r>
        <w:rPr>
          <w:rFonts w:hint="eastAsia" w:cs="宋体"/>
          <w:color w:val="auto"/>
          <w:sz w:val="24"/>
          <w:szCs w:val="24"/>
        </w:rPr>
        <w:t>μ</w:t>
      </w:r>
      <w:r>
        <w:rPr>
          <w:color w:val="auto"/>
          <w:sz w:val="24"/>
          <w:szCs w:val="24"/>
        </w:rPr>
        <w:t>m</w:t>
      </w:r>
      <w:r>
        <w:rPr>
          <w:rFonts w:hint="eastAsia" w:cs="宋体"/>
          <w:color w:val="auto"/>
          <w:sz w:val="24"/>
          <w:szCs w:val="24"/>
        </w:rPr>
        <w:t>）去除率＞99.90</w:t>
      </w:r>
      <w:r>
        <w:rPr>
          <w:color w:val="auto"/>
          <w:sz w:val="24"/>
          <w:szCs w:val="24"/>
        </w:rPr>
        <w:t>%</w:t>
      </w:r>
    </w:p>
    <w:p>
      <w:pPr>
        <w:pStyle w:val="2"/>
        <w:spacing w:line="360" w:lineRule="auto"/>
        <w:ind w:firstLine="480" w:firstLineChars="200"/>
        <w:rPr>
          <w:rFonts w:cs="宋体"/>
          <w:color w:val="auto"/>
          <w:sz w:val="24"/>
          <w:szCs w:val="24"/>
        </w:rPr>
      </w:pPr>
      <w:r>
        <w:rPr>
          <w:rFonts w:hint="eastAsia" w:cs="宋体"/>
          <w:color w:val="auto"/>
          <w:sz w:val="24"/>
          <w:szCs w:val="24"/>
        </w:rPr>
        <w:t>9.气雾室细菌的杀灭率均</w:t>
      </w:r>
      <w:r>
        <w:rPr>
          <w:rFonts w:hint="eastAsia" w:ascii="宋体" w:hAnsi="宋体" w:cs="宋体"/>
          <w:color w:val="auto"/>
          <w:sz w:val="24"/>
          <w:szCs w:val="24"/>
        </w:rPr>
        <w:t>＞</w:t>
      </w:r>
      <w:r>
        <w:rPr>
          <w:color w:val="auto"/>
          <w:sz w:val="24"/>
          <w:szCs w:val="24"/>
        </w:rPr>
        <w:t>99.9</w:t>
      </w:r>
      <w:r>
        <w:rPr>
          <w:rFonts w:hint="eastAsia"/>
          <w:color w:val="auto"/>
          <w:sz w:val="24"/>
          <w:szCs w:val="24"/>
        </w:rPr>
        <w:t>9</w:t>
      </w:r>
      <w:r>
        <w:rPr>
          <w:color w:val="auto"/>
          <w:sz w:val="24"/>
          <w:szCs w:val="24"/>
        </w:rPr>
        <w:t>%</w:t>
      </w:r>
      <w:r>
        <w:rPr>
          <w:rFonts w:hint="eastAsia" w:cs="宋体"/>
          <w:color w:val="auto"/>
          <w:sz w:val="24"/>
          <w:szCs w:val="24"/>
        </w:rPr>
        <w:t>，提供权威机构检测报告。</w:t>
      </w:r>
    </w:p>
    <w:p>
      <w:pPr>
        <w:pStyle w:val="2"/>
        <w:spacing w:line="360" w:lineRule="auto"/>
        <w:ind w:firstLine="240" w:firstLineChars="100"/>
        <w:rPr>
          <w:rFonts w:cs="宋体"/>
          <w:color w:val="auto"/>
          <w:sz w:val="24"/>
          <w:szCs w:val="24"/>
        </w:rPr>
      </w:pPr>
      <w:r>
        <w:rPr>
          <w:rFonts w:hint="eastAsia" w:cs="宋体"/>
          <w:color w:val="auto"/>
          <w:sz w:val="24"/>
          <w:szCs w:val="24"/>
        </w:rPr>
        <w:t>★10.自然菌平均消亡率(消毒</w:t>
      </w:r>
      <w:r>
        <w:rPr>
          <w:rFonts w:cs="宋体"/>
          <w:color w:val="auto"/>
          <w:sz w:val="24"/>
          <w:szCs w:val="24"/>
        </w:rPr>
        <w:t>时间</w:t>
      </w:r>
      <w:r>
        <w:rPr>
          <w:rFonts w:hint="eastAsia" w:cs="宋体"/>
          <w:color w:val="auto"/>
          <w:sz w:val="24"/>
          <w:szCs w:val="24"/>
        </w:rPr>
        <w:t>60</w:t>
      </w:r>
      <w:r>
        <w:rPr>
          <w:rFonts w:cs="宋体"/>
          <w:color w:val="auto"/>
          <w:sz w:val="24"/>
          <w:szCs w:val="24"/>
        </w:rPr>
        <w:t>min</w:t>
      </w:r>
      <w:r>
        <w:rPr>
          <w:rFonts w:hint="eastAsia" w:cs="宋体"/>
          <w:color w:val="auto"/>
          <w:sz w:val="24"/>
          <w:szCs w:val="24"/>
        </w:rPr>
        <w:t>)均</w:t>
      </w:r>
      <w:r>
        <w:rPr>
          <w:rFonts w:hint="eastAsia" w:ascii="宋体" w:hAnsi="宋体" w:cs="宋体"/>
          <w:color w:val="auto"/>
          <w:sz w:val="24"/>
          <w:szCs w:val="24"/>
        </w:rPr>
        <w:t>＞</w:t>
      </w:r>
      <w:r>
        <w:rPr>
          <w:rFonts w:hint="eastAsia"/>
          <w:color w:val="auto"/>
          <w:sz w:val="24"/>
          <w:szCs w:val="24"/>
        </w:rPr>
        <w:t>95</w:t>
      </w:r>
      <w:r>
        <w:rPr>
          <w:color w:val="auto"/>
          <w:sz w:val="24"/>
          <w:szCs w:val="24"/>
        </w:rPr>
        <w:t>.</w:t>
      </w:r>
      <w:r>
        <w:rPr>
          <w:rFonts w:hint="eastAsia"/>
          <w:color w:val="auto"/>
          <w:sz w:val="24"/>
          <w:szCs w:val="24"/>
        </w:rPr>
        <w:t>00</w:t>
      </w:r>
      <w:r>
        <w:rPr>
          <w:color w:val="auto"/>
          <w:sz w:val="24"/>
          <w:szCs w:val="24"/>
        </w:rPr>
        <w:t>%</w:t>
      </w:r>
      <w:r>
        <w:rPr>
          <w:rFonts w:hint="eastAsia" w:cs="宋体"/>
          <w:color w:val="auto"/>
          <w:sz w:val="24"/>
          <w:szCs w:val="24"/>
        </w:rPr>
        <w:t>提供权威机构检测报告。</w:t>
      </w:r>
    </w:p>
    <w:p>
      <w:pPr>
        <w:pStyle w:val="2"/>
        <w:spacing w:line="360" w:lineRule="auto"/>
        <w:ind w:firstLine="480" w:firstLineChars="200"/>
        <w:rPr>
          <w:rFonts w:cs="宋体"/>
          <w:color w:val="auto"/>
          <w:sz w:val="24"/>
          <w:szCs w:val="24"/>
        </w:rPr>
      </w:pPr>
      <w:r>
        <w:rPr>
          <w:rFonts w:hint="eastAsia" w:cs="宋体"/>
          <w:color w:val="auto"/>
          <w:sz w:val="24"/>
          <w:szCs w:val="24"/>
        </w:rPr>
        <w:t>11.可在有人状态下运行，且对人体没有任何伤害。</w:t>
      </w:r>
    </w:p>
    <w:p>
      <w:pPr>
        <w:pStyle w:val="2"/>
        <w:spacing w:line="360" w:lineRule="auto"/>
        <w:ind w:firstLine="480" w:firstLineChars="200"/>
        <w:rPr>
          <w:rFonts w:cs="宋体"/>
          <w:color w:val="auto"/>
          <w:sz w:val="24"/>
          <w:szCs w:val="24"/>
        </w:rPr>
      </w:pPr>
      <w:r>
        <w:rPr>
          <w:rFonts w:hint="eastAsia" w:cs="宋体"/>
          <w:color w:val="auto"/>
          <w:sz w:val="24"/>
          <w:szCs w:val="24"/>
        </w:rPr>
        <w:t>12.外壳采用优质镀锌钢板，防老化防自燃，下进风顶部上出风结构</w:t>
      </w:r>
    </w:p>
    <w:p>
      <w:pPr>
        <w:pStyle w:val="2"/>
        <w:spacing w:line="360" w:lineRule="auto"/>
        <w:ind w:firstLine="480" w:firstLineChars="200"/>
        <w:rPr>
          <w:rFonts w:cs="宋体"/>
          <w:color w:val="auto"/>
          <w:sz w:val="24"/>
          <w:szCs w:val="24"/>
        </w:rPr>
      </w:pPr>
      <w:r>
        <w:rPr>
          <w:rFonts w:hint="eastAsia" w:cs="宋体"/>
          <w:color w:val="auto"/>
          <w:sz w:val="24"/>
          <w:szCs w:val="24"/>
        </w:rPr>
        <w:t>13.采用两端式结构等离子体电场，杀菌净化一体</w:t>
      </w:r>
    </w:p>
    <w:p>
      <w:pPr>
        <w:pStyle w:val="2"/>
        <w:spacing w:line="360" w:lineRule="auto"/>
        <w:ind w:firstLine="480" w:firstLineChars="200"/>
        <w:rPr>
          <w:rFonts w:cs="宋体"/>
          <w:color w:val="auto"/>
          <w:sz w:val="24"/>
          <w:szCs w:val="24"/>
        </w:rPr>
      </w:pPr>
      <w:r>
        <w:rPr>
          <w:rFonts w:hint="eastAsia" w:cs="宋体"/>
          <w:color w:val="auto"/>
          <w:sz w:val="24"/>
          <w:szCs w:val="24"/>
        </w:rPr>
        <w:t>14.选用可调式等离子电源，确保实时有效性，确保零臭氧排放。</w:t>
      </w:r>
    </w:p>
    <w:p>
      <w:pPr>
        <w:pStyle w:val="2"/>
        <w:spacing w:line="360" w:lineRule="auto"/>
        <w:ind w:firstLine="480" w:firstLineChars="200"/>
        <w:rPr>
          <w:rFonts w:cs="宋体"/>
          <w:color w:val="auto"/>
          <w:sz w:val="24"/>
          <w:szCs w:val="24"/>
        </w:rPr>
      </w:pPr>
      <w:r>
        <w:rPr>
          <w:rFonts w:hint="eastAsia" w:cs="宋体"/>
          <w:color w:val="auto"/>
          <w:sz w:val="24"/>
          <w:szCs w:val="24"/>
        </w:rPr>
        <w:t>15.选用高效低阻H13级别高效过滤器，有效去除室内PM2.5以及微小细菌。</w:t>
      </w:r>
    </w:p>
    <w:p>
      <w:pPr>
        <w:pStyle w:val="2"/>
        <w:spacing w:line="360" w:lineRule="auto"/>
        <w:ind w:firstLine="480" w:firstLineChars="200"/>
        <w:rPr>
          <w:rFonts w:cs="宋体"/>
          <w:color w:val="auto"/>
          <w:sz w:val="24"/>
          <w:szCs w:val="24"/>
        </w:rPr>
      </w:pPr>
      <w:r>
        <w:rPr>
          <w:rFonts w:hint="eastAsia" w:cs="宋体"/>
          <w:color w:val="auto"/>
          <w:sz w:val="24"/>
          <w:szCs w:val="24"/>
        </w:rPr>
        <w:t>16.选用优质活性炭分子过滤器，可有效去除有机气体和异味。</w:t>
      </w:r>
    </w:p>
    <w:p>
      <w:pPr>
        <w:pStyle w:val="2"/>
        <w:spacing w:line="360" w:lineRule="auto"/>
        <w:ind w:firstLine="480" w:firstLineChars="200"/>
        <w:rPr>
          <w:rFonts w:cs="宋体"/>
          <w:color w:val="auto"/>
          <w:sz w:val="24"/>
          <w:szCs w:val="24"/>
        </w:rPr>
      </w:pPr>
      <w:r>
        <w:rPr>
          <w:rFonts w:hint="eastAsia" w:cs="宋体"/>
          <w:color w:val="auto"/>
          <w:sz w:val="24"/>
          <w:szCs w:val="24"/>
        </w:rPr>
        <w:t>17.风量三挡</w:t>
      </w:r>
      <w:r>
        <w:rPr>
          <w:rFonts w:cs="宋体"/>
          <w:color w:val="auto"/>
          <w:sz w:val="24"/>
          <w:szCs w:val="24"/>
        </w:rPr>
        <w:t>可调</w:t>
      </w:r>
      <w:r>
        <w:rPr>
          <w:rFonts w:hint="eastAsia" w:cs="宋体"/>
          <w:color w:val="auto"/>
          <w:sz w:val="24"/>
          <w:szCs w:val="24"/>
        </w:rPr>
        <w:t>，配有磁性</w:t>
      </w:r>
      <w:r>
        <w:rPr>
          <w:rFonts w:cs="宋体"/>
          <w:color w:val="auto"/>
          <w:sz w:val="24"/>
          <w:szCs w:val="24"/>
        </w:rPr>
        <w:t>遥控</w:t>
      </w:r>
      <w:r>
        <w:rPr>
          <w:rFonts w:hint="eastAsia" w:cs="宋体"/>
          <w:color w:val="auto"/>
          <w:sz w:val="24"/>
          <w:szCs w:val="24"/>
        </w:rPr>
        <w:t>器，可吸附于机身或金属物体表面。</w:t>
      </w:r>
    </w:p>
    <w:p>
      <w:pPr>
        <w:pStyle w:val="2"/>
        <w:spacing w:line="360" w:lineRule="auto"/>
        <w:ind w:firstLine="480" w:firstLineChars="200"/>
        <w:rPr>
          <w:rFonts w:cs="宋体"/>
          <w:color w:val="auto"/>
          <w:sz w:val="24"/>
          <w:szCs w:val="24"/>
        </w:rPr>
      </w:pPr>
      <w:r>
        <w:rPr>
          <w:rFonts w:hint="eastAsia" w:cs="宋体"/>
          <w:color w:val="auto"/>
          <w:sz w:val="24"/>
          <w:szCs w:val="24"/>
        </w:rPr>
        <w:t>18.配有手动、预约模式，满足用户更多使用需求。</w:t>
      </w:r>
    </w:p>
    <w:p>
      <w:pPr>
        <w:pStyle w:val="2"/>
        <w:spacing w:line="360" w:lineRule="auto"/>
        <w:ind w:firstLine="480" w:firstLineChars="200"/>
        <w:rPr>
          <w:rFonts w:cs="宋体"/>
          <w:color w:val="auto"/>
          <w:sz w:val="24"/>
          <w:szCs w:val="24"/>
        </w:rPr>
      </w:pPr>
      <w:r>
        <w:rPr>
          <w:rFonts w:hint="eastAsia" w:cs="宋体"/>
          <w:color w:val="auto"/>
          <w:sz w:val="24"/>
          <w:szCs w:val="24"/>
        </w:rPr>
        <w:t>19.增强消毒功能，可紧急处理室内感染问题。</w:t>
      </w:r>
    </w:p>
    <w:p>
      <w:pPr>
        <w:pStyle w:val="2"/>
        <w:spacing w:line="360" w:lineRule="auto"/>
        <w:ind w:firstLine="240" w:firstLineChars="100"/>
        <w:rPr>
          <w:rFonts w:cs="宋体"/>
          <w:color w:val="auto"/>
          <w:sz w:val="24"/>
          <w:szCs w:val="24"/>
        </w:rPr>
      </w:pPr>
      <w:r>
        <w:rPr>
          <w:rFonts w:hint="eastAsia" w:cs="宋体"/>
          <w:color w:val="auto"/>
          <w:sz w:val="24"/>
          <w:szCs w:val="24"/>
        </w:rPr>
        <w:t>★20.预约模式可实现6时段预约开关机。</w:t>
      </w:r>
    </w:p>
    <w:p>
      <w:pPr>
        <w:pStyle w:val="2"/>
        <w:spacing w:line="360" w:lineRule="auto"/>
        <w:ind w:firstLine="480" w:firstLineChars="200"/>
        <w:rPr>
          <w:rFonts w:cs="宋体"/>
          <w:color w:val="auto"/>
          <w:sz w:val="24"/>
          <w:szCs w:val="24"/>
        </w:rPr>
      </w:pPr>
      <w:r>
        <w:rPr>
          <w:rFonts w:hint="eastAsia" w:cs="宋体"/>
          <w:color w:val="auto"/>
          <w:sz w:val="24"/>
          <w:szCs w:val="24"/>
        </w:rPr>
        <w:t>21.</w:t>
      </w:r>
      <w:r>
        <w:rPr>
          <w:rFonts w:cs="宋体"/>
          <w:color w:val="auto"/>
          <w:sz w:val="24"/>
          <w:szCs w:val="24"/>
        </w:rPr>
        <w:t>模块化设计，方便用户维护保养</w:t>
      </w:r>
      <w:r>
        <w:rPr>
          <w:rFonts w:hint="eastAsia" w:cs="宋体"/>
          <w:color w:val="auto"/>
          <w:sz w:val="24"/>
          <w:szCs w:val="24"/>
        </w:rPr>
        <w:t>。</w:t>
      </w:r>
    </w:p>
    <w:p>
      <w:pPr>
        <w:pStyle w:val="2"/>
        <w:spacing w:line="360" w:lineRule="auto"/>
        <w:ind w:firstLine="480" w:firstLineChars="200"/>
        <w:rPr>
          <w:rFonts w:cs="宋体"/>
          <w:color w:val="auto"/>
          <w:sz w:val="24"/>
          <w:szCs w:val="24"/>
        </w:rPr>
      </w:pPr>
      <w:r>
        <w:rPr>
          <w:rFonts w:hint="eastAsia" w:cs="宋体"/>
          <w:color w:val="auto"/>
          <w:sz w:val="24"/>
          <w:szCs w:val="24"/>
        </w:rPr>
        <w:t>22.工作时间</w:t>
      </w:r>
      <w:r>
        <w:rPr>
          <w:rFonts w:cs="宋体"/>
          <w:color w:val="auto"/>
          <w:sz w:val="24"/>
          <w:szCs w:val="24"/>
        </w:rPr>
        <w:t>自动累计</w:t>
      </w:r>
      <w:r>
        <w:rPr>
          <w:rFonts w:hint="eastAsia" w:cs="宋体"/>
          <w:color w:val="auto"/>
          <w:sz w:val="24"/>
          <w:szCs w:val="24"/>
        </w:rPr>
        <w:t>功能，清洗维护自动提醒功能。</w:t>
      </w:r>
    </w:p>
    <w:p>
      <w:pPr>
        <w:pStyle w:val="2"/>
        <w:spacing w:line="360" w:lineRule="auto"/>
        <w:ind w:firstLine="240" w:firstLineChars="100"/>
        <w:rPr>
          <w:rFonts w:cs="宋体"/>
          <w:color w:val="auto"/>
          <w:sz w:val="24"/>
          <w:szCs w:val="24"/>
        </w:rPr>
      </w:pPr>
      <w:r>
        <w:rPr>
          <w:rFonts w:hint="eastAsia" w:cs="宋体"/>
          <w:color w:val="auto"/>
          <w:sz w:val="24"/>
          <w:szCs w:val="24"/>
        </w:rPr>
        <w:t>★23.液晶中文显示屏，远红外线遥控，一键锁定</w:t>
      </w:r>
      <w:r>
        <w:rPr>
          <w:rFonts w:cs="宋体"/>
          <w:color w:val="auto"/>
          <w:sz w:val="24"/>
          <w:szCs w:val="24"/>
        </w:rPr>
        <w:t>功能，防止误操作。</w:t>
      </w:r>
    </w:p>
    <w:p>
      <w:pPr>
        <w:pStyle w:val="2"/>
        <w:spacing w:line="360" w:lineRule="auto"/>
        <w:ind w:firstLine="480" w:firstLineChars="200"/>
        <w:rPr>
          <w:rFonts w:cs="宋体"/>
          <w:color w:val="auto"/>
          <w:sz w:val="24"/>
          <w:szCs w:val="24"/>
        </w:rPr>
      </w:pPr>
      <w:r>
        <w:rPr>
          <w:rFonts w:hint="eastAsia" w:cs="宋体"/>
          <w:color w:val="auto"/>
          <w:sz w:val="24"/>
          <w:szCs w:val="24"/>
        </w:rPr>
        <w:t>24.负氧离子功能，清新空气。</w:t>
      </w:r>
    </w:p>
    <w:p>
      <w:pPr>
        <w:pStyle w:val="2"/>
        <w:spacing w:line="360" w:lineRule="auto"/>
        <w:ind w:firstLine="480" w:firstLineChars="200"/>
        <w:rPr>
          <w:rFonts w:cs="宋体"/>
          <w:color w:val="auto"/>
          <w:sz w:val="24"/>
          <w:szCs w:val="24"/>
        </w:rPr>
      </w:pPr>
      <w:r>
        <w:rPr>
          <w:rFonts w:hint="eastAsia" w:cs="宋体"/>
          <w:color w:val="auto"/>
          <w:sz w:val="24"/>
          <w:szCs w:val="24"/>
        </w:rPr>
        <w:t>25.等离子体</w:t>
      </w:r>
      <w:r>
        <w:rPr>
          <w:rFonts w:cs="宋体"/>
          <w:color w:val="auto"/>
          <w:sz w:val="24"/>
          <w:szCs w:val="24"/>
        </w:rPr>
        <w:t>杀菌净化模块故障报警</w:t>
      </w:r>
      <w:r>
        <w:rPr>
          <w:rFonts w:hint="eastAsia" w:cs="宋体"/>
          <w:color w:val="auto"/>
          <w:sz w:val="24"/>
          <w:szCs w:val="24"/>
        </w:rPr>
        <w:t>、风机、温湿度、通讯故障报警功能。</w:t>
      </w:r>
    </w:p>
    <w:p>
      <w:pPr>
        <w:pStyle w:val="2"/>
        <w:spacing w:line="360" w:lineRule="auto"/>
        <w:ind w:firstLine="480" w:firstLineChars="200"/>
        <w:rPr>
          <w:rFonts w:cs="宋体"/>
          <w:color w:val="auto"/>
          <w:sz w:val="24"/>
          <w:szCs w:val="24"/>
        </w:rPr>
      </w:pPr>
    </w:p>
    <w:p>
      <w:pPr>
        <w:pStyle w:val="2"/>
        <w:ind w:firstLine="420" w:firstLineChars="200"/>
        <w:rPr>
          <w:rFonts w:cs="宋体"/>
          <w:color w:val="auto"/>
          <w:szCs w:val="21"/>
        </w:rPr>
      </w:pPr>
    </w:p>
    <w:p>
      <w:pPr>
        <w:pStyle w:val="2"/>
        <w:ind w:firstLine="0"/>
        <w:rPr>
          <w:rFonts w:asciiTheme="majorEastAsia" w:hAnsiTheme="majorEastAsia" w:eastAsiaTheme="majorEastAsia" w:cstheme="majorEastAsia"/>
          <w:b/>
          <w:color w:val="auto"/>
          <w:kern w:val="44"/>
          <w:sz w:val="28"/>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参数七：转运车技术参数及要求</w:t>
      </w:r>
    </w:p>
    <w:p>
      <w:pPr>
        <w:pStyle w:val="2"/>
        <w:ind w:firstLine="0"/>
        <w:rPr>
          <w:color w:val="auto"/>
          <w:szCs w:val="21"/>
        </w:rPr>
      </w:pPr>
      <w:r>
        <w:rPr>
          <w:color w:val="auto"/>
          <w:szCs w:val="21"/>
        </w:rPr>
        <w:pict>
          <v:shape id="_x0000_i1025" o:spt="75" alt="B02" type="#_x0000_t75" style="height:147.35pt;width:147.35pt;" filled="f" o:preferrelative="t" stroked="f" coordsize="21600,21600">
            <v:path/>
            <v:fill on="f" focussize="0,0"/>
            <v:stroke on="f" joinstyle="miter"/>
            <v:imagedata r:id="rId16" o:title="B02"/>
            <o:lock v:ext="edit" aspectratio="t"/>
            <w10:wrap type="none"/>
            <w10:anchorlock/>
          </v:shape>
        </w:pict>
      </w:r>
    </w:p>
    <w:p>
      <w:pPr>
        <w:numPr>
          <w:ilvl w:val="0"/>
          <w:numId w:val="10"/>
        </w:numPr>
        <w:spacing w:line="360" w:lineRule="auto"/>
        <w:rPr>
          <w:color w:val="auto"/>
          <w:sz w:val="24"/>
          <w:szCs w:val="24"/>
        </w:rPr>
      </w:pPr>
      <w:r>
        <w:rPr>
          <w:rFonts w:hint="eastAsia"/>
          <w:color w:val="auto"/>
          <w:sz w:val="24"/>
          <w:szCs w:val="24"/>
        </w:rPr>
        <w:t>规格：≥1950*650*780mm</w:t>
      </w:r>
    </w:p>
    <w:p>
      <w:pPr>
        <w:numPr>
          <w:ilvl w:val="0"/>
          <w:numId w:val="10"/>
        </w:numPr>
        <w:spacing w:line="360" w:lineRule="auto"/>
        <w:rPr>
          <w:color w:val="auto"/>
          <w:sz w:val="24"/>
          <w:szCs w:val="24"/>
        </w:rPr>
      </w:pPr>
      <w:r>
        <w:rPr>
          <w:rFonts w:hint="eastAsia"/>
          <w:color w:val="auto"/>
          <w:sz w:val="24"/>
          <w:szCs w:val="24"/>
        </w:rPr>
        <w:t>整车采用优质不锈钢焊接而成，坚固耐用</w:t>
      </w:r>
    </w:p>
    <w:p>
      <w:pPr>
        <w:numPr>
          <w:ilvl w:val="0"/>
          <w:numId w:val="10"/>
        </w:numPr>
        <w:spacing w:line="360" w:lineRule="auto"/>
        <w:rPr>
          <w:color w:val="auto"/>
          <w:sz w:val="24"/>
          <w:szCs w:val="24"/>
        </w:rPr>
      </w:pPr>
      <w:r>
        <w:rPr>
          <w:rFonts w:hint="eastAsia"/>
          <w:color w:val="auto"/>
          <w:sz w:val="24"/>
          <w:szCs w:val="24"/>
        </w:rPr>
        <w:t>两侧护栏可上下翻动，采用不锈钢专用弹簧，不生锈，能持久的保持弹性。</w:t>
      </w:r>
    </w:p>
    <w:p>
      <w:pPr>
        <w:numPr>
          <w:ilvl w:val="0"/>
          <w:numId w:val="10"/>
        </w:numPr>
        <w:spacing w:line="360" w:lineRule="auto"/>
        <w:rPr>
          <w:color w:val="auto"/>
          <w:sz w:val="24"/>
          <w:szCs w:val="24"/>
        </w:rPr>
      </w:pPr>
      <w:r>
        <w:rPr>
          <w:rFonts w:hint="eastAsia"/>
          <w:color w:val="auto"/>
          <w:sz w:val="24"/>
          <w:szCs w:val="24"/>
        </w:rPr>
        <w:t>床面上有对角输液架插孔，不管病人抬动时还是推送时，都可以输液。</w:t>
      </w:r>
    </w:p>
    <w:p>
      <w:pPr>
        <w:numPr>
          <w:ilvl w:val="0"/>
          <w:numId w:val="10"/>
        </w:numPr>
        <w:spacing w:line="360" w:lineRule="auto"/>
        <w:rPr>
          <w:color w:val="auto"/>
          <w:sz w:val="24"/>
          <w:szCs w:val="24"/>
        </w:rPr>
      </w:pPr>
      <w:r>
        <w:rPr>
          <w:rFonts w:hint="eastAsia"/>
          <w:color w:val="auto"/>
          <w:sz w:val="24"/>
          <w:szCs w:val="24"/>
        </w:rPr>
        <w:t>配置床垫</w:t>
      </w:r>
    </w:p>
    <w:p>
      <w:pPr>
        <w:numPr>
          <w:ilvl w:val="0"/>
          <w:numId w:val="10"/>
        </w:numPr>
        <w:spacing w:line="360" w:lineRule="auto"/>
        <w:rPr>
          <w:color w:val="auto"/>
          <w:sz w:val="24"/>
          <w:szCs w:val="24"/>
        </w:rPr>
      </w:pPr>
      <w:r>
        <w:rPr>
          <w:rFonts w:hint="eastAsia"/>
          <w:color w:val="auto"/>
          <w:sz w:val="24"/>
          <w:szCs w:val="24"/>
        </w:rPr>
        <w:t>担架车床面采用优质不锈钢一级板折弯而成，平整，透气。</w:t>
      </w:r>
    </w:p>
    <w:p>
      <w:pPr>
        <w:pStyle w:val="2"/>
        <w:rPr>
          <w:color w:val="auto"/>
          <w:szCs w:val="21"/>
        </w:rPr>
      </w:pPr>
    </w:p>
    <w:p>
      <w:pPr>
        <w:pStyle w:val="2"/>
        <w:rPr>
          <w:rFonts w:ascii="宋体" w:hAnsi="宋体" w:cs="宋体"/>
          <w:color w:val="auto"/>
          <w:kern w:val="0"/>
          <w:sz w:val="32"/>
          <w:szCs w:val="32"/>
        </w:rPr>
      </w:pPr>
    </w:p>
    <w:p>
      <w:pPr>
        <w:pStyle w:val="2"/>
        <w:ind w:firstLine="0"/>
        <w:rPr>
          <w:rFonts w:ascii="宋体" w:hAnsi="宋体" w:cs="宋体"/>
          <w:color w:val="auto"/>
          <w:kern w:val="0"/>
          <w:sz w:val="32"/>
          <w:szCs w:val="32"/>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参数八：护理车技术参数及要求</w:t>
      </w:r>
    </w:p>
    <w:p>
      <w:pPr>
        <w:rPr>
          <w:b/>
          <w:bCs/>
          <w:color w:val="auto"/>
          <w:szCs w:val="21"/>
        </w:rPr>
      </w:pPr>
      <w:r>
        <w:rPr>
          <w:color w:val="auto"/>
          <w:szCs w:val="21"/>
        </w:rPr>
        <w:pict>
          <v:shape id="_x0000_i1026" o:spt="75" type="#_x0000_t75" style="height:152.35pt;width:182.5pt;" filled="f" o:preferrelative="t" stroked="f" coordsize="21600,21600">
            <v:path/>
            <v:fill on="f" focussize="0,0"/>
            <v:stroke on="f" joinstyle="miter"/>
            <v:imagedata r:id="rId17" o:title=""/>
            <o:lock v:ext="edit" aspectratio="t"/>
            <w10:wrap type="none"/>
            <w10:anchorlock/>
          </v:shape>
        </w:pict>
      </w:r>
    </w:p>
    <w:p>
      <w:pPr>
        <w:numPr>
          <w:ilvl w:val="0"/>
          <w:numId w:val="11"/>
        </w:numPr>
        <w:spacing w:line="360" w:lineRule="auto"/>
        <w:rPr>
          <w:color w:val="auto"/>
          <w:sz w:val="24"/>
          <w:szCs w:val="24"/>
        </w:rPr>
      </w:pPr>
      <w:r>
        <w:rPr>
          <w:rFonts w:hint="eastAsia"/>
          <w:color w:val="auto"/>
          <w:sz w:val="24"/>
          <w:szCs w:val="24"/>
        </w:rPr>
        <w:t>规格：≥960*460*800mm</w:t>
      </w:r>
    </w:p>
    <w:p>
      <w:pPr>
        <w:numPr>
          <w:ilvl w:val="0"/>
          <w:numId w:val="11"/>
        </w:numPr>
        <w:spacing w:line="360" w:lineRule="auto"/>
        <w:rPr>
          <w:color w:val="auto"/>
          <w:sz w:val="24"/>
          <w:szCs w:val="24"/>
        </w:rPr>
      </w:pPr>
      <w:r>
        <w:rPr>
          <w:rFonts w:hint="eastAsia"/>
          <w:color w:val="auto"/>
          <w:sz w:val="24"/>
          <w:szCs w:val="24"/>
        </w:rPr>
        <w:t>整车左侧为三层台面结构，右侧为污物袋；</w:t>
      </w:r>
    </w:p>
    <w:p>
      <w:pPr>
        <w:numPr>
          <w:ilvl w:val="0"/>
          <w:numId w:val="11"/>
        </w:numPr>
        <w:spacing w:line="360" w:lineRule="auto"/>
        <w:rPr>
          <w:color w:val="auto"/>
          <w:sz w:val="24"/>
          <w:szCs w:val="24"/>
        </w:rPr>
      </w:pPr>
      <w:r>
        <w:rPr>
          <w:rFonts w:hint="eastAsia"/>
          <w:color w:val="auto"/>
          <w:sz w:val="24"/>
          <w:szCs w:val="24"/>
        </w:rPr>
        <w:t>污物袋为可拆卸污物袋，方便清理；</w:t>
      </w:r>
    </w:p>
    <w:p>
      <w:pPr>
        <w:numPr>
          <w:ilvl w:val="0"/>
          <w:numId w:val="11"/>
        </w:numPr>
        <w:spacing w:line="360" w:lineRule="auto"/>
        <w:rPr>
          <w:color w:val="auto"/>
          <w:sz w:val="24"/>
          <w:szCs w:val="24"/>
        </w:rPr>
      </w:pPr>
      <w:r>
        <w:rPr>
          <w:rFonts w:hint="eastAsia"/>
          <w:color w:val="auto"/>
          <w:sz w:val="24"/>
          <w:szCs w:val="24"/>
        </w:rPr>
        <w:t>配置4个医用静音脚轮，双刹脚轮，推行轻便。</w:t>
      </w: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参数九：仪器车技术参数及要求</w:t>
      </w:r>
    </w:p>
    <w:p>
      <w:pPr>
        <w:rPr>
          <w:b/>
          <w:bCs/>
          <w:color w:val="auto"/>
          <w:szCs w:val="21"/>
        </w:rPr>
      </w:pPr>
      <w:r>
        <w:rPr>
          <w:color w:val="auto"/>
          <w:szCs w:val="21"/>
        </w:rPr>
        <w:pict>
          <v:shape id="_x0000_i1027" o:spt="75" alt="FG-Q-01" type="#_x0000_t75" style="height:146.5pt;width:178.35pt;" filled="f" o:preferrelative="t" stroked="f" coordsize="21600,21600">
            <v:path/>
            <v:fill on="f" focussize="0,0"/>
            <v:stroke on="f" joinstyle="miter"/>
            <v:imagedata r:id="rId18" o:title="FG-Q-01"/>
            <o:lock v:ext="edit" aspectratio="t"/>
            <w10:wrap type="none"/>
            <w10:anchorlock/>
          </v:shape>
        </w:pict>
      </w:r>
    </w:p>
    <w:p>
      <w:pPr>
        <w:spacing w:line="360" w:lineRule="auto"/>
        <w:rPr>
          <w:color w:val="auto"/>
          <w:sz w:val="24"/>
          <w:szCs w:val="24"/>
        </w:rPr>
      </w:pPr>
      <w:r>
        <w:rPr>
          <w:rFonts w:hint="eastAsia"/>
          <w:color w:val="auto"/>
          <w:sz w:val="24"/>
          <w:szCs w:val="24"/>
        </w:rPr>
        <w:t>1.规格：≥500*380*820mm</w:t>
      </w:r>
    </w:p>
    <w:p>
      <w:pPr>
        <w:spacing w:line="360" w:lineRule="auto"/>
        <w:rPr>
          <w:color w:val="auto"/>
          <w:sz w:val="24"/>
          <w:szCs w:val="24"/>
        </w:rPr>
      </w:pPr>
      <w:r>
        <w:rPr>
          <w:rFonts w:hint="eastAsia"/>
          <w:color w:val="auto"/>
          <w:sz w:val="24"/>
          <w:szCs w:val="24"/>
        </w:rPr>
        <w:t>2.双层台面，ABS台面，并有三面防护功能，避免物品滑落</w:t>
      </w:r>
    </w:p>
    <w:p>
      <w:pPr>
        <w:spacing w:line="360" w:lineRule="auto"/>
        <w:rPr>
          <w:color w:val="auto"/>
          <w:sz w:val="24"/>
          <w:szCs w:val="24"/>
        </w:rPr>
      </w:pPr>
      <w:r>
        <w:rPr>
          <w:rFonts w:hint="eastAsia"/>
          <w:color w:val="auto"/>
          <w:sz w:val="24"/>
          <w:szCs w:val="24"/>
        </w:rPr>
        <w:t>3.配置4个医用静音脚轮，双刹脚轮，推行轻便。</w:t>
      </w:r>
    </w:p>
    <w:p>
      <w:pPr>
        <w:pStyle w:val="2"/>
        <w:spacing w:line="360" w:lineRule="auto"/>
        <w:rPr>
          <w:rFonts w:ascii="宋体" w:hAnsi="宋体" w:cs="宋体"/>
          <w:b/>
          <w:bCs/>
          <w:color w:val="auto"/>
          <w:kern w:val="0"/>
          <w:sz w:val="24"/>
          <w:szCs w:val="24"/>
        </w:rPr>
      </w:pPr>
    </w:p>
    <w:p>
      <w:pPr>
        <w:pStyle w:val="2"/>
        <w:rPr>
          <w:rFonts w:ascii="宋体" w:hAnsi="宋体" w:cs="宋体"/>
          <w:b/>
          <w:bCs/>
          <w:color w:val="auto"/>
          <w:kern w:val="0"/>
          <w:sz w:val="30"/>
          <w:szCs w:val="30"/>
        </w:rPr>
      </w:pPr>
    </w:p>
    <w:p>
      <w:pPr>
        <w:pStyle w:val="2"/>
        <w:rPr>
          <w:rFonts w:ascii="宋体" w:hAnsi="宋体" w:cs="宋体"/>
          <w:b/>
          <w:bCs/>
          <w:color w:val="auto"/>
          <w:kern w:val="0"/>
          <w:sz w:val="30"/>
          <w:szCs w:val="30"/>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参数十：治疗车技术参数及要求</w:t>
      </w:r>
    </w:p>
    <w:p>
      <w:pPr>
        <w:rPr>
          <w:b/>
          <w:bCs/>
          <w:color w:val="auto"/>
          <w:szCs w:val="21"/>
        </w:rPr>
      </w:pPr>
      <w:r>
        <w:rPr>
          <w:color w:val="auto"/>
          <w:szCs w:val="21"/>
        </w:rPr>
        <w:pict>
          <v:shape id="_x0000_i1028" o:spt="75" alt="FG-Q-05" type="#_x0000_t75" style="height:175pt;width:175pt;" filled="f" o:preferrelative="t" stroked="f" coordsize="21600,21600">
            <v:path/>
            <v:fill on="f" focussize="0,0"/>
            <v:stroke on="f" joinstyle="miter"/>
            <v:imagedata r:id="rId19" o:title="FG-Q-05"/>
            <o:lock v:ext="edit" aspectratio="t"/>
            <w10:wrap type="none"/>
            <w10:anchorlock/>
          </v:shape>
        </w:pict>
      </w:r>
    </w:p>
    <w:p>
      <w:pPr>
        <w:numPr>
          <w:ilvl w:val="0"/>
          <w:numId w:val="12"/>
        </w:numPr>
        <w:spacing w:line="360" w:lineRule="auto"/>
        <w:rPr>
          <w:color w:val="auto"/>
          <w:sz w:val="24"/>
          <w:szCs w:val="24"/>
        </w:rPr>
      </w:pPr>
      <w:r>
        <w:rPr>
          <w:rFonts w:hint="eastAsia"/>
          <w:color w:val="auto"/>
          <w:sz w:val="24"/>
          <w:szCs w:val="24"/>
        </w:rPr>
        <w:t>规格：≥580*380*800mm；</w:t>
      </w:r>
    </w:p>
    <w:p>
      <w:pPr>
        <w:numPr>
          <w:ilvl w:val="0"/>
          <w:numId w:val="12"/>
        </w:numPr>
        <w:spacing w:line="360" w:lineRule="auto"/>
        <w:rPr>
          <w:color w:val="auto"/>
          <w:sz w:val="24"/>
          <w:szCs w:val="24"/>
        </w:rPr>
      </w:pPr>
      <w:r>
        <w:rPr>
          <w:rFonts w:hint="eastAsia"/>
          <w:color w:val="auto"/>
          <w:sz w:val="24"/>
          <w:szCs w:val="24"/>
        </w:rPr>
        <w:t>材质：ABS纯原料或优质不锈钢材质；</w:t>
      </w:r>
    </w:p>
    <w:p>
      <w:pPr>
        <w:numPr>
          <w:ilvl w:val="0"/>
          <w:numId w:val="12"/>
        </w:numPr>
        <w:spacing w:line="360" w:lineRule="auto"/>
        <w:rPr>
          <w:color w:val="auto"/>
          <w:sz w:val="24"/>
          <w:szCs w:val="24"/>
        </w:rPr>
      </w:pPr>
      <w:r>
        <w:rPr>
          <w:rFonts w:hint="eastAsia"/>
          <w:color w:val="auto"/>
          <w:sz w:val="24"/>
          <w:szCs w:val="24"/>
        </w:rPr>
        <w:t>双层台面，配置大空间抽屉；并有三面防护功能，避免物品滑落</w:t>
      </w:r>
    </w:p>
    <w:p>
      <w:pPr>
        <w:numPr>
          <w:ilvl w:val="0"/>
          <w:numId w:val="12"/>
        </w:numPr>
        <w:spacing w:line="360" w:lineRule="auto"/>
        <w:rPr>
          <w:color w:val="auto"/>
          <w:sz w:val="24"/>
          <w:szCs w:val="24"/>
        </w:rPr>
      </w:pPr>
      <w:r>
        <w:rPr>
          <w:rFonts w:hint="eastAsia"/>
          <w:color w:val="auto"/>
          <w:sz w:val="24"/>
          <w:szCs w:val="24"/>
        </w:rPr>
        <w:t>台面下方配置可旋转360度污物桶，方便及时处理医疗垃圾；</w:t>
      </w:r>
    </w:p>
    <w:p>
      <w:pPr>
        <w:numPr>
          <w:ilvl w:val="0"/>
          <w:numId w:val="12"/>
        </w:numPr>
        <w:spacing w:line="360" w:lineRule="auto"/>
        <w:rPr>
          <w:color w:val="auto"/>
          <w:sz w:val="24"/>
          <w:szCs w:val="24"/>
        </w:rPr>
      </w:pPr>
      <w:r>
        <w:rPr>
          <w:rFonts w:hint="eastAsia"/>
          <w:color w:val="auto"/>
          <w:sz w:val="24"/>
          <w:szCs w:val="24"/>
        </w:rPr>
        <w:t>配置4个医用静音脚轮，双刹脚轮，推行轻便。</w:t>
      </w:r>
    </w:p>
    <w:p>
      <w:pPr>
        <w:spacing w:line="360" w:lineRule="auto"/>
        <w:rPr>
          <w:color w:val="auto"/>
          <w:sz w:val="24"/>
          <w:szCs w:val="24"/>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参数十一：抢救车技术参数及要求</w:t>
      </w:r>
    </w:p>
    <w:p>
      <w:pPr>
        <w:rPr>
          <w:b/>
          <w:bCs/>
          <w:color w:val="auto"/>
          <w:szCs w:val="21"/>
        </w:rPr>
      </w:pPr>
      <w:r>
        <w:rPr>
          <w:color w:val="auto"/>
          <w:szCs w:val="21"/>
        </w:rPr>
        <w:pict>
          <v:shape id="_x0000_i1029" o:spt="75" type="#_x0000_t75" style="height:169.95pt;width:219.35pt;" filled="f" o:preferrelative="t" stroked="f" coordsize="21600,21600">
            <v:path/>
            <v:fill on="f" focussize="0,0"/>
            <v:stroke on="f" joinstyle="miter"/>
            <v:imagedata r:id="rId20" o:title=""/>
            <o:lock v:ext="edit" aspectratio="t"/>
            <w10:wrap type="none"/>
            <w10:anchorlock/>
          </v:shape>
        </w:pict>
      </w:r>
    </w:p>
    <w:p>
      <w:pPr>
        <w:spacing w:line="360" w:lineRule="auto"/>
        <w:rPr>
          <w:color w:val="auto"/>
          <w:sz w:val="24"/>
          <w:szCs w:val="24"/>
        </w:rPr>
      </w:pPr>
      <w:r>
        <w:rPr>
          <w:rFonts w:hint="eastAsia"/>
          <w:color w:val="auto"/>
          <w:sz w:val="24"/>
          <w:szCs w:val="24"/>
        </w:rPr>
        <w:t>1.规格：≥650×400×840MM</w:t>
      </w:r>
    </w:p>
    <w:p>
      <w:pPr>
        <w:spacing w:line="360" w:lineRule="auto"/>
        <w:jc w:val="left"/>
        <w:rPr>
          <w:color w:val="auto"/>
          <w:sz w:val="24"/>
          <w:szCs w:val="24"/>
        </w:rPr>
      </w:pPr>
      <w:r>
        <w:rPr>
          <w:rFonts w:hint="eastAsia"/>
          <w:color w:val="auto"/>
          <w:sz w:val="24"/>
          <w:szCs w:val="24"/>
        </w:rPr>
        <w:t>2.采用不锈钢加厚管材，管壁厚度≥1.0MM，整车具有抗冲击、承载强、光亮如新等优质特点。</w:t>
      </w:r>
    </w:p>
    <w:p>
      <w:pPr>
        <w:spacing w:line="360" w:lineRule="auto"/>
        <w:rPr>
          <w:color w:val="auto"/>
          <w:sz w:val="24"/>
          <w:szCs w:val="24"/>
        </w:rPr>
      </w:pPr>
      <w:r>
        <w:rPr>
          <w:rFonts w:hint="eastAsia"/>
          <w:color w:val="auto"/>
          <w:sz w:val="24"/>
          <w:szCs w:val="24"/>
        </w:rPr>
        <w:t>3.板材厚度≥0.5MM,保证耐用、车体表面平整。</w:t>
      </w:r>
    </w:p>
    <w:p>
      <w:pPr>
        <w:spacing w:line="360" w:lineRule="auto"/>
        <w:rPr>
          <w:color w:val="auto"/>
          <w:sz w:val="24"/>
          <w:szCs w:val="24"/>
        </w:rPr>
      </w:pPr>
      <w:r>
        <w:rPr>
          <w:rFonts w:hint="eastAsia"/>
          <w:color w:val="auto"/>
          <w:sz w:val="24"/>
          <w:szCs w:val="24"/>
        </w:rPr>
        <w:t>4.空间充足，车体上方有大空间仓体，可放置药品；下方配置大空间抽屉和对开门柜子。</w:t>
      </w:r>
    </w:p>
    <w:p>
      <w:pPr>
        <w:spacing w:line="360" w:lineRule="auto"/>
        <w:rPr>
          <w:color w:val="auto"/>
          <w:sz w:val="24"/>
          <w:szCs w:val="24"/>
        </w:rPr>
      </w:pPr>
      <w:r>
        <w:rPr>
          <w:rFonts w:hint="eastAsia"/>
          <w:color w:val="auto"/>
          <w:sz w:val="24"/>
          <w:szCs w:val="24"/>
        </w:rPr>
        <w:t>5.配置4个医用静音脚轮，推行轻便；</w:t>
      </w:r>
    </w:p>
    <w:p>
      <w:pPr>
        <w:pStyle w:val="2"/>
        <w:ind w:firstLine="0"/>
        <w:rPr>
          <w:rFonts w:asciiTheme="majorEastAsia" w:hAnsiTheme="majorEastAsia" w:eastAsiaTheme="majorEastAsia" w:cstheme="majorEastAsia"/>
          <w:b/>
          <w:color w:val="auto"/>
          <w:kern w:val="44"/>
          <w:sz w:val="28"/>
        </w:rPr>
      </w:pPr>
    </w:p>
    <w:p>
      <w:pPr>
        <w:pStyle w:val="2"/>
        <w:ind w:firstLine="0"/>
        <w:rPr>
          <w:rFonts w:asciiTheme="majorEastAsia" w:hAnsiTheme="majorEastAsia" w:eastAsiaTheme="majorEastAsia" w:cstheme="majorEastAsia"/>
          <w:b/>
          <w:color w:val="auto"/>
          <w:kern w:val="44"/>
          <w:sz w:val="28"/>
        </w:rPr>
      </w:pPr>
      <w:r>
        <w:rPr>
          <w:rFonts w:hint="eastAsia" w:asciiTheme="majorEastAsia" w:hAnsiTheme="majorEastAsia" w:eastAsiaTheme="majorEastAsia" w:cstheme="majorEastAsia"/>
          <w:b/>
          <w:color w:val="auto"/>
          <w:kern w:val="44"/>
          <w:sz w:val="28"/>
        </w:rPr>
        <w:t>参数十二：污物车技术参数及要求</w:t>
      </w:r>
    </w:p>
    <w:p>
      <w:pPr>
        <w:rPr>
          <w:b/>
          <w:bCs/>
          <w:color w:val="auto"/>
          <w:szCs w:val="21"/>
        </w:rPr>
      </w:pPr>
      <w:r>
        <w:rPr>
          <w:color w:val="auto"/>
          <w:szCs w:val="21"/>
        </w:rPr>
        <w:pict>
          <v:shape id="_x0000_i1030" o:spt="75" alt="B25" type="#_x0000_t75" style="height:262.05pt;width:262.05pt;" filled="f" o:preferrelative="t" stroked="f" coordsize="21600,21600">
            <v:path/>
            <v:fill on="f" focussize="0,0"/>
            <v:stroke on="f" joinstyle="miter"/>
            <v:imagedata r:id="rId21" o:title="B25"/>
            <o:lock v:ext="edit" aspectratio="t"/>
            <w10:wrap type="none"/>
            <w10:anchorlock/>
          </v:shape>
        </w:pict>
      </w:r>
    </w:p>
    <w:p>
      <w:pPr>
        <w:spacing w:line="360" w:lineRule="auto"/>
        <w:rPr>
          <w:color w:val="auto"/>
          <w:sz w:val="24"/>
          <w:szCs w:val="24"/>
        </w:rPr>
      </w:pPr>
      <w:r>
        <w:rPr>
          <w:rFonts w:hint="eastAsia"/>
          <w:color w:val="auto"/>
          <w:sz w:val="24"/>
          <w:szCs w:val="24"/>
        </w:rPr>
        <w:t>1.规格：≥400*500*850MM</w:t>
      </w:r>
    </w:p>
    <w:p>
      <w:pPr>
        <w:spacing w:line="360" w:lineRule="auto"/>
        <w:rPr>
          <w:color w:val="auto"/>
          <w:sz w:val="24"/>
          <w:szCs w:val="24"/>
        </w:rPr>
      </w:pPr>
      <w:r>
        <w:rPr>
          <w:rFonts w:hint="eastAsia"/>
          <w:color w:val="auto"/>
          <w:sz w:val="24"/>
          <w:szCs w:val="24"/>
        </w:rPr>
        <w:t>2.优选不锈钢加厚管材焊接而成，具有抗冲击、承载强、光亮如新等优质特点，焊接表面均匀，美观坚固。</w:t>
      </w:r>
    </w:p>
    <w:p>
      <w:pPr>
        <w:spacing w:line="360" w:lineRule="auto"/>
        <w:rPr>
          <w:color w:val="auto"/>
          <w:sz w:val="24"/>
          <w:szCs w:val="24"/>
        </w:rPr>
      </w:pPr>
      <w:r>
        <w:rPr>
          <w:rFonts w:hint="eastAsia"/>
          <w:color w:val="auto"/>
          <w:sz w:val="24"/>
          <w:szCs w:val="24"/>
        </w:rPr>
        <w:t>3.优质污物袋；</w:t>
      </w:r>
    </w:p>
    <w:p>
      <w:pPr>
        <w:spacing w:line="360" w:lineRule="auto"/>
        <w:rPr>
          <w:color w:val="auto"/>
          <w:sz w:val="24"/>
          <w:szCs w:val="24"/>
        </w:rPr>
      </w:pPr>
      <w:r>
        <w:rPr>
          <w:rFonts w:hint="eastAsia"/>
          <w:color w:val="auto"/>
          <w:sz w:val="24"/>
          <w:szCs w:val="24"/>
        </w:rPr>
        <w:t>4.配置4个医用静音脚轮，推行轻便；</w:t>
      </w:r>
    </w:p>
    <w:p>
      <w:pPr>
        <w:pStyle w:val="2"/>
        <w:spacing w:line="360" w:lineRule="auto"/>
        <w:rPr>
          <w:color w:val="auto"/>
          <w:sz w:val="24"/>
          <w:szCs w:val="24"/>
        </w:rPr>
      </w:pPr>
    </w:p>
    <w:p>
      <w:pPr>
        <w:pStyle w:val="2"/>
        <w:rPr>
          <w:color w:val="auto"/>
          <w:szCs w:val="21"/>
        </w:rPr>
      </w:pPr>
    </w:p>
    <w:p>
      <w:pPr>
        <w:pStyle w:val="2"/>
        <w:ind w:firstLine="0"/>
        <w:rPr>
          <w:rFonts w:asciiTheme="majorEastAsia" w:hAnsiTheme="majorEastAsia" w:eastAsiaTheme="majorEastAsia" w:cstheme="majorEastAsia"/>
          <w:b/>
          <w:color w:val="auto"/>
          <w:kern w:val="44"/>
          <w:sz w:val="28"/>
        </w:rPr>
      </w:pPr>
      <w:r>
        <w:rPr>
          <w:rFonts w:hint="eastAsia" w:ascii="宋体" w:hAnsi="宋体" w:cs="宋体"/>
          <w:b/>
          <w:bCs/>
          <w:color w:val="auto"/>
          <w:kern w:val="0"/>
          <w:sz w:val="30"/>
          <w:szCs w:val="30"/>
        </w:rPr>
        <w:t>参</w:t>
      </w:r>
      <w:r>
        <w:rPr>
          <w:rFonts w:hint="eastAsia" w:asciiTheme="majorEastAsia" w:hAnsiTheme="majorEastAsia" w:eastAsiaTheme="majorEastAsia" w:cstheme="majorEastAsia"/>
          <w:b/>
          <w:color w:val="auto"/>
          <w:kern w:val="44"/>
          <w:sz w:val="28"/>
        </w:rPr>
        <w:t>数十三：输液车技术参数及要求</w:t>
      </w:r>
    </w:p>
    <w:p>
      <w:pPr>
        <w:rPr>
          <w:b/>
          <w:bCs/>
          <w:color w:val="auto"/>
          <w:szCs w:val="21"/>
        </w:rPr>
      </w:pPr>
      <w:r>
        <w:rPr>
          <w:color w:val="auto"/>
          <w:szCs w:val="21"/>
        </w:rPr>
        <w:pict>
          <v:shape id="_x0000_i1031" o:spt="75" alt="FG-Q-08" type="#_x0000_t75" style="height:180pt;width:241.95pt;" filled="f" o:preferrelative="t" stroked="f" coordsize="21600,21600">
            <v:path/>
            <v:fill on="f" focussize="0,0"/>
            <v:stroke on="f" joinstyle="miter"/>
            <v:imagedata r:id="rId22" o:title="FG-Q-08"/>
            <o:lock v:ext="edit" aspectratio="t"/>
            <w10:wrap type="none"/>
            <w10:anchorlock/>
          </v:shape>
        </w:pict>
      </w:r>
    </w:p>
    <w:p>
      <w:pPr>
        <w:numPr>
          <w:ilvl w:val="0"/>
          <w:numId w:val="13"/>
        </w:numPr>
        <w:spacing w:line="360" w:lineRule="auto"/>
        <w:rPr>
          <w:color w:val="auto"/>
          <w:sz w:val="24"/>
          <w:szCs w:val="24"/>
        </w:rPr>
      </w:pPr>
      <w:r>
        <w:rPr>
          <w:rFonts w:hint="eastAsia"/>
          <w:color w:val="auto"/>
          <w:sz w:val="24"/>
          <w:szCs w:val="24"/>
        </w:rPr>
        <w:t>规格：≥580*380*800mm；</w:t>
      </w:r>
    </w:p>
    <w:p>
      <w:pPr>
        <w:numPr>
          <w:ilvl w:val="0"/>
          <w:numId w:val="13"/>
        </w:numPr>
        <w:spacing w:line="360" w:lineRule="auto"/>
        <w:rPr>
          <w:color w:val="auto"/>
          <w:sz w:val="24"/>
          <w:szCs w:val="24"/>
        </w:rPr>
      </w:pPr>
      <w:r>
        <w:rPr>
          <w:rFonts w:hint="eastAsia"/>
          <w:color w:val="auto"/>
          <w:sz w:val="24"/>
          <w:szCs w:val="24"/>
        </w:rPr>
        <w:t>材质：ABS纯原料或优质不锈钢材质；</w:t>
      </w:r>
    </w:p>
    <w:p>
      <w:pPr>
        <w:numPr>
          <w:ilvl w:val="0"/>
          <w:numId w:val="13"/>
        </w:numPr>
        <w:spacing w:line="360" w:lineRule="auto"/>
        <w:rPr>
          <w:color w:val="auto"/>
          <w:sz w:val="24"/>
          <w:szCs w:val="24"/>
        </w:rPr>
      </w:pPr>
      <w:r>
        <w:rPr>
          <w:rFonts w:hint="eastAsia"/>
          <w:color w:val="auto"/>
          <w:sz w:val="24"/>
          <w:szCs w:val="24"/>
        </w:rPr>
        <w:t>双层台面，配置大空间抽屉；</w:t>
      </w:r>
    </w:p>
    <w:p>
      <w:pPr>
        <w:numPr>
          <w:ilvl w:val="0"/>
          <w:numId w:val="13"/>
        </w:numPr>
        <w:spacing w:line="360" w:lineRule="auto"/>
        <w:rPr>
          <w:color w:val="auto"/>
          <w:sz w:val="24"/>
          <w:szCs w:val="24"/>
        </w:rPr>
      </w:pPr>
      <w:r>
        <w:rPr>
          <w:rFonts w:hint="eastAsia"/>
          <w:color w:val="auto"/>
          <w:sz w:val="24"/>
          <w:szCs w:val="24"/>
        </w:rPr>
        <w:t>配置多挂钩输液架；</w:t>
      </w:r>
    </w:p>
    <w:p>
      <w:pPr>
        <w:spacing w:line="360" w:lineRule="auto"/>
        <w:rPr>
          <w:color w:val="auto"/>
          <w:sz w:val="24"/>
          <w:szCs w:val="24"/>
        </w:rPr>
      </w:pPr>
      <w:r>
        <w:rPr>
          <w:rFonts w:hint="eastAsia"/>
          <w:color w:val="auto"/>
          <w:sz w:val="24"/>
          <w:szCs w:val="24"/>
        </w:rPr>
        <w:t>4.台面下方配置可旋转污物桶，方便及时处理医疗垃圾；</w:t>
      </w:r>
    </w:p>
    <w:p>
      <w:pPr>
        <w:spacing w:line="360" w:lineRule="auto"/>
        <w:rPr>
          <w:color w:val="auto"/>
          <w:sz w:val="24"/>
          <w:szCs w:val="24"/>
        </w:rPr>
      </w:pPr>
      <w:r>
        <w:rPr>
          <w:rFonts w:hint="eastAsia"/>
          <w:color w:val="auto"/>
          <w:sz w:val="24"/>
          <w:szCs w:val="24"/>
        </w:rPr>
        <w:t>5.配置4个医用静音脚轮，双刹脚轮，推行轻便；</w:t>
      </w:r>
    </w:p>
    <w:p>
      <w:pPr>
        <w:rPr>
          <w:color w:val="auto"/>
        </w:rPr>
      </w:pPr>
    </w:p>
    <w:p>
      <w:pPr>
        <w:spacing w:line="360" w:lineRule="auto"/>
        <w:ind w:firstLine="482" w:firstLineChars="200"/>
        <w:contextualSpacing/>
        <w:rPr>
          <w:rFonts w:cs="微软雅黑" w:asciiTheme="minorEastAsia" w:hAnsiTheme="minorEastAsia"/>
          <w:b/>
          <w:color w:val="auto"/>
          <w:sz w:val="24"/>
          <w:szCs w:val="24"/>
        </w:rPr>
      </w:pPr>
      <w:r>
        <w:rPr>
          <w:rFonts w:hint="eastAsia" w:cs="微软雅黑" w:asciiTheme="minorEastAsia" w:hAnsiTheme="minorEastAsia"/>
          <w:b/>
          <w:color w:val="auto"/>
          <w:sz w:val="24"/>
          <w:szCs w:val="24"/>
        </w:rPr>
        <w:t>以上二个标段采购清单中所列技术规格或主要参数为最低要求，不允许负偏离，否则将承担其投标被视为非实质性响应投标的风险。</w:t>
      </w:r>
    </w:p>
    <w:p>
      <w:pPr>
        <w:pStyle w:val="2"/>
        <w:rPr>
          <w:color w:val="auto"/>
        </w:rPr>
      </w:pPr>
    </w:p>
    <w:p>
      <w:pPr>
        <w:pStyle w:val="11"/>
        <w:spacing w:line="276" w:lineRule="auto"/>
        <w:ind w:left="0"/>
        <w:textAlignment w:val="baseline"/>
        <w:rPr>
          <w:rFonts w:asciiTheme="minorEastAsia" w:hAnsiTheme="minorEastAsia" w:eastAsiaTheme="minorEastAsia" w:cstheme="minorEastAsia"/>
          <w:color w:val="auto"/>
          <w:sz w:val="24"/>
          <w:szCs w:val="24"/>
        </w:rPr>
      </w:pPr>
    </w:p>
    <w:p>
      <w:pPr>
        <w:widowControl/>
        <w:spacing w:beforeLines="50" w:after="100" w:afterAutospacing="1" w:line="276" w:lineRule="auto"/>
        <w:ind w:firstLine="3298" w:firstLineChars="1095"/>
        <w:rPr>
          <w:b/>
          <w:bCs/>
          <w:color w:val="auto"/>
          <w:sz w:val="30"/>
          <w:szCs w:val="30"/>
        </w:rPr>
      </w:pPr>
      <w:r>
        <w:rPr>
          <w:rFonts w:hint="eastAsia"/>
          <w:b/>
          <w:bCs/>
          <w:color w:val="auto"/>
          <w:sz w:val="30"/>
          <w:szCs w:val="30"/>
        </w:rPr>
        <w:t>总体要求</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1、免费培训医师、技师、操作及维修人员，免费负责设备的安装及调试。</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2、公司信誉度高，具有完善的售后服务，设备出现故障, 接到通知后48小时内工程人员应到达现场。</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3、提供设备使用说明书和维修指导说明书。</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4、设备交付正常使用前所发生的所有费用均由公司承担。</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5、保修期：全部设备保修期≥1年。</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6、付款方式：设备安装验收培训使用合格后，一个月内付清全部货款。</w:t>
      </w:r>
    </w:p>
    <w:p>
      <w:pPr>
        <w:spacing w:line="360" w:lineRule="auto"/>
        <w:rPr>
          <w:rFonts w:ascii="宋体" w:hAnsi="宋体" w:cs="宋体"/>
          <w:b/>
          <w:color w:val="auto"/>
          <w:sz w:val="28"/>
          <w:szCs w:val="28"/>
        </w:rPr>
      </w:pPr>
      <w:r>
        <w:rPr>
          <w:rFonts w:hint="eastAsia" w:cs="宋体" w:asciiTheme="minorEastAsia" w:hAnsiTheme="minorEastAsia"/>
          <w:b/>
          <w:color w:val="auto"/>
          <w:sz w:val="28"/>
          <w:szCs w:val="28"/>
        </w:rPr>
        <w:t>二</w:t>
      </w:r>
      <w:r>
        <w:rPr>
          <w:rFonts w:hint="eastAsia" w:ascii="宋体" w:hAnsi="宋体" w:cs="宋体"/>
          <w:b/>
          <w:color w:val="auto"/>
          <w:sz w:val="28"/>
          <w:szCs w:val="28"/>
        </w:rPr>
        <w:t>、报价要求及其他相关要求：</w:t>
      </w:r>
    </w:p>
    <w:p>
      <w:pPr>
        <w:pStyle w:val="10"/>
        <w:spacing w:line="360" w:lineRule="auto"/>
        <w:ind w:firstLine="480" w:firstLineChars="200"/>
        <w:rPr>
          <w:rFonts w:ascii="宋体" w:hAnsi="宋体"/>
          <w:color w:val="auto"/>
          <w:sz w:val="24"/>
          <w:szCs w:val="24"/>
        </w:rPr>
      </w:pPr>
      <w:r>
        <w:rPr>
          <w:rFonts w:hint="eastAsia" w:ascii="宋体" w:hAnsi="宋体"/>
          <w:color w:val="auto"/>
          <w:sz w:val="24"/>
          <w:szCs w:val="24"/>
        </w:rPr>
        <w:t>1、投标人应就该项目完整投标（报价含产品成本费、人工安装，运输、培训、税费等综合费用），否则为无效投标。</w:t>
      </w:r>
    </w:p>
    <w:p>
      <w:pPr>
        <w:pStyle w:val="10"/>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、投标文件中须有详细的实施（技术）方案。</w:t>
      </w:r>
    </w:p>
    <w:p>
      <w:pPr>
        <w:pStyle w:val="10"/>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投标人须明确投标产品的厂家、产地、品牌、型号、详细参数。</w:t>
      </w:r>
    </w:p>
    <w:p>
      <w:pPr>
        <w:pStyle w:val="10"/>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5、专利权：投标人应保证用户在使用该货物或其任何一部分时不受第三方提出侵犯其专利权、商标权和工业设计权等的起诉。</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6、本项目为交钥匙工程（包括设备、材料、元件等购置、安装调试、验收、与其它施工单位协作所产生的费用等）。</w:t>
      </w:r>
    </w:p>
    <w:p>
      <w:pPr>
        <w:pStyle w:val="10"/>
        <w:rPr>
          <w:rFonts w:ascii="宋体" w:hAnsi="宋体" w:cs="宋体"/>
          <w:b/>
          <w:color w:val="auto"/>
          <w:sz w:val="28"/>
          <w:szCs w:val="28"/>
        </w:rPr>
      </w:pPr>
      <w:r>
        <w:rPr>
          <w:rFonts w:hint="eastAsia" w:cs="宋体" w:asciiTheme="minorEastAsia" w:hAnsiTheme="minorEastAsia"/>
          <w:b/>
          <w:color w:val="auto"/>
          <w:sz w:val="28"/>
          <w:szCs w:val="28"/>
        </w:rPr>
        <w:t>三</w:t>
      </w:r>
      <w:r>
        <w:rPr>
          <w:rFonts w:hint="eastAsia" w:ascii="宋体" w:hAnsi="宋体" w:cs="宋体"/>
          <w:b/>
          <w:color w:val="auto"/>
          <w:sz w:val="28"/>
          <w:szCs w:val="28"/>
        </w:rPr>
        <w:t>、采购标的的其他技术、服务等要求</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1、本次招标某些技术标准与国家所要求的标准不统一或有不兼容的地方，均以国家强制性标准或最新出台的标准为准。</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2、如果未在招标文件中要求提供其相关行业标准或国家强制性标准的，则投标人有责任给予补充说明。</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3、中标方未达到作业计划标准及工作违规或引起纠纷、被上级部门处罚等不良后果，造成重大经济损失或服务严重失误，招标方有权终止本合同，并追究中标方的经济责任；</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4、中标方需提供产品使用说明书及光盘，并有义务进行有关使用培训。</w:t>
      </w:r>
    </w:p>
    <w:p>
      <w:pPr>
        <w:pStyle w:val="10"/>
        <w:rPr>
          <w:rFonts w:ascii="宋体" w:hAnsi="宋体" w:cs="宋体"/>
          <w:b/>
          <w:color w:val="auto"/>
          <w:sz w:val="28"/>
          <w:szCs w:val="28"/>
        </w:rPr>
      </w:pPr>
      <w:r>
        <w:rPr>
          <w:rFonts w:hint="eastAsia" w:cs="宋体" w:asciiTheme="minorEastAsia" w:hAnsiTheme="minorEastAsia"/>
          <w:b/>
          <w:color w:val="auto"/>
          <w:sz w:val="28"/>
          <w:szCs w:val="28"/>
        </w:rPr>
        <w:t>四</w:t>
      </w:r>
      <w:r>
        <w:rPr>
          <w:rFonts w:hint="eastAsia" w:ascii="宋体" w:hAnsi="宋体" w:cs="宋体"/>
          <w:b/>
          <w:color w:val="auto"/>
          <w:sz w:val="28"/>
          <w:szCs w:val="28"/>
        </w:rPr>
        <w:t>、验收标准</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1、招标人有权要求中标候选人提供所有与本次投标相关资料原件进行查验，无法提供或有造假等违法违规行为根据相关规定执行处理。</w:t>
      </w:r>
    </w:p>
    <w:p>
      <w:pPr>
        <w:pStyle w:val="10"/>
        <w:spacing w:line="360" w:lineRule="auto"/>
        <w:ind w:firstLine="240" w:firstLineChars="1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0"/>
        <w:spacing w:line="360" w:lineRule="auto"/>
        <w:ind w:firstLine="240" w:firstLineChars="1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本项目采用现场运行、测试验收方式验收。投标人完成的项目应达到的质量标准应符合国家和履约地相关安全质量标准；行业技术规范标准；环保节能标准；强制认证相关标准。</w:t>
      </w:r>
    </w:p>
    <w:p>
      <w:pPr>
        <w:pStyle w:val="10"/>
        <w:spacing w:line="360" w:lineRule="auto"/>
        <w:ind w:firstLine="240" w:firstLineChars="1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符合招标文件要求和投标文件承诺。</w:t>
      </w:r>
    </w:p>
    <w:p>
      <w:pPr>
        <w:pStyle w:val="10"/>
        <w:spacing w:line="360" w:lineRule="auto"/>
        <w:ind w:firstLine="240" w:firstLineChars="10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本项目验收如需要第三方验收，中标方将承担所有产生的费用。</w:t>
      </w:r>
    </w:p>
    <w:p>
      <w:pPr>
        <w:pStyle w:val="21"/>
        <w:spacing w:line="276" w:lineRule="auto"/>
        <w:ind w:firstLine="0" w:firstLineChars="0"/>
        <w:rPr>
          <w:rFonts w:hAnsi="宋体" w:cs="宋体"/>
          <w:b/>
          <w:bCs/>
          <w:color w:val="auto"/>
          <w:sz w:val="21"/>
          <w:szCs w:val="21"/>
          <w:lang w:val="zh-CN"/>
        </w:rPr>
      </w:pPr>
    </w:p>
    <w:p>
      <w:pPr>
        <w:pStyle w:val="21"/>
        <w:spacing w:line="276" w:lineRule="auto"/>
        <w:ind w:firstLine="0" w:firstLineChars="0"/>
        <w:rPr>
          <w:rFonts w:hAnsi="宋体" w:cs="宋体"/>
          <w:b/>
          <w:bCs/>
          <w:color w:val="auto"/>
          <w:sz w:val="21"/>
          <w:szCs w:val="21"/>
          <w:lang w:val="zh-CN"/>
        </w:rPr>
      </w:pPr>
    </w:p>
    <w:p>
      <w:pPr>
        <w:pStyle w:val="21"/>
        <w:spacing w:line="276" w:lineRule="auto"/>
        <w:ind w:firstLine="0" w:firstLineChars="0"/>
        <w:rPr>
          <w:rFonts w:hAnsi="宋体" w:cs="宋体"/>
          <w:b/>
          <w:bCs/>
          <w:color w:val="auto"/>
          <w:sz w:val="21"/>
          <w:szCs w:val="21"/>
          <w:lang w:val="zh-CN"/>
        </w:rPr>
      </w:pPr>
    </w:p>
    <w:p>
      <w:pPr>
        <w:autoSpaceDE w:val="0"/>
        <w:autoSpaceDN w:val="0"/>
        <w:adjustRightInd w:val="0"/>
        <w:spacing w:line="276" w:lineRule="auto"/>
        <w:ind w:firstLine="1807" w:firstLineChars="500"/>
        <w:rPr>
          <w:rFonts w:ascii="宋体" w:cs="宋体"/>
          <w:b/>
          <w:color w:val="auto"/>
          <w:kern w:val="0"/>
          <w:sz w:val="36"/>
          <w:szCs w:val="36"/>
        </w:rPr>
      </w:pPr>
      <w:r>
        <w:rPr>
          <w:rFonts w:hint="eastAsia" w:ascii="宋体" w:hAnsi="宋体" w:cs="宋体"/>
          <w:b/>
          <w:color w:val="auto"/>
          <w:kern w:val="0"/>
          <w:sz w:val="36"/>
          <w:szCs w:val="36"/>
        </w:rPr>
        <w:t>第三章投标人须知前附表</w:t>
      </w:r>
    </w:p>
    <w:p>
      <w:pPr>
        <w:autoSpaceDE w:val="0"/>
        <w:autoSpaceDN w:val="0"/>
        <w:adjustRightInd w:val="0"/>
        <w:spacing w:line="276" w:lineRule="auto"/>
        <w:rPr>
          <w:rFonts w:ascii="宋体" w:cs="宋体"/>
          <w:b/>
          <w:color w:val="auto"/>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23"/>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序号</w:t>
            </w:r>
          </w:p>
        </w:tc>
        <w:tc>
          <w:tcPr>
            <w:tcW w:w="2023"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条款名称</w:t>
            </w:r>
          </w:p>
        </w:tc>
        <w:tc>
          <w:tcPr>
            <w:tcW w:w="7058"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采购项目</w:t>
            </w:r>
          </w:p>
        </w:tc>
        <w:tc>
          <w:tcPr>
            <w:tcW w:w="7058" w:type="dxa"/>
          </w:tcPr>
          <w:p>
            <w:pPr>
              <w:widowControl/>
              <w:shd w:val="clear" w:color="auto" w:fill="FFFFFF"/>
              <w:spacing w:line="276" w:lineRule="auto"/>
              <w:jc w:val="left"/>
              <w:rPr>
                <w:rFonts w:ascii="宋体" w:cs="宋体"/>
                <w:color w:val="auto"/>
                <w:szCs w:val="21"/>
              </w:rPr>
            </w:pPr>
            <w:r>
              <w:rPr>
                <w:rFonts w:hint="eastAsia"/>
                <w:color w:val="auto"/>
              </w:rPr>
              <w:t>项目名称：</w:t>
            </w:r>
            <w:r>
              <w:rPr>
                <w:rFonts w:hint="eastAsia" w:ascii="宋体" w:cs="宋体"/>
                <w:color w:val="auto"/>
                <w:szCs w:val="21"/>
              </w:rPr>
              <w:t>禹州市卫生健康委员会“乡镇卫生院发热门诊集中购置医疗设备”等二个采购项目</w:t>
            </w:r>
          </w:p>
          <w:p>
            <w:pPr>
              <w:widowControl/>
              <w:shd w:val="clear" w:color="auto" w:fill="FFFFFF"/>
              <w:spacing w:line="360" w:lineRule="auto"/>
              <w:ind w:firstLine="420" w:firstLineChars="200"/>
              <w:jc w:val="left"/>
              <w:rPr>
                <w:color w:val="auto"/>
              </w:rPr>
            </w:pPr>
            <w:r>
              <w:rPr>
                <w:rFonts w:hint="eastAsia"/>
                <w:color w:val="auto"/>
              </w:rPr>
              <w:t>项目编号：</w:t>
            </w:r>
            <w:r>
              <w:rPr>
                <w:rFonts w:hint="eastAsia" w:ascii="宋体" w:hAnsi="宋体" w:cs="仿宋_GB2312"/>
                <w:color w:val="auto"/>
                <w:sz w:val="24"/>
                <w:szCs w:val="24"/>
              </w:rPr>
              <w:t>YZCG-DLG2020080</w:t>
            </w:r>
          </w:p>
          <w:p>
            <w:pPr>
              <w:pStyle w:val="2"/>
              <w:spacing w:line="276" w:lineRule="auto"/>
              <w:ind w:left="1680" w:leftChars="50" w:hanging="1575" w:hangingChars="750"/>
              <w:jc w:val="left"/>
              <w:rPr>
                <w:rFonts w:ascii="宋体" w:hAnsi="Calibri" w:cs="宋体"/>
                <w:color w:val="auto"/>
                <w:szCs w:val="21"/>
              </w:rPr>
            </w:pPr>
            <w:r>
              <w:rPr>
                <w:rFonts w:hint="eastAsia"/>
                <w:color w:val="auto"/>
              </w:rPr>
              <w:t>项目主要内容、数量及要求：本项目第一标段：</w:t>
            </w:r>
            <w:r>
              <w:rPr>
                <w:rFonts w:hint="eastAsia" w:ascii="宋体" w:hAnsi="Calibri" w:cs="宋体"/>
                <w:color w:val="auto"/>
                <w:szCs w:val="21"/>
              </w:rPr>
              <w:t>乡镇卫生院发热门诊集中</w:t>
            </w:r>
          </w:p>
          <w:p>
            <w:pPr>
              <w:autoSpaceDE w:val="0"/>
              <w:autoSpaceDN w:val="0"/>
              <w:adjustRightInd w:val="0"/>
              <w:spacing w:line="276" w:lineRule="auto"/>
              <w:rPr>
                <w:color w:val="auto"/>
              </w:rPr>
            </w:pPr>
            <w:r>
              <w:rPr>
                <w:rFonts w:hint="eastAsia" w:ascii="宋体" w:cs="宋体"/>
                <w:color w:val="auto"/>
                <w:szCs w:val="21"/>
              </w:rPr>
              <w:t>购置医疗设备第一标段</w:t>
            </w:r>
            <w:r>
              <w:rPr>
                <w:rFonts w:hint="eastAsia" w:ascii="宋体" w:hAnsi="宋体" w:cs="宋体"/>
                <w:color w:val="auto"/>
                <w:szCs w:val="21"/>
              </w:rPr>
              <w:t>”采购项目</w:t>
            </w:r>
            <w:r>
              <w:rPr>
                <w:rFonts w:hint="eastAsia"/>
                <w:color w:val="auto"/>
              </w:rPr>
              <w:t>（详见招标文件第二章项目需求）；</w:t>
            </w:r>
          </w:p>
          <w:p>
            <w:pPr>
              <w:pStyle w:val="2"/>
              <w:spacing w:line="276" w:lineRule="auto"/>
              <w:ind w:left="1680" w:leftChars="50" w:hanging="1575" w:hangingChars="750"/>
              <w:jc w:val="left"/>
              <w:rPr>
                <w:rFonts w:ascii="宋体" w:hAnsi="宋体" w:cs="宋体"/>
                <w:color w:val="auto"/>
                <w:szCs w:val="21"/>
              </w:rPr>
            </w:pPr>
            <w:r>
              <w:rPr>
                <w:rFonts w:hint="eastAsia" w:ascii="宋体" w:hAnsi="宋体" w:cs="宋体"/>
                <w:color w:val="auto"/>
                <w:szCs w:val="21"/>
              </w:rPr>
              <w:t>第二标段：“</w:t>
            </w:r>
            <w:r>
              <w:rPr>
                <w:rFonts w:hint="eastAsia" w:ascii="宋体" w:hAnsi="Calibri" w:cs="宋体"/>
                <w:color w:val="auto"/>
                <w:szCs w:val="21"/>
              </w:rPr>
              <w:t>乡镇卫生院发热门诊集中购置医疗设备</w:t>
            </w:r>
            <w:r>
              <w:rPr>
                <w:rFonts w:hint="eastAsia" w:ascii="宋体" w:cs="宋体"/>
                <w:color w:val="auto"/>
                <w:szCs w:val="21"/>
              </w:rPr>
              <w:t>第二标段</w:t>
            </w:r>
            <w:r>
              <w:rPr>
                <w:rFonts w:hint="eastAsia" w:ascii="宋体" w:hAnsi="宋体" w:cs="宋体"/>
                <w:color w:val="auto"/>
                <w:szCs w:val="21"/>
              </w:rPr>
              <w:t>”采购项目</w:t>
            </w:r>
          </w:p>
          <w:p>
            <w:pPr>
              <w:autoSpaceDE w:val="0"/>
              <w:autoSpaceDN w:val="0"/>
              <w:adjustRightInd w:val="0"/>
              <w:spacing w:line="276" w:lineRule="auto"/>
              <w:rPr>
                <w:color w:val="auto"/>
              </w:rPr>
            </w:pPr>
            <w:r>
              <w:rPr>
                <w:rFonts w:hint="eastAsia"/>
                <w:color w:val="auto"/>
              </w:rPr>
              <w:t>（详见招标文件第二章项目需求）；</w:t>
            </w:r>
          </w:p>
          <w:p>
            <w:pPr>
              <w:widowControl/>
              <w:shd w:val="clear" w:color="auto" w:fill="FFFFFF"/>
              <w:spacing w:line="276" w:lineRule="auto"/>
              <w:jc w:val="left"/>
              <w:rPr>
                <w:color w:val="auto"/>
              </w:rPr>
            </w:pPr>
            <w:r>
              <w:rPr>
                <w:rFonts w:hint="eastAsia"/>
                <w:color w:val="auto"/>
              </w:rPr>
              <w:t>项目地址：禹州市各</w:t>
            </w:r>
            <w:r>
              <w:rPr>
                <w:rFonts w:hint="eastAsia" w:ascii="宋体" w:cs="宋体"/>
                <w:color w:val="auto"/>
                <w:szCs w:val="21"/>
              </w:rPr>
              <w:t>乡镇卫生院</w:t>
            </w:r>
          </w:p>
          <w:p>
            <w:pPr>
              <w:pStyle w:val="2"/>
              <w:spacing w:line="276" w:lineRule="auto"/>
              <w:ind w:firstLine="0"/>
              <w:jc w:val="left"/>
              <w:rPr>
                <w:color w:val="auto"/>
              </w:rPr>
            </w:pPr>
            <w:r>
              <w:rPr>
                <w:rFonts w:hint="eastAsia" w:ascii="Calibri" w:hAnsi="Calibri"/>
                <w:color w:val="auto"/>
                <w:szCs w:val="22"/>
              </w:rPr>
              <w:t>交付日期：合同签订后30天内/标段；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采购人</w:t>
            </w:r>
          </w:p>
        </w:tc>
        <w:tc>
          <w:tcPr>
            <w:tcW w:w="7058" w:type="dxa"/>
            <w:vAlign w:val="center"/>
          </w:tcPr>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采购单位：</w:t>
            </w:r>
            <w:r>
              <w:rPr>
                <w:rFonts w:hint="eastAsia" w:ascii="宋体" w:cs="宋体"/>
                <w:color w:val="auto"/>
                <w:szCs w:val="21"/>
              </w:rPr>
              <w:t>禹州市卫生健康委员会</w:t>
            </w:r>
          </w:p>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地址：禹州市禹王大道166号</w:t>
            </w:r>
          </w:p>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 xml:space="preserve">联系人：朱先生          </w:t>
            </w:r>
          </w:p>
          <w:p>
            <w:pPr>
              <w:widowControl/>
              <w:shd w:val="clear" w:color="auto" w:fill="FFFFFF"/>
              <w:spacing w:line="276" w:lineRule="auto"/>
              <w:jc w:val="left"/>
              <w:rPr>
                <w:rFonts w:ascii="宋体" w:cs="宋体"/>
                <w:color w:val="auto"/>
                <w:szCs w:val="21"/>
              </w:rPr>
            </w:pPr>
            <w:r>
              <w:rPr>
                <w:rFonts w:hint="eastAsia" w:ascii="宋体" w:hAnsi="宋体" w:cs="宋体"/>
                <w:color w:val="auto"/>
                <w:kern w:val="0"/>
                <w:szCs w:val="21"/>
              </w:rPr>
              <w:t>联系电话：</w:t>
            </w:r>
            <w:r>
              <w:rPr>
                <w:rFonts w:ascii="宋体" w:hAnsi="宋体" w:cs="宋体"/>
                <w:color w:val="auto"/>
                <w:kern w:val="0"/>
                <w:szCs w:val="21"/>
              </w:rPr>
              <w:t>13782381388</w:t>
            </w:r>
            <w:r>
              <w:rPr>
                <w:rFonts w:hint="eastAsia"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代理机构</w:t>
            </w:r>
          </w:p>
        </w:tc>
        <w:tc>
          <w:tcPr>
            <w:tcW w:w="7058" w:type="dxa"/>
            <w:vAlign w:val="center"/>
          </w:tcPr>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代理机构：河南新润泽工程咨询有限公司 </w:t>
            </w:r>
          </w:p>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地址：郑州市中原区西三环289号紫牛大厦10号楼19楼  </w:t>
            </w:r>
          </w:p>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联系人：杨女士</w:t>
            </w:r>
          </w:p>
          <w:p>
            <w:pPr>
              <w:widowControl/>
              <w:shd w:val="clear" w:color="auto" w:fill="FFFFFF"/>
              <w:spacing w:line="276" w:lineRule="auto"/>
              <w:jc w:val="left"/>
              <w:rPr>
                <w:rFonts w:ascii="宋体" w:hAnsi="宋体" w:cs="宋体"/>
                <w:color w:val="auto"/>
                <w:kern w:val="0"/>
                <w:szCs w:val="21"/>
              </w:rPr>
            </w:pPr>
            <w:r>
              <w:rPr>
                <w:rFonts w:hint="eastAsia" w:ascii="宋体" w:hAnsi="宋体" w:cs="宋体"/>
                <w:color w:val="auto"/>
                <w:kern w:val="0"/>
                <w:szCs w:val="21"/>
              </w:rPr>
              <w:t>联系电话：</w:t>
            </w:r>
            <w:r>
              <w:rPr>
                <w:rFonts w:ascii="宋体" w:hAnsi="宋体" w:cs="宋体"/>
                <w:color w:val="auto"/>
                <w:kern w:val="0"/>
                <w:szCs w:val="21"/>
              </w:rPr>
              <w:t>15516995725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4</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投标人资格</w:t>
            </w:r>
          </w:p>
        </w:tc>
        <w:tc>
          <w:tcPr>
            <w:tcW w:w="7058" w:type="dxa"/>
            <w:vAlign w:val="center"/>
          </w:tcPr>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lang w:val="zh-CN"/>
              </w:rPr>
              <w:t>一、法人或者其他组织的营业执照等证明文件，自然人的身份证明</w:t>
            </w:r>
          </w:p>
          <w:p>
            <w:pPr>
              <w:autoSpaceDE w:val="0"/>
              <w:autoSpaceDN w:val="0"/>
              <w:adjustRightInd w:val="0"/>
              <w:spacing w:line="276" w:lineRule="auto"/>
              <w:ind w:right="-11"/>
              <w:rPr>
                <w:rFonts w:ascii="宋体" w:cs="宋体"/>
                <w:color w:val="auto"/>
                <w:szCs w:val="21"/>
                <w:lang w:val="zh-CN"/>
              </w:rPr>
            </w:pPr>
            <w:r>
              <w:rPr>
                <w:rFonts w:ascii="宋体" w:hAnsi="宋体" w:cs="宋体"/>
                <w:color w:val="auto"/>
                <w:szCs w:val="21"/>
              </w:rPr>
              <w:t>1</w:t>
            </w:r>
            <w:r>
              <w:rPr>
                <w:rFonts w:hint="eastAsia" w:ascii="宋体" w:hAnsi="宋体" w:cs="宋体"/>
                <w:color w:val="auto"/>
                <w:szCs w:val="21"/>
                <w:lang w:val="zh-CN"/>
              </w:rPr>
              <w:t>、企业法人营业执照或营业执照。（企业提供）</w:t>
            </w:r>
          </w:p>
          <w:p>
            <w:pPr>
              <w:autoSpaceDE w:val="0"/>
              <w:autoSpaceDN w:val="0"/>
              <w:adjustRightInd w:val="0"/>
              <w:spacing w:line="276" w:lineRule="auto"/>
              <w:ind w:right="-11"/>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、事业单位法人证书。（事业单位提供）</w:t>
            </w:r>
          </w:p>
          <w:p>
            <w:pPr>
              <w:autoSpaceDE w:val="0"/>
              <w:autoSpaceDN w:val="0"/>
              <w:adjustRightInd w:val="0"/>
              <w:spacing w:line="276" w:lineRule="auto"/>
              <w:ind w:right="-11"/>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、执业许可证。（非企业专业服务机构提供）</w:t>
            </w:r>
          </w:p>
          <w:p>
            <w:pPr>
              <w:autoSpaceDE w:val="0"/>
              <w:autoSpaceDN w:val="0"/>
              <w:adjustRightInd w:val="0"/>
              <w:spacing w:line="276" w:lineRule="auto"/>
              <w:ind w:right="-11"/>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、个体工商户营业执照。（个体工商户提供）</w:t>
            </w:r>
          </w:p>
          <w:p>
            <w:pPr>
              <w:autoSpaceDE w:val="0"/>
              <w:autoSpaceDN w:val="0"/>
              <w:adjustRightInd w:val="0"/>
              <w:spacing w:line="276" w:lineRule="auto"/>
              <w:jc w:val="left"/>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、自然人身份证明。（自然人提供）</w:t>
            </w:r>
          </w:p>
          <w:p>
            <w:pPr>
              <w:autoSpaceDE w:val="0"/>
              <w:autoSpaceDN w:val="0"/>
              <w:adjustRightInd w:val="0"/>
              <w:spacing w:line="276" w:lineRule="auto"/>
              <w:jc w:val="left"/>
              <w:rPr>
                <w:rFonts w:ascii="宋体" w:cs="宋体"/>
                <w:color w:val="auto"/>
                <w:szCs w:val="21"/>
              </w:rPr>
            </w:pPr>
            <w:r>
              <w:rPr>
                <w:rFonts w:ascii="宋体" w:hAnsi="宋体" w:cs="宋体"/>
                <w:color w:val="auto"/>
                <w:szCs w:val="21"/>
                <w:lang w:val="zh-CN"/>
              </w:rPr>
              <w:t>6</w:t>
            </w:r>
            <w:r>
              <w:rPr>
                <w:rFonts w:hint="eastAsia" w:ascii="宋体" w:hAnsi="宋体" w:cs="宋体"/>
                <w:color w:val="auto"/>
                <w:szCs w:val="21"/>
                <w:lang w:val="zh-CN"/>
              </w:rPr>
              <w:t>、民办非企业单位登记证书。（民办非企业单位提供）</w:t>
            </w:r>
          </w:p>
          <w:p>
            <w:pPr>
              <w:autoSpaceDE w:val="0"/>
              <w:autoSpaceDN w:val="0"/>
              <w:adjustRightInd w:val="0"/>
              <w:spacing w:line="276" w:lineRule="auto"/>
              <w:jc w:val="left"/>
              <w:rPr>
                <w:rFonts w:ascii="宋体" w:cs="宋体"/>
                <w:color w:val="auto"/>
                <w:szCs w:val="21"/>
              </w:rPr>
            </w:pPr>
            <w:r>
              <w:rPr>
                <w:rFonts w:hint="eastAsia" w:ascii="宋体" w:hAnsi="宋体" w:cs="宋体"/>
                <w:color w:val="auto"/>
                <w:szCs w:val="21"/>
              </w:rPr>
              <w:t>二、财务状况报告相关材料</w:t>
            </w:r>
          </w:p>
          <w:p>
            <w:pPr>
              <w:autoSpaceDE w:val="0"/>
              <w:autoSpaceDN w:val="0"/>
              <w:adjustRightInd w:val="0"/>
              <w:spacing w:line="276" w:lineRule="auto"/>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）供应商是法人（法人包括企业法人、机关法人、事业单位法人和社会团体法人），提供本单位：</w:t>
            </w:r>
          </w:p>
          <w:p>
            <w:pPr>
              <w:spacing w:line="276" w:lineRule="auto"/>
              <w:rPr>
                <w:rFonts w:ascii="宋体" w:cs="宋体"/>
                <w:color w:val="auto"/>
                <w:szCs w:val="21"/>
              </w:rPr>
            </w:pPr>
            <w:r>
              <w:rPr>
                <w:rFonts w:hint="eastAsia" w:ascii="宋体" w:hAnsi="宋体" w:cs="宋体"/>
                <w:color w:val="auto"/>
                <w:szCs w:val="21"/>
              </w:rPr>
              <w:t>① 2019年度经审计的财务报告；</w:t>
            </w:r>
          </w:p>
          <w:p>
            <w:pPr>
              <w:spacing w:line="276" w:lineRule="auto"/>
              <w:rPr>
                <w:rFonts w:ascii="宋体" w:cs="宋体"/>
                <w:color w:val="auto"/>
                <w:szCs w:val="21"/>
              </w:rPr>
            </w:pPr>
            <w:r>
              <w:rPr>
                <w:rFonts w:hint="eastAsia" w:ascii="宋体" w:hAnsi="宋体" w:cs="宋体"/>
                <w:color w:val="auto"/>
                <w:szCs w:val="21"/>
              </w:rPr>
              <w:t>②基本开户银行出具的资信证明；</w:t>
            </w:r>
          </w:p>
          <w:p>
            <w:pPr>
              <w:spacing w:line="276"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spacing w:line="276" w:lineRule="auto"/>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spacing w:line="276" w:lineRule="auto"/>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）供应商（其他组织和自然人）提供本单位：</w:t>
            </w:r>
          </w:p>
          <w:p>
            <w:pPr>
              <w:spacing w:line="276" w:lineRule="auto"/>
              <w:rPr>
                <w:rFonts w:ascii="宋体" w:cs="宋体"/>
                <w:color w:val="auto"/>
                <w:szCs w:val="21"/>
              </w:rPr>
            </w:pPr>
            <w:r>
              <w:rPr>
                <w:rFonts w:hint="eastAsia" w:ascii="宋体" w:hAnsi="宋体" w:cs="宋体"/>
                <w:color w:val="auto"/>
                <w:szCs w:val="21"/>
              </w:rPr>
              <w:t>①2019年度经审计的财务报告；</w:t>
            </w:r>
          </w:p>
          <w:p>
            <w:pPr>
              <w:spacing w:line="276" w:lineRule="auto"/>
              <w:rPr>
                <w:rFonts w:ascii="宋体" w:cs="宋体"/>
                <w:color w:val="auto"/>
                <w:szCs w:val="21"/>
              </w:rPr>
            </w:pPr>
            <w:r>
              <w:rPr>
                <w:rFonts w:hint="eastAsia" w:ascii="宋体" w:hAnsi="宋体" w:cs="宋体"/>
                <w:color w:val="auto"/>
                <w:szCs w:val="21"/>
              </w:rPr>
              <w:t>②银行出具的资信证明；</w:t>
            </w:r>
          </w:p>
          <w:p>
            <w:pPr>
              <w:spacing w:line="276"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autoSpaceDE w:val="0"/>
              <w:autoSpaceDN w:val="0"/>
              <w:adjustRightInd w:val="0"/>
              <w:spacing w:line="276"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rPr>
              <w:t>三、依法缴纳税收相关材料</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lang w:val="zh-CN"/>
              </w:rPr>
              <w:t>参加本次政府采购项目截止时间前三个月内任意一个月缴纳税收凭据。（依法免税的供应商，应提供相应文件证明依法免税）</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lang w:val="zh-CN"/>
              </w:rPr>
              <w:t>四、依法缴纳社会保障资金的证明材料</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lang w:val="zh-CN"/>
              </w:rPr>
              <w:t>五、履行合同所必须的设备和专业技术能力的证明材料</w:t>
            </w:r>
          </w:p>
          <w:p>
            <w:pPr>
              <w:autoSpaceDE w:val="0"/>
              <w:autoSpaceDN w:val="0"/>
              <w:adjustRightInd w:val="0"/>
              <w:spacing w:line="276" w:lineRule="auto"/>
              <w:jc w:val="left"/>
              <w:rPr>
                <w:rFonts w:ascii="宋体" w:cs="宋体"/>
                <w:color w:val="auto"/>
                <w:szCs w:val="21"/>
                <w:lang w:val="zh-CN"/>
              </w:rPr>
            </w:pPr>
            <w:r>
              <w:rPr>
                <w:rFonts w:hint="eastAsia" w:ascii="宋体" w:hAnsi="宋体" w:cs="宋体"/>
                <w:color w:val="auto"/>
                <w:szCs w:val="21"/>
                <w:lang w:val="zh-CN"/>
              </w:rPr>
              <w:t>①相关设备的购置发票、专业技术人员职称证书、用工合同等；</w:t>
            </w:r>
          </w:p>
          <w:p>
            <w:pPr>
              <w:spacing w:line="276" w:lineRule="auto"/>
              <w:rPr>
                <w:rFonts w:ascii="宋体" w:cs="宋体"/>
                <w:color w:val="auto"/>
                <w:szCs w:val="21"/>
              </w:rPr>
            </w:pPr>
            <w:r>
              <w:rPr>
                <w:rFonts w:hint="eastAsia" w:ascii="宋体" w:hAnsi="宋体" w:cs="宋体"/>
                <w:color w:val="auto"/>
                <w:szCs w:val="21"/>
              </w:rPr>
              <w:t>②供应商具备履行合同所必须的设备和专业技术能力承诺函或声明（承诺函或声明格式自拟）。</w:t>
            </w:r>
          </w:p>
          <w:p>
            <w:pPr>
              <w:autoSpaceDE w:val="0"/>
              <w:autoSpaceDN w:val="0"/>
              <w:adjustRightInd w:val="0"/>
              <w:spacing w:line="276"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autoSpaceDE w:val="0"/>
              <w:autoSpaceDN w:val="0"/>
              <w:adjustRightInd w:val="0"/>
              <w:spacing w:line="276" w:lineRule="auto"/>
              <w:ind w:right="-11"/>
              <w:rPr>
                <w:rFonts w:ascii="宋体" w:cs="宋体"/>
                <w:color w:val="auto"/>
                <w:szCs w:val="21"/>
                <w:lang w:val="zh-CN"/>
              </w:rPr>
            </w:pPr>
            <w:r>
              <w:rPr>
                <w:rFonts w:hint="eastAsia" w:ascii="宋体" w:hAnsi="宋体" w:cs="宋体"/>
                <w:color w:val="auto"/>
                <w:szCs w:val="21"/>
              </w:rPr>
              <w:t>六、</w:t>
            </w:r>
            <w:r>
              <w:rPr>
                <w:rFonts w:hint="eastAsia" w:ascii="宋体" w:hAnsi="宋体" w:cs="宋体"/>
                <w:color w:val="auto"/>
                <w:szCs w:val="21"/>
                <w:lang w:val="zh-CN"/>
              </w:rPr>
              <w:t>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年内在经营活动中没有重大违法记录的声明</w:t>
            </w:r>
          </w:p>
          <w:p>
            <w:pPr>
              <w:autoSpaceDE w:val="0"/>
              <w:autoSpaceDN w:val="0"/>
              <w:spacing w:line="276" w:lineRule="auto"/>
              <w:contextualSpacing/>
              <w:jc w:val="left"/>
              <w:rPr>
                <w:rFonts w:ascii="宋体" w:cs="宋体"/>
                <w:color w:val="auto"/>
                <w:szCs w:val="21"/>
                <w:lang w:val="zh-CN"/>
              </w:rPr>
            </w:pPr>
            <w:r>
              <w:rPr>
                <w:rFonts w:hint="eastAsia" w:ascii="宋体" w:hAnsi="宋体" w:cs="宋体"/>
                <w:color w:val="auto"/>
                <w:szCs w:val="21"/>
                <w:lang w:val="zh-CN"/>
              </w:rPr>
              <w:t>供应商“参加政府采购活动前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年内在经营活动中没有重大违法记录的书面声明”。重大违法记录，是指供应商因违法经营受到刑事处罚或者责令停产停业、吊销许可证或者执照、较大数额罚款等行政处罚。</w:t>
            </w:r>
          </w:p>
          <w:p>
            <w:pPr>
              <w:autoSpaceDE w:val="0"/>
              <w:autoSpaceDN w:val="0"/>
              <w:spacing w:line="276" w:lineRule="auto"/>
              <w:contextualSpacing/>
              <w:jc w:val="left"/>
              <w:rPr>
                <w:rFonts w:ascii="宋体" w:cs="宋体"/>
                <w:color w:val="auto"/>
                <w:szCs w:val="21"/>
              </w:rPr>
            </w:pPr>
            <w:r>
              <w:rPr>
                <w:rFonts w:hint="eastAsia" w:ascii="宋体" w:hAnsi="宋体" w:cs="宋体"/>
                <w:color w:val="auto"/>
                <w:szCs w:val="21"/>
                <w:lang w:val="zh-CN"/>
              </w:rPr>
              <w:t>七、</w:t>
            </w:r>
            <w:r>
              <w:rPr>
                <w:rFonts w:hint="eastAsia" w:ascii="宋体" w:hAnsi="宋体" w:cs="宋体"/>
                <w:color w:val="auto"/>
                <w:szCs w:val="21"/>
              </w:rPr>
              <w:t>未被列入“信用中国”网站</w:t>
            </w:r>
            <w:r>
              <w:rPr>
                <w:rFonts w:ascii="宋体" w:hAnsi="宋体" w:cs="宋体"/>
                <w:color w:val="auto"/>
                <w:szCs w:val="21"/>
              </w:rPr>
              <w:t>(www.creditchina.gov.cn)</w:t>
            </w:r>
            <w:r>
              <w:rPr>
                <w:rFonts w:hint="eastAsia" w:ascii="宋体" w:hAnsi="宋体" w:cs="宋体"/>
                <w:color w:val="auto"/>
                <w:szCs w:val="21"/>
              </w:rPr>
              <w:t>失信被执行人、重大税收违法案件当事人名单、政府采购严重违法失信名单的供应商；“中国政府采购网”</w:t>
            </w:r>
            <w:r>
              <w:rPr>
                <w:rFonts w:ascii="宋体" w:hAnsi="宋体" w:cs="宋体"/>
                <w:color w:val="auto"/>
                <w:szCs w:val="21"/>
              </w:rPr>
              <w:t xml:space="preserve"> (www.ccgp.gov.cn)</w:t>
            </w:r>
            <w:r>
              <w:rPr>
                <w:rFonts w:hint="eastAsia" w:ascii="宋体" w:hAnsi="宋体" w:cs="宋体"/>
                <w:color w:val="auto"/>
                <w:szCs w:val="21"/>
              </w:rPr>
              <w:t>政府采购严重违法失信行为记录名单的供应商</w:t>
            </w:r>
            <w:r>
              <w:rPr>
                <w:rFonts w:hint="eastAsia" w:ascii="宋体" w:hAnsi="宋体" w:cs="宋体"/>
                <w:color w:val="auto"/>
                <w:szCs w:val="21"/>
                <w:lang w:val="zh-CN"/>
              </w:rPr>
              <w:t>；</w:t>
            </w:r>
            <w:r>
              <w:rPr>
                <w:rFonts w:hint="eastAsia" w:ascii="宋体" w:hAnsi="宋体" w:cs="宋体"/>
                <w:color w:val="auto"/>
                <w:szCs w:val="21"/>
              </w:rPr>
              <w:t>“国家企业信用公示系统”网站（</w:t>
            </w:r>
            <w:r>
              <w:rPr>
                <w:rFonts w:ascii="宋体" w:hAnsi="宋体" w:cs="宋体"/>
                <w:color w:val="auto"/>
                <w:szCs w:val="21"/>
              </w:rPr>
              <w:t>www.gsxt.gov.cn</w:t>
            </w:r>
            <w:r>
              <w:rPr>
                <w:rFonts w:hint="eastAsia" w:ascii="宋体" w:hAnsi="宋体" w:cs="宋体"/>
                <w:color w:val="auto"/>
                <w:szCs w:val="21"/>
              </w:rPr>
              <w:t>）严重违法失信企业名单（黑名单）的供应商；“中国社会组织公共服务平台”网站（</w:t>
            </w:r>
            <w:r>
              <w:rPr>
                <w:rFonts w:ascii="宋体" w:hAnsi="宋体" w:cs="宋体"/>
                <w:color w:val="auto"/>
                <w:szCs w:val="21"/>
              </w:rPr>
              <w:t>www.chinanpo.gov.cn</w:t>
            </w:r>
            <w:r>
              <w:rPr>
                <w:rFonts w:hint="eastAsia" w:ascii="宋体" w:hAnsi="宋体" w:cs="宋体"/>
                <w:color w:val="auto"/>
                <w:szCs w:val="21"/>
              </w:rPr>
              <w:t>）严重违法失信社会组织名单的供应商（联合体形式响应的，联合体成员存在不良信用记录，视同联合体存在不良信用记录）。</w:t>
            </w:r>
          </w:p>
          <w:p>
            <w:pPr>
              <w:spacing w:line="276"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、查询渠道：</w:t>
            </w:r>
          </w:p>
          <w:p>
            <w:pPr>
              <w:spacing w:line="276" w:lineRule="auto"/>
              <w:rPr>
                <w:rFonts w:ascii="宋体" w:cs="宋体"/>
                <w:color w:val="auto"/>
                <w:szCs w:val="21"/>
              </w:rPr>
            </w:pPr>
            <w:r>
              <w:rPr>
                <w:rFonts w:hint="eastAsia" w:ascii="宋体" w:hAnsi="宋体" w:cs="宋体"/>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szCs w:val="21"/>
              </w:rPr>
              <w:t>www.creditchina.gov.cn</w:t>
            </w:r>
            <w:r>
              <w:rPr>
                <w:rFonts w:ascii="宋体" w:hAnsi="宋体" w:cs="宋体"/>
                <w:color w:val="auto"/>
                <w:szCs w:val="21"/>
              </w:rPr>
              <w:fldChar w:fldCharType="end"/>
            </w:r>
            <w:r>
              <w:rPr>
                <w:rFonts w:hint="eastAsia" w:ascii="宋体" w:hAnsi="宋体" w:cs="宋体"/>
                <w:color w:val="auto"/>
                <w:szCs w:val="21"/>
              </w:rPr>
              <w:t>）</w:t>
            </w:r>
          </w:p>
          <w:p>
            <w:pPr>
              <w:spacing w:line="276" w:lineRule="auto"/>
              <w:rPr>
                <w:rFonts w:ascii="宋体" w:cs="宋体"/>
                <w:color w:val="auto"/>
                <w:szCs w:val="21"/>
              </w:rPr>
            </w:pPr>
            <w:r>
              <w:rPr>
                <w:rFonts w:hint="eastAsia" w:ascii="宋体" w:hAnsi="宋体" w:cs="宋体"/>
                <w:color w:val="auto"/>
                <w:szCs w:val="21"/>
              </w:rPr>
              <w:t>②“中国政府采购网”（</w:t>
            </w:r>
            <w:r>
              <w:rPr>
                <w:rFonts w:ascii="宋体" w:hAnsi="宋体" w:cs="宋体"/>
                <w:color w:val="auto"/>
                <w:szCs w:val="21"/>
              </w:rPr>
              <w:t>www.ccgp.gov.cn</w:t>
            </w:r>
            <w:r>
              <w:rPr>
                <w:rFonts w:hint="eastAsia" w:ascii="宋体" w:hAnsi="宋体" w:cs="宋体"/>
                <w:color w:val="auto"/>
                <w:szCs w:val="21"/>
              </w:rPr>
              <w:t>）</w:t>
            </w:r>
          </w:p>
          <w:p>
            <w:pPr>
              <w:spacing w:line="276" w:lineRule="auto"/>
              <w:rPr>
                <w:rFonts w:ascii="宋体" w:cs="宋体"/>
                <w:color w:val="auto"/>
                <w:szCs w:val="21"/>
              </w:rPr>
            </w:pPr>
            <w:r>
              <w:rPr>
                <w:rFonts w:hint="eastAsia" w:ascii="宋体" w:hAnsi="宋体" w:cs="宋体"/>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Fonts w:ascii="宋体" w:hAnsi="宋体" w:cs="宋体"/>
                <w:color w:val="auto"/>
                <w:szCs w:val="21"/>
              </w:rPr>
              <w:t>www.gsxt.gov.cn</w:t>
            </w:r>
            <w:r>
              <w:rPr>
                <w:rFonts w:ascii="宋体" w:hAnsi="宋体" w:cs="宋体"/>
                <w:color w:val="auto"/>
                <w:szCs w:val="21"/>
              </w:rPr>
              <w:fldChar w:fldCharType="end"/>
            </w:r>
            <w:r>
              <w:rPr>
                <w:rFonts w:hint="eastAsia" w:ascii="宋体" w:hAnsi="宋体" w:cs="宋体"/>
                <w:color w:val="auto"/>
                <w:szCs w:val="21"/>
              </w:rPr>
              <w:t>）</w:t>
            </w:r>
          </w:p>
          <w:p>
            <w:pPr>
              <w:spacing w:line="276" w:lineRule="auto"/>
              <w:rPr>
                <w:rFonts w:ascii="宋体" w:cs="宋体"/>
                <w:color w:val="auto"/>
                <w:szCs w:val="21"/>
              </w:rPr>
            </w:pPr>
            <w:r>
              <w:rPr>
                <w:rFonts w:hint="eastAsia" w:ascii="宋体" w:hAnsi="宋体" w:cs="宋体"/>
                <w:color w:val="auto"/>
                <w:szCs w:val="21"/>
              </w:rPr>
              <w:t>④“中国社会组织公共服务平台”网站（</w:t>
            </w:r>
            <w:r>
              <w:rPr>
                <w:rFonts w:ascii="宋体" w:hAnsi="宋体" w:cs="宋体"/>
                <w:color w:val="auto"/>
                <w:szCs w:val="21"/>
              </w:rPr>
              <w:t>www.chinanpo.gov.cn</w:t>
            </w:r>
            <w:r>
              <w:rPr>
                <w:rFonts w:hint="eastAsia" w:ascii="宋体" w:hAnsi="宋体" w:cs="宋体"/>
                <w:color w:val="auto"/>
                <w:szCs w:val="21"/>
              </w:rPr>
              <w:t>）（仅查询社会组织）；</w:t>
            </w:r>
          </w:p>
          <w:p>
            <w:pPr>
              <w:autoSpaceDE w:val="0"/>
              <w:autoSpaceDN w:val="0"/>
              <w:spacing w:line="276" w:lineRule="auto"/>
              <w:contextualSpacing/>
              <w:rPr>
                <w:rFonts w:ascii="宋体" w:cs="宋体"/>
                <w:color w:val="auto"/>
                <w:szCs w:val="21"/>
              </w:rPr>
            </w:pPr>
            <w:r>
              <w:rPr>
                <w:rFonts w:ascii="宋体" w:hAnsi="宋体" w:cs="宋体"/>
                <w:color w:val="auto"/>
                <w:szCs w:val="21"/>
              </w:rPr>
              <w:t>2</w:t>
            </w:r>
            <w:r>
              <w:rPr>
                <w:rFonts w:hint="eastAsia" w:ascii="宋体" w:hAnsi="宋体" w:cs="宋体"/>
                <w:color w:val="auto"/>
                <w:szCs w:val="21"/>
              </w:rPr>
              <w:t>、截止时间：同投标截止时间；</w:t>
            </w:r>
          </w:p>
          <w:p>
            <w:pPr>
              <w:autoSpaceDE w:val="0"/>
              <w:autoSpaceDN w:val="0"/>
              <w:spacing w:line="276" w:lineRule="auto"/>
              <w:contextualSpacing/>
              <w:rPr>
                <w:rFonts w:ascii="宋体" w:cs="宋体"/>
                <w:color w:val="auto"/>
                <w:szCs w:val="21"/>
              </w:rPr>
            </w:pPr>
            <w:r>
              <w:rPr>
                <w:rFonts w:ascii="宋体" w:hAnsi="宋体" w:cs="宋体"/>
                <w:color w:val="auto"/>
                <w:szCs w:val="21"/>
              </w:rPr>
              <w:t>3</w:t>
            </w:r>
            <w:r>
              <w:rPr>
                <w:rFonts w:hint="eastAsia" w:ascii="宋体" w:hAnsi="宋体" w:cs="宋体"/>
                <w:color w:val="auto"/>
                <w:szCs w:val="21"/>
              </w:rPr>
              <w:t>、信用信息查询记录和证据留存具体方式：经采购人确认的查询结果网页截图作为查询记录和证据，与其他采购文件一并保存；</w:t>
            </w:r>
          </w:p>
          <w:p>
            <w:pPr>
              <w:autoSpaceDE w:val="0"/>
              <w:autoSpaceDN w:val="0"/>
              <w:spacing w:line="276" w:lineRule="auto"/>
              <w:contextualSpacing/>
              <w:rPr>
                <w:rFonts w:ascii="宋体" w:cs="宋体"/>
                <w:color w:val="auto"/>
                <w:szCs w:val="21"/>
              </w:rPr>
            </w:pPr>
            <w:r>
              <w:rPr>
                <w:rFonts w:ascii="宋体" w:hAnsi="宋体" w:cs="宋体"/>
                <w:color w:val="auto"/>
                <w:szCs w:val="21"/>
              </w:rPr>
              <w:t>4</w:t>
            </w:r>
            <w:r>
              <w:rPr>
                <w:rFonts w:hint="eastAsia" w:ascii="宋体" w:hAnsi="宋体" w:cs="宋体"/>
                <w:color w:val="auto"/>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276" w:lineRule="auto"/>
              <w:contextualSpacing/>
              <w:rPr>
                <w:rFonts w:ascii="宋体" w:cs="宋体"/>
                <w:color w:val="auto"/>
                <w:szCs w:val="21"/>
              </w:rPr>
            </w:pPr>
            <w:r>
              <w:rPr>
                <w:rFonts w:ascii="宋体" w:hAnsi="宋体" w:cs="宋体"/>
                <w:color w:val="auto"/>
                <w:szCs w:val="21"/>
              </w:rPr>
              <w:t>5</w:t>
            </w:r>
            <w:r>
              <w:rPr>
                <w:rFonts w:hint="eastAsia" w:ascii="宋体" w:hAnsi="宋体" w:cs="宋体"/>
                <w:color w:val="auto"/>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5</w:t>
            </w:r>
          </w:p>
        </w:tc>
        <w:tc>
          <w:tcPr>
            <w:tcW w:w="2023"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联合体投标</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kern w:val="0"/>
                <w:szCs w:val="21"/>
              </w:rPr>
              <w:t>本项目</w:t>
            </w: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color w:val="auto"/>
                <w:kern w:val="0"/>
                <w:szCs w:val="21"/>
              </w:rPr>
              <w:t>不接受</w:t>
            </w:r>
            <w:r>
              <w:rPr>
                <w:rFonts w:hint="eastAsia" w:ascii="宋体" w:hAnsi="宋体" w:cs="宋体"/>
                <w:bCs/>
                <w:color w:val="auto"/>
                <w:szCs w:val="21"/>
                <w:lang w:val="zh-CN"/>
              </w:rPr>
              <w:t>□接受</w:t>
            </w:r>
            <w:r>
              <w:rPr>
                <w:rFonts w:hint="eastAsia" w:ascii="宋体" w:hAnsi="宋体" w:cs="宋体"/>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6</w:t>
            </w:r>
          </w:p>
        </w:tc>
        <w:tc>
          <w:tcPr>
            <w:tcW w:w="2023"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最高限价</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cs="宋体"/>
                <w:bCs/>
                <w:color w:val="auto"/>
                <w:szCs w:val="21"/>
                <w:lang w:val="zh-CN"/>
              </w:rPr>
              <w:t>本项目最高限价：</w:t>
            </w:r>
            <w:r>
              <w:rPr>
                <w:rFonts w:hint="eastAsia" w:ascii="宋体" w:hAnsi="宋体" w:cs="宋体"/>
                <w:color w:val="auto"/>
                <w:szCs w:val="21"/>
              </w:rPr>
              <w:t>第一标段：282万元；第二标段：192.88万元</w:t>
            </w:r>
          </w:p>
          <w:p>
            <w:pPr>
              <w:autoSpaceDE w:val="0"/>
              <w:autoSpaceDN w:val="0"/>
              <w:adjustRightInd w:val="0"/>
              <w:spacing w:line="276" w:lineRule="auto"/>
              <w:rPr>
                <w:rFonts w:ascii="宋体" w:cs="宋体"/>
                <w:bCs/>
                <w:color w:val="auto"/>
                <w:szCs w:val="21"/>
                <w:lang w:val="zh-CN"/>
              </w:rPr>
            </w:pPr>
            <w:r>
              <w:rPr>
                <w:rFonts w:hint="eastAsia" w:ascii="宋体" w:cs="宋体"/>
                <w:bCs/>
                <w:color w:val="auto"/>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7</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现场考察</w:t>
            </w:r>
          </w:p>
        </w:tc>
        <w:tc>
          <w:tcPr>
            <w:tcW w:w="7058" w:type="dxa"/>
            <w:vAlign w:val="center"/>
          </w:tcPr>
          <w:p>
            <w:pPr>
              <w:autoSpaceDE w:val="0"/>
              <w:autoSpaceDN w:val="0"/>
              <w:adjustRightInd w:val="0"/>
              <w:spacing w:line="276"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不组织</w:t>
            </w:r>
          </w:p>
          <w:p>
            <w:pPr>
              <w:autoSpaceDE w:val="0"/>
              <w:autoSpaceDN w:val="0"/>
              <w:adjustRightInd w:val="0"/>
              <w:spacing w:line="276" w:lineRule="auto"/>
              <w:rPr>
                <w:rFonts w:ascii="宋体" w:cs="宋体"/>
                <w:bCs/>
                <w:color w:val="auto"/>
                <w:szCs w:val="21"/>
                <w:lang w:val="zh-CN"/>
              </w:rPr>
            </w:pPr>
            <w:r>
              <w:rPr>
                <w:rFonts w:hint="eastAsia" w:ascii="宋体" w:hAnsi="宋体" w:cs="宋体"/>
                <w:b/>
                <w:bCs/>
                <w:color w:val="auto"/>
                <w:szCs w:val="21"/>
                <w:lang w:val="zh-CN"/>
              </w:rPr>
              <w:t>□</w:t>
            </w:r>
            <w:r>
              <w:rPr>
                <w:rFonts w:hint="eastAsia" w:ascii="宋体" w:hAnsi="宋体" w:cs="宋体"/>
                <w:bCs/>
                <w:color w:val="auto"/>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8</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开标前答疑会</w:t>
            </w:r>
          </w:p>
        </w:tc>
        <w:tc>
          <w:tcPr>
            <w:tcW w:w="7058" w:type="dxa"/>
            <w:vAlign w:val="center"/>
          </w:tcPr>
          <w:p>
            <w:pPr>
              <w:autoSpaceDE w:val="0"/>
              <w:autoSpaceDN w:val="0"/>
              <w:adjustRightInd w:val="0"/>
              <w:spacing w:line="276"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不召开</w:t>
            </w:r>
          </w:p>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9</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进口产品参与</w:t>
            </w:r>
          </w:p>
        </w:tc>
        <w:tc>
          <w:tcPr>
            <w:tcW w:w="7058"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10</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投标有效期</w:t>
            </w:r>
          </w:p>
        </w:tc>
        <w:tc>
          <w:tcPr>
            <w:tcW w:w="7058" w:type="dxa"/>
            <w:vAlign w:val="center"/>
          </w:tcPr>
          <w:p>
            <w:pPr>
              <w:autoSpaceDE w:val="0"/>
              <w:autoSpaceDN w:val="0"/>
              <w:adjustRightInd w:val="0"/>
              <w:spacing w:line="276" w:lineRule="auto"/>
              <w:rPr>
                <w:rFonts w:ascii="宋体" w:cs="宋体"/>
                <w:color w:val="auto"/>
                <w:szCs w:val="21"/>
              </w:rPr>
            </w:pPr>
            <w:r>
              <w:rPr>
                <w:rFonts w:ascii="宋体" w:hAnsi="宋体" w:cs="宋体"/>
                <w:color w:val="auto"/>
                <w:szCs w:val="21"/>
              </w:rPr>
              <w:t>60</w:t>
            </w:r>
            <w:r>
              <w:rPr>
                <w:rFonts w:hint="eastAsia" w:ascii="宋体" w:hAnsi="宋体" w:cs="宋体"/>
                <w:color w:val="auto"/>
                <w:szCs w:val="21"/>
              </w:rPr>
              <w:t>天（自</w:t>
            </w:r>
            <w:r>
              <w:rPr>
                <w:rFonts w:hint="eastAsia" w:ascii="宋体" w:hAnsi="宋体" w:cs="宋体"/>
                <w:color w:val="auto"/>
                <w:kern w:val="0"/>
                <w:szCs w:val="21"/>
              </w:rPr>
              <w:t>提交投标文件的截止之日起算</w:t>
            </w:r>
            <w:r>
              <w:rPr>
                <w:rFonts w:hint="eastAsia" w:ascii="宋体" w:hAnsi="宋体" w:cs="宋体"/>
                <w:color w:val="auto"/>
                <w:szCs w:val="21"/>
              </w:rPr>
              <w:t>）</w:t>
            </w:r>
          </w:p>
          <w:p>
            <w:pPr>
              <w:autoSpaceDE w:val="0"/>
              <w:autoSpaceDN w:val="0"/>
              <w:adjustRightInd w:val="0"/>
              <w:spacing w:line="276" w:lineRule="auto"/>
              <w:rPr>
                <w:rFonts w:ascii="宋体" w:cs="宋体"/>
                <w:color w:val="auto"/>
                <w:szCs w:val="21"/>
              </w:rPr>
            </w:pPr>
            <w:r>
              <w:rPr>
                <w:rFonts w:hint="eastAsia" w:ascii="宋体" w:hAnsi="宋体" w:cs="宋体"/>
                <w:color w:val="auto"/>
                <w:szCs w:val="21"/>
                <w:lang w:val="zh-CN"/>
              </w:rPr>
              <w:t>中标人投标有效期延至合同验收之日，</w:t>
            </w:r>
            <w:r>
              <w:rPr>
                <w:rFonts w:hint="eastAsia" w:ascii="宋体" w:hAnsi="宋体" w:cs="宋体"/>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11</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中标人将本项目的非主体、非关键性</w:t>
            </w:r>
          </w:p>
          <w:p>
            <w:pPr>
              <w:autoSpaceDE w:val="0"/>
              <w:autoSpaceDN w:val="0"/>
              <w:adjustRightInd w:val="0"/>
              <w:spacing w:line="276" w:lineRule="auto"/>
              <w:jc w:val="center"/>
              <w:rPr>
                <w:rFonts w:ascii="宋体" w:cs="宋体"/>
                <w:color w:val="auto"/>
                <w:szCs w:val="21"/>
              </w:rPr>
            </w:pPr>
            <w:r>
              <w:rPr>
                <w:rFonts w:hint="eastAsia" w:ascii="宋体" w:hAnsi="宋体" w:cs="宋体"/>
                <w:bCs/>
                <w:color w:val="auto"/>
                <w:szCs w:val="21"/>
                <w:lang w:val="zh-CN"/>
              </w:rPr>
              <w:t>工作分包</w:t>
            </w:r>
          </w:p>
        </w:tc>
        <w:tc>
          <w:tcPr>
            <w:tcW w:w="7058"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12</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投标截止及</w:t>
            </w:r>
          </w:p>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开标时间</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kern w:val="0"/>
                <w:sz w:val="24"/>
                <w:szCs w:val="24"/>
              </w:rPr>
              <w:t>2020年</w:t>
            </w: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 xml:space="preserve">月 </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分</w:t>
            </w:r>
            <w:r>
              <w:rPr>
                <w:rFonts w:hint="eastAsia" w:ascii="宋体" w:hAnsi="宋体" w:cs="宋体"/>
                <w:bCs/>
                <w:color w:val="auto"/>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13</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递交投标文件</w:t>
            </w:r>
          </w:p>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及开标地点</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禹州市公共资源交易中心开标一室（地址：禹州市行政服务中心楼九楼）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14</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color w:val="auto"/>
                <w:kern w:val="0"/>
                <w:szCs w:val="21"/>
              </w:rPr>
              <w:t>投标保证金</w:t>
            </w:r>
          </w:p>
        </w:tc>
        <w:tc>
          <w:tcPr>
            <w:tcW w:w="7058"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本项目不收取。</w:t>
            </w:r>
          </w:p>
          <w:p>
            <w:pPr>
              <w:pStyle w:val="45"/>
              <w:spacing w:line="276" w:lineRule="auto"/>
              <w:rPr>
                <w:rFonts w:ascii="宋体" w:cs="宋体"/>
                <w:color w:val="auto"/>
                <w:sz w:val="21"/>
                <w:szCs w:val="21"/>
                <w:lang w:val="zh-CN"/>
              </w:rPr>
            </w:pPr>
            <w:r>
              <w:rPr>
                <w:rFonts w:hint="eastAsia" w:cs="仿宋_GB2312" w:asciiTheme="minorEastAsia" w:hAnsiTheme="minorEastAsia"/>
                <w:color w:val="auto"/>
                <w:sz w:val="21"/>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15</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公告发布</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16</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采购人澄清或修改招标文件时间</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szCs w:val="21"/>
              </w:rPr>
              <w:t>投标截止时间15日前（澄清内容可能影响投标文件编制的），通过全国公共资源交易平台（河南省.许昌市）交易系统电子平台发出；不足15日的，采购人或者采购代理机构应当顺延提交投标文件的截止时间。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17</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投标人对采购文件质疑截止时间</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18</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投标文件份数</w:t>
            </w:r>
          </w:p>
        </w:tc>
        <w:tc>
          <w:tcPr>
            <w:tcW w:w="7058"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电子投标文件：成功上传至《全国公共资源交易平台（河南省·许昌市）》公共资源交易系统加密电子投标文件1份（文件格式为： XXX公司XXX项目编号.file）。</w:t>
            </w:r>
          </w:p>
          <w:p>
            <w:pPr>
              <w:autoSpaceDE w:val="0"/>
              <w:autoSpaceDN w:val="0"/>
              <w:adjustRightInd w:val="0"/>
              <w:spacing w:line="276" w:lineRule="auto"/>
              <w:rPr>
                <w:rFonts w:ascii="宋体" w:hAnsi="宋体" w:cs="宋体"/>
                <w:color w:val="auto"/>
                <w:szCs w:val="21"/>
              </w:rPr>
            </w:pPr>
            <w:r>
              <w:rPr>
                <w:rFonts w:hint="eastAsia" w:ascii="宋体" w:hAnsi="宋体" w:cs="宋体"/>
                <w:color w:val="auto"/>
                <w:szCs w:val="21"/>
              </w:rPr>
              <w:t>注:投标人提交的电子投标文件，必须是通过“许昌投标文件制作系统SEARUNV最新版”制作，并经过签章和加密后生成的电子投标文件。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19</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投标文件的</w:t>
            </w:r>
          </w:p>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签署盖章</w:t>
            </w:r>
          </w:p>
        </w:tc>
        <w:tc>
          <w:tcPr>
            <w:tcW w:w="7058" w:type="dxa"/>
            <w:vAlign w:val="center"/>
          </w:tcPr>
          <w:p>
            <w:pPr>
              <w:autoSpaceDE w:val="0"/>
              <w:autoSpaceDN w:val="0"/>
              <w:adjustRightInd w:val="0"/>
              <w:spacing w:line="276" w:lineRule="auto"/>
              <w:rPr>
                <w:rFonts w:ascii="宋体" w:hAnsi="宋体" w:cs="宋体"/>
                <w:color w:val="auto"/>
                <w:szCs w:val="21"/>
              </w:rPr>
            </w:pPr>
            <w:r>
              <w:rPr>
                <w:rFonts w:hint="eastAsia" w:ascii="宋体" w:hAnsi="宋体" w:cs="宋体"/>
                <w:color w:val="auto"/>
                <w:szCs w:val="21"/>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hint="eastAsia" w:ascii="宋体" w:hAnsi="宋体" w:cs="宋体"/>
                <w:color w:val="auto"/>
                <w:szCs w:val="21"/>
              </w:rPr>
              <w:t>20</w:t>
            </w:r>
          </w:p>
        </w:tc>
        <w:tc>
          <w:tcPr>
            <w:tcW w:w="2023"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宋体"/>
                <w:color w:val="auto"/>
                <w:szCs w:val="21"/>
              </w:rPr>
              <w:t>本项目是否采用不见面开标</w:t>
            </w:r>
          </w:p>
        </w:tc>
        <w:tc>
          <w:tcPr>
            <w:tcW w:w="7058" w:type="dxa"/>
            <w:vAlign w:val="center"/>
          </w:tcPr>
          <w:p>
            <w:pPr>
              <w:autoSpaceDE w:val="0"/>
              <w:autoSpaceDN w:val="0"/>
              <w:adjustRightInd w:val="0"/>
              <w:spacing w:line="420" w:lineRule="exact"/>
              <w:rPr>
                <w:rFonts w:ascii="宋体" w:hAnsi="宋体" w:cs="宋体"/>
                <w:color w:val="auto"/>
                <w:szCs w:val="21"/>
              </w:rPr>
            </w:pPr>
            <w:r>
              <w:rPr>
                <w:rFonts w:hint="eastAsia" w:ascii="宋体" w:hAnsi="宋体" w:cs="宋体"/>
                <w:color w:val="auto"/>
                <w:szCs w:val="21"/>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1</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评标委员会组建</w:t>
            </w:r>
          </w:p>
        </w:tc>
        <w:tc>
          <w:tcPr>
            <w:tcW w:w="7058" w:type="dxa"/>
            <w:vAlign w:val="center"/>
          </w:tcPr>
          <w:p>
            <w:pPr>
              <w:autoSpaceDE w:val="0"/>
              <w:autoSpaceDN w:val="0"/>
              <w:adjustRightInd w:val="0"/>
              <w:spacing w:line="276" w:lineRule="auto"/>
              <w:rPr>
                <w:rFonts w:ascii="宋体" w:cs="宋体"/>
                <w:bCs/>
                <w:color w:val="auto"/>
                <w:sz w:val="24"/>
                <w:szCs w:val="24"/>
                <w:lang w:val="zh-CN"/>
              </w:rPr>
            </w:pPr>
            <w:r>
              <w:rPr>
                <w:rFonts w:hint="eastAsia" w:ascii="宋体" w:hAnsi="宋体" w:cs="宋体"/>
                <w:color w:val="auto"/>
                <w:szCs w:val="21"/>
              </w:rPr>
              <w:t>由采购人代表</w:t>
            </w:r>
            <w:r>
              <w:rPr>
                <w:rFonts w:ascii="宋体" w:hAnsi="宋体" w:cs="宋体"/>
                <w:color w:val="auto"/>
                <w:szCs w:val="21"/>
              </w:rPr>
              <w:t>1</w:t>
            </w:r>
            <w:r>
              <w:rPr>
                <w:rFonts w:hint="eastAsia" w:ascii="宋体" w:hAnsi="宋体" w:cs="宋体"/>
                <w:color w:val="auto"/>
                <w:szCs w:val="21"/>
              </w:rPr>
              <w:t>人和评审专家</w:t>
            </w:r>
            <w:r>
              <w:rPr>
                <w:rFonts w:ascii="宋体" w:hAnsi="宋体" w:cs="宋体"/>
                <w:color w:val="auto"/>
                <w:szCs w:val="21"/>
              </w:rPr>
              <w:t>4</w:t>
            </w:r>
            <w:r>
              <w:rPr>
                <w:rFonts w:hint="eastAsia" w:ascii="宋体" w:hAnsi="宋体" w:cs="宋体"/>
                <w:color w:val="auto"/>
                <w:szCs w:val="21"/>
              </w:rPr>
              <w:t>人共</w:t>
            </w:r>
            <w:r>
              <w:rPr>
                <w:rFonts w:ascii="宋体" w:hAnsi="宋体" w:cs="宋体"/>
                <w:color w:val="auto"/>
                <w:szCs w:val="21"/>
              </w:rPr>
              <w:t>5</w:t>
            </w:r>
            <w:r>
              <w:rPr>
                <w:rFonts w:hint="eastAsia" w:ascii="宋体" w:hAnsi="宋体" w:cs="宋体"/>
                <w:color w:val="auto"/>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2</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color w:val="auto"/>
                <w:szCs w:val="21"/>
              </w:rPr>
              <w:t>评标方法</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综合评分法</w:t>
            </w:r>
            <w:r>
              <w:rPr>
                <w:rFonts w:hint="eastAsia" w:ascii="宋体" w:hAnsi="宋体" w:cs="宋体"/>
                <w:b/>
                <w:bCs/>
                <w:color w:val="auto"/>
                <w:szCs w:val="21"/>
                <w:lang w:val="zh-CN"/>
              </w:rPr>
              <w:t>□</w:t>
            </w:r>
            <w:r>
              <w:rPr>
                <w:rFonts w:hint="eastAsia" w:ascii="宋体" w:hAnsi="宋体" w:cs="宋体"/>
                <w:color w:val="auto"/>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3</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授权函</w:t>
            </w:r>
          </w:p>
        </w:tc>
        <w:tc>
          <w:tcPr>
            <w:tcW w:w="7058" w:type="dxa"/>
            <w:vAlign w:val="center"/>
          </w:tcPr>
          <w:p>
            <w:pPr>
              <w:autoSpaceDE w:val="0"/>
              <w:autoSpaceDN w:val="0"/>
              <w:adjustRightInd w:val="0"/>
              <w:spacing w:line="276" w:lineRule="auto"/>
              <w:rPr>
                <w:rFonts w:ascii="宋体" w:cs="宋体"/>
                <w:bCs/>
                <w:color w:val="auto"/>
                <w:sz w:val="24"/>
                <w:szCs w:val="24"/>
                <w:lang w:val="zh-CN"/>
              </w:rPr>
            </w:pPr>
            <w:r>
              <w:rPr>
                <w:rFonts w:hint="eastAsia" w:ascii="宋体" w:hAnsi="宋体" w:cs="宋体"/>
                <w:color w:val="auto"/>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color w:val="auto"/>
                <w:szCs w:val="21"/>
                <w:lang w:val="zh-CN"/>
              </w:rPr>
              <w:t>2</w:t>
            </w:r>
            <w:r>
              <w:rPr>
                <w:rFonts w:hint="eastAsia" w:ascii="宋体" w:hAnsi="宋体" w:cs="宋体"/>
                <w:color w:val="auto"/>
                <w:szCs w:val="21"/>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4</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履约保证金</w:t>
            </w:r>
          </w:p>
        </w:tc>
        <w:tc>
          <w:tcPr>
            <w:tcW w:w="7058" w:type="dxa"/>
            <w:vAlign w:val="center"/>
          </w:tcPr>
          <w:p>
            <w:pPr>
              <w:autoSpaceDE w:val="0"/>
              <w:autoSpaceDN w:val="0"/>
              <w:adjustRightInd w:val="0"/>
              <w:spacing w:line="276" w:lineRule="auto"/>
              <w:rPr>
                <w:rFonts w:ascii="宋体" w:cs="宋体"/>
                <w:color w:val="auto"/>
                <w:kern w:val="0"/>
                <w:szCs w:val="21"/>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Cs w:val="21"/>
                <w:lang w:val="zh-CN"/>
              </w:rPr>
              <w:t>无要求</w:t>
            </w:r>
          </w:p>
          <w:p>
            <w:pPr>
              <w:autoSpaceDE w:val="0"/>
              <w:autoSpaceDN w:val="0"/>
              <w:adjustRightInd w:val="0"/>
              <w:spacing w:line="276" w:lineRule="auto"/>
              <w:rPr>
                <w:rFonts w:ascii="宋体" w:cs="宋体"/>
                <w:bCs/>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color w:val="auto"/>
                <w:szCs w:val="21"/>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5</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代理服务费</w:t>
            </w:r>
          </w:p>
        </w:tc>
        <w:tc>
          <w:tcPr>
            <w:tcW w:w="7058" w:type="dxa"/>
            <w:vAlign w:val="center"/>
          </w:tcPr>
          <w:p>
            <w:pPr>
              <w:autoSpaceDE w:val="0"/>
              <w:autoSpaceDN w:val="0"/>
              <w:spacing w:line="276" w:lineRule="auto"/>
              <w:contextualSpacing/>
              <w:rPr>
                <w:rFonts w:ascii="宋体" w:cs="宋体"/>
                <w:bCs/>
                <w:color w:val="auto"/>
                <w:sz w:val="24"/>
                <w:szCs w:val="24"/>
                <w:lang w:val="zh-CN"/>
              </w:rPr>
            </w:pPr>
            <w:r>
              <w:rPr>
                <w:rFonts w:hint="eastAsia" w:ascii="宋体" w:hAnsi="宋体" w:cs="宋体"/>
                <w:color w:val="auto"/>
                <w:szCs w:val="21"/>
              </w:rPr>
              <w:t>招标代理服务费由中标人支付，招标代理服务费根据《国家计委〈计价格〔</w:t>
            </w:r>
            <w:r>
              <w:rPr>
                <w:rFonts w:ascii="宋体" w:hAnsi="宋体" w:cs="宋体"/>
                <w:color w:val="auto"/>
                <w:szCs w:val="21"/>
              </w:rPr>
              <w:t>2002</w:t>
            </w:r>
            <w:r>
              <w:rPr>
                <w:rFonts w:hint="eastAsia" w:ascii="宋体" w:hAnsi="宋体" w:cs="宋体"/>
                <w:color w:val="auto"/>
                <w:szCs w:val="21"/>
              </w:rPr>
              <w:t>〕</w:t>
            </w:r>
            <w:r>
              <w:rPr>
                <w:rFonts w:ascii="宋体" w:hAnsi="宋体" w:cs="宋体"/>
                <w:color w:val="auto"/>
                <w:szCs w:val="21"/>
              </w:rPr>
              <w:t>1980</w:t>
            </w:r>
            <w:r>
              <w:rPr>
                <w:rFonts w:hint="eastAsia" w:ascii="宋体" w:hAnsi="宋体" w:cs="宋体"/>
                <w:color w:val="auto"/>
                <w:szCs w:val="21"/>
              </w:rPr>
              <w:t>号〉》及《国家发展改革委办公厅〈发改办价格〔</w:t>
            </w:r>
            <w:r>
              <w:rPr>
                <w:rFonts w:ascii="宋体" w:hAnsi="宋体" w:cs="宋体"/>
                <w:color w:val="auto"/>
                <w:szCs w:val="21"/>
              </w:rPr>
              <w:t>2003</w:t>
            </w:r>
            <w:r>
              <w:rPr>
                <w:rFonts w:hint="eastAsia" w:ascii="宋体" w:hAnsi="宋体" w:cs="宋体"/>
                <w:color w:val="auto"/>
                <w:szCs w:val="21"/>
              </w:rPr>
              <w:t>〕</w:t>
            </w:r>
            <w:r>
              <w:rPr>
                <w:rFonts w:ascii="宋体" w:hAnsi="宋体" w:cs="宋体"/>
                <w:color w:val="auto"/>
                <w:szCs w:val="21"/>
              </w:rPr>
              <w:t>857</w:t>
            </w:r>
            <w:r>
              <w:rPr>
                <w:rFonts w:hint="eastAsia" w:ascii="宋体" w:hAnsi="宋体" w:cs="宋体"/>
                <w:color w:val="auto"/>
                <w:szCs w:val="21"/>
              </w:rPr>
              <w:t>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6</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中标通知书</w:t>
            </w:r>
          </w:p>
        </w:tc>
        <w:tc>
          <w:tcPr>
            <w:tcW w:w="7058"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pPr>
              <w:autoSpaceDE w:val="0"/>
              <w:autoSpaceDN w:val="0"/>
              <w:adjustRightInd w:val="0"/>
              <w:spacing w:line="276" w:lineRule="auto"/>
              <w:rPr>
                <w:rFonts w:ascii="宋体" w:hAnsi="宋体" w:cs="宋体"/>
                <w:color w:val="auto"/>
                <w:szCs w:val="21"/>
              </w:rPr>
            </w:pPr>
            <w:r>
              <w:rPr>
                <w:rFonts w:hint="eastAsia" w:ascii="宋体" w:hAnsi="宋体" w:cs="宋体"/>
                <w:color w:val="auto"/>
                <w:szCs w:val="21"/>
              </w:rPr>
              <w:t>2、中标人在接到中标通知时，须向代理机构发送投标报价及分项报价一览表（包含主要中标标的的名称、规格型号、数量、单价、服务要求等）电子文档，并同时通知招标代理公司，联系电话：</w:t>
            </w:r>
            <w:r>
              <w:rPr>
                <w:rFonts w:ascii="宋体" w:hAnsi="宋体" w:cs="宋体"/>
                <w:color w:val="auto"/>
                <w:szCs w:val="21"/>
              </w:rPr>
              <w:t>15516995725</w:t>
            </w:r>
            <w:r>
              <w:rPr>
                <w:rFonts w:hint="eastAsia" w:ascii="宋体" w:hAnsi="宋体" w:cs="宋体"/>
                <w:color w:val="auto"/>
                <w:szCs w:val="21"/>
              </w:rPr>
              <w:t>，邮箱：</w:t>
            </w:r>
            <w:r>
              <w:rPr>
                <w:rFonts w:ascii="宋体" w:hAnsi="宋体" w:cs="宋体"/>
                <w:color w:val="auto"/>
                <w:szCs w:val="21"/>
              </w:rPr>
              <w:t>970892792@qq.com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7</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电子化采购模式</w:t>
            </w:r>
          </w:p>
        </w:tc>
        <w:tc>
          <w:tcPr>
            <w:tcW w:w="7058" w:type="dxa"/>
            <w:vAlign w:val="center"/>
          </w:tcPr>
          <w:p>
            <w:pPr>
              <w:autoSpaceDE w:val="0"/>
              <w:autoSpaceDN w:val="0"/>
              <w:adjustRightInd w:val="0"/>
              <w:spacing w:line="276" w:lineRule="auto"/>
              <w:contextualSpacing/>
              <w:rPr>
                <w:rFonts w:ascii="宋体" w:hAnsi="宋体" w:cs="宋体"/>
                <w:color w:val="auto"/>
                <w:szCs w:val="21"/>
              </w:rPr>
            </w:pPr>
            <w:r>
              <w:rPr>
                <w:rFonts w:ascii="宋体" w:hAnsi="宋体" w:cs="宋体"/>
                <w:color w:val="auto"/>
                <w:szCs w:val="21"/>
              </w:rPr>
              <w:fldChar w:fldCharType="begin"/>
            </w:r>
            <w:r>
              <w:rPr>
                <w:rFonts w:ascii="宋体" w:hAnsi="宋体" w:cs="宋体"/>
                <w:color w:val="auto"/>
                <w:szCs w:val="21"/>
              </w:rPr>
              <w:instrText xml:space="preserve"> </w:instrText>
            </w:r>
            <w:r>
              <w:rPr>
                <w:rFonts w:hint="eastAsia" w:ascii="宋体" w:hAnsi="宋体" w:cs="宋体"/>
                <w:color w:val="auto"/>
                <w:szCs w:val="21"/>
              </w:rPr>
              <w:instrText xml:space="preserve">eq \o\ac(□,√)</w:instrText>
            </w:r>
            <w:r>
              <w:rPr>
                <w:rFonts w:ascii="宋体" w:hAnsi="宋体" w:cs="宋体"/>
                <w:color w:val="auto"/>
                <w:szCs w:val="21"/>
              </w:rPr>
              <w:fldChar w:fldCharType="end"/>
            </w:r>
            <w:r>
              <w:rPr>
                <w:rFonts w:hint="eastAsia" w:ascii="宋体" w:hAnsi="宋体" w:cs="宋体"/>
                <w:color w:val="auto"/>
                <w:szCs w:val="21"/>
              </w:rPr>
              <w:t>是。电子投标文件：成功上传至《全国公共资源交易平台（河南省·许昌市）》公共资源交易系统加密电子投标文件</w:t>
            </w:r>
            <w:r>
              <w:rPr>
                <w:rFonts w:ascii="宋体" w:hAnsi="宋体" w:cs="宋体"/>
                <w:color w:val="auto"/>
                <w:szCs w:val="21"/>
              </w:rPr>
              <w:t>1份（文件格式为：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8</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投标人代表出席开标会及其他</w:t>
            </w:r>
          </w:p>
        </w:tc>
        <w:tc>
          <w:tcPr>
            <w:tcW w:w="7058" w:type="dxa"/>
            <w:vAlign w:val="center"/>
          </w:tcPr>
          <w:p>
            <w:pPr>
              <w:autoSpaceDE w:val="0"/>
              <w:autoSpaceDN w:val="0"/>
              <w:adjustRightInd w:val="0"/>
              <w:spacing w:line="276" w:lineRule="auto"/>
              <w:contextualSpacing/>
              <w:rPr>
                <w:rFonts w:ascii="宋体" w:hAnsi="宋体" w:cs="宋体"/>
                <w:color w:val="auto"/>
                <w:szCs w:val="21"/>
              </w:rPr>
            </w:pPr>
            <w:r>
              <w:rPr>
                <w:rFonts w:hint="eastAsia" w:ascii="宋体" w:hAnsi="宋体" w:cs="宋体"/>
                <w:color w:val="auto"/>
                <w:szCs w:val="21"/>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9</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解释权</w:t>
            </w:r>
          </w:p>
        </w:tc>
        <w:tc>
          <w:tcPr>
            <w:tcW w:w="7058" w:type="dxa"/>
            <w:vAlign w:val="center"/>
          </w:tcPr>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lang w:val="zh-CN"/>
              </w:rPr>
              <w:t>构成本招标文件的各个组成文件应互为解释，互为说明；</w:t>
            </w:r>
          </w:p>
          <w:p>
            <w:pPr>
              <w:autoSpaceDE w:val="0"/>
              <w:autoSpaceDN w:val="0"/>
              <w:adjustRightInd w:val="0"/>
              <w:spacing w:line="276" w:lineRule="auto"/>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、除招标文件中有特别规定外，仅适用于招标投标阶段的规定，按招标公告（投标邀请书）、投标人须知、评标办法的先后顺序解释；</w:t>
            </w:r>
          </w:p>
          <w:p>
            <w:pPr>
              <w:autoSpaceDE w:val="0"/>
              <w:autoSpaceDN w:val="0"/>
              <w:adjustRightInd w:val="0"/>
              <w:spacing w:line="276" w:lineRule="auto"/>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、同一组成文件中就同一事项的规定或约定不一致的，以编排顺序在后者为准；</w:t>
            </w:r>
          </w:p>
          <w:p>
            <w:pPr>
              <w:autoSpaceDE w:val="0"/>
              <w:autoSpaceDN w:val="0"/>
              <w:adjustRightInd w:val="0"/>
              <w:spacing w:line="276" w:lineRule="auto"/>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、同一组成文件不同版本之间有不一致的，以形成时间在后者为准；</w:t>
            </w:r>
          </w:p>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lang w:val="zh-CN"/>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hint="eastAsia" w:ascii="宋体" w:hAnsi="宋体" w:cs="宋体"/>
                <w:color w:val="auto"/>
                <w:szCs w:val="21"/>
              </w:rPr>
              <w:t>30</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知识产权</w:t>
            </w:r>
          </w:p>
        </w:tc>
        <w:tc>
          <w:tcPr>
            <w:tcW w:w="7058" w:type="dxa"/>
            <w:vAlign w:val="center"/>
          </w:tcPr>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1</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投标费用</w:t>
            </w:r>
          </w:p>
        </w:tc>
        <w:tc>
          <w:tcPr>
            <w:tcW w:w="7058" w:type="dxa"/>
            <w:vAlign w:val="center"/>
          </w:tcPr>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lang w:val="zh-CN"/>
              </w:rPr>
              <w:t>供应商应自行承担参加投标活动有关的全部费用，招标人和招招标代理机构在任何情况下均无义务和责任承担上述费用。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2</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纪律和监督</w:t>
            </w:r>
          </w:p>
        </w:tc>
        <w:tc>
          <w:tcPr>
            <w:tcW w:w="7058" w:type="dxa"/>
            <w:vAlign w:val="center"/>
          </w:tcPr>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lang w:val="zh-CN"/>
              </w:rPr>
              <w:t>采购人不得泄漏招标投标活动中应当保密的情况和资料，不得与供应商串通损害国家利益、社会公共利益或者他人合法权益。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3</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投标文件的拒收</w:t>
            </w:r>
          </w:p>
        </w:tc>
        <w:tc>
          <w:tcPr>
            <w:tcW w:w="7058" w:type="dxa"/>
            <w:vAlign w:val="center"/>
          </w:tcPr>
          <w:p>
            <w:pPr>
              <w:autoSpaceDE w:val="0"/>
              <w:autoSpaceDN w:val="0"/>
              <w:adjustRightInd w:val="0"/>
              <w:spacing w:line="360" w:lineRule="auto"/>
              <w:contextualSpacing/>
              <w:rPr>
                <w:rFonts w:ascii="宋体" w:hAnsi="宋体" w:cs="宋体"/>
                <w:color w:val="auto"/>
                <w:szCs w:val="21"/>
                <w:lang w:val="zh-CN"/>
              </w:rPr>
            </w:pPr>
            <w:r>
              <w:rPr>
                <w:rFonts w:hint="eastAsia" w:ascii="宋体" w:hAnsi="宋体" w:cs="宋体"/>
                <w:color w:val="auto"/>
                <w:szCs w:val="21"/>
                <w:lang w:val="zh-CN"/>
              </w:rPr>
              <w:t>1、未成功上传的投标文件；</w:t>
            </w:r>
          </w:p>
          <w:p>
            <w:pPr>
              <w:autoSpaceDE w:val="0"/>
              <w:autoSpaceDN w:val="0"/>
              <w:adjustRightInd w:val="0"/>
              <w:spacing w:line="360" w:lineRule="auto"/>
              <w:contextualSpacing/>
              <w:rPr>
                <w:rFonts w:ascii="宋体" w:hAnsi="宋体" w:cs="宋体"/>
                <w:color w:val="auto"/>
                <w:szCs w:val="21"/>
                <w:lang w:val="zh-CN"/>
              </w:rPr>
            </w:pPr>
            <w:r>
              <w:rPr>
                <w:rFonts w:hint="eastAsia" w:ascii="宋体" w:hAnsi="宋体" w:cs="宋体"/>
                <w:color w:val="auto"/>
                <w:szCs w:val="21"/>
                <w:lang w:val="zh-CN"/>
              </w:rPr>
              <w:t>2、未进行解密或未按要求成功解密的投标文件。</w:t>
            </w:r>
          </w:p>
          <w:p>
            <w:pPr>
              <w:pStyle w:val="10"/>
              <w:rPr>
                <w:color w:val="auto"/>
              </w:rPr>
            </w:pPr>
            <w:r>
              <w:rPr>
                <w:rFonts w:hint="eastAsia" w:ascii="宋体" w:hAnsi="宋体" w:cs="宋体"/>
                <w:color w:val="auto"/>
                <w:szCs w:val="21"/>
                <w:lang w:val="zh-CN"/>
              </w:rPr>
              <w:t>3、未按照规定支付招标文件费用的（招标代理机构开标时在开标大厅文字互动栏中规定的时间内各投标企业缴纳招标文件费用，超过文字互动栏中规定时间的视为放弃投标）；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contextualSpacing/>
              <w:jc w:val="center"/>
              <w:rPr>
                <w:rFonts w:ascii="宋体" w:hAnsi="宋体" w:cs="宋体"/>
                <w:color w:val="auto"/>
                <w:szCs w:val="21"/>
                <w:lang w:val="zh-CN"/>
              </w:rPr>
            </w:pPr>
            <w:r>
              <w:rPr>
                <w:rFonts w:hint="eastAsia" w:ascii="宋体" w:hAnsi="宋体" w:cs="宋体"/>
                <w:color w:val="auto"/>
                <w:szCs w:val="21"/>
                <w:lang w:val="zh-CN"/>
              </w:rPr>
              <w:t>34</w:t>
            </w:r>
          </w:p>
        </w:tc>
        <w:tc>
          <w:tcPr>
            <w:tcW w:w="2023" w:type="dxa"/>
            <w:vAlign w:val="center"/>
          </w:tcPr>
          <w:p>
            <w:pPr>
              <w:autoSpaceDE w:val="0"/>
              <w:autoSpaceDN w:val="0"/>
              <w:adjustRightInd w:val="0"/>
              <w:spacing w:line="276" w:lineRule="auto"/>
              <w:contextualSpacing/>
              <w:jc w:val="center"/>
              <w:rPr>
                <w:rFonts w:ascii="宋体" w:hAnsi="宋体" w:cs="宋体"/>
                <w:color w:val="auto"/>
                <w:szCs w:val="21"/>
                <w:lang w:val="zh-CN"/>
              </w:rPr>
            </w:pPr>
            <w:r>
              <w:rPr>
                <w:rFonts w:hint="eastAsia" w:ascii="宋体" w:hAnsi="宋体" w:cs="宋体"/>
                <w:bCs/>
                <w:color w:val="auto"/>
                <w:sz w:val="24"/>
                <w:szCs w:val="24"/>
                <w:lang w:val="zh-CN"/>
              </w:rPr>
              <w:t>质疑与投诉</w:t>
            </w:r>
          </w:p>
        </w:tc>
        <w:tc>
          <w:tcPr>
            <w:tcW w:w="7058" w:type="dxa"/>
            <w:vAlign w:val="center"/>
          </w:tcPr>
          <w:p>
            <w:pPr>
              <w:tabs>
                <w:tab w:val="left" w:pos="1260"/>
              </w:tabs>
              <w:autoSpaceDE w:val="0"/>
              <w:autoSpaceDN w:val="0"/>
              <w:spacing w:line="360" w:lineRule="auto"/>
              <w:contextualSpacing/>
              <w:rPr>
                <w:rFonts w:ascii="宋体" w:hAnsi="宋体" w:cs="宋体"/>
                <w:color w:val="auto"/>
                <w:szCs w:val="21"/>
                <w:lang w:val="zh-CN"/>
              </w:rPr>
            </w:pPr>
            <w:r>
              <w:rPr>
                <w:rFonts w:hint="eastAsia" w:ascii="宋体" w:hAnsi="宋体" w:cs="宋体"/>
                <w:color w:val="auto"/>
                <w:szCs w:val="21"/>
                <w:lang w:val="zh-CN"/>
              </w:rPr>
              <w:t>1、供应商认为采购文件、采购过程和中标结果使自己的权益受到损害的，可以按照财政部94号令和招标文件规定的方式提出质疑。</w:t>
            </w:r>
          </w:p>
          <w:p>
            <w:pPr>
              <w:autoSpaceDE w:val="0"/>
              <w:autoSpaceDN w:val="0"/>
              <w:adjustRightInd w:val="0"/>
              <w:spacing w:line="276" w:lineRule="auto"/>
              <w:contextualSpacing/>
              <w:rPr>
                <w:rFonts w:ascii="宋体" w:hAnsi="宋体" w:cs="宋体"/>
                <w:color w:val="auto"/>
                <w:szCs w:val="21"/>
                <w:lang w:val="zh-CN"/>
              </w:rPr>
            </w:pPr>
            <w:r>
              <w:rPr>
                <w:rFonts w:hint="eastAsia" w:ascii="宋体" w:hAnsi="宋体" w:cs="宋体"/>
                <w:color w:val="auto"/>
                <w:szCs w:val="21"/>
                <w:lang w:val="zh-CN"/>
              </w:rPr>
              <w:t>2、对中标结果提出质疑或投诉的，必须是参与本项目所投标段开评标的供应商，且提交的质疑与投诉须符合财政部</w:t>
            </w:r>
            <w:r>
              <w:rPr>
                <w:rFonts w:ascii="宋体" w:hAnsi="宋体" w:cs="宋体"/>
                <w:color w:val="auto"/>
                <w:szCs w:val="21"/>
                <w:lang w:val="zh-CN"/>
              </w:rPr>
              <w:t>94号令</w:t>
            </w:r>
            <w:r>
              <w:rPr>
                <w:rFonts w:hint="eastAsia" w:ascii="宋体" w:hAnsi="宋体" w:cs="宋体"/>
                <w:color w:val="auto"/>
                <w:szCs w:val="21"/>
                <w:lang w:val="zh-CN"/>
              </w:rPr>
              <w:t>相关要求，由供应商法定代表人或参与投标时的授权委托人以书面形式（签字盖章）向采购人、代理机构、监督单位递交。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contextualSpacing/>
              <w:jc w:val="center"/>
              <w:rPr>
                <w:rFonts w:ascii="宋体" w:cs="宋体"/>
                <w:color w:val="auto"/>
                <w:szCs w:val="21"/>
              </w:rPr>
            </w:pPr>
            <w:r>
              <w:rPr>
                <w:rFonts w:ascii="宋体" w:hAnsi="宋体" w:cs="宋体"/>
                <w:color w:val="auto"/>
                <w:szCs w:val="21"/>
                <w:lang w:val="zh-CN"/>
              </w:rPr>
              <w:t>3</w:t>
            </w:r>
            <w:r>
              <w:rPr>
                <w:rFonts w:hint="eastAsia" w:ascii="宋体" w:hAnsi="宋体" w:cs="宋体"/>
                <w:color w:val="auto"/>
                <w:szCs w:val="21"/>
              </w:rPr>
              <w:t>5</w:t>
            </w:r>
          </w:p>
        </w:tc>
        <w:tc>
          <w:tcPr>
            <w:tcW w:w="2023" w:type="dxa"/>
            <w:vAlign w:val="center"/>
          </w:tcPr>
          <w:p>
            <w:pPr>
              <w:autoSpaceDE w:val="0"/>
              <w:autoSpaceDN w:val="0"/>
              <w:adjustRightInd w:val="0"/>
              <w:spacing w:line="276" w:lineRule="auto"/>
              <w:contextualSpacing/>
              <w:jc w:val="center"/>
              <w:rPr>
                <w:rFonts w:ascii="宋体" w:cs="宋体"/>
                <w:color w:val="auto"/>
                <w:szCs w:val="21"/>
                <w:lang w:val="zh-CN"/>
              </w:rPr>
            </w:pPr>
            <w:r>
              <w:rPr>
                <w:rFonts w:hint="eastAsia" w:ascii="宋体" w:hAnsi="宋体" w:cs="宋体"/>
                <w:color w:val="auto"/>
                <w:szCs w:val="21"/>
                <w:lang w:val="zh-CN"/>
              </w:rPr>
              <w:t>特别提示</w:t>
            </w:r>
          </w:p>
        </w:tc>
        <w:tc>
          <w:tcPr>
            <w:tcW w:w="7058" w:type="dxa"/>
            <w:vAlign w:val="center"/>
          </w:tcPr>
          <w:p>
            <w:pPr>
              <w:autoSpaceDE w:val="0"/>
              <w:autoSpaceDN w:val="0"/>
              <w:adjustRightInd w:val="0"/>
              <w:spacing w:line="360" w:lineRule="auto"/>
              <w:contextualSpacing/>
              <w:rPr>
                <w:rFonts w:ascii="宋体" w:hAnsi="宋体" w:cs="宋体"/>
                <w:color w:val="auto"/>
                <w:szCs w:val="21"/>
                <w:lang w:val="zh-CN"/>
              </w:rPr>
            </w:pPr>
            <w:r>
              <w:rPr>
                <w:rFonts w:hint="eastAsia" w:ascii="宋体" w:hAnsi="宋体" w:cs="宋体"/>
                <w:color w:val="auto"/>
                <w:szCs w:val="21"/>
                <w:lang w:val="zh-CN"/>
              </w:rPr>
              <w:t>1、按照《关于推进全流程电子化交易和在线监管工作有关问题的通知》（许公管办[2019]3号）规定：</w:t>
            </w:r>
          </w:p>
          <w:p>
            <w:pPr>
              <w:autoSpaceDE w:val="0"/>
              <w:autoSpaceDN w:val="0"/>
              <w:adjustRightInd w:val="0"/>
              <w:spacing w:line="360" w:lineRule="auto"/>
              <w:contextualSpacing/>
              <w:rPr>
                <w:rFonts w:ascii="宋体" w:hAnsi="宋体" w:cs="宋体"/>
                <w:color w:val="auto"/>
                <w:szCs w:val="21"/>
                <w:lang w:val="zh-CN"/>
              </w:rPr>
            </w:pPr>
            <w:r>
              <w:rPr>
                <w:rFonts w:hint="eastAsia" w:ascii="宋体" w:hAnsi="宋体" w:cs="宋体"/>
                <w:color w:val="auto"/>
                <w:szCs w:val="21"/>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ascii="宋体" w:hAnsi="宋体" w:cs="宋体"/>
                <w:color w:val="auto"/>
                <w:szCs w:val="21"/>
                <w:lang w:val="zh-CN"/>
              </w:rPr>
            </w:pPr>
            <w:r>
              <w:rPr>
                <w:rFonts w:hint="eastAsia" w:ascii="宋体" w:hAnsi="宋体" w:cs="宋体"/>
                <w:color w:val="auto"/>
                <w:szCs w:val="21"/>
                <w:lang w:val="zh-CN"/>
              </w:rPr>
              <w:t>评审专家应严格按照要求查看“硬件特征码” 相关信息并进行评审，在评审报告中显示“不同投标人电子投标文件制作硬件特征码”是否雷同的分析及判定结果。</w:t>
            </w:r>
          </w:p>
          <w:p>
            <w:pPr>
              <w:spacing w:afterLines="50" w:line="360" w:lineRule="auto"/>
              <w:rPr>
                <w:rFonts w:ascii="宋体" w:hAnsi="宋体" w:cs="宋体"/>
                <w:color w:val="auto"/>
                <w:szCs w:val="21"/>
                <w:lang w:val="zh-CN"/>
              </w:rPr>
            </w:pPr>
            <w:r>
              <w:rPr>
                <w:rFonts w:hint="eastAsia" w:ascii="宋体" w:hAnsi="宋体" w:cs="宋体"/>
                <w:color w:val="auto"/>
                <w:szCs w:val="21"/>
                <w:lang w:val="zh-CN"/>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pPr>
              <w:autoSpaceDE w:val="0"/>
              <w:autoSpaceDN w:val="0"/>
              <w:spacing w:line="360" w:lineRule="auto"/>
              <w:jc w:val="left"/>
              <w:outlineLvl w:val="0"/>
              <w:rPr>
                <w:rFonts w:ascii="宋体" w:hAns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、投标人需提前熟悉招标文件相关事项及《许昌市不见面开标操作手册》，并设置不见面开标浏览器（设置流程详见《许昌市不见面开标操作手册》）。</w:t>
            </w:r>
          </w:p>
          <w:p>
            <w:pPr>
              <w:autoSpaceDE w:val="0"/>
              <w:autoSpaceDN w:val="0"/>
              <w:spacing w:line="360" w:lineRule="auto"/>
              <w:jc w:val="left"/>
              <w:outlineLvl w:val="0"/>
              <w:rPr>
                <w:rFonts w:ascii="宋体" w:hAns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rPr>
                <w:rFonts w:ascii="宋体" w:hAns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10" w:firstLineChars="100"/>
              <w:rPr>
                <w:rFonts w:ascii="宋体" w:hAnsi="宋体" w:cs="宋体"/>
                <w:color w:val="auto"/>
                <w:szCs w:val="21"/>
                <w:lang w:val="zh-CN"/>
              </w:rPr>
            </w:pPr>
            <w:r>
              <w:rPr>
                <w:rFonts w:hint="eastAsia" w:ascii="宋体" w:hAnsi="宋体" w:cs="宋体"/>
                <w:color w:val="auto"/>
                <w:szCs w:val="21"/>
                <w:lang w:val="zh-CN"/>
              </w:rPr>
              <w:t>不见面开标活动结束时，投标人应在《开标记录表》上进行电子签章，未进行电子签章的视为对开标结果无异议。</w:t>
            </w:r>
          </w:p>
          <w:p>
            <w:pPr>
              <w:autoSpaceDE w:val="0"/>
              <w:autoSpaceDN w:val="0"/>
              <w:adjustRightInd w:val="0"/>
              <w:spacing w:line="276" w:lineRule="auto"/>
              <w:contextualSpacing/>
              <w:rPr>
                <w:rFonts w:ascii="宋体" w:hAnsi="宋体" w:cs="宋体"/>
                <w:color w:val="auto"/>
                <w:szCs w:val="21"/>
                <w:lang w:val="zh-CN"/>
              </w:rPr>
            </w:pPr>
            <w:r>
              <w:rPr>
                <w:rFonts w:ascii="宋体" w:hAnsi="宋体" w:cs="宋体"/>
                <w:color w:val="auto"/>
                <w:szCs w:val="21"/>
                <w:lang w:val="zh-CN"/>
              </w:rPr>
              <w:t>6</w:t>
            </w:r>
            <w:r>
              <w:rPr>
                <w:rFonts w:hint="eastAsia" w:ascii="宋体" w:hAnsi="宋体" w:cs="宋体"/>
                <w:color w:val="auto"/>
                <w:szCs w:val="21"/>
                <w:lang w:val="zh-CN"/>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276" w:lineRule="auto"/>
              <w:contextualSpacing/>
              <w:rPr>
                <w:rFonts w:ascii="宋体" w:cs="宋体"/>
                <w:color w:val="auto"/>
                <w:szCs w:val="21"/>
                <w:lang w:val="zh-CN"/>
              </w:rPr>
            </w:pPr>
            <w:r>
              <w:rPr>
                <w:rFonts w:hint="eastAsia" w:ascii="宋体" w:hAnsi="宋体" w:cs="宋体"/>
                <w:color w:val="auto"/>
                <w:szCs w:val="21"/>
              </w:rPr>
              <w:t>未尽事宜，按国家有关规定执行。</w:t>
            </w:r>
          </w:p>
        </w:tc>
      </w:tr>
    </w:tbl>
    <w:p>
      <w:pPr>
        <w:widowControl/>
        <w:spacing w:line="276" w:lineRule="auto"/>
        <w:rPr>
          <w:rFonts w:ascii="宋体" w:hAnsi="宋体" w:cs="宋体"/>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rPr>
          <w:rFonts w:ascii="宋体" w:hAnsi="宋体" w:cs="宋体"/>
          <w:b/>
          <w:color w:val="auto"/>
          <w:kern w:val="0"/>
          <w:szCs w:val="21"/>
        </w:rPr>
      </w:pPr>
      <w:r>
        <w:rPr>
          <w:rFonts w:hint="eastAsia" w:ascii="宋体" w:hAnsi="宋体" w:cs="宋体"/>
          <w:b/>
          <w:color w:val="auto"/>
          <w:kern w:val="0"/>
          <w:szCs w:val="21"/>
        </w:rPr>
        <w:t>一、概念释义</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w:t>
      </w:r>
      <w:r>
        <w:rPr>
          <w:rFonts w:ascii="宋体" w:hAnsi="宋体" w:cs="宋体"/>
          <w:b/>
          <w:color w:val="auto"/>
          <w:kern w:val="0"/>
          <w:szCs w:val="21"/>
        </w:rPr>
        <w:t>.</w:t>
      </w:r>
      <w:r>
        <w:rPr>
          <w:rFonts w:hint="eastAsia" w:ascii="宋体" w:hAnsi="宋体" w:cs="宋体"/>
          <w:b/>
          <w:color w:val="auto"/>
          <w:kern w:val="0"/>
          <w:szCs w:val="21"/>
        </w:rPr>
        <w:t>适用范围</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1.1本招标文件仅适用于本次“投标邀请”中所述采购项目。</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1.2本招标文件解释权属于“投标邀请”所述的采购人。</w:t>
      </w:r>
    </w:p>
    <w:p>
      <w:pPr>
        <w:autoSpaceDE w:val="0"/>
        <w:autoSpaceDN w:val="0"/>
        <w:spacing w:line="360" w:lineRule="auto"/>
        <w:contextualSpacing/>
        <w:rPr>
          <w:rFonts w:ascii="宋体" w:hAnsi="宋体" w:cs="宋体"/>
          <w:b/>
          <w:color w:val="auto"/>
          <w:kern w:val="0"/>
          <w:szCs w:val="21"/>
        </w:rPr>
      </w:pPr>
      <w:r>
        <w:rPr>
          <w:rFonts w:ascii="宋体" w:hAnsi="宋体" w:cs="宋体"/>
          <w:b/>
          <w:color w:val="auto"/>
          <w:kern w:val="0"/>
          <w:szCs w:val="21"/>
        </w:rPr>
        <w:t>2.</w:t>
      </w:r>
      <w:r>
        <w:rPr>
          <w:rFonts w:hint="eastAsia" w:ascii="宋体" w:hAnsi="宋体" w:cs="宋体"/>
          <w:b/>
          <w:color w:val="auto"/>
          <w:kern w:val="0"/>
          <w:szCs w:val="21"/>
        </w:rPr>
        <w:t>定义</w:t>
      </w:r>
    </w:p>
    <w:p>
      <w:pPr>
        <w:autoSpaceDE w:val="0"/>
        <w:autoSpaceDN w:val="0"/>
        <w:spacing w:line="360" w:lineRule="auto"/>
        <w:contextualSpacing/>
        <w:rPr>
          <w:rFonts w:ascii="宋体" w:hAnsi="宋体" w:cs="宋体"/>
          <w:color w:val="auto"/>
          <w:kern w:val="0"/>
          <w:szCs w:val="21"/>
        </w:rPr>
      </w:pPr>
      <w:r>
        <w:rPr>
          <w:rFonts w:ascii="宋体" w:hAnsi="宋体" w:cs="宋体"/>
          <w:color w:val="auto"/>
          <w:kern w:val="0"/>
          <w:szCs w:val="21"/>
        </w:rPr>
        <w:t>2.1</w:t>
      </w:r>
      <w:r>
        <w:rPr>
          <w:rFonts w:hint="eastAsia" w:ascii="宋体" w:hAnsi="宋体" w:cs="宋体"/>
          <w:color w:val="auto"/>
          <w:kern w:val="0"/>
          <w:szCs w:val="21"/>
        </w:rPr>
        <w:t>“采购项目”：“投标人须知前附表”中所述的采购项目。</w:t>
      </w:r>
    </w:p>
    <w:p>
      <w:pPr>
        <w:autoSpaceDE w:val="0"/>
        <w:autoSpaceDN w:val="0"/>
        <w:spacing w:line="360" w:lineRule="auto"/>
        <w:contextualSpacing/>
        <w:rPr>
          <w:rFonts w:ascii="宋体" w:hAnsi="宋体" w:cs="宋体"/>
          <w:color w:val="auto"/>
          <w:kern w:val="0"/>
          <w:szCs w:val="21"/>
        </w:rPr>
      </w:pPr>
      <w:r>
        <w:rPr>
          <w:rFonts w:ascii="宋体" w:hAnsi="宋体" w:cs="宋体"/>
          <w:color w:val="auto"/>
          <w:kern w:val="0"/>
          <w:szCs w:val="21"/>
        </w:rPr>
        <w:t>2.2</w:t>
      </w:r>
      <w:r>
        <w:rPr>
          <w:rFonts w:hint="eastAsia" w:ascii="宋体" w:hAnsi="宋体" w:cs="宋体"/>
          <w:color w:val="auto"/>
          <w:kern w:val="0"/>
          <w:szCs w:val="21"/>
        </w:rPr>
        <w:t>“招标人”：“投标人须知前附表”中所述的组织本次招标的代理机构和采购人。</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.3</w:t>
      </w:r>
      <w:r>
        <w:rPr>
          <w:rFonts w:hint="eastAsia" w:ascii="宋体" w:hAnsi="宋体" w:cs="宋体"/>
          <w:color w:val="auto"/>
          <w:kern w:val="0"/>
          <w:szCs w:val="21"/>
        </w:rPr>
        <w:t>“采购人”：是指依法进行政府采购的国家机关、事业单位、团体组织。采购人名称、地址、电话、联系人见“投标人须知前附表”。</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.4</w:t>
      </w:r>
      <w:r>
        <w:rPr>
          <w:rFonts w:hint="eastAsia" w:ascii="宋体" w:hAnsi="宋体" w:cs="宋体"/>
          <w:color w:val="auto"/>
          <w:kern w:val="0"/>
          <w:szCs w:val="21"/>
        </w:rPr>
        <w:t>“代理机构”：接受采购人委托，代理采购项目的采购代理机构。代理机构名称、地址、 电话、联系人见“投标人须知前附表”。</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采购代理机构及其分支机构不得在所代理的采购项目中投标或者代理投标，不得为所代理的采购项目的投标人参加本项目提供投标咨询。</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.5</w:t>
      </w:r>
      <w:r>
        <w:rPr>
          <w:rFonts w:hint="eastAsia" w:ascii="宋体" w:hAnsi="宋体" w:cs="宋体"/>
          <w:color w:val="auto"/>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.6</w:t>
      </w:r>
      <w:r>
        <w:rPr>
          <w:rFonts w:hint="eastAsia" w:ascii="宋体" w:hAnsi="宋体" w:cs="宋体"/>
          <w:color w:val="auto"/>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color w:val="auto"/>
          <w:kern w:val="0"/>
          <w:szCs w:val="21"/>
        </w:rPr>
      </w:pPr>
      <w:r>
        <w:rPr>
          <w:rFonts w:ascii="宋体" w:hAnsi="宋体" w:cs="宋体"/>
          <w:color w:val="auto"/>
          <w:kern w:val="0"/>
          <w:szCs w:val="21"/>
        </w:rPr>
        <w:t>2.7</w:t>
      </w:r>
      <w:r>
        <w:rPr>
          <w:rFonts w:hint="eastAsia" w:ascii="宋体" w:hAnsi="宋体" w:cs="宋体"/>
          <w:color w:val="auto"/>
          <w:kern w:val="0"/>
          <w:szCs w:val="21"/>
        </w:rPr>
        <w:t>“进口产品”：是指通过中国海关报关验放进入中国境内且产自关境外的产品，包括已经进入中国境内的进口产品。详见《</w:t>
      </w:r>
      <w:r>
        <w:rPr>
          <w:rFonts w:ascii="宋体" w:hAnsi="宋体" w:cs="宋体"/>
          <w:color w:val="auto"/>
          <w:kern w:val="0"/>
          <w:szCs w:val="21"/>
        </w:rPr>
        <w:t>关于政府采购进口产品管理有关问题的通知</w:t>
      </w:r>
      <w:r>
        <w:rPr>
          <w:rFonts w:hint="eastAsia" w:ascii="宋体" w:hAnsi="宋体" w:cs="宋体"/>
          <w:color w:val="auto"/>
          <w:kern w:val="0"/>
          <w:szCs w:val="21"/>
        </w:rPr>
        <w:t>》(财库[2007]119号)、《关于政府采购进口产品管理有关问题的通知》（财办库［</w:t>
      </w:r>
      <w:r>
        <w:rPr>
          <w:rFonts w:ascii="宋体" w:hAnsi="宋体" w:cs="宋体"/>
          <w:color w:val="auto"/>
          <w:kern w:val="0"/>
          <w:szCs w:val="21"/>
        </w:rPr>
        <w:t>2008</w:t>
      </w:r>
      <w:r>
        <w:rPr>
          <w:rFonts w:hint="eastAsia" w:ascii="宋体" w:hAnsi="宋体" w:cs="宋体"/>
          <w:color w:val="auto"/>
          <w:kern w:val="0"/>
          <w:szCs w:val="21"/>
        </w:rPr>
        <w:t>］</w:t>
      </w:r>
      <w:r>
        <w:rPr>
          <w:rFonts w:ascii="宋体" w:hAnsi="宋体" w:cs="宋体"/>
          <w:color w:val="auto"/>
          <w:kern w:val="0"/>
          <w:szCs w:val="21"/>
        </w:rPr>
        <w:t xml:space="preserve">248 </w:t>
      </w:r>
      <w:r>
        <w:rPr>
          <w:rFonts w:hint="eastAsia" w:ascii="宋体" w:hAnsi="宋体" w:cs="宋体"/>
          <w:color w:val="auto"/>
          <w:kern w:val="0"/>
          <w:szCs w:val="21"/>
        </w:rPr>
        <w:t>号）。</w:t>
      </w:r>
    </w:p>
    <w:p>
      <w:pPr>
        <w:autoSpaceDE w:val="0"/>
        <w:autoSpaceDN w:val="0"/>
        <w:spacing w:line="360" w:lineRule="auto"/>
        <w:ind w:firstLine="210" w:firstLineChars="100"/>
        <w:contextualSpacing/>
        <w:rPr>
          <w:rFonts w:ascii="宋体" w:hAnsi="宋体" w:cs="宋体"/>
          <w:color w:val="auto"/>
          <w:kern w:val="0"/>
          <w:szCs w:val="21"/>
        </w:rPr>
      </w:pPr>
      <w:r>
        <w:rPr>
          <w:rFonts w:hint="eastAsia" w:ascii="宋体" w:hAnsi="宋体" w:cs="宋体"/>
          <w:color w:val="auto"/>
          <w:kern w:val="0"/>
          <w:szCs w:val="21"/>
        </w:rPr>
        <w:t>2.7.1 招标文件列明不允许或未列明允许进口产品参加投标的，均视为拒绝进口产品参加投标。</w:t>
      </w:r>
    </w:p>
    <w:p>
      <w:pPr>
        <w:autoSpaceDE w:val="0"/>
        <w:autoSpaceDN w:val="0"/>
        <w:spacing w:line="360" w:lineRule="auto"/>
        <w:ind w:firstLine="210" w:firstLineChars="100"/>
        <w:contextualSpacing/>
        <w:rPr>
          <w:rFonts w:ascii="宋体" w:hAnsi="宋体" w:cs="宋体"/>
          <w:color w:val="auto"/>
          <w:kern w:val="0"/>
          <w:szCs w:val="21"/>
        </w:rPr>
      </w:pPr>
      <w:r>
        <w:rPr>
          <w:rFonts w:hint="eastAsia" w:ascii="宋体" w:hAnsi="宋体" w:cs="宋体"/>
          <w:color w:val="auto"/>
          <w:kern w:val="0"/>
          <w:szCs w:val="21"/>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3.合格的投标人</w:t>
      </w:r>
    </w:p>
    <w:p>
      <w:pPr>
        <w:pStyle w:val="56"/>
        <w:numPr>
          <w:ilvl w:val="0"/>
          <w:numId w:val="0"/>
        </w:numPr>
        <w:tabs>
          <w:tab w:val="left" w:pos="0"/>
        </w:tabs>
        <w:adjustRightInd/>
        <w:spacing w:line="360" w:lineRule="auto"/>
        <w:contextualSpacing/>
        <w:rPr>
          <w:rFonts w:cs="宋体"/>
          <w:color w:val="auto"/>
        </w:rPr>
      </w:pPr>
      <w:r>
        <w:rPr>
          <w:rFonts w:hint="eastAsia" w:cs="宋体"/>
          <w:color w:val="auto"/>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2</w:t>
      </w:r>
      <w:r>
        <w:rPr>
          <w:rFonts w:ascii="宋体" w:hAnsi="宋体" w:cs="宋体"/>
          <w:color w:val="auto"/>
          <w:kern w:val="0"/>
          <w:szCs w:val="21"/>
        </w:rPr>
        <w:t xml:space="preserve"> </w:t>
      </w:r>
      <w:r>
        <w:rPr>
          <w:rFonts w:hint="eastAsia" w:ascii="宋体" w:hAnsi="宋体" w:cs="宋体"/>
          <w:color w:val="auto"/>
          <w:kern w:val="0"/>
          <w:szCs w:val="21"/>
        </w:rPr>
        <w:t>符合本项目“投标邀请”和“投标人须知前附表”中规定的合格投标人所必须具备的条件。</w:t>
      </w:r>
    </w:p>
    <w:p>
      <w:pPr>
        <w:spacing w:line="360" w:lineRule="auto"/>
        <w:contextualSpacing/>
        <w:rPr>
          <w:rFonts w:ascii="宋体" w:hAnsi="宋体" w:cs="宋体"/>
          <w:color w:val="auto"/>
          <w:kern w:val="0"/>
          <w:szCs w:val="21"/>
        </w:rPr>
      </w:pPr>
      <w:r>
        <w:rPr>
          <w:rFonts w:ascii="宋体" w:hAnsi="宋体"/>
          <w:color w:val="auto"/>
          <w:szCs w:val="21"/>
        </w:rPr>
        <w:t>3.</w:t>
      </w:r>
      <w:r>
        <w:rPr>
          <w:rFonts w:hint="eastAsia" w:ascii="宋体" w:hAnsi="宋体"/>
          <w:color w:val="auto"/>
          <w:szCs w:val="21"/>
        </w:rPr>
        <w:t>3</w:t>
      </w:r>
      <w:r>
        <w:rPr>
          <w:rFonts w:ascii="宋体" w:hAnsi="宋体"/>
          <w:color w:val="auto"/>
          <w:szCs w:val="21"/>
        </w:rPr>
        <w:t xml:space="preserve"> </w:t>
      </w:r>
      <w:r>
        <w:rPr>
          <w:rFonts w:hint="eastAsia" w:ascii="宋体" w:hAnsi="宋体" w:cs="宋体"/>
          <w:color w:val="auto"/>
          <w:kern w:val="0"/>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keepNext/>
        <w:keepLines/>
        <w:spacing w:line="360" w:lineRule="auto"/>
        <w:ind w:firstLine="420" w:firstLineChars="200"/>
        <w:rPr>
          <w:rFonts w:ascii="宋体" w:hAnsi="宋体"/>
          <w:color w:val="auto"/>
          <w:szCs w:val="21"/>
        </w:rPr>
      </w:pPr>
      <w:r>
        <w:rPr>
          <w:rFonts w:hint="eastAsia" w:ascii="宋体" w:hAnsi="宋体"/>
          <w:color w:val="auto"/>
          <w:szCs w:val="21"/>
        </w:rPr>
        <w:t>（1）查询渠道：“信用中国”网站（www.creditchina.gov.cn）、“中国政府采购网”（www.ccgp.gov.cn）、“国家企业信用公示系统”网站（www.gsxt.gov.cn）、“中国社会组织公共服务平台”网站（www.chinanpo.gov.cn）；</w:t>
      </w:r>
    </w:p>
    <w:p>
      <w:pPr>
        <w:keepNext/>
        <w:keepLines/>
        <w:spacing w:line="360" w:lineRule="auto"/>
        <w:ind w:firstLine="420" w:firstLineChars="200"/>
        <w:rPr>
          <w:rFonts w:ascii="宋体" w:hAnsi="宋体"/>
          <w:color w:val="auto"/>
          <w:szCs w:val="21"/>
        </w:rPr>
      </w:pPr>
      <w:r>
        <w:rPr>
          <w:rFonts w:hint="eastAsia" w:ascii="宋体" w:hAnsi="宋体"/>
          <w:color w:val="auto"/>
          <w:szCs w:val="21"/>
        </w:rPr>
        <w:t>（2）截止时间：同投标截止时间；</w:t>
      </w:r>
    </w:p>
    <w:p>
      <w:pPr>
        <w:keepNext/>
        <w:keepLines/>
        <w:spacing w:line="360" w:lineRule="auto"/>
        <w:ind w:firstLine="420" w:firstLineChars="200"/>
        <w:rPr>
          <w:rFonts w:ascii="宋体" w:hAnsi="宋体"/>
          <w:color w:val="auto"/>
          <w:szCs w:val="21"/>
        </w:rPr>
      </w:pPr>
      <w:r>
        <w:rPr>
          <w:rFonts w:hint="eastAsia" w:ascii="宋体" w:hAnsi="宋体"/>
          <w:color w:val="auto"/>
          <w:szCs w:val="21"/>
        </w:rPr>
        <w:t>（3）信用信息查询记录和证据留存具体方式：经采购人确认的查询结果网页截图作为查询记录和证据，与其他采购文件一并保存；</w:t>
      </w:r>
    </w:p>
    <w:p>
      <w:pPr>
        <w:keepNext/>
        <w:keepLines/>
        <w:spacing w:line="360" w:lineRule="auto"/>
        <w:ind w:firstLine="420" w:firstLineChars="200"/>
        <w:rPr>
          <w:rFonts w:ascii="宋体" w:hAnsi="宋体"/>
          <w:color w:val="auto"/>
          <w:szCs w:val="21"/>
        </w:rPr>
      </w:pPr>
      <w:r>
        <w:rPr>
          <w:rFonts w:hint="eastAsia" w:ascii="宋体" w:hAnsi="宋体"/>
          <w:color w:val="auto"/>
          <w:szCs w:val="21"/>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keepNext/>
        <w:keepLines/>
        <w:spacing w:line="360" w:lineRule="auto"/>
        <w:ind w:firstLine="420" w:firstLineChars="200"/>
        <w:rPr>
          <w:rFonts w:ascii="宋体" w:hAnsi="宋体"/>
          <w:color w:val="auto"/>
          <w:szCs w:val="21"/>
        </w:rPr>
      </w:pPr>
      <w:r>
        <w:rPr>
          <w:rFonts w:hint="eastAsia" w:ascii="宋体" w:hAnsi="宋体"/>
          <w:color w:val="auto"/>
          <w:szCs w:val="21"/>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05" w:firstLineChars="50"/>
        <w:contextualSpacing/>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4</w:t>
      </w:r>
      <w:r>
        <w:rPr>
          <w:rFonts w:ascii="宋体" w:hAnsi="宋体" w:cs="宋体"/>
          <w:color w:val="auto"/>
          <w:kern w:val="0"/>
          <w:szCs w:val="21"/>
        </w:rPr>
        <w:t xml:space="preserve"> </w:t>
      </w:r>
      <w:r>
        <w:rPr>
          <w:rFonts w:hint="eastAsia" w:ascii="宋体" w:hAnsi="宋体" w:cs="宋体"/>
          <w:color w:val="auto"/>
          <w:kern w:val="0"/>
          <w:szCs w:val="21"/>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5</w:t>
      </w:r>
      <w:r>
        <w:rPr>
          <w:rFonts w:ascii="宋体" w:hAnsi="宋体" w:cs="宋体"/>
          <w:color w:val="auto"/>
          <w:kern w:val="0"/>
          <w:szCs w:val="21"/>
        </w:rPr>
        <w:t xml:space="preserve"> </w:t>
      </w:r>
      <w:r>
        <w:rPr>
          <w:rFonts w:hint="eastAsia" w:ascii="宋体" w:hAnsi="宋体" w:cs="宋体"/>
          <w:color w:val="auto"/>
          <w:kern w:val="0"/>
          <w:szCs w:val="21"/>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6</w:t>
      </w:r>
      <w:r>
        <w:rPr>
          <w:rFonts w:ascii="宋体" w:hAnsi="宋体" w:cs="宋体"/>
          <w:color w:val="auto"/>
          <w:kern w:val="0"/>
          <w:szCs w:val="21"/>
        </w:rPr>
        <w:t xml:space="preserve"> </w:t>
      </w:r>
      <w:r>
        <w:rPr>
          <w:rFonts w:hint="eastAsia" w:ascii="宋体" w:hAnsi="宋体" w:cs="宋体"/>
          <w:color w:val="auto"/>
          <w:kern w:val="0"/>
          <w:szCs w:val="21"/>
        </w:rPr>
        <w:t>“投标邀请”和“投标人须知前附表”规定接受联合体投标的，除应符合本章第</w:t>
      </w:r>
      <w:r>
        <w:rPr>
          <w:rFonts w:ascii="宋体" w:hAnsi="宋体" w:cs="宋体"/>
          <w:color w:val="auto"/>
          <w:kern w:val="0"/>
          <w:szCs w:val="21"/>
        </w:rPr>
        <w:t>3.1</w:t>
      </w:r>
      <w:r>
        <w:rPr>
          <w:rFonts w:hint="eastAsia" w:ascii="宋体" w:hAnsi="宋体" w:cs="宋体"/>
          <w:color w:val="auto"/>
          <w:kern w:val="0"/>
          <w:szCs w:val="21"/>
        </w:rPr>
        <w:t>项和3.2项要求外，还应遵守以下规定：</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（1）在投标文件中向采购人提交联合体协议书，明确联合体各方承担的工作和义务；</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（5）</w:t>
      </w:r>
      <w:r>
        <w:rPr>
          <w:rFonts w:ascii="宋体" w:hAnsi="宋体" w:cs="宋体"/>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ascii="宋体" w:hAnsi="宋体" w:cs="宋体"/>
          <w:color w:val="auto"/>
          <w:kern w:val="0"/>
          <w:szCs w:val="21"/>
        </w:rPr>
        <w:t>承担连带责任</w:t>
      </w:r>
      <w:r>
        <w:rPr>
          <w:rFonts w:ascii="宋体" w:hAnsi="宋体" w:cs="宋体"/>
          <w:color w:val="auto"/>
          <w:kern w:val="0"/>
          <w:szCs w:val="21"/>
        </w:rPr>
        <w:fldChar w:fldCharType="end"/>
      </w:r>
      <w:r>
        <w:rPr>
          <w:rFonts w:ascii="宋体" w:hAnsi="宋体" w:cs="宋体"/>
          <w:color w:val="auto"/>
          <w:kern w:val="0"/>
          <w:szCs w:val="21"/>
        </w:rPr>
        <w:t>。</w:t>
      </w:r>
    </w:p>
    <w:p>
      <w:pPr>
        <w:pStyle w:val="20"/>
        <w:widowControl/>
        <w:shd w:val="clear" w:color="auto" w:fill="FFFFFF"/>
        <w:spacing w:line="360" w:lineRule="auto"/>
        <w:contextualSpacing/>
        <w:jc w:val="left"/>
        <w:rPr>
          <w:rFonts w:ascii="宋体" w:hAnsi="宋体" w:cs="宋体"/>
          <w:color w:val="auto"/>
          <w:kern w:val="0"/>
          <w:sz w:val="21"/>
          <w:szCs w:val="21"/>
        </w:rPr>
      </w:pPr>
      <w:r>
        <w:rPr>
          <w:rFonts w:hint="eastAsia" w:ascii="宋体" w:hAnsi="宋体" w:cs="宋体"/>
          <w:color w:val="auto"/>
          <w:kern w:val="0"/>
          <w:sz w:val="21"/>
          <w:szCs w:val="21"/>
        </w:rPr>
        <w:t>3.7 法律、行政法规规定的其他条件。</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4．合格的货物和服务</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4.2 投标人所提供的服务应当没有侵犯任何第三方的知识产权、技术秘密等合法权利。</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4.3 如投标人所投产品属于“中国强制性产品认证”（</w:t>
      </w:r>
      <w:r>
        <w:rPr>
          <w:rFonts w:ascii="宋体" w:hAnsi="宋体" w:cs="宋体"/>
          <w:color w:val="auto"/>
          <w:kern w:val="0"/>
          <w:szCs w:val="21"/>
        </w:rPr>
        <w:t>3C认证）范围内,则必须承诺采用《中华人民共和国实施强制性产品认证的产品目录》并在有效期内的产品，应在投标文件中提供“所投产品符合国家强制性要求承诺函”并加盖投标人公章，</w:t>
      </w:r>
      <w:bookmarkStart w:id="0" w:name="_Hlk39655101"/>
      <w:r>
        <w:rPr>
          <w:rFonts w:ascii="宋体" w:hAnsi="宋体" w:cs="宋体"/>
          <w:color w:val="auto"/>
          <w:kern w:val="0"/>
          <w:szCs w:val="21"/>
        </w:rPr>
        <w:t>否则将承担其投标被视为非实质性响应投标的风险。</w:t>
      </w:r>
    </w:p>
    <w:bookmarkEnd w:id="0"/>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4.4</w:t>
      </w:r>
      <w:bookmarkStart w:id="1" w:name="_Hlk39654284"/>
      <w:r>
        <w:rPr>
          <w:rFonts w:hint="eastAsia" w:ascii="宋体" w:hAnsi="宋体" w:cs="宋体"/>
          <w:color w:val="auto"/>
          <w:kern w:val="0"/>
          <w:szCs w:val="21"/>
        </w:rPr>
        <w:t>投标人所投产品如被列入</w:t>
      </w:r>
      <w:r>
        <w:rPr>
          <w:rFonts w:ascii="宋体" w:hAnsi="宋体" w:cs="宋体"/>
          <w:color w:val="auto"/>
          <w:kern w:val="0"/>
          <w:szCs w:val="21"/>
        </w:rPr>
        <w:t>《信息安全产品强制性认证目录》，</w:t>
      </w:r>
      <w:r>
        <w:rPr>
          <w:rFonts w:hint="eastAsia" w:ascii="宋体" w:hAnsi="宋体" w:cs="宋体"/>
          <w:color w:val="auto"/>
          <w:kern w:val="0"/>
          <w:szCs w:val="21"/>
        </w:rPr>
        <w:t>投标人须承诺该产品已具备</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宋体" w:hAnsi="宋体" w:cs="宋体"/>
          <w:color w:val="auto"/>
          <w:kern w:val="0"/>
          <w:szCs w:val="21"/>
        </w:rPr>
        <w:t>中国国家信息安全产品认证</w:t>
      </w:r>
      <w:r>
        <w:rPr>
          <w:rFonts w:hint="eastAsia" w:ascii="宋体" w:hAnsi="宋体" w:cs="宋体"/>
          <w:color w:val="auto"/>
          <w:kern w:val="0"/>
          <w:szCs w:val="21"/>
        </w:rPr>
        <w:fldChar w:fldCharType="end"/>
      </w:r>
      <w:r>
        <w:rPr>
          <w:rFonts w:hint="eastAsia" w:ascii="宋体" w:hAnsi="宋体" w:cs="宋体"/>
          <w:color w:val="auto"/>
          <w:kern w:val="0"/>
          <w:szCs w:val="21"/>
        </w:rPr>
        <w:t>，</w:t>
      </w:r>
      <w:r>
        <w:rPr>
          <w:rFonts w:ascii="宋体" w:hAnsi="宋体" w:cs="宋体"/>
          <w:color w:val="auto"/>
          <w:kern w:val="0"/>
          <w:szCs w:val="21"/>
        </w:rPr>
        <w:t>不提供超出此目录范畴外的替代品</w:t>
      </w:r>
      <w:r>
        <w:rPr>
          <w:rFonts w:hint="eastAsia" w:ascii="宋体" w:hAnsi="宋体" w:cs="宋体"/>
          <w:color w:val="auto"/>
          <w:kern w:val="0"/>
          <w:szCs w:val="21"/>
        </w:rPr>
        <w:t>。</w:t>
      </w:r>
      <w:bookmarkEnd w:id="1"/>
      <w:r>
        <w:rPr>
          <w:rFonts w:hint="eastAsia" w:ascii="宋体" w:hAnsi="宋体" w:cs="宋体"/>
          <w:color w:val="auto"/>
          <w:kern w:val="0"/>
          <w:szCs w:val="21"/>
        </w:rPr>
        <w:t>应在投标文件中提供“所投产品符合中国国家信息安全产品认证承诺函”并加盖投标人公章，否则将承担其投标被视为非实质性响应投标的风险。</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5．投标费用</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6．信息发布</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Cs w:val="21"/>
        </w:rPr>
        <w:t>《中国政府采购网》、《河南省政府采购网》、</w:t>
      </w:r>
      <w:r>
        <w:rPr>
          <w:rFonts w:hint="eastAsia" w:ascii="宋体" w:hAnsi="宋体" w:cs="宋体"/>
          <w:color w:val="auto"/>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7.采购代理机构代理费用收取标准和方式</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招标文件费用和招标代理服务费，收取标准详见招标公告及招标文件前附表须知</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8. 其他</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color w:val="auto"/>
          <w:kern w:val="0"/>
          <w:szCs w:val="21"/>
        </w:rPr>
      </w:pPr>
    </w:p>
    <w:p>
      <w:pPr>
        <w:tabs>
          <w:tab w:val="left" w:pos="1260"/>
        </w:tabs>
        <w:autoSpaceDE w:val="0"/>
        <w:autoSpaceDN w:val="0"/>
        <w:spacing w:line="360" w:lineRule="auto"/>
        <w:contextualSpacing/>
        <w:jc w:val="center"/>
        <w:rPr>
          <w:rFonts w:ascii="宋体" w:hAnsi="宋体" w:cs="宋体"/>
          <w:b/>
          <w:color w:val="auto"/>
          <w:kern w:val="0"/>
          <w:szCs w:val="21"/>
        </w:rPr>
      </w:pPr>
      <w:r>
        <w:rPr>
          <w:rFonts w:hint="eastAsia" w:ascii="宋体" w:hAnsi="宋体" w:cs="宋体"/>
          <w:b/>
          <w:color w:val="auto"/>
          <w:kern w:val="0"/>
          <w:szCs w:val="21"/>
        </w:rPr>
        <w:t>二、招标文件说明</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9．招标文件构成</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9.1 招标文件由以下部分组成：</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（1）投标邀请（招标公告）</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（2）项目需求</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（3）投标人须知前附表</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（4）投标人须知</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（5）政府采购政策功能</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（6）资格审查与评标</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（7）合同条款及格式</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（8）投标文件有关格式</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（9）本项目招标文件的附件澄清、答复、修改、补充内容（如有的话）</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10.现场考察、开标前答疑会</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10.4 现场考察及参加开标前答疑会所发生的费用及一切责任由投标人自行承担。</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11.招标文件的澄清或修改</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11</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 xml:space="preserve"> </w:t>
      </w:r>
      <w:r>
        <w:rPr>
          <w:rFonts w:hint="eastAsia" w:ascii="宋体" w:hAnsi="宋体" w:cs="宋体"/>
          <w:color w:val="auto"/>
          <w:kern w:val="0"/>
          <w:szCs w:val="21"/>
        </w:rPr>
        <w:t>招标人可以对已发出的招标文件进行必要的澄清或者修改。澄清或者修改的内容可能影响投标文件编制的，招标人将在投标截止时间</w:t>
      </w:r>
      <w:r>
        <w:rPr>
          <w:rFonts w:ascii="宋体" w:hAnsi="宋体" w:cs="宋体"/>
          <w:color w:val="auto"/>
          <w:kern w:val="0"/>
          <w:szCs w:val="21"/>
        </w:rPr>
        <w:t>15</w:t>
      </w:r>
      <w:r>
        <w:rPr>
          <w:rFonts w:hint="eastAsia" w:ascii="宋体" w:hAnsi="宋体" w:cs="宋体"/>
          <w:color w:val="auto"/>
          <w:kern w:val="0"/>
          <w:szCs w:val="21"/>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11.4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color w:val="auto"/>
          <w:kern w:val="0"/>
          <w:szCs w:val="21"/>
        </w:rPr>
      </w:pPr>
    </w:p>
    <w:p>
      <w:pPr>
        <w:tabs>
          <w:tab w:val="left" w:pos="1260"/>
        </w:tabs>
        <w:autoSpaceDE w:val="0"/>
        <w:autoSpaceDN w:val="0"/>
        <w:spacing w:line="360" w:lineRule="auto"/>
        <w:contextualSpacing/>
        <w:jc w:val="center"/>
        <w:rPr>
          <w:rFonts w:ascii="宋体" w:hAnsi="宋体" w:cs="宋体"/>
          <w:b/>
          <w:color w:val="auto"/>
          <w:kern w:val="0"/>
          <w:szCs w:val="21"/>
        </w:rPr>
      </w:pPr>
      <w:r>
        <w:rPr>
          <w:rFonts w:hint="eastAsia" w:ascii="宋体" w:hAnsi="宋体" w:cs="宋体"/>
          <w:b/>
          <w:color w:val="auto"/>
          <w:kern w:val="0"/>
          <w:szCs w:val="21"/>
        </w:rPr>
        <w:t>三、投标文件的编制</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12． 投标的语言及计量单位</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13</w:t>
      </w:r>
      <w:r>
        <w:rPr>
          <w:rFonts w:ascii="宋体" w:hAnsi="宋体" w:cs="宋体"/>
          <w:b/>
          <w:color w:val="auto"/>
          <w:kern w:val="0"/>
          <w:szCs w:val="21"/>
        </w:rPr>
        <w:t xml:space="preserve">. </w:t>
      </w:r>
      <w:r>
        <w:rPr>
          <w:rFonts w:hint="eastAsia" w:ascii="宋体" w:hAnsi="宋体" w:cs="宋体"/>
          <w:b/>
          <w:color w:val="auto"/>
          <w:kern w:val="0"/>
          <w:szCs w:val="21"/>
        </w:rPr>
        <w:t>投标报价</w:t>
      </w:r>
      <w:r>
        <w:rPr>
          <w:rFonts w:ascii="宋体" w:hAnsi="宋体" w:cs="宋体"/>
          <w:b/>
          <w:color w:val="auto"/>
          <w:kern w:val="0"/>
          <w:szCs w:val="21"/>
        </w:rPr>
        <w:t xml:space="preserve"> </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13.1 本次招标项目的投标均以</w:t>
      </w:r>
      <w:r>
        <w:rPr>
          <w:rFonts w:hint="eastAsia" w:ascii="宋体" w:hAnsi="宋体" w:cs="宋体"/>
          <w:b/>
          <w:color w:val="auto"/>
          <w:kern w:val="0"/>
          <w:szCs w:val="21"/>
        </w:rPr>
        <w:t>人民币</w:t>
      </w:r>
      <w:r>
        <w:rPr>
          <w:rFonts w:hint="eastAsia" w:ascii="宋体" w:hAnsi="宋体" w:cs="宋体"/>
          <w:color w:val="auto"/>
          <w:kern w:val="0"/>
          <w:szCs w:val="21"/>
        </w:rPr>
        <w:t>为计算单位。</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13.2 采购人不得向投标人索要或者接受其给予的赠品、回扣或者与采购无关的其他商品、服务。</w:t>
      </w:r>
    </w:p>
    <w:p>
      <w:pPr>
        <w:pStyle w:val="64"/>
        <w:spacing w:line="374" w:lineRule="auto"/>
        <w:ind w:firstLine="0" w:firstLineChars="0"/>
        <w:rPr>
          <w:rFonts w:ascii="宋体" w:hAnsi="宋体" w:cs="宋体"/>
          <w:color w:val="auto"/>
          <w:kern w:val="0"/>
          <w:szCs w:val="21"/>
        </w:rPr>
      </w:pPr>
      <w:r>
        <w:rPr>
          <w:rFonts w:hint="eastAsia" w:ascii="宋体" w:hAnsi="宋体" w:cs="宋体"/>
          <w:color w:val="auto"/>
          <w:kern w:val="0"/>
          <w:szCs w:val="21"/>
        </w:rPr>
        <w:t>13.3 投标人应对项目要求的全部内容进行报价，少报漏报将导致其投标</w:t>
      </w:r>
      <w:r>
        <w:rPr>
          <w:rFonts w:hint="eastAsia" w:ascii="宋体" w:hAnsi="宋体" w:cs="宋体"/>
          <w:color w:val="auto"/>
          <w:szCs w:val="21"/>
          <w:lang w:val="en-GB"/>
        </w:rPr>
        <w:t>为非实质性响应予以拒绝。</w:t>
      </w:r>
    </w:p>
    <w:p>
      <w:pPr>
        <w:spacing w:line="360" w:lineRule="auto"/>
        <w:outlineLvl w:val="0"/>
        <w:rPr>
          <w:rFonts w:ascii="宋体" w:hAnsi="宋体" w:cs="宋体"/>
          <w:color w:val="auto"/>
          <w:kern w:val="0"/>
          <w:szCs w:val="21"/>
        </w:rPr>
      </w:pPr>
      <w:r>
        <w:rPr>
          <w:rFonts w:hint="eastAsia" w:ascii="宋体" w:hAnsi="宋体" w:cs="宋体"/>
          <w:color w:val="auto"/>
          <w:kern w:val="0"/>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13.5 本项目所涉及的运输、施工、安装、集成、调试、验收、备品和工具等费用均包含在投标报价中。</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13.7 报价不得高于本项目最高限价，且不低于成本价。</w:t>
      </w:r>
      <w:r>
        <w:rPr>
          <w:rFonts w:hint="eastAsia" w:ascii="宋体" w:hAnsi="宋体" w:cs="宋体"/>
          <w:color w:val="auto"/>
          <w:szCs w:val="21"/>
          <w:lang w:val="en-GB"/>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13.8 最低报价不能作为中标的保证。</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14．投标有效期</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14.1 投标有效期从提交投标文件的截止之日起算。本项目投标有效期详</w:t>
      </w:r>
      <w:r>
        <w:rPr>
          <w:rFonts w:hint="eastAsia" w:ascii="宋体" w:hAnsi="宋体" w:cs="仿宋_GB2312"/>
          <w:color w:val="auto"/>
          <w:szCs w:val="21"/>
          <w:lang w:val="zh-CN"/>
        </w:rPr>
        <w:t>见投标人须知前附表。</w:t>
      </w:r>
      <w:r>
        <w:rPr>
          <w:rFonts w:hint="eastAsia" w:ascii="宋体" w:hAnsi="宋体" w:cs="宋体"/>
          <w:color w:val="auto"/>
          <w:kern w:val="0"/>
          <w:szCs w:val="21"/>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14.2 投标有效期内投标人撤销投标文件的，招标人将不退还投标保证金。</w:t>
      </w:r>
    </w:p>
    <w:p>
      <w:pPr>
        <w:widowControl/>
        <w:tabs>
          <w:tab w:val="left" w:pos="636"/>
        </w:tabs>
        <w:spacing w:line="360" w:lineRule="auto"/>
        <w:contextualSpacing/>
        <w:rPr>
          <w:rFonts w:ascii="宋体" w:hAnsi="宋体" w:cs="宋体"/>
          <w:color w:val="auto"/>
          <w:kern w:val="0"/>
          <w:szCs w:val="21"/>
        </w:rPr>
      </w:pPr>
      <w:r>
        <w:rPr>
          <w:rFonts w:hint="eastAsia" w:ascii="宋体" w:hAnsi="宋体" w:cs="宋体"/>
          <w:color w:val="auto"/>
          <w:kern w:val="0"/>
          <w:szCs w:val="21"/>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14.4 中标人的投标文件作为项目合同的附件，其有效期至中标人全部合同义务履行完毕为止。</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15．投标文件构成</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15.1 投标文件的构成应符合法律法规及招标文件的要求。</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15.2 投标人应当按照招标文件的要求编制投标文件。投标文件应当对招标文件提出的要求和条件作出明确响应。</w:t>
      </w:r>
    </w:p>
    <w:p>
      <w:pPr>
        <w:spacing w:line="360" w:lineRule="auto"/>
        <w:contextualSpacing/>
        <w:rPr>
          <w:rFonts w:ascii="宋体" w:hAnsi="宋体" w:cs="宋体"/>
          <w:color w:val="auto"/>
          <w:kern w:val="0"/>
          <w:szCs w:val="21"/>
        </w:rPr>
      </w:pPr>
      <w:r>
        <w:rPr>
          <w:rFonts w:hint="eastAsia" w:ascii="宋体" w:hAnsi="宋体" w:cs="宋体"/>
          <w:color w:val="auto"/>
          <w:kern w:val="0"/>
          <w:szCs w:val="21"/>
        </w:rPr>
        <w:t>15.3 投标文件由资格证明材料、符合性证明材料、其它材料等组成。</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ascii="宋体" w:hAnsi="宋体"/>
          <w:color w:val="auto"/>
          <w:szCs w:val="21"/>
        </w:rPr>
      </w:pPr>
      <w:r>
        <w:rPr>
          <w:rFonts w:hint="eastAsia" w:ascii="宋体" w:hAnsi="宋体" w:cs="宋体"/>
          <w:color w:val="auto"/>
          <w:kern w:val="0"/>
          <w:szCs w:val="21"/>
        </w:rPr>
        <w:t xml:space="preserve">15.5 </w:t>
      </w:r>
      <w:r>
        <w:rPr>
          <w:rFonts w:hint="eastAsia" w:ascii="宋体" w:hAnsi="宋体"/>
          <w:color w:val="auto"/>
          <w:szCs w:val="21"/>
        </w:rPr>
        <w:t xml:space="preserve">投标人登录许昌公共资源交易系统下载“许昌投标文件制作系统SEARUN </w:t>
      </w:r>
      <w:r>
        <w:rPr>
          <w:rFonts w:ascii="宋体" w:hAnsi="宋体"/>
          <w:color w:val="auto"/>
          <w:szCs w:val="21"/>
        </w:rPr>
        <w:t>最新版本</w:t>
      </w:r>
      <w:r>
        <w:rPr>
          <w:rFonts w:hint="eastAsia" w:ascii="宋体" w:hAnsi="宋体"/>
          <w:color w:val="auto"/>
          <w:szCs w:val="21"/>
        </w:rPr>
        <w:t xml:space="preserve">”，按招标文件要求根据所投标段制作电子投标文件。 </w:t>
      </w:r>
    </w:p>
    <w:p>
      <w:pPr>
        <w:tabs>
          <w:tab w:val="left" w:pos="7095"/>
        </w:tabs>
        <w:spacing w:line="360" w:lineRule="auto"/>
        <w:rPr>
          <w:rFonts w:ascii="宋体" w:hAnsi="宋体"/>
          <w:color w:val="auto"/>
          <w:szCs w:val="21"/>
        </w:rPr>
      </w:pPr>
      <w:r>
        <w:rPr>
          <w:rFonts w:hint="eastAsia" w:ascii="宋体" w:hAnsi="宋体"/>
          <w:color w:val="auto"/>
          <w:szCs w:val="21"/>
        </w:rPr>
        <w:t>一个标段对应生成一个文件夹（xxxx项目xx标段）, 其中包含2个文件和1个文件夹。后缀名为“</w:t>
      </w:r>
      <w:r>
        <w:rPr>
          <w:rFonts w:ascii="宋体" w:hAnsi="宋体"/>
          <w:color w:val="auto"/>
          <w:szCs w:val="21"/>
        </w:rPr>
        <w:t>.file</w:t>
      </w:r>
      <w:r>
        <w:rPr>
          <w:rFonts w:hint="eastAsia" w:ascii="宋体" w:hAnsi="宋体"/>
          <w:color w:val="auto"/>
          <w:szCs w:val="21"/>
        </w:rPr>
        <w:t>”的文件用于电子投标使用。</w:t>
      </w:r>
    </w:p>
    <w:p>
      <w:pPr>
        <w:autoSpaceDE w:val="0"/>
        <w:autoSpaceDN w:val="0"/>
        <w:spacing w:line="360" w:lineRule="auto"/>
        <w:contextualSpacing/>
        <w:rPr>
          <w:rFonts w:ascii="宋体" w:hAnsi="宋体" w:cs="宋体"/>
          <w:b/>
          <w:color w:val="auto"/>
          <w:kern w:val="0"/>
          <w:szCs w:val="21"/>
        </w:rPr>
      </w:pPr>
      <w:r>
        <w:rPr>
          <w:rFonts w:hint="eastAsia" w:ascii="宋体" w:hAnsi="宋体" w:cs="宋体"/>
          <w:color w:val="auto"/>
          <w:szCs w:val="21"/>
        </w:rPr>
        <w:t>电子投标文件制作技术咨询：</w:t>
      </w:r>
      <w:r>
        <w:rPr>
          <w:rFonts w:hint="eastAsia" w:ascii="宋体" w:hAnsi="宋体" w:cs="宋体"/>
          <w:b/>
          <w:color w:val="auto"/>
          <w:kern w:val="0"/>
          <w:szCs w:val="21"/>
        </w:rPr>
        <w:t>0374-2961598</w:t>
      </w:r>
      <w:r>
        <w:rPr>
          <w:rFonts w:hint="eastAsia" w:ascii="宋体" w:hAnsi="宋体" w:cs="宋体"/>
          <w:color w:val="auto"/>
          <w:kern w:val="0"/>
          <w:szCs w:val="21"/>
        </w:rPr>
        <w:t>。</w:t>
      </w:r>
    </w:p>
    <w:p>
      <w:pPr>
        <w:tabs>
          <w:tab w:val="left" w:pos="7095"/>
        </w:tabs>
        <w:spacing w:line="360" w:lineRule="auto"/>
        <w:rPr>
          <w:rFonts w:ascii="宋体" w:hAnsi="宋体" w:cs="宋体"/>
          <w:b/>
          <w:color w:val="auto"/>
          <w:kern w:val="0"/>
          <w:szCs w:val="21"/>
        </w:rPr>
      </w:pPr>
      <w:r>
        <w:rPr>
          <w:rFonts w:hint="eastAsia" w:ascii="宋体" w:hAnsi="宋体" w:cs="宋体"/>
          <w:b/>
          <w:color w:val="auto"/>
          <w:kern w:val="0"/>
          <w:szCs w:val="21"/>
        </w:rPr>
        <w:t>16.投标文件格式</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16.1投标人编制的投标文件应当满足招标文件规定的基本格式要求。</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16.2 投标人应按招标文件提供的格式编写投标文件。招标文件未提供标准格式的投标人可自行拟定。</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17.</w:t>
      </w:r>
      <w:r>
        <w:rPr>
          <w:rFonts w:hint="eastAsia" w:ascii="宋体" w:hAnsi="宋体" w:cs="宋体"/>
          <w:color w:val="auto"/>
          <w:kern w:val="0"/>
          <w:szCs w:val="21"/>
        </w:rPr>
        <w:t xml:space="preserve"> </w:t>
      </w:r>
      <w:r>
        <w:rPr>
          <w:rFonts w:hint="eastAsia" w:ascii="宋体" w:hAnsi="宋体" w:cs="宋体"/>
          <w:b/>
          <w:color w:val="auto"/>
          <w:kern w:val="0"/>
          <w:szCs w:val="21"/>
        </w:rPr>
        <w:t>投标保证金</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17.1投标保证金的缴纳</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color w:val="auto"/>
          <w:kern w:val="0"/>
          <w:szCs w:val="21"/>
        </w:rPr>
      </w:pPr>
      <w:r>
        <w:rPr>
          <w:rFonts w:hint="eastAsia" w:ascii="宋体" w:hAnsi="宋体" w:cs="宋体"/>
          <w:color w:val="auto"/>
          <w:kern w:val="0"/>
          <w:szCs w:val="21"/>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5 投标保证金缴纳方式：</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5.1 投标人网上下载招标文件后</w:t>
      </w:r>
      <w:r>
        <w:rPr>
          <w:rFonts w:hint="eastAsia" w:ascii="宋体" w:hAnsi="宋体" w:cs="仿宋_GB2312"/>
          <w:color w:val="auto"/>
          <w:szCs w:val="21"/>
        </w:rPr>
        <w:t>，</w:t>
      </w:r>
      <w:r>
        <w:rPr>
          <w:rFonts w:hint="eastAsia" w:ascii="宋体" w:hAnsi="宋体" w:cs="仿宋_GB2312"/>
          <w:color w:val="auto"/>
          <w:szCs w:val="21"/>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仿宋_GB2312"/>
          <w:color w:val="auto"/>
          <w:szCs w:val="21"/>
        </w:rPr>
        <w:t>http://221.14.6.70:8088/ggzy</w:t>
      </w:r>
      <w:r>
        <w:rPr>
          <w:rFonts w:hint="eastAsia" w:ascii="宋体" w:hAnsi="宋体" w:cs="仿宋_GB2312"/>
          <w:color w:val="auto"/>
          <w:szCs w:val="21"/>
        </w:rPr>
        <w:fldChar w:fldCharType="end"/>
      </w:r>
      <w:r>
        <w:rPr>
          <w:rFonts w:hint="eastAsia" w:ascii="宋体" w:hAnsi="宋体" w:cs="仿宋_GB2312"/>
          <w:color w:val="auto"/>
          <w:szCs w:val="21"/>
          <w:lang w:val="zh-CN"/>
        </w:rPr>
        <w:t>系统</w:t>
      </w:r>
      <w:r>
        <w:rPr>
          <w:rFonts w:hint="eastAsia" w:ascii="宋体" w:hAnsi="宋体" w:cs="仿宋_GB2312"/>
          <w:color w:val="auto"/>
          <w:szCs w:val="21"/>
        </w:rPr>
        <w:t>，</w:t>
      </w:r>
      <w:r>
        <w:rPr>
          <w:rFonts w:hint="eastAsia" w:ascii="宋体" w:hAnsi="宋体" w:cs="仿宋_GB2312"/>
          <w:color w:val="auto"/>
          <w:szCs w:val="21"/>
          <w:lang w:val="zh-CN"/>
        </w:rPr>
        <w:t>依次点击</w:t>
      </w:r>
      <w:r>
        <w:rPr>
          <w:rFonts w:hint="eastAsia" w:ascii="宋体" w:hAnsi="宋体" w:cs="仿宋_GB2312"/>
          <w:color w:val="auto"/>
          <w:szCs w:val="21"/>
        </w:rPr>
        <w:t>“</w:t>
      </w:r>
      <w:r>
        <w:rPr>
          <w:rFonts w:hint="eastAsia" w:ascii="宋体" w:hAnsi="宋体" w:cs="仿宋_GB2312"/>
          <w:color w:val="auto"/>
          <w:szCs w:val="21"/>
          <w:lang w:val="zh-CN"/>
        </w:rPr>
        <w:t>会员向导</w:t>
      </w:r>
      <w:r>
        <w:rPr>
          <w:rFonts w:hint="eastAsia" w:ascii="宋体" w:hAnsi="宋体" w:cs="仿宋_GB2312"/>
          <w:color w:val="auto"/>
          <w:szCs w:val="21"/>
        </w:rPr>
        <w:t>”→“</w:t>
      </w:r>
      <w:r>
        <w:rPr>
          <w:rFonts w:hint="eastAsia" w:ascii="宋体" w:hAnsi="宋体" w:cs="仿宋_GB2312"/>
          <w:color w:val="auto"/>
          <w:szCs w:val="21"/>
          <w:lang w:val="zh-CN"/>
        </w:rPr>
        <w:t>参与投标</w:t>
      </w:r>
      <w:r>
        <w:rPr>
          <w:rFonts w:hint="eastAsia" w:ascii="宋体" w:hAnsi="宋体" w:cs="仿宋_GB2312"/>
          <w:color w:val="auto"/>
          <w:szCs w:val="21"/>
        </w:rPr>
        <w:t>”→“</w:t>
      </w:r>
      <w:r>
        <w:rPr>
          <w:rFonts w:hint="eastAsia" w:ascii="宋体" w:hAnsi="宋体" w:cs="仿宋_GB2312"/>
          <w:color w:val="auto"/>
          <w:szCs w:val="21"/>
          <w:lang w:val="zh-CN"/>
        </w:rPr>
        <w:t>费用缴纳说明</w:t>
      </w:r>
      <w:r>
        <w:rPr>
          <w:rFonts w:hint="eastAsia" w:ascii="宋体" w:hAnsi="宋体" w:cs="仿宋_GB2312"/>
          <w:color w:val="auto"/>
          <w:szCs w:val="21"/>
        </w:rPr>
        <w:t>”→“</w:t>
      </w:r>
      <w:r>
        <w:rPr>
          <w:rFonts w:hint="eastAsia" w:ascii="宋体" w:hAnsi="宋体" w:cs="仿宋_GB2312"/>
          <w:color w:val="auto"/>
          <w:szCs w:val="21"/>
          <w:lang w:val="zh-CN"/>
        </w:rPr>
        <w:t>保证金缴纳说明单</w:t>
      </w:r>
      <w:r>
        <w:rPr>
          <w:rFonts w:hint="eastAsia" w:ascii="宋体" w:hAnsi="宋体" w:cs="仿宋_GB2312"/>
          <w:color w:val="auto"/>
          <w:szCs w:val="21"/>
        </w:rPr>
        <w:t>”，</w:t>
      </w:r>
      <w:r>
        <w:rPr>
          <w:rFonts w:hint="eastAsia" w:ascii="宋体" w:hAnsi="宋体" w:cs="仿宋_GB2312"/>
          <w:color w:val="auto"/>
          <w:szCs w:val="21"/>
          <w:lang w:val="zh-CN"/>
        </w:rPr>
        <w:t>获取缴费说明单</w:t>
      </w:r>
      <w:r>
        <w:rPr>
          <w:rFonts w:hint="eastAsia" w:ascii="宋体" w:hAnsi="宋体" w:cs="仿宋_GB2312"/>
          <w:color w:val="auto"/>
          <w:szCs w:val="21"/>
        </w:rPr>
        <w:t>，</w:t>
      </w:r>
      <w:r>
        <w:rPr>
          <w:rFonts w:hint="eastAsia" w:ascii="宋体" w:hAnsi="宋体" w:cs="仿宋_GB2312"/>
          <w:color w:val="auto"/>
          <w:szCs w:val="21"/>
          <w:lang w:val="zh-CN"/>
        </w:rPr>
        <w:t>根据每个标段的缴纳说明单在缴纳截止时间前缴纳</w:t>
      </w:r>
      <w:r>
        <w:rPr>
          <w:rFonts w:hint="eastAsia" w:ascii="宋体" w:hAnsi="宋体" w:cs="仿宋_GB2312"/>
          <w:color w:val="auto"/>
          <w:szCs w:val="21"/>
        </w:rPr>
        <w:t>；</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5.2 成功缴纳后重新登录前述系统</w:t>
      </w:r>
      <w:r>
        <w:rPr>
          <w:rFonts w:hint="eastAsia" w:ascii="宋体" w:hAnsi="宋体" w:cs="仿宋_GB2312"/>
          <w:color w:val="auto"/>
          <w:szCs w:val="21"/>
        </w:rPr>
        <w:t>，</w:t>
      </w:r>
      <w:r>
        <w:rPr>
          <w:rFonts w:hint="eastAsia" w:ascii="宋体" w:hAnsi="宋体" w:cs="仿宋_GB2312"/>
          <w:color w:val="auto"/>
          <w:szCs w:val="21"/>
          <w:lang w:val="zh-CN"/>
        </w:rPr>
        <w:t>依次点击</w:t>
      </w:r>
      <w:r>
        <w:rPr>
          <w:rFonts w:hint="eastAsia" w:ascii="宋体" w:hAnsi="宋体" w:cs="仿宋_GB2312"/>
          <w:color w:val="auto"/>
          <w:szCs w:val="21"/>
        </w:rPr>
        <w:t>“</w:t>
      </w:r>
      <w:r>
        <w:rPr>
          <w:rFonts w:hint="eastAsia" w:ascii="宋体" w:hAnsi="宋体" w:cs="仿宋_GB2312"/>
          <w:color w:val="auto"/>
          <w:szCs w:val="21"/>
          <w:lang w:val="zh-CN"/>
        </w:rPr>
        <w:t>会员向导</w:t>
      </w:r>
      <w:r>
        <w:rPr>
          <w:rFonts w:hint="eastAsia" w:ascii="宋体" w:hAnsi="宋体" w:cs="仿宋_GB2312"/>
          <w:color w:val="auto"/>
          <w:szCs w:val="21"/>
        </w:rPr>
        <w:t>”→“</w:t>
      </w:r>
      <w:r>
        <w:rPr>
          <w:rFonts w:hint="eastAsia" w:ascii="宋体" w:hAnsi="宋体" w:cs="仿宋_GB2312"/>
          <w:color w:val="auto"/>
          <w:szCs w:val="21"/>
          <w:lang w:val="zh-CN"/>
        </w:rPr>
        <w:t>参与投标</w:t>
      </w:r>
      <w:r>
        <w:rPr>
          <w:rFonts w:hint="eastAsia" w:ascii="宋体" w:hAnsi="宋体" w:cs="仿宋_GB2312"/>
          <w:color w:val="auto"/>
          <w:szCs w:val="21"/>
        </w:rPr>
        <w:t>”→“</w:t>
      </w:r>
      <w:r>
        <w:rPr>
          <w:rFonts w:hint="eastAsia" w:ascii="宋体" w:hAnsi="宋体" w:cs="仿宋_GB2312"/>
          <w:color w:val="auto"/>
          <w:szCs w:val="21"/>
          <w:lang w:val="zh-CN"/>
        </w:rPr>
        <w:t>保证金绑定</w:t>
      </w:r>
      <w:r>
        <w:rPr>
          <w:rFonts w:hint="eastAsia" w:ascii="宋体" w:hAnsi="宋体" w:cs="仿宋_GB2312"/>
          <w:color w:val="auto"/>
          <w:szCs w:val="21"/>
        </w:rPr>
        <w:t>”→“</w:t>
      </w:r>
      <w:r>
        <w:rPr>
          <w:rFonts w:hint="eastAsia" w:ascii="宋体" w:hAnsi="宋体" w:cs="仿宋_GB2312"/>
          <w:color w:val="auto"/>
          <w:szCs w:val="21"/>
          <w:lang w:val="zh-CN"/>
        </w:rPr>
        <w:t>绑定</w:t>
      </w:r>
      <w:r>
        <w:rPr>
          <w:rFonts w:hint="eastAsia" w:ascii="宋体" w:hAnsi="宋体" w:cs="仿宋_GB2312"/>
          <w:color w:val="auto"/>
          <w:szCs w:val="21"/>
        </w:rPr>
        <w:t>”</w:t>
      </w:r>
      <w:r>
        <w:rPr>
          <w:rFonts w:hint="eastAsia" w:ascii="宋体" w:hAnsi="宋体" w:cs="仿宋_GB2312"/>
          <w:color w:val="auto"/>
          <w:szCs w:val="21"/>
          <w:lang w:val="zh-CN"/>
        </w:rPr>
        <w:t>进行投标保证金绑定。</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5.</w:t>
      </w:r>
      <w:r>
        <w:rPr>
          <w:rFonts w:hint="eastAsia" w:ascii="宋体" w:hAnsi="宋体" w:cs="仿宋_GB2312"/>
          <w:color w:val="auto"/>
          <w:szCs w:val="21"/>
        </w:rPr>
        <w:t>3</w:t>
      </w:r>
      <w:r>
        <w:rPr>
          <w:rFonts w:hint="eastAsia" w:ascii="宋体" w:hAnsi="宋体" w:cs="仿宋_GB2312"/>
          <w:color w:val="auto"/>
          <w:szCs w:val="21"/>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5.</w:t>
      </w:r>
      <w:r>
        <w:rPr>
          <w:rFonts w:hint="eastAsia" w:ascii="宋体" w:hAnsi="宋体" w:cs="仿宋_GB2312"/>
          <w:color w:val="auto"/>
          <w:szCs w:val="21"/>
        </w:rPr>
        <w:t>4</w:t>
      </w:r>
      <w:r>
        <w:rPr>
          <w:rFonts w:hint="eastAsia" w:ascii="宋体" w:hAnsi="宋体" w:cs="仿宋_GB2312"/>
          <w:color w:val="auto"/>
          <w:szCs w:val="21"/>
          <w:lang w:val="zh-CN"/>
        </w:rPr>
        <w:t xml:space="preserve"> 投标人要严格按照“保证金缴纳说明单”内容缴纳、成功绑定投标保证金，未绑定标段的投标保证金，视为未按时交纳。并将缴纳凭证“</w:t>
      </w:r>
      <w:r>
        <w:rPr>
          <w:rFonts w:hint="eastAsia" w:ascii="宋体" w:hAnsi="宋体" w:cs="仿宋_GB2312"/>
          <w:color w:val="auto"/>
          <w:szCs w:val="21"/>
        </w:rPr>
        <w:t>禹州</w:t>
      </w:r>
      <w:r>
        <w:rPr>
          <w:rFonts w:hint="eastAsia" w:ascii="宋体" w:hAnsi="宋体" w:cs="仿宋_GB2312"/>
          <w:color w:val="auto"/>
          <w:szCs w:val="21"/>
          <w:lang w:val="zh-CN"/>
        </w:rPr>
        <w:t>公共资源交易中心保证金缴纳回执”附于投标文件中，同时在开标现场提供一份“</w:t>
      </w:r>
      <w:r>
        <w:rPr>
          <w:rFonts w:hint="eastAsia" w:ascii="宋体" w:hAnsi="宋体" w:cs="仿宋_GB2312"/>
          <w:color w:val="auto"/>
          <w:szCs w:val="21"/>
        </w:rPr>
        <w:t>禹州</w:t>
      </w:r>
      <w:r>
        <w:rPr>
          <w:rFonts w:hint="eastAsia" w:ascii="宋体" w:hAnsi="宋体" w:cs="仿宋_GB2312"/>
          <w:color w:val="auto"/>
          <w:szCs w:val="21"/>
          <w:lang w:val="zh-CN"/>
        </w:rPr>
        <w:t>公共资源交易中心保证金缴纳回执”以备查询。</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w:t>
      </w:r>
      <w:r>
        <w:rPr>
          <w:rFonts w:hint="eastAsia" w:ascii="宋体" w:hAnsi="宋体" w:cs="仿宋_GB2312"/>
          <w:color w:val="auto"/>
          <w:szCs w:val="21"/>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1.9</w:t>
      </w:r>
      <w:r>
        <w:rPr>
          <w:rFonts w:hint="eastAsia" w:ascii="宋体" w:hAnsi="宋体" w:cs="仿宋_GB2312"/>
          <w:color w:val="auto"/>
          <w:szCs w:val="21"/>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rPr>
        <w:t xml:space="preserve">17.1.10 </w:t>
      </w:r>
      <w:r>
        <w:rPr>
          <w:rFonts w:hint="eastAsia" w:ascii="宋体" w:hAnsi="宋体" w:cs="仿宋_GB2312"/>
          <w:color w:val="auto"/>
          <w:szCs w:val="21"/>
          <w:lang w:val="zh-CN"/>
        </w:rPr>
        <w:t>汇款凭证无需备注项目编号和项目名称。</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宋体"/>
          <w:b/>
          <w:color w:val="auto"/>
          <w:kern w:val="0"/>
          <w:szCs w:val="21"/>
        </w:rPr>
        <w:t>17.2 投标保证金的退还</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6</w:t>
      </w:r>
      <w:r>
        <w:rPr>
          <w:rFonts w:hint="eastAsia" w:ascii="宋体" w:hAnsi="宋体" w:cs="仿宋_GB2312"/>
          <w:color w:val="auto"/>
          <w:szCs w:val="21"/>
          <w:lang w:val="zh-CN"/>
        </w:rPr>
        <w:t>.</w:t>
      </w:r>
      <w:r>
        <w:rPr>
          <w:rFonts w:hint="eastAsia" w:ascii="宋体" w:hAnsi="宋体" w:cs="仿宋_GB2312"/>
          <w:color w:val="auto"/>
          <w:szCs w:val="21"/>
        </w:rPr>
        <w:t xml:space="preserve">2.1 </w:t>
      </w:r>
      <w:r>
        <w:rPr>
          <w:rFonts w:hint="eastAsia" w:ascii="宋体" w:hAnsi="宋体" w:cs="仿宋_GB2312"/>
          <w:color w:val="auto"/>
          <w:szCs w:val="21"/>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2.1.1</w:t>
      </w:r>
      <w:r>
        <w:rPr>
          <w:rFonts w:hint="eastAsia" w:ascii="宋体" w:hAnsi="宋体" w:cs="仿宋_GB2312"/>
          <w:color w:val="auto"/>
          <w:szCs w:val="21"/>
          <w:lang w:val="zh-CN"/>
        </w:rPr>
        <w:t xml:space="preserve"> 自中标通知书发出之日起</w:t>
      </w:r>
      <w:r>
        <w:rPr>
          <w:rFonts w:ascii="宋体" w:hAnsi="宋体" w:cs="仿宋_GB2312"/>
          <w:color w:val="auto"/>
          <w:szCs w:val="21"/>
          <w:lang w:val="zh-CN"/>
        </w:rPr>
        <w:t>5</w:t>
      </w:r>
      <w:r>
        <w:rPr>
          <w:rFonts w:hint="eastAsia" w:ascii="宋体" w:hAnsi="宋体" w:cs="仿宋_GB2312"/>
          <w:color w:val="auto"/>
          <w:szCs w:val="21"/>
          <w:lang w:val="zh-CN"/>
        </w:rPr>
        <w:t>个工作日内退还未中标人的投标保证金。（电话：0374-</w:t>
      </w:r>
      <w:r>
        <w:rPr>
          <w:rFonts w:hint="eastAsia" w:ascii="宋体" w:hAnsi="宋体" w:cs="仿宋_GB2312"/>
          <w:color w:val="auto"/>
          <w:szCs w:val="21"/>
        </w:rPr>
        <w:t>8112523</w:t>
      </w:r>
      <w:r>
        <w:rPr>
          <w:rFonts w:hint="eastAsia" w:ascii="宋体" w:hAnsi="宋体" w:cs="仿宋_GB2312"/>
          <w:color w:val="auto"/>
          <w:szCs w:val="21"/>
          <w:lang w:val="zh-CN"/>
        </w:rPr>
        <w:t>）</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2.1.2</w:t>
      </w:r>
      <w:r>
        <w:rPr>
          <w:rFonts w:hint="eastAsia" w:ascii="宋体" w:hAnsi="宋体" w:cs="仿宋_GB2312"/>
          <w:color w:val="auto"/>
          <w:szCs w:val="21"/>
          <w:lang w:val="zh-CN"/>
        </w:rPr>
        <w:t xml:space="preserve"> 自采购合同签订并备案后5个工作日内退还中标人的投标保证金（0374-</w:t>
      </w:r>
      <w:r>
        <w:rPr>
          <w:rFonts w:hint="eastAsia" w:ascii="宋体" w:hAnsi="宋体" w:cs="仿宋_GB2312"/>
          <w:color w:val="auto"/>
          <w:szCs w:val="21"/>
        </w:rPr>
        <w:t>8112523</w:t>
      </w:r>
      <w:r>
        <w:rPr>
          <w:rFonts w:hint="eastAsia" w:ascii="宋体" w:hAnsi="宋体" w:cs="仿宋_GB2312"/>
          <w:color w:val="auto"/>
          <w:szCs w:val="21"/>
          <w:lang w:val="zh-CN"/>
        </w:rPr>
        <w:t>）</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ascii="宋体" w:hAnsi="宋体" w:cs="仿宋_GB2312"/>
          <w:color w:val="auto"/>
          <w:szCs w:val="21"/>
          <w:lang w:val="zh-CN"/>
        </w:rPr>
        <w:t>（电话：0374-</w:t>
      </w:r>
      <w:r>
        <w:rPr>
          <w:rFonts w:hint="eastAsia" w:ascii="宋体" w:hAnsi="宋体" w:cs="仿宋_GB2312"/>
          <w:color w:val="auto"/>
          <w:szCs w:val="21"/>
        </w:rPr>
        <w:t>8112523</w:t>
      </w:r>
      <w:r>
        <w:rPr>
          <w:rFonts w:hint="eastAsia" w:ascii="宋体" w:hAnsi="宋体" w:cs="仿宋_GB2312"/>
          <w:color w:val="auto"/>
          <w:szCs w:val="21"/>
          <w:lang w:val="zh-CN"/>
        </w:rPr>
        <w:t>）</w:t>
      </w:r>
      <w:r>
        <w:rPr>
          <w:rFonts w:hint="eastAsia" w:ascii="宋体" w:hAnsi="宋体" w:cs="仿宋_GB2312"/>
          <w:color w:val="auto"/>
          <w:szCs w:val="21"/>
        </w:rPr>
        <w:t>。</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2.2</w:t>
      </w:r>
      <w:r>
        <w:rPr>
          <w:rFonts w:hint="eastAsia" w:ascii="宋体" w:hAnsi="宋体" w:cs="仿宋_GB2312"/>
          <w:color w:val="auto"/>
          <w:szCs w:val="21"/>
          <w:lang w:val="zh-CN"/>
        </w:rPr>
        <w:t xml:space="preserve"> 有下列情形之一的，投标保证金不予退还</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 xml:space="preserve">2.2.1 </w:t>
      </w:r>
      <w:r>
        <w:rPr>
          <w:rFonts w:hint="eastAsia" w:ascii="宋体" w:hAnsi="宋体" w:cs="仿宋_GB2312"/>
          <w:color w:val="auto"/>
          <w:szCs w:val="21"/>
          <w:lang w:val="zh-CN"/>
        </w:rPr>
        <w:t>投标有效期内投标人撤销投标文件的；</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 xml:space="preserve">2.2.2 </w:t>
      </w:r>
      <w:r>
        <w:rPr>
          <w:rFonts w:hint="eastAsia" w:ascii="宋体" w:hAnsi="宋体" w:cs="仿宋_GB2312"/>
          <w:color w:val="auto"/>
          <w:szCs w:val="21"/>
          <w:lang w:val="zh-CN"/>
        </w:rPr>
        <w:t>投标人在投标文件中提供虚假材料的；</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lang w:val="zh-CN"/>
        </w:rPr>
        <w:t>1</w:t>
      </w:r>
      <w:r>
        <w:rPr>
          <w:rFonts w:hint="eastAsia" w:ascii="宋体" w:hAnsi="宋体" w:cs="仿宋_GB2312"/>
          <w:color w:val="auto"/>
          <w:szCs w:val="21"/>
        </w:rPr>
        <w:t>7</w:t>
      </w:r>
      <w:r>
        <w:rPr>
          <w:rFonts w:hint="eastAsia" w:ascii="宋体" w:hAnsi="宋体" w:cs="仿宋_GB2312"/>
          <w:color w:val="auto"/>
          <w:szCs w:val="21"/>
          <w:lang w:val="zh-CN"/>
        </w:rPr>
        <w:t>.</w:t>
      </w:r>
      <w:r>
        <w:rPr>
          <w:rFonts w:hint="eastAsia" w:ascii="宋体" w:hAnsi="宋体" w:cs="仿宋_GB2312"/>
          <w:color w:val="auto"/>
          <w:szCs w:val="21"/>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17.2.2.4 投标人与采购人、其他投标人或者采购代理机构恶意串通的；</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17.2.2.5 法律法规及招标文件规定的其他情形。</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 xml:space="preserve">17.3 </w:t>
      </w:r>
      <w:r>
        <w:rPr>
          <w:rFonts w:hint="eastAsia" w:ascii="宋体" w:hAnsi="宋体" w:cs="仿宋_GB2312"/>
          <w:color w:val="auto"/>
          <w:szCs w:val="21"/>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1</w:t>
      </w:r>
      <w:r>
        <w:rPr>
          <w:rFonts w:hint="eastAsia" w:ascii="宋体" w:hAnsi="宋体" w:cs="仿宋_GB2312"/>
          <w:b/>
          <w:color w:val="auto"/>
          <w:szCs w:val="21"/>
        </w:rPr>
        <w:t>8</w:t>
      </w:r>
      <w:r>
        <w:rPr>
          <w:rFonts w:hint="eastAsia" w:ascii="宋体" w:hAnsi="宋体" w:cs="仿宋_GB2312"/>
          <w:b/>
          <w:color w:val="auto"/>
          <w:szCs w:val="21"/>
          <w:lang w:val="zh-CN"/>
        </w:rPr>
        <w:t>. 投标文件的数量和签署盖章</w:t>
      </w:r>
    </w:p>
    <w:p>
      <w:pPr>
        <w:autoSpaceDE w:val="0"/>
        <w:autoSpaceDN w:val="0"/>
        <w:adjustRightInd w:val="0"/>
        <w:spacing w:line="360" w:lineRule="auto"/>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8</w:t>
      </w:r>
      <w:r>
        <w:rPr>
          <w:rFonts w:hint="eastAsia" w:ascii="宋体" w:hAnsi="宋体" w:cs="仿宋_GB2312"/>
          <w:color w:val="auto"/>
          <w:szCs w:val="21"/>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8</w:t>
      </w:r>
      <w:r>
        <w:rPr>
          <w:rFonts w:hint="eastAsia" w:ascii="宋体" w:hAnsi="宋体" w:cs="仿宋_GB2312"/>
          <w:color w:val="auto"/>
          <w:szCs w:val="21"/>
          <w:lang w:val="zh-CN"/>
        </w:rPr>
        <w:t>.2 在招标文件中已明示需盖章及签名之处，</w:t>
      </w:r>
      <w:r>
        <w:rPr>
          <w:rFonts w:hint="eastAsia" w:ascii="宋体" w:hAnsi="宋体"/>
          <w:color w:val="auto"/>
          <w:szCs w:val="21"/>
        </w:rPr>
        <w:t>电子投标文件应按招标文件要求加盖投标人电子印章和法人电子印章或授权代表电子印章。</w:t>
      </w:r>
    </w:p>
    <w:p>
      <w:pPr>
        <w:autoSpaceDE w:val="0"/>
        <w:autoSpaceDN w:val="0"/>
        <w:adjustRightInd w:val="0"/>
        <w:spacing w:line="360" w:lineRule="auto"/>
        <w:rPr>
          <w:rFonts w:ascii="宋体" w:hAnsi="宋体" w:cs="仿宋_GB2312"/>
          <w:color w:val="auto"/>
          <w:szCs w:val="21"/>
          <w:lang w:val="zh-CN"/>
        </w:rPr>
      </w:pPr>
      <w:r>
        <w:rPr>
          <w:rFonts w:hint="eastAsia" w:ascii="宋体" w:hAnsi="宋体" w:cs="仿宋_GB2312"/>
          <w:color w:val="auto"/>
          <w:szCs w:val="21"/>
          <w:lang w:val="zh-CN"/>
        </w:rPr>
        <w:t>18.3 纸质投标文件</w:t>
      </w:r>
      <w:r>
        <w:rPr>
          <w:rFonts w:hint="eastAsia" w:ascii="宋体" w:hAnsi="宋体"/>
          <w:color w:val="auto"/>
          <w:szCs w:val="21"/>
        </w:rPr>
        <w:t>是指投标人电子投标文件制作完成后生成的后缀名为“.PDF”的文件打印的投标文件。</w:t>
      </w:r>
      <w:r>
        <w:rPr>
          <w:rFonts w:hint="eastAsia" w:ascii="宋体" w:hAnsi="宋体" w:cs="仿宋_GB2312"/>
          <w:color w:val="auto"/>
          <w:szCs w:val="21"/>
          <w:lang w:val="zh-CN"/>
        </w:rPr>
        <w:t>纸质投标文件正本和副本封面上应清楚标明</w:t>
      </w:r>
      <w:r>
        <w:rPr>
          <w:rFonts w:ascii="宋体" w:hAnsi="宋体" w:cs="仿宋_GB2312"/>
          <w:color w:val="auto"/>
          <w:szCs w:val="21"/>
          <w:lang w:val="zh-CN"/>
        </w:rPr>
        <w:t>“</w:t>
      </w:r>
      <w:r>
        <w:rPr>
          <w:rFonts w:hint="eastAsia" w:ascii="宋体" w:hAnsi="宋体" w:cs="仿宋_GB2312"/>
          <w:color w:val="auto"/>
          <w:szCs w:val="21"/>
          <w:lang w:val="zh-CN"/>
        </w:rPr>
        <w:t>正本</w:t>
      </w:r>
      <w:r>
        <w:rPr>
          <w:rFonts w:ascii="宋体" w:hAnsi="宋体" w:cs="仿宋_GB2312"/>
          <w:color w:val="auto"/>
          <w:szCs w:val="21"/>
          <w:lang w:val="zh-CN"/>
        </w:rPr>
        <w:t>”</w:t>
      </w:r>
      <w:r>
        <w:rPr>
          <w:rFonts w:hint="eastAsia" w:ascii="宋体" w:hAnsi="宋体" w:cs="仿宋_GB2312"/>
          <w:color w:val="auto"/>
          <w:szCs w:val="21"/>
          <w:lang w:val="zh-CN"/>
        </w:rPr>
        <w:t>或</w:t>
      </w:r>
      <w:r>
        <w:rPr>
          <w:rFonts w:ascii="宋体" w:hAnsi="宋体" w:cs="仿宋_GB2312"/>
          <w:color w:val="auto"/>
          <w:szCs w:val="21"/>
          <w:lang w:val="zh-CN"/>
        </w:rPr>
        <w:t>“</w:t>
      </w:r>
      <w:r>
        <w:rPr>
          <w:rFonts w:hint="eastAsia" w:ascii="宋体" w:hAnsi="宋体" w:cs="仿宋_GB2312"/>
          <w:color w:val="auto"/>
          <w:szCs w:val="21"/>
          <w:lang w:val="zh-CN"/>
        </w:rPr>
        <w:t>副本</w:t>
      </w:r>
      <w:r>
        <w:rPr>
          <w:rFonts w:ascii="宋体" w:hAnsi="宋体" w:cs="仿宋_GB2312"/>
          <w:color w:val="auto"/>
          <w:szCs w:val="21"/>
          <w:lang w:val="zh-CN"/>
        </w:rPr>
        <w:t>”</w:t>
      </w:r>
      <w:r>
        <w:rPr>
          <w:rFonts w:hint="eastAsia" w:ascii="宋体" w:hAnsi="宋体" w:cs="仿宋_GB2312"/>
          <w:color w:val="auto"/>
          <w:szCs w:val="21"/>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1</w:t>
      </w:r>
      <w:r>
        <w:rPr>
          <w:rFonts w:hint="eastAsia" w:ascii="宋体" w:hAnsi="宋体" w:cs="仿宋_GB2312"/>
          <w:color w:val="auto"/>
          <w:szCs w:val="21"/>
        </w:rPr>
        <w:t>8</w:t>
      </w:r>
      <w:r>
        <w:rPr>
          <w:rFonts w:hint="eastAsia" w:ascii="宋体" w:hAnsi="宋体" w:cs="仿宋_GB2312"/>
          <w:color w:val="auto"/>
          <w:szCs w:val="21"/>
          <w:lang w:val="zh-CN"/>
        </w:rPr>
        <w:t>.4 纸质投标文件副本可以是纸质投标文件的正本复印而成。</w:t>
      </w:r>
    </w:p>
    <w:p>
      <w:pPr>
        <w:tabs>
          <w:tab w:val="left" w:pos="1260"/>
        </w:tabs>
        <w:autoSpaceDE w:val="0"/>
        <w:autoSpaceDN w:val="0"/>
        <w:spacing w:line="360" w:lineRule="auto"/>
        <w:contextualSpacing/>
        <w:jc w:val="center"/>
        <w:rPr>
          <w:rFonts w:ascii="宋体" w:hAnsi="宋体" w:cs="宋体"/>
          <w:b/>
          <w:color w:val="auto"/>
          <w:kern w:val="0"/>
          <w:szCs w:val="21"/>
        </w:rPr>
      </w:pPr>
      <w:r>
        <w:rPr>
          <w:rFonts w:hint="eastAsia" w:ascii="宋体" w:hAnsi="宋体" w:cs="宋体"/>
          <w:b/>
          <w:color w:val="auto"/>
          <w:kern w:val="0"/>
          <w:szCs w:val="21"/>
        </w:rPr>
        <w:t>四、投标文件的递交</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rPr>
        <w:t>19</w:t>
      </w:r>
      <w:r>
        <w:rPr>
          <w:rFonts w:hint="eastAsia" w:ascii="宋体" w:hAnsi="宋体" w:cs="仿宋_GB2312"/>
          <w:b/>
          <w:color w:val="auto"/>
          <w:szCs w:val="21"/>
          <w:lang w:val="zh-CN"/>
        </w:rPr>
        <w:t>.</w:t>
      </w:r>
      <w:r>
        <w:rPr>
          <w:rFonts w:hint="eastAsia"/>
          <w:color w:val="auto"/>
          <w:szCs w:val="21"/>
        </w:rPr>
        <w:t xml:space="preserve"> </w:t>
      </w:r>
      <w:r>
        <w:rPr>
          <w:rFonts w:hint="eastAsia" w:ascii="宋体" w:hAnsi="宋体" w:cs="仿宋_GB2312"/>
          <w:b/>
          <w:color w:val="auto"/>
          <w:szCs w:val="21"/>
          <w:lang w:val="zh-CN"/>
        </w:rPr>
        <w:t>投标文件的递交</w:t>
      </w:r>
    </w:p>
    <w:p>
      <w:pPr>
        <w:tabs>
          <w:tab w:val="left" w:pos="1260"/>
        </w:tabs>
        <w:autoSpaceDE w:val="0"/>
        <w:autoSpaceDN w:val="0"/>
        <w:spacing w:line="360" w:lineRule="auto"/>
        <w:ind w:firstLine="420" w:firstLineChars="200"/>
        <w:contextualSpacing/>
        <w:rPr>
          <w:rFonts w:ascii="宋体" w:hAnsi="宋体" w:cs="仿宋_GB2312"/>
          <w:color w:val="auto"/>
          <w:szCs w:val="21"/>
        </w:rPr>
      </w:pPr>
      <w:r>
        <w:rPr>
          <w:rFonts w:hint="eastAsia" w:ascii="宋体" w:hAnsi="宋体" w:cs="仿宋_GB2312"/>
          <w:color w:val="auto"/>
          <w:szCs w:val="21"/>
        </w:rPr>
        <w:t>电子投标文件：成功上传至《全国公共资源交易平台（河南省·许昌市）》公共资源交易系统加密电子投标文件</w:t>
      </w:r>
      <w:r>
        <w:rPr>
          <w:rFonts w:ascii="宋体" w:hAnsi="宋体" w:cs="仿宋_GB2312"/>
          <w:color w:val="auto"/>
          <w:szCs w:val="21"/>
        </w:rPr>
        <w:t>1份（文件格式为： XXX公司XXX项目编号.file）。</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rPr>
        <w:t>20</w:t>
      </w:r>
      <w:r>
        <w:rPr>
          <w:rFonts w:hint="eastAsia" w:ascii="宋体" w:hAnsi="宋体" w:cs="仿宋_GB2312"/>
          <w:b/>
          <w:color w:val="auto"/>
          <w:szCs w:val="21"/>
          <w:lang w:val="zh-CN"/>
        </w:rPr>
        <w:t>．投标截止时间</w:t>
      </w:r>
    </w:p>
    <w:p>
      <w:pPr>
        <w:tabs>
          <w:tab w:val="left" w:pos="1260"/>
        </w:tabs>
        <w:autoSpaceDE w:val="0"/>
        <w:autoSpaceDN w:val="0"/>
        <w:spacing w:line="360" w:lineRule="auto"/>
        <w:contextualSpacing/>
        <w:rPr>
          <w:rFonts w:ascii="宋体" w:hAnsi="宋体"/>
          <w:bCs/>
          <w:color w:val="auto"/>
          <w:szCs w:val="21"/>
        </w:rPr>
      </w:pPr>
      <w:r>
        <w:rPr>
          <w:rFonts w:hint="eastAsia" w:ascii="宋体" w:hAnsi="宋体" w:cs="仿宋_GB2312"/>
          <w:color w:val="auto"/>
          <w:szCs w:val="21"/>
        </w:rPr>
        <w:t>20</w:t>
      </w:r>
      <w:r>
        <w:rPr>
          <w:rFonts w:hint="eastAsia" w:ascii="宋体" w:hAnsi="宋体" w:cs="仿宋_GB2312"/>
          <w:color w:val="auto"/>
          <w:szCs w:val="21"/>
          <w:lang w:val="zh-CN"/>
        </w:rPr>
        <w:t>.1</w:t>
      </w:r>
      <w:r>
        <w:rPr>
          <w:rFonts w:ascii="宋体" w:hAnsi="宋体" w:cs="仿宋_GB2312"/>
          <w:color w:val="auto"/>
          <w:szCs w:val="21"/>
          <w:lang w:val="zh-CN"/>
        </w:rPr>
        <w:t>投标人必须在“投标邀请”和“投标人须知前附表”中规定的投标截止时间前，将加密电子投标文件（.file格式）通过《全国公共资源交易平台(河南省</w:t>
      </w:r>
      <w:r>
        <w:rPr>
          <w:rFonts w:ascii="Segoe UI Emoji" w:hAnsi="Segoe UI Emoji" w:cs="Segoe UI Emoji"/>
          <w:color w:val="auto"/>
          <w:szCs w:val="21"/>
          <w:lang w:val="zh-CN"/>
        </w:rPr>
        <w:t>▪</w:t>
      </w:r>
      <w:r>
        <w:rPr>
          <w:rFonts w:ascii="宋体" w:hAnsi="宋体" w:cs="仿宋_GB2312"/>
          <w:color w:val="auto"/>
          <w:szCs w:val="21"/>
          <w:lang w:val="zh-CN"/>
        </w:rPr>
        <w:t>许昌市)》公共资源交易系统成功上传。</w:t>
      </w:r>
    </w:p>
    <w:p>
      <w:pPr>
        <w:tabs>
          <w:tab w:val="left" w:pos="1260"/>
        </w:tabs>
        <w:autoSpaceDE w:val="0"/>
        <w:autoSpaceDN w:val="0"/>
        <w:spacing w:line="360" w:lineRule="auto"/>
        <w:contextualSpacing/>
        <w:rPr>
          <w:rFonts w:ascii="宋体" w:hAnsi="宋体"/>
          <w:bCs/>
          <w:color w:val="auto"/>
          <w:szCs w:val="21"/>
        </w:rPr>
      </w:pPr>
      <w:r>
        <w:rPr>
          <w:rFonts w:hint="eastAsia" w:ascii="宋体" w:hAnsi="宋体"/>
          <w:bCs/>
          <w:color w:val="auto"/>
          <w:szCs w:val="21"/>
        </w:rPr>
        <w:t>20.2</w:t>
      </w:r>
      <w:r>
        <w:rPr>
          <w:rFonts w:ascii="宋体" w:hAnsi="宋体"/>
          <w:bCs/>
          <w:color w:val="auto"/>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rPr>
        <w:t>21</w:t>
      </w:r>
      <w:r>
        <w:rPr>
          <w:rFonts w:hint="eastAsia" w:ascii="宋体" w:hAnsi="宋体" w:cs="仿宋_GB2312"/>
          <w:b/>
          <w:color w:val="auto"/>
          <w:szCs w:val="21"/>
          <w:lang w:val="zh-CN"/>
        </w:rPr>
        <w:t>. 迟交的投标文件</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2</w:t>
      </w:r>
      <w:r>
        <w:rPr>
          <w:rFonts w:hint="eastAsia" w:ascii="宋体" w:hAnsi="宋体" w:cs="仿宋_GB2312"/>
          <w:b/>
          <w:color w:val="auto"/>
          <w:szCs w:val="21"/>
          <w:lang w:val="zh-CN"/>
        </w:rPr>
        <w:t>. 投标文件的修改和撤回</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2</w:t>
      </w:r>
      <w:r>
        <w:rPr>
          <w:rFonts w:hint="eastAsia" w:ascii="宋体" w:hAnsi="宋体" w:cs="仿宋_GB2312"/>
          <w:color w:val="auto"/>
          <w:szCs w:val="21"/>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宋体"/>
          <w:color w:val="auto"/>
          <w:szCs w:val="21"/>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2</w:t>
      </w:r>
      <w:r>
        <w:rPr>
          <w:rFonts w:hint="eastAsia" w:ascii="宋体" w:hAnsi="宋体" w:cs="仿宋_GB2312"/>
          <w:color w:val="auto"/>
          <w:szCs w:val="21"/>
          <w:lang w:val="zh-CN"/>
        </w:rPr>
        <w:t xml:space="preserve">.2 </w:t>
      </w:r>
      <w:r>
        <w:rPr>
          <w:rFonts w:hint="eastAsia" w:ascii="宋体" w:hAnsi="宋体"/>
          <w:bCs/>
          <w:color w:val="auto"/>
          <w:szCs w:val="21"/>
        </w:rPr>
        <w:t>投标人</w:t>
      </w:r>
      <w:r>
        <w:rPr>
          <w:rFonts w:hint="eastAsia" w:ascii="宋体" w:hAnsi="宋体" w:cs="仿宋_GB2312"/>
          <w:color w:val="auto"/>
          <w:szCs w:val="21"/>
          <w:lang w:val="zh-CN"/>
        </w:rPr>
        <w:t>补充、修改的内容并作为投标文件的组成部分。</w:t>
      </w:r>
      <w:r>
        <w:rPr>
          <w:rFonts w:hint="eastAsia" w:ascii="宋体" w:hAnsi="宋体"/>
          <w:bCs/>
          <w:color w:val="auto"/>
          <w:szCs w:val="21"/>
        </w:rPr>
        <w:t>补充或修改</w:t>
      </w:r>
      <w:r>
        <w:rPr>
          <w:rFonts w:hint="eastAsia" w:ascii="宋体" w:hAnsi="宋体" w:cs="仿宋_GB2312"/>
          <w:color w:val="auto"/>
          <w:szCs w:val="21"/>
          <w:lang w:val="zh-CN"/>
        </w:rPr>
        <w:t>应当按招标文件要求签署、盖章、</w:t>
      </w:r>
      <w:r>
        <w:rPr>
          <w:rFonts w:hint="eastAsia" w:ascii="宋体" w:hAnsi="宋体"/>
          <w:bCs/>
          <w:color w:val="auto"/>
          <w:szCs w:val="21"/>
        </w:rPr>
        <w:t>密封</w:t>
      </w:r>
      <w:r>
        <w:rPr>
          <w:rFonts w:hint="eastAsia" w:ascii="宋体" w:hAnsi="宋体" w:cs="仿宋_GB2312"/>
          <w:color w:val="auto"/>
          <w:szCs w:val="21"/>
          <w:lang w:val="zh-CN"/>
        </w:rPr>
        <w:t>、递交，</w:t>
      </w:r>
      <w:r>
        <w:rPr>
          <w:rFonts w:hint="eastAsia" w:ascii="宋体" w:hAnsi="宋体"/>
          <w:bCs/>
          <w:color w:val="auto"/>
          <w:szCs w:val="21"/>
        </w:rPr>
        <w:t>并应注明“修改</w:t>
      </w:r>
      <w:r>
        <w:rPr>
          <w:rFonts w:ascii="宋体" w:hAnsi="宋体"/>
          <w:bCs/>
          <w:color w:val="auto"/>
          <w:szCs w:val="21"/>
        </w:rPr>
        <w:t>”</w:t>
      </w:r>
      <w:r>
        <w:rPr>
          <w:rFonts w:hint="eastAsia" w:ascii="宋体" w:hAnsi="宋体"/>
          <w:bCs/>
          <w:color w:val="auto"/>
          <w:szCs w:val="21"/>
        </w:rPr>
        <w:t>或“补充</w:t>
      </w:r>
      <w:r>
        <w:rPr>
          <w:rFonts w:ascii="宋体" w:hAnsi="宋体"/>
          <w:bCs/>
          <w:color w:val="auto"/>
          <w:szCs w:val="21"/>
        </w:rPr>
        <w:t>”</w:t>
      </w:r>
      <w:r>
        <w:rPr>
          <w:rFonts w:hint="eastAsia" w:ascii="宋体" w:hAnsi="宋体"/>
          <w:bCs/>
          <w:color w:val="auto"/>
          <w:szCs w:val="21"/>
        </w:rPr>
        <w:t>字样。</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2</w:t>
      </w:r>
      <w:r>
        <w:rPr>
          <w:rFonts w:hint="eastAsia" w:ascii="宋体" w:hAnsi="宋体" w:cs="仿宋_GB2312"/>
          <w:color w:val="auto"/>
          <w:szCs w:val="21"/>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color w:val="auto"/>
          <w:kern w:val="0"/>
          <w:szCs w:val="21"/>
        </w:rPr>
      </w:pPr>
      <w:r>
        <w:rPr>
          <w:rFonts w:hint="eastAsia" w:ascii="宋体" w:hAnsi="宋体" w:cs="仿宋_GB2312"/>
          <w:color w:val="auto"/>
          <w:szCs w:val="21"/>
          <w:lang w:val="zh-CN"/>
        </w:rPr>
        <w:t>2</w:t>
      </w:r>
      <w:r>
        <w:rPr>
          <w:rFonts w:hint="eastAsia" w:ascii="宋体" w:hAnsi="宋体" w:cs="仿宋_GB2312"/>
          <w:color w:val="auto"/>
          <w:szCs w:val="21"/>
        </w:rPr>
        <w:t>2</w:t>
      </w:r>
      <w:r>
        <w:rPr>
          <w:rFonts w:hint="eastAsia" w:ascii="宋体" w:hAnsi="宋体" w:cs="仿宋_GB2312"/>
          <w:color w:val="auto"/>
          <w:szCs w:val="21"/>
          <w:lang w:val="zh-CN"/>
        </w:rPr>
        <w:t xml:space="preserve">.4  </w:t>
      </w:r>
      <w:r>
        <w:rPr>
          <w:rFonts w:hint="eastAsia" w:ascii="宋体" w:hAnsi="宋体" w:cs="宋体"/>
          <w:color w:val="auto"/>
          <w:kern w:val="0"/>
          <w:szCs w:val="21"/>
        </w:rPr>
        <w:t>投标人不得在投标有效期内撤销投标文件，否则招标人将不退还其投标保证金。</w:t>
      </w:r>
    </w:p>
    <w:p>
      <w:pPr>
        <w:autoSpaceDE w:val="0"/>
        <w:autoSpaceDN w:val="0"/>
        <w:spacing w:line="360" w:lineRule="auto"/>
        <w:contextualSpacing/>
        <w:rPr>
          <w:rFonts w:ascii="宋体" w:hAnsi="宋体" w:cs="宋体"/>
          <w:b/>
          <w:color w:val="auto"/>
          <w:szCs w:val="21"/>
        </w:rPr>
      </w:pPr>
      <w:r>
        <w:rPr>
          <w:rFonts w:hint="eastAsia" w:ascii="宋体" w:hAnsi="宋体" w:cs="宋体"/>
          <w:b/>
          <w:color w:val="auto"/>
          <w:kern w:val="0"/>
          <w:szCs w:val="21"/>
        </w:rPr>
        <w:t>23．</w:t>
      </w:r>
      <w:r>
        <w:rPr>
          <w:rFonts w:hint="eastAsia" w:ascii="宋体" w:hAnsi="宋体" w:cs="宋体"/>
          <w:b/>
          <w:color w:val="auto"/>
          <w:szCs w:val="21"/>
        </w:rPr>
        <w:t>除投标人须知前附表另有规定外，投标人所提交的电子投标文件不予退还。</w:t>
      </w:r>
    </w:p>
    <w:p>
      <w:pPr>
        <w:autoSpaceDE w:val="0"/>
        <w:autoSpaceDN w:val="0"/>
        <w:spacing w:line="360" w:lineRule="auto"/>
        <w:contextualSpacing/>
        <w:rPr>
          <w:rFonts w:ascii="宋体" w:hAnsi="宋体" w:cs="宋体"/>
          <w:b/>
          <w:color w:val="auto"/>
          <w:kern w:val="0"/>
          <w:szCs w:val="21"/>
        </w:rPr>
      </w:pPr>
      <w:r>
        <w:rPr>
          <w:rFonts w:hint="eastAsia" w:ascii="宋体" w:hAnsi="宋体" w:cs="宋体"/>
          <w:b/>
          <w:color w:val="auto"/>
          <w:kern w:val="0"/>
          <w:szCs w:val="21"/>
        </w:rPr>
        <w:t>五、开标和评标</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4</w:t>
      </w:r>
      <w:r>
        <w:rPr>
          <w:rFonts w:hint="eastAsia" w:ascii="宋体" w:hAnsi="宋体" w:cs="仿宋_GB2312"/>
          <w:b/>
          <w:color w:val="auto"/>
          <w:szCs w:val="21"/>
          <w:lang w:val="zh-CN"/>
        </w:rPr>
        <w:t>. 开标</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4</w:t>
      </w:r>
      <w:r>
        <w:rPr>
          <w:rFonts w:hint="eastAsia" w:ascii="宋体" w:hAnsi="宋体" w:cs="仿宋_GB2312"/>
          <w:color w:val="auto"/>
          <w:szCs w:val="21"/>
          <w:lang w:val="zh-CN"/>
        </w:rPr>
        <w:t>.1 本项目采用“远程不见面”开标方式</w:t>
      </w:r>
      <w:r>
        <w:rPr>
          <w:rFonts w:ascii="宋体" w:hAnsi="宋体" w:cs="仿宋_GB2312"/>
          <w:color w:val="auto"/>
          <w:szCs w:val="21"/>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4</w:t>
      </w:r>
      <w:r>
        <w:rPr>
          <w:rFonts w:hint="eastAsia" w:ascii="宋体" w:hAnsi="宋体" w:cs="仿宋_GB2312"/>
          <w:color w:val="auto"/>
          <w:szCs w:val="21"/>
          <w:lang w:val="zh-CN"/>
        </w:rPr>
        <w:t>.2 投标截止时间到达时，采购代理机构点击“开标”按钮，开标开始，各投标人可以远程进行解密投标文件，解密时限为120</w:t>
      </w:r>
      <w:r>
        <w:rPr>
          <w:rFonts w:ascii="宋体" w:hAnsi="宋体" w:cs="仿宋_GB2312"/>
          <w:color w:val="auto"/>
          <w:szCs w:val="21"/>
          <w:lang w:val="zh-CN"/>
        </w:rPr>
        <w:t>分钟。投标人未进行解密或未按规定进行解密的，视为放弃投标。待全部投标人解密完成后，采购人（代理机构）进行一键解密。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4</w:t>
      </w:r>
      <w:r>
        <w:rPr>
          <w:rFonts w:hint="eastAsia" w:ascii="宋体" w:hAnsi="宋体" w:cs="仿宋_GB2312"/>
          <w:color w:val="auto"/>
          <w:szCs w:val="21"/>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4</w:t>
      </w:r>
      <w:r>
        <w:rPr>
          <w:rFonts w:hint="eastAsia" w:ascii="宋体" w:hAnsi="宋体" w:cs="仿宋_GB2312"/>
          <w:color w:val="auto"/>
          <w:szCs w:val="21"/>
          <w:lang w:val="zh-CN"/>
        </w:rPr>
        <w:t>.4</w:t>
      </w:r>
      <w:r>
        <w:rPr>
          <w:rFonts w:ascii="宋体" w:hAnsi="宋体" w:cs="仿宋_GB2312"/>
          <w:color w:val="auto"/>
          <w:szCs w:val="21"/>
          <w:lang w:val="zh-CN"/>
        </w:rPr>
        <w:t xml:space="preserve"> </w:t>
      </w:r>
      <w:r>
        <w:rPr>
          <w:rFonts w:hint="eastAsia" w:ascii="宋体" w:hAnsi="宋体" w:cs="仿宋_GB2312"/>
          <w:color w:val="auto"/>
          <w:szCs w:val="21"/>
          <w:lang w:val="zh-CN"/>
        </w:rPr>
        <w:t>如无投标人提出异议，采购代理机构通过“文字互动”对话框通知各投标人进行电子签章。投标人应在《开标记录表》上进行电子签章，未进行电子签章的视为对开标结果无异议。</w:t>
      </w:r>
    </w:p>
    <w:p>
      <w:pPr>
        <w:autoSpaceDE w:val="0"/>
        <w:autoSpaceDN w:val="0"/>
        <w:spacing w:line="360" w:lineRule="auto"/>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4</w:t>
      </w:r>
      <w:r>
        <w:rPr>
          <w:rFonts w:hint="eastAsia" w:ascii="宋体" w:hAnsi="宋体" w:cs="宋体"/>
          <w:color w:val="auto"/>
          <w:kern w:val="0"/>
          <w:szCs w:val="21"/>
        </w:rPr>
        <w:t>.5 采购人（代理机构）签章并上传《开标记录表》，不见面开标活动结束。</w:t>
      </w:r>
    </w:p>
    <w:p>
      <w:pPr>
        <w:tabs>
          <w:tab w:val="left" w:pos="1260"/>
        </w:tabs>
        <w:autoSpaceDE w:val="0"/>
        <w:autoSpaceDN w:val="0"/>
        <w:spacing w:line="360" w:lineRule="auto"/>
        <w:contextualSpacing/>
        <w:rPr>
          <w:rFonts w:ascii="宋体" w:hAnsi="宋体" w:cs="仿宋_GB2312"/>
          <w:color w:val="auto"/>
          <w:szCs w:val="21"/>
          <w:lang w:val="zh-CN"/>
        </w:rPr>
      </w:pPr>
      <w:r>
        <w:rPr>
          <w:rFonts w:ascii="宋体" w:hAnsi="宋体" w:cs="仿宋_GB2312"/>
          <w:color w:val="auto"/>
          <w:szCs w:val="21"/>
          <w:lang w:val="zh-CN"/>
        </w:rPr>
        <w:t>24.6 投标人不足3家的，不得开标。</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5</w:t>
      </w:r>
      <w:r>
        <w:rPr>
          <w:rFonts w:hint="eastAsia" w:ascii="宋体" w:hAnsi="宋体" w:cs="仿宋_GB2312"/>
          <w:b/>
          <w:color w:val="auto"/>
          <w:szCs w:val="21"/>
          <w:lang w:val="zh-CN"/>
        </w:rPr>
        <w:t>. 资格审查</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bCs/>
          <w:color w:val="auto"/>
          <w:szCs w:val="21"/>
        </w:rPr>
        <w:t>开标结束后，采购人依法对投标人的资格进行审查。</w:t>
      </w:r>
      <w:r>
        <w:rPr>
          <w:rFonts w:hint="eastAsia" w:ascii="宋体" w:hAnsi="宋体" w:cs="仿宋_GB2312"/>
          <w:color w:val="auto"/>
          <w:szCs w:val="21"/>
          <w:lang w:val="zh-CN"/>
        </w:rPr>
        <w:t>合格投标人不足3家的，不得评标。</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6</w:t>
      </w:r>
      <w:r>
        <w:rPr>
          <w:rFonts w:hint="eastAsia" w:ascii="宋体" w:hAnsi="宋体" w:cs="仿宋_GB2312"/>
          <w:b/>
          <w:color w:val="auto"/>
          <w:szCs w:val="21"/>
          <w:lang w:val="zh-CN"/>
        </w:rPr>
        <w:t>.评标委员会的组成</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．1 招标人将依法组建评标委员会，评标委员会由采购人代表</w:t>
      </w:r>
      <w:r>
        <w:rPr>
          <w:rFonts w:ascii="宋体" w:hAnsi="宋体" w:cs="仿宋_GB2312"/>
          <w:color w:val="auto"/>
          <w:szCs w:val="21"/>
          <w:lang w:val="zh-CN"/>
        </w:rPr>
        <w:t>1</w:t>
      </w:r>
      <w:r>
        <w:rPr>
          <w:rFonts w:hint="eastAsia" w:ascii="宋体" w:hAnsi="宋体" w:cs="仿宋_GB2312"/>
          <w:color w:val="auto"/>
          <w:szCs w:val="21"/>
          <w:lang w:val="zh-CN"/>
        </w:rPr>
        <w:t>人和评审专家</w:t>
      </w:r>
      <w:r>
        <w:rPr>
          <w:rFonts w:ascii="宋体" w:hAnsi="宋体" w:cs="仿宋_GB2312"/>
          <w:color w:val="auto"/>
          <w:szCs w:val="21"/>
          <w:lang w:val="zh-CN"/>
        </w:rPr>
        <w:t>4</w:t>
      </w:r>
      <w:r>
        <w:rPr>
          <w:rFonts w:hint="eastAsia" w:ascii="宋体" w:hAnsi="宋体" w:cs="仿宋_GB2312"/>
          <w:color w:val="auto"/>
          <w:szCs w:val="21"/>
          <w:lang w:val="zh-CN"/>
        </w:rPr>
        <w:t>人，共</w:t>
      </w:r>
      <w:r>
        <w:rPr>
          <w:rFonts w:ascii="宋体" w:hAnsi="宋体" w:cs="仿宋_GB2312"/>
          <w:color w:val="auto"/>
          <w:szCs w:val="21"/>
          <w:lang w:val="zh-CN"/>
        </w:rPr>
        <w:t>5</w:t>
      </w:r>
      <w:r>
        <w:rPr>
          <w:rFonts w:hint="eastAsia" w:ascii="宋体" w:hAnsi="宋体" w:cs="仿宋_GB2312"/>
          <w:color w:val="auto"/>
          <w:szCs w:val="21"/>
          <w:lang w:val="zh-CN"/>
        </w:rPr>
        <w:t>人组成，其中评审专家的人数不少于评标委员会成员总数的三分之二。评审专家依法从政府采购评审专家库中随机抽取。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（一）采购预算金额在1000万元以上；</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（二）技术复杂；</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（三）社会影响较大。</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.5 采购人不得担任评标小组长。</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6</w:t>
      </w:r>
      <w:r>
        <w:rPr>
          <w:rFonts w:hint="eastAsia" w:ascii="宋体" w:hAnsi="宋体" w:cs="仿宋_GB2312"/>
          <w:color w:val="auto"/>
          <w:szCs w:val="21"/>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26.7 评标委员会成员名单在评标结果公告前应当保密。</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7</w:t>
      </w:r>
      <w:r>
        <w:rPr>
          <w:rFonts w:hint="eastAsia" w:ascii="宋体" w:hAnsi="宋体" w:cs="仿宋_GB2312"/>
          <w:b/>
          <w:color w:val="auto"/>
          <w:szCs w:val="21"/>
          <w:lang w:val="zh-CN"/>
        </w:rPr>
        <w:t>. 符合性审查</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7</w:t>
      </w:r>
      <w:r>
        <w:rPr>
          <w:rFonts w:hint="eastAsia" w:ascii="宋体" w:hAnsi="宋体" w:cs="仿宋_GB2312"/>
          <w:color w:val="auto"/>
          <w:szCs w:val="21"/>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7</w:t>
      </w:r>
      <w:r>
        <w:rPr>
          <w:rFonts w:hint="eastAsia" w:ascii="宋体" w:hAnsi="宋体" w:cs="仿宋_GB2312"/>
          <w:color w:val="auto"/>
          <w:szCs w:val="21"/>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7</w:t>
      </w:r>
      <w:r>
        <w:rPr>
          <w:rFonts w:hint="eastAsia" w:ascii="宋体" w:hAnsi="宋体" w:cs="仿宋_GB2312"/>
          <w:color w:val="auto"/>
          <w:szCs w:val="21"/>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8</w:t>
      </w:r>
      <w:r>
        <w:rPr>
          <w:rFonts w:hint="eastAsia" w:ascii="宋体" w:hAnsi="宋体" w:cs="仿宋_GB2312"/>
          <w:b/>
          <w:color w:val="auto"/>
          <w:szCs w:val="21"/>
          <w:lang w:val="zh-CN"/>
        </w:rPr>
        <w:t>. 投标文件的澄清</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8</w:t>
      </w:r>
      <w:r>
        <w:rPr>
          <w:rFonts w:hint="eastAsia" w:ascii="宋体" w:hAnsi="宋体" w:cs="仿宋_GB2312"/>
          <w:color w:val="auto"/>
          <w:szCs w:val="21"/>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8</w:t>
      </w:r>
      <w:r>
        <w:rPr>
          <w:rFonts w:hint="eastAsia" w:ascii="宋体" w:hAnsi="宋体" w:cs="仿宋_GB2312"/>
          <w:color w:val="auto"/>
          <w:szCs w:val="21"/>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8</w:t>
      </w:r>
      <w:r>
        <w:rPr>
          <w:rFonts w:hint="eastAsia" w:ascii="宋体" w:hAnsi="宋体" w:cs="仿宋_GB2312"/>
          <w:color w:val="auto"/>
          <w:szCs w:val="21"/>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2</w:t>
      </w:r>
      <w:r>
        <w:rPr>
          <w:rFonts w:hint="eastAsia" w:ascii="宋体" w:hAnsi="宋体" w:cs="仿宋_GB2312"/>
          <w:b/>
          <w:color w:val="auto"/>
          <w:szCs w:val="21"/>
        </w:rPr>
        <w:t>9</w:t>
      </w:r>
      <w:r>
        <w:rPr>
          <w:rFonts w:hint="eastAsia" w:ascii="宋体" w:hAnsi="宋体" w:cs="仿宋_GB2312"/>
          <w:b/>
          <w:color w:val="auto"/>
          <w:szCs w:val="21"/>
          <w:lang w:val="zh-CN"/>
        </w:rPr>
        <w:t>. 投标文件报价出现前后不一致的修正</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9</w:t>
      </w:r>
      <w:r>
        <w:rPr>
          <w:rFonts w:hint="eastAsia" w:ascii="宋体" w:hAnsi="宋体" w:cs="仿宋_GB2312"/>
          <w:color w:val="auto"/>
          <w:szCs w:val="21"/>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9</w:t>
      </w:r>
      <w:r>
        <w:rPr>
          <w:rFonts w:hint="eastAsia" w:ascii="宋体" w:hAnsi="宋体" w:cs="仿宋_GB2312"/>
          <w:color w:val="auto"/>
          <w:szCs w:val="21"/>
          <w:lang w:val="zh-CN"/>
        </w:rPr>
        <w:t>.2 大写金额和小写金额不一致的，以大写金额为准；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9</w:t>
      </w:r>
      <w:r>
        <w:rPr>
          <w:rFonts w:hint="eastAsia" w:ascii="宋体" w:hAnsi="宋体" w:cs="仿宋_GB2312"/>
          <w:color w:val="auto"/>
          <w:szCs w:val="21"/>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2</w:t>
      </w:r>
      <w:r>
        <w:rPr>
          <w:rFonts w:hint="eastAsia" w:ascii="宋体" w:hAnsi="宋体" w:cs="仿宋_GB2312"/>
          <w:color w:val="auto"/>
          <w:szCs w:val="21"/>
        </w:rPr>
        <w:t>9</w:t>
      </w:r>
      <w:r>
        <w:rPr>
          <w:rFonts w:hint="eastAsia" w:ascii="宋体" w:hAnsi="宋体" w:cs="仿宋_GB2312"/>
          <w:color w:val="auto"/>
          <w:szCs w:val="21"/>
          <w:lang w:val="zh-CN"/>
        </w:rPr>
        <w:t>.4 总价金额与按单价汇总金额不一致的，以单价金额计算结果为准。同时出现两种以上不一致的，按照前款规定的顺序修正。修正后的报价按照“投标人须知”2</w:t>
      </w:r>
      <w:r>
        <w:rPr>
          <w:rFonts w:hint="eastAsia" w:ascii="宋体" w:hAnsi="宋体" w:cs="仿宋_GB2312"/>
          <w:color w:val="auto"/>
          <w:szCs w:val="21"/>
        </w:rPr>
        <w:t>8</w:t>
      </w:r>
      <w:r>
        <w:rPr>
          <w:rFonts w:hint="eastAsia" w:ascii="宋体" w:hAnsi="宋体" w:cs="仿宋_GB2312"/>
          <w:color w:val="auto"/>
          <w:szCs w:val="21"/>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30.投标无效情形</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30.1 投标文件属下列情况之一的，按照无效投标处理：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30.1.1 未按照招标文件的规定提交投标保证金的；</w:t>
      </w:r>
      <w:r>
        <w:rPr>
          <w:rFonts w:ascii="宋体" w:hAnsi="宋体" w:cs="仿宋_GB2312"/>
          <w:color w:val="auto"/>
          <w:szCs w:val="21"/>
          <w:lang w:val="zh-CN"/>
        </w:rPr>
        <w:t xml:space="preserve"> </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30.1.2 投标文件未按招标文件要求签署、盖章的；</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30.1.3 不具备招标文件中规定的资格要求的；</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30.1.4 报价超过招标文件中规定的预算金额或者最高限价的；</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 xml:space="preserve">30.1.5 </w:t>
      </w:r>
      <w:r>
        <w:rPr>
          <w:rFonts w:ascii="宋体" w:hAnsi="宋体" w:cs="仿宋_GB2312"/>
          <w:color w:val="auto"/>
          <w:szCs w:val="21"/>
          <w:lang w:val="zh-CN"/>
        </w:rPr>
        <w:t>投标文件含有采购人不能接受的附加条件的</w:t>
      </w:r>
      <w:r>
        <w:rPr>
          <w:rFonts w:hint="eastAsia" w:ascii="宋体" w:hAnsi="宋体" w:cs="仿宋_GB2312"/>
          <w:color w:val="auto"/>
          <w:szCs w:val="21"/>
          <w:lang w:val="zh-CN"/>
        </w:rPr>
        <w:t>。</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 有下列情形之一的，视为投标人串通投标，其投标无效：</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30.2.1 不同投标人的投标文件由同一单位或者个人编制；</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30.2.2 不同投标人委托同一单位或者个人办理投标事宜；</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30.2.5 不同投标人的投标文件相互混装；</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30.2.6 不同投标人的投标保证金从同一单位或者个人的账户转出。</w:t>
      </w:r>
    </w:p>
    <w:p>
      <w:pPr>
        <w:pStyle w:val="14"/>
        <w:spacing w:line="360" w:lineRule="auto"/>
        <w:rPr>
          <w:rFonts w:ascii="宋体" w:hAnsi="宋体" w:cs="宋体"/>
          <w:color w:val="auto"/>
          <w:sz w:val="21"/>
          <w:szCs w:val="21"/>
        </w:rPr>
      </w:pPr>
      <w:r>
        <w:rPr>
          <w:rFonts w:hint="eastAsia" w:ascii="宋体" w:hAnsi="宋体" w:cs="仿宋_GB2312"/>
          <w:color w:val="auto"/>
          <w:sz w:val="21"/>
          <w:szCs w:val="21"/>
          <w:lang w:val="zh-CN"/>
        </w:rPr>
        <w:t>30.3</w:t>
      </w:r>
      <w:r>
        <w:rPr>
          <w:rFonts w:hint="eastAsia" w:ascii="宋体" w:hAnsi="宋体" w:cs="宋体"/>
          <w:color w:val="auto"/>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auto"/>
          <w:sz w:val="21"/>
          <w:szCs w:val="21"/>
        </w:rPr>
      </w:pPr>
      <w:r>
        <w:rPr>
          <w:rFonts w:hint="eastAsia" w:ascii="宋体" w:hAnsi="宋体" w:cs="宋体"/>
          <w:color w:val="auto"/>
          <w:sz w:val="21"/>
          <w:szCs w:val="21"/>
        </w:rPr>
        <w:t>（一）提供虚假材料谋取中标、成交的；</w:t>
      </w:r>
    </w:p>
    <w:p>
      <w:pPr>
        <w:pStyle w:val="14"/>
        <w:spacing w:line="360" w:lineRule="auto"/>
        <w:rPr>
          <w:rFonts w:ascii="宋体" w:hAnsi="宋体" w:cs="宋体"/>
          <w:color w:val="auto"/>
          <w:sz w:val="21"/>
          <w:szCs w:val="21"/>
        </w:rPr>
      </w:pPr>
      <w:r>
        <w:rPr>
          <w:rFonts w:hint="eastAsia" w:ascii="宋体" w:hAnsi="宋体" w:cs="宋体"/>
          <w:color w:val="auto"/>
          <w:sz w:val="21"/>
          <w:szCs w:val="21"/>
        </w:rPr>
        <w:t>（二）采取不正当手段诋毁、排挤其他供应商的；</w:t>
      </w:r>
    </w:p>
    <w:p>
      <w:pPr>
        <w:pStyle w:val="14"/>
        <w:spacing w:line="360" w:lineRule="auto"/>
        <w:rPr>
          <w:rFonts w:ascii="宋体" w:hAnsi="宋体" w:cs="宋体"/>
          <w:color w:val="auto"/>
          <w:sz w:val="21"/>
          <w:szCs w:val="21"/>
        </w:rPr>
      </w:pPr>
      <w:r>
        <w:rPr>
          <w:rFonts w:hint="eastAsia" w:ascii="宋体" w:hAnsi="宋体" w:cs="宋体"/>
          <w:color w:val="auto"/>
          <w:sz w:val="21"/>
          <w:szCs w:val="21"/>
        </w:rPr>
        <w:t>（三）与采购人、其他供应商或者采购代理机构恶意串通的；</w:t>
      </w:r>
    </w:p>
    <w:p>
      <w:pPr>
        <w:pStyle w:val="14"/>
        <w:spacing w:line="360" w:lineRule="auto"/>
        <w:rPr>
          <w:rFonts w:ascii="宋体" w:hAnsi="宋体" w:cs="宋体"/>
          <w:color w:val="auto"/>
          <w:sz w:val="21"/>
          <w:szCs w:val="21"/>
        </w:rPr>
      </w:pPr>
      <w:r>
        <w:rPr>
          <w:rFonts w:hint="eastAsia" w:ascii="宋体" w:hAnsi="宋体" w:cs="宋体"/>
          <w:color w:val="auto"/>
          <w:sz w:val="21"/>
          <w:szCs w:val="21"/>
        </w:rPr>
        <w:t>（四）向采购人、采购代理机构行贿或者提供其他不正当利益的；</w:t>
      </w:r>
    </w:p>
    <w:p>
      <w:pPr>
        <w:pStyle w:val="14"/>
        <w:spacing w:line="360" w:lineRule="auto"/>
        <w:rPr>
          <w:rFonts w:ascii="宋体" w:hAnsi="宋体" w:cs="宋体"/>
          <w:color w:val="auto"/>
          <w:sz w:val="21"/>
          <w:szCs w:val="21"/>
        </w:rPr>
      </w:pPr>
      <w:r>
        <w:rPr>
          <w:rFonts w:hint="eastAsia" w:ascii="宋体" w:hAnsi="宋体" w:cs="宋体"/>
          <w:color w:val="auto"/>
          <w:sz w:val="21"/>
          <w:szCs w:val="21"/>
        </w:rPr>
        <w:t>（五）在招标采购过程中与采购人进行协商谈判的；</w:t>
      </w:r>
    </w:p>
    <w:p>
      <w:pPr>
        <w:pStyle w:val="14"/>
        <w:spacing w:line="360" w:lineRule="auto"/>
        <w:rPr>
          <w:rFonts w:ascii="宋体" w:hAnsi="宋体" w:cs="宋体"/>
          <w:color w:val="auto"/>
          <w:sz w:val="21"/>
          <w:szCs w:val="21"/>
        </w:rPr>
      </w:pPr>
      <w:r>
        <w:rPr>
          <w:rFonts w:hint="eastAsia" w:ascii="宋体" w:hAnsi="宋体" w:cs="宋体"/>
          <w:color w:val="auto"/>
          <w:sz w:val="21"/>
          <w:szCs w:val="21"/>
        </w:rPr>
        <w:t>（六）拒绝有关部门监督检查或者提供虚假情况的。</w:t>
      </w:r>
    </w:p>
    <w:p>
      <w:pPr>
        <w:pStyle w:val="14"/>
        <w:spacing w:line="360" w:lineRule="auto"/>
        <w:rPr>
          <w:rFonts w:ascii="宋体" w:hAnsi="宋体" w:cs="宋体"/>
          <w:color w:val="auto"/>
          <w:kern w:val="0"/>
          <w:sz w:val="21"/>
          <w:szCs w:val="21"/>
        </w:rPr>
      </w:pPr>
      <w:r>
        <w:rPr>
          <w:rFonts w:hint="eastAsia" w:ascii="宋体" w:hAnsi="宋体" w:cs="宋体"/>
          <w:color w:val="auto"/>
          <w:sz w:val="21"/>
          <w:szCs w:val="21"/>
        </w:rPr>
        <w:t>投标人有前款第（一）至（五）项情形之一的，中标、成交无效。</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 xml:space="preserve">30.6 </w:t>
      </w:r>
      <w:r>
        <w:rPr>
          <w:rFonts w:ascii="宋体" w:hAnsi="宋体" w:cs="仿宋_GB2312"/>
          <w:color w:val="auto"/>
          <w:szCs w:val="21"/>
          <w:lang w:val="zh-CN"/>
        </w:rPr>
        <w:t>法律、法规和招标文件规定的其他无效情形。</w:t>
      </w:r>
    </w:p>
    <w:p>
      <w:pPr>
        <w:tabs>
          <w:tab w:val="left" w:pos="1260"/>
        </w:tabs>
        <w:autoSpaceDE w:val="0"/>
        <w:autoSpaceDN w:val="0"/>
        <w:spacing w:line="360" w:lineRule="auto"/>
        <w:contextualSpacing/>
        <w:rPr>
          <w:rFonts w:ascii="宋体" w:hAnsi="宋体"/>
          <w:b/>
          <w:bCs/>
          <w:color w:val="auto"/>
          <w:szCs w:val="21"/>
          <w:lang w:val="zh-CN"/>
        </w:rPr>
      </w:pPr>
      <w:r>
        <w:rPr>
          <w:rFonts w:hint="eastAsia" w:ascii="宋体" w:hAnsi="宋体" w:cs="仿宋_GB2312"/>
          <w:color w:val="auto"/>
          <w:szCs w:val="21"/>
          <w:lang w:val="zh-CN"/>
        </w:rPr>
        <w:t>31.</w:t>
      </w:r>
      <w:r>
        <w:rPr>
          <w:rFonts w:hint="eastAsia" w:ascii="宋体" w:hAnsi="宋体"/>
          <w:b/>
          <w:bCs/>
          <w:color w:val="auto"/>
          <w:szCs w:val="21"/>
          <w:lang w:val="zh-CN"/>
        </w:rPr>
        <w:t xml:space="preserve"> 相同品牌投标人的认定（服务类项目不适用本条款规定）</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rPr>
        <w:t>32</w:t>
      </w:r>
      <w:r>
        <w:rPr>
          <w:rFonts w:hint="eastAsia" w:ascii="宋体" w:hAnsi="宋体" w:cs="仿宋_GB2312"/>
          <w:b/>
          <w:color w:val="auto"/>
          <w:szCs w:val="21"/>
          <w:lang w:val="zh-CN"/>
        </w:rPr>
        <w:t>. 投标文件的比较与评价</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33.评标方法、评标标准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.1 评标方法分为最低评标价法和综合评分法。</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.1.1 最低评标价法</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rPr>
        <w:t>33</w:t>
      </w:r>
      <w:r>
        <w:rPr>
          <w:rFonts w:hint="eastAsia" w:ascii="宋体" w:hAnsi="宋体" w:cs="仿宋_GB2312"/>
          <w:color w:val="auto"/>
          <w:szCs w:val="21"/>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.2 价格分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投标报价得分=(评标基准价/投标报价)×100</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评标总得分=F1×A1+F2×A2+……+Fn×An</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F1、F2……Fn分别为各项评审因素的得分;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A1、A2、……An 分别为各项评审因素所占的权重(A1+A2+……+An=1)。</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.2.2 评标过程中，不得去掉报价中的最高报价和最低报价。</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3</w:t>
      </w:r>
      <w:r>
        <w:rPr>
          <w:rFonts w:hint="eastAsia" w:ascii="宋体" w:hAnsi="宋体" w:cs="仿宋_GB2312"/>
          <w:color w:val="auto"/>
          <w:szCs w:val="21"/>
          <w:lang w:val="zh-CN"/>
        </w:rPr>
        <w:t>.3</w:t>
      </w:r>
      <w:r>
        <w:rPr>
          <w:rFonts w:hint="eastAsia" w:ascii="宋体" w:hAnsi="宋体" w:cs="仿宋_GB2312"/>
          <w:b/>
          <w:color w:val="auto"/>
          <w:szCs w:val="21"/>
          <w:lang w:val="zh-CN"/>
        </w:rPr>
        <w:t xml:space="preserve"> 本次评标具体评标方法、评标标准见（第六章 资格审查与</w:t>
      </w:r>
      <w:r>
        <w:rPr>
          <w:rFonts w:hint="eastAsia" w:ascii="宋体" w:hAnsi="宋体" w:cs="宋体"/>
          <w:b/>
          <w:color w:val="auto"/>
          <w:kern w:val="0"/>
          <w:szCs w:val="21"/>
        </w:rPr>
        <w:t>评标</w:t>
      </w:r>
      <w:r>
        <w:rPr>
          <w:rFonts w:hint="eastAsia" w:ascii="宋体" w:hAnsi="宋体" w:cs="仿宋_GB2312"/>
          <w:b/>
          <w:color w:val="auto"/>
          <w:szCs w:val="21"/>
          <w:lang w:val="zh-CN"/>
        </w:rPr>
        <w:t>）。</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b/>
          <w:bCs/>
          <w:color w:val="auto"/>
          <w:szCs w:val="21"/>
          <w:lang w:val="zh-CN"/>
        </w:rPr>
        <w:t>3</w:t>
      </w:r>
      <w:r>
        <w:rPr>
          <w:rFonts w:hint="eastAsia" w:ascii="宋体" w:hAnsi="宋体"/>
          <w:b/>
          <w:bCs/>
          <w:color w:val="auto"/>
          <w:szCs w:val="21"/>
        </w:rPr>
        <w:t>4</w:t>
      </w:r>
      <w:r>
        <w:rPr>
          <w:rFonts w:hint="eastAsia" w:ascii="宋体" w:hAnsi="宋体"/>
          <w:b/>
          <w:bCs/>
          <w:color w:val="auto"/>
          <w:szCs w:val="21"/>
          <w:lang w:val="zh-CN"/>
        </w:rPr>
        <w:t>. 推荐中标候选人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4</w:t>
      </w:r>
      <w:r>
        <w:rPr>
          <w:rFonts w:hint="eastAsia" w:ascii="宋体" w:hAnsi="宋体" w:cs="仿宋_GB2312"/>
          <w:color w:val="auto"/>
          <w:szCs w:val="21"/>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4</w:t>
      </w:r>
      <w:r>
        <w:rPr>
          <w:rFonts w:hint="eastAsia" w:ascii="宋体" w:hAnsi="宋体" w:cs="仿宋_GB2312"/>
          <w:color w:val="auto"/>
          <w:szCs w:val="21"/>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3</w:t>
      </w:r>
      <w:r>
        <w:rPr>
          <w:rFonts w:hint="eastAsia" w:ascii="宋体" w:hAnsi="宋体" w:cs="仿宋_GB2312"/>
          <w:b/>
          <w:color w:val="auto"/>
          <w:szCs w:val="21"/>
        </w:rPr>
        <w:t>5</w:t>
      </w:r>
      <w:r>
        <w:rPr>
          <w:rFonts w:hint="eastAsia" w:ascii="宋体" w:hAnsi="宋体" w:cs="仿宋_GB2312"/>
          <w:b/>
          <w:color w:val="auto"/>
          <w:szCs w:val="21"/>
          <w:lang w:val="zh-CN"/>
        </w:rPr>
        <w:t>.评审意见无效情形</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评标委员会及其成员有下列行为之一的，其评审意见无效：</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.2 接受投标人提出的与投标文件不一致的澄清或者说明，《投标人须知》2</w:t>
      </w:r>
      <w:r>
        <w:rPr>
          <w:rFonts w:hint="eastAsia" w:ascii="宋体" w:hAnsi="宋体" w:cs="仿宋_GB2312"/>
          <w:color w:val="auto"/>
          <w:szCs w:val="21"/>
        </w:rPr>
        <w:t>6</w:t>
      </w:r>
      <w:r>
        <w:rPr>
          <w:rFonts w:hint="eastAsia" w:ascii="宋体" w:hAnsi="宋体" w:cs="仿宋_GB2312"/>
          <w:color w:val="auto"/>
          <w:szCs w:val="21"/>
          <w:lang w:val="zh-CN"/>
        </w:rPr>
        <w:t>条规定的情形除外；</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.4 对需要专业判断的主观评审因素协商评分；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35.5 在评标过程中擅离职守，影响评标程序正常进行的；</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.6 记录、复制或者带走任何评标资料；</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5</w:t>
      </w:r>
      <w:r>
        <w:rPr>
          <w:rFonts w:hint="eastAsia" w:ascii="宋体" w:hAnsi="宋体" w:cs="仿宋_GB2312"/>
          <w:color w:val="auto"/>
          <w:szCs w:val="21"/>
          <w:lang w:val="zh-CN"/>
        </w:rPr>
        <w:t>.7 其他不遵守评标纪律的行为。</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3</w:t>
      </w:r>
      <w:r>
        <w:rPr>
          <w:rFonts w:hint="eastAsia" w:ascii="宋体" w:hAnsi="宋体" w:cs="仿宋_GB2312"/>
          <w:b/>
          <w:color w:val="auto"/>
          <w:szCs w:val="21"/>
        </w:rPr>
        <w:t>6</w:t>
      </w:r>
      <w:r>
        <w:rPr>
          <w:rFonts w:hint="eastAsia" w:ascii="宋体" w:hAnsi="宋体" w:cs="仿宋_GB2312"/>
          <w:b/>
          <w:color w:val="auto"/>
          <w:szCs w:val="21"/>
          <w:lang w:val="zh-CN"/>
        </w:rPr>
        <w:t>. 保密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6</w:t>
      </w:r>
      <w:r>
        <w:rPr>
          <w:rFonts w:hint="eastAsia" w:ascii="宋体" w:hAnsi="宋体" w:cs="仿宋_GB2312"/>
          <w:color w:val="auto"/>
          <w:szCs w:val="21"/>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6</w:t>
      </w:r>
      <w:r>
        <w:rPr>
          <w:rFonts w:hint="eastAsia" w:ascii="宋体" w:hAnsi="宋体" w:cs="仿宋_GB2312"/>
          <w:color w:val="auto"/>
          <w:szCs w:val="21"/>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ascii="宋体" w:hAnsi="宋体" w:cs="仿宋_GB2312"/>
          <w:b/>
          <w:bCs/>
          <w:color w:val="auto"/>
          <w:szCs w:val="21"/>
          <w:lang w:val="zh-CN"/>
        </w:rPr>
      </w:pPr>
      <w:r>
        <w:rPr>
          <w:rFonts w:hint="eastAsia" w:ascii="宋体" w:hAnsi="宋体" w:cs="仿宋_GB2312"/>
          <w:b/>
          <w:bCs/>
          <w:color w:val="auto"/>
          <w:szCs w:val="21"/>
          <w:lang w:val="zh-CN"/>
        </w:rPr>
        <w:t>六、定标和授予合同</w:t>
      </w:r>
    </w:p>
    <w:p>
      <w:pPr>
        <w:tabs>
          <w:tab w:val="left" w:pos="1260"/>
        </w:tabs>
        <w:autoSpaceDE w:val="0"/>
        <w:autoSpaceDN w:val="0"/>
        <w:spacing w:line="360" w:lineRule="auto"/>
        <w:contextualSpacing/>
        <w:rPr>
          <w:rFonts w:ascii="宋体" w:hAnsi="宋体" w:cs="仿宋_GB2312"/>
          <w:b/>
          <w:bCs/>
          <w:color w:val="auto"/>
          <w:szCs w:val="21"/>
          <w:lang w:val="zh-CN"/>
        </w:rPr>
      </w:pPr>
      <w:r>
        <w:rPr>
          <w:rFonts w:hint="eastAsia" w:ascii="宋体" w:hAnsi="宋体" w:cs="仿宋_GB2312"/>
          <w:b/>
          <w:bCs/>
          <w:color w:val="auto"/>
          <w:szCs w:val="21"/>
          <w:lang w:val="zh-CN"/>
        </w:rPr>
        <w:t>37. 确定中标人</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37.1 采购人应当自收到评标报告之日起5个工作日内，在评标报告确定的中标候选人名单中按顺序确定中标人。中标候选人并列的，由采购人采取随机抽取的方式确定。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37.2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lang w:val="zh-CN"/>
        </w:rPr>
        <w:t>3</w:t>
      </w:r>
      <w:r>
        <w:rPr>
          <w:rFonts w:hint="eastAsia" w:ascii="宋体" w:hAnsi="宋体" w:cs="仿宋_GB2312"/>
          <w:b/>
          <w:color w:val="auto"/>
          <w:szCs w:val="21"/>
        </w:rPr>
        <w:t>8</w:t>
      </w:r>
      <w:r>
        <w:rPr>
          <w:rFonts w:hint="eastAsia" w:ascii="宋体" w:hAnsi="宋体" w:cs="仿宋_GB2312"/>
          <w:b/>
          <w:color w:val="auto"/>
          <w:szCs w:val="21"/>
          <w:lang w:val="zh-CN"/>
        </w:rPr>
        <w:t>. 中标公告、发出中标通知书</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8</w:t>
      </w:r>
      <w:r>
        <w:rPr>
          <w:rFonts w:hint="eastAsia" w:ascii="宋体" w:hAnsi="宋体" w:cs="仿宋_GB2312"/>
          <w:color w:val="auto"/>
          <w:szCs w:val="21"/>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3</w:t>
      </w:r>
      <w:r>
        <w:rPr>
          <w:rFonts w:hint="eastAsia" w:ascii="宋体" w:hAnsi="宋体" w:cs="仿宋_GB2312"/>
          <w:color w:val="auto"/>
          <w:szCs w:val="21"/>
        </w:rPr>
        <w:t>8</w:t>
      </w:r>
      <w:r>
        <w:rPr>
          <w:rFonts w:hint="eastAsia" w:ascii="宋体" w:hAnsi="宋体" w:cs="仿宋_GB2312"/>
          <w:color w:val="auto"/>
          <w:szCs w:val="21"/>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cs="宋体"/>
          <w:bCs/>
          <w:color w:val="auto"/>
          <w:szCs w:val="21"/>
          <w:lang w:val="zh-CN"/>
        </w:rPr>
      </w:pPr>
      <w:r>
        <w:rPr>
          <w:rFonts w:hint="eastAsia" w:ascii="宋体" w:hAnsi="宋体" w:cs="仿宋_GB2312"/>
          <w:color w:val="auto"/>
          <w:szCs w:val="21"/>
        </w:rPr>
        <w:t xml:space="preserve">38.3 </w:t>
      </w:r>
      <w:r>
        <w:rPr>
          <w:rFonts w:hint="eastAsia" w:ascii="宋体" w:hAnsi="宋体" w:cs="宋体"/>
          <w:bCs/>
          <w:color w:val="auto"/>
          <w:szCs w:val="21"/>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color w:val="auto"/>
          <w:szCs w:val="21"/>
          <w:lang w:val="zh-CN"/>
        </w:rPr>
      </w:pPr>
      <w:r>
        <w:rPr>
          <w:rFonts w:hint="eastAsia" w:ascii="宋体" w:hAnsi="宋体" w:cs="仿宋_GB2312"/>
          <w:b/>
          <w:color w:val="auto"/>
          <w:szCs w:val="21"/>
        </w:rPr>
        <w:t>39.</w:t>
      </w:r>
      <w:r>
        <w:rPr>
          <w:rFonts w:hint="eastAsia" w:ascii="宋体" w:hAnsi="宋体" w:cs="仿宋_GB2312"/>
          <w:b/>
          <w:color w:val="auto"/>
          <w:szCs w:val="21"/>
          <w:lang w:val="zh-CN"/>
        </w:rPr>
        <w:t>质疑提出与答复</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39.1 供应商认为采购文件、采购过程和中标结果使自己的权益受到损害的，可以按照</w:t>
      </w:r>
      <w:r>
        <w:rPr>
          <w:rFonts w:hint="eastAsia" w:ascii="宋体" w:hAnsi="宋体" w:cs="宋体"/>
          <w:bCs/>
          <w:color w:val="auto"/>
          <w:kern w:val="0"/>
          <w:szCs w:val="21"/>
          <w:lang w:val="zh-CN"/>
        </w:rPr>
        <w:t>财政部94号令</w:t>
      </w:r>
      <w:r>
        <w:rPr>
          <w:rFonts w:hint="eastAsia" w:ascii="宋体" w:hAnsi="宋体" w:cs="宋体"/>
          <w:bCs/>
          <w:color w:val="auto"/>
          <w:szCs w:val="21"/>
          <w:lang w:val="zh-CN"/>
        </w:rPr>
        <w:t>提出质</w:t>
      </w:r>
      <w:r>
        <w:rPr>
          <w:rFonts w:hint="eastAsia" w:ascii="宋体" w:hAnsi="宋体" w:cs="仿宋_GB2312"/>
          <w:color w:val="auto"/>
          <w:szCs w:val="21"/>
        </w:rPr>
        <w:t>疑。</w:t>
      </w:r>
      <w:r>
        <w:rPr>
          <w:rFonts w:ascii="宋体" w:hAnsi="宋体" w:cs="仿宋_GB2312"/>
          <w:color w:val="auto"/>
          <w:szCs w:val="21"/>
        </w:rPr>
        <w:t>提出质疑的供应商应当是参与</w:t>
      </w:r>
      <w:r>
        <w:rPr>
          <w:rFonts w:hint="eastAsia" w:ascii="宋体" w:hAnsi="宋体" w:cs="仿宋_GB2312"/>
          <w:color w:val="auto"/>
          <w:szCs w:val="21"/>
        </w:rPr>
        <w:t>本</w:t>
      </w:r>
      <w:r>
        <w:rPr>
          <w:rFonts w:ascii="宋体" w:hAnsi="宋体" w:cs="仿宋_GB2312"/>
          <w:color w:val="auto"/>
          <w:szCs w:val="21"/>
        </w:rPr>
        <w:t>项目采购活动的供应商。</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39.1.1 对采购文件提出质疑的，</w:t>
      </w:r>
      <w:r>
        <w:rPr>
          <w:rFonts w:ascii="宋体" w:hAnsi="宋体" w:cs="仿宋_GB2312"/>
          <w:color w:val="auto"/>
          <w:szCs w:val="21"/>
        </w:rPr>
        <w:t>潜在</w:t>
      </w:r>
      <w:r>
        <w:rPr>
          <w:rFonts w:hint="eastAsia" w:ascii="宋体" w:hAnsi="宋体" w:cs="仿宋_GB2312"/>
          <w:color w:val="auto"/>
          <w:szCs w:val="21"/>
        </w:rPr>
        <w:t>投标人应</w:t>
      </w:r>
      <w:r>
        <w:rPr>
          <w:rFonts w:ascii="宋体" w:hAnsi="宋体" w:cs="仿宋_GB2312"/>
          <w:color w:val="auto"/>
          <w:szCs w:val="21"/>
        </w:rPr>
        <w:t>已依法获取采购文件</w:t>
      </w:r>
      <w:r>
        <w:rPr>
          <w:rFonts w:hint="eastAsia" w:ascii="宋体" w:hAnsi="宋体" w:cs="仿宋_GB2312"/>
          <w:color w:val="auto"/>
          <w:szCs w:val="21"/>
        </w:rPr>
        <w:t>，且应当在</w:t>
      </w:r>
      <w:r>
        <w:rPr>
          <w:rFonts w:ascii="宋体" w:hAnsi="宋体" w:cs="仿宋_GB2312"/>
          <w:color w:val="auto"/>
          <w:szCs w:val="21"/>
        </w:rPr>
        <w:t>获取采购文件或者采购文件公告期限届满之日起7个工作日内</w:t>
      </w:r>
      <w:r>
        <w:rPr>
          <w:rFonts w:hint="eastAsia" w:ascii="宋体" w:hAnsi="宋体" w:cs="仿宋_GB2312"/>
          <w:color w:val="auto"/>
          <w:szCs w:val="21"/>
        </w:rPr>
        <w:t>通过《全国公共资源交易平台（河南省·许昌市）》一次性提出，提出后通知采购代理机构联系人查收，同时将纸质质疑函一式两份分别送至采购代理机构和采购单位，如未提出视为全面接受；</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39.1.2 对采购过程提出质疑的，为各采购程序环节结束之日起七个工作日内，以书面形式向采购人和采购代理机构一次性提出；</w:t>
      </w:r>
      <w:r>
        <w:rPr>
          <w:rFonts w:hint="eastAsia" w:ascii="宋体" w:hAnsi="宋体" w:cs="仿宋_GB2312"/>
          <w:color w:val="auto"/>
          <w:szCs w:val="21"/>
        </w:rPr>
        <w:br w:type="textWrapping"/>
      </w:r>
      <w:r>
        <w:rPr>
          <w:rFonts w:hint="eastAsia" w:ascii="宋体" w:hAnsi="宋体" w:cs="仿宋_GB2312"/>
          <w:color w:val="auto"/>
          <w:szCs w:val="21"/>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 xml:space="preserve">39.2 </w:t>
      </w:r>
      <w:r>
        <w:rPr>
          <w:rFonts w:ascii="宋体" w:hAnsi="宋体" w:cs="仿宋_GB2312"/>
          <w:color w:val="auto"/>
          <w:szCs w:val="21"/>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 xml:space="preserve">39.2.1 </w:t>
      </w:r>
      <w:r>
        <w:rPr>
          <w:rFonts w:ascii="宋体" w:hAnsi="宋体" w:cs="仿宋_GB2312"/>
          <w:color w:val="auto"/>
          <w:szCs w:val="21"/>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 xml:space="preserve">39.2.2 </w:t>
      </w:r>
      <w:r>
        <w:rPr>
          <w:rFonts w:ascii="宋体" w:hAnsi="宋体" w:cs="仿宋_GB2312"/>
          <w:color w:val="auto"/>
          <w:szCs w:val="21"/>
        </w:rPr>
        <w:t>对采购过程、中标结果提出的质疑，合格供应商符合法定数量时，可以从合格的中标</w:t>
      </w:r>
      <w:r>
        <w:rPr>
          <w:rFonts w:hint="eastAsia" w:ascii="宋体" w:hAnsi="宋体" w:cs="仿宋_GB2312"/>
          <w:color w:val="auto"/>
          <w:szCs w:val="21"/>
        </w:rPr>
        <w:t>候选人</w:t>
      </w:r>
      <w:r>
        <w:rPr>
          <w:rFonts w:ascii="宋体" w:hAnsi="宋体" w:cs="仿宋_GB2312"/>
          <w:color w:val="auto"/>
          <w:szCs w:val="21"/>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39.3 答复</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color w:val="auto"/>
          <w:szCs w:val="21"/>
        </w:rPr>
      </w:pPr>
      <w:r>
        <w:rPr>
          <w:rFonts w:hint="eastAsia" w:ascii="宋体" w:hAnsi="宋体" w:cs="仿宋_GB2312"/>
          <w:color w:val="auto"/>
          <w:szCs w:val="21"/>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b/>
          <w:color w:val="auto"/>
          <w:szCs w:val="21"/>
        </w:rPr>
      </w:pPr>
      <w:r>
        <w:rPr>
          <w:rFonts w:hint="eastAsia" w:ascii="宋体" w:hAnsi="宋体" w:cs="仿宋_GB2312"/>
          <w:b/>
          <w:color w:val="auto"/>
          <w:szCs w:val="21"/>
        </w:rPr>
        <w:t>40.</w:t>
      </w:r>
      <w:r>
        <w:rPr>
          <w:rFonts w:hint="eastAsia" w:ascii="宋体" w:hAnsi="宋体" w:cs="仿宋_GB2312"/>
          <w:b/>
          <w:color w:val="auto"/>
          <w:szCs w:val="21"/>
          <w:lang w:val="zh-CN"/>
        </w:rPr>
        <w:t>签订合同</w:t>
      </w:r>
    </w:p>
    <w:p>
      <w:pPr>
        <w:tabs>
          <w:tab w:val="left" w:pos="1260"/>
        </w:tabs>
        <w:autoSpaceDE w:val="0"/>
        <w:autoSpaceDN w:val="0"/>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cs="仿宋_GB2312"/>
          <w:b/>
          <w:color w:val="auto"/>
          <w:szCs w:val="21"/>
        </w:rPr>
      </w:pPr>
      <w:r>
        <w:rPr>
          <w:rFonts w:hint="eastAsia" w:ascii="宋体" w:hAnsi="宋体" w:cs="仿宋_GB2312"/>
          <w:b/>
          <w:color w:val="auto"/>
          <w:szCs w:val="21"/>
        </w:rPr>
        <w:t>41.履约保证金</w:t>
      </w:r>
    </w:p>
    <w:p>
      <w:pPr>
        <w:autoSpaceDE w:val="0"/>
        <w:autoSpaceDN w:val="0"/>
        <w:spacing w:line="360" w:lineRule="auto"/>
        <w:contextualSpacing/>
        <w:rPr>
          <w:rFonts w:ascii="宋体" w:hAnsi="宋体" w:cs="仿宋_GB2312"/>
          <w:b/>
          <w:color w:val="auto"/>
          <w:szCs w:val="21"/>
        </w:rPr>
      </w:pPr>
      <w:r>
        <w:rPr>
          <w:rFonts w:hint="eastAsia" w:ascii="宋体" w:hAnsi="宋体" w:cs="宋体"/>
          <w:color w:val="auto"/>
          <w:kern w:val="0"/>
          <w:szCs w:val="21"/>
        </w:rPr>
        <w:t>“投标人须知前附表”中规定</w:t>
      </w:r>
      <w:r>
        <w:rPr>
          <w:rFonts w:hint="eastAsia" w:ascii="宋体" w:hAnsi="宋体" w:cs="宋体"/>
          <w:color w:val="auto"/>
          <w:szCs w:val="21"/>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cs="宋体"/>
          <w:color w:val="auto"/>
          <w:szCs w:val="21"/>
        </w:rPr>
        <w:br w:type="textWrapping"/>
      </w:r>
      <w:r>
        <w:rPr>
          <w:rFonts w:hint="eastAsia" w:ascii="宋体" w:hAnsi="宋体" w:cs="仿宋_GB2312"/>
          <w:b/>
          <w:color w:val="auto"/>
          <w:szCs w:val="21"/>
        </w:rPr>
        <w:t>42. 其他</w:t>
      </w:r>
    </w:p>
    <w:p>
      <w:pPr>
        <w:tabs>
          <w:tab w:val="left" w:pos="1260"/>
        </w:tabs>
        <w:autoSpaceDE w:val="0"/>
        <w:autoSpaceDN w:val="0"/>
        <w:spacing w:line="360" w:lineRule="auto"/>
        <w:contextualSpacing/>
        <w:jc w:val="left"/>
        <w:rPr>
          <w:rFonts w:ascii="宋体" w:hAnsi="宋体" w:cs="宋体"/>
          <w:color w:val="auto"/>
          <w:kern w:val="0"/>
          <w:szCs w:val="21"/>
        </w:rPr>
      </w:pPr>
      <w:r>
        <w:rPr>
          <w:rFonts w:hint="eastAsia" w:ascii="宋体" w:hAnsi="宋体" w:cs="宋体"/>
          <w:color w:val="auto"/>
          <w:kern w:val="0"/>
          <w:szCs w:val="21"/>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pStyle w:val="2"/>
        <w:rPr>
          <w:rFonts w:cs="宋体" w:asciiTheme="majorEastAsia" w:hAnsiTheme="majorEastAsia" w:eastAsiaTheme="majorEastAsia"/>
          <w:b/>
          <w:color w:val="auto"/>
          <w:kern w:val="0"/>
          <w:sz w:val="36"/>
          <w:szCs w:val="36"/>
        </w:rPr>
      </w:pPr>
    </w:p>
    <w:p>
      <w:pPr>
        <w:pStyle w:val="2"/>
        <w:rPr>
          <w:rFonts w:cs="宋体" w:asciiTheme="majorEastAsia" w:hAnsiTheme="majorEastAsia" w:eastAsiaTheme="majorEastAsia"/>
          <w:b/>
          <w:color w:val="auto"/>
          <w:kern w:val="0"/>
          <w:sz w:val="36"/>
          <w:szCs w:val="36"/>
        </w:rPr>
      </w:pPr>
    </w:p>
    <w:p>
      <w:pPr>
        <w:pStyle w:val="2"/>
        <w:rPr>
          <w:rFonts w:cs="宋体" w:asciiTheme="majorEastAsia" w:hAnsiTheme="majorEastAsia" w:eastAsiaTheme="majorEastAsia"/>
          <w:b/>
          <w:color w:val="auto"/>
          <w:kern w:val="0"/>
          <w:sz w:val="36"/>
          <w:szCs w:val="36"/>
        </w:rPr>
      </w:pPr>
    </w:p>
    <w:p>
      <w:pPr>
        <w:pStyle w:val="2"/>
        <w:rPr>
          <w:rFonts w:cs="宋体" w:asciiTheme="majorEastAsia" w:hAnsiTheme="majorEastAsia" w:eastAsiaTheme="majorEastAsia"/>
          <w:b/>
          <w:color w:val="auto"/>
          <w:kern w:val="0"/>
          <w:sz w:val="36"/>
          <w:szCs w:val="36"/>
        </w:rPr>
      </w:pPr>
    </w:p>
    <w:p>
      <w:pPr>
        <w:pStyle w:val="2"/>
        <w:rPr>
          <w:rFonts w:cs="宋体" w:asciiTheme="majorEastAsia" w:hAnsiTheme="majorEastAsia" w:eastAsiaTheme="majorEastAsia"/>
          <w:b/>
          <w:color w:val="auto"/>
          <w:kern w:val="0"/>
          <w:sz w:val="36"/>
          <w:szCs w:val="36"/>
        </w:rPr>
      </w:pPr>
    </w:p>
    <w:p>
      <w:pPr>
        <w:pStyle w:val="2"/>
        <w:rPr>
          <w:color w:val="auto"/>
        </w:rPr>
      </w:pPr>
    </w:p>
    <w:p>
      <w:pPr>
        <w:pStyle w:val="2"/>
        <w:rPr>
          <w:rFonts w:hint="eastAsia"/>
          <w:color w:val="auto"/>
        </w:rPr>
      </w:pPr>
    </w:p>
    <w:p>
      <w:pPr>
        <w:pStyle w:val="2"/>
        <w:rPr>
          <w:rFonts w:hint="eastAsia"/>
          <w:color w:val="auto"/>
        </w:rPr>
      </w:pPr>
    </w:p>
    <w:p>
      <w:pPr>
        <w:widowControl/>
        <w:jc w:val="center"/>
        <w:rPr>
          <w:rFonts w:ascii="宋体" w:hAnsi="宋体" w:cs="宋体"/>
          <w:b/>
          <w:color w:val="auto"/>
          <w:kern w:val="0"/>
          <w:sz w:val="36"/>
          <w:szCs w:val="36"/>
        </w:rPr>
      </w:pPr>
      <w:r>
        <w:rPr>
          <w:rFonts w:hint="eastAsia" w:ascii="宋体" w:hAnsi="宋体" w:cs="宋体"/>
          <w:b/>
          <w:color w:val="auto"/>
          <w:kern w:val="0"/>
          <w:sz w:val="36"/>
          <w:szCs w:val="36"/>
        </w:rPr>
        <w:t>第五章 政府采购政策功能</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根据《中华人民共和国政府采购法》、《中华人民共和国政府采购法实施</w:t>
      </w:r>
    </w:p>
    <w:p>
      <w:pPr>
        <w:spacing w:line="360" w:lineRule="auto"/>
        <w:contextualSpacing/>
        <w:rPr>
          <w:rFonts w:ascii="宋体" w:hAnsi="宋体" w:cs="仿宋_GB2312"/>
          <w:color w:val="auto"/>
          <w:szCs w:val="21"/>
          <w:lang w:val="zh-CN"/>
        </w:rPr>
      </w:pPr>
      <w:r>
        <w:rPr>
          <w:rFonts w:hint="eastAsia" w:ascii="宋体" w:hAnsi="宋体" w:cs="仿宋_GB2312"/>
          <w:color w:val="auto"/>
          <w:szCs w:val="21"/>
          <w:lang w:val="zh-CN"/>
        </w:rPr>
        <w:t>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ascii="宋体" w:hAnsi="宋体" w:cs="仿宋_GB2312"/>
          <w:b/>
          <w:color w:val="auto"/>
          <w:szCs w:val="21"/>
          <w:lang w:val="zh-CN"/>
        </w:rPr>
      </w:pPr>
      <w:r>
        <w:rPr>
          <w:rFonts w:hint="eastAsia" w:ascii="宋体" w:hAnsi="宋体" w:cs="仿宋_GB2312"/>
          <w:b/>
          <w:color w:val="auto"/>
          <w:szCs w:val="21"/>
          <w:lang w:val="zh-CN"/>
        </w:rPr>
        <w:t>一、促进中小企业发展（不含民办非企业）</w:t>
      </w:r>
    </w:p>
    <w:p>
      <w:pPr>
        <w:topLinePunct/>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4、中小企业投标应提供《中小企业声明函》及相关证明材料，如为联合投标的，联合体各方需分别填写《中小企业声明函》及相关证明材料。</w:t>
      </w:r>
    </w:p>
    <w:p>
      <w:pPr>
        <w:topLinePunct/>
        <w:spacing w:line="360" w:lineRule="auto"/>
        <w:ind w:firstLine="422" w:firstLineChars="200"/>
        <w:contextualSpacing/>
        <w:rPr>
          <w:rFonts w:ascii="宋体" w:hAnsi="宋体" w:cs="仿宋_GB2312"/>
          <w:b/>
          <w:color w:val="auto"/>
          <w:szCs w:val="21"/>
          <w:lang w:val="zh-CN"/>
        </w:rPr>
      </w:pPr>
      <w:r>
        <w:rPr>
          <w:rFonts w:hint="eastAsia" w:ascii="宋体" w:hAnsi="宋体" w:cs="仿宋_GB2312"/>
          <w:b/>
          <w:color w:val="auto"/>
          <w:szCs w:val="21"/>
          <w:lang w:val="zh-CN"/>
        </w:rPr>
        <w:t>二、支持监狱企业发展</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按照财政部、司法部发布的《关于政府采购支持监狱企业发展有关问题的通知》（</w:t>
      </w:r>
      <w:bookmarkStart w:id="2" w:name="OLE_LINK6"/>
      <w:r>
        <w:rPr>
          <w:rFonts w:hint="eastAsia" w:ascii="宋体" w:hAnsi="宋体" w:cs="仿宋_GB2312"/>
          <w:color w:val="auto"/>
          <w:szCs w:val="21"/>
          <w:lang w:val="zh-CN"/>
        </w:rPr>
        <w:t>财库[2014]68号</w:t>
      </w:r>
      <w:bookmarkEnd w:id="2"/>
      <w:r>
        <w:rPr>
          <w:rFonts w:hint="eastAsia" w:ascii="宋体" w:hAnsi="宋体" w:cs="仿宋_GB2312"/>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color w:val="auto"/>
          <w:szCs w:val="21"/>
          <w:lang w:val="zh-CN"/>
        </w:rPr>
      </w:pPr>
      <w:r>
        <w:rPr>
          <w:rFonts w:hint="eastAsia" w:ascii="宋体" w:hAnsi="宋体" w:cs="仿宋_GB2312"/>
          <w:b/>
          <w:color w:val="auto"/>
          <w:szCs w:val="21"/>
          <w:lang w:val="zh-CN"/>
        </w:rPr>
        <w:t>三、促进残疾人就业</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auto"/>
          <w:szCs w:val="21"/>
        </w:rPr>
        <w:t>残疾人福利性单位属于小型、微型企业的，不重复享受政策。</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20" w:firstLineChars="200"/>
        <w:contextualSpacing/>
        <w:rPr>
          <w:rFonts w:ascii="宋体" w:hAnsi="宋体" w:cs="仿宋_GB2312"/>
          <w:color w:val="auto"/>
          <w:szCs w:val="21"/>
          <w:lang w:val="zh-CN"/>
        </w:rPr>
      </w:pPr>
      <w:r>
        <w:rPr>
          <w:rFonts w:hint="eastAsia" w:ascii="宋体" w:hAnsi="宋体" w:cs="仿宋_GB2312"/>
          <w:color w:val="auto"/>
          <w:szCs w:val="21"/>
          <w:lang w:val="zh-CN"/>
        </w:rPr>
        <w:t>3、中标人为残疾人福利性单位的，招标人应当随中标结果同时公告其《残疾人福利性单位声明函》，接受社会监督。</w:t>
      </w:r>
    </w:p>
    <w:p>
      <w:pPr>
        <w:pStyle w:val="14"/>
        <w:spacing w:line="360" w:lineRule="auto"/>
        <w:ind w:left="164" w:hanging="164" w:hangingChars="78"/>
        <w:contextualSpacing/>
        <w:jc w:val="center"/>
        <w:rPr>
          <w:rFonts w:cs="宋体" w:asciiTheme="majorEastAsia" w:hAnsiTheme="majorEastAsia" w:eastAsiaTheme="majorEastAsia"/>
          <w:b/>
          <w:color w:val="auto"/>
          <w:kern w:val="0"/>
          <w:sz w:val="21"/>
          <w:szCs w:val="21"/>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第六章 资格审查与评标</w:t>
      </w:r>
    </w:p>
    <w:p>
      <w:pPr>
        <w:pStyle w:val="14"/>
        <w:spacing w:line="360" w:lineRule="auto"/>
        <w:contextualSpacing/>
        <w:rPr>
          <w:rFonts w:cs="仿宋_GB2312" w:asciiTheme="minorEastAsia" w:hAnsiTheme="minorEastAsia" w:eastAsiaTheme="minorEastAsia"/>
          <w:b/>
          <w:color w:val="auto"/>
          <w:sz w:val="21"/>
          <w:szCs w:val="21"/>
          <w:lang w:val="zh-CN"/>
        </w:rPr>
      </w:pPr>
      <w:r>
        <w:rPr>
          <w:rFonts w:cs="仿宋_GB2312" w:asciiTheme="minorEastAsia" w:hAnsiTheme="minorEastAsia" w:eastAsiaTheme="minorEastAsia"/>
          <w:b/>
          <w:color w:val="auto"/>
          <w:sz w:val="21"/>
          <w:szCs w:val="21"/>
          <w:lang w:val="zh-CN"/>
        </w:rPr>
        <w:t>一、资格审查</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（一）</w:t>
      </w:r>
      <w:r>
        <w:rPr>
          <w:rFonts w:cs="仿宋_GB2312" w:asciiTheme="minorEastAsia" w:hAnsiTheme="minorEastAsia" w:eastAsiaTheme="minorEastAsia"/>
          <w:color w:val="auto"/>
          <w:sz w:val="21"/>
          <w:szCs w:val="21"/>
          <w:lang w:val="zh-CN"/>
        </w:rPr>
        <w:t>开标结束后，</w:t>
      </w:r>
      <w:r>
        <w:rPr>
          <w:rFonts w:hint="eastAsia" w:cs="仿宋_GB2312" w:asciiTheme="minorEastAsia" w:hAnsiTheme="minorEastAsia" w:eastAsiaTheme="minorEastAsia"/>
          <w:color w:val="auto"/>
          <w:sz w:val="21"/>
          <w:szCs w:val="21"/>
          <w:lang w:val="zh-CN"/>
        </w:rPr>
        <w:t>采购人依法对投标人资格进行审查</w:t>
      </w:r>
      <w:r>
        <w:rPr>
          <w:rFonts w:cs="仿宋_GB2312" w:asciiTheme="minorEastAsia" w:hAnsiTheme="minorEastAsia" w:eastAsiaTheme="minorEastAsia"/>
          <w:color w:val="auto"/>
          <w:sz w:val="21"/>
          <w:szCs w:val="21"/>
          <w:lang w:val="zh-CN"/>
        </w:rPr>
        <w:t>。</w:t>
      </w:r>
    </w:p>
    <w:p>
      <w:pPr>
        <w:spacing w:line="360" w:lineRule="auto"/>
        <w:ind w:right="420" w:rightChars="200" w:firstLine="420" w:firstLineChars="200"/>
        <w:contextualSpacing/>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序号</w:t>
            </w:r>
          </w:p>
        </w:tc>
        <w:tc>
          <w:tcPr>
            <w:tcW w:w="2410" w:type="dxa"/>
            <w:vAlign w:val="center"/>
          </w:tcPr>
          <w:p>
            <w:pPr>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资格审查</w:t>
            </w:r>
            <w:r>
              <w:rPr>
                <w:rFonts w:asciiTheme="minorEastAsia" w:hAnsiTheme="minorEastAsia" w:eastAsiaTheme="minorEastAsia"/>
                <w:b/>
                <w:color w:val="auto"/>
                <w:szCs w:val="21"/>
              </w:rPr>
              <w:t>因素</w:t>
            </w:r>
          </w:p>
        </w:tc>
        <w:tc>
          <w:tcPr>
            <w:tcW w:w="5954" w:type="dxa"/>
            <w:vAlign w:val="center"/>
          </w:tcPr>
          <w:p>
            <w:pPr>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w:t>
            </w:r>
          </w:p>
        </w:tc>
        <w:tc>
          <w:tcPr>
            <w:tcW w:w="2410" w:type="dxa"/>
            <w:vAlign w:val="center"/>
          </w:tcPr>
          <w:p>
            <w:pPr>
              <w:spacing w:line="360" w:lineRule="auto"/>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投标函</w:t>
            </w:r>
          </w:p>
        </w:tc>
        <w:tc>
          <w:tcPr>
            <w:tcW w:w="5954" w:type="dxa"/>
            <w:vAlign w:val="center"/>
          </w:tcPr>
          <w:p>
            <w:pPr>
              <w:spacing w:line="360" w:lineRule="auto"/>
              <w:rPr>
                <w:rFonts w:asciiTheme="minorEastAsia" w:hAnsiTheme="minorEastAsia" w:eastAsiaTheme="minorEastAsia"/>
                <w:b/>
                <w:color w:val="auto"/>
                <w:szCs w:val="21"/>
              </w:rPr>
            </w:pPr>
            <w:r>
              <w:rPr>
                <w:rFonts w:hint="eastAsia" w:cs="微软雅黑" w:asciiTheme="minorEastAsia" w:hAnsiTheme="minorEastAsia" w:eastAsiaTheme="minorEastAsia"/>
                <w:bCs/>
                <w:color w:val="auto"/>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2</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bCs/>
                <w:color w:val="auto"/>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（1）企业法人营业执照或营业执照。（企业投标提供）</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（2）事业单位法人证书。（事业单位投标提供）</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（3）执业许可证。（非企业专业服务机构投标提供）</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（4）个体工商户营业执照。（个体工商户投标提供）</w:t>
            </w:r>
          </w:p>
          <w:p>
            <w:pPr>
              <w:spacing w:line="360" w:lineRule="auto"/>
              <w:jc w:val="lef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（5）自然人身份证明。（自然人投标提供）</w:t>
            </w:r>
          </w:p>
          <w:p>
            <w:pPr>
              <w:spacing w:line="360" w:lineRule="auto"/>
              <w:jc w:val="left"/>
              <w:rPr>
                <w:rFonts w:asciiTheme="minorEastAsia" w:hAnsiTheme="minorEastAsia" w:eastAsiaTheme="minorEastAsia"/>
                <w:b/>
                <w:bCs/>
                <w:color w:val="auto"/>
                <w:szCs w:val="21"/>
              </w:rPr>
            </w:pPr>
            <w:r>
              <w:rPr>
                <w:rFonts w:hint="eastAsia" w:asciiTheme="minorEastAsia" w:hAnsiTheme="minorEastAsia" w:eastAsia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3</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bCs/>
                <w:color w:val="auto"/>
                <w:szCs w:val="21"/>
              </w:rPr>
              <w:t>财务状况报告相关材料</w:t>
            </w:r>
          </w:p>
        </w:tc>
        <w:tc>
          <w:tcPr>
            <w:tcW w:w="5954" w:type="dxa"/>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①2</w:t>
            </w:r>
            <w:r>
              <w:rPr>
                <w:rFonts w:asciiTheme="minorEastAsia" w:hAnsiTheme="minorEastAsia" w:eastAsiaTheme="minorEastAsia"/>
                <w:bCs/>
                <w:color w:val="auto"/>
                <w:szCs w:val="21"/>
              </w:rPr>
              <w:t>019</w:t>
            </w:r>
            <w:r>
              <w:rPr>
                <w:rFonts w:hint="eastAsia" w:asciiTheme="minorEastAsia" w:hAnsiTheme="minorEastAsia" w:eastAsiaTheme="minorEastAsia"/>
                <w:bCs/>
                <w:color w:val="auto"/>
                <w:szCs w:val="21"/>
              </w:rPr>
              <w:t>年度经审计的财务报告；</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②基本开户银行出具的资信证明；</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eastAsiaTheme="minorEastAsia"/>
                <w:bCs/>
                <w:color w:val="auto"/>
                <w:szCs w:val="21"/>
              </w:rPr>
            </w:pPr>
            <w:r>
              <w:rPr>
                <w:rFonts w:hint="eastAsia" w:cs="仿宋_GB2312" w:asciiTheme="minorEastAsia" w:hAnsiTheme="minorEastAsia" w:eastAsiaTheme="minorEastAsia"/>
                <w:color w:val="auto"/>
                <w:szCs w:val="21"/>
                <w:lang w:val="zh-CN"/>
              </w:rPr>
              <w:t>注：仅需提供序号</w:t>
            </w:r>
            <w:r>
              <w:rPr>
                <w:rFonts w:hint="eastAsia" w:asciiTheme="minorEastAsia" w:hAnsiTheme="minorEastAsia" w:eastAsiaTheme="minorEastAsia"/>
                <w:color w:val="auto"/>
                <w:szCs w:val="21"/>
              </w:rPr>
              <w:t>①～③其中之一即可。</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（2）投标人（其他组织和自然人）提供本单位：</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①2</w:t>
            </w:r>
            <w:r>
              <w:rPr>
                <w:rFonts w:asciiTheme="minorEastAsia" w:hAnsiTheme="minorEastAsia" w:eastAsiaTheme="minorEastAsia"/>
                <w:bCs/>
                <w:color w:val="auto"/>
                <w:szCs w:val="21"/>
              </w:rPr>
              <w:t>019</w:t>
            </w:r>
            <w:r>
              <w:rPr>
                <w:rFonts w:hint="eastAsia" w:asciiTheme="minorEastAsia" w:hAnsiTheme="minorEastAsia" w:eastAsiaTheme="minorEastAsia"/>
                <w:bCs/>
                <w:color w:val="auto"/>
                <w:szCs w:val="21"/>
              </w:rPr>
              <w:t>年度</w:t>
            </w:r>
            <w:r>
              <w:rPr>
                <w:rFonts w:asciiTheme="minorEastAsia" w:hAnsiTheme="minorEastAsia" w:eastAsiaTheme="minorEastAsia"/>
                <w:bCs/>
                <w:color w:val="auto"/>
                <w:szCs w:val="21"/>
              </w:rPr>
              <w:t>经审计的财务报告</w:t>
            </w:r>
            <w:r>
              <w:rPr>
                <w:rFonts w:hint="eastAsia" w:asciiTheme="minorEastAsia" w:hAnsiTheme="minorEastAsia" w:eastAsiaTheme="minorEastAsia"/>
                <w:bCs/>
                <w:color w:val="auto"/>
                <w:szCs w:val="21"/>
              </w:rPr>
              <w:t>；</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②银行出具的资信证明；</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eastAsiaTheme="minorEastAsia"/>
                <w:b/>
                <w:bCs/>
                <w:color w:val="auto"/>
                <w:szCs w:val="21"/>
              </w:rPr>
            </w:pPr>
            <w:r>
              <w:rPr>
                <w:rFonts w:hint="eastAsia" w:cs="仿宋_GB2312" w:asciiTheme="minorEastAsia" w:hAnsiTheme="minorEastAsia" w:eastAsiaTheme="minorEastAsia"/>
                <w:color w:val="auto"/>
                <w:szCs w:val="21"/>
                <w:lang w:val="zh-CN"/>
              </w:rPr>
              <w:t>注：仅需提供序号</w:t>
            </w:r>
            <w:r>
              <w:rPr>
                <w:rFonts w:hint="eastAsia" w:asciiTheme="minorEastAsia" w:hAnsiTheme="minorEastAsia" w:eastAsiaTheme="minorEastAsia"/>
                <w:color w:val="auto"/>
                <w:szCs w:val="21"/>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4</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bCs/>
                <w:color w:val="auto"/>
                <w:szCs w:val="21"/>
              </w:rPr>
              <w:t>依法缴纳税收相关材料</w:t>
            </w:r>
          </w:p>
        </w:tc>
        <w:tc>
          <w:tcPr>
            <w:tcW w:w="5954" w:type="dxa"/>
          </w:tcPr>
          <w:p>
            <w:pPr>
              <w:spacing w:line="360" w:lineRule="auto"/>
              <w:rPr>
                <w:rFonts w:asciiTheme="minorEastAsia" w:hAnsiTheme="minorEastAsia" w:eastAsiaTheme="minorEastAsia"/>
                <w:b/>
                <w:bCs/>
                <w:color w:val="auto"/>
                <w:szCs w:val="21"/>
              </w:rPr>
            </w:pPr>
            <w:r>
              <w:rPr>
                <w:rFonts w:hint="eastAsia" w:cs="微软雅黑" w:asciiTheme="minorEastAsia" w:hAnsiTheme="minorEastAsia" w:eastAsiaTheme="minorEastAsia"/>
                <w:bCs/>
                <w:color w:val="auto"/>
                <w:szCs w:val="21"/>
              </w:rPr>
              <w:t>投标人提供参加本次政府采购项目</w:t>
            </w:r>
            <w:r>
              <w:rPr>
                <w:rFonts w:hint="eastAsia" w:asciiTheme="minorEastAsia" w:hAnsiTheme="minorEastAsia" w:eastAsiaTheme="minorEastAsia"/>
                <w:bCs/>
                <w:color w:val="auto"/>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5</w:t>
            </w:r>
          </w:p>
        </w:tc>
        <w:tc>
          <w:tcPr>
            <w:tcW w:w="2410" w:type="dxa"/>
            <w:vAlign w:val="center"/>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
                <w:bCs/>
                <w:color w:val="auto"/>
                <w:szCs w:val="21"/>
              </w:rPr>
              <w:t>依法缴纳社会保障资金的证明材料</w:t>
            </w:r>
          </w:p>
        </w:tc>
        <w:tc>
          <w:tcPr>
            <w:tcW w:w="5954" w:type="dxa"/>
          </w:tcPr>
          <w:p>
            <w:pPr>
              <w:spacing w:line="360" w:lineRule="auto"/>
              <w:rPr>
                <w:rFonts w:asciiTheme="minorEastAsia" w:hAnsiTheme="minorEastAsia" w:eastAsiaTheme="minorEastAsia"/>
                <w:b/>
                <w:bCs/>
                <w:color w:val="auto"/>
                <w:szCs w:val="21"/>
              </w:rPr>
            </w:pPr>
            <w:r>
              <w:rPr>
                <w:rFonts w:hint="eastAsia" w:cs="微软雅黑" w:asciiTheme="minorEastAsia" w:hAnsiTheme="minorEastAsia" w:eastAsiaTheme="minorEastAsia"/>
                <w:bCs/>
                <w:color w:val="auto"/>
                <w:szCs w:val="21"/>
              </w:rPr>
              <w:t>投标人提供参加本次政府采购项目</w:t>
            </w:r>
            <w:r>
              <w:rPr>
                <w:rFonts w:hint="eastAsia" w:asciiTheme="minorEastAsia" w:hAnsiTheme="minorEastAsia" w:eastAsiaTheme="minorEastAsia"/>
                <w:bCs/>
                <w:color w:val="auto"/>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6</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bCs/>
                <w:color w:val="auto"/>
                <w:szCs w:val="21"/>
              </w:rPr>
              <w:t>履行合同所必须的设备和专业技术能力的证明材料</w:t>
            </w:r>
          </w:p>
        </w:tc>
        <w:tc>
          <w:tcPr>
            <w:tcW w:w="5954" w:type="dxa"/>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①与本项目投标相关设备的购置发票、专业技术人员职称证书、用工合同等；</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②投标人具备履行合同所必须的设备和专业技术能力承诺函或声明（承诺函或声明格式自拟）。</w:t>
            </w:r>
          </w:p>
          <w:p>
            <w:pPr>
              <w:spacing w:line="360" w:lineRule="auto"/>
              <w:rPr>
                <w:rFonts w:asciiTheme="minorEastAsia" w:hAnsiTheme="minorEastAsia" w:eastAsiaTheme="minorEastAsia"/>
                <w:b/>
                <w:bCs/>
                <w:color w:val="auto"/>
                <w:szCs w:val="21"/>
              </w:rPr>
            </w:pPr>
            <w:r>
              <w:rPr>
                <w:rFonts w:hint="eastAsia" w:cs="仿宋_GB2312" w:asciiTheme="minorEastAsia" w:hAnsiTheme="minorEastAsia" w:eastAsiaTheme="minorEastAsia"/>
                <w:color w:val="auto"/>
                <w:szCs w:val="21"/>
                <w:lang w:val="zh-CN"/>
              </w:rPr>
              <w:t>注：仅需提供序号</w:t>
            </w:r>
            <w:r>
              <w:rPr>
                <w:rFonts w:hint="eastAsia" w:asciiTheme="minorEastAsia" w:hAnsiTheme="minorEastAsia" w:eastAsiaTheme="minorEastAsia"/>
                <w:color w:val="auto"/>
                <w:szCs w:val="21"/>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7</w:t>
            </w:r>
          </w:p>
        </w:tc>
        <w:tc>
          <w:tcPr>
            <w:tcW w:w="2410" w:type="dxa"/>
            <w:vAlign w:val="center"/>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
                <w:bCs/>
                <w:color w:val="auto"/>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eastAsiaTheme="minorEastAsia"/>
                <w:b/>
                <w:bCs/>
                <w:color w:val="auto"/>
                <w:szCs w:val="21"/>
              </w:rPr>
            </w:pPr>
            <w:r>
              <w:rPr>
                <w:rFonts w:hint="eastAsia" w:cs="微软雅黑" w:asciiTheme="minorEastAsia" w:hAnsiTheme="minorEastAsia" w:eastAsiaTheme="minorEastAsia"/>
                <w:bCs/>
                <w:color w:val="auto"/>
                <w:szCs w:val="21"/>
              </w:rPr>
              <w:t>按照招标文件提供格式填写。</w:t>
            </w:r>
            <w:r>
              <w:rPr>
                <w:rFonts w:hint="eastAsia" w:asciiTheme="minorEastAsia" w:hAnsiTheme="minorEastAsia" w:eastAsiaTheme="minorEastAsia"/>
                <w:bCs/>
                <w:color w:val="auto"/>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8</w:t>
            </w:r>
          </w:p>
        </w:tc>
        <w:tc>
          <w:tcPr>
            <w:tcW w:w="2410" w:type="dxa"/>
            <w:vAlign w:val="center"/>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
                <w:bCs/>
                <w:color w:val="auto"/>
                <w:szCs w:val="21"/>
              </w:rPr>
              <w:t>信用记录查询及使用</w:t>
            </w:r>
          </w:p>
        </w:tc>
        <w:tc>
          <w:tcPr>
            <w:tcW w:w="5954" w:type="dxa"/>
          </w:tcPr>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政府采购活动中查询及使用投标人信用记录的具体要求为：投标人未被列入</w:t>
            </w:r>
            <w:r>
              <w:rPr>
                <w:rFonts w:asciiTheme="minorEastAsia" w:hAnsiTheme="minorEastAsia" w:eastAsiaTheme="minorEastAsia"/>
                <w:bCs/>
                <w:color w:val="auto"/>
                <w:szCs w:val="21"/>
              </w:rPr>
              <w:t>“信用中国”网站</w:t>
            </w:r>
            <w:r>
              <w:rPr>
                <w:rFonts w:hint="eastAsia" w:asciiTheme="minorEastAsia" w:hAnsiTheme="minorEastAsia" w:eastAsiaTheme="minorEastAsia"/>
                <w:bCs/>
                <w:color w:val="auto"/>
                <w:szCs w:val="21"/>
              </w:rPr>
              <w:t>失信被执行人、重大税收违法案件当事人名单、</w:t>
            </w:r>
            <w:r>
              <w:rPr>
                <w:rFonts w:asciiTheme="minorEastAsia" w:hAnsiTheme="minorEastAsia" w:eastAsiaTheme="minorEastAsia"/>
                <w:bCs/>
                <w:color w:val="auto"/>
                <w:szCs w:val="21"/>
              </w:rPr>
              <w:t>政府采购严重违法失信名单</w:t>
            </w: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中国政府采购网</w:t>
            </w:r>
            <w:r>
              <w:rPr>
                <w:rFonts w:hint="eastAsia" w:asciiTheme="minorEastAsia" w:hAnsiTheme="minorEastAsia" w:eastAsiaTheme="minorEastAsia"/>
                <w:bCs/>
                <w:color w:val="auto"/>
                <w:szCs w:val="21"/>
              </w:rPr>
              <w:t>”政府采购严重违法失信行为记录名单、“国家企业信用公示系统”网站严重违法失信企业名单（黑名单）、</w:t>
            </w:r>
            <w:r>
              <w:rPr>
                <w:rFonts w:hint="eastAsia" w:cs="仿宋_GB2312" w:asciiTheme="minorEastAsia" w:hAnsiTheme="minorEastAsia" w:eastAsiaTheme="minorEastAsia"/>
                <w:color w:val="auto"/>
                <w:szCs w:val="21"/>
              </w:rPr>
              <w:t>“中国社会组织公共服务平台”网站（</w:t>
            </w:r>
            <w:r>
              <w:rPr>
                <w:rFonts w:cs="仿宋_GB2312" w:asciiTheme="minorEastAsia" w:hAnsiTheme="minorEastAsia" w:eastAsiaTheme="minorEastAsia"/>
                <w:color w:val="auto"/>
                <w:szCs w:val="21"/>
              </w:rPr>
              <w:t>www.chinanpo.gov.cn</w:t>
            </w:r>
            <w:r>
              <w:rPr>
                <w:rFonts w:hint="eastAsia" w:cs="仿宋_GB2312" w:asciiTheme="minorEastAsia" w:hAnsiTheme="minorEastAsia" w:eastAsiaTheme="minorEastAsia"/>
                <w:color w:val="auto"/>
                <w:szCs w:val="21"/>
              </w:rPr>
              <w:t>）严重违法失信社会组织名单的投标人</w:t>
            </w:r>
            <w:r>
              <w:rPr>
                <w:rFonts w:hint="eastAsia" w:cs="仿宋_GB2312" w:asciiTheme="minorEastAsia" w:hAnsiTheme="minorEastAsia" w:eastAsiaTheme="minorEastAsia"/>
                <w:b/>
                <w:color w:val="auto"/>
                <w:szCs w:val="21"/>
              </w:rPr>
              <w:t>；</w:t>
            </w:r>
            <w:r>
              <w:rPr>
                <w:rFonts w:hint="eastAsia" w:asciiTheme="minorEastAsia" w:hAnsiTheme="minorEastAsia" w:eastAsiaTheme="minorEastAsia"/>
                <w:bCs/>
                <w:color w:val="auto"/>
                <w:szCs w:val="21"/>
              </w:rPr>
              <w:t>（联合体形式投标的，联合体成员存在不良信用记录，视同联合体存在不良信用记录）。</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（1）查询渠道：</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Theme="minorEastAsia" w:hAnsiTheme="minorEastAsia" w:eastAsiaTheme="minorEastAsia"/>
                <w:bCs/>
                <w:color w:val="auto"/>
                <w:szCs w:val="21"/>
                <w:u w:val="single"/>
              </w:rPr>
              <w:t>www.creditchina.gov.cn</w:t>
            </w:r>
            <w:r>
              <w:rPr>
                <w:rFonts w:hint="eastAsia" w:asciiTheme="minorEastAsia" w:hAnsiTheme="minorEastAsia" w:eastAsiaTheme="minorEastAsia"/>
                <w:bCs/>
                <w:color w:val="auto"/>
                <w:szCs w:val="21"/>
                <w:u w:val="single"/>
              </w:rPr>
              <w:fldChar w:fldCharType="end"/>
            </w:r>
            <w:r>
              <w:rPr>
                <w:rFonts w:hint="eastAsia" w:asciiTheme="minorEastAsia" w:hAnsiTheme="minorEastAsia" w:eastAsiaTheme="minorEastAsia"/>
                <w:bCs/>
                <w:color w:val="auto"/>
                <w:szCs w:val="21"/>
              </w:rPr>
              <w:t>）</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②“中国政府采购网”（www.ccgp.gov.cn）</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Fonts w:asciiTheme="minorEastAsia" w:hAnsiTheme="minorEastAsia" w:eastAsiaTheme="minorEastAsia"/>
                <w:bCs/>
                <w:color w:val="auto"/>
                <w:szCs w:val="21"/>
                <w:u w:val="single"/>
              </w:rPr>
              <w:t>www.gsxt.gov.cn</w:t>
            </w:r>
            <w:r>
              <w:rPr>
                <w:rFonts w:asciiTheme="minorEastAsia" w:hAnsiTheme="minorEastAsia" w:eastAsiaTheme="minorEastAsia"/>
                <w:bCs/>
                <w:color w:val="auto"/>
                <w:szCs w:val="21"/>
                <w:u w:val="single"/>
              </w:rPr>
              <w:fldChar w:fldCharType="end"/>
            </w:r>
            <w:r>
              <w:rPr>
                <w:rFonts w:hint="eastAsia" w:asciiTheme="minorEastAsia" w:hAnsiTheme="minorEastAsia" w:eastAsiaTheme="minorEastAsia"/>
                <w:bCs/>
                <w:color w:val="auto"/>
                <w:szCs w:val="21"/>
              </w:rPr>
              <w:t>）</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④</w:t>
            </w:r>
            <w:r>
              <w:rPr>
                <w:rFonts w:hint="eastAsia" w:cs="仿宋_GB2312" w:asciiTheme="minorEastAsia" w:hAnsiTheme="minorEastAsia" w:eastAsiaTheme="minorEastAsia"/>
                <w:color w:val="auto"/>
                <w:szCs w:val="21"/>
              </w:rPr>
              <w:t>“中国社会组织公共服务平台”网站（</w:t>
            </w:r>
            <w:r>
              <w:rPr>
                <w:rFonts w:cs="仿宋_GB2312" w:asciiTheme="minorEastAsia" w:hAnsiTheme="minorEastAsia" w:eastAsiaTheme="minorEastAsia"/>
                <w:color w:val="auto"/>
                <w:szCs w:val="21"/>
              </w:rPr>
              <w:t>www.chinanpo.gov.cn</w:t>
            </w:r>
            <w:r>
              <w:rPr>
                <w:rFonts w:hint="eastAsia" w:cs="仿宋_GB2312" w:asciiTheme="minorEastAsia" w:hAnsiTheme="minorEastAsia" w:eastAsiaTheme="minorEastAsia"/>
                <w:color w:val="auto"/>
                <w:szCs w:val="21"/>
              </w:rPr>
              <w:t>）（仅查询社会组织）</w:t>
            </w:r>
            <w:r>
              <w:rPr>
                <w:rFonts w:hint="eastAsia" w:asciiTheme="minorEastAsia" w:hAnsiTheme="minorEastAsia" w:eastAsiaTheme="minorEastAsia"/>
                <w:bCs/>
                <w:color w:val="auto"/>
                <w:szCs w:val="21"/>
              </w:rPr>
              <w:t>；</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（2）截止时间：同投标截止时间；</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eastAsiaTheme="minorEastAsia"/>
                <w:b/>
                <w:bCs/>
                <w:color w:val="auto"/>
                <w:szCs w:val="21"/>
              </w:rPr>
            </w:pPr>
            <w:r>
              <w:rPr>
                <w:rFonts w:hint="eastAsia" w:asciiTheme="minorEastAsia" w:hAnsiTheme="minorEastAsia" w:eastAsiaTheme="minorEastAsia"/>
                <w:bCs/>
                <w:color w:val="auto"/>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eastAsiaTheme="minorEastAsia"/>
                <w:color w:val="auto"/>
                <w:szCs w:val="21"/>
              </w:rPr>
              <w:t>严重违法失信社会组织</w:t>
            </w:r>
            <w:r>
              <w:rPr>
                <w:rFonts w:hint="eastAsia" w:asciiTheme="minorEastAsia" w:hAnsiTheme="minorEastAsia" w:eastAsiaTheme="minorEastAsia"/>
                <w:bCs/>
                <w:color w:val="auto"/>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9</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投标人须具备的特殊</w:t>
            </w:r>
          </w:p>
          <w:p>
            <w:pPr>
              <w:spacing w:line="360" w:lineRule="auto"/>
              <w:rPr>
                <w:rFonts w:asciiTheme="minorEastAsia" w:hAnsiTheme="minorEastAsia" w:eastAsiaTheme="minorEastAsia"/>
                <w:b/>
                <w:bCs/>
                <w:color w:val="auto"/>
                <w:szCs w:val="21"/>
              </w:rPr>
            </w:pPr>
            <w:r>
              <w:rPr>
                <w:rFonts w:hint="eastAsia" w:asciiTheme="minorEastAsia" w:hAnsiTheme="minorEastAsia" w:eastAsiaTheme="minorEastAsia"/>
                <w:b/>
                <w:color w:val="auto"/>
                <w:szCs w:val="21"/>
              </w:rPr>
              <w:t>资质证书</w:t>
            </w:r>
          </w:p>
        </w:tc>
        <w:tc>
          <w:tcPr>
            <w:tcW w:w="5954" w:type="dxa"/>
            <w:vAlign w:val="center"/>
          </w:tcPr>
          <w:p>
            <w:pPr>
              <w:autoSpaceDE w:val="0"/>
              <w:autoSpaceDN w:val="0"/>
              <w:adjustRightInd w:val="0"/>
              <w:spacing w:line="360" w:lineRule="auto"/>
              <w:rPr>
                <w:rFonts w:cs="仿宋_GB2312" w:asciiTheme="minorEastAsia" w:hAnsiTheme="minorEastAsia" w:eastAsiaTheme="minorEastAsia"/>
                <w:b/>
                <w:bCs/>
                <w:color w:val="auto"/>
                <w:szCs w:val="21"/>
              </w:rPr>
            </w:pPr>
            <w:r>
              <w:rPr>
                <w:rFonts w:hint="eastAsia" w:cs="仿宋_GB2312" w:asciiTheme="minorEastAsia" w:hAnsiTheme="minorEastAsia" w:eastAsiaTheme="minorEastAsia"/>
                <w:b/>
                <w:bCs/>
                <w:color w:val="auto"/>
                <w:szCs w:val="21"/>
              </w:rPr>
              <w:t>1、供应商须符合《政府采购法》第二十二条之规定，具有独立法人资格及相应的经营范围（以营业执照为准）；</w:t>
            </w:r>
          </w:p>
          <w:p>
            <w:pPr>
              <w:autoSpaceDE w:val="0"/>
              <w:autoSpaceDN w:val="0"/>
              <w:adjustRightInd w:val="0"/>
              <w:spacing w:line="360" w:lineRule="auto"/>
              <w:rPr>
                <w:rFonts w:cs="仿宋_GB2312" w:asciiTheme="minorEastAsia" w:hAnsiTheme="minorEastAsia" w:eastAsiaTheme="minorEastAsia"/>
                <w:color w:val="auto"/>
                <w:szCs w:val="21"/>
              </w:rPr>
            </w:pPr>
            <w:r>
              <w:rPr>
                <w:rFonts w:hint="eastAsia" w:cs="仿宋_GB2312" w:asciiTheme="minorEastAsia" w:hAnsiTheme="minorEastAsia" w:eastAsiaTheme="minorEastAsia"/>
                <w:b/>
                <w:bCs/>
                <w:color w:val="auto"/>
                <w:szCs w:val="21"/>
              </w:rPr>
              <w:t>2、供应商须具有相应范围的《医疗器械生产许可证》或《医疗器械经营许可证》，经营范围涵盖所投包号产品，并具有投标产品的《中华人民共和国医疗器械注册证》并加盖投标人公章的原件扫描件（或图片）；</w:t>
            </w:r>
            <w:r>
              <w:rPr>
                <w:rFonts w:cs="仿宋_GB2312" w:asciiTheme="minorEastAsia" w:hAnsiTheme="minorEastAsia" w:eastAsiaTheme="minorEastAsia"/>
                <w:b/>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10</w:t>
            </w:r>
          </w:p>
        </w:tc>
        <w:tc>
          <w:tcPr>
            <w:tcW w:w="2410" w:type="dxa"/>
            <w:vAlign w:val="center"/>
          </w:tcPr>
          <w:p>
            <w:pPr>
              <w:spacing w:line="360" w:lineRule="auto"/>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投标保证金及招标文件费用</w:t>
            </w:r>
          </w:p>
        </w:tc>
        <w:tc>
          <w:tcPr>
            <w:tcW w:w="5954" w:type="dxa"/>
            <w:vAlign w:val="center"/>
          </w:tcPr>
          <w:p>
            <w:pPr>
              <w:spacing w:line="360" w:lineRule="auto"/>
              <w:rPr>
                <w:rFonts w:cs="仿宋_GB2312" w:asciiTheme="minorEastAsia" w:hAnsiTheme="minorEastAsia" w:eastAsiaTheme="minorEastAsia"/>
                <w:color w:val="auto"/>
                <w:szCs w:val="21"/>
                <w:lang w:val="zh-CN"/>
              </w:rPr>
            </w:pPr>
            <w:r>
              <w:rPr>
                <w:rFonts w:cs="仿宋_GB2312" w:asciiTheme="minorEastAsia" w:hAnsiTheme="minorEastAsia" w:eastAsiaTheme="minorEastAsia"/>
                <w:color w:val="auto"/>
                <w:szCs w:val="21"/>
                <w:lang w:val="zh-CN"/>
              </w:rPr>
              <w:t>投标人是否按招标文件要求成功缴纳投标保证金；</w:t>
            </w:r>
          </w:p>
          <w:p>
            <w:pPr>
              <w:pStyle w:val="10"/>
              <w:rPr>
                <w:rFonts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投标人是否按招标文件要求在规定的时间内缴纳招标文件费用。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11</w:t>
            </w:r>
          </w:p>
        </w:tc>
        <w:tc>
          <w:tcPr>
            <w:tcW w:w="2410" w:type="dxa"/>
            <w:vAlign w:val="center"/>
          </w:tcPr>
          <w:p>
            <w:pPr>
              <w:spacing w:line="360" w:lineRule="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投标</w:t>
            </w:r>
            <w:r>
              <w:rPr>
                <w:rFonts w:hint="eastAsia" w:cs="仿宋_GB2312" w:asciiTheme="minorEastAsia" w:hAnsiTheme="minorEastAsia" w:eastAsiaTheme="minorEastAsia"/>
                <w:b/>
                <w:color w:val="auto"/>
                <w:szCs w:val="21"/>
                <w:lang w:val="zh-CN"/>
              </w:rPr>
              <w:t>报价</w:t>
            </w:r>
          </w:p>
        </w:tc>
        <w:tc>
          <w:tcPr>
            <w:tcW w:w="5954" w:type="dxa"/>
          </w:tcPr>
          <w:p>
            <w:pPr>
              <w:spacing w:line="360" w:lineRule="auto"/>
              <w:rPr>
                <w:rFonts w:cs="宋体" w:asciiTheme="minorEastAsia" w:hAnsiTheme="minorEastAsia" w:eastAsiaTheme="minorEastAsia"/>
                <w:bCs/>
                <w:color w:val="auto"/>
                <w:szCs w:val="21"/>
                <w:lang w:val="zh-CN"/>
              </w:rPr>
            </w:pPr>
            <w:r>
              <w:rPr>
                <w:rFonts w:hint="eastAsia" w:cs="仿宋_GB2312" w:asciiTheme="minorEastAsia" w:hAnsiTheme="minorEastAsia" w:eastAsiaTheme="minorEastAsia"/>
                <w:color w:val="auto"/>
                <w:szCs w:val="21"/>
                <w:lang w:val="zh-CN"/>
              </w:rPr>
              <w:t>投标报价是否未超出招标文件中规定的预算金额，超出预算金额的投标无效。如投标人须知前附表规定最高限价，则</w:t>
            </w:r>
            <w:r>
              <w:rPr>
                <w:rFonts w:hint="eastAsia" w:cs="宋体" w:asciiTheme="minorEastAsia" w:hAnsiTheme="minorEastAsia" w:eastAsiaTheme="minorEastAsia"/>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eastAsiaTheme="minorEastAsia"/>
                <w:b/>
                <w:bCs/>
                <w:color w:val="auto"/>
                <w:szCs w:val="21"/>
              </w:rPr>
            </w:pPr>
            <w:r>
              <w:rPr>
                <w:rFonts w:hint="eastAsia" w:asciiTheme="minorEastAsia" w:hAnsiTheme="minorEastAsia" w:eastAsiaTheme="minorEastAsia"/>
                <w:b/>
                <w:color w:val="auto"/>
                <w:szCs w:val="21"/>
              </w:rPr>
              <w:t>12</w:t>
            </w:r>
          </w:p>
        </w:tc>
        <w:tc>
          <w:tcPr>
            <w:tcW w:w="2410" w:type="dxa"/>
            <w:vAlign w:val="center"/>
          </w:tcPr>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b/>
                <w:bCs/>
                <w:color w:val="auto"/>
                <w:szCs w:val="21"/>
              </w:rPr>
              <w:t>联合体协议</w:t>
            </w:r>
          </w:p>
        </w:tc>
        <w:tc>
          <w:tcPr>
            <w:tcW w:w="5954" w:type="dxa"/>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5" w:type="dxa"/>
            <w:vAlign w:val="center"/>
          </w:tcPr>
          <w:p>
            <w:pPr>
              <w:spacing w:line="360" w:lineRule="auto"/>
              <w:contextualSpacing/>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13</w:t>
            </w:r>
          </w:p>
        </w:tc>
        <w:tc>
          <w:tcPr>
            <w:tcW w:w="2410" w:type="dxa"/>
            <w:vAlign w:val="center"/>
          </w:tcPr>
          <w:p>
            <w:pPr>
              <w:spacing w:line="360" w:lineRule="auto"/>
              <w:contextualSpacing/>
              <w:rPr>
                <w:rFonts w:asciiTheme="minorEastAsia" w:hAnsiTheme="minorEastAsia" w:eastAsiaTheme="minorEastAsia"/>
                <w:b/>
                <w:bCs/>
                <w:color w:val="auto"/>
                <w:szCs w:val="21"/>
              </w:rPr>
            </w:pPr>
            <w:r>
              <w:rPr>
                <w:rFonts w:hint="eastAsia" w:asciiTheme="minorEastAsia" w:hAnsiTheme="minorEastAsia" w:eastAsiaTheme="minorEastAsia"/>
                <w:b/>
                <w:color w:val="auto"/>
                <w:szCs w:val="21"/>
              </w:rPr>
              <w:t>投标人身份证明及授权</w:t>
            </w:r>
          </w:p>
        </w:tc>
        <w:tc>
          <w:tcPr>
            <w:tcW w:w="5954" w:type="dxa"/>
          </w:tcPr>
          <w:p>
            <w:pPr>
              <w:spacing w:line="360" w:lineRule="auto"/>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（2）单位负责人身份证明或提供单位负责人授权委托书及被授权人身份证明和社保证明。（非法人投标提供）</w:t>
            </w:r>
          </w:p>
          <w:p>
            <w:pPr>
              <w:spacing w:line="360" w:lineRule="auto"/>
              <w:rPr>
                <w:rFonts w:cs="仿宋_GB2312" w:asciiTheme="minorEastAsia" w:hAnsiTheme="minorEastAsia" w:eastAsiaTheme="minorEastAsia"/>
                <w:b/>
                <w:color w:val="auto"/>
                <w:szCs w:val="21"/>
                <w:lang w:val="zh-CN"/>
              </w:rPr>
            </w:pPr>
            <w:r>
              <w:rPr>
                <w:rFonts w:hint="eastAsia" w:cs="仿宋_GB2312" w:asciiTheme="minorEastAsia" w:hAnsiTheme="minorEastAsia" w:eastAsiaTheme="minorEastAsia"/>
                <w:b/>
                <w:color w:val="auto"/>
                <w:szCs w:val="21"/>
                <w:lang w:val="zh-CN"/>
              </w:rPr>
              <w:t>注：</w:t>
            </w:r>
          </w:p>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eastAsiaTheme="minorEastAsia"/>
                <w:b/>
                <w:bCs/>
                <w:color w:val="auto"/>
                <w:szCs w:val="21"/>
              </w:rPr>
            </w:pPr>
            <w:r>
              <w:rPr>
                <w:rFonts w:hint="eastAsia" w:asciiTheme="minorEastAsia" w:hAnsiTheme="minorEastAsia" w:eastAsiaTheme="minorEastAsia"/>
                <w:color w:val="auto"/>
                <w:szCs w:val="21"/>
              </w:rPr>
              <w:t>③</w:t>
            </w:r>
            <w:r>
              <w:rPr>
                <w:rFonts w:hint="eastAsia" w:asciiTheme="minorEastAsia" w:hAnsiTheme="minorEastAsia" w:eastAsiaTheme="minorEastAsia"/>
                <w:color w:val="auto"/>
                <w:kern w:val="0"/>
                <w:szCs w:val="21"/>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14</w:t>
            </w:r>
          </w:p>
        </w:tc>
        <w:tc>
          <w:tcPr>
            <w:tcW w:w="24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b/>
                <w:bCs/>
                <w:color w:val="auto"/>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15</w:t>
            </w:r>
          </w:p>
        </w:tc>
        <w:tc>
          <w:tcPr>
            <w:tcW w:w="2410" w:type="dxa"/>
            <w:vAlign w:val="center"/>
          </w:tcPr>
          <w:p>
            <w:pPr>
              <w:spacing w:line="360" w:lineRule="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eastAsiaTheme="minorEastAsia"/>
                <w:color w:val="auto"/>
                <w:szCs w:val="21"/>
                <w:lang w:val="zh-CN"/>
              </w:rPr>
            </w:pPr>
            <w:r>
              <w:rPr>
                <w:rFonts w:hint="eastAsia" w:cs="仿宋_GB2312" w:asciiTheme="minorEastAsia" w:hAnsiTheme="minorEastAsia" w:eastAsiaTheme="minorEastAsia"/>
                <w:color w:val="auto"/>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eastAsiaTheme="minorEastAsia"/>
                <w:color w:val="auto"/>
                <w:szCs w:val="21"/>
                <w:lang w:val="zh-CN"/>
              </w:rPr>
            </w:pPr>
          </w:p>
        </w:tc>
      </w:tr>
    </w:tbl>
    <w:p>
      <w:pPr>
        <w:pStyle w:val="14"/>
        <w:spacing w:line="276" w:lineRule="auto"/>
        <w:contextualSpacing/>
        <w:jc w:val="center"/>
        <w:rPr>
          <w:rFonts w:ascii="宋体" w:hAnsi="宋体" w:cs="宋体"/>
          <w:b/>
          <w:color w:val="auto"/>
          <w:sz w:val="32"/>
          <w:szCs w:val="32"/>
          <w:lang w:val="zh-CN"/>
        </w:rPr>
      </w:pPr>
    </w:p>
    <w:p>
      <w:pPr>
        <w:pStyle w:val="14"/>
        <w:spacing w:line="276" w:lineRule="auto"/>
        <w:contextualSpacing/>
        <w:jc w:val="center"/>
        <w:rPr>
          <w:rFonts w:ascii="宋体" w:hAnsi="宋体" w:cs="宋体"/>
          <w:b/>
          <w:color w:val="auto"/>
          <w:sz w:val="32"/>
          <w:szCs w:val="32"/>
          <w:lang w:val="zh-CN"/>
        </w:rPr>
      </w:pPr>
    </w:p>
    <w:p>
      <w:pPr>
        <w:pStyle w:val="14"/>
        <w:spacing w:line="276" w:lineRule="auto"/>
        <w:contextualSpacing/>
        <w:jc w:val="center"/>
        <w:rPr>
          <w:rFonts w:ascii="宋体" w:cs="宋体"/>
          <w:b/>
          <w:color w:val="auto"/>
          <w:sz w:val="32"/>
          <w:szCs w:val="32"/>
          <w:lang w:val="zh-CN"/>
        </w:rPr>
      </w:pPr>
      <w:r>
        <w:rPr>
          <w:rFonts w:hint="eastAsia" w:ascii="宋体" w:hAnsi="宋体" w:cs="宋体"/>
          <w:b/>
          <w:color w:val="auto"/>
          <w:sz w:val="32"/>
          <w:szCs w:val="32"/>
          <w:lang w:val="zh-CN"/>
        </w:rPr>
        <w:t>二、评标</w:t>
      </w:r>
    </w:p>
    <w:p>
      <w:pPr>
        <w:pStyle w:val="14"/>
        <w:spacing w:line="276"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（一）评标方法</w:t>
      </w:r>
    </w:p>
    <w:p>
      <w:pPr>
        <w:pStyle w:val="14"/>
        <w:spacing w:line="276" w:lineRule="auto"/>
        <w:ind w:firstLine="420" w:firstLineChars="200"/>
        <w:contextualSpacing/>
        <w:rPr>
          <w:rFonts w:ascii="宋体" w:cs="宋体"/>
          <w:color w:val="auto"/>
          <w:sz w:val="21"/>
          <w:szCs w:val="21"/>
        </w:rPr>
      </w:pPr>
      <w:r>
        <w:rPr>
          <w:rFonts w:hint="eastAsia" w:ascii="宋体" w:hAnsi="宋体" w:cs="宋体"/>
          <w:color w:val="auto"/>
          <w:sz w:val="21"/>
          <w:szCs w:val="21"/>
          <w:lang w:val="zh-CN"/>
        </w:rPr>
        <w:t>本项目采用综合评分法。</w:t>
      </w:r>
    </w:p>
    <w:p>
      <w:pPr>
        <w:pStyle w:val="14"/>
        <w:spacing w:line="276"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（二）评标委员会负责具体评标事务，并独立履行下列职责</w:t>
      </w:r>
    </w:p>
    <w:p>
      <w:pPr>
        <w:pStyle w:val="14"/>
        <w:spacing w:line="276" w:lineRule="auto"/>
        <w:ind w:firstLine="422" w:firstLineChars="200"/>
        <w:contextualSpacing/>
        <w:jc w:val="left"/>
        <w:rPr>
          <w:rFonts w:ascii="宋体" w:cs="宋体"/>
          <w:b/>
          <w:color w:val="auto"/>
          <w:sz w:val="21"/>
          <w:szCs w:val="21"/>
          <w:lang w:val="zh-CN"/>
        </w:rPr>
      </w:pPr>
      <w:r>
        <w:rPr>
          <w:rFonts w:ascii="宋体" w:hAnsi="宋体" w:cs="宋体"/>
          <w:b/>
          <w:color w:val="auto"/>
          <w:sz w:val="21"/>
          <w:szCs w:val="21"/>
          <w:lang w:val="zh-CN"/>
        </w:rPr>
        <w:t>1</w:t>
      </w:r>
      <w:r>
        <w:rPr>
          <w:rFonts w:hint="eastAsia" w:ascii="宋体" w:hAnsi="宋体" w:cs="宋体"/>
          <w:b/>
          <w:color w:val="auto"/>
          <w:sz w:val="21"/>
          <w:szCs w:val="21"/>
          <w:lang w:val="zh-CN"/>
        </w:rPr>
        <w:t>、审查、评价投标文件是否符合招标文件的商务、技术等实质性要求；</w:t>
      </w:r>
    </w:p>
    <w:p>
      <w:pPr>
        <w:pStyle w:val="14"/>
        <w:spacing w:line="276"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评标委员会对符合资格的投标人的投标文件进行符合性审查，以确定其是否满足招标文件的商务、技术等实质性要求。</w:t>
      </w:r>
    </w:p>
    <w:p>
      <w:pPr>
        <w:pStyle w:val="14"/>
        <w:spacing w:line="276"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注：符合性审查中所涉及到的证书及材料，均应在电子投标文件中提供原件扫描件（或图片）。</w:t>
      </w:r>
    </w:p>
    <w:p>
      <w:pPr>
        <w:pStyle w:val="14"/>
        <w:spacing w:line="276" w:lineRule="auto"/>
        <w:ind w:firstLine="422" w:firstLineChars="200"/>
        <w:contextualSpacing/>
        <w:rPr>
          <w:rFonts w:ascii="宋体" w:cs="宋体"/>
          <w:b/>
          <w:color w:val="auto"/>
          <w:sz w:val="21"/>
          <w:szCs w:val="21"/>
          <w:lang w:val="zh-CN"/>
        </w:rPr>
      </w:pPr>
      <w:r>
        <w:rPr>
          <w:rFonts w:ascii="宋体" w:hAnsi="宋体" w:cs="宋体"/>
          <w:b/>
          <w:color w:val="auto"/>
          <w:sz w:val="21"/>
          <w:szCs w:val="21"/>
          <w:lang w:val="zh-CN"/>
        </w:rPr>
        <w:t>2</w:t>
      </w:r>
      <w:r>
        <w:rPr>
          <w:rFonts w:hint="eastAsia" w:ascii="宋体" w:hAnsi="宋体" w:cs="宋体"/>
          <w:b/>
          <w:color w:val="auto"/>
          <w:sz w:val="21"/>
          <w:szCs w:val="21"/>
          <w:lang w:val="zh-CN"/>
        </w:rPr>
        <w:t>、要求投标人对投标文件有关事项作出澄清或者说明；</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276" w:lineRule="auto"/>
        <w:ind w:firstLine="465"/>
        <w:contextualSpacing/>
        <w:jc w:val="left"/>
        <w:rPr>
          <w:rFonts w:ascii="宋体" w:cs="宋体"/>
          <w:b/>
          <w:color w:val="auto"/>
          <w:sz w:val="21"/>
          <w:szCs w:val="21"/>
          <w:lang w:val="zh-CN"/>
        </w:rPr>
      </w:pPr>
      <w:r>
        <w:rPr>
          <w:rFonts w:ascii="宋体" w:hAnsi="宋体" w:cs="宋体"/>
          <w:b/>
          <w:color w:val="auto"/>
          <w:sz w:val="21"/>
          <w:szCs w:val="21"/>
          <w:lang w:val="zh-CN"/>
        </w:rPr>
        <w:t>3</w:t>
      </w:r>
      <w:r>
        <w:rPr>
          <w:rFonts w:hint="eastAsia" w:ascii="宋体" w:hAnsi="宋体" w:cs="宋体"/>
          <w:b/>
          <w:color w:val="auto"/>
          <w:sz w:val="21"/>
          <w:szCs w:val="21"/>
          <w:lang w:val="zh-CN"/>
        </w:rPr>
        <w:t>、对投标文件进行比较和评价；</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注：评标标准中所涉及到的证书及材料，均应在电子投标文件中提供原件扫描件（或图片）。</w:t>
      </w:r>
    </w:p>
    <w:p>
      <w:pPr>
        <w:pStyle w:val="14"/>
        <w:spacing w:line="276"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1</w:t>
      </w:r>
      <w:r>
        <w:rPr>
          <w:rFonts w:hint="eastAsia" w:ascii="宋体" w:hAnsi="宋体" w:cs="宋体"/>
          <w:b/>
          <w:color w:val="auto"/>
          <w:sz w:val="21"/>
          <w:szCs w:val="21"/>
          <w:lang w:val="zh-CN"/>
        </w:rPr>
        <w:t>）价格分计算</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276"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1</w:t>
      </w:r>
      <w:r>
        <w:rPr>
          <w:rFonts w:hint="eastAsia" w:ascii="宋体" w:hAnsi="宋体" w:cs="宋体"/>
          <w:color w:val="auto"/>
          <w:sz w:val="21"/>
          <w:szCs w:val="21"/>
          <w:lang w:val="zh-CN"/>
        </w:rPr>
        <w:t>）如果本项目非专门面向中小企业采购，对小型和微型企业产品的价格给予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color w:val="auto"/>
          <w:sz w:val="21"/>
          <w:szCs w:val="21"/>
          <w:lang w:val="zh-CN"/>
        </w:rPr>
        <w:t>30%</w:t>
      </w:r>
      <w:r>
        <w:rPr>
          <w:rFonts w:hint="eastAsia" w:ascii="宋体" w:hAnsi="宋体" w:cs="宋体"/>
          <w:color w:val="auto"/>
          <w:sz w:val="21"/>
          <w:szCs w:val="21"/>
          <w:lang w:val="zh-CN"/>
        </w:rPr>
        <w:t>以上的，给予联合体</w:t>
      </w:r>
      <w:r>
        <w:rPr>
          <w:rFonts w:ascii="宋体" w:hAnsi="宋体" w:cs="宋体"/>
          <w:color w:val="auto"/>
          <w:sz w:val="21"/>
          <w:szCs w:val="21"/>
          <w:lang w:val="zh-CN"/>
        </w:rPr>
        <w:t>2%</w:t>
      </w:r>
      <w:r>
        <w:rPr>
          <w:rFonts w:hint="eastAsia" w:ascii="宋体" w:hAnsi="宋体" w:cs="宋体"/>
          <w:color w:val="auto"/>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276"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小型和微型企业不包含民办非企业单位。</w:t>
      </w:r>
    </w:p>
    <w:p>
      <w:pPr>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）监狱企业视同小型、微型企业，对监狱企业价格给予</w:t>
      </w:r>
      <w:r>
        <w:rPr>
          <w:rFonts w:ascii="宋体" w:hAnsi="宋体" w:cs="宋体"/>
          <w:color w:val="auto"/>
          <w:szCs w:val="21"/>
          <w:lang w:val="zh-CN"/>
        </w:rPr>
        <w:t>6%</w:t>
      </w:r>
      <w:r>
        <w:rPr>
          <w:rFonts w:hint="eastAsia" w:ascii="宋体" w:hAnsi="宋体" w:cs="宋体"/>
          <w:color w:val="auto"/>
          <w:szCs w:val="21"/>
          <w:lang w:val="zh-CN"/>
        </w:rPr>
        <w:t>的扣除，用扣除后的价格参与评审。监狱企业应当提供由省级以上监狱管理局、戒毒管理局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w:t>
      </w:r>
    </w:p>
    <w:p>
      <w:pPr>
        <w:pStyle w:val="14"/>
        <w:spacing w:line="276" w:lineRule="auto"/>
        <w:ind w:firstLine="420" w:firstLineChars="200"/>
        <w:contextualSpacing/>
        <w:rPr>
          <w:rFonts w:ascii="宋体" w:cs="宋体"/>
          <w:color w:val="auto"/>
          <w:sz w:val="21"/>
          <w:szCs w:val="21"/>
        </w:rPr>
      </w:pPr>
      <w:r>
        <w:rPr>
          <w:rFonts w:ascii="宋体" w:hAnsi="宋体" w:cs="宋体"/>
          <w:color w:val="auto"/>
          <w:sz w:val="21"/>
          <w:szCs w:val="21"/>
          <w:lang w:val="zh-CN"/>
        </w:rPr>
        <w:t>3</w:t>
      </w:r>
      <w:r>
        <w:rPr>
          <w:rFonts w:hint="eastAsia" w:ascii="宋体" w:hAnsi="宋体" w:cs="宋体"/>
          <w:color w:val="auto"/>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auto"/>
          <w:sz w:val="21"/>
          <w:szCs w:val="21"/>
        </w:rPr>
        <w:t>残疾人福利性单位属于小型、微型企业的，不重复享受政策。</w:t>
      </w:r>
    </w:p>
    <w:p>
      <w:pPr>
        <w:pStyle w:val="14"/>
        <w:spacing w:line="276"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rPr>
        <w:t>（</w:t>
      </w:r>
      <w:r>
        <w:rPr>
          <w:rFonts w:ascii="宋体" w:hAnsi="宋体" w:cs="宋体"/>
          <w:b/>
          <w:color w:val="auto"/>
          <w:sz w:val="21"/>
          <w:szCs w:val="21"/>
        </w:rPr>
        <w:t>2</w:t>
      </w:r>
      <w:r>
        <w:rPr>
          <w:rFonts w:hint="eastAsia" w:ascii="宋体" w:hAnsi="宋体" w:cs="宋体"/>
          <w:b/>
          <w:color w:val="auto"/>
          <w:sz w:val="21"/>
          <w:szCs w:val="21"/>
        </w:rPr>
        <w:t>）</w:t>
      </w:r>
      <w:r>
        <w:rPr>
          <w:rFonts w:hint="eastAsia" w:ascii="宋体" w:hAnsi="宋体" w:cs="宋体"/>
          <w:b/>
          <w:color w:val="auto"/>
          <w:sz w:val="21"/>
          <w:szCs w:val="21"/>
          <w:lang w:val="zh-CN"/>
        </w:rPr>
        <w:t>关于相同品牌产品</w:t>
      </w:r>
      <w:r>
        <w:rPr>
          <w:rFonts w:hint="eastAsia" w:ascii="宋体" w:hAnsi="宋体" w:cs="宋体"/>
          <w:b/>
          <w:bCs/>
          <w:color w:val="auto"/>
          <w:sz w:val="21"/>
          <w:szCs w:val="21"/>
          <w:lang w:val="zh-CN"/>
        </w:rPr>
        <w:t>（服务类项目不适用本条款规定）</w:t>
      </w:r>
    </w:p>
    <w:p>
      <w:pPr>
        <w:pStyle w:val="14"/>
        <w:spacing w:line="276"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4"/>
        <w:spacing w:line="276"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4"/>
        <w:spacing w:line="276" w:lineRule="auto"/>
        <w:ind w:firstLine="465"/>
        <w:contextualSpacing/>
        <w:jc w:val="left"/>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3</w:t>
      </w:r>
      <w:r>
        <w:rPr>
          <w:rFonts w:hint="eastAsia" w:ascii="宋体" w:hAnsi="宋体" w:cs="宋体"/>
          <w:b/>
          <w:color w:val="auto"/>
          <w:sz w:val="21"/>
          <w:szCs w:val="21"/>
          <w:lang w:val="zh-CN"/>
        </w:rPr>
        <w:t>）关于强制性产品认证</w:t>
      </w:r>
    </w:p>
    <w:p>
      <w:pPr>
        <w:spacing w:line="276" w:lineRule="auto"/>
        <w:ind w:firstLine="420" w:firstLineChars="200"/>
        <w:contextualSpacing/>
        <w:rPr>
          <w:rFonts w:ascii="宋体" w:cs="宋体"/>
          <w:color w:val="auto"/>
          <w:kern w:val="0"/>
          <w:szCs w:val="21"/>
        </w:rPr>
      </w:pPr>
      <w:r>
        <w:rPr>
          <w:rFonts w:ascii="宋体" w:hAnsi="宋体" w:cs="宋体"/>
          <w:color w:val="auto"/>
          <w:szCs w:val="21"/>
          <w:lang w:val="zh-CN"/>
        </w:rPr>
        <w:t>1</w:t>
      </w:r>
      <w:r>
        <w:rPr>
          <w:rFonts w:hint="eastAsia" w:ascii="宋体" w:hAnsi="宋体" w:cs="宋体"/>
          <w:color w:val="auto"/>
          <w:szCs w:val="21"/>
          <w:lang w:val="zh-CN"/>
        </w:rPr>
        <w:t>）如投标人所投产品属于“中国强制性产品认证”（</w:t>
      </w:r>
      <w:r>
        <w:rPr>
          <w:rFonts w:ascii="宋体" w:hAnsi="宋体" w:cs="宋体"/>
          <w:color w:val="auto"/>
          <w:szCs w:val="21"/>
          <w:lang w:val="zh-CN"/>
        </w:rPr>
        <w:t>3C</w:t>
      </w:r>
      <w:r>
        <w:rPr>
          <w:rFonts w:hint="eastAsia" w:ascii="宋体" w:hAnsi="宋体" w:cs="宋体"/>
          <w:color w:val="auto"/>
          <w:szCs w:val="21"/>
          <w:lang w:val="zh-CN"/>
        </w:rPr>
        <w:t>认证）范围内</w:t>
      </w:r>
      <w:r>
        <w:rPr>
          <w:rFonts w:ascii="宋体" w:cs="宋体"/>
          <w:color w:val="auto"/>
          <w:szCs w:val="21"/>
          <w:lang w:val="zh-CN"/>
        </w:rPr>
        <w:t>,</w:t>
      </w:r>
      <w:r>
        <w:rPr>
          <w:rFonts w:hint="eastAsia" w:ascii="宋体" w:hAnsi="宋体" w:cs="宋体"/>
          <w:color w:val="auto"/>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kern w:val="0"/>
          <w:szCs w:val="21"/>
        </w:rPr>
        <w:t>2)</w:t>
      </w:r>
      <w:r>
        <w:rPr>
          <w:rFonts w:hint="eastAsia" w:ascii="宋体" w:hAnsi="宋体" w:cs="宋体"/>
          <w:color w:val="auto"/>
          <w:kern w:val="0"/>
          <w:szCs w:val="21"/>
        </w:rPr>
        <w:t>投标人所投产品如被列入《信息安全产品强制性认证目录》，</w:t>
      </w:r>
      <w:r>
        <w:rPr>
          <w:rFonts w:hint="eastAsia" w:ascii="宋体" w:hAnsi="宋体" w:cs="宋体"/>
          <w:color w:val="auto"/>
          <w:szCs w:val="21"/>
          <w:lang w:val="zh-CN"/>
        </w:rPr>
        <w:t>则投标文件中应根据本项目招标文件“第二章项目需求”提供：</w:t>
      </w:r>
    </w:p>
    <w:p>
      <w:pPr>
        <w:wordWrap w:val="0"/>
        <w:autoSpaceDE w:val="0"/>
        <w:autoSpaceDN w:val="0"/>
        <w:spacing w:line="276" w:lineRule="auto"/>
        <w:ind w:firstLine="420" w:firstLineChars="200"/>
        <w:contextualSpacing/>
        <w:rPr>
          <w:rFonts w:ascii="宋体" w:cs="宋体"/>
          <w:color w:val="auto"/>
          <w:kern w:val="0"/>
          <w:szCs w:val="21"/>
        </w:rPr>
      </w:pPr>
      <w:r>
        <w:rPr>
          <w:rFonts w:hint="eastAsia" w:ascii="宋体" w:hAnsi="宋体" w:cs="宋体"/>
          <w:color w:val="auto"/>
          <w:kern w:val="0"/>
          <w:szCs w:val="21"/>
        </w:rPr>
        <w:t>①中国信息安全认证中心官网（</w:t>
      </w:r>
      <w:r>
        <w:rPr>
          <w:rFonts w:ascii="宋体" w:hAnsi="宋体" w:cs="宋体"/>
          <w:color w:val="auto"/>
          <w:kern w:val="0"/>
          <w:szCs w:val="21"/>
        </w:rPr>
        <w:t>http://www.isccc.gov.cn/index.shtml</w:t>
      </w:r>
      <w:r>
        <w:rPr>
          <w:rFonts w:hint="eastAsia" w:ascii="宋体" w:hAnsi="宋体" w:cs="宋体"/>
          <w:color w:val="auto"/>
          <w:kern w:val="0"/>
          <w:szCs w:val="21"/>
        </w:rPr>
        <w:t>）产品查询结果截图并加盖投标人公章；</w:t>
      </w:r>
    </w:p>
    <w:p>
      <w:pPr>
        <w:wordWrap w:val="0"/>
        <w:autoSpaceDE w:val="0"/>
        <w:autoSpaceDN w:val="0"/>
        <w:spacing w:line="276" w:lineRule="auto"/>
        <w:ind w:firstLine="420" w:firstLineChars="200"/>
        <w:contextualSpacing/>
        <w:rPr>
          <w:rFonts w:ascii="宋体" w:cs="宋体"/>
          <w:color w:val="auto"/>
          <w:szCs w:val="21"/>
          <w:lang w:val="zh-CN"/>
        </w:rPr>
      </w:pPr>
      <w:r>
        <w:rPr>
          <w:rFonts w:hint="eastAsia" w:ascii="宋体" w:hAnsi="宋体" w:cs="宋体"/>
          <w:color w:val="auto"/>
          <w:kern w:val="0"/>
          <w:szCs w:val="21"/>
        </w:rPr>
        <w:t>②中国信息安全认证中心</w:t>
      </w:r>
      <w:r>
        <w:rPr>
          <w:rFonts w:hint="eastAsia" w:ascii="宋体" w:hAnsi="宋体" w:cs="宋体"/>
          <w:color w:val="auto"/>
          <w:szCs w:val="21"/>
          <w:lang w:val="zh-CN"/>
        </w:rPr>
        <w:t>颁发的《中国国家信息安全产品认证证书》加盖投标人公章的原件扫描件（或图片）。</w:t>
      </w:r>
    </w:p>
    <w:p>
      <w:pPr>
        <w:wordWrap w:val="0"/>
        <w:spacing w:line="276" w:lineRule="auto"/>
        <w:ind w:firstLine="420" w:firstLineChars="200"/>
        <w:contextualSpacing/>
        <w:rPr>
          <w:rFonts w:ascii="宋体" w:cs="宋体"/>
          <w:color w:val="auto"/>
          <w:kern w:val="0"/>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tabs>
          <w:tab w:val="left" w:pos="1260"/>
        </w:tabs>
        <w:autoSpaceDE w:val="0"/>
        <w:autoSpaceDN w:val="0"/>
        <w:spacing w:line="276"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lang w:val="zh-CN"/>
        </w:rPr>
        <w:t>4</w:t>
      </w:r>
      <w:r>
        <w:rPr>
          <w:rFonts w:hint="eastAsia" w:ascii="宋体" w:hAnsi="宋体" w:cs="宋体"/>
          <w:b/>
          <w:color w:val="auto"/>
          <w:szCs w:val="21"/>
          <w:lang w:val="zh-CN"/>
        </w:rPr>
        <w:t>）投标无效情形</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）符合性审查资料未按招标文件要求签署、盖章的；</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）有下列情形之一的，视为投标人串通投标，其投标无效：</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a.</w:t>
      </w:r>
      <w:r>
        <w:rPr>
          <w:rFonts w:hint="eastAsia" w:ascii="宋体" w:hAnsi="宋体" w:cs="宋体"/>
          <w:color w:val="auto"/>
          <w:szCs w:val="21"/>
          <w:lang w:val="zh-CN"/>
        </w:rPr>
        <w:t>不同投标人的投标文件由同一单位或者个人编制；</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b.</w:t>
      </w:r>
      <w:r>
        <w:rPr>
          <w:rFonts w:hint="eastAsia" w:ascii="宋体" w:hAnsi="宋体" w:cs="宋体"/>
          <w:color w:val="auto"/>
          <w:szCs w:val="21"/>
          <w:lang w:val="zh-CN"/>
        </w:rPr>
        <w:t>不同投标人委托同一单位或者个人办理投标事宜；</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c.</w:t>
      </w:r>
      <w:r>
        <w:rPr>
          <w:rFonts w:hint="eastAsia" w:ascii="宋体" w:hAnsi="宋体" w:cs="宋体"/>
          <w:color w:val="auto"/>
          <w:szCs w:val="21"/>
          <w:lang w:val="zh-CN"/>
        </w:rPr>
        <w:t>不同投标人的投标文件载明的项目管理成员或者联系人员为同一人；</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d.</w:t>
      </w:r>
      <w:r>
        <w:rPr>
          <w:rFonts w:hint="eastAsia" w:ascii="宋体" w:hAnsi="宋体" w:cs="宋体"/>
          <w:color w:val="auto"/>
          <w:szCs w:val="21"/>
          <w:lang w:val="zh-CN"/>
        </w:rPr>
        <w:t>不同投标人的投标文件异常一致或者投标报价呈规律性差异；</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e.</w:t>
      </w:r>
      <w:r>
        <w:rPr>
          <w:rFonts w:hint="eastAsia" w:ascii="宋体" w:hAnsi="宋体" w:cs="宋体"/>
          <w:color w:val="auto"/>
          <w:szCs w:val="21"/>
          <w:lang w:val="zh-CN"/>
        </w:rPr>
        <w:t>不同投标人的投标文件相互混装；</w:t>
      </w:r>
    </w:p>
    <w:p>
      <w:pPr>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）法律、法规和招标文件规定的其他无效情形。</w:t>
      </w:r>
    </w:p>
    <w:p>
      <w:pPr>
        <w:pStyle w:val="45"/>
        <w:spacing w:line="276" w:lineRule="auto"/>
        <w:rPr>
          <w:rFonts w:asci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66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分值构成</w:t>
            </w:r>
          </w:p>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(总分100分)</w:t>
            </w:r>
          </w:p>
        </w:tc>
        <w:tc>
          <w:tcPr>
            <w:tcW w:w="76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rPr>
                <w:rFonts w:ascii="宋体" w:hAnsi="宋体" w:cs="宋体"/>
                <w:color w:val="auto"/>
                <w:kern w:val="0"/>
                <w:sz w:val="24"/>
                <w:szCs w:val="24"/>
              </w:rPr>
            </w:pPr>
            <w:r>
              <w:rPr>
                <w:rFonts w:hint="eastAsia" w:ascii="宋体" w:hAnsi="宋体" w:cs="宋体"/>
                <w:color w:val="auto"/>
                <w:kern w:val="0"/>
                <w:sz w:val="24"/>
                <w:szCs w:val="24"/>
              </w:rPr>
              <w:t>价格分值：</w:t>
            </w:r>
            <w:r>
              <w:rPr>
                <w:rFonts w:ascii="宋体" w:hAnsi="宋体" w:cs="宋体"/>
                <w:color w:val="auto"/>
                <w:kern w:val="0"/>
                <w:sz w:val="24"/>
                <w:szCs w:val="24"/>
              </w:rPr>
              <w:t>3</w:t>
            </w:r>
            <w:r>
              <w:rPr>
                <w:rFonts w:hint="eastAsia" w:ascii="宋体" w:hAnsi="宋体" w:cs="宋体"/>
                <w:color w:val="auto"/>
                <w:kern w:val="0"/>
                <w:sz w:val="24"/>
                <w:szCs w:val="24"/>
              </w:rPr>
              <w:t>0 分</w:t>
            </w:r>
          </w:p>
          <w:p>
            <w:pPr>
              <w:widowControl/>
              <w:spacing w:line="360" w:lineRule="auto"/>
              <w:ind w:firstLine="480"/>
              <w:rPr>
                <w:rFonts w:ascii="宋体" w:hAnsi="宋体" w:cs="宋体"/>
                <w:color w:val="auto"/>
                <w:kern w:val="0"/>
                <w:sz w:val="24"/>
                <w:szCs w:val="24"/>
              </w:rPr>
            </w:pPr>
            <w:r>
              <w:rPr>
                <w:rFonts w:hint="eastAsia" w:ascii="宋体" w:hAnsi="宋体" w:cs="宋体"/>
                <w:color w:val="auto"/>
                <w:kern w:val="0"/>
                <w:sz w:val="24"/>
                <w:szCs w:val="24"/>
              </w:rPr>
              <w:t>商务部分：</w:t>
            </w:r>
            <w:r>
              <w:rPr>
                <w:rFonts w:ascii="宋体" w:hAnsi="宋体" w:cs="宋体"/>
                <w:color w:val="auto"/>
                <w:kern w:val="0"/>
                <w:sz w:val="24"/>
                <w:szCs w:val="24"/>
              </w:rPr>
              <w:t>3</w:t>
            </w:r>
            <w:r>
              <w:rPr>
                <w:rFonts w:hint="eastAsia" w:ascii="宋体" w:hAnsi="宋体" w:cs="宋体"/>
                <w:color w:val="auto"/>
                <w:kern w:val="0"/>
                <w:sz w:val="24"/>
                <w:szCs w:val="24"/>
              </w:rPr>
              <w:t>0分</w:t>
            </w:r>
          </w:p>
          <w:p>
            <w:pPr>
              <w:widowControl/>
              <w:spacing w:line="360" w:lineRule="auto"/>
              <w:ind w:firstLine="480"/>
              <w:rPr>
                <w:rFonts w:ascii="宋体" w:hAnsi="宋体" w:cs="宋体"/>
                <w:color w:val="auto"/>
                <w:kern w:val="0"/>
                <w:sz w:val="24"/>
                <w:szCs w:val="24"/>
              </w:rPr>
            </w:pPr>
            <w:r>
              <w:rPr>
                <w:rFonts w:hint="eastAsia" w:ascii="宋体" w:hAnsi="宋体" w:cs="宋体"/>
                <w:color w:val="auto"/>
                <w:kern w:val="0"/>
                <w:sz w:val="24"/>
                <w:szCs w:val="24"/>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一、价格部分（满分</w:t>
            </w:r>
            <w:r>
              <w:rPr>
                <w:rFonts w:ascii="宋体" w:hAnsi="宋体" w:cs="宋体"/>
                <w:bCs/>
                <w:color w:val="auto"/>
                <w:kern w:val="0"/>
                <w:sz w:val="24"/>
                <w:szCs w:val="24"/>
              </w:rPr>
              <w:t>3</w:t>
            </w:r>
            <w:r>
              <w:rPr>
                <w:rFonts w:hint="eastAsia" w:ascii="宋体" w:hAnsi="宋体" w:cs="宋体"/>
                <w:bCs/>
                <w:color w:val="auto"/>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color w:val="auto"/>
                <w:kern w:val="0"/>
                <w:szCs w:val="21"/>
              </w:rPr>
            </w:pPr>
            <w:r>
              <w:rPr>
                <w:rFonts w:hint="eastAsia" w:ascii="宋体" w:hAnsi="宋体" w:cs="宋体"/>
                <w:bCs/>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投标报价</w:t>
            </w:r>
          </w:p>
          <w:p>
            <w:pPr>
              <w:widowControl/>
              <w:spacing w:line="360" w:lineRule="auto"/>
              <w:jc w:val="center"/>
              <w:rPr>
                <w:rFonts w:ascii="宋体" w:hAnsi="宋体" w:cs="宋体"/>
                <w:color w:val="auto"/>
                <w:kern w:val="0"/>
                <w:sz w:val="24"/>
                <w:szCs w:val="24"/>
              </w:rPr>
            </w:pPr>
            <w:r>
              <w:rPr>
                <w:rFonts w:hint="eastAsia" w:ascii="宋体" w:hAnsi="宋体" w:cstheme="majorEastAsia"/>
                <w:color w:val="auto"/>
                <w:kern w:val="0"/>
                <w:sz w:val="24"/>
                <w:szCs w:val="24"/>
              </w:rPr>
              <w:t>评分标准</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heme="minorEastAsia"/>
                <w:color w:val="auto"/>
                <w:sz w:val="24"/>
                <w:szCs w:val="24"/>
              </w:rPr>
            </w:pPr>
            <w:r>
              <w:rPr>
                <w:rFonts w:hint="eastAsia" w:ascii="宋体" w:hAnsi="宋体" w:cstheme="minorEastAsia"/>
                <w:color w:val="auto"/>
                <w:sz w:val="24"/>
                <w:szCs w:val="24"/>
              </w:rPr>
              <w:t>评标基准价：满足招标文件要求的有效投标报价中，最低的投标报价为评标基准价。</w:t>
            </w:r>
          </w:p>
          <w:p>
            <w:pPr>
              <w:spacing w:line="360" w:lineRule="auto"/>
              <w:rPr>
                <w:rFonts w:ascii="宋体" w:hAnsi="宋体" w:cstheme="minorEastAsia"/>
                <w:color w:val="auto"/>
                <w:sz w:val="24"/>
                <w:szCs w:val="24"/>
              </w:rPr>
            </w:pPr>
            <w:r>
              <w:rPr>
                <w:rFonts w:hint="eastAsia" w:ascii="宋体" w:hAnsi="宋体" w:cstheme="minorEastAsia"/>
                <w:color w:val="auto"/>
                <w:sz w:val="24"/>
                <w:szCs w:val="24"/>
              </w:rPr>
              <w:t>投标报价得分=（评标基准价/投标报价）×</w:t>
            </w:r>
            <w:r>
              <w:rPr>
                <w:rFonts w:ascii="宋体" w:hAnsi="宋体" w:cstheme="minorEastAsia"/>
                <w:color w:val="auto"/>
                <w:sz w:val="24"/>
                <w:szCs w:val="24"/>
              </w:rPr>
              <w:t>3</w:t>
            </w:r>
            <w:r>
              <w:rPr>
                <w:rFonts w:hint="eastAsia" w:ascii="宋体" w:hAnsi="宋体" w:cstheme="minorEastAsia"/>
                <w:color w:val="auto"/>
                <w:sz w:val="24"/>
                <w:szCs w:val="24"/>
              </w:rPr>
              <w:t>0。</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宋体"/>
                <w:color w:val="auto"/>
                <w:kern w:val="0"/>
                <w:szCs w:val="21"/>
              </w:rPr>
            </w:pPr>
            <w:r>
              <w:rPr>
                <w:rFonts w:ascii="宋体" w:hAnsi="宋体"/>
                <w:color w:val="auto"/>
                <w:sz w:val="24"/>
                <w:szCs w:val="24"/>
              </w:rPr>
              <w:t>30</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二、商务部分（满分</w:t>
            </w:r>
            <w:r>
              <w:rPr>
                <w:rFonts w:ascii="宋体" w:hAnsi="宋体" w:cs="宋体"/>
                <w:bCs/>
                <w:color w:val="auto"/>
                <w:kern w:val="0"/>
                <w:sz w:val="24"/>
                <w:szCs w:val="24"/>
              </w:rPr>
              <w:t>3</w:t>
            </w:r>
            <w:r>
              <w:rPr>
                <w:rFonts w:hint="eastAsia" w:ascii="宋体" w:hAnsi="宋体" w:cs="宋体"/>
                <w:bCs/>
                <w:color w:val="auto"/>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kern w:val="0"/>
                <w:sz w:val="24"/>
                <w:szCs w:val="24"/>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color w:val="auto"/>
                <w:kern w:val="0"/>
                <w:szCs w:val="21"/>
              </w:rPr>
            </w:pPr>
            <w:r>
              <w:rPr>
                <w:rFonts w:hint="eastAsia" w:ascii="宋体" w:hAnsi="宋体" w:cs="宋体"/>
                <w:bCs/>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color w:val="auto"/>
                <w:kern w:val="0"/>
                <w:sz w:val="24"/>
                <w:szCs w:val="24"/>
              </w:rPr>
            </w:pPr>
            <w:r>
              <w:rPr>
                <w:rFonts w:hint="eastAsia" w:ascii="宋体" w:hAnsi="宋体" w:cstheme="majorEastAsia"/>
                <w:color w:val="auto"/>
                <w:kern w:val="0"/>
                <w:sz w:val="24"/>
                <w:szCs w:val="24"/>
              </w:rPr>
              <w:t>类似业绩</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color w:val="auto"/>
                <w:kern w:val="0"/>
                <w:sz w:val="24"/>
                <w:szCs w:val="24"/>
              </w:rPr>
            </w:pPr>
            <w:r>
              <w:rPr>
                <w:rFonts w:hint="eastAsia" w:ascii="宋体" w:hAnsi="宋体" w:cs="宋体"/>
                <w:color w:val="auto"/>
                <w:sz w:val="24"/>
                <w:szCs w:val="24"/>
                <w:highlight w:val="yellow"/>
              </w:rPr>
              <w:t>投标人201</w:t>
            </w:r>
            <w:r>
              <w:rPr>
                <w:rFonts w:ascii="宋体" w:hAnsi="宋体" w:cs="宋体"/>
                <w:color w:val="auto"/>
                <w:sz w:val="24"/>
                <w:szCs w:val="24"/>
                <w:highlight w:val="yellow"/>
              </w:rPr>
              <w:t>7</w:t>
            </w:r>
            <w:r>
              <w:rPr>
                <w:rFonts w:hint="eastAsia" w:ascii="宋体" w:hAnsi="宋体" w:cs="宋体"/>
                <w:color w:val="auto"/>
                <w:sz w:val="24"/>
                <w:szCs w:val="24"/>
                <w:highlight w:val="yellow"/>
              </w:rPr>
              <w:t>年1月1日以来（以合同签订日期为准），具有类似项目业绩，合同及中标通知齐全者每份得3分，最多得3分，不提供者为0分。(所提供业绩仅限于与医疗机构签订的合同）</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宋体"/>
                <w:bCs/>
                <w:color w:val="auto"/>
                <w:kern w:val="0"/>
                <w:szCs w:val="21"/>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综合实力</w:t>
            </w:r>
          </w:p>
        </w:tc>
        <w:tc>
          <w:tcPr>
            <w:tcW w:w="666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line="360" w:lineRule="auto"/>
              <w:rPr>
                <w:rFonts w:ascii="宋体" w:hAnsi="宋体"/>
                <w:color w:val="auto"/>
                <w:sz w:val="24"/>
                <w:szCs w:val="24"/>
                <w:highlight w:val="yellow"/>
              </w:rPr>
            </w:pPr>
            <w:r>
              <w:rPr>
                <w:rFonts w:ascii="宋体" w:hAnsi="宋体"/>
                <w:color w:val="auto"/>
                <w:sz w:val="24"/>
                <w:szCs w:val="24"/>
                <w:highlight w:val="yellow"/>
              </w:rPr>
              <w:t>1、生产厂家或投标人提供ISO9001质量管理体系认证证书、ISO13485医疗器械质量管理体系认证证书、ISO14001环境体系认证证书、OHSAS18001职业健康安全管理体系认证证书的，每提供一项得</w:t>
            </w:r>
            <w:r>
              <w:rPr>
                <w:rFonts w:hint="eastAsia" w:ascii="宋体" w:hAnsi="宋体"/>
                <w:color w:val="auto"/>
                <w:sz w:val="24"/>
                <w:szCs w:val="24"/>
                <w:highlight w:val="yellow"/>
              </w:rPr>
              <w:t>3</w:t>
            </w:r>
            <w:r>
              <w:rPr>
                <w:rFonts w:ascii="宋体" w:hAnsi="宋体"/>
                <w:color w:val="auto"/>
                <w:sz w:val="24"/>
                <w:szCs w:val="24"/>
                <w:highlight w:val="yellow"/>
              </w:rPr>
              <w:t>分，满分</w:t>
            </w:r>
            <w:r>
              <w:rPr>
                <w:rFonts w:hint="eastAsia" w:ascii="宋体" w:hAnsi="宋体"/>
                <w:color w:val="auto"/>
                <w:sz w:val="24"/>
                <w:szCs w:val="24"/>
                <w:highlight w:val="yellow"/>
              </w:rPr>
              <w:t>12</w:t>
            </w:r>
            <w:r>
              <w:rPr>
                <w:rFonts w:ascii="宋体" w:hAnsi="宋体"/>
                <w:color w:val="auto"/>
                <w:sz w:val="24"/>
                <w:szCs w:val="24"/>
                <w:highlight w:val="yellow"/>
              </w:rPr>
              <w:t>分，不提供不得分。</w:t>
            </w:r>
          </w:p>
          <w:p>
            <w:pPr>
              <w:pStyle w:val="10"/>
              <w:widowControl/>
              <w:spacing w:line="360" w:lineRule="auto"/>
              <w:rPr>
                <w:rFonts w:ascii="宋体" w:hAnsi="宋体"/>
                <w:color w:val="auto"/>
                <w:sz w:val="24"/>
                <w:szCs w:val="24"/>
              </w:rPr>
            </w:pPr>
            <w:r>
              <w:rPr>
                <w:rFonts w:hint="eastAsia" w:ascii="宋体" w:hAnsi="宋体"/>
                <w:color w:val="auto"/>
                <w:sz w:val="24"/>
                <w:szCs w:val="24"/>
                <w:highlight w:val="yellow"/>
              </w:rPr>
              <w:t>2</w:t>
            </w:r>
            <w:r>
              <w:rPr>
                <w:rFonts w:ascii="宋体" w:hAnsi="宋体"/>
                <w:color w:val="auto"/>
                <w:sz w:val="24"/>
                <w:szCs w:val="24"/>
                <w:highlight w:val="yellow"/>
              </w:rPr>
              <w:t>、</w:t>
            </w:r>
            <w:r>
              <w:rPr>
                <w:rFonts w:hint="eastAsia" w:ascii="宋体" w:hAnsi="宋体"/>
                <w:color w:val="auto"/>
                <w:sz w:val="24"/>
                <w:szCs w:val="24"/>
                <w:highlight w:val="yellow"/>
              </w:rPr>
              <w:t>投标人</w:t>
            </w:r>
            <w:r>
              <w:rPr>
                <w:rFonts w:ascii="宋体" w:hAnsi="宋体"/>
                <w:color w:val="auto"/>
                <w:sz w:val="24"/>
                <w:szCs w:val="24"/>
                <w:highlight w:val="yellow"/>
              </w:rPr>
              <w:t>具有信用评级机构出具的有效的企业信用等级</w:t>
            </w:r>
            <w:r>
              <w:rPr>
                <w:rFonts w:hint="eastAsia" w:ascii="宋体" w:hAnsi="宋体"/>
                <w:color w:val="auto"/>
                <w:sz w:val="24"/>
                <w:szCs w:val="24"/>
                <w:highlight w:val="yellow"/>
              </w:rPr>
              <w:t>证书</w:t>
            </w:r>
            <w:r>
              <w:rPr>
                <w:rFonts w:ascii="宋体" w:hAnsi="宋体"/>
                <w:color w:val="auto"/>
                <w:sz w:val="24"/>
                <w:szCs w:val="24"/>
                <w:highlight w:val="yellow"/>
              </w:rPr>
              <w:t>为AAA级的得</w:t>
            </w:r>
            <w:r>
              <w:rPr>
                <w:rFonts w:hint="eastAsia" w:ascii="宋体" w:hAnsi="宋体"/>
                <w:color w:val="auto"/>
                <w:sz w:val="24"/>
                <w:szCs w:val="24"/>
                <w:highlight w:val="yellow"/>
              </w:rPr>
              <w:t>3</w:t>
            </w:r>
            <w:r>
              <w:rPr>
                <w:rFonts w:ascii="宋体" w:hAnsi="宋体"/>
                <w:color w:val="auto"/>
                <w:sz w:val="24"/>
                <w:szCs w:val="24"/>
                <w:highlight w:val="yellow"/>
              </w:rPr>
              <w:t>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质保期</w:t>
            </w:r>
          </w:p>
        </w:tc>
        <w:tc>
          <w:tcPr>
            <w:tcW w:w="666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line="360" w:lineRule="auto"/>
              <w:rPr>
                <w:rFonts w:ascii="宋体" w:hAnsi="宋体" w:cstheme="minorEastAsia"/>
                <w:color w:val="auto"/>
                <w:sz w:val="24"/>
                <w:szCs w:val="24"/>
              </w:rPr>
            </w:pPr>
            <w:r>
              <w:rPr>
                <w:rFonts w:hint="eastAsia" w:ascii="宋体" w:hAnsi="宋体" w:cstheme="minorEastAsia"/>
                <w:color w:val="auto"/>
                <w:sz w:val="24"/>
                <w:szCs w:val="24"/>
              </w:rPr>
              <w:t>评标委员会根据投标人承诺产品质保期优于招标人要求的进行对比在</w:t>
            </w:r>
            <w:r>
              <w:rPr>
                <w:rFonts w:ascii="宋体" w:hAnsi="宋体" w:cstheme="minorEastAsia"/>
                <w:color w:val="auto"/>
                <w:sz w:val="24"/>
                <w:szCs w:val="24"/>
              </w:rPr>
              <w:t>1-4</w:t>
            </w:r>
            <w:r>
              <w:rPr>
                <w:rFonts w:hint="eastAsia" w:ascii="宋体" w:hAnsi="宋体" w:cstheme="minorEastAsia"/>
                <w:color w:val="auto"/>
                <w:sz w:val="24"/>
                <w:szCs w:val="24"/>
              </w:rPr>
              <w:t>分内进行打分</w:t>
            </w:r>
            <w:r>
              <w:rPr>
                <w:rFonts w:ascii="宋体" w:hAnsi="宋体" w:cstheme="minorEastAsia"/>
                <w:color w:val="auto"/>
                <w:sz w:val="24"/>
                <w:szCs w:val="24"/>
              </w:rPr>
              <w:t>，该项最多得4分。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仿宋"/>
                <w:color w:val="auto"/>
                <w:kern w:val="0"/>
                <w:sz w:val="24"/>
                <w:szCs w:val="24"/>
              </w:rPr>
            </w:pPr>
            <w:r>
              <w:rPr>
                <w:rFonts w:ascii="宋体" w:hAnsi="宋体" w:cs="仿宋"/>
                <w:color w:val="auto"/>
                <w:kern w:val="0"/>
                <w:sz w:val="24"/>
                <w:szCs w:val="24"/>
              </w:rPr>
              <w:t>4</w:t>
            </w:r>
            <w:r>
              <w:rPr>
                <w:rFonts w:hint="eastAsia" w:ascii="宋体" w:hAnsi="宋体" w:cs="仿宋"/>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ind w:firstLine="240" w:firstLineChars="100"/>
              <w:jc w:val="left"/>
              <w:rPr>
                <w:rFonts w:ascii="宋体" w:hAnsi="宋体" w:cstheme="minorEastAsia"/>
                <w:color w:val="auto"/>
                <w:sz w:val="24"/>
                <w:szCs w:val="24"/>
              </w:rPr>
            </w:pPr>
            <w:r>
              <w:rPr>
                <w:rFonts w:hint="eastAsia" w:ascii="宋体" w:hAnsi="宋体" w:cstheme="minorEastAsia"/>
                <w:color w:val="auto"/>
                <w:sz w:val="24"/>
                <w:szCs w:val="24"/>
              </w:rPr>
              <w:t>服务承诺</w:t>
            </w:r>
          </w:p>
        </w:tc>
        <w:tc>
          <w:tcPr>
            <w:tcW w:w="6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widowControl/>
              <w:spacing w:line="360" w:lineRule="auto"/>
              <w:jc w:val="left"/>
              <w:rPr>
                <w:rFonts w:ascii="宋体" w:hAnsi="宋体" w:cstheme="minorEastAsia"/>
                <w:color w:val="auto"/>
                <w:sz w:val="24"/>
                <w:szCs w:val="24"/>
              </w:rPr>
            </w:pPr>
            <w:r>
              <w:rPr>
                <w:rFonts w:ascii="宋体" w:hAnsi="宋体" w:cstheme="minorEastAsia"/>
                <w:color w:val="auto"/>
                <w:sz w:val="24"/>
                <w:szCs w:val="24"/>
              </w:rPr>
              <w:t>根据承诺内容及针对采购人排忧解难情况及其他承诺情况等进行对比在1-5分内打分。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仿宋"/>
                <w:color w:val="auto"/>
                <w:kern w:val="0"/>
                <w:sz w:val="24"/>
                <w:szCs w:val="24"/>
              </w:rPr>
            </w:pPr>
            <w:r>
              <w:rPr>
                <w:rFonts w:ascii="宋体" w:hAnsi="宋体" w:cs="仿宋"/>
                <w:color w:val="auto"/>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theme="majorEastAsia"/>
                <w:color w:val="auto"/>
                <w:kern w:val="0"/>
                <w:sz w:val="24"/>
                <w:szCs w:val="24"/>
              </w:rPr>
            </w:pPr>
            <w:r>
              <w:rPr>
                <w:rFonts w:hint="eastAsia" w:ascii="宋体" w:hAnsi="宋体" w:cs="宋体"/>
                <w:color w:val="auto"/>
                <w:kern w:val="0"/>
                <w:sz w:val="24"/>
                <w:szCs w:val="24"/>
              </w:rPr>
              <w:t>投标文件编制评价</w:t>
            </w:r>
          </w:p>
        </w:tc>
        <w:tc>
          <w:tcPr>
            <w:tcW w:w="6662" w:type="dxa"/>
            <w:tcBorders>
              <w:top w:val="single" w:color="auto" w:sz="4" w:space="0"/>
              <w:left w:val="single" w:color="auto" w:sz="4" w:space="0"/>
              <w:bottom w:val="single" w:color="auto" w:sz="4" w:space="0"/>
              <w:right w:val="single" w:color="auto" w:sz="4" w:space="0"/>
            </w:tcBorders>
            <w:vAlign w:val="center"/>
          </w:tcPr>
          <w:p>
            <w:pPr>
              <w:pStyle w:val="10"/>
              <w:widowControl/>
              <w:spacing w:line="360" w:lineRule="auto"/>
              <w:rPr>
                <w:rFonts w:ascii="宋体" w:hAnsi="宋体"/>
                <w:color w:val="auto"/>
                <w:sz w:val="24"/>
                <w:szCs w:val="24"/>
              </w:rPr>
            </w:pPr>
            <w:r>
              <w:rPr>
                <w:rFonts w:hint="eastAsia" w:ascii="宋体" w:hAnsi="宋体"/>
                <w:color w:val="auto"/>
                <w:sz w:val="24"/>
                <w:szCs w:val="24"/>
              </w:rPr>
              <w:t>评标委员会根据投标人编制的电子投标文件内容完整、制作清晰可辨、目录排版合理、索引内容方便等综合进行评价（</w:t>
            </w:r>
            <w:r>
              <w:rPr>
                <w:rFonts w:ascii="宋体" w:hAnsi="宋体"/>
                <w:color w:val="auto"/>
                <w:sz w:val="24"/>
                <w:szCs w:val="24"/>
              </w:rPr>
              <w:t>1</w:t>
            </w:r>
            <w:r>
              <w:rPr>
                <w:rFonts w:hint="eastAsia" w:ascii="宋体" w:hAnsi="宋体"/>
                <w:color w:val="auto"/>
                <w:sz w:val="24"/>
                <w:szCs w:val="24"/>
              </w:rPr>
              <w:t>-3分）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仿宋"/>
                <w:color w:val="auto"/>
                <w:kern w:val="0"/>
                <w:sz w:val="24"/>
                <w:szCs w:val="24"/>
              </w:rPr>
            </w:pPr>
            <w:r>
              <w:rPr>
                <w:rFonts w:hint="eastAsia" w:ascii="宋体" w:hAnsi="宋体" w:cs="仿宋"/>
                <w:color w:val="auto"/>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kern w:val="0"/>
                <w:sz w:val="24"/>
                <w:szCs w:val="24"/>
              </w:rPr>
            </w:pPr>
            <w:r>
              <w:rPr>
                <w:rFonts w:hint="eastAsia" w:ascii="宋体" w:hAnsi="宋体" w:cs="宋体"/>
                <w:bCs/>
                <w:color w:val="auto"/>
                <w:kern w:val="0"/>
                <w:sz w:val="24"/>
                <w:szCs w:val="24"/>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kern w:val="0"/>
                <w:sz w:val="24"/>
                <w:szCs w:val="24"/>
              </w:rPr>
            </w:pPr>
            <w:r>
              <w:rPr>
                <w:rFonts w:hint="eastAsia" w:ascii="宋体" w:hAnsi="宋体" w:cs="宋体"/>
                <w:bCs/>
                <w:color w:val="auto"/>
                <w:kern w:val="0"/>
                <w:sz w:val="24"/>
                <w:szCs w:val="24"/>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kern w:val="0"/>
                <w:sz w:val="24"/>
                <w:szCs w:val="24"/>
              </w:rPr>
            </w:pPr>
            <w:r>
              <w:rPr>
                <w:rFonts w:hint="eastAsia" w:ascii="宋体" w:hAnsi="宋体" w:cs="宋体"/>
                <w:bCs/>
                <w:color w:val="auto"/>
                <w:kern w:val="0"/>
                <w:sz w:val="24"/>
                <w:szCs w:val="24"/>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bCs/>
                <w:color w:val="auto"/>
                <w:kern w:val="0"/>
                <w:szCs w:val="21"/>
              </w:rPr>
            </w:pPr>
            <w:r>
              <w:rPr>
                <w:rFonts w:hint="eastAsia" w:ascii="宋体" w:hAnsi="宋体" w:cs="宋体"/>
                <w:bCs/>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售后服务</w:t>
            </w:r>
          </w:p>
        </w:tc>
        <w:tc>
          <w:tcPr>
            <w:tcW w:w="6662" w:type="dxa"/>
            <w:tcBorders>
              <w:top w:val="nil"/>
              <w:left w:val="nil"/>
              <w:bottom w:val="single" w:color="auto" w:sz="4" w:space="0"/>
              <w:right w:val="single" w:color="auto" w:sz="4" w:space="0"/>
            </w:tcBorders>
            <w:shd w:val="clear" w:color="auto" w:fill="auto"/>
            <w:vAlign w:val="center"/>
          </w:tcPr>
          <w:p>
            <w:pPr>
              <w:spacing w:line="360" w:lineRule="auto"/>
              <w:rPr>
                <w:rFonts w:ascii="宋体" w:hAnsi="宋体" w:cs="宋体"/>
                <w:color w:val="auto"/>
                <w:sz w:val="24"/>
                <w:szCs w:val="24"/>
              </w:rPr>
            </w:pPr>
            <w:r>
              <w:rPr>
                <w:rFonts w:hint="eastAsia" w:ascii="宋体" w:hAnsi="宋体" w:cs="宋体"/>
                <w:color w:val="auto"/>
                <w:sz w:val="24"/>
                <w:szCs w:val="24"/>
              </w:rPr>
              <w:t>1、投标人提供的售后服务及现场技术支持方案的完整、可行、响应处理机制合理的，评委根据方案优劣进行对比在1</w:t>
            </w:r>
            <w:r>
              <w:rPr>
                <w:rFonts w:ascii="宋体" w:hAnsi="宋体" w:cs="宋体"/>
                <w:color w:val="auto"/>
                <w:sz w:val="24"/>
                <w:szCs w:val="24"/>
              </w:rPr>
              <w:t>-</w:t>
            </w:r>
            <w:r>
              <w:rPr>
                <w:rFonts w:hint="eastAsia" w:ascii="宋体" w:hAnsi="宋体" w:cs="宋体"/>
                <w:color w:val="auto"/>
                <w:sz w:val="24"/>
                <w:szCs w:val="24"/>
              </w:rPr>
              <w:t>5分内打分，不提供不得分。</w:t>
            </w:r>
          </w:p>
          <w:p>
            <w:pPr>
              <w:spacing w:line="360" w:lineRule="auto"/>
              <w:rPr>
                <w:rFonts w:ascii="宋体" w:hAnsi="宋体" w:cs="宋体"/>
                <w:color w:val="auto"/>
                <w:sz w:val="24"/>
                <w:szCs w:val="24"/>
              </w:rPr>
            </w:pPr>
            <w:r>
              <w:rPr>
                <w:rFonts w:hint="eastAsia" w:ascii="宋体" w:hAnsi="宋体" w:cs="宋体"/>
                <w:color w:val="auto"/>
                <w:sz w:val="24"/>
                <w:szCs w:val="24"/>
              </w:rPr>
              <w:t>2、投标人就如何做好后续服务保障工作提供一套优秀的服务方案，评委根据方案的优劣进行对比在1</w:t>
            </w:r>
            <w:r>
              <w:rPr>
                <w:rFonts w:ascii="宋体" w:hAnsi="宋体" w:cs="宋体"/>
                <w:color w:val="auto"/>
                <w:sz w:val="24"/>
                <w:szCs w:val="24"/>
              </w:rPr>
              <w:t>-</w:t>
            </w:r>
            <w:r>
              <w:rPr>
                <w:rFonts w:hint="eastAsia" w:ascii="宋体" w:hAnsi="宋体" w:cs="宋体"/>
                <w:color w:val="auto"/>
                <w:sz w:val="24"/>
                <w:szCs w:val="24"/>
              </w:rPr>
              <w:t>5分内打分，不提供不得分。</w:t>
            </w:r>
          </w:p>
          <w:p>
            <w:pPr>
              <w:spacing w:line="360" w:lineRule="auto"/>
              <w:rPr>
                <w:rFonts w:ascii="宋体" w:hAnsi="宋体" w:cs="宋体"/>
                <w:color w:val="auto"/>
                <w:sz w:val="24"/>
                <w:szCs w:val="24"/>
              </w:rPr>
            </w:pPr>
            <w:r>
              <w:rPr>
                <w:rFonts w:hint="eastAsia" w:ascii="宋体" w:hAnsi="宋体" w:cs="宋体"/>
                <w:color w:val="auto"/>
                <w:sz w:val="24"/>
                <w:szCs w:val="24"/>
              </w:rPr>
              <w:t>3、投标人在项目实施完成后所承诺的责任、服务内容是否合理完整，评委根据承诺内容进行对比在1</w:t>
            </w:r>
            <w:r>
              <w:rPr>
                <w:rFonts w:ascii="宋体" w:hAnsi="宋体" w:cs="宋体"/>
                <w:color w:val="auto"/>
                <w:sz w:val="24"/>
                <w:szCs w:val="24"/>
              </w:rPr>
              <w:t>-</w:t>
            </w:r>
            <w:r>
              <w:rPr>
                <w:rFonts w:hint="eastAsia" w:ascii="宋体" w:hAnsi="宋体" w:cs="宋体"/>
                <w:color w:val="auto"/>
                <w:sz w:val="24"/>
                <w:szCs w:val="24"/>
              </w:rPr>
              <w:t>5分内打分，不提供不得分。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宋体"/>
                <w:color w:val="auto"/>
                <w:kern w:val="0"/>
                <w:szCs w:val="21"/>
              </w:rPr>
            </w:pPr>
            <w:r>
              <w:rPr>
                <w:rFonts w:ascii="宋体" w:hAnsi="宋体" w:cs="仿宋"/>
                <w:color w:val="auto"/>
                <w:kern w:val="0"/>
                <w:sz w:val="24"/>
                <w:szCs w:val="24"/>
              </w:rPr>
              <w:t>1</w:t>
            </w:r>
            <w:r>
              <w:rPr>
                <w:rFonts w:hint="eastAsia" w:ascii="宋体" w:hAnsi="宋体" w:cs="仿宋"/>
                <w:color w:val="auto"/>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668" w:type="dxa"/>
            <w:tcBorders>
              <w:left w:val="single" w:color="auto" w:sz="4" w:space="0"/>
              <w:right w:val="single" w:color="auto" w:sz="4" w:space="0"/>
            </w:tcBorders>
            <w:vAlign w:val="center"/>
          </w:tcPr>
          <w:p>
            <w:pPr>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投标文件的规范响应程度</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根据投标人对所投产品配置的成熟性、稳定性、可维修性及产品性能与配置等情况在</w:t>
            </w:r>
            <w:r>
              <w:rPr>
                <w:rFonts w:ascii="宋体" w:hAnsi="宋体" w:cs="宋体"/>
                <w:color w:val="auto"/>
                <w:kern w:val="0"/>
                <w:sz w:val="24"/>
                <w:szCs w:val="24"/>
              </w:rPr>
              <w:t>1-5分</w:t>
            </w:r>
            <w:r>
              <w:rPr>
                <w:rFonts w:hint="eastAsia" w:ascii="宋体" w:hAnsi="宋体" w:cs="宋体"/>
                <w:color w:val="auto"/>
                <w:kern w:val="0"/>
                <w:sz w:val="24"/>
                <w:szCs w:val="24"/>
              </w:rPr>
              <w:t>内打分</w:t>
            </w:r>
            <w:r>
              <w:rPr>
                <w:rFonts w:ascii="宋体" w:hAnsi="宋体" w:cs="宋体"/>
                <w:color w:val="auto"/>
                <w:kern w:val="0"/>
                <w:sz w:val="24"/>
                <w:szCs w:val="24"/>
              </w:rPr>
              <w:t>。</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根据所投产品生产工艺技术水平以及所投产品的性能、精度、可靠性、稳定性等，以技术参数证明文件</w:t>
            </w:r>
            <w:r>
              <w:rPr>
                <w:rFonts w:ascii="宋体" w:hAnsi="宋体" w:cs="宋体"/>
                <w:color w:val="auto"/>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hint="eastAsia" w:ascii="宋体" w:hAnsi="宋体" w:cs="宋体"/>
                <w:color w:val="auto"/>
                <w:kern w:val="0"/>
                <w:sz w:val="24"/>
                <w:szCs w:val="24"/>
              </w:rPr>
              <w:t>带★项参数</w:t>
            </w:r>
            <w:r>
              <w:rPr>
                <w:rFonts w:ascii="宋体" w:hAnsi="宋体" w:cs="宋体"/>
                <w:color w:val="auto"/>
                <w:kern w:val="0"/>
                <w:sz w:val="24"/>
                <w:szCs w:val="24"/>
              </w:rPr>
              <w:t>优于招标文件要求的，每一项加</w:t>
            </w:r>
            <w:r>
              <w:rPr>
                <w:rFonts w:hint="eastAsia" w:ascii="宋体" w:hAnsi="宋体" w:cs="宋体"/>
                <w:color w:val="auto"/>
                <w:kern w:val="0"/>
                <w:sz w:val="24"/>
                <w:szCs w:val="24"/>
              </w:rPr>
              <w:t>2</w:t>
            </w:r>
            <w:r>
              <w:rPr>
                <w:rFonts w:ascii="宋体" w:hAnsi="宋体" w:cs="宋体"/>
                <w:color w:val="auto"/>
                <w:kern w:val="0"/>
                <w:sz w:val="24"/>
                <w:szCs w:val="24"/>
              </w:rPr>
              <w:t>分，最多加10分（仅进行了简单概况的或不能完整提供有效证明文件的不得分）。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color w:val="auto"/>
                <w:kern w:val="0"/>
                <w:sz w:val="24"/>
                <w:szCs w:val="24"/>
              </w:rPr>
            </w:pPr>
            <w:r>
              <w:rPr>
                <w:rFonts w:ascii="宋体" w:hAnsi="宋体" w:cs="仿宋"/>
                <w:color w:val="auto"/>
                <w:kern w:val="0"/>
                <w:sz w:val="24"/>
                <w:szCs w:val="24"/>
              </w:rPr>
              <w:t>15</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668" w:type="dxa"/>
            <w:tcBorders>
              <w:top w:val="single" w:color="auto" w:sz="4" w:space="0"/>
              <w:left w:val="single" w:color="auto" w:sz="4" w:space="0"/>
              <w:right w:val="single" w:color="auto" w:sz="4" w:space="0"/>
            </w:tcBorders>
            <w:vAlign w:val="center"/>
          </w:tcPr>
          <w:p>
            <w:pPr>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供货方案</w:t>
            </w:r>
          </w:p>
        </w:tc>
        <w:tc>
          <w:tcPr>
            <w:tcW w:w="6662" w:type="dxa"/>
            <w:tcBorders>
              <w:top w:val="nil"/>
              <w:left w:val="nil"/>
              <w:bottom w:val="single" w:color="auto" w:sz="4" w:space="0"/>
              <w:right w:val="single" w:color="auto" w:sz="4" w:space="0"/>
            </w:tcBorders>
            <w:shd w:val="clear" w:color="auto" w:fill="auto"/>
            <w:vAlign w:val="center"/>
          </w:tcPr>
          <w:p>
            <w:pPr>
              <w:spacing w:line="360" w:lineRule="auto"/>
              <w:rPr>
                <w:rFonts w:ascii="宋体" w:hAnsi="宋体" w:cs="宋体"/>
                <w:color w:val="auto"/>
                <w:kern w:val="0"/>
                <w:sz w:val="24"/>
                <w:szCs w:val="24"/>
              </w:rPr>
            </w:pPr>
            <w:r>
              <w:rPr>
                <w:rFonts w:hint="eastAsia" w:ascii="宋体" w:hAnsi="宋体" w:cs="宋体"/>
                <w:color w:val="auto"/>
                <w:kern w:val="0"/>
                <w:sz w:val="24"/>
                <w:szCs w:val="24"/>
              </w:rPr>
              <w:t>根据投标人针对本项目的供货组织方案等是否合理、科学、</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可行、全面等标准在1-5分内打分，没有不得分；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color w:val="auto"/>
                <w:kern w:val="0"/>
                <w:sz w:val="24"/>
                <w:szCs w:val="24"/>
              </w:rPr>
            </w:pPr>
            <w:r>
              <w:rPr>
                <w:rFonts w:hint="eastAsia" w:ascii="宋体" w:hAnsi="宋体" w:cs="仿宋"/>
                <w:color w:val="auto"/>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668" w:type="dxa"/>
            <w:tcBorders>
              <w:left w:val="single" w:color="auto" w:sz="4" w:space="0"/>
              <w:right w:val="single" w:color="auto" w:sz="4" w:space="0"/>
            </w:tcBorders>
            <w:vAlign w:val="center"/>
          </w:tcPr>
          <w:p>
            <w:pPr>
              <w:widowControl/>
              <w:spacing w:line="360" w:lineRule="auto"/>
              <w:jc w:val="center"/>
              <w:rPr>
                <w:rFonts w:ascii="宋体" w:hAnsi="宋体" w:cstheme="majorEastAsia"/>
                <w:color w:val="auto"/>
                <w:kern w:val="0"/>
                <w:sz w:val="24"/>
                <w:szCs w:val="24"/>
              </w:rPr>
            </w:pPr>
            <w:r>
              <w:rPr>
                <w:rFonts w:hint="eastAsia" w:ascii="宋体" w:hAnsi="宋体" w:cstheme="majorEastAsia"/>
                <w:color w:val="auto"/>
                <w:kern w:val="0"/>
                <w:sz w:val="24"/>
                <w:szCs w:val="24"/>
              </w:rPr>
              <w:t>产品质量保证措施</w:t>
            </w:r>
          </w:p>
        </w:tc>
        <w:tc>
          <w:tcPr>
            <w:tcW w:w="6662" w:type="dxa"/>
            <w:tcBorders>
              <w:top w:val="single" w:color="auto" w:sz="4" w:space="0"/>
              <w:left w:val="nil"/>
              <w:bottom w:val="single" w:color="auto" w:sz="4" w:space="0"/>
              <w:right w:val="single" w:color="auto" w:sz="4" w:space="0"/>
            </w:tcBorders>
            <w:shd w:val="clear" w:color="auto" w:fill="auto"/>
            <w:vAlign w:val="center"/>
          </w:tcPr>
          <w:p>
            <w:pPr>
              <w:pStyle w:val="10"/>
              <w:spacing w:line="360" w:lineRule="auto"/>
              <w:rPr>
                <w:rFonts w:ascii="宋体" w:hAnsi="宋体" w:cs="宋体"/>
                <w:color w:val="auto"/>
                <w:kern w:val="0"/>
                <w:sz w:val="24"/>
                <w:szCs w:val="24"/>
              </w:rPr>
            </w:pPr>
            <w:r>
              <w:rPr>
                <w:rFonts w:hint="eastAsia" w:ascii="宋体" w:hAnsi="宋体" w:cs="宋体"/>
                <w:color w:val="auto"/>
                <w:kern w:val="0"/>
                <w:sz w:val="24"/>
                <w:szCs w:val="24"/>
              </w:rPr>
              <w:t>产品</w:t>
            </w:r>
            <w:r>
              <w:rPr>
                <w:rFonts w:ascii="宋体" w:hAnsi="宋体" w:cs="宋体"/>
                <w:color w:val="auto"/>
                <w:kern w:val="0"/>
                <w:sz w:val="24"/>
                <w:szCs w:val="24"/>
              </w:rPr>
              <w:t>质量保证措施。</w:t>
            </w:r>
            <w:r>
              <w:rPr>
                <w:rFonts w:hint="eastAsia" w:ascii="宋体" w:hAnsi="宋体" w:cs="宋体"/>
                <w:color w:val="auto"/>
                <w:kern w:val="0"/>
                <w:sz w:val="24"/>
                <w:szCs w:val="24"/>
              </w:rPr>
              <w:t>评委根据措施和流程是否全面、合理、完善等在</w:t>
            </w:r>
            <w:r>
              <w:rPr>
                <w:rFonts w:ascii="宋体" w:hAnsi="宋体" w:cs="宋体"/>
                <w:color w:val="auto"/>
                <w:kern w:val="0"/>
                <w:sz w:val="24"/>
                <w:szCs w:val="24"/>
              </w:rPr>
              <w:t>1-5分内打分，不提供的不得分；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color w:val="auto"/>
                <w:kern w:val="0"/>
                <w:sz w:val="24"/>
                <w:szCs w:val="24"/>
              </w:rPr>
            </w:pPr>
            <w:r>
              <w:rPr>
                <w:rFonts w:ascii="宋体" w:hAnsi="宋体" w:cs="仿宋"/>
                <w:color w:val="auto"/>
                <w:kern w:val="0"/>
                <w:sz w:val="24"/>
                <w:szCs w:val="24"/>
              </w:rPr>
              <w:t>5</w:t>
            </w:r>
            <w:r>
              <w:rPr>
                <w:rFonts w:hint="eastAsia" w:ascii="宋体" w:hAnsi="宋体" w:cs="仿宋"/>
                <w:color w:val="auto"/>
                <w:kern w:val="0"/>
                <w:sz w:val="24"/>
                <w:szCs w:val="24"/>
              </w:rPr>
              <w:t>分</w:t>
            </w:r>
          </w:p>
        </w:tc>
      </w:tr>
    </w:tbl>
    <w:p>
      <w:pPr>
        <w:pStyle w:val="45"/>
        <w:spacing w:line="276" w:lineRule="auto"/>
        <w:rPr>
          <w:rFonts w:ascii="宋体" w:cs="宋体"/>
          <w:color w:val="auto"/>
          <w:szCs w:val="21"/>
        </w:rPr>
      </w:pPr>
    </w:p>
    <w:p>
      <w:pPr>
        <w:spacing w:line="276"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非联合体投标人</w:t>
            </w:r>
          </w:p>
          <w:p>
            <w:pPr>
              <w:spacing w:line="276" w:lineRule="auto"/>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spacing w:line="276" w:lineRule="auto"/>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spacing w:line="276" w:lineRule="auto"/>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spacing w:line="276" w:lineRule="auto"/>
              <w:jc w:val="center"/>
              <w:rPr>
                <w:rFonts w:ascii="宋体" w:cs="宋体"/>
                <w:b/>
                <w:color w:val="auto"/>
                <w:szCs w:val="21"/>
                <w:lang w:val="en-GB"/>
              </w:rPr>
            </w:pPr>
          </w:p>
        </w:tc>
      </w:tr>
    </w:tbl>
    <w:p>
      <w:pPr>
        <w:pStyle w:val="45"/>
        <w:spacing w:line="276" w:lineRule="auto"/>
        <w:rPr>
          <w:rFonts w:ascii="宋体" w:cs="宋体"/>
          <w:color w:val="auto"/>
          <w:szCs w:val="21"/>
        </w:rPr>
      </w:pPr>
    </w:p>
    <w:p>
      <w:pPr>
        <w:spacing w:line="276"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spacing w:line="276" w:lineRule="auto"/>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非联合体投标人</w:t>
            </w:r>
          </w:p>
          <w:p>
            <w:pPr>
              <w:spacing w:line="276" w:lineRule="auto"/>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spacing w:line="276" w:lineRule="auto"/>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Merge w:val="restart"/>
            <w:vAlign w:val="center"/>
          </w:tcPr>
          <w:p>
            <w:pPr>
              <w:spacing w:line="276" w:lineRule="auto"/>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spacing w:line="276" w:lineRule="auto"/>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2</w:t>
            </w:r>
          </w:p>
        </w:tc>
        <w:tc>
          <w:tcPr>
            <w:tcW w:w="2823" w:type="dxa"/>
            <w:vAlign w:val="center"/>
          </w:tcPr>
          <w:p>
            <w:pPr>
              <w:spacing w:line="276" w:lineRule="auto"/>
              <w:jc w:val="center"/>
              <w:rPr>
                <w:rFonts w:ascii="宋体" w:cs="宋体"/>
                <w:b/>
                <w:color w:val="auto"/>
                <w:szCs w:val="21"/>
              </w:rPr>
            </w:pPr>
            <w:r>
              <w:rPr>
                <w:rFonts w:hint="eastAsia" w:ascii="宋体" w:hAnsi="宋体" w:cs="宋体"/>
                <w:color w:val="auto"/>
                <w:szCs w:val="21"/>
                <w:lang w:val="en-GB"/>
              </w:rPr>
              <w:t>联合体各方均为小型、微型企业</w:t>
            </w:r>
          </w:p>
        </w:tc>
        <w:tc>
          <w:tcPr>
            <w:tcW w:w="2552" w:type="dxa"/>
            <w:vAlign w:val="center"/>
          </w:tcPr>
          <w:p>
            <w:pPr>
              <w:spacing w:line="276" w:lineRule="auto"/>
              <w:jc w:val="center"/>
              <w:rPr>
                <w:rFonts w:ascii="宋体" w:hAnsi="宋体" w:cs="宋体"/>
                <w:color w:val="auto"/>
                <w:szCs w:val="21"/>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p>
            <w:pPr>
              <w:spacing w:line="276" w:lineRule="auto"/>
              <w:jc w:val="center"/>
              <w:rPr>
                <w:rFonts w:ascii="宋体" w:cs="宋体"/>
                <w:b/>
                <w:color w:val="auto"/>
                <w:szCs w:val="21"/>
                <w:lang w:val="en-GB"/>
              </w:rPr>
            </w:pPr>
            <w:r>
              <w:rPr>
                <w:rFonts w:hint="eastAsia" w:ascii="宋体" w:hAnsi="宋体" w:cs="宋体"/>
                <w:color w:val="auto"/>
                <w:szCs w:val="21"/>
              </w:rPr>
              <w:t>（不再享受序号</w:t>
            </w:r>
            <w:r>
              <w:rPr>
                <w:rFonts w:ascii="宋体" w:hAnsi="宋体" w:cs="宋体"/>
                <w:color w:val="auto"/>
                <w:szCs w:val="21"/>
              </w:rPr>
              <w:t>3</w:t>
            </w:r>
            <w:r>
              <w:rPr>
                <w:rFonts w:hint="eastAsia" w:ascii="宋体" w:hAnsi="宋体" w:cs="宋体"/>
                <w:color w:val="auto"/>
                <w:szCs w:val="21"/>
              </w:rPr>
              <w:t>的价格折扣）</w:t>
            </w:r>
          </w:p>
        </w:tc>
        <w:tc>
          <w:tcPr>
            <w:tcW w:w="2835" w:type="dxa"/>
            <w:vMerge w:val="continue"/>
          </w:tcPr>
          <w:p>
            <w:pPr>
              <w:spacing w:line="276" w:lineRule="auto"/>
              <w:rPr>
                <w:rFonts w:ascii="宋体" w:cs="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3</w:t>
            </w:r>
          </w:p>
        </w:tc>
        <w:tc>
          <w:tcPr>
            <w:tcW w:w="2823" w:type="dxa"/>
            <w:vAlign w:val="center"/>
          </w:tcPr>
          <w:p>
            <w:pPr>
              <w:spacing w:line="276" w:lineRule="auto"/>
              <w:jc w:val="center"/>
              <w:rPr>
                <w:rFonts w:ascii="宋体" w:cs="宋体"/>
                <w:b/>
                <w:color w:val="auto"/>
                <w:szCs w:val="21"/>
                <w:lang w:val="en-GB"/>
              </w:rPr>
            </w:pPr>
            <w:r>
              <w:rPr>
                <w:rFonts w:hint="eastAsia" w:ascii="宋体" w:hAnsi="宋体" w:cs="宋体"/>
                <w:color w:val="auto"/>
                <w:szCs w:val="21"/>
                <w:lang w:val="en-GB"/>
              </w:rPr>
              <w:t>联合体一方为小型、微型企业且小型、微型企业协议合同金额占联合体协议合同总金额</w:t>
            </w:r>
            <w:r>
              <w:rPr>
                <w:rFonts w:ascii="宋体" w:hAnsi="宋体" w:cs="宋体"/>
                <w:color w:val="auto"/>
                <w:szCs w:val="21"/>
                <w:lang w:val="en-GB"/>
              </w:rPr>
              <w:t>30%</w:t>
            </w:r>
            <w:r>
              <w:rPr>
                <w:rFonts w:hint="eastAsia" w:ascii="宋体" w:hAnsi="宋体" w:cs="宋体"/>
                <w:color w:val="auto"/>
                <w:szCs w:val="21"/>
                <w:lang w:val="en-GB"/>
              </w:rPr>
              <w:t>以上的</w:t>
            </w:r>
          </w:p>
        </w:tc>
        <w:tc>
          <w:tcPr>
            <w:tcW w:w="2552"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对联合体总金额扣除</w:t>
            </w:r>
          </w:p>
          <w:p>
            <w:pPr>
              <w:spacing w:line="276" w:lineRule="auto"/>
              <w:jc w:val="center"/>
              <w:rPr>
                <w:rFonts w:ascii="宋体" w:cs="宋体"/>
                <w:b/>
                <w:color w:val="auto"/>
                <w:szCs w:val="21"/>
                <w:lang w:val="en-GB"/>
              </w:rPr>
            </w:pPr>
            <w:r>
              <w:rPr>
                <w:rFonts w:ascii="宋体" w:hAnsi="宋体" w:cs="宋体"/>
                <w:color w:val="auto"/>
                <w:szCs w:val="21"/>
                <w:u w:val="single"/>
              </w:rPr>
              <w:t xml:space="preserve"> 2 </w:t>
            </w:r>
            <w:r>
              <w:rPr>
                <w:rFonts w:ascii="宋体" w:hAnsi="宋体" w:cs="宋体"/>
                <w:color w:val="auto"/>
                <w:szCs w:val="21"/>
              </w:rPr>
              <w:t>%</w:t>
            </w:r>
          </w:p>
        </w:tc>
        <w:tc>
          <w:tcPr>
            <w:tcW w:w="2835" w:type="dxa"/>
            <w:vAlign w:val="center"/>
          </w:tcPr>
          <w:p>
            <w:pPr>
              <w:spacing w:line="276" w:lineRule="auto"/>
              <w:jc w:val="center"/>
              <w:rPr>
                <w:rFonts w:ascii="宋体" w:cs="宋体"/>
                <w:color w:val="auto"/>
                <w:szCs w:val="21"/>
                <w:u w:val="single"/>
              </w:rPr>
            </w:pPr>
            <w:r>
              <w:rPr>
                <w:rFonts w:hint="eastAsia" w:ascii="宋体" w:hAnsi="宋体" w:cs="宋体"/>
                <w:color w:val="auto"/>
                <w:szCs w:val="21"/>
                <w:lang w:val="en-GB"/>
              </w:rPr>
              <w:t>评标价格＝投标报价×</w:t>
            </w:r>
            <w:r>
              <w:rPr>
                <w:rFonts w:ascii="宋体" w:hAnsi="宋体" w:cs="宋体"/>
                <w:color w:val="auto"/>
                <w:szCs w:val="21"/>
              </w:rPr>
              <w:t>(1-</w:t>
            </w:r>
            <w:r>
              <w:rPr>
                <w:rFonts w:ascii="宋体" w:hAnsi="宋体" w:cs="宋体"/>
                <w:color w:val="auto"/>
                <w:szCs w:val="21"/>
                <w:u w:val="single"/>
              </w:rPr>
              <w:t>2%)</w:t>
            </w:r>
          </w:p>
          <w:p>
            <w:pPr>
              <w:spacing w:line="276" w:lineRule="auto"/>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4</w:t>
            </w:r>
          </w:p>
        </w:tc>
        <w:tc>
          <w:tcPr>
            <w:tcW w:w="2823"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监狱企业</w:t>
            </w:r>
          </w:p>
        </w:tc>
        <w:tc>
          <w:tcPr>
            <w:tcW w:w="2552"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视同小型、微型企业</w:t>
            </w:r>
          </w:p>
          <w:p>
            <w:pPr>
              <w:spacing w:line="276" w:lineRule="auto"/>
              <w:jc w:val="center"/>
              <w:rPr>
                <w:rFonts w:ascii="宋体" w:cs="宋体"/>
                <w:color w:val="auto"/>
                <w:szCs w:val="21"/>
                <w:lang w:val="en-GB"/>
              </w:rPr>
            </w:pPr>
            <w:r>
              <w:rPr>
                <w:rFonts w:hint="eastAsia" w:ascii="宋体" w:hAnsi="宋体" w:cs="宋体"/>
                <w:color w:val="auto"/>
                <w:szCs w:val="21"/>
                <w:lang w:val="en-GB"/>
              </w:rPr>
              <w:t>对监狱企业产品价格扣除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spacing w:line="276" w:lineRule="auto"/>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监狱企业产品的价格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auto"/>
                <w:szCs w:val="21"/>
                <w:lang w:val="en-GB"/>
              </w:rPr>
            </w:pPr>
            <w:r>
              <w:rPr>
                <w:rFonts w:ascii="宋体" w:hAnsi="宋体" w:cs="宋体"/>
                <w:b/>
                <w:color w:val="auto"/>
                <w:szCs w:val="21"/>
                <w:lang w:val="en-GB"/>
              </w:rPr>
              <w:t>5</w:t>
            </w:r>
          </w:p>
        </w:tc>
        <w:tc>
          <w:tcPr>
            <w:tcW w:w="2823"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残疾人福利性单位</w:t>
            </w:r>
          </w:p>
        </w:tc>
        <w:tc>
          <w:tcPr>
            <w:tcW w:w="2552" w:type="dxa"/>
            <w:vAlign w:val="center"/>
          </w:tcPr>
          <w:p>
            <w:pPr>
              <w:spacing w:line="276" w:lineRule="auto"/>
              <w:jc w:val="center"/>
              <w:rPr>
                <w:rFonts w:ascii="宋体" w:cs="宋体"/>
                <w:color w:val="auto"/>
                <w:szCs w:val="21"/>
                <w:lang w:val="en-GB"/>
              </w:rPr>
            </w:pPr>
            <w:r>
              <w:rPr>
                <w:rFonts w:hint="eastAsia" w:ascii="宋体" w:hAnsi="宋体" w:cs="宋体"/>
                <w:color w:val="auto"/>
                <w:szCs w:val="21"/>
                <w:lang w:val="en-GB"/>
              </w:rPr>
              <w:t>视同小型、微型企业</w:t>
            </w:r>
          </w:p>
          <w:p>
            <w:pPr>
              <w:spacing w:line="276" w:lineRule="auto"/>
              <w:jc w:val="center"/>
              <w:rPr>
                <w:rFonts w:ascii="宋体" w:cs="宋体"/>
                <w:color w:val="auto"/>
                <w:szCs w:val="21"/>
                <w:lang w:val="en-GB"/>
              </w:rPr>
            </w:pPr>
            <w:r>
              <w:rPr>
                <w:rFonts w:hint="eastAsia" w:ascii="宋体" w:hAnsi="宋体" w:cs="宋体"/>
                <w:color w:val="auto"/>
                <w:szCs w:val="21"/>
                <w:lang w:val="en-GB"/>
              </w:rPr>
              <w:t>对残疾人福利性单位产品价格扣除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spacing w:line="276" w:lineRule="auto"/>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残疾人福利性单位产品的价格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276" w:lineRule="auto"/>
              <w:ind w:left="-2" w:leftChars="-1" w:firstLine="420" w:firstLineChars="200"/>
              <w:jc w:val="left"/>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、中小企业应在投标文件提供《中小企业声明函》。监狱企业应当在投标文件中提供由省级以上监狱管理局、戒毒管理局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出具的属于监狱企业的证明文件。残疾人福利性单位应当在投标文件中提供《残疾人福利性单位声明函》。</w:t>
            </w:r>
          </w:p>
          <w:p>
            <w:pPr>
              <w:widowControl/>
              <w:adjustRightInd w:val="0"/>
              <w:spacing w:line="276" w:lineRule="auto"/>
              <w:ind w:left="-2" w:leftChars="-1" w:firstLine="420" w:firstLineChars="200"/>
              <w:jc w:val="left"/>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276"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评标价格的最低价</w:t>
            </w:r>
          </w:p>
          <w:p>
            <w:pPr>
              <w:adjustRightInd w:val="0"/>
              <w:spacing w:line="276"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其他投标报价得分</w:t>
            </w:r>
            <w:r>
              <w:rPr>
                <w:rFonts w:ascii="宋体" w:hAnsi="宋体" w:cs="宋体"/>
                <w:color w:val="auto"/>
                <w:szCs w:val="21"/>
                <w:lang w:val="zh-CN"/>
              </w:rPr>
              <w:t>=</w:t>
            </w: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评标价格）×评标标准中价格分值</w:t>
            </w:r>
          </w:p>
        </w:tc>
      </w:tr>
    </w:tbl>
    <w:p>
      <w:pPr>
        <w:spacing w:line="276" w:lineRule="auto"/>
        <w:rPr>
          <w:rFonts w:ascii="宋体" w:cs="宋体"/>
          <w:bCs/>
          <w:color w:val="auto"/>
          <w:szCs w:val="21"/>
          <w:lang w:val="en-GB"/>
        </w:rPr>
      </w:pPr>
      <w:r>
        <w:rPr>
          <w:rFonts w:hint="eastAsia" w:ascii="宋体" w:hAnsi="宋体" w:cs="宋体"/>
          <w:bCs/>
          <w:color w:val="auto"/>
          <w:szCs w:val="21"/>
          <w:lang w:val="en-GB"/>
        </w:rPr>
        <w:t>备注：</w:t>
      </w:r>
    </w:p>
    <w:p>
      <w:pPr>
        <w:spacing w:line="276" w:lineRule="auto"/>
        <w:ind w:firstLine="420" w:firstLineChars="200"/>
        <w:rPr>
          <w:rFonts w:ascii="宋体" w:cs="宋体"/>
          <w:bCs/>
          <w:color w:val="auto"/>
          <w:szCs w:val="21"/>
          <w:lang w:val="en-GB"/>
        </w:rPr>
      </w:pPr>
      <w:r>
        <w:rPr>
          <w:rFonts w:hint="eastAsia" w:ascii="宋体" w:hAnsi="宋体" w:cs="宋体"/>
          <w:color w:val="auto"/>
          <w:szCs w:val="21"/>
        </w:rPr>
        <w:t>对投标人挂靠借用资质、提供虚假业绩、证书投标行为，一经发现，将按照《政府采购法》给与行政处罚，将其列入“中国政府采购网”政府采购严重违法失信行为记录名单，并予以公示。</w:t>
      </w:r>
    </w:p>
    <w:p>
      <w:pPr>
        <w:spacing w:line="276" w:lineRule="auto"/>
        <w:ind w:firstLine="420" w:firstLineChars="200"/>
        <w:rPr>
          <w:rFonts w:ascii="宋体" w:cs="宋体"/>
          <w:bCs/>
          <w:color w:val="auto"/>
          <w:szCs w:val="21"/>
          <w:lang w:val="en-GB"/>
        </w:rPr>
      </w:pPr>
      <w:r>
        <w:rPr>
          <w:rFonts w:ascii="宋体" w:hAnsi="宋体" w:cs="宋体"/>
          <w:bCs/>
          <w:color w:val="auto"/>
          <w:szCs w:val="21"/>
          <w:lang w:val="en-GB"/>
        </w:rPr>
        <w:t>a</w:t>
      </w:r>
      <w:r>
        <w:rPr>
          <w:rFonts w:hint="eastAsia" w:ascii="宋体" w:hAnsi="宋体" w:cs="宋体"/>
          <w:bCs/>
          <w:color w:val="auto"/>
          <w:szCs w:val="21"/>
          <w:lang w:val="en-GB"/>
        </w:rPr>
        <w:t>、不接受联合体投标的项目，本表中第</w:t>
      </w:r>
      <w:r>
        <w:rPr>
          <w:rFonts w:ascii="宋体" w:hAnsi="宋体" w:cs="宋体"/>
          <w:bCs/>
          <w:color w:val="auto"/>
          <w:szCs w:val="21"/>
          <w:lang w:val="en-GB"/>
        </w:rPr>
        <w:t>2</w:t>
      </w:r>
      <w:r>
        <w:rPr>
          <w:rFonts w:hint="eastAsia" w:ascii="宋体" w:hAnsi="宋体" w:cs="宋体"/>
          <w:bCs/>
          <w:color w:val="auto"/>
          <w:szCs w:val="21"/>
          <w:lang w:val="en-GB"/>
        </w:rPr>
        <w:t>项、第</w:t>
      </w:r>
      <w:r>
        <w:rPr>
          <w:rFonts w:ascii="宋体" w:hAnsi="宋体" w:cs="宋体"/>
          <w:bCs/>
          <w:color w:val="auto"/>
          <w:szCs w:val="21"/>
          <w:lang w:val="en-GB"/>
        </w:rPr>
        <w:t>3</w:t>
      </w:r>
      <w:r>
        <w:rPr>
          <w:rFonts w:hint="eastAsia" w:ascii="宋体" w:hAnsi="宋体" w:cs="宋体"/>
          <w:bCs/>
          <w:color w:val="auto"/>
          <w:szCs w:val="21"/>
          <w:lang w:val="en-GB"/>
        </w:rPr>
        <w:t>项情形不适用。</w:t>
      </w:r>
    </w:p>
    <w:p>
      <w:pPr>
        <w:spacing w:line="276" w:lineRule="auto"/>
        <w:ind w:firstLine="420" w:firstLineChars="200"/>
        <w:rPr>
          <w:rFonts w:ascii="宋体" w:cs="宋体"/>
          <w:bCs/>
          <w:color w:val="auto"/>
          <w:szCs w:val="21"/>
          <w:lang w:val="en-GB"/>
        </w:rPr>
      </w:pPr>
      <w:r>
        <w:rPr>
          <w:rFonts w:ascii="宋体" w:hAnsi="宋体" w:cs="宋体"/>
          <w:bCs/>
          <w:color w:val="auto"/>
          <w:szCs w:val="21"/>
          <w:lang w:val="en-GB"/>
        </w:rPr>
        <w:t>b</w:t>
      </w:r>
      <w:r>
        <w:rPr>
          <w:rFonts w:hint="eastAsia" w:ascii="宋体" w:hAnsi="宋体" w:cs="宋体"/>
          <w:bCs/>
          <w:color w:val="auto"/>
          <w:szCs w:val="21"/>
          <w:lang w:val="en-GB"/>
        </w:rPr>
        <w:t>、小型和微型企业产品包括货物及其提供的服务与工程。</w:t>
      </w:r>
    </w:p>
    <w:p>
      <w:pPr>
        <w:spacing w:line="276" w:lineRule="auto"/>
        <w:ind w:firstLine="420" w:firstLineChars="200"/>
        <w:rPr>
          <w:rFonts w:ascii="宋体" w:cs="宋体"/>
          <w:bCs/>
          <w:color w:val="auto"/>
          <w:szCs w:val="21"/>
          <w:lang w:val="en-GB"/>
        </w:rPr>
      </w:pPr>
      <w:r>
        <w:rPr>
          <w:rFonts w:ascii="宋体" w:hAnsi="宋体" w:cs="宋体"/>
          <w:bCs/>
          <w:color w:val="auto"/>
          <w:szCs w:val="21"/>
          <w:lang w:val="en-GB"/>
        </w:rPr>
        <w:t>c</w:t>
      </w:r>
      <w:r>
        <w:rPr>
          <w:rFonts w:hint="eastAsia" w:ascii="宋体" w:hAnsi="宋体" w:cs="宋体"/>
          <w:bCs/>
          <w:color w:val="auto"/>
          <w:szCs w:val="21"/>
          <w:lang w:val="en-GB"/>
        </w:rPr>
        <w:t>、中小企业、残疾人福利性单位提供其他企业制造的货物的，则该货物的制造商也必须为上述企业，否则不能享受价格优惠。</w:t>
      </w:r>
    </w:p>
    <w:p>
      <w:pPr>
        <w:spacing w:line="276" w:lineRule="auto"/>
        <w:ind w:firstLine="420" w:firstLineChars="200"/>
        <w:rPr>
          <w:rFonts w:ascii="宋体" w:cs="宋体"/>
          <w:bCs/>
          <w:color w:val="auto"/>
          <w:szCs w:val="21"/>
          <w:lang w:val="en-GB"/>
        </w:rPr>
      </w:pPr>
      <w:r>
        <w:rPr>
          <w:rFonts w:ascii="宋体" w:hAnsi="宋体" w:cs="宋体"/>
          <w:bCs/>
          <w:color w:val="auto"/>
          <w:szCs w:val="21"/>
          <w:lang w:val="en-GB"/>
        </w:rPr>
        <w:t>d</w:t>
      </w:r>
      <w:r>
        <w:rPr>
          <w:rFonts w:hint="eastAsia" w:ascii="宋体" w:hAnsi="宋体" w:cs="宋体"/>
          <w:bCs/>
          <w:color w:val="auto"/>
          <w:szCs w:val="21"/>
          <w:lang w:val="en-GB"/>
        </w:rPr>
        <w:t>、残疾人福利性单位属于小型、微型企业的，不重复享受政策。</w:t>
      </w:r>
    </w:p>
    <w:p>
      <w:pPr>
        <w:pStyle w:val="14"/>
        <w:spacing w:line="276" w:lineRule="auto"/>
        <w:ind w:firstLine="422" w:firstLineChars="200"/>
        <w:contextualSpacing/>
        <w:rPr>
          <w:rFonts w:ascii="宋体" w:cs="宋体"/>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rPr>
        <w:t>5</w:t>
      </w:r>
      <w:r>
        <w:rPr>
          <w:rFonts w:hint="eastAsia" w:ascii="宋体" w:hAnsi="宋体" w:cs="宋体"/>
          <w:b/>
          <w:color w:val="auto"/>
          <w:sz w:val="21"/>
          <w:szCs w:val="21"/>
          <w:lang w:val="zh-CN"/>
        </w:rPr>
        <w:t>）评标结果汇总完成后，除下列情形外，任何人不得修改评标结果：</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）分值汇总计算错误的；</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）分项评分超出评分标准范围的；</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）评标委员会成员对客观评审因素评分不一致的；</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）经评标委员会认定评分畸高、畸低的。</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276"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276"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rPr>
        <w:t>6</w:t>
      </w:r>
      <w:r>
        <w:rPr>
          <w:rFonts w:hint="eastAsia" w:ascii="宋体" w:hAnsi="宋体" w:cs="宋体"/>
          <w:b/>
          <w:color w:val="auto"/>
          <w:szCs w:val="21"/>
          <w:lang w:val="zh-CN"/>
        </w:rPr>
        <w:t>）评标委员会争议处理</w:t>
      </w:r>
    </w:p>
    <w:p>
      <w:pPr>
        <w:tabs>
          <w:tab w:val="left" w:pos="1260"/>
        </w:tabs>
        <w:autoSpaceDE w:val="0"/>
        <w:autoSpaceDN w:val="0"/>
        <w:spacing w:line="276" w:lineRule="auto"/>
        <w:ind w:firstLine="630" w:firstLineChars="300"/>
        <w:contextualSpacing/>
        <w:rPr>
          <w:rFonts w:ascii="宋体" w:cs="宋体"/>
          <w:color w:val="auto"/>
          <w:szCs w:val="21"/>
          <w:lang w:val="zh-CN"/>
        </w:rPr>
      </w:pPr>
      <w:r>
        <w:rPr>
          <w:rFonts w:hint="eastAsia" w:ascii="宋体" w:hAnsi="宋体" w:cs="宋体"/>
          <w:color w:val="auto"/>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276" w:lineRule="auto"/>
        <w:ind w:firstLine="422" w:firstLineChars="200"/>
        <w:rPr>
          <w:rFonts w:ascii="宋体" w:hAnsi="宋体" w:cs="宋体"/>
          <w:b/>
          <w:color w:val="auto"/>
          <w:szCs w:val="21"/>
          <w:lang w:val="zh-CN"/>
        </w:rPr>
      </w:pPr>
      <w:r>
        <w:rPr>
          <w:rFonts w:ascii="宋体" w:hAnsi="宋体" w:cs="宋体"/>
          <w:b/>
          <w:color w:val="auto"/>
          <w:szCs w:val="21"/>
          <w:lang w:val="zh-CN"/>
        </w:rPr>
        <w:t>确定中标候选人名单，以及根据采购人委托直接确定中标人</w:t>
      </w:r>
      <w:r>
        <w:rPr>
          <w:rFonts w:hint="eastAsia" w:ascii="宋体" w:hAnsi="宋体" w:cs="宋体"/>
          <w:b/>
          <w:color w:val="auto"/>
          <w:szCs w:val="21"/>
          <w:lang w:val="zh-CN"/>
        </w:rPr>
        <w:t>。</w:t>
      </w:r>
    </w:p>
    <w:p>
      <w:pPr>
        <w:adjustRightInd w:val="0"/>
        <w:snapToGrid w:val="0"/>
        <w:spacing w:line="276" w:lineRule="auto"/>
        <w:ind w:firstLine="420" w:firstLineChars="200"/>
        <w:rPr>
          <w:rFonts w:ascii="宋体" w:cs="宋体"/>
          <w:color w:val="auto"/>
          <w:szCs w:val="21"/>
        </w:rPr>
      </w:pPr>
    </w:p>
    <w:p>
      <w:pPr>
        <w:pStyle w:val="14"/>
        <w:spacing w:line="276" w:lineRule="auto"/>
        <w:contextualSpacing/>
        <w:rPr>
          <w:rFonts w:ascii="宋体" w:cs="宋体"/>
          <w:b/>
          <w:color w:val="auto"/>
          <w:kern w:val="0"/>
          <w:sz w:val="36"/>
          <w:szCs w:val="36"/>
        </w:rPr>
      </w:pPr>
    </w:p>
    <w:p>
      <w:pPr>
        <w:pStyle w:val="14"/>
        <w:spacing w:line="276" w:lineRule="auto"/>
        <w:contextualSpacing/>
        <w:rPr>
          <w:rFonts w:ascii="宋体" w:cs="宋体"/>
          <w:b/>
          <w:color w:val="auto"/>
          <w:kern w:val="0"/>
          <w:sz w:val="36"/>
          <w:szCs w:val="36"/>
        </w:rPr>
      </w:pPr>
    </w:p>
    <w:p>
      <w:pPr>
        <w:pStyle w:val="14"/>
        <w:spacing w:line="276" w:lineRule="auto"/>
        <w:contextualSpacing/>
        <w:rPr>
          <w:rFonts w:asci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hint="eastAsia" w:ascii="宋体" w:hAnsi="宋体" w:cs="宋体"/>
          <w:b/>
          <w:color w:val="auto"/>
          <w:kern w:val="0"/>
          <w:sz w:val="36"/>
          <w:szCs w:val="36"/>
        </w:rPr>
      </w:pPr>
    </w:p>
    <w:p>
      <w:pPr>
        <w:pStyle w:val="14"/>
        <w:spacing w:line="276" w:lineRule="auto"/>
        <w:contextualSpacing/>
        <w:jc w:val="center"/>
        <w:rPr>
          <w:rFonts w:ascii="宋体" w:hAnsi="宋体" w:cs="宋体"/>
          <w:b/>
          <w:color w:val="auto"/>
          <w:kern w:val="0"/>
          <w:sz w:val="36"/>
          <w:szCs w:val="36"/>
        </w:rPr>
      </w:pPr>
    </w:p>
    <w:p>
      <w:pPr>
        <w:pStyle w:val="14"/>
        <w:spacing w:line="276" w:lineRule="auto"/>
        <w:contextualSpacing/>
        <w:jc w:val="center"/>
        <w:rPr>
          <w:rFonts w:ascii="宋体" w:cs="宋体"/>
          <w:b/>
          <w:color w:val="auto"/>
          <w:kern w:val="0"/>
          <w:sz w:val="36"/>
          <w:szCs w:val="36"/>
        </w:rPr>
      </w:pPr>
      <w:r>
        <w:rPr>
          <w:rFonts w:hint="eastAsia" w:ascii="宋体" w:hAnsi="宋体" w:cs="宋体"/>
          <w:b/>
          <w:color w:val="auto"/>
          <w:kern w:val="0"/>
          <w:sz w:val="36"/>
          <w:szCs w:val="36"/>
        </w:rPr>
        <w:t>第七章合同条款及格式</w:t>
      </w:r>
    </w:p>
    <w:p>
      <w:pPr>
        <w:pStyle w:val="14"/>
        <w:spacing w:line="276" w:lineRule="auto"/>
        <w:contextualSpacing/>
        <w:jc w:val="center"/>
        <w:rPr>
          <w:rFonts w:ascii="宋体" w:cs="宋体"/>
          <w:b/>
          <w:color w:val="auto"/>
          <w:kern w:val="0"/>
          <w:sz w:val="36"/>
          <w:szCs w:val="36"/>
        </w:rPr>
      </w:pPr>
    </w:p>
    <w:p>
      <w:pPr>
        <w:spacing w:line="276" w:lineRule="auto"/>
        <w:jc w:val="center"/>
        <w:rPr>
          <w:rFonts w:ascii="宋体" w:cs="宋体"/>
          <w:b/>
          <w:bCs/>
          <w:color w:val="auto"/>
          <w:szCs w:val="21"/>
        </w:rPr>
      </w:pPr>
      <w:r>
        <w:rPr>
          <w:rFonts w:hint="eastAsia" w:ascii="宋体" w:hAnsi="宋体" w:cs="宋体"/>
          <w:b/>
          <w:bCs/>
          <w:color w:val="auto"/>
          <w:szCs w:val="21"/>
        </w:rPr>
        <w:t>（此合同仅供参考。以最终采购人与中标人签定的合同条款为准进行公示，</w:t>
      </w:r>
    </w:p>
    <w:p>
      <w:pPr>
        <w:spacing w:line="276" w:lineRule="auto"/>
        <w:jc w:val="center"/>
        <w:rPr>
          <w:rFonts w:ascii="宋体" w:cs="宋体"/>
          <w:b/>
          <w:bCs/>
          <w:color w:val="auto"/>
          <w:szCs w:val="21"/>
        </w:rPr>
      </w:pPr>
      <w:r>
        <w:rPr>
          <w:rFonts w:hint="eastAsia" w:ascii="宋体" w:hAnsi="宋体" w:cs="宋体"/>
          <w:b/>
          <w:bCs/>
          <w:color w:val="auto"/>
          <w:szCs w:val="21"/>
        </w:rPr>
        <w:t>最终签定合同的主要条款不能与招标文件有冲突）</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1. </w:t>
      </w:r>
      <w:r>
        <w:rPr>
          <w:rFonts w:hint="eastAsia" w:ascii="宋体" w:hAnsi="宋体" w:cs="宋体"/>
          <w:color w:val="auto"/>
          <w:szCs w:val="21"/>
          <w:lang w:val="zh-CN"/>
        </w:rPr>
        <w:t>定义</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rPr>
        <w:t>“</w:t>
      </w:r>
      <w:r>
        <w:rPr>
          <w:rFonts w:hint="eastAsia" w:ascii="宋体" w:hAnsi="宋体" w:cs="宋体"/>
          <w:color w:val="auto"/>
          <w:szCs w:val="21"/>
          <w:lang w:val="zh-CN"/>
        </w:rPr>
        <w:t>合同</w:t>
      </w:r>
      <w:r>
        <w:rPr>
          <w:rFonts w:hint="eastAsia" w:ascii="宋体" w:hAnsi="宋体" w:cs="宋体"/>
          <w:color w:val="auto"/>
          <w:szCs w:val="21"/>
        </w:rPr>
        <w:t>”</w:t>
      </w:r>
      <w:r>
        <w:rPr>
          <w:rFonts w:hint="eastAsia" w:ascii="宋体" w:hAnsi="宋体" w:cs="宋体"/>
          <w:color w:val="auto"/>
          <w:szCs w:val="21"/>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rPr>
        <w:t>“</w:t>
      </w:r>
      <w:r>
        <w:rPr>
          <w:rFonts w:hint="eastAsia" w:ascii="宋体" w:hAnsi="宋体" w:cs="宋体"/>
          <w:color w:val="auto"/>
          <w:szCs w:val="21"/>
          <w:lang w:val="zh-CN"/>
        </w:rPr>
        <w:t>合同价格</w:t>
      </w:r>
      <w:r>
        <w:rPr>
          <w:rFonts w:hint="eastAsia" w:ascii="宋体" w:hAnsi="宋体" w:cs="宋体"/>
          <w:color w:val="auto"/>
          <w:szCs w:val="21"/>
        </w:rPr>
        <w:t>”</w:t>
      </w:r>
      <w:r>
        <w:rPr>
          <w:rFonts w:hint="eastAsia" w:ascii="宋体" w:hAnsi="宋体" w:cs="宋体"/>
          <w:color w:val="auto"/>
          <w:szCs w:val="21"/>
          <w:lang w:val="zh-CN"/>
        </w:rPr>
        <w:t>系指根据合同规定，在乙方全面正确地履行合同义务时应支付给乙方的款项。</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rPr>
        <w:t>“</w:t>
      </w:r>
      <w:r>
        <w:rPr>
          <w:rFonts w:hint="eastAsia" w:ascii="宋体" w:hAnsi="宋体" w:cs="宋体"/>
          <w:color w:val="auto"/>
          <w:szCs w:val="21"/>
          <w:lang w:val="zh-CN"/>
        </w:rPr>
        <w:t>甲方</w:t>
      </w:r>
      <w:r>
        <w:rPr>
          <w:rFonts w:hint="eastAsia" w:ascii="宋体" w:hAnsi="宋体" w:cs="宋体"/>
          <w:color w:val="auto"/>
          <w:szCs w:val="21"/>
        </w:rPr>
        <w:t>”</w:t>
      </w:r>
      <w:r>
        <w:rPr>
          <w:rFonts w:hint="eastAsia" w:ascii="宋体" w:hAnsi="宋体" w:cs="宋体"/>
          <w:color w:val="auto"/>
          <w:szCs w:val="21"/>
          <w:lang w:val="zh-CN"/>
        </w:rPr>
        <w:t>系指通过招标方式，接受合同服务的采购人</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rPr>
        <w:t>“</w:t>
      </w:r>
      <w:r>
        <w:rPr>
          <w:rFonts w:hint="eastAsia" w:ascii="宋体" w:hAnsi="宋体" w:cs="宋体"/>
          <w:color w:val="auto"/>
          <w:szCs w:val="21"/>
          <w:lang w:val="zh-CN"/>
        </w:rPr>
        <w:t>乙方</w:t>
      </w:r>
      <w:r>
        <w:rPr>
          <w:rFonts w:hint="eastAsia" w:ascii="宋体" w:hAnsi="宋体" w:cs="宋体"/>
          <w:color w:val="auto"/>
          <w:szCs w:val="21"/>
        </w:rPr>
        <w:t>”</w:t>
      </w:r>
      <w:r>
        <w:rPr>
          <w:rFonts w:hint="eastAsia" w:ascii="宋体" w:hAnsi="宋体" w:cs="宋体"/>
          <w:color w:val="auto"/>
          <w:szCs w:val="21"/>
          <w:lang w:val="zh-CN"/>
        </w:rPr>
        <w:t>系指中标后提供合同服务的</w:t>
      </w:r>
      <w:r>
        <w:rPr>
          <w:rFonts w:hint="eastAsia" w:ascii="宋体" w:hAnsi="宋体" w:cs="宋体"/>
          <w:bCs/>
          <w:color w:val="auto"/>
          <w:szCs w:val="21"/>
          <w:lang w:val="zh-CN"/>
        </w:rPr>
        <w:t>中标方</w:t>
      </w:r>
      <w:r>
        <w:rPr>
          <w:rFonts w:hint="eastAsia" w:ascii="宋体" w:hAnsi="宋体" w:cs="宋体"/>
          <w:color w:val="auto"/>
          <w:szCs w:val="21"/>
          <w:lang w:val="zh-CN"/>
        </w:rPr>
        <w:t>或供应商。</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适用范围</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本合同条款仅适用于本次招标活动。</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技术规格和标准</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本合同项下所提供货物设备和服务应与本招标文件规定的标准相一致。</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合同期限</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即自</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日起至</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日止。</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价格</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6.</w:t>
      </w:r>
      <w:r>
        <w:rPr>
          <w:rFonts w:hint="eastAsia" w:ascii="宋体" w:hAnsi="宋体" w:cs="宋体"/>
          <w:color w:val="auto"/>
          <w:szCs w:val="21"/>
          <w:lang w:val="zh-CN"/>
        </w:rPr>
        <w:t>索赔</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6.1</w:t>
      </w:r>
      <w:r>
        <w:rPr>
          <w:rFonts w:hint="eastAsia" w:ascii="宋体" w:hAnsi="宋体" w:cs="宋体"/>
          <w:color w:val="auto"/>
          <w:szCs w:val="21"/>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6.1.1</w:t>
      </w:r>
      <w:r>
        <w:rPr>
          <w:rFonts w:hint="eastAsia" w:ascii="宋体" w:hAnsi="宋体" w:cs="宋体"/>
          <w:color w:val="auto"/>
          <w:szCs w:val="21"/>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6.1.2</w:t>
      </w:r>
      <w:r>
        <w:rPr>
          <w:rFonts w:hint="eastAsia" w:ascii="宋体" w:hAnsi="宋体" w:cs="宋体"/>
          <w:color w:val="auto"/>
          <w:szCs w:val="21"/>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6.2 </w:t>
      </w:r>
      <w:r>
        <w:rPr>
          <w:rFonts w:hint="eastAsia" w:ascii="宋体" w:hAnsi="宋体" w:cs="宋体"/>
          <w:color w:val="auto"/>
          <w:szCs w:val="21"/>
          <w:lang w:val="zh-CN"/>
        </w:rPr>
        <w:t>如果甲方提出索赔通知后</w:t>
      </w:r>
      <w:r>
        <w:rPr>
          <w:rFonts w:ascii="宋体" w:hAnsi="宋体" w:cs="宋体"/>
          <w:color w:val="auto"/>
          <w:szCs w:val="21"/>
          <w:lang w:val="zh-CN"/>
        </w:rPr>
        <w:t xml:space="preserve"> 30</w:t>
      </w:r>
      <w:r>
        <w:rPr>
          <w:rFonts w:hint="eastAsia" w:ascii="宋体" w:hAnsi="宋体" w:cs="宋体"/>
          <w:color w:val="auto"/>
          <w:szCs w:val="21"/>
          <w:lang w:val="zh-CN"/>
        </w:rPr>
        <w:t>天内乙方未能予以签复，该索赔应视为已被乙方接受。若乙方未能在甲方提出索赔通知的</w:t>
      </w:r>
      <w:r>
        <w:rPr>
          <w:rFonts w:ascii="宋体" w:hAnsi="宋体" w:cs="宋体"/>
          <w:color w:val="auto"/>
          <w:szCs w:val="21"/>
          <w:lang w:val="zh-CN"/>
        </w:rPr>
        <w:t xml:space="preserve"> 30</w:t>
      </w:r>
      <w:r>
        <w:rPr>
          <w:rFonts w:hint="eastAsia" w:ascii="宋体" w:hAnsi="宋体" w:cs="宋体"/>
          <w:color w:val="auto"/>
          <w:szCs w:val="21"/>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7.</w:t>
      </w:r>
      <w:r>
        <w:rPr>
          <w:rFonts w:hint="eastAsia" w:ascii="宋体" w:hAnsi="宋体" w:cs="宋体"/>
          <w:color w:val="auto"/>
          <w:szCs w:val="21"/>
          <w:lang w:val="zh-CN"/>
        </w:rPr>
        <w:t>不可抗力</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7.1</w:t>
      </w:r>
      <w:r>
        <w:rPr>
          <w:rFonts w:hint="eastAsia" w:ascii="宋体" w:hAnsi="宋体" w:cs="宋体"/>
          <w:color w:val="auto"/>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7.2</w:t>
      </w:r>
      <w:r>
        <w:rPr>
          <w:rFonts w:hint="eastAsia" w:ascii="宋体" w:hAnsi="宋体" w:cs="宋体"/>
          <w:color w:val="auto"/>
          <w:szCs w:val="21"/>
          <w:lang w:val="zh-CN"/>
        </w:rPr>
        <w:t>受损一方应在不可抗力事故发生后尽快用电报、传真或电传通知对方，并于事故发生后</w:t>
      </w:r>
      <w:r>
        <w:rPr>
          <w:rFonts w:ascii="宋体" w:hAnsi="宋体" w:cs="宋体"/>
          <w:color w:val="auto"/>
          <w:szCs w:val="21"/>
          <w:lang w:val="zh-CN"/>
        </w:rPr>
        <w:t xml:space="preserve"> 14</w:t>
      </w:r>
      <w:r>
        <w:rPr>
          <w:rFonts w:hint="eastAsia" w:ascii="宋体" w:hAnsi="宋体" w:cs="宋体"/>
          <w:color w:val="auto"/>
          <w:szCs w:val="21"/>
          <w:lang w:val="zh-CN"/>
        </w:rPr>
        <w:t>天内将有关部门出具的证明文件用特快专递或挂号信寄给对方审阅确认。一旦不可抗力事故的影响持续</w:t>
      </w:r>
      <w:r>
        <w:rPr>
          <w:rFonts w:ascii="宋体" w:hAnsi="宋体" w:cs="宋体"/>
          <w:color w:val="auto"/>
          <w:szCs w:val="21"/>
          <w:lang w:val="zh-CN"/>
        </w:rPr>
        <w:t xml:space="preserve"> 60</w:t>
      </w:r>
      <w:r>
        <w:rPr>
          <w:rFonts w:hint="eastAsia" w:ascii="宋体" w:hAnsi="宋体" w:cs="宋体"/>
          <w:color w:val="auto"/>
          <w:szCs w:val="21"/>
          <w:lang w:val="zh-CN"/>
        </w:rPr>
        <w:t>天以上，双方应通过友好协商，在合理的时间内达成进一步履行合同的协议。</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8.</w:t>
      </w:r>
      <w:r>
        <w:rPr>
          <w:rFonts w:hint="eastAsia" w:ascii="宋体" w:hAnsi="宋体" w:cs="宋体"/>
          <w:color w:val="auto"/>
          <w:szCs w:val="21"/>
          <w:lang w:val="zh-CN"/>
        </w:rPr>
        <w:t>履约保证金</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8.1</w:t>
      </w:r>
      <w:r>
        <w:rPr>
          <w:rFonts w:hint="eastAsia" w:ascii="宋体" w:hAnsi="宋体" w:cs="宋体"/>
          <w:color w:val="auto"/>
          <w:szCs w:val="21"/>
          <w:lang w:val="zh-CN"/>
        </w:rPr>
        <w:t>履约保证金的有效期至供货完毕且验收合格。</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8.2</w:t>
      </w:r>
      <w:r>
        <w:rPr>
          <w:rFonts w:hint="eastAsia" w:ascii="宋体" w:hAnsi="宋体" w:cs="宋体"/>
          <w:color w:val="auto"/>
          <w:szCs w:val="21"/>
          <w:lang w:val="zh-CN"/>
        </w:rPr>
        <w:t>乙方提供的履约保证金按规定格式转帐支票、电汇的形式提供，与此有关的费用由乙方负担。</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8.4</w:t>
      </w:r>
      <w:r>
        <w:rPr>
          <w:rFonts w:hint="eastAsia" w:ascii="宋体" w:hAnsi="宋体" w:cs="宋体"/>
          <w:color w:val="auto"/>
          <w:szCs w:val="21"/>
          <w:lang w:val="zh-CN"/>
        </w:rPr>
        <w:t>如果乙方未能按合同规定履行其义务，甲方有权从履约保证金取得补偿。</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9.</w:t>
      </w:r>
      <w:r>
        <w:rPr>
          <w:rFonts w:hint="eastAsia" w:ascii="宋体" w:hAnsi="宋体" w:cs="宋体"/>
          <w:color w:val="auto"/>
          <w:szCs w:val="21"/>
          <w:lang w:val="zh-CN"/>
        </w:rPr>
        <w:t>争议的解决</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9.1</w:t>
      </w:r>
      <w:r>
        <w:rPr>
          <w:rFonts w:hint="eastAsia" w:ascii="宋体" w:hAnsi="宋体" w:cs="宋体"/>
          <w:color w:val="auto"/>
          <w:szCs w:val="21"/>
          <w:lang w:val="zh-CN"/>
        </w:rPr>
        <w:t>在执行合同中发生的与本合同有关的争端，双方应通过友好协商解决，经协商在</w:t>
      </w:r>
      <w:r>
        <w:rPr>
          <w:rFonts w:ascii="宋体" w:hAnsi="宋体" w:cs="宋体"/>
          <w:color w:val="auto"/>
          <w:szCs w:val="21"/>
          <w:lang w:val="zh-CN"/>
        </w:rPr>
        <w:t xml:space="preserve"> 60</w:t>
      </w:r>
      <w:r>
        <w:rPr>
          <w:rFonts w:hint="eastAsia" w:ascii="宋体" w:hAnsi="宋体" w:cs="宋体"/>
          <w:color w:val="auto"/>
          <w:szCs w:val="21"/>
          <w:lang w:val="zh-CN"/>
        </w:rPr>
        <w:t>天内不能达成协议时，应提交仲裁。</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9.2 </w:t>
      </w:r>
      <w:r>
        <w:rPr>
          <w:rFonts w:hint="eastAsia" w:ascii="宋体" w:hAnsi="宋体" w:cs="宋体"/>
          <w:color w:val="auto"/>
          <w:szCs w:val="21"/>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9.3 </w:t>
      </w:r>
      <w:r>
        <w:rPr>
          <w:rFonts w:hint="eastAsia" w:ascii="宋体" w:hAnsi="宋体" w:cs="宋体"/>
          <w:color w:val="auto"/>
          <w:szCs w:val="21"/>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9.4 </w:t>
      </w:r>
      <w:r>
        <w:rPr>
          <w:rFonts w:hint="eastAsia" w:ascii="宋体" w:hAnsi="宋体" w:cs="宋体"/>
          <w:color w:val="auto"/>
          <w:szCs w:val="21"/>
          <w:lang w:val="zh-CN"/>
        </w:rPr>
        <w:t>仲裁裁决应为最终决定，并对双方具有约束力。</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9.5 </w:t>
      </w:r>
      <w:r>
        <w:rPr>
          <w:rFonts w:hint="eastAsia" w:ascii="宋体" w:hAnsi="宋体" w:cs="宋体"/>
          <w:color w:val="auto"/>
          <w:szCs w:val="21"/>
          <w:lang w:val="zh-CN"/>
        </w:rPr>
        <w:t>除另有裁决外，仲裁费应由败诉方负担。</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9.6 </w:t>
      </w:r>
      <w:r>
        <w:rPr>
          <w:rFonts w:hint="eastAsia" w:ascii="宋体" w:hAnsi="宋体" w:cs="宋体"/>
          <w:color w:val="auto"/>
          <w:szCs w:val="21"/>
          <w:lang w:val="zh-CN"/>
        </w:rPr>
        <w:t>在仲裁期间，除正在进行的仲裁部分外，合同其他部分继续执行。</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10.</w:t>
      </w:r>
      <w:r>
        <w:rPr>
          <w:rFonts w:hint="eastAsia" w:ascii="宋体" w:hAnsi="宋体" w:cs="宋体"/>
          <w:color w:val="auto"/>
          <w:szCs w:val="21"/>
          <w:lang w:val="zh-CN"/>
        </w:rPr>
        <w:t>合同终止</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10.1</w:t>
      </w:r>
      <w:r>
        <w:rPr>
          <w:rFonts w:hint="eastAsia" w:ascii="宋体" w:hAnsi="宋体" w:cs="宋体"/>
          <w:color w:val="auto"/>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10.2 </w:t>
      </w:r>
      <w:r>
        <w:rPr>
          <w:rFonts w:hint="eastAsia" w:ascii="宋体" w:hAnsi="宋体" w:cs="宋体"/>
          <w:color w:val="auto"/>
          <w:szCs w:val="21"/>
          <w:lang w:val="zh-CN"/>
        </w:rPr>
        <w:t>出现下列情况时合同自动终止：</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10.2.1</w:t>
      </w:r>
      <w:r>
        <w:rPr>
          <w:rFonts w:hint="eastAsia" w:ascii="宋体" w:hAnsi="宋体" w:cs="宋体"/>
          <w:color w:val="auto"/>
          <w:szCs w:val="21"/>
          <w:lang w:val="zh-CN"/>
        </w:rPr>
        <w:t>发生不可抗力时。</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10.2.2</w:t>
      </w:r>
      <w:r>
        <w:rPr>
          <w:rFonts w:hint="eastAsia" w:ascii="宋体" w:hAnsi="宋体" w:cs="宋体"/>
          <w:color w:val="auto"/>
          <w:szCs w:val="21"/>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lang w:val="zh-CN"/>
        </w:rPr>
        <w:t>合同修改</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lang w:val="zh-CN"/>
        </w:rPr>
        <w:t>适用法律</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本合同应按中华人民共和国的法律解释。</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lang w:val="zh-CN"/>
        </w:rPr>
        <w:t>主导语言与计量单位</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13.1 </w:t>
      </w:r>
      <w:r>
        <w:rPr>
          <w:rFonts w:hint="eastAsia" w:ascii="宋体" w:hAnsi="宋体" w:cs="宋体"/>
          <w:color w:val="auto"/>
          <w:szCs w:val="21"/>
          <w:lang w:val="zh-CN"/>
        </w:rPr>
        <w:t>合同书写应用中文书写。甲乙双方及相关部门各执一份，具有同等法律效力。</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 xml:space="preserve">13.2 </w:t>
      </w:r>
      <w:r>
        <w:rPr>
          <w:rFonts w:hint="eastAsia" w:ascii="宋体" w:hAnsi="宋体" w:cs="宋体"/>
          <w:color w:val="auto"/>
          <w:szCs w:val="21"/>
          <w:lang w:val="zh-CN"/>
        </w:rPr>
        <w:t>除技术规格另有规定外，计量单位均使用中华人民共和国法定计量单位。</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lang w:val="zh-CN"/>
        </w:rPr>
        <w:t>合同生效</w:t>
      </w:r>
    </w:p>
    <w:p>
      <w:pPr>
        <w:wordWrap w:val="0"/>
        <w:topLinePunct/>
        <w:autoSpaceDE w:val="0"/>
        <w:autoSpaceDN w:val="0"/>
        <w:adjustRightInd w:val="0"/>
        <w:snapToGrid w:val="0"/>
        <w:spacing w:line="276" w:lineRule="auto"/>
        <w:ind w:firstLine="480"/>
        <w:rPr>
          <w:rFonts w:ascii="宋体" w:cs="宋体"/>
          <w:color w:val="auto"/>
          <w:szCs w:val="21"/>
          <w:lang w:val="zh-CN"/>
        </w:rPr>
      </w:pPr>
      <w:r>
        <w:rPr>
          <w:rFonts w:hint="eastAsia" w:ascii="宋体" w:hAnsi="宋体" w:cs="宋体"/>
          <w:color w:val="auto"/>
          <w:szCs w:val="21"/>
          <w:lang w:val="zh-CN"/>
        </w:rPr>
        <w:t>除非合同中另有说明，本合同经双方签字盖章，并在招标人收到乙方的履约保证金后，即开始生效。</w:t>
      </w:r>
    </w:p>
    <w:p>
      <w:pPr>
        <w:pStyle w:val="14"/>
        <w:spacing w:line="276" w:lineRule="auto"/>
        <w:contextualSpacing/>
        <w:rPr>
          <w:rFonts w:ascii="宋体" w:cs="宋体"/>
          <w:b/>
          <w:color w:val="auto"/>
          <w:kern w:val="0"/>
          <w:sz w:val="21"/>
          <w:szCs w:val="21"/>
        </w:rPr>
      </w:pPr>
    </w:p>
    <w:p>
      <w:pPr>
        <w:tabs>
          <w:tab w:val="left" w:pos="1260"/>
        </w:tabs>
        <w:autoSpaceDE w:val="0"/>
        <w:autoSpaceDN w:val="0"/>
        <w:adjustRightInd w:val="0"/>
        <w:spacing w:line="276" w:lineRule="auto"/>
        <w:contextualSpacing/>
        <w:jc w:val="center"/>
        <w:rPr>
          <w:rFonts w:ascii="宋体" w:hAnsi="宋体" w:cs="宋体"/>
          <w:b/>
          <w:color w:val="auto"/>
          <w:kern w:val="0"/>
          <w:sz w:val="32"/>
          <w:szCs w:val="32"/>
        </w:rPr>
      </w:pPr>
    </w:p>
    <w:p>
      <w:pPr>
        <w:tabs>
          <w:tab w:val="left" w:pos="1260"/>
        </w:tabs>
        <w:autoSpaceDE w:val="0"/>
        <w:autoSpaceDN w:val="0"/>
        <w:adjustRightInd w:val="0"/>
        <w:spacing w:line="276" w:lineRule="auto"/>
        <w:contextualSpacing/>
        <w:jc w:val="center"/>
        <w:rPr>
          <w:rFonts w:ascii="宋体" w:hAnsi="宋体" w:cs="宋体"/>
          <w:b/>
          <w:color w:val="auto"/>
          <w:kern w:val="0"/>
          <w:sz w:val="32"/>
          <w:szCs w:val="32"/>
        </w:rPr>
      </w:pPr>
    </w:p>
    <w:p>
      <w:pPr>
        <w:tabs>
          <w:tab w:val="left" w:pos="1260"/>
        </w:tabs>
        <w:autoSpaceDE w:val="0"/>
        <w:autoSpaceDN w:val="0"/>
        <w:adjustRightInd w:val="0"/>
        <w:spacing w:line="276" w:lineRule="auto"/>
        <w:contextualSpacing/>
        <w:jc w:val="center"/>
        <w:rPr>
          <w:rFonts w:ascii="宋体" w:hAnsi="宋体" w:cs="宋体"/>
          <w:b/>
          <w:color w:val="auto"/>
          <w:kern w:val="0"/>
          <w:sz w:val="32"/>
          <w:szCs w:val="32"/>
        </w:rPr>
      </w:pPr>
    </w:p>
    <w:p>
      <w:pPr>
        <w:tabs>
          <w:tab w:val="left" w:pos="1260"/>
        </w:tabs>
        <w:autoSpaceDE w:val="0"/>
        <w:autoSpaceDN w:val="0"/>
        <w:adjustRightInd w:val="0"/>
        <w:spacing w:line="276" w:lineRule="auto"/>
        <w:contextualSpacing/>
        <w:jc w:val="center"/>
        <w:rPr>
          <w:rFonts w:ascii="宋体" w:hAnsi="宋体" w:cs="宋体"/>
          <w:b/>
          <w:color w:val="auto"/>
          <w:kern w:val="0"/>
          <w:sz w:val="32"/>
          <w:szCs w:val="32"/>
        </w:rPr>
      </w:pPr>
    </w:p>
    <w:p>
      <w:pPr>
        <w:tabs>
          <w:tab w:val="left" w:pos="1260"/>
        </w:tabs>
        <w:autoSpaceDE w:val="0"/>
        <w:autoSpaceDN w:val="0"/>
        <w:adjustRightInd w:val="0"/>
        <w:spacing w:line="276" w:lineRule="auto"/>
        <w:contextualSpacing/>
        <w:jc w:val="center"/>
        <w:rPr>
          <w:rFonts w:ascii="宋体" w:hAnsi="宋体" w:cs="宋体"/>
          <w:b/>
          <w:color w:val="auto"/>
          <w:kern w:val="0"/>
          <w:sz w:val="32"/>
          <w:szCs w:val="32"/>
        </w:rPr>
      </w:pPr>
    </w:p>
    <w:p>
      <w:pPr>
        <w:tabs>
          <w:tab w:val="left" w:pos="1260"/>
        </w:tabs>
        <w:autoSpaceDE w:val="0"/>
        <w:autoSpaceDN w:val="0"/>
        <w:adjustRightInd w:val="0"/>
        <w:spacing w:line="276" w:lineRule="auto"/>
        <w:contextualSpacing/>
        <w:jc w:val="center"/>
        <w:rPr>
          <w:rFonts w:ascii="宋体" w:cs="宋体"/>
          <w:b/>
          <w:color w:val="auto"/>
          <w:kern w:val="0"/>
          <w:sz w:val="32"/>
          <w:szCs w:val="32"/>
        </w:rPr>
      </w:pPr>
      <w:r>
        <w:rPr>
          <w:rFonts w:hint="eastAsia" w:ascii="宋体" w:hAnsi="宋体" w:cs="宋体"/>
          <w:b/>
          <w:color w:val="auto"/>
          <w:kern w:val="0"/>
          <w:sz w:val="32"/>
          <w:szCs w:val="32"/>
        </w:rPr>
        <w:t>第八章投标文件有关格式</w:t>
      </w:r>
    </w:p>
    <w:p>
      <w:pPr>
        <w:autoSpaceDE w:val="0"/>
        <w:autoSpaceDN w:val="0"/>
        <w:adjustRightInd w:val="0"/>
        <w:spacing w:line="700" w:lineRule="exact"/>
        <w:ind w:firstLine="551"/>
        <w:jc w:val="center"/>
        <w:rPr>
          <w:rFonts w:cs="宋体" w:asciiTheme="majorEastAsia" w:hAnsiTheme="majorEastAsia" w:eastAsiaTheme="majorEastAsia"/>
          <w:b/>
          <w:color w:val="auto"/>
          <w:kern w:val="0"/>
          <w:sz w:val="36"/>
          <w:szCs w:val="36"/>
        </w:rPr>
      </w:pPr>
      <w:bookmarkStart w:id="3" w:name="_Toc32729_WPSOffice_Level1"/>
      <w:bookmarkStart w:id="4" w:name="_Toc20663_WPSOffice_Level1"/>
      <w:r>
        <w:rPr>
          <w:rFonts w:hint="eastAsia" w:cs="宋体" w:asciiTheme="majorEastAsia" w:hAnsiTheme="majorEastAsia" w:eastAsiaTheme="majorEastAsia"/>
          <w:b/>
          <w:color w:val="auto"/>
          <w:kern w:val="0"/>
          <w:sz w:val="36"/>
          <w:szCs w:val="36"/>
        </w:rPr>
        <w:t>（如涉及本项目的提供）</w:t>
      </w:r>
    </w:p>
    <w:p>
      <w:pPr>
        <w:spacing w:line="480" w:lineRule="exact"/>
        <w:ind w:firstLine="540" w:firstLineChars="192"/>
        <w:rPr>
          <w:rFonts w:ascii="宋体" w:hAnsi="宋体" w:cs="黑体"/>
          <w:b/>
          <w:color w:val="auto"/>
          <w:kern w:val="0"/>
          <w:sz w:val="28"/>
          <w:szCs w:val="28"/>
        </w:rPr>
      </w:pPr>
      <w:r>
        <w:rPr>
          <w:rFonts w:hint="eastAsia" w:ascii="宋体" w:hAnsi="宋体" w:cs="黑体"/>
          <w:b/>
          <w:color w:val="auto"/>
          <w:kern w:val="0"/>
          <w:sz w:val="28"/>
          <w:szCs w:val="28"/>
        </w:rPr>
        <w:t>注：</w:t>
      </w:r>
    </w:p>
    <w:p>
      <w:pPr>
        <w:spacing w:line="480" w:lineRule="exact"/>
        <w:ind w:firstLine="463" w:firstLineChars="192"/>
        <w:rPr>
          <w:rFonts w:ascii="宋体" w:hAnsi="宋体" w:cs="黑体"/>
          <w:b/>
          <w:color w:val="auto"/>
          <w:kern w:val="0"/>
          <w:sz w:val="24"/>
          <w:szCs w:val="24"/>
        </w:rPr>
      </w:pPr>
      <w:r>
        <w:rPr>
          <w:rFonts w:hint="eastAsia" w:ascii="宋体" w:hAnsi="宋体" w:cs="黑体"/>
          <w:b/>
          <w:color w:val="auto"/>
          <w:kern w:val="0"/>
          <w:sz w:val="24"/>
          <w:szCs w:val="24"/>
        </w:rPr>
        <w:t>1.以下的投标文件格式为通用的格式，投标人在制作投标文件时应以招标文件内容要求为准，选择相应的投标文件格式。</w:t>
      </w:r>
    </w:p>
    <w:p>
      <w:pPr>
        <w:spacing w:line="480" w:lineRule="exact"/>
        <w:ind w:firstLine="463" w:firstLineChars="192"/>
        <w:rPr>
          <w:rFonts w:ascii="宋体" w:hAnsi="宋体" w:cs="黑体"/>
          <w:b/>
          <w:color w:val="auto"/>
          <w:kern w:val="0"/>
          <w:sz w:val="24"/>
          <w:szCs w:val="24"/>
        </w:rPr>
      </w:pPr>
      <w:r>
        <w:rPr>
          <w:rFonts w:hint="eastAsia" w:ascii="宋体" w:hAnsi="宋体" w:cs="黑体"/>
          <w:b/>
          <w:color w:val="auto"/>
          <w:kern w:val="0"/>
          <w:sz w:val="24"/>
          <w:szCs w:val="24"/>
        </w:rPr>
        <w:t>2.没有给定格式的，投标人可以自行设计。</w:t>
      </w:r>
    </w:p>
    <w:bookmarkEnd w:id="3"/>
    <w:bookmarkEnd w:id="4"/>
    <w:p>
      <w:pPr>
        <w:pStyle w:val="10"/>
        <w:rPr>
          <w:rFonts w:ascii="宋体" w:hAnsi="宋体" w:cs="宋体"/>
          <w:color w:val="auto"/>
          <w:kern w:val="0"/>
          <w:sz w:val="28"/>
          <w:szCs w:val="21"/>
        </w:rPr>
      </w:pPr>
      <w:bookmarkStart w:id="5" w:name="_Toc186274126"/>
      <w:bookmarkStart w:id="6" w:name="_Toc174185203"/>
      <w:bookmarkStart w:id="7" w:name="_Toc184023138"/>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rFonts w:ascii="宋体" w:hAnsi="宋体" w:cs="宋体"/>
          <w:color w:val="auto"/>
          <w:kern w:val="0"/>
          <w:sz w:val="28"/>
          <w:szCs w:val="21"/>
        </w:rPr>
      </w:pPr>
    </w:p>
    <w:p>
      <w:pPr>
        <w:pStyle w:val="10"/>
        <w:rPr>
          <w:color w:val="auto"/>
          <w:lang w:val="zh-CN"/>
        </w:rPr>
      </w:pPr>
    </w:p>
    <w:p>
      <w:pPr>
        <w:spacing w:line="48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36"/>
          <w:szCs w:val="36"/>
        </w:rPr>
        <w:t xml:space="preserve">        </w:t>
      </w:r>
      <w:r>
        <w:rPr>
          <w:rFonts w:hint="eastAsia" w:ascii="宋体" w:hAnsi="宋体" w:cs="宋体"/>
          <w:color w:val="auto"/>
          <w:sz w:val="36"/>
          <w:szCs w:val="36"/>
          <w:u w:val="single"/>
        </w:rPr>
        <w:t xml:space="preserve">                   （项目名称、标段） </w:t>
      </w:r>
      <w:r>
        <w:rPr>
          <w:rFonts w:ascii="宋体" w:hAnsi="宋体" w:cs="宋体"/>
          <w:color w:val="auto"/>
          <w:sz w:val="36"/>
          <w:szCs w:val="36"/>
          <w:u w:val="single"/>
        </w:rPr>
        <w:t xml:space="preserve">    </w:t>
      </w:r>
    </w:p>
    <w:p>
      <w:pPr>
        <w:spacing w:line="380" w:lineRule="exact"/>
        <w:jc w:val="center"/>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jc w:val="center"/>
        <w:rPr>
          <w:rFonts w:ascii="宋体" w:hAnsi="宋体" w:cs="宋体"/>
          <w:b/>
          <w:bCs/>
          <w:color w:val="auto"/>
          <w:sz w:val="48"/>
          <w:szCs w:val="48"/>
        </w:rPr>
      </w:pPr>
    </w:p>
    <w:p>
      <w:pPr>
        <w:spacing w:line="380" w:lineRule="exact"/>
        <w:jc w:val="center"/>
        <w:rPr>
          <w:rFonts w:ascii="宋体" w:hAnsi="宋体" w:cs="宋体"/>
          <w:b/>
          <w:bCs/>
          <w:color w:val="auto"/>
          <w:sz w:val="48"/>
          <w:szCs w:val="48"/>
        </w:rPr>
      </w:pPr>
    </w:p>
    <w:p>
      <w:pPr>
        <w:spacing w:line="380" w:lineRule="exact"/>
        <w:jc w:val="center"/>
        <w:rPr>
          <w:rFonts w:ascii="宋体" w:hAnsi="宋体" w:cs="宋体"/>
          <w:b/>
          <w:bCs/>
          <w:color w:val="auto"/>
          <w:sz w:val="48"/>
          <w:szCs w:val="48"/>
        </w:rPr>
      </w:pPr>
    </w:p>
    <w:p>
      <w:pPr>
        <w:spacing w:line="480" w:lineRule="auto"/>
        <w:jc w:val="center"/>
        <w:rPr>
          <w:rFonts w:ascii="宋体" w:hAnsi="宋体" w:cs="宋体"/>
          <w:b/>
          <w:bCs/>
          <w:color w:val="auto"/>
          <w:sz w:val="72"/>
          <w:szCs w:val="72"/>
        </w:rPr>
      </w:pPr>
      <w:r>
        <w:rPr>
          <w:rFonts w:hint="eastAsia" w:ascii="宋体" w:hAnsi="宋体" w:cs="宋体"/>
          <w:b/>
          <w:bCs/>
          <w:color w:val="auto"/>
          <w:sz w:val="72"/>
          <w:szCs w:val="72"/>
        </w:rPr>
        <w:t>投  标 文 件</w:t>
      </w: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after="120"/>
        <w:ind w:left="63" w:right="63" w:firstLine="340" w:firstLineChars="100"/>
        <w:rPr>
          <w:rFonts w:ascii="宋体" w:hAnsi="Times New Roman"/>
          <w:color w:val="auto"/>
          <w:kern w:val="0"/>
          <w:sz w:val="34"/>
          <w:szCs w:val="20"/>
        </w:rPr>
      </w:pPr>
    </w:p>
    <w:p>
      <w:pPr>
        <w:spacing w:line="380" w:lineRule="exact"/>
        <w:rPr>
          <w:rFonts w:ascii="宋体" w:hAnsi="宋体" w:cs="宋体"/>
          <w:color w:val="auto"/>
          <w:sz w:val="24"/>
        </w:rPr>
      </w:pPr>
    </w:p>
    <w:p>
      <w:pPr>
        <w:spacing w:line="380" w:lineRule="exact"/>
        <w:rPr>
          <w:rFonts w:ascii="宋体" w:hAnsi="宋体" w:cs="宋体"/>
          <w:color w:val="auto"/>
          <w:sz w:val="24"/>
        </w:rPr>
      </w:pPr>
      <w:r>
        <w:rPr>
          <w:rFonts w:hint="eastAsia" w:ascii="宋体" w:hAnsi="宋体" w:cs="宋体"/>
          <w:color w:val="auto"/>
          <w:sz w:val="24"/>
        </w:rPr>
        <w:t xml:space="preserve">                </w:t>
      </w:r>
    </w:p>
    <w:p>
      <w:pPr>
        <w:spacing w:line="480" w:lineRule="auto"/>
        <w:rPr>
          <w:rFonts w:ascii="宋体" w:hAnsi="宋体" w:cs="宋体"/>
          <w:color w:val="auto"/>
          <w:sz w:val="24"/>
        </w:rPr>
      </w:pPr>
      <w:r>
        <w:rPr>
          <w:rFonts w:hint="eastAsia" w:ascii="宋体" w:hAnsi="宋体" w:cs="宋体"/>
          <w:color w:val="auto"/>
          <w:sz w:val="28"/>
          <w:szCs w:val="28"/>
        </w:rPr>
        <w:t xml:space="preserve">                </w:t>
      </w:r>
      <w:bookmarkStart w:id="8" w:name="_Toc27760_WPSOffice_Level1"/>
      <w:bookmarkStart w:id="9" w:name="_Toc7428_WPSOffice_Level1"/>
      <w:r>
        <w:rPr>
          <w:rFonts w:hint="eastAsia" w:ascii="宋体" w:hAnsi="宋体" w:cs="宋体"/>
          <w:color w:val="auto"/>
          <w:sz w:val="28"/>
          <w:szCs w:val="28"/>
        </w:rPr>
        <w:t>投 标 人：</w:t>
      </w:r>
      <w:r>
        <w:rPr>
          <w:rFonts w:hint="eastAsia" w:ascii="宋体" w:hAnsi="宋体" w:cs="宋体"/>
          <w:color w:val="auto"/>
          <w:sz w:val="28"/>
          <w:szCs w:val="28"/>
          <w:u w:val="single"/>
        </w:rPr>
        <w:t xml:space="preserve">           </w:t>
      </w:r>
      <w:r>
        <w:rPr>
          <w:rFonts w:hint="eastAsia" w:ascii="宋体" w:hAnsi="宋体" w:cs="宋体"/>
          <w:color w:val="auto"/>
          <w:sz w:val="28"/>
          <w:szCs w:val="28"/>
        </w:rPr>
        <w:t>（全称并加盖公章）</w:t>
      </w:r>
      <w:bookmarkEnd w:id="8"/>
      <w:bookmarkEnd w:id="9"/>
    </w:p>
    <w:p>
      <w:pPr>
        <w:spacing w:line="480" w:lineRule="auto"/>
        <w:rPr>
          <w:rFonts w:ascii="宋体" w:hAnsi="宋体" w:cs="宋体"/>
          <w:b/>
          <w:bCs/>
          <w:color w:val="auto"/>
          <w:sz w:val="28"/>
          <w:szCs w:val="28"/>
        </w:rPr>
      </w:pPr>
      <w:r>
        <w:rPr>
          <w:rFonts w:hint="eastAsia" w:ascii="宋体" w:hAnsi="宋体" w:cs="宋体"/>
          <w:color w:val="auto"/>
          <w:sz w:val="28"/>
          <w:szCs w:val="28"/>
        </w:rPr>
        <w:t xml:space="preserve">                </w:t>
      </w:r>
      <w:bookmarkStart w:id="10" w:name="_Toc28157_WPSOffice_Level1"/>
      <w:bookmarkStart w:id="11" w:name="_Toc4840_WPSOffice_Level1"/>
      <w:r>
        <w:rPr>
          <w:rFonts w:hint="eastAsia" w:ascii="宋体" w:hAnsi="宋体" w:cs="宋体"/>
          <w:color w:val="auto"/>
          <w:sz w:val="28"/>
          <w:szCs w:val="28"/>
        </w:rPr>
        <w:t>法定代表人或委托代理人（签字）：</w:t>
      </w:r>
      <w:bookmarkEnd w:id="10"/>
      <w:bookmarkEnd w:id="11"/>
      <w:r>
        <w:rPr>
          <w:rFonts w:hint="eastAsia" w:ascii="宋体" w:hAnsi="宋体" w:cs="宋体"/>
          <w:color w:val="auto"/>
          <w:sz w:val="28"/>
          <w:szCs w:val="28"/>
          <w:u w:val="single"/>
        </w:rPr>
        <w:t xml:space="preserve">         </w:t>
      </w:r>
    </w:p>
    <w:p>
      <w:pPr>
        <w:spacing w:line="480" w:lineRule="auto"/>
        <w:rPr>
          <w:rFonts w:ascii="宋体" w:hAnsi="宋体" w:cs="宋体"/>
          <w:color w:val="auto"/>
          <w:sz w:val="24"/>
        </w:rPr>
      </w:pPr>
      <w:r>
        <w:rPr>
          <w:rFonts w:hint="eastAsia" w:ascii="宋体" w:hAnsi="宋体" w:cs="宋体"/>
          <w:color w:val="auto"/>
          <w:sz w:val="28"/>
          <w:szCs w:val="28"/>
        </w:rPr>
        <w:t xml:space="preserve">                </w:t>
      </w:r>
      <w:bookmarkStart w:id="12" w:name="_Toc15640_WPSOffice_Level1"/>
      <w:bookmarkStart w:id="13" w:name="_Toc2311_WPSOffice_Level1"/>
      <w:r>
        <w:rPr>
          <w:rFonts w:hint="eastAsia" w:ascii="宋体" w:hAnsi="宋体" w:cs="宋体"/>
          <w:color w:val="auto"/>
          <w:sz w:val="28"/>
          <w:szCs w:val="28"/>
        </w:rPr>
        <w:t>日    期：</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年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月 </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bookmarkEnd w:id="12"/>
      <w:bookmarkEnd w:id="13"/>
      <w:r>
        <w:rPr>
          <w:rFonts w:hint="eastAsia" w:ascii="宋体" w:hAnsi="宋体" w:cs="宋体"/>
          <w:color w:val="auto"/>
          <w:sz w:val="28"/>
          <w:szCs w:val="28"/>
        </w:rPr>
        <w:t xml:space="preserve">   </w:t>
      </w:r>
    </w:p>
    <w:p>
      <w:pPr>
        <w:spacing w:after="120"/>
        <w:ind w:left="63" w:right="63" w:firstLine="240" w:firstLineChars="100"/>
        <w:rPr>
          <w:rFonts w:ascii="宋体" w:hAnsi="宋体" w:cs="宋体"/>
          <w:color w:val="auto"/>
          <w:kern w:val="0"/>
          <w:sz w:val="24"/>
          <w:szCs w:val="20"/>
        </w:rPr>
      </w:pPr>
    </w:p>
    <w:p>
      <w:pPr>
        <w:keepNext/>
        <w:keepLines/>
        <w:tabs>
          <w:tab w:val="left" w:pos="660"/>
        </w:tabs>
        <w:adjustRightInd w:val="0"/>
        <w:snapToGrid w:val="0"/>
        <w:spacing w:line="360" w:lineRule="auto"/>
        <w:ind w:firstLine="1325" w:firstLineChars="300"/>
        <w:jc w:val="center"/>
        <w:textAlignment w:val="baseline"/>
        <w:rPr>
          <w:rFonts w:ascii="宋体" w:hAnsi="宋体" w:cs="黑体"/>
          <w:b/>
          <w:bCs/>
          <w:color w:val="auto"/>
          <w:sz w:val="44"/>
          <w:szCs w:val="44"/>
          <w:lang w:val="zh-CN"/>
        </w:rPr>
      </w:pPr>
    </w:p>
    <w:p>
      <w:pPr>
        <w:pStyle w:val="2"/>
        <w:rPr>
          <w:color w:val="auto"/>
          <w:lang w:val="zh-CN"/>
        </w:rPr>
      </w:pPr>
    </w:p>
    <w:p>
      <w:pPr>
        <w:pStyle w:val="2"/>
        <w:rPr>
          <w:color w:val="auto"/>
          <w:lang w:val="zh-CN"/>
        </w:rPr>
      </w:pPr>
    </w:p>
    <w:p>
      <w:pPr>
        <w:pStyle w:val="2"/>
        <w:rPr>
          <w:color w:val="auto"/>
          <w:lang w:val="zh-CN"/>
        </w:rPr>
      </w:pPr>
    </w:p>
    <w:p>
      <w:pPr>
        <w:keepNext/>
        <w:keepLines/>
        <w:tabs>
          <w:tab w:val="left" w:pos="660"/>
        </w:tabs>
        <w:adjustRightInd w:val="0"/>
        <w:snapToGrid w:val="0"/>
        <w:spacing w:line="360" w:lineRule="auto"/>
        <w:ind w:firstLine="1325" w:firstLineChars="300"/>
        <w:jc w:val="center"/>
        <w:textAlignment w:val="baseline"/>
        <w:rPr>
          <w:rFonts w:ascii="宋体" w:hAnsi="宋体" w:cs="黑体"/>
          <w:b/>
          <w:bCs/>
          <w:color w:val="auto"/>
          <w:sz w:val="44"/>
          <w:szCs w:val="44"/>
          <w:lang w:val="zh-CN"/>
        </w:rPr>
      </w:pPr>
      <w:r>
        <w:rPr>
          <w:rFonts w:hint="eastAsia" w:ascii="宋体" w:hAnsi="宋体" w:cs="黑体"/>
          <w:b/>
          <w:bCs/>
          <w:color w:val="auto"/>
          <w:sz w:val="44"/>
          <w:szCs w:val="44"/>
          <w:lang w:val="zh-CN"/>
        </w:rPr>
        <w:t>目录</w:t>
      </w:r>
    </w:p>
    <w:p>
      <w:pPr>
        <w:keepNext/>
        <w:keepLines/>
        <w:tabs>
          <w:tab w:val="left" w:pos="660"/>
        </w:tabs>
        <w:adjustRightInd w:val="0"/>
        <w:snapToGrid w:val="0"/>
        <w:spacing w:line="360" w:lineRule="auto"/>
        <w:ind w:firstLine="643" w:firstLineChars="200"/>
        <w:jc w:val="center"/>
        <w:textAlignment w:val="baseline"/>
        <w:rPr>
          <w:rFonts w:ascii="宋体" w:hAnsi="宋体" w:cs="黑体"/>
          <w:b/>
          <w:bCs/>
          <w:color w:val="auto"/>
          <w:sz w:val="32"/>
          <w:szCs w:val="32"/>
          <w:lang w:val="zh-CN"/>
        </w:rPr>
      </w:pPr>
    </w:p>
    <w:p>
      <w:pPr>
        <w:keepNext/>
        <w:keepLines/>
        <w:tabs>
          <w:tab w:val="left" w:pos="660"/>
        </w:tabs>
        <w:adjustRightInd w:val="0"/>
        <w:snapToGrid w:val="0"/>
        <w:spacing w:line="360" w:lineRule="auto"/>
        <w:ind w:firstLine="643" w:firstLineChars="200"/>
        <w:jc w:val="left"/>
        <w:textAlignment w:val="baseline"/>
        <w:rPr>
          <w:rFonts w:ascii="宋体" w:hAnsi="宋体" w:cs="黑体"/>
          <w:b/>
          <w:bCs/>
          <w:color w:val="auto"/>
          <w:sz w:val="32"/>
          <w:szCs w:val="32"/>
          <w:lang w:val="zh-CN"/>
        </w:rPr>
      </w:pPr>
      <w:r>
        <w:rPr>
          <w:rFonts w:hint="eastAsia" w:ascii="宋体" w:hAnsi="宋体" w:cs="黑体"/>
          <w:b/>
          <w:bCs/>
          <w:color w:val="auto"/>
          <w:sz w:val="32"/>
          <w:szCs w:val="32"/>
          <w:lang w:val="zh-CN"/>
        </w:rPr>
        <w:t>一、投标人应答索引表</w:t>
      </w:r>
    </w:p>
    <w:p>
      <w:pPr>
        <w:keepNext/>
        <w:keepLines/>
        <w:tabs>
          <w:tab w:val="left" w:pos="660"/>
        </w:tabs>
        <w:adjustRightInd w:val="0"/>
        <w:snapToGrid w:val="0"/>
        <w:spacing w:line="360" w:lineRule="auto"/>
        <w:ind w:firstLine="643" w:firstLineChars="200"/>
        <w:jc w:val="left"/>
        <w:textAlignment w:val="baseline"/>
        <w:rPr>
          <w:rFonts w:ascii="宋体" w:hAnsi="宋体" w:cs="黑体"/>
          <w:b/>
          <w:bCs/>
          <w:color w:val="auto"/>
          <w:sz w:val="32"/>
          <w:szCs w:val="32"/>
          <w:lang w:val="zh-CN"/>
        </w:rPr>
      </w:pPr>
      <w:r>
        <w:rPr>
          <w:rFonts w:hint="eastAsia" w:ascii="宋体" w:hAnsi="宋体" w:cs="黑体"/>
          <w:b/>
          <w:bCs/>
          <w:color w:val="auto"/>
          <w:sz w:val="32"/>
          <w:szCs w:val="32"/>
          <w:lang w:val="zh-CN"/>
        </w:rPr>
        <w:t>二、开标一览表</w:t>
      </w:r>
    </w:p>
    <w:p>
      <w:pPr>
        <w:autoSpaceDE w:val="0"/>
        <w:autoSpaceDN w:val="0"/>
        <w:adjustRightInd w:val="0"/>
        <w:spacing w:line="360" w:lineRule="auto"/>
        <w:ind w:firstLine="643" w:firstLineChars="200"/>
        <w:jc w:val="left"/>
        <w:rPr>
          <w:rFonts w:ascii="宋体" w:hAnsi="宋体" w:cs="黑体"/>
          <w:b/>
          <w:bCs/>
          <w:color w:val="auto"/>
          <w:sz w:val="32"/>
          <w:szCs w:val="32"/>
          <w:lang w:val="zh-CN"/>
        </w:rPr>
      </w:pPr>
      <w:r>
        <w:rPr>
          <w:rFonts w:hint="eastAsia" w:ascii="宋体" w:hAnsi="宋体" w:cs="黑体"/>
          <w:b/>
          <w:bCs/>
          <w:color w:val="auto"/>
          <w:sz w:val="32"/>
          <w:szCs w:val="32"/>
          <w:lang w:val="zh-CN"/>
        </w:rPr>
        <w:t>三、资格审查证明材料</w:t>
      </w:r>
    </w:p>
    <w:p>
      <w:pPr>
        <w:autoSpaceDE w:val="0"/>
        <w:autoSpaceDN w:val="0"/>
        <w:adjustRightInd w:val="0"/>
        <w:spacing w:line="360" w:lineRule="auto"/>
        <w:ind w:firstLine="643" w:firstLineChars="200"/>
        <w:jc w:val="left"/>
        <w:rPr>
          <w:rFonts w:ascii="宋体" w:hAnsi="宋体" w:cs="黑体"/>
          <w:b/>
          <w:bCs/>
          <w:color w:val="auto"/>
          <w:sz w:val="32"/>
          <w:szCs w:val="32"/>
          <w:lang w:val="zh-CN"/>
        </w:rPr>
      </w:pPr>
      <w:r>
        <w:rPr>
          <w:rFonts w:hint="eastAsia" w:ascii="宋体" w:hAnsi="宋体" w:cs="黑体"/>
          <w:b/>
          <w:bCs/>
          <w:color w:val="auto"/>
          <w:sz w:val="32"/>
          <w:szCs w:val="32"/>
          <w:lang w:val="zh-CN"/>
        </w:rPr>
        <w:t>四、符合性审查证明材料</w:t>
      </w:r>
    </w:p>
    <w:p>
      <w:pPr>
        <w:autoSpaceDE w:val="0"/>
        <w:autoSpaceDN w:val="0"/>
        <w:adjustRightInd w:val="0"/>
        <w:spacing w:line="360" w:lineRule="auto"/>
        <w:ind w:firstLine="643" w:firstLineChars="200"/>
        <w:jc w:val="left"/>
        <w:rPr>
          <w:rFonts w:ascii="宋体" w:hAnsi="宋体" w:cs="黑体"/>
          <w:b/>
          <w:bCs/>
          <w:color w:val="auto"/>
          <w:sz w:val="32"/>
          <w:szCs w:val="32"/>
          <w:lang w:val="zh-CN"/>
        </w:rPr>
      </w:pPr>
      <w:r>
        <w:rPr>
          <w:rFonts w:hint="eastAsia" w:ascii="宋体" w:hAnsi="宋体" w:cs="黑体"/>
          <w:b/>
          <w:bCs/>
          <w:color w:val="auto"/>
          <w:sz w:val="32"/>
          <w:szCs w:val="32"/>
          <w:lang w:val="zh-CN"/>
        </w:rPr>
        <w:t>五、</w:t>
      </w:r>
      <w:r>
        <w:rPr>
          <w:rFonts w:ascii="宋体" w:hAnsi="宋体" w:cs="黑体"/>
          <w:b/>
          <w:color w:val="auto"/>
          <w:sz w:val="32"/>
          <w:szCs w:val="32"/>
          <w:lang w:val="zh-CN"/>
        </w:rPr>
        <w:t>其他资料（若有）</w:t>
      </w:r>
    </w:p>
    <w:p>
      <w:pPr>
        <w:pStyle w:val="10"/>
        <w:rPr>
          <w:color w:val="auto"/>
          <w:lang w:val="zh-CN"/>
        </w:rPr>
      </w:pPr>
    </w:p>
    <w:p>
      <w:pPr>
        <w:pStyle w:val="10"/>
        <w:rPr>
          <w:color w:val="auto"/>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10"/>
        <w:rPr>
          <w:rFonts w:ascii="宋体" w:hAnsi="宋体" w:cs="黑体"/>
          <w:b/>
          <w:bCs/>
          <w:color w:val="auto"/>
          <w:sz w:val="32"/>
          <w:szCs w:val="32"/>
          <w:lang w:val="zh-CN"/>
        </w:rPr>
      </w:pPr>
    </w:p>
    <w:p>
      <w:pPr>
        <w:pStyle w:val="60"/>
        <w:numPr>
          <w:ilvl w:val="0"/>
          <w:numId w:val="0"/>
        </w:numPr>
        <w:tabs>
          <w:tab w:val="left" w:pos="660"/>
        </w:tabs>
        <w:snapToGrid w:val="0"/>
        <w:spacing w:before="0" w:line="276" w:lineRule="auto"/>
        <w:rPr>
          <w:color w:val="auto"/>
          <w:kern w:val="2"/>
          <w:sz w:val="28"/>
          <w:szCs w:val="28"/>
          <w:lang w:val="zh-CN"/>
        </w:rPr>
      </w:pPr>
    </w:p>
    <w:p>
      <w:pPr>
        <w:pStyle w:val="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t>一、投标人应答索引表</w:t>
      </w:r>
      <w:bookmarkEnd w:id="5"/>
      <w:bookmarkEnd w:id="6"/>
      <w:bookmarkEnd w:id="7"/>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276" w:lineRule="auto"/>
              <w:jc w:val="center"/>
              <w:rPr>
                <w:rFonts w:ascii="宋体" w:cs="宋体"/>
                <w:b/>
                <w:color w:val="auto"/>
                <w:szCs w:val="21"/>
              </w:rPr>
            </w:pPr>
            <w:r>
              <w:rPr>
                <w:rFonts w:hint="eastAsia" w:ascii="宋体" w:hAnsi="宋体" w:cs="宋体"/>
                <w:b/>
                <w:color w:val="auto"/>
                <w:szCs w:val="21"/>
              </w:rPr>
              <w:t>序号</w:t>
            </w:r>
          </w:p>
        </w:tc>
        <w:tc>
          <w:tcPr>
            <w:tcW w:w="3751" w:type="dxa"/>
            <w:gridSpan w:val="4"/>
            <w:vAlign w:val="center"/>
          </w:tcPr>
          <w:p>
            <w:pPr>
              <w:snapToGrid w:val="0"/>
              <w:spacing w:line="276" w:lineRule="auto"/>
              <w:jc w:val="center"/>
              <w:rPr>
                <w:rFonts w:ascii="宋体" w:cs="宋体"/>
                <w:b/>
                <w:color w:val="auto"/>
                <w:szCs w:val="21"/>
              </w:rPr>
            </w:pPr>
            <w:r>
              <w:rPr>
                <w:rFonts w:hint="eastAsia" w:ascii="宋体" w:hAnsi="宋体" w:cs="宋体"/>
                <w:b/>
                <w:color w:val="auto"/>
                <w:szCs w:val="21"/>
              </w:rPr>
              <w:t>项目</w:t>
            </w:r>
          </w:p>
        </w:tc>
        <w:tc>
          <w:tcPr>
            <w:tcW w:w="1559" w:type="dxa"/>
            <w:vAlign w:val="center"/>
          </w:tcPr>
          <w:p>
            <w:pPr>
              <w:snapToGrid w:val="0"/>
              <w:spacing w:line="276" w:lineRule="auto"/>
              <w:jc w:val="center"/>
              <w:rPr>
                <w:rFonts w:ascii="宋体" w:cs="宋体"/>
                <w:b/>
                <w:color w:val="auto"/>
                <w:szCs w:val="21"/>
              </w:rPr>
            </w:pPr>
            <w:r>
              <w:rPr>
                <w:rFonts w:hint="eastAsia" w:ascii="宋体" w:hAnsi="宋体" w:cs="宋体"/>
                <w:b/>
                <w:color w:val="auto"/>
                <w:szCs w:val="21"/>
              </w:rPr>
              <w:t>投标人应答</w:t>
            </w:r>
          </w:p>
          <w:p>
            <w:pPr>
              <w:snapToGrid w:val="0"/>
              <w:spacing w:line="276" w:lineRule="auto"/>
              <w:jc w:val="center"/>
              <w:rPr>
                <w:rFonts w:ascii="宋体" w:cs="宋体"/>
                <w:b/>
                <w:color w:val="auto"/>
                <w:szCs w:val="21"/>
              </w:rPr>
            </w:pPr>
            <w:r>
              <w:rPr>
                <w:rFonts w:hint="eastAsia" w:ascii="宋体" w:hAnsi="宋体" w:cs="宋体"/>
                <w:b/>
                <w:color w:val="auto"/>
                <w:szCs w:val="21"/>
              </w:rPr>
              <w:t>（有</w:t>
            </w:r>
            <w:r>
              <w:rPr>
                <w:rFonts w:ascii="宋体" w:hAnsi="宋体" w:cs="宋体"/>
                <w:b/>
                <w:color w:val="auto"/>
                <w:szCs w:val="21"/>
              </w:rPr>
              <w:t>/</w:t>
            </w:r>
            <w:r>
              <w:rPr>
                <w:rFonts w:hint="eastAsia" w:ascii="宋体" w:hAnsi="宋体" w:cs="宋体"/>
                <w:b/>
                <w:color w:val="auto"/>
                <w:szCs w:val="21"/>
              </w:rPr>
              <w:t>没有）</w:t>
            </w:r>
          </w:p>
        </w:tc>
        <w:tc>
          <w:tcPr>
            <w:tcW w:w="1560" w:type="dxa"/>
            <w:vAlign w:val="center"/>
          </w:tcPr>
          <w:p>
            <w:pPr>
              <w:snapToGrid w:val="0"/>
              <w:spacing w:line="276" w:lineRule="auto"/>
              <w:jc w:val="center"/>
              <w:rPr>
                <w:rFonts w:ascii="宋体" w:cs="宋体"/>
                <w:b/>
                <w:color w:val="auto"/>
                <w:szCs w:val="21"/>
              </w:rPr>
            </w:pPr>
            <w:r>
              <w:rPr>
                <w:rFonts w:hint="eastAsia" w:ascii="宋体" w:hAnsi="宋体" w:cs="宋体"/>
                <w:b/>
                <w:color w:val="auto"/>
                <w:szCs w:val="21"/>
              </w:rPr>
              <w:t>投标文件中所在页码</w:t>
            </w:r>
          </w:p>
        </w:tc>
        <w:tc>
          <w:tcPr>
            <w:tcW w:w="2018" w:type="dxa"/>
            <w:vAlign w:val="center"/>
          </w:tcPr>
          <w:p>
            <w:pPr>
              <w:snapToGrid w:val="0"/>
              <w:spacing w:line="276" w:lineRule="auto"/>
              <w:jc w:val="center"/>
              <w:rPr>
                <w:rFonts w:ascii="宋体" w:cs="宋体"/>
                <w:b/>
                <w:color w:val="auto"/>
                <w:szCs w:val="21"/>
              </w:rPr>
            </w:pPr>
            <w:r>
              <w:rPr>
                <w:rFonts w:hint="eastAsia" w:ascii="宋体" w:hAnsi="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color w:val="auto"/>
                <w:kern w:val="0"/>
                <w:sz w:val="21"/>
                <w:szCs w:val="21"/>
              </w:rPr>
              <w:t>投标人应答索引表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color w:val="auto"/>
                <w:kern w:val="0"/>
                <w:sz w:val="21"/>
                <w:szCs w:val="21"/>
              </w:rPr>
              <w:t>开标一览表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3</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color w:val="auto"/>
                <w:kern w:val="0"/>
                <w:sz w:val="21"/>
                <w:szCs w:val="21"/>
              </w:rPr>
              <w:t>投标函</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4</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bCs/>
                <w:color w:val="auto"/>
                <w:sz w:val="21"/>
                <w:szCs w:val="21"/>
                <w:lang w:val="zh-CN"/>
              </w:rPr>
              <w:t>法定代表人（单位负责人）资格证明书</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5</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color w:val="auto"/>
                <w:kern w:val="0"/>
                <w:sz w:val="21"/>
                <w:szCs w:val="21"/>
              </w:rPr>
              <w:t>法定代表人（单位负责人）授权书</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6</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color w:val="auto"/>
                <w:kern w:val="0"/>
                <w:sz w:val="21"/>
                <w:szCs w:val="21"/>
              </w:rPr>
              <w:t>营业执照等证明</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7</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bCs/>
                <w:color w:val="auto"/>
                <w:sz w:val="21"/>
                <w:szCs w:val="21"/>
              </w:rPr>
              <w:t>依法纳税凭据复印件</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8</w:t>
            </w:r>
          </w:p>
        </w:tc>
        <w:tc>
          <w:tcPr>
            <w:tcW w:w="774" w:type="dxa"/>
            <w:vMerge w:val="restart"/>
            <w:tcBorders>
              <w:right w:val="single" w:color="auto" w:sz="4" w:space="0"/>
            </w:tcBorders>
            <w:vAlign w:val="center"/>
          </w:tcPr>
          <w:p>
            <w:pPr>
              <w:snapToGrid w:val="0"/>
              <w:spacing w:line="276" w:lineRule="auto"/>
              <w:jc w:val="center"/>
              <w:rPr>
                <w:rFonts w:ascii="宋体" w:cs="宋体"/>
                <w:color w:val="auto"/>
                <w:szCs w:val="21"/>
              </w:rPr>
            </w:pPr>
            <w:r>
              <w:rPr>
                <w:rFonts w:hint="eastAsia" w:ascii="宋体" w:hAnsi="宋体" w:cs="宋体"/>
                <w:color w:val="auto"/>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经审计财务报告</w:t>
            </w: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资产负债表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color w:val="auto"/>
                <w:szCs w:val="21"/>
              </w:rPr>
            </w:pP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利润表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color w:val="auto"/>
                <w:szCs w:val="21"/>
              </w:rPr>
            </w:pP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现金流量表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color w:val="auto"/>
                <w:szCs w:val="21"/>
              </w:rPr>
            </w:pP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所有者权益变动表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color w:val="auto"/>
                <w:szCs w:val="21"/>
              </w:rPr>
            </w:pP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附注</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2977" w:type="dxa"/>
            <w:gridSpan w:val="3"/>
            <w:tcBorders>
              <w:left w:val="single" w:color="auto" w:sz="4"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基本开户银行资信证明</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2977" w:type="dxa"/>
            <w:gridSpan w:val="3"/>
            <w:tcBorders>
              <w:left w:val="single" w:color="auto" w:sz="4"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银行资信证明</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276" w:lineRule="auto"/>
              <w:rPr>
                <w:rFonts w:ascii="宋体" w:cs="宋体"/>
                <w:color w:val="auto"/>
                <w:szCs w:val="21"/>
              </w:rPr>
            </w:pPr>
          </w:p>
        </w:tc>
        <w:tc>
          <w:tcPr>
            <w:tcW w:w="2977" w:type="dxa"/>
            <w:gridSpan w:val="3"/>
            <w:tcBorders>
              <w:left w:val="single" w:color="auto" w:sz="4"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政府采购投标担保函</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9</w:t>
            </w:r>
          </w:p>
        </w:tc>
        <w:tc>
          <w:tcPr>
            <w:tcW w:w="3751" w:type="dxa"/>
            <w:gridSpan w:val="4"/>
            <w:vAlign w:val="center"/>
          </w:tcPr>
          <w:p>
            <w:pPr>
              <w:snapToGrid w:val="0"/>
              <w:spacing w:line="276" w:lineRule="auto"/>
              <w:rPr>
                <w:rFonts w:ascii="宋体" w:cs="宋体"/>
                <w:color w:val="auto"/>
                <w:szCs w:val="21"/>
              </w:rPr>
            </w:pPr>
            <w:r>
              <w:rPr>
                <w:rFonts w:hint="eastAsia" w:ascii="宋体" w:hAnsi="宋体" w:cs="宋体"/>
                <w:bCs/>
                <w:color w:val="auto"/>
                <w:szCs w:val="21"/>
              </w:rPr>
              <w:t>依法缴纳社会保险凭据复印件</w:t>
            </w:r>
          </w:p>
        </w:tc>
        <w:tc>
          <w:tcPr>
            <w:tcW w:w="1559" w:type="dxa"/>
            <w:vAlign w:val="center"/>
          </w:tcPr>
          <w:p>
            <w:pPr>
              <w:snapToGrid w:val="0"/>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10</w:t>
            </w:r>
          </w:p>
        </w:tc>
        <w:tc>
          <w:tcPr>
            <w:tcW w:w="774" w:type="dxa"/>
            <w:vMerge w:val="restart"/>
            <w:tcBorders>
              <w:right w:val="single" w:color="auto" w:sz="6" w:space="0"/>
            </w:tcBorders>
            <w:vAlign w:val="center"/>
          </w:tcPr>
          <w:p>
            <w:pPr>
              <w:snapToGrid w:val="0"/>
              <w:spacing w:line="276" w:lineRule="auto"/>
              <w:jc w:val="center"/>
              <w:rPr>
                <w:rFonts w:ascii="宋体" w:cs="宋体"/>
                <w:color w:val="auto"/>
                <w:szCs w:val="21"/>
              </w:rPr>
            </w:pPr>
            <w:r>
              <w:rPr>
                <w:rFonts w:hint="eastAsia" w:ascii="宋体" w:hAnsi="宋体" w:cs="宋体"/>
                <w:color w:val="auto"/>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276" w:lineRule="auto"/>
              <w:jc w:val="left"/>
              <w:rPr>
                <w:rFonts w:ascii="宋体" w:cs="宋体"/>
                <w:color w:val="auto"/>
                <w:szCs w:val="21"/>
              </w:rPr>
            </w:pPr>
            <w:r>
              <w:rPr>
                <w:rFonts w:hint="eastAsia" w:ascii="宋体" w:hAnsi="宋体" w:cs="宋体"/>
                <w:color w:val="auto"/>
                <w:szCs w:val="21"/>
              </w:rPr>
              <w:t>证明材料</w:t>
            </w:r>
          </w:p>
        </w:tc>
        <w:tc>
          <w:tcPr>
            <w:tcW w:w="2268" w:type="dxa"/>
            <w:tcBorders>
              <w:left w:val="single" w:color="auto" w:sz="6" w:space="0"/>
            </w:tcBorders>
            <w:vAlign w:val="center"/>
          </w:tcPr>
          <w:p>
            <w:pPr>
              <w:snapToGrid w:val="0"/>
              <w:spacing w:line="276" w:lineRule="auto"/>
              <w:rPr>
                <w:rFonts w:ascii="宋体" w:cs="宋体"/>
                <w:color w:val="auto"/>
                <w:szCs w:val="21"/>
              </w:rPr>
            </w:pPr>
            <w:r>
              <w:rPr>
                <w:rFonts w:hint="eastAsia" w:ascii="宋体" w:hAnsi="宋体" w:cs="宋体"/>
                <w:color w:val="auto"/>
                <w:szCs w:val="21"/>
              </w:rPr>
              <w:t>设备购置发票</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技术人员职称证书</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pStyle w:val="14"/>
              <w:kinsoku w:val="0"/>
              <w:overflowPunct w:val="0"/>
              <w:autoSpaceDE w:val="0"/>
              <w:autoSpaceDN w:val="0"/>
              <w:spacing w:line="276" w:lineRule="auto"/>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用工合同</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pStyle w:val="14"/>
              <w:kinsoku w:val="0"/>
              <w:overflowPunct w:val="0"/>
              <w:autoSpaceDE w:val="0"/>
              <w:autoSpaceDN w:val="0"/>
              <w:spacing w:line="276" w:lineRule="auto"/>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276" w:lineRule="auto"/>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sz w:val="21"/>
                <w:szCs w:val="21"/>
              </w:rPr>
              <w:t>投标人相关承诺函或声明</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11</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color w:val="auto"/>
                <w:kern w:val="0"/>
                <w:sz w:val="21"/>
                <w:szCs w:val="21"/>
              </w:rPr>
              <w:t>没有重大违法记录的声明</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12</w:t>
            </w:r>
          </w:p>
        </w:tc>
        <w:tc>
          <w:tcPr>
            <w:tcW w:w="3751" w:type="dxa"/>
            <w:gridSpan w:val="4"/>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bCs/>
                <w:color w:val="auto"/>
                <w:kern w:val="0"/>
                <w:sz w:val="21"/>
                <w:szCs w:val="21"/>
              </w:rPr>
              <w:t>投标人须具备的特殊资质证书</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13</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sz w:val="21"/>
                <w:szCs w:val="21"/>
                <w:lang w:val="zh-CN"/>
              </w:rPr>
              <w:t>投标承诺函</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color w:val="auto"/>
                <w:szCs w:val="21"/>
                <w:lang w:val="zh-CN"/>
              </w:rPr>
            </w:pPr>
            <w:r>
              <w:rPr>
                <w:rFonts w:ascii="宋体" w:hAnsi="宋体" w:cs="宋体"/>
                <w:bCs/>
                <w:color w:val="auto"/>
                <w:szCs w:val="21"/>
                <w:lang w:val="zh-CN"/>
              </w:rPr>
              <w:t>14</w:t>
            </w:r>
          </w:p>
        </w:tc>
        <w:tc>
          <w:tcPr>
            <w:tcW w:w="3751" w:type="dxa"/>
            <w:gridSpan w:val="4"/>
            <w:vAlign w:val="center"/>
          </w:tcPr>
          <w:p>
            <w:pPr>
              <w:pStyle w:val="14"/>
              <w:kinsoku w:val="0"/>
              <w:overflowPunct w:val="0"/>
              <w:autoSpaceDE w:val="0"/>
              <w:autoSpaceDN w:val="0"/>
              <w:spacing w:line="276" w:lineRule="auto"/>
              <w:rPr>
                <w:rFonts w:ascii="宋体" w:cs="宋体"/>
                <w:bCs/>
                <w:color w:val="auto"/>
                <w:sz w:val="21"/>
                <w:szCs w:val="21"/>
                <w:lang w:val="zh-CN"/>
              </w:rPr>
            </w:pPr>
            <w:r>
              <w:rPr>
                <w:rFonts w:hint="eastAsia" w:ascii="宋体" w:hAnsi="宋体" w:cs="宋体"/>
                <w:bCs/>
                <w:color w:val="auto"/>
                <w:sz w:val="21"/>
                <w:szCs w:val="21"/>
                <w:lang w:val="zh-CN"/>
              </w:rPr>
              <w:t>联合体协议</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color w:val="auto"/>
                <w:szCs w:val="21"/>
                <w:lang w:val="zh-CN"/>
              </w:rPr>
            </w:pPr>
            <w:r>
              <w:rPr>
                <w:rFonts w:ascii="宋体" w:hAnsi="宋体" w:cs="宋体"/>
                <w:bCs/>
                <w:color w:val="auto"/>
                <w:szCs w:val="21"/>
                <w:lang w:val="zh-CN"/>
              </w:rPr>
              <w:t>15</w:t>
            </w:r>
          </w:p>
        </w:tc>
        <w:tc>
          <w:tcPr>
            <w:tcW w:w="3751" w:type="dxa"/>
            <w:gridSpan w:val="4"/>
            <w:vAlign w:val="center"/>
          </w:tcPr>
          <w:p>
            <w:pPr>
              <w:pStyle w:val="14"/>
              <w:kinsoku w:val="0"/>
              <w:overflowPunct w:val="0"/>
              <w:autoSpaceDE w:val="0"/>
              <w:autoSpaceDN w:val="0"/>
              <w:spacing w:line="276" w:lineRule="auto"/>
              <w:rPr>
                <w:rFonts w:ascii="宋体" w:cs="宋体"/>
                <w:bCs/>
                <w:color w:val="auto"/>
                <w:sz w:val="21"/>
                <w:szCs w:val="21"/>
                <w:lang w:val="zh-CN"/>
              </w:rPr>
            </w:pPr>
            <w:r>
              <w:rPr>
                <w:rFonts w:hint="eastAsia" w:ascii="宋体" w:hAnsi="宋体" w:cs="宋体"/>
                <w:bCs/>
                <w:color w:val="auto"/>
                <w:sz w:val="21"/>
                <w:szCs w:val="21"/>
                <w:lang w:val="zh-CN"/>
              </w:rPr>
              <w:t>投标人与参加本项目投标的其他供应商之间，单位负责人不为同一人并且不存在直接控股、管理关系承诺函</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color w:val="auto"/>
                <w:szCs w:val="21"/>
                <w:lang w:val="zh-CN"/>
              </w:rPr>
            </w:pPr>
            <w:r>
              <w:rPr>
                <w:rFonts w:ascii="宋体" w:hAnsi="宋体" w:cs="宋体"/>
                <w:bCs/>
                <w:color w:val="auto"/>
                <w:szCs w:val="21"/>
                <w:lang w:val="zh-CN"/>
              </w:rPr>
              <w:t>16</w:t>
            </w:r>
          </w:p>
        </w:tc>
        <w:tc>
          <w:tcPr>
            <w:tcW w:w="3751" w:type="dxa"/>
            <w:gridSpan w:val="4"/>
            <w:vAlign w:val="center"/>
          </w:tcPr>
          <w:p>
            <w:pPr>
              <w:pStyle w:val="14"/>
              <w:kinsoku w:val="0"/>
              <w:overflowPunct w:val="0"/>
              <w:autoSpaceDE w:val="0"/>
              <w:autoSpaceDN w:val="0"/>
              <w:spacing w:line="276" w:lineRule="auto"/>
              <w:rPr>
                <w:rFonts w:ascii="宋体" w:cs="宋体"/>
                <w:bCs/>
                <w:color w:val="auto"/>
                <w:sz w:val="21"/>
                <w:szCs w:val="21"/>
                <w:lang w:val="zh-CN"/>
              </w:rPr>
            </w:pPr>
            <w:r>
              <w:rPr>
                <w:rFonts w:hint="eastAsia" w:ascii="宋体" w:hAnsi="宋体" w:cs="宋体"/>
                <w:color w:val="auto"/>
                <w:sz w:val="21"/>
                <w:szCs w:val="21"/>
                <w:lang w:val="zh-CN"/>
              </w:rPr>
              <w:t>投标人未为本项目提供整体设计、规范编制或者项目管理、监理、检测等服务承诺函</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投标分项报价表</w:t>
            </w:r>
          </w:p>
        </w:tc>
        <w:tc>
          <w:tcPr>
            <w:tcW w:w="1559" w:type="dxa"/>
            <w:tcBorders>
              <w:top w:val="double" w:color="auto" w:sz="4" w:space="0"/>
            </w:tcBorders>
            <w:vAlign w:val="center"/>
          </w:tcPr>
          <w:p>
            <w:pPr>
              <w:spacing w:line="276" w:lineRule="auto"/>
              <w:jc w:val="center"/>
              <w:rPr>
                <w:rFonts w:ascii="宋体" w:cs="宋体"/>
                <w:color w:val="auto"/>
                <w:szCs w:val="21"/>
              </w:rPr>
            </w:pPr>
          </w:p>
        </w:tc>
        <w:tc>
          <w:tcPr>
            <w:tcW w:w="1560" w:type="dxa"/>
            <w:tcBorders>
              <w:top w:val="double" w:color="auto" w:sz="4" w:space="0"/>
            </w:tcBorders>
            <w:vAlign w:val="center"/>
          </w:tcPr>
          <w:p>
            <w:pPr>
              <w:snapToGrid w:val="0"/>
              <w:spacing w:line="276" w:lineRule="auto"/>
              <w:rPr>
                <w:rFonts w:ascii="宋体" w:cs="宋体"/>
                <w:color w:val="auto"/>
                <w:szCs w:val="21"/>
              </w:rPr>
            </w:pPr>
          </w:p>
        </w:tc>
        <w:tc>
          <w:tcPr>
            <w:tcW w:w="2018" w:type="dxa"/>
            <w:tcBorders>
              <w:top w:val="double" w:color="auto" w:sz="4" w:space="0"/>
            </w:tcBorders>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18</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技术规格偏离表</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19</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技术方案（实施方案）</w:t>
            </w:r>
          </w:p>
        </w:tc>
        <w:tc>
          <w:tcPr>
            <w:tcW w:w="1559" w:type="dxa"/>
            <w:vAlign w:val="center"/>
          </w:tcPr>
          <w:p>
            <w:pPr>
              <w:spacing w:line="276" w:lineRule="auto"/>
              <w:jc w:val="center"/>
              <w:rPr>
                <w:rFonts w:ascii="宋体" w:cs="宋体"/>
                <w:color w:val="auto"/>
                <w:szCs w:val="21"/>
              </w:rPr>
            </w:pPr>
          </w:p>
        </w:tc>
        <w:tc>
          <w:tcPr>
            <w:tcW w:w="1560" w:type="dxa"/>
            <w:tcBorders>
              <w:top w:val="single" w:color="auto" w:sz="4" w:space="0"/>
            </w:tcBorders>
            <w:vAlign w:val="center"/>
          </w:tcPr>
          <w:p>
            <w:pPr>
              <w:snapToGrid w:val="0"/>
              <w:spacing w:line="276" w:lineRule="auto"/>
              <w:rPr>
                <w:rFonts w:ascii="宋体" w:cs="宋体"/>
                <w:color w:val="auto"/>
                <w:szCs w:val="21"/>
              </w:rPr>
            </w:pPr>
          </w:p>
        </w:tc>
        <w:tc>
          <w:tcPr>
            <w:tcW w:w="2018" w:type="dxa"/>
            <w:tcBorders>
              <w:top w:val="single" w:color="auto" w:sz="4" w:space="0"/>
            </w:tcBorders>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20</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售后服务方案</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21</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业绩情况表</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22</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中小企业声明函</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23</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color w:val="auto"/>
                <w:sz w:val="21"/>
                <w:szCs w:val="21"/>
                <w:lang w:val="zh-CN"/>
              </w:rPr>
              <w:t>残疾人福利性单位声明函</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24</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监狱企业证明文件</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ascii="宋体" w:hAnsi="宋体" w:cs="宋体"/>
                <w:bCs/>
                <w:color w:val="auto"/>
                <w:kern w:val="0"/>
                <w:sz w:val="21"/>
                <w:szCs w:val="21"/>
              </w:rPr>
              <w:t>CCC</w:t>
            </w:r>
            <w:r>
              <w:rPr>
                <w:rFonts w:hint="eastAsia" w:ascii="宋体" w:hAnsi="宋体" w:cs="宋体"/>
                <w:bCs/>
                <w:color w:val="auto"/>
                <w:kern w:val="0"/>
                <w:sz w:val="21"/>
                <w:szCs w:val="21"/>
              </w:rPr>
              <w:t>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sz w:val="21"/>
                <w:szCs w:val="21"/>
                <w:lang w:val="zh-CN"/>
              </w:rPr>
              <w:t>所投产品符合国家强制性要求承诺函</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276" w:lineRule="auto"/>
              <w:rPr>
                <w:rFonts w:ascii="宋体" w:cs="宋体"/>
                <w:color w:val="auto"/>
                <w:kern w:val="0"/>
                <w:sz w:val="21"/>
                <w:szCs w:val="21"/>
              </w:rPr>
            </w:pPr>
            <w:r>
              <w:rPr>
                <w:rFonts w:hint="eastAsia" w:ascii="宋体" w:hAnsi="宋体" w:cs="宋体"/>
                <w:color w:val="auto"/>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color w:val="auto"/>
                <w:sz w:val="21"/>
                <w:szCs w:val="21"/>
                <w:lang w:val="zh-CN"/>
              </w:rPr>
            </w:pPr>
            <w:r>
              <w:rPr>
                <w:rFonts w:hint="eastAsia" w:ascii="宋体" w:hAnsi="宋体" w:cs="宋体"/>
                <w:color w:val="auto"/>
                <w:kern w:val="0"/>
                <w:sz w:val="21"/>
                <w:szCs w:val="21"/>
              </w:rPr>
              <w:t>认证机构颁发的认证证书</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276" w:lineRule="auto"/>
              <w:jc w:val="center"/>
              <w:textAlignment w:val="baseline"/>
              <w:rPr>
                <w:rFonts w:ascii="宋体" w:cs="宋体"/>
                <w:color w:val="auto"/>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276" w:lineRule="auto"/>
              <w:rPr>
                <w:rFonts w:ascii="宋体" w:cs="宋体"/>
                <w:bCs/>
                <w:color w:val="auto"/>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color w:val="auto"/>
                <w:sz w:val="21"/>
                <w:szCs w:val="21"/>
                <w:lang w:val="zh-CN"/>
              </w:rPr>
            </w:pPr>
            <w:r>
              <w:rPr>
                <w:rFonts w:hint="eastAsia" w:ascii="宋体" w:hAnsi="宋体" w:cs="宋体"/>
                <w:color w:val="auto"/>
                <w:kern w:val="0"/>
                <w:sz w:val="21"/>
                <w:szCs w:val="21"/>
              </w:rPr>
              <w:t>中国信息安全认证中心官网产品查询结果截图</w:t>
            </w:r>
          </w:p>
        </w:tc>
        <w:tc>
          <w:tcPr>
            <w:tcW w:w="1559" w:type="dxa"/>
            <w:vAlign w:val="center"/>
          </w:tcPr>
          <w:p>
            <w:pPr>
              <w:pStyle w:val="14"/>
              <w:spacing w:line="276" w:lineRule="auto"/>
              <w:rPr>
                <w:rFonts w:ascii="宋体" w:cs="宋体"/>
                <w:color w:val="auto"/>
                <w:sz w:val="21"/>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color w:val="auto"/>
                <w:szCs w:val="21"/>
              </w:rPr>
            </w:pPr>
            <w:r>
              <w:rPr>
                <w:rFonts w:ascii="宋体" w:hAnsi="宋体" w:cs="宋体"/>
                <w:color w:val="auto"/>
                <w:szCs w:val="21"/>
              </w:rPr>
              <w:t>27</w:t>
            </w:r>
          </w:p>
        </w:tc>
        <w:tc>
          <w:tcPr>
            <w:tcW w:w="3751" w:type="dxa"/>
            <w:gridSpan w:val="4"/>
            <w:vAlign w:val="center"/>
          </w:tcPr>
          <w:p>
            <w:pPr>
              <w:pStyle w:val="14"/>
              <w:kinsoku w:val="0"/>
              <w:overflowPunct w:val="0"/>
              <w:autoSpaceDE w:val="0"/>
              <w:autoSpaceDN w:val="0"/>
              <w:spacing w:line="276" w:lineRule="auto"/>
              <w:rPr>
                <w:rFonts w:ascii="宋体" w:cs="宋体"/>
                <w:bCs/>
                <w:color w:val="auto"/>
                <w:kern w:val="0"/>
                <w:sz w:val="21"/>
                <w:szCs w:val="21"/>
              </w:rPr>
            </w:pPr>
            <w:r>
              <w:rPr>
                <w:rFonts w:hint="eastAsia" w:ascii="宋体" w:hAnsi="宋体" w:cs="宋体"/>
                <w:bCs/>
                <w:color w:val="auto"/>
                <w:kern w:val="0"/>
                <w:sz w:val="21"/>
                <w:szCs w:val="21"/>
              </w:rPr>
              <w:t>其它资料</w:t>
            </w:r>
          </w:p>
        </w:tc>
        <w:tc>
          <w:tcPr>
            <w:tcW w:w="1559" w:type="dxa"/>
            <w:vAlign w:val="center"/>
          </w:tcPr>
          <w:p>
            <w:pPr>
              <w:spacing w:line="276" w:lineRule="auto"/>
              <w:jc w:val="center"/>
              <w:rPr>
                <w:rFonts w:ascii="宋体" w:cs="宋体"/>
                <w:color w:val="auto"/>
                <w:szCs w:val="21"/>
              </w:rPr>
            </w:pPr>
          </w:p>
        </w:tc>
        <w:tc>
          <w:tcPr>
            <w:tcW w:w="1560" w:type="dxa"/>
            <w:vAlign w:val="center"/>
          </w:tcPr>
          <w:p>
            <w:pPr>
              <w:snapToGrid w:val="0"/>
              <w:spacing w:line="276" w:lineRule="auto"/>
              <w:rPr>
                <w:rFonts w:ascii="宋体" w:cs="宋体"/>
                <w:color w:val="auto"/>
                <w:szCs w:val="21"/>
              </w:rPr>
            </w:pPr>
          </w:p>
        </w:tc>
        <w:tc>
          <w:tcPr>
            <w:tcW w:w="2018" w:type="dxa"/>
            <w:vAlign w:val="center"/>
          </w:tcPr>
          <w:p>
            <w:pPr>
              <w:snapToGrid w:val="0"/>
              <w:spacing w:line="276" w:lineRule="auto"/>
              <w:rPr>
                <w:rFonts w:ascii="宋体" w:cs="宋体"/>
                <w:color w:val="auto"/>
                <w:szCs w:val="21"/>
              </w:rPr>
            </w:pPr>
          </w:p>
        </w:tc>
      </w:tr>
    </w:tbl>
    <w:p>
      <w:pPr>
        <w:tabs>
          <w:tab w:val="left" w:pos="1260"/>
        </w:tabs>
        <w:autoSpaceDE w:val="0"/>
        <w:autoSpaceDN w:val="0"/>
        <w:adjustRightInd w:val="0"/>
        <w:spacing w:line="276" w:lineRule="auto"/>
        <w:ind w:left="420" w:leftChars="-1" w:hanging="422" w:hangingChars="176"/>
        <w:contextualSpacing/>
        <w:rPr>
          <w:rFonts w:ascii="宋体" w:cs="宋体"/>
          <w:color w:val="auto"/>
          <w:sz w:val="24"/>
          <w:szCs w:val="24"/>
        </w:rPr>
      </w:pPr>
      <w:r>
        <w:rPr>
          <w:rFonts w:hint="eastAsia" w:ascii="宋体" w:hAnsi="宋体" w:cs="宋体"/>
          <w:color w:val="auto"/>
          <w:sz w:val="24"/>
          <w:szCs w:val="24"/>
        </w:rPr>
        <w:t>注：①本表序号</w:t>
      </w:r>
      <w:r>
        <w:rPr>
          <w:rFonts w:ascii="宋体" w:hAnsi="宋体" w:cs="宋体"/>
          <w:color w:val="auto"/>
          <w:sz w:val="24"/>
          <w:szCs w:val="24"/>
        </w:rPr>
        <w:t>8</w:t>
      </w:r>
      <w:r>
        <w:rPr>
          <w:rFonts w:hint="eastAsia" w:ascii="宋体" w:hAnsi="宋体" w:cs="宋体"/>
          <w:color w:val="auto"/>
          <w:sz w:val="24"/>
          <w:szCs w:val="24"/>
        </w:rPr>
        <w:t>请按照本招标文件“第六章资格审查与评标”资格审查表中序号</w:t>
      </w:r>
      <w:r>
        <w:rPr>
          <w:rFonts w:ascii="宋体" w:hAnsi="宋体" w:cs="宋体"/>
          <w:color w:val="auto"/>
          <w:sz w:val="24"/>
          <w:szCs w:val="24"/>
        </w:rPr>
        <w:t>3</w:t>
      </w:r>
      <w:r>
        <w:rPr>
          <w:rFonts w:hint="eastAsia" w:ascii="宋体" w:hAnsi="宋体" w:cs="宋体"/>
          <w:color w:val="auto"/>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276" w:lineRule="auto"/>
        <w:ind w:left="424" w:leftChars="202"/>
        <w:contextualSpacing/>
        <w:rPr>
          <w:rFonts w:ascii="宋体" w:cs="宋体"/>
          <w:color w:val="auto"/>
          <w:sz w:val="24"/>
          <w:szCs w:val="24"/>
        </w:rPr>
      </w:pPr>
      <w:r>
        <w:rPr>
          <w:rFonts w:hint="eastAsia" w:ascii="宋体" w:hAnsi="宋体" w:cs="宋体"/>
          <w:color w:val="auto"/>
          <w:sz w:val="24"/>
          <w:szCs w:val="24"/>
        </w:rPr>
        <w:t>②本表序号</w:t>
      </w:r>
      <w:r>
        <w:rPr>
          <w:rFonts w:ascii="宋体" w:hAnsi="宋体" w:cs="宋体"/>
          <w:color w:val="auto"/>
          <w:sz w:val="24"/>
          <w:szCs w:val="24"/>
        </w:rPr>
        <w:t>10</w:t>
      </w:r>
      <w:r>
        <w:rPr>
          <w:rFonts w:hint="eastAsia" w:ascii="宋体" w:hAnsi="宋体" w:cs="宋体"/>
          <w:color w:val="auto"/>
          <w:sz w:val="24"/>
          <w:szCs w:val="24"/>
        </w:rPr>
        <w:t>请按照本招标文件“第六章资格审查与评标”资格审查表中序号</w:t>
      </w:r>
      <w:r>
        <w:rPr>
          <w:rFonts w:ascii="宋体" w:hAnsi="宋体" w:cs="宋体"/>
          <w:color w:val="auto"/>
          <w:sz w:val="24"/>
          <w:szCs w:val="24"/>
        </w:rPr>
        <w:t>6</w:t>
      </w:r>
      <w:r>
        <w:rPr>
          <w:rFonts w:hint="eastAsia" w:ascii="宋体" w:hAnsi="宋体" w:cs="宋体"/>
          <w:color w:val="auto"/>
          <w:sz w:val="24"/>
          <w:szCs w:val="24"/>
        </w:rPr>
        <w:t>要求提供，根据所提供证明材料或承诺函（声明）情况填写其中一项即可。</w:t>
      </w:r>
    </w:p>
    <w:p>
      <w:pPr>
        <w:tabs>
          <w:tab w:val="left" w:pos="1260"/>
        </w:tabs>
        <w:autoSpaceDE w:val="0"/>
        <w:autoSpaceDN w:val="0"/>
        <w:adjustRightInd w:val="0"/>
        <w:spacing w:line="276" w:lineRule="auto"/>
        <w:ind w:left="424" w:leftChars="202"/>
        <w:contextualSpacing/>
        <w:rPr>
          <w:rFonts w:ascii="宋体" w:cs="宋体"/>
          <w:color w:val="auto"/>
          <w:sz w:val="24"/>
          <w:szCs w:val="24"/>
        </w:rPr>
      </w:pPr>
      <w:r>
        <w:rPr>
          <w:rFonts w:hint="eastAsia" w:ascii="宋体" w:hAnsi="宋体" w:cs="宋体"/>
          <w:color w:val="auto"/>
          <w:sz w:val="24"/>
          <w:szCs w:val="24"/>
        </w:rPr>
        <w:t>③本表序号</w:t>
      </w:r>
      <w:r>
        <w:rPr>
          <w:rFonts w:ascii="宋体" w:hAnsi="宋体" w:cs="宋体"/>
          <w:color w:val="auto"/>
          <w:sz w:val="24"/>
          <w:szCs w:val="24"/>
        </w:rPr>
        <w:t>26</w:t>
      </w:r>
      <w:r>
        <w:rPr>
          <w:rFonts w:hint="eastAsia" w:ascii="宋体" w:hAnsi="宋体" w:cs="宋体"/>
          <w:color w:val="auto"/>
          <w:sz w:val="24"/>
          <w:szCs w:val="24"/>
        </w:rPr>
        <w:t>请根据所投产品提供证书或截图情况填写其中一项即可。</w:t>
      </w:r>
    </w:p>
    <w:p>
      <w:pPr>
        <w:pStyle w:val="14"/>
        <w:spacing w:line="276" w:lineRule="auto"/>
        <w:jc w:val="center"/>
        <w:rPr>
          <w:rFonts w:ascii="宋体" w:cs="宋体"/>
          <w:b/>
          <w:snapToGrid w:val="0"/>
          <w:color w:val="auto"/>
          <w:kern w:val="0"/>
          <w:sz w:val="28"/>
          <w:szCs w:val="28"/>
        </w:rPr>
      </w:pPr>
    </w:p>
    <w:p>
      <w:pPr>
        <w:pStyle w:val="14"/>
        <w:spacing w:line="276" w:lineRule="auto"/>
        <w:rPr>
          <w:rFonts w:ascii="宋体" w:hAnsi="宋体" w:cs="宋体"/>
          <w:b/>
          <w:snapToGrid w:val="0"/>
          <w:color w:val="auto"/>
          <w:kern w:val="0"/>
          <w:sz w:val="28"/>
          <w:szCs w:val="28"/>
        </w:rPr>
      </w:pPr>
    </w:p>
    <w:p>
      <w:pPr>
        <w:pStyle w:val="14"/>
        <w:spacing w:line="276" w:lineRule="auto"/>
        <w:rPr>
          <w:rFonts w:ascii="宋体" w:hAnsi="宋体" w:cs="宋体"/>
          <w:b/>
          <w:snapToGrid w:val="0"/>
          <w:color w:val="auto"/>
          <w:kern w:val="0"/>
          <w:sz w:val="28"/>
          <w:szCs w:val="28"/>
        </w:rPr>
      </w:pPr>
    </w:p>
    <w:p>
      <w:pPr>
        <w:pStyle w:val="14"/>
        <w:spacing w:line="276" w:lineRule="auto"/>
        <w:rPr>
          <w:rFonts w:ascii="宋体" w:hAnsi="宋体" w:cs="宋体"/>
          <w:b/>
          <w:snapToGrid w:val="0"/>
          <w:color w:val="auto"/>
          <w:kern w:val="0"/>
          <w:sz w:val="28"/>
          <w:szCs w:val="28"/>
        </w:rPr>
      </w:pPr>
    </w:p>
    <w:p>
      <w:pPr>
        <w:pStyle w:val="14"/>
        <w:spacing w:line="276" w:lineRule="auto"/>
        <w:jc w:val="center"/>
        <w:rPr>
          <w:rFonts w:ascii="宋体" w:cs="宋体"/>
          <w:b/>
          <w:snapToGrid w:val="0"/>
          <w:color w:val="auto"/>
          <w:kern w:val="0"/>
          <w:sz w:val="28"/>
          <w:szCs w:val="28"/>
        </w:rPr>
      </w:pPr>
      <w:r>
        <w:rPr>
          <w:rFonts w:hint="eastAsia" w:ascii="宋体" w:hAnsi="宋体" w:cs="宋体"/>
          <w:b/>
          <w:snapToGrid w:val="0"/>
          <w:color w:val="auto"/>
          <w:kern w:val="0"/>
          <w:sz w:val="28"/>
          <w:szCs w:val="28"/>
        </w:rPr>
        <w:t>二、开标一览表</w:t>
      </w:r>
    </w:p>
    <w:p>
      <w:pPr>
        <w:pStyle w:val="14"/>
        <w:spacing w:line="276" w:lineRule="auto"/>
        <w:jc w:val="center"/>
        <w:rPr>
          <w:rFonts w:ascii="宋体" w:cs="宋体"/>
          <w:b/>
          <w:snapToGrid w:val="0"/>
          <w:color w:val="auto"/>
          <w:kern w:val="0"/>
          <w:sz w:val="28"/>
          <w:szCs w:val="28"/>
        </w:rPr>
      </w:pPr>
    </w:p>
    <w:p>
      <w:pPr>
        <w:spacing w:before="50" w:afterLines="50" w:line="276" w:lineRule="auto"/>
        <w:contextualSpacing/>
        <w:jc w:val="left"/>
        <w:rPr>
          <w:rFonts w:ascii="宋体" w:cs="宋体"/>
          <w:color w:val="auto"/>
          <w:szCs w:val="21"/>
        </w:rPr>
      </w:pPr>
      <w:r>
        <w:rPr>
          <w:rFonts w:hint="eastAsia" w:ascii="宋体" w:hAnsi="宋体" w:cs="宋体"/>
          <w:color w:val="auto"/>
          <w:szCs w:val="21"/>
        </w:rPr>
        <w:t>项目编号：</w:t>
      </w:r>
    </w:p>
    <w:p>
      <w:pPr>
        <w:spacing w:line="276" w:lineRule="auto"/>
        <w:contextualSpacing/>
        <w:rPr>
          <w:rFonts w:ascii="宋体" w:cs="宋体"/>
          <w:color w:val="auto"/>
          <w:szCs w:val="21"/>
        </w:rPr>
      </w:pPr>
      <w:r>
        <w:rPr>
          <w:rFonts w:hint="eastAsia" w:ascii="宋体" w:hAnsi="宋体" w:cs="宋体"/>
          <w:color w:val="auto"/>
          <w:szCs w:val="21"/>
        </w:rPr>
        <w:t>项目名称：单位：元（人民币）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rPr>
            </w:pPr>
            <w:r>
              <w:rPr>
                <w:rFonts w:hint="eastAsia" w:ascii="宋体" w:hAnsi="宋体" w:cs="宋体"/>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color w:val="auto"/>
                <w:szCs w:val="21"/>
                <w:lang w:val="zh-CN"/>
              </w:rPr>
            </w:pPr>
            <w:bookmarkStart w:id="19" w:name="_GoBack"/>
            <w:r>
              <w:rPr>
                <w:rFonts w:hint="eastAsia" w:ascii="宋体" w:hAnsi="宋体" w:cs="宋体"/>
                <w:color w:val="auto"/>
                <w:szCs w:val="21"/>
              </w:rPr>
              <w:t>…</w:t>
            </w:r>
            <w:bookmarkEnd w:id="19"/>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color w:val="auto"/>
                <w:szCs w:val="21"/>
                <w:lang w:val="zh-CN"/>
              </w:rPr>
            </w:pPr>
          </w:p>
        </w:tc>
      </w:tr>
    </w:tbl>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投标人名称：</w:t>
      </w:r>
      <w:r>
        <w:rPr>
          <w:rFonts w:hint="eastAsia" w:ascii="宋体" w:hAnsi="宋体" w:cs="宋体"/>
          <w:color w:val="auto"/>
          <w:szCs w:val="21"/>
          <w:u w:val="single"/>
          <w:lang w:val="zh-CN"/>
        </w:rPr>
        <w:t>（全称）</w:t>
      </w:r>
      <w:r>
        <w:rPr>
          <w:rFonts w:hint="eastAsia" w:ascii="宋体" w:hAnsi="宋体" w:cs="宋体"/>
          <w:color w:val="auto"/>
          <w:szCs w:val="21"/>
          <w:lang w:val="zh-CN"/>
        </w:rPr>
        <w:t>（公章）：</w:t>
      </w:r>
    </w:p>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日期：年月日</w:t>
      </w:r>
    </w:p>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注：</w:t>
      </w:r>
      <w:r>
        <w:rPr>
          <w:rFonts w:ascii="宋体" w:hAnsi="宋体" w:cs="宋体"/>
          <w:color w:val="auto"/>
          <w:szCs w:val="21"/>
          <w:lang w:val="zh-CN"/>
        </w:rPr>
        <w:t>1</w:t>
      </w:r>
      <w:r>
        <w:rPr>
          <w:rFonts w:hint="eastAsia" w:ascii="宋体" w:hAnsi="宋体" w:cs="宋体"/>
          <w:color w:val="auto"/>
          <w:szCs w:val="21"/>
          <w:lang w:val="zh-CN"/>
        </w:rPr>
        <w:t>、交付日期指完成该项目的最终时间（日历天）。</w:t>
      </w:r>
    </w:p>
    <w:p>
      <w:pPr>
        <w:autoSpaceDE w:val="0"/>
        <w:autoSpaceDN w:val="0"/>
        <w:adjustRightInd w:val="0"/>
        <w:spacing w:line="276" w:lineRule="auto"/>
        <w:ind w:firstLine="420" w:firstLineChars="200"/>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、如招标公告明确项目交付日期以年为单位，本表应填写完成该项目的年限。</w:t>
      </w:r>
    </w:p>
    <w:p>
      <w:pPr>
        <w:autoSpaceDE w:val="0"/>
        <w:autoSpaceDN w:val="0"/>
        <w:adjustRightInd w:val="0"/>
        <w:spacing w:line="276" w:lineRule="auto"/>
        <w:rPr>
          <w:rFonts w:ascii="宋体" w:cs="宋体"/>
          <w:color w:val="auto"/>
          <w:sz w:val="24"/>
          <w:lang w:val="zh-CN"/>
        </w:rPr>
      </w:pPr>
    </w:p>
    <w:p>
      <w:pPr>
        <w:autoSpaceDE w:val="0"/>
        <w:autoSpaceDN w:val="0"/>
        <w:adjustRightInd w:val="0"/>
        <w:spacing w:line="276" w:lineRule="auto"/>
        <w:rPr>
          <w:rFonts w:ascii="宋体" w:cs="宋体"/>
          <w:b/>
          <w:bCs/>
          <w:color w:val="auto"/>
          <w:sz w:val="44"/>
          <w:szCs w:val="44"/>
          <w:lang w:val="zh-CN"/>
        </w:rPr>
      </w:pPr>
    </w:p>
    <w:p>
      <w:pPr>
        <w:autoSpaceDE w:val="0"/>
        <w:autoSpaceDN w:val="0"/>
        <w:adjustRightInd w:val="0"/>
        <w:spacing w:line="276" w:lineRule="auto"/>
        <w:jc w:val="center"/>
        <w:rPr>
          <w:rFonts w:ascii="宋体"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pStyle w:val="21"/>
        <w:spacing w:line="276" w:lineRule="auto"/>
        <w:ind w:firstLine="442"/>
        <w:rPr>
          <w:rFonts w:cs="宋体"/>
          <w:b/>
          <w:bCs/>
          <w:color w:val="auto"/>
          <w:sz w:val="44"/>
          <w:szCs w:val="44"/>
          <w:lang w:val="zh-CN"/>
        </w:rPr>
      </w:pPr>
    </w:p>
    <w:p>
      <w:pPr>
        <w:autoSpaceDE w:val="0"/>
        <w:autoSpaceDN w:val="0"/>
        <w:adjustRightInd w:val="0"/>
        <w:spacing w:line="276" w:lineRule="auto"/>
        <w:rPr>
          <w:rFonts w:ascii="宋体" w:cs="宋体"/>
          <w:b/>
          <w:bCs/>
          <w:color w:val="auto"/>
          <w:sz w:val="28"/>
          <w:szCs w:val="28"/>
          <w:lang w:val="zh-CN"/>
        </w:rPr>
      </w:pPr>
    </w:p>
    <w:p>
      <w:pPr>
        <w:autoSpaceDE w:val="0"/>
        <w:autoSpaceDN w:val="0"/>
        <w:adjustRightInd w:val="0"/>
        <w:spacing w:line="276" w:lineRule="auto"/>
        <w:jc w:val="center"/>
        <w:rPr>
          <w:rFonts w:ascii="宋体" w:cs="宋体"/>
          <w:b/>
          <w:bCs/>
          <w:color w:val="auto"/>
          <w:sz w:val="28"/>
          <w:szCs w:val="28"/>
          <w:lang w:val="zh-CN"/>
        </w:rPr>
      </w:pPr>
      <w:r>
        <w:rPr>
          <w:rFonts w:hint="eastAsia" w:ascii="宋体" w:hAnsi="宋体" w:cs="宋体"/>
          <w:b/>
          <w:bCs/>
          <w:color w:val="auto"/>
          <w:sz w:val="28"/>
          <w:szCs w:val="28"/>
          <w:lang w:val="zh-CN"/>
        </w:rPr>
        <w:t>三、资格审查证明材料</w:t>
      </w:r>
    </w:p>
    <w:p>
      <w:pPr>
        <w:pStyle w:val="14"/>
        <w:spacing w:line="276" w:lineRule="auto"/>
        <w:rPr>
          <w:rFonts w:ascii="宋体" w:cs="宋体"/>
          <w:b/>
          <w:snapToGrid w:val="0"/>
          <w:color w:val="auto"/>
          <w:kern w:val="0"/>
          <w:szCs w:val="24"/>
        </w:rPr>
      </w:pPr>
    </w:p>
    <w:p>
      <w:pPr>
        <w:pStyle w:val="14"/>
        <w:spacing w:line="276" w:lineRule="auto"/>
        <w:jc w:val="center"/>
        <w:rPr>
          <w:rFonts w:ascii="宋体" w:cs="宋体"/>
          <w:b/>
          <w:snapToGrid w:val="0"/>
          <w:color w:val="auto"/>
          <w:kern w:val="0"/>
          <w:szCs w:val="24"/>
        </w:rPr>
      </w:pPr>
      <w:r>
        <w:rPr>
          <w:rFonts w:ascii="宋体" w:hAnsi="宋体" w:cs="宋体"/>
          <w:b/>
          <w:snapToGrid w:val="0"/>
          <w:color w:val="auto"/>
          <w:kern w:val="0"/>
          <w:szCs w:val="24"/>
        </w:rPr>
        <w:t xml:space="preserve">3.1 </w:t>
      </w:r>
      <w:r>
        <w:rPr>
          <w:rFonts w:hint="eastAsia" w:ascii="宋体" w:hAnsi="宋体" w:cs="宋体"/>
          <w:b/>
          <w:snapToGrid w:val="0"/>
          <w:color w:val="auto"/>
          <w:kern w:val="0"/>
          <w:szCs w:val="24"/>
        </w:rPr>
        <w:t>投标函</w:t>
      </w:r>
    </w:p>
    <w:p>
      <w:pPr>
        <w:adjustRightInd w:val="0"/>
        <w:spacing w:line="360" w:lineRule="auto"/>
        <w:contextualSpacing/>
        <w:rPr>
          <w:rFonts w:ascii="宋体" w:hAnsi="宋体"/>
          <w:b/>
          <w:snapToGrid w:val="0"/>
          <w:color w:val="auto"/>
          <w:kern w:val="0"/>
          <w:sz w:val="24"/>
          <w:szCs w:val="24"/>
        </w:rPr>
      </w:pPr>
      <w:r>
        <w:rPr>
          <w:rFonts w:hint="eastAsia" w:ascii="宋体" w:hAnsi="宋体"/>
          <w:snapToGrid w:val="0"/>
          <w:color w:val="auto"/>
          <w:kern w:val="0"/>
          <w:sz w:val="24"/>
          <w:szCs w:val="24"/>
        </w:rPr>
        <w:t>致：</w:t>
      </w:r>
      <w:r>
        <w:rPr>
          <w:rFonts w:hint="eastAsia" w:ascii="宋体" w:hAnsi="宋体"/>
          <w:b/>
          <w:snapToGrid w:val="0"/>
          <w:color w:val="auto"/>
          <w:kern w:val="0"/>
          <w:sz w:val="24"/>
          <w:szCs w:val="24"/>
        </w:rPr>
        <w:t>（采购人）</w:t>
      </w:r>
    </w:p>
    <w:p>
      <w:pPr>
        <w:adjustRightInd w:val="0"/>
        <w:spacing w:line="360" w:lineRule="auto"/>
        <w:ind w:firstLine="480" w:firstLineChars="200"/>
        <w:contextualSpacing/>
        <w:outlineLvl w:val="0"/>
        <w:rPr>
          <w:rFonts w:ascii="宋体" w:hAnsi="宋体"/>
          <w:snapToGrid w:val="0"/>
          <w:color w:val="auto"/>
          <w:kern w:val="0"/>
          <w:sz w:val="24"/>
          <w:szCs w:val="24"/>
        </w:rPr>
      </w:pPr>
      <w:r>
        <w:rPr>
          <w:rFonts w:hint="eastAsia" w:ascii="宋体" w:hAnsi="宋体"/>
          <w:snapToGrid w:val="0"/>
          <w:color w:val="auto"/>
          <w:kern w:val="0"/>
          <w:sz w:val="24"/>
          <w:szCs w:val="24"/>
        </w:rPr>
        <w:t>根据贵方_</w:t>
      </w:r>
      <w:r>
        <w:rPr>
          <w:rFonts w:hint="eastAsia" w:ascii="宋体" w:hAnsi="宋体"/>
          <w:snapToGrid w:val="0"/>
          <w:color w:val="auto"/>
          <w:kern w:val="0"/>
          <w:sz w:val="24"/>
          <w:szCs w:val="24"/>
          <w:u w:val="single"/>
        </w:rPr>
        <w:t xml:space="preserve">_    </w:t>
      </w:r>
      <w:r>
        <w:rPr>
          <w:rFonts w:hint="eastAsia" w:ascii="宋体" w:hAnsi="宋体"/>
          <w:snapToGrid w:val="0"/>
          <w:color w:val="auto"/>
          <w:kern w:val="0"/>
          <w:sz w:val="24"/>
          <w:szCs w:val="24"/>
        </w:rPr>
        <w:t>_（项目名称、项目编号）采购的招标公告及投标邀请，_______（姓名和职务）被正式授权并代表投标人</w:t>
      </w:r>
      <w:r>
        <w:rPr>
          <w:rFonts w:hint="eastAsia" w:ascii="宋体" w:hAnsi="宋体"/>
          <w:snapToGrid w:val="0"/>
          <w:color w:val="auto"/>
          <w:kern w:val="0"/>
          <w:sz w:val="24"/>
          <w:szCs w:val="24"/>
          <w:u w:val="single"/>
        </w:rPr>
        <w:t xml:space="preserve">         </w:t>
      </w:r>
      <w:r>
        <w:rPr>
          <w:rFonts w:hint="eastAsia" w:ascii="宋体" w:hAnsi="宋体"/>
          <w:snapToGrid w:val="0"/>
          <w:color w:val="auto"/>
          <w:kern w:val="0"/>
          <w:sz w:val="24"/>
          <w:szCs w:val="24"/>
        </w:rPr>
        <w:t>（投标人名称、地址）提交。</w:t>
      </w:r>
    </w:p>
    <w:p>
      <w:pPr>
        <w:pStyle w:val="14"/>
        <w:adjustRightInd w:val="0"/>
        <w:spacing w:line="360" w:lineRule="auto"/>
        <w:ind w:firstLine="480" w:firstLineChars="200"/>
        <w:contextualSpacing/>
        <w:rPr>
          <w:rFonts w:ascii="宋体" w:hAnsi="宋体"/>
          <w:snapToGrid w:val="0"/>
          <w:color w:val="auto"/>
          <w:kern w:val="0"/>
          <w:szCs w:val="24"/>
        </w:rPr>
      </w:pPr>
      <w:r>
        <w:rPr>
          <w:rFonts w:hint="eastAsia" w:ascii="宋体" w:hAnsi="宋体"/>
          <w:snapToGrid w:val="0"/>
          <w:color w:val="auto"/>
          <w:kern w:val="0"/>
          <w:szCs w:val="24"/>
        </w:rPr>
        <w:t>我方确认收到贵方提供的</w:t>
      </w:r>
      <w:r>
        <w:rPr>
          <w:rFonts w:ascii="宋体" w:hAnsi="宋体"/>
          <w:snapToGrid w:val="0"/>
          <w:color w:val="auto"/>
          <w:kern w:val="0"/>
          <w:szCs w:val="24"/>
          <w:u w:val="single"/>
        </w:rPr>
        <w:t xml:space="preserve">  </w:t>
      </w:r>
      <w:r>
        <w:rPr>
          <w:rFonts w:hint="eastAsia" w:ascii="宋体" w:hAnsi="宋体"/>
          <w:snapToGrid w:val="0"/>
          <w:color w:val="auto"/>
          <w:kern w:val="0"/>
          <w:szCs w:val="24"/>
          <w:u w:val="single"/>
        </w:rPr>
        <w:t xml:space="preserve">           </w:t>
      </w:r>
      <w:r>
        <w:rPr>
          <w:rFonts w:ascii="宋体" w:hAnsi="宋体"/>
          <w:snapToGrid w:val="0"/>
          <w:color w:val="auto"/>
          <w:kern w:val="0"/>
          <w:szCs w:val="24"/>
          <w:u w:val="single"/>
        </w:rPr>
        <w:t xml:space="preserve">  </w:t>
      </w:r>
      <w:r>
        <w:rPr>
          <w:rFonts w:hint="eastAsia" w:ascii="宋体" w:hAnsi="宋体"/>
          <w:snapToGrid w:val="0"/>
          <w:color w:val="auto"/>
          <w:kern w:val="0"/>
          <w:szCs w:val="24"/>
        </w:rPr>
        <w:t>（项目名称、标段、项目编号）招标文件的全部内容。</w:t>
      </w:r>
    </w:p>
    <w:p>
      <w:pPr>
        <w:pStyle w:val="14"/>
        <w:adjustRightInd w:val="0"/>
        <w:spacing w:line="360" w:lineRule="auto"/>
        <w:ind w:firstLine="480" w:firstLineChars="200"/>
        <w:contextualSpacing/>
        <w:rPr>
          <w:rFonts w:ascii="宋体" w:hAnsi="宋体"/>
          <w:snapToGrid w:val="0"/>
          <w:color w:val="auto"/>
          <w:kern w:val="0"/>
          <w:szCs w:val="24"/>
        </w:rPr>
      </w:pPr>
      <w:r>
        <w:rPr>
          <w:rFonts w:hint="eastAsia" w:ascii="宋体" w:hAnsi="宋体"/>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color w:val="auto"/>
          <w:kern w:val="0"/>
          <w:sz w:val="24"/>
          <w:szCs w:val="24"/>
        </w:rPr>
      </w:pPr>
      <w:r>
        <w:rPr>
          <w:rFonts w:hint="eastAsia" w:ascii="宋体" w:hAnsi="宋体"/>
          <w:snapToGrid w:val="0"/>
          <w:color w:val="auto"/>
          <w:kern w:val="0"/>
          <w:sz w:val="24"/>
          <w:szCs w:val="24"/>
          <w:u w:val="single"/>
        </w:rPr>
        <w:t xml:space="preserve">      </w:t>
      </w:r>
      <w:r>
        <w:rPr>
          <w:rFonts w:hint="eastAsia" w:ascii="宋体" w:hAnsi="宋体"/>
          <w:i/>
          <w:snapToGrid w:val="0"/>
          <w:color w:val="auto"/>
          <w:kern w:val="0"/>
          <w:sz w:val="24"/>
          <w:szCs w:val="24"/>
          <w:u w:val="single"/>
        </w:rPr>
        <w:t xml:space="preserve">(投标人名称)     </w:t>
      </w:r>
      <w:r>
        <w:rPr>
          <w:rFonts w:hint="eastAsia" w:ascii="宋体" w:hAnsi="宋体"/>
          <w:snapToGrid w:val="0"/>
          <w:color w:val="auto"/>
          <w:kern w:val="0"/>
          <w:sz w:val="24"/>
          <w:szCs w:val="24"/>
        </w:rPr>
        <w:t>作为投标人正式授权</w:t>
      </w:r>
      <w:r>
        <w:rPr>
          <w:rFonts w:hint="eastAsia" w:ascii="宋体" w:hAnsi="宋体"/>
          <w:snapToGrid w:val="0"/>
          <w:color w:val="auto"/>
          <w:kern w:val="0"/>
          <w:sz w:val="24"/>
          <w:szCs w:val="24"/>
          <w:u w:val="single"/>
        </w:rPr>
        <w:t xml:space="preserve">     </w:t>
      </w:r>
      <w:r>
        <w:rPr>
          <w:rFonts w:hint="eastAsia" w:ascii="宋体" w:hAnsi="宋体"/>
          <w:i/>
          <w:snapToGrid w:val="0"/>
          <w:color w:val="auto"/>
          <w:kern w:val="0"/>
          <w:sz w:val="24"/>
          <w:szCs w:val="24"/>
          <w:u w:val="single"/>
        </w:rPr>
        <w:t xml:space="preserve">(授权代表全名, 职务)       </w:t>
      </w:r>
      <w:r>
        <w:rPr>
          <w:rFonts w:hint="eastAsia" w:ascii="宋体" w:hAnsi="宋体"/>
          <w:snapToGrid w:val="0"/>
          <w:color w:val="auto"/>
          <w:kern w:val="0"/>
          <w:sz w:val="24"/>
          <w:szCs w:val="24"/>
        </w:rPr>
        <w:t>代表我方全权处理有关本投标的一切事宜。</w:t>
      </w:r>
    </w:p>
    <w:p>
      <w:pPr>
        <w:pStyle w:val="10"/>
        <w:rPr>
          <w:rFonts w:ascii="宋体" w:hAnsi="宋体"/>
          <w:snapToGrid w:val="0"/>
          <w:color w:val="auto"/>
          <w:kern w:val="0"/>
          <w:sz w:val="24"/>
          <w:szCs w:val="24"/>
        </w:rPr>
      </w:pPr>
      <w:r>
        <w:rPr>
          <w:rFonts w:hint="eastAsia" w:ascii="宋体" w:hAnsi="宋体"/>
          <w:color w:val="auto"/>
        </w:rPr>
        <w:t xml:space="preserve">    </w:t>
      </w:r>
      <w:r>
        <w:rPr>
          <w:rFonts w:hint="eastAsia" w:ascii="宋体" w:hAnsi="宋体"/>
          <w:snapToGrid w:val="0"/>
          <w:color w:val="auto"/>
          <w:kern w:val="0"/>
          <w:sz w:val="24"/>
          <w:szCs w:val="24"/>
        </w:rPr>
        <w:t xml:space="preserve"> 拟投入</w:t>
      </w:r>
      <w:r>
        <w:rPr>
          <w:rFonts w:hint="eastAsia" w:ascii="宋体" w:hAnsi="宋体"/>
          <w:snapToGrid w:val="0"/>
          <w:color w:val="auto"/>
          <w:kern w:val="0"/>
          <w:sz w:val="24"/>
          <w:szCs w:val="24"/>
          <w:u w:val="single"/>
        </w:rPr>
        <w:t xml:space="preserve">            </w:t>
      </w:r>
      <w:r>
        <w:rPr>
          <w:rFonts w:ascii="宋体" w:hAnsi="宋体"/>
          <w:snapToGrid w:val="0"/>
          <w:color w:val="auto"/>
          <w:kern w:val="0"/>
          <w:sz w:val="24"/>
          <w:szCs w:val="24"/>
          <w:u w:val="single"/>
        </w:rPr>
        <w:t>(</w:t>
      </w:r>
      <w:r>
        <w:rPr>
          <w:rFonts w:hint="eastAsia" w:ascii="宋体" w:hAnsi="宋体"/>
          <w:snapToGrid w:val="0"/>
          <w:color w:val="auto"/>
          <w:kern w:val="0"/>
          <w:sz w:val="24"/>
          <w:szCs w:val="24"/>
          <w:u w:val="single"/>
        </w:rPr>
        <w:t xml:space="preserve">项目名称、标段)  </w:t>
      </w:r>
      <w:r>
        <w:rPr>
          <w:rFonts w:hint="eastAsia" w:ascii="宋体" w:hAnsi="宋体"/>
          <w:snapToGrid w:val="0"/>
          <w:color w:val="auto"/>
          <w:kern w:val="0"/>
          <w:sz w:val="24"/>
          <w:szCs w:val="24"/>
        </w:rPr>
        <w:t>的项目负责人姓名：</w:t>
      </w:r>
      <w:r>
        <w:rPr>
          <w:rFonts w:hint="eastAsia" w:ascii="宋体" w:hAnsi="宋体"/>
          <w:snapToGrid w:val="0"/>
          <w:color w:val="auto"/>
          <w:kern w:val="0"/>
          <w:sz w:val="24"/>
          <w:szCs w:val="24"/>
          <w:u w:val="single"/>
        </w:rPr>
        <w:t xml:space="preserve">                </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二、本投标文件的有效期为投标截止时间起</w:t>
      </w:r>
      <w:r>
        <w:rPr>
          <w:rFonts w:hint="eastAsia" w:ascii="宋体" w:hAnsi="宋体" w:cs="Courier New"/>
          <w:color w:val="auto"/>
          <w:sz w:val="24"/>
          <w:szCs w:val="24"/>
          <w:u w:val="single"/>
        </w:rPr>
        <w:t xml:space="preserve">  </w:t>
      </w:r>
      <w:r>
        <w:rPr>
          <w:rFonts w:ascii="宋体" w:hAnsi="宋体" w:cs="Courier New"/>
          <w:color w:val="auto"/>
          <w:sz w:val="24"/>
          <w:szCs w:val="24"/>
          <w:u w:val="single"/>
        </w:rPr>
        <w:t xml:space="preserve"> </w:t>
      </w:r>
      <w:r>
        <w:rPr>
          <w:rFonts w:hint="eastAsia" w:ascii="宋体" w:hAnsi="宋体" w:cs="Courier New"/>
          <w:color w:val="auto"/>
          <w:sz w:val="24"/>
          <w:szCs w:val="24"/>
          <w:u w:val="single"/>
        </w:rPr>
        <w:t xml:space="preserve"> </w:t>
      </w:r>
      <w:r>
        <w:rPr>
          <w:rFonts w:hint="eastAsia" w:ascii="宋体" w:hAnsi="宋体" w:cs="Courier New"/>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四、我方同意按照贵方可能提出的要求而提供与投标有关的任何其它数据、信息或资料。</w:t>
      </w:r>
    </w:p>
    <w:p>
      <w:pPr>
        <w:pStyle w:val="20"/>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五、我方理解贵方不一定接受最低投标价或任何贵方可能收到的投标。</w:t>
      </w:r>
    </w:p>
    <w:p>
      <w:pPr>
        <w:pStyle w:val="20"/>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hAnsi="宋体" w:cs="Courier New"/>
          <w:color w:val="auto"/>
          <w:sz w:val="24"/>
          <w:szCs w:val="24"/>
        </w:rPr>
      </w:pPr>
      <w:r>
        <w:rPr>
          <w:rFonts w:hint="eastAsia" w:ascii="宋体" w:hAnsi="宋体" w:cs="Courier New"/>
          <w:color w:val="auto"/>
          <w:sz w:val="24"/>
          <w:szCs w:val="24"/>
        </w:rPr>
        <w:t>七、我方在此保证所提交的所有文件和全部说明是真实的和正确的</w:t>
      </w:r>
      <w:r>
        <w:rPr>
          <w:rFonts w:ascii="宋体" w:hAnsi="宋体" w:cs="Courier New"/>
          <w:color w:val="auto"/>
          <w:sz w:val="24"/>
          <w:szCs w:val="24"/>
        </w:rPr>
        <w:t>,</w:t>
      </w:r>
      <w:r>
        <w:rPr>
          <w:rFonts w:hint="eastAsia" w:ascii="宋体" w:hAnsi="宋体" w:cs="Courier New"/>
          <w:color w:val="auto"/>
          <w:sz w:val="24"/>
          <w:szCs w:val="24"/>
        </w:rPr>
        <w:t>未提供虚假的资格证书及业绩证明材料谋取中标，若存在虚假证书或者业绩证明材料的违规违法行为，承担法律责任，接受财政部门的处罚。</w:t>
      </w:r>
    </w:p>
    <w:p>
      <w:pPr>
        <w:pStyle w:val="14"/>
        <w:adjustRightInd w:val="0"/>
        <w:spacing w:line="360" w:lineRule="auto"/>
        <w:ind w:firstLine="480" w:firstLineChars="200"/>
        <w:contextualSpacing/>
        <w:rPr>
          <w:rFonts w:ascii="宋体" w:hAnsi="宋体"/>
          <w:color w:val="auto"/>
          <w:szCs w:val="24"/>
        </w:rPr>
      </w:pPr>
      <w:r>
        <w:rPr>
          <w:rFonts w:hint="eastAsia" w:ascii="宋体" w:hAnsi="宋体"/>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ascii="宋体" w:hAnsi="宋体" w:cs="Arial"/>
          <w:color w:val="auto"/>
          <w:szCs w:val="24"/>
        </w:rPr>
      </w:pPr>
      <w:r>
        <w:rPr>
          <w:rFonts w:hint="eastAsia" w:ascii="宋体" w:hAnsi="宋体" w:cs="Arial"/>
          <w:color w:val="auto"/>
          <w:szCs w:val="24"/>
        </w:rPr>
        <w:t>九、我方具备《政府采购法》第二十二条规定的条件；承诺如下：</w:t>
      </w:r>
    </w:p>
    <w:p>
      <w:pPr>
        <w:pStyle w:val="14"/>
        <w:adjustRightInd w:val="0"/>
        <w:spacing w:line="360" w:lineRule="auto"/>
        <w:ind w:firstLine="480" w:firstLineChars="200"/>
        <w:contextualSpacing/>
        <w:rPr>
          <w:rFonts w:ascii="宋体" w:hAnsi="宋体" w:cs="Arial"/>
          <w:color w:val="auto"/>
          <w:szCs w:val="24"/>
        </w:rPr>
      </w:pPr>
      <w:r>
        <w:rPr>
          <w:rFonts w:hint="eastAsia" w:ascii="宋体" w:hAnsi="宋体" w:cs="Arial"/>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（5）符合法律、行政法规规定的其他条件。</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宋体"/>
          <w:color w:val="auto"/>
          <w:sz w:val="24"/>
          <w:szCs w:val="24"/>
        </w:rPr>
        <w:t>以上内容如有虚假或与事实不符的，评审委员会可将</w:t>
      </w:r>
      <w:r>
        <w:rPr>
          <w:rFonts w:hint="eastAsia" w:ascii="宋体" w:hAnsi="宋体" w:cs="Arial"/>
          <w:color w:val="auto"/>
          <w:sz w:val="24"/>
          <w:szCs w:val="24"/>
        </w:rPr>
        <w:t>我方做无效投标处理，我方愿意承担相应的法律责任。</w:t>
      </w:r>
    </w:p>
    <w:p>
      <w:pPr>
        <w:pStyle w:val="14"/>
        <w:adjustRightInd w:val="0"/>
        <w:spacing w:line="360" w:lineRule="auto"/>
        <w:ind w:firstLine="480" w:firstLineChars="200"/>
        <w:contextualSpacing/>
        <w:rPr>
          <w:rFonts w:ascii="宋体" w:hAnsi="宋体"/>
          <w:color w:val="auto"/>
          <w:szCs w:val="24"/>
        </w:rPr>
      </w:pPr>
      <w:r>
        <w:rPr>
          <w:rFonts w:hint="eastAsia" w:ascii="宋体" w:hAnsi="宋体"/>
          <w:color w:val="auto"/>
          <w:szCs w:val="24"/>
        </w:rPr>
        <w:t>十、我方具备履行合同所必需的设备和专业技术能力。</w:t>
      </w:r>
    </w:p>
    <w:p>
      <w:pPr>
        <w:pStyle w:val="14"/>
        <w:adjustRightInd w:val="0"/>
        <w:spacing w:line="360" w:lineRule="auto"/>
        <w:ind w:firstLine="480" w:firstLineChars="200"/>
        <w:contextualSpacing/>
        <w:rPr>
          <w:rFonts w:ascii="宋体" w:hAnsi="宋体"/>
          <w:color w:val="auto"/>
          <w:szCs w:val="24"/>
        </w:rPr>
      </w:pPr>
      <w:r>
        <w:rPr>
          <w:rFonts w:hint="eastAsia" w:ascii="宋体" w:hAnsi="宋体"/>
          <w:snapToGrid w:val="0"/>
          <w:color w:val="auto"/>
          <w:kern w:val="0"/>
          <w:szCs w:val="24"/>
        </w:rPr>
        <w:t>十一、若我方中标，愿意</w:t>
      </w:r>
      <w:r>
        <w:rPr>
          <w:rFonts w:hint="eastAsia" w:ascii="宋体" w:hAnsi="宋体"/>
          <w:color w:val="auto"/>
          <w:szCs w:val="24"/>
        </w:rPr>
        <w:t>按《国家计委〈计价格〔</w:t>
      </w:r>
      <w:r>
        <w:rPr>
          <w:rFonts w:ascii="宋体" w:hAnsi="宋体"/>
          <w:color w:val="auto"/>
          <w:szCs w:val="24"/>
        </w:rPr>
        <w:t>2002</w:t>
      </w:r>
      <w:r>
        <w:rPr>
          <w:rFonts w:hint="eastAsia" w:ascii="宋体" w:hAnsi="宋体"/>
          <w:color w:val="auto"/>
          <w:szCs w:val="24"/>
        </w:rPr>
        <w:t>〕</w:t>
      </w:r>
      <w:r>
        <w:rPr>
          <w:rFonts w:ascii="宋体" w:hAnsi="宋体"/>
          <w:color w:val="auto"/>
          <w:szCs w:val="24"/>
        </w:rPr>
        <w:t>1980</w:t>
      </w:r>
      <w:r>
        <w:rPr>
          <w:rFonts w:hint="eastAsia" w:ascii="宋体" w:hAnsi="宋体"/>
          <w:color w:val="auto"/>
          <w:szCs w:val="24"/>
        </w:rPr>
        <w:t>号〉》及《国家发展改革委办公厅〈发改办价格〔</w:t>
      </w:r>
      <w:r>
        <w:rPr>
          <w:rFonts w:ascii="宋体" w:hAnsi="宋体"/>
          <w:color w:val="auto"/>
          <w:szCs w:val="24"/>
        </w:rPr>
        <w:t>2003</w:t>
      </w:r>
      <w:r>
        <w:rPr>
          <w:rFonts w:hint="eastAsia" w:ascii="宋体" w:hAnsi="宋体"/>
          <w:color w:val="auto"/>
          <w:szCs w:val="24"/>
        </w:rPr>
        <w:t>〕</w:t>
      </w:r>
      <w:r>
        <w:rPr>
          <w:rFonts w:ascii="宋体" w:hAnsi="宋体"/>
          <w:color w:val="auto"/>
          <w:szCs w:val="24"/>
        </w:rPr>
        <w:t>857</w:t>
      </w:r>
      <w:r>
        <w:rPr>
          <w:rFonts w:hint="eastAsia" w:ascii="宋体" w:hAnsi="宋体"/>
          <w:color w:val="auto"/>
          <w:szCs w:val="24"/>
        </w:rPr>
        <w:t>号〉》之有关规定向代理机构支付招标代理服务费。</w:t>
      </w:r>
    </w:p>
    <w:p>
      <w:pPr>
        <w:pStyle w:val="14"/>
        <w:adjustRightInd w:val="0"/>
        <w:spacing w:line="360" w:lineRule="auto"/>
        <w:ind w:firstLine="480" w:firstLineChars="200"/>
        <w:contextualSpacing/>
        <w:rPr>
          <w:rFonts w:ascii="宋体" w:hAnsi="宋体"/>
          <w:color w:val="auto"/>
          <w:szCs w:val="24"/>
        </w:rPr>
      </w:pPr>
      <w:r>
        <w:rPr>
          <w:rFonts w:hint="eastAsia" w:ascii="宋体" w:hAnsi="宋体"/>
          <w:snapToGrid w:val="0"/>
          <w:color w:val="auto"/>
          <w:kern w:val="0"/>
          <w:szCs w:val="24"/>
        </w:rPr>
        <w:t>十二、</w:t>
      </w:r>
      <w:r>
        <w:rPr>
          <w:rFonts w:hint="eastAsia" w:ascii="宋体" w:hAnsi="宋体"/>
          <w:color w:val="auto"/>
          <w:szCs w:val="24"/>
        </w:rPr>
        <w:t>我方对在本函及投标文件中所作的所有承诺承担法律责任。</w:t>
      </w:r>
    </w:p>
    <w:p>
      <w:pPr>
        <w:pStyle w:val="14"/>
        <w:adjustRightInd w:val="0"/>
        <w:snapToGrid w:val="0"/>
        <w:spacing w:line="360" w:lineRule="auto"/>
        <w:rPr>
          <w:rFonts w:ascii="宋体" w:hAnsi="宋体"/>
          <w:color w:val="auto"/>
          <w:szCs w:val="24"/>
        </w:rPr>
      </w:pPr>
    </w:p>
    <w:p>
      <w:pPr>
        <w:pStyle w:val="14"/>
        <w:adjustRightInd w:val="0"/>
        <w:snapToGrid w:val="0"/>
        <w:spacing w:line="360" w:lineRule="auto"/>
        <w:rPr>
          <w:rFonts w:ascii="宋体" w:hAnsi="宋体"/>
          <w:color w:val="auto"/>
          <w:szCs w:val="24"/>
        </w:rPr>
      </w:pPr>
      <w:r>
        <w:rPr>
          <w:rFonts w:hint="eastAsia" w:ascii="宋体" w:hAnsi="宋体"/>
          <w:color w:val="auto"/>
          <w:szCs w:val="24"/>
        </w:rPr>
        <w:t>所有与本招标有关的一切正式往来请寄：</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                     </w:t>
      </w:r>
      <w:r>
        <w:rPr>
          <w:rFonts w:hint="eastAsia" w:ascii="宋体" w:hAnsi="宋体" w:cs="宋体"/>
          <w:color w:val="auto"/>
          <w:sz w:val="24"/>
          <w:szCs w:val="24"/>
        </w:rPr>
        <w:t>.  邮政编码：</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u w:val="single"/>
        </w:rPr>
        <w:t xml:space="preserve">                     </w:t>
      </w:r>
      <w:r>
        <w:rPr>
          <w:rFonts w:hint="eastAsia" w:ascii="宋体" w:hAnsi="宋体" w:cs="宋体"/>
          <w:color w:val="auto"/>
          <w:sz w:val="24"/>
          <w:szCs w:val="24"/>
        </w:rPr>
        <w:t>.  传    真：</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u w:val="single"/>
        </w:rPr>
      </w:pPr>
      <w:r>
        <w:rPr>
          <w:rFonts w:hint="eastAsia" w:ascii="宋体" w:hAnsi="宋体" w:cs="宋体"/>
          <w:color w:val="auto"/>
          <w:sz w:val="24"/>
          <w:szCs w:val="24"/>
        </w:rPr>
        <w:t>投标人代表姓名：</w:t>
      </w:r>
      <w:r>
        <w:rPr>
          <w:rFonts w:hint="eastAsia" w:ascii="宋体" w:hAnsi="宋体" w:cs="宋体"/>
          <w:color w:val="auto"/>
          <w:sz w:val="24"/>
          <w:szCs w:val="24"/>
          <w:u w:val="single"/>
        </w:rPr>
        <w:t xml:space="preserve">               </w:t>
      </w:r>
      <w:r>
        <w:rPr>
          <w:rFonts w:hint="eastAsia" w:ascii="宋体" w:hAnsi="宋体" w:cs="宋体"/>
          <w:color w:val="auto"/>
          <w:sz w:val="24"/>
          <w:szCs w:val="24"/>
        </w:rPr>
        <w:t>.  职    务：</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投标人法定代表人（或法定代表人授权代表）签字或盖章：</w:t>
      </w:r>
      <w:r>
        <w:rPr>
          <w:rFonts w:hint="eastAsia" w:ascii="宋体" w:hAnsi="宋体" w:cs="宋体"/>
          <w:color w:val="auto"/>
          <w:sz w:val="24"/>
          <w:szCs w:val="24"/>
          <w:u w:val="single"/>
        </w:rPr>
        <w:t xml:space="preserve">         </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投标人名称（盖章）：</w:t>
      </w:r>
      <w:r>
        <w:rPr>
          <w:rFonts w:hint="eastAsia" w:ascii="宋体" w:hAnsi="宋体" w:cs="宋体"/>
          <w:color w:val="auto"/>
          <w:sz w:val="24"/>
          <w:szCs w:val="24"/>
          <w:u w:val="single"/>
        </w:rPr>
        <w:t xml:space="preserve">                   </w:t>
      </w:r>
    </w:p>
    <w:p>
      <w:pPr>
        <w:adjustRightInd w:val="0"/>
        <w:snapToGrid w:val="0"/>
        <w:spacing w:line="360" w:lineRule="auto"/>
        <w:ind w:firstLine="4920" w:firstLineChars="2050"/>
        <w:rPr>
          <w:rFonts w:ascii="宋体" w:hAnsi="宋体" w:cs="宋体"/>
          <w:color w:val="auto"/>
          <w:sz w:val="24"/>
          <w:szCs w:val="24"/>
        </w:rPr>
      </w:pPr>
      <w:r>
        <w:rPr>
          <w:rFonts w:hint="eastAsia" w:ascii="宋体" w:hAnsi="宋体" w:cs="宋体"/>
          <w:color w:val="auto"/>
          <w:sz w:val="24"/>
          <w:szCs w:val="24"/>
        </w:rPr>
        <w:t>日期：   年   月   日</w:t>
      </w:r>
    </w:p>
    <w:p>
      <w:pPr>
        <w:spacing w:line="276" w:lineRule="auto"/>
        <w:jc w:val="center"/>
        <w:rPr>
          <w:rFonts w:ascii="宋体" w:cs="宋体"/>
          <w:b/>
          <w:bCs/>
          <w:color w:val="auto"/>
          <w:sz w:val="24"/>
          <w:szCs w:val="24"/>
        </w:rPr>
      </w:pPr>
      <w:r>
        <w:rPr>
          <w:rFonts w:ascii="宋体" w:hAnsi="宋体" w:cs="宋体"/>
          <w:b/>
          <w:bCs/>
          <w:color w:val="auto"/>
          <w:sz w:val="24"/>
          <w:szCs w:val="24"/>
        </w:rPr>
        <w:t xml:space="preserve">3.2 </w:t>
      </w:r>
      <w:r>
        <w:rPr>
          <w:rFonts w:hint="eastAsia" w:ascii="宋体" w:hAnsi="宋体" w:cs="宋体"/>
          <w:b/>
          <w:bCs/>
          <w:color w:val="auto"/>
          <w:sz w:val="24"/>
          <w:szCs w:val="24"/>
        </w:rPr>
        <w:t>法定代表人（单位负责人）资格证明书</w:t>
      </w:r>
    </w:p>
    <w:p>
      <w:pPr>
        <w:autoSpaceDE w:val="0"/>
        <w:autoSpaceDN w:val="0"/>
        <w:adjustRightInd w:val="0"/>
        <w:spacing w:line="276" w:lineRule="auto"/>
        <w:ind w:firstLine="616" w:firstLineChars="257"/>
        <w:rPr>
          <w:rFonts w:ascii="宋体" w:cs="宋体"/>
          <w:color w:val="auto"/>
          <w:sz w:val="24"/>
          <w:szCs w:val="24"/>
        </w:rPr>
      </w:pPr>
    </w:p>
    <w:p>
      <w:pPr>
        <w:spacing w:line="480" w:lineRule="auto"/>
        <w:ind w:firstLine="540" w:firstLineChars="225"/>
        <w:jc w:val="left"/>
        <w:rPr>
          <w:rFonts w:ascii="宋体" w:hAnsi="宋体"/>
          <w:color w:val="auto"/>
          <w:sz w:val="24"/>
          <w:szCs w:val="24"/>
        </w:rPr>
      </w:pPr>
      <w:r>
        <w:rPr>
          <w:rFonts w:ascii="宋体" w:hAnsi="宋体"/>
          <w:color w:val="auto"/>
          <w:sz w:val="24"/>
          <w:szCs w:val="24"/>
        </w:rPr>
        <w:t>单</w:t>
      </w:r>
      <w:r>
        <w:rPr>
          <w:rFonts w:hint="eastAsia" w:ascii="宋体" w:hAnsi="宋体"/>
          <w:color w:val="auto"/>
          <w:sz w:val="24"/>
          <w:szCs w:val="24"/>
        </w:rPr>
        <w:t>位名</w:t>
      </w:r>
      <w:r>
        <w:rPr>
          <w:rFonts w:ascii="宋体" w:hAnsi="宋体"/>
          <w:color w:val="auto"/>
          <w:sz w:val="24"/>
          <w:szCs w:val="24"/>
        </w:rPr>
        <w:t>称</w:t>
      </w:r>
      <w:r>
        <w:rPr>
          <w:rFonts w:hint="eastAsia" w:ascii="宋体" w:hAnsi="宋体"/>
          <w:color w:val="auto"/>
          <w:sz w:val="24"/>
          <w:szCs w:val="24"/>
        </w:rPr>
        <w:t>：</w:t>
      </w:r>
    </w:p>
    <w:p>
      <w:pPr>
        <w:spacing w:line="480" w:lineRule="auto"/>
        <w:ind w:firstLine="540" w:firstLineChars="225"/>
        <w:jc w:val="left"/>
        <w:rPr>
          <w:rFonts w:ascii="宋体" w:hAnsi="宋体"/>
          <w:color w:val="auto"/>
          <w:sz w:val="24"/>
          <w:szCs w:val="24"/>
        </w:rPr>
      </w:pPr>
      <w:r>
        <w:rPr>
          <w:rFonts w:hint="eastAsia" w:ascii="宋体" w:hAnsi="宋体"/>
          <w:color w:val="auto"/>
          <w:sz w:val="24"/>
          <w:szCs w:val="24"/>
        </w:rPr>
        <w:t>地址：</w:t>
      </w:r>
    </w:p>
    <w:p>
      <w:pPr>
        <w:spacing w:line="480" w:lineRule="auto"/>
        <w:ind w:firstLine="540" w:firstLineChars="225"/>
        <w:jc w:val="left"/>
        <w:rPr>
          <w:rFonts w:ascii="宋体" w:hAnsi="宋体"/>
          <w:color w:val="auto"/>
          <w:sz w:val="24"/>
          <w:szCs w:val="24"/>
        </w:rPr>
      </w:pPr>
      <w:r>
        <w:rPr>
          <w:rFonts w:hint="eastAsia" w:ascii="宋体" w:hAnsi="宋体"/>
          <w:color w:val="auto"/>
          <w:sz w:val="24"/>
          <w:szCs w:val="24"/>
        </w:rPr>
        <w:t>姓名：       性</w:t>
      </w:r>
      <w:r>
        <w:rPr>
          <w:rFonts w:ascii="宋体" w:hAnsi="宋体"/>
          <w:color w:val="auto"/>
          <w:sz w:val="24"/>
          <w:szCs w:val="24"/>
        </w:rPr>
        <w:t>别</w:t>
      </w:r>
      <w:r>
        <w:rPr>
          <w:rFonts w:hint="eastAsia" w:ascii="宋体" w:hAnsi="宋体"/>
          <w:color w:val="auto"/>
          <w:sz w:val="24"/>
          <w:szCs w:val="24"/>
        </w:rPr>
        <w:t>：     年</w:t>
      </w:r>
      <w:r>
        <w:rPr>
          <w:rFonts w:ascii="宋体" w:hAnsi="宋体"/>
          <w:color w:val="auto"/>
          <w:sz w:val="24"/>
          <w:szCs w:val="24"/>
        </w:rPr>
        <w:t>龄</w:t>
      </w:r>
      <w:r>
        <w:rPr>
          <w:rFonts w:hint="eastAsia" w:ascii="宋体" w:hAnsi="宋体"/>
          <w:color w:val="auto"/>
          <w:sz w:val="24"/>
          <w:szCs w:val="24"/>
        </w:rPr>
        <w:t>：</w:t>
      </w:r>
      <w:r>
        <w:rPr>
          <w:rFonts w:ascii="宋体" w:hAnsi="宋体"/>
          <w:color w:val="auto"/>
          <w:sz w:val="24"/>
          <w:szCs w:val="24"/>
        </w:rPr>
        <w:t xml:space="preserve">     职务</w:t>
      </w:r>
      <w:r>
        <w:rPr>
          <w:rFonts w:hint="eastAsia" w:ascii="宋体" w:hAnsi="宋体"/>
          <w:color w:val="auto"/>
          <w:sz w:val="24"/>
          <w:szCs w:val="24"/>
        </w:rPr>
        <w:t xml:space="preserve">：        </w:t>
      </w:r>
    </w:p>
    <w:p>
      <w:pPr>
        <w:spacing w:line="480" w:lineRule="auto"/>
        <w:ind w:firstLine="540" w:firstLineChars="225"/>
        <w:jc w:val="left"/>
        <w:rPr>
          <w:rFonts w:ascii="宋体" w:hAnsi="宋体"/>
          <w:color w:val="auto"/>
          <w:sz w:val="24"/>
          <w:szCs w:val="24"/>
        </w:rPr>
      </w:pPr>
      <w:r>
        <w:rPr>
          <w:rFonts w:hint="eastAsia" w:ascii="宋体" w:hAnsi="宋体"/>
          <w:color w:val="auto"/>
          <w:sz w:val="24"/>
          <w:szCs w:val="24"/>
        </w:rPr>
        <w:t>本人系</w:t>
      </w:r>
      <w:r>
        <w:rPr>
          <w:rFonts w:hint="eastAsia" w:ascii="宋体" w:hAnsi="宋体"/>
          <w:i/>
          <w:snapToGrid w:val="0"/>
          <w:color w:val="auto"/>
          <w:sz w:val="24"/>
          <w:szCs w:val="24"/>
          <w:u w:val="single"/>
        </w:rPr>
        <w:t>投</w:t>
      </w:r>
      <w:r>
        <w:rPr>
          <w:rFonts w:ascii="宋体" w:hAnsi="宋体"/>
          <w:i/>
          <w:snapToGrid w:val="0"/>
          <w:color w:val="auto"/>
          <w:sz w:val="24"/>
          <w:szCs w:val="24"/>
          <w:u w:val="single"/>
        </w:rPr>
        <w:t>标</w:t>
      </w:r>
      <w:r>
        <w:rPr>
          <w:rFonts w:hint="eastAsia" w:ascii="宋体" w:hAnsi="宋体"/>
          <w:i/>
          <w:snapToGrid w:val="0"/>
          <w:color w:val="auto"/>
          <w:sz w:val="24"/>
          <w:szCs w:val="24"/>
          <w:u w:val="single"/>
        </w:rPr>
        <w:t>人名</w:t>
      </w:r>
      <w:r>
        <w:rPr>
          <w:rFonts w:ascii="宋体" w:hAnsi="宋体"/>
          <w:i/>
          <w:snapToGrid w:val="0"/>
          <w:color w:val="auto"/>
          <w:sz w:val="24"/>
          <w:szCs w:val="24"/>
          <w:u w:val="single"/>
        </w:rPr>
        <w:t>称</w:t>
      </w:r>
      <w:r>
        <w:rPr>
          <w:rFonts w:hint="eastAsia" w:ascii="宋体" w:hAnsi="宋体"/>
          <w:color w:val="auto"/>
          <w:sz w:val="24"/>
          <w:szCs w:val="24"/>
        </w:rPr>
        <w:t>的法定代表人（单位负责人）。就</w:t>
      </w:r>
      <w:r>
        <w:rPr>
          <w:rFonts w:ascii="宋体" w:hAnsi="宋体"/>
          <w:color w:val="auto"/>
          <w:sz w:val="24"/>
          <w:szCs w:val="24"/>
        </w:rPr>
        <w:t>参</w:t>
      </w:r>
      <w:r>
        <w:rPr>
          <w:rFonts w:hint="eastAsia" w:ascii="宋体" w:hAnsi="宋体"/>
          <w:color w:val="auto"/>
          <w:sz w:val="24"/>
          <w:szCs w:val="24"/>
        </w:rPr>
        <w:t>加贵方招</w:t>
      </w:r>
      <w:r>
        <w:rPr>
          <w:rFonts w:ascii="宋体" w:hAnsi="宋体"/>
          <w:color w:val="auto"/>
          <w:sz w:val="24"/>
          <w:szCs w:val="24"/>
        </w:rPr>
        <w:t>标编号为</w:t>
      </w:r>
      <w:r>
        <w:rPr>
          <w:rFonts w:ascii="宋体" w:hAnsi="宋体"/>
          <w:i/>
          <w:color w:val="auto"/>
          <w:sz w:val="24"/>
          <w:szCs w:val="24"/>
          <w:u w:val="single"/>
        </w:rPr>
        <w:t>项目编号</w:t>
      </w:r>
      <w:r>
        <w:rPr>
          <w:rFonts w:hint="eastAsia" w:ascii="宋体" w:hAnsi="宋体"/>
          <w:color w:val="auto"/>
          <w:sz w:val="24"/>
          <w:szCs w:val="24"/>
        </w:rPr>
        <w:t>的</w:t>
      </w:r>
      <w:r>
        <w:rPr>
          <w:rFonts w:ascii="宋体" w:hAnsi="宋体"/>
          <w:i/>
          <w:color w:val="auto"/>
          <w:sz w:val="24"/>
          <w:szCs w:val="24"/>
          <w:u w:val="single"/>
        </w:rPr>
        <w:t>项目</w:t>
      </w:r>
      <w:r>
        <w:rPr>
          <w:rFonts w:hint="eastAsia" w:ascii="宋体" w:hAnsi="宋体"/>
          <w:i/>
          <w:color w:val="auto"/>
          <w:sz w:val="24"/>
          <w:szCs w:val="24"/>
          <w:u w:val="single"/>
        </w:rPr>
        <w:t>名</w:t>
      </w:r>
      <w:r>
        <w:rPr>
          <w:rFonts w:ascii="宋体" w:hAnsi="宋体"/>
          <w:i/>
          <w:color w:val="auto"/>
          <w:sz w:val="24"/>
          <w:szCs w:val="24"/>
          <w:u w:val="single"/>
        </w:rPr>
        <w:t>称</w:t>
      </w:r>
      <w:r>
        <w:rPr>
          <w:rFonts w:hint="eastAsia" w:ascii="宋体" w:hAnsi="宋体"/>
          <w:i/>
          <w:color w:val="auto"/>
          <w:sz w:val="24"/>
          <w:szCs w:val="24"/>
          <w:u w:val="single"/>
        </w:rPr>
        <w:t>、标段</w:t>
      </w:r>
      <w:r>
        <w:rPr>
          <w:rFonts w:hint="eastAsia" w:ascii="宋体" w:hAnsi="宋体"/>
          <w:color w:val="auto"/>
          <w:sz w:val="24"/>
          <w:szCs w:val="24"/>
        </w:rPr>
        <w:t>公</w:t>
      </w:r>
      <w:r>
        <w:rPr>
          <w:rFonts w:ascii="宋体" w:hAnsi="宋体"/>
          <w:color w:val="auto"/>
          <w:sz w:val="24"/>
          <w:szCs w:val="24"/>
        </w:rPr>
        <w:t>开</w:t>
      </w:r>
      <w:r>
        <w:rPr>
          <w:rFonts w:hint="eastAsia" w:ascii="宋体" w:hAnsi="宋体"/>
          <w:color w:val="auto"/>
          <w:sz w:val="24"/>
          <w:szCs w:val="24"/>
        </w:rPr>
        <w:t>招</w:t>
      </w:r>
      <w:r>
        <w:rPr>
          <w:rFonts w:ascii="宋体" w:hAnsi="宋体"/>
          <w:color w:val="auto"/>
          <w:sz w:val="24"/>
          <w:szCs w:val="24"/>
        </w:rPr>
        <w:t>标项目</w:t>
      </w:r>
      <w:r>
        <w:rPr>
          <w:rFonts w:hint="eastAsia" w:ascii="宋体" w:hAnsi="宋体"/>
          <w:color w:val="auto"/>
          <w:sz w:val="24"/>
          <w:szCs w:val="24"/>
        </w:rPr>
        <w:t>的投</w:t>
      </w:r>
      <w:r>
        <w:rPr>
          <w:rFonts w:ascii="宋体" w:hAnsi="宋体"/>
          <w:color w:val="auto"/>
          <w:sz w:val="24"/>
          <w:szCs w:val="24"/>
        </w:rPr>
        <w:t>标报价</w:t>
      </w:r>
      <w:r>
        <w:rPr>
          <w:rFonts w:hint="eastAsia" w:ascii="宋体" w:hAnsi="宋体"/>
          <w:color w:val="auto"/>
          <w:sz w:val="24"/>
          <w:szCs w:val="24"/>
        </w:rPr>
        <w:t>，</w:t>
      </w:r>
      <w:r>
        <w:rPr>
          <w:rFonts w:ascii="宋体" w:hAnsi="宋体"/>
          <w:color w:val="auto"/>
          <w:sz w:val="24"/>
          <w:szCs w:val="24"/>
        </w:rPr>
        <w:t>签</w:t>
      </w:r>
      <w:r>
        <w:rPr>
          <w:rFonts w:hint="eastAsia" w:ascii="宋体" w:hAnsi="宋体"/>
          <w:color w:val="auto"/>
          <w:sz w:val="24"/>
          <w:szCs w:val="24"/>
        </w:rPr>
        <w:t>署上</w:t>
      </w:r>
      <w:r>
        <w:rPr>
          <w:rFonts w:ascii="宋体" w:hAnsi="宋体"/>
          <w:color w:val="auto"/>
          <w:sz w:val="24"/>
          <w:szCs w:val="24"/>
        </w:rPr>
        <w:t>述项目</w:t>
      </w:r>
      <w:r>
        <w:rPr>
          <w:rFonts w:hint="eastAsia" w:ascii="宋体" w:hAnsi="宋体"/>
          <w:color w:val="auto"/>
          <w:sz w:val="24"/>
          <w:szCs w:val="24"/>
        </w:rPr>
        <w:t>的投</w:t>
      </w:r>
      <w:r>
        <w:rPr>
          <w:rFonts w:ascii="宋体" w:hAnsi="宋体"/>
          <w:color w:val="auto"/>
          <w:sz w:val="24"/>
          <w:szCs w:val="24"/>
        </w:rPr>
        <w:t>标</w:t>
      </w:r>
      <w:r>
        <w:rPr>
          <w:rFonts w:hint="eastAsia" w:ascii="宋体" w:hAnsi="宋体"/>
          <w:color w:val="auto"/>
          <w:sz w:val="24"/>
          <w:szCs w:val="24"/>
        </w:rPr>
        <w:t>文件及合同的</w:t>
      </w:r>
      <w:r>
        <w:rPr>
          <w:rFonts w:ascii="宋体" w:hAnsi="宋体"/>
          <w:color w:val="auto"/>
          <w:sz w:val="24"/>
          <w:szCs w:val="24"/>
        </w:rPr>
        <w:t>执</w:t>
      </w:r>
      <w:r>
        <w:rPr>
          <w:rFonts w:hint="eastAsia" w:ascii="宋体" w:hAnsi="宋体"/>
          <w:color w:val="auto"/>
          <w:sz w:val="24"/>
          <w:szCs w:val="24"/>
        </w:rPr>
        <w:t>行、完成、服</w:t>
      </w:r>
      <w:r>
        <w:rPr>
          <w:rFonts w:ascii="宋体" w:hAnsi="宋体"/>
          <w:color w:val="auto"/>
          <w:sz w:val="24"/>
          <w:szCs w:val="24"/>
        </w:rPr>
        <w:t>务</w:t>
      </w:r>
      <w:r>
        <w:rPr>
          <w:rFonts w:hint="eastAsia" w:ascii="宋体" w:hAnsi="宋体"/>
          <w:color w:val="auto"/>
          <w:sz w:val="24"/>
          <w:szCs w:val="24"/>
        </w:rPr>
        <w:t>和保修，</w:t>
      </w:r>
      <w:r>
        <w:rPr>
          <w:rFonts w:ascii="宋体" w:hAnsi="宋体"/>
          <w:color w:val="auto"/>
          <w:sz w:val="24"/>
          <w:szCs w:val="24"/>
        </w:rPr>
        <w:t>签</w:t>
      </w:r>
      <w:r>
        <w:rPr>
          <w:rFonts w:hint="eastAsia" w:ascii="宋体" w:hAnsi="宋体"/>
          <w:color w:val="auto"/>
          <w:sz w:val="24"/>
          <w:szCs w:val="24"/>
        </w:rPr>
        <w:t>署合同和</w:t>
      </w:r>
      <w:r>
        <w:rPr>
          <w:rFonts w:ascii="宋体" w:hAnsi="宋体"/>
          <w:color w:val="auto"/>
          <w:sz w:val="24"/>
          <w:szCs w:val="24"/>
        </w:rPr>
        <w:t>处</w:t>
      </w:r>
      <w:r>
        <w:rPr>
          <w:rFonts w:hint="eastAsia" w:ascii="宋体" w:hAnsi="宋体"/>
          <w:color w:val="auto"/>
          <w:sz w:val="24"/>
          <w:szCs w:val="24"/>
        </w:rPr>
        <w:t>理与之有</w:t>
      </w:r>
      <w:r>
        <w:rPr>
          <w:rFonts w:ascii="宋体" w:hAnsi="宋体"/>
          <w:color w:val="auto"/>
          <w:sz w:val="24"/>
          <w:szCs w:val="24"/>
        </w:rPr>
        <w:t>关的</w:t>
      </w:r>
      <w:r>
        <w:rPr>
          <w:rFonts w:hint="eastAsia" w:ascii="宋体" w:hAnsi="宋体"/>
          <w:color w:val="auto"/>
          <w:sz w:val="24"/>
          <w:szCs w:val="24"/>
        </w:rPr>
        <w:t>一切事</w:t>
      </w:r>
      <w:r>
        <w:rPr>
          <w:rFonts w:ascii="宋体" w:hAnsi="宋体"/>
          <w:color w:val="auto"/>
          <w:sz w:val="24"/>
          <w:szCs w:val="24"/>
        </w:rPr>
        <w:t>务</w:t>
      </w:r>
      <w:r>
        <w:rPr>
          <w:rFonts w:hint="eastAsia" w:ascii="宋体" w:hAnsi="宋体"/>
          <w:color w:val="auto"/>
          <w:sz w:val="24"/>
          <w:szCs w:val="24"/>
        </w:rPr>
        <w:t>。</w:t>
      </w:r>
    </w:p>
    <w:p>
      <w:pPr>
        <w:spacing w:line="480" w:lineRule="auto"/>
        <w:ind w:firstLine="540" w:firstLineChars="225"/>
        <w:jc w:val="left"/>
        <w:rPr>
          <w:rFonts w:ascii="宋体" w:hAnsi="宋体"/>
          <w:color w:val="auto"/>
          <w:sz w:val="24"/>
          <w:szCs w:val="24"/>
        </w:rPr>
      </w:pPr>
      <w:r>
        <w:rPr>
          <w:rFonts w:hint="eastAsia" w:ascii="宋体" w:hAnsi="宋体"/>
          <w:color w:val="auto"/>
          <w:sz w:val="24"/>
          <w:szCs w:val="24"/>
        </w:rPr>
        <w:t>特此</w:t>
      </w:r>
      <w:r>
        <w:rPr>
          <w:rFonts w:ascii="宋体" w:hAnsi="宋体"/>
          <w:color w:val="auto"/>
          <w:sz w:val="24"/>
          <w:szCs w:val="24"/>
        </w:rPr>
        <w:t>证</w:t>
      </w:r>
      <w:r>
        <w:rPr>
          <w:rFonts w:hint="eastAsia" w:ascii="宋体" w:hAnsi="宋体"/>
          <w:color w:val="auto"/>
          <w:sz w:val="24"/>
          <w:szCs w:val="24"/>
        </w:rPr>
        <w:t>明。</w:t>
      </w:r>
    </w:p>
    <w:p>
      <w:pPr>
        <w:spacing w:line="480" w:lineRule="auto"/>
        <w:ind w:firstLine="540" w:firstLineChars="225"/>
        <w:jc w:val="left"/>
        <w:rPr>
          <w:rFonts w:ascii="宋体" w:hAnsi="宋体"/>
          <w:color w:val="auto"/>
          <w:sz w:val="24"/>
          <w:szCs w:val="24"/>
        </w:rPr>
      </w:pPr>
    </w:p>
    <w:p>
      <w:pPr>
        <w:spacing w:line="480" w:lineRule="auto"/>
        <w:ind w:firstLine="540" w:firstLineChars="225"/>
        <w:jc w:val="left"/>
        <w:rPr>
          <w:rFonts w:ascii="宋体" w:hAnsi="宋体"/>
          <w:color w:val="auto"/>
          <w:sz w:val="24"/>
          <w:szCs w:val="24"/>
        </w:rPr>
      </w:pPr>
    </w:p>
    <w:p>
      <w:pPr>
        <w:spacing w:line="480" w:lineRule="auto"/>
        <w:ind w:left="-538" w:leftChars="-256" w:firstLine="616" w:firstLineChars="257"/>
        <w:jc w:val="center"/>
        <w:rPr>
          <w:rFonts w:ascii="宋体" w:hAnsi="宋体"/>
          <w:bCs/>
          <w:color w:val="auto"/>
          <w:sz w:val="24"/>
          <w:szCs w:val="24"/>
        </w:rPr>
      </w:pPr>
      <w:r>
        <w:rPr>
          <w:rFonts w:hint="eastAsia" w:ascii="宋体" w:hAnsi="宋体"/>
          <w:bCs/>
          <w:color w:val="auto"/>
          <w:sz w:val="24"/>
          <w:szCs w:val="24"/>
        </w:rPr>
        <w:t>【此</w:t>
      </w:r>
      <w:r>
        <w:rPr>
          <w:rFonts w:ascii="宋体" w:hAnsi="宋体"/>
          <w:bCs/>
          <w:color w:val="auto"/>
          <w:sz w:val="24"/>
          <w:szCs w:val="24"/>
        </w:rPr>
        <w:t>处请</w:t>
      </w:r>
      <w:r>
        <w:rPr>
          <w:rFonts w:hint="eastAsia" w:ascii="宋体" w:hAnsi="宋体"/>
          <w:bCs/>
          <w:color w:val="auto"/>
          <w:sz w:val="24"/>
          <w:szCs w:val="24"/>
        </w:rPr>
        <w:t>粘</w:t>
      </w:r>
      <w:r>
        <w:rPr>
          <w:rFonts w:ascii="宋体" w:hAnsi="宋体"/>
          <w:bCs/>
          <w:color w:val="auto"/>
          <w:sz w:val="24"/>
          <w:szCs w:val="24"/>
        </w:rPr>
        <w:t>贴</w:t>
      </w:r>
      <w:r>
        <w:rPr>
          <w:rFonts w:hint="eastAsia" w:ascii="宋体" w:hAnsi="宋体"/>
          <w:bCs/>
          <w:color w:val="auto"/>
          <w:sz w:val="24"/>
          <w:szCs w:val="24"/>
        </w:rPr>
        <w:t>法定代表人（单位负责人）身份</w:t>
      </w:r>
      <w:r>
        <w:rPr>
          <w:rFonts w:ascii="宋体" w:hAnsi="宋体"/>
          <w:bCs/>
          <w:color w:val="auto"/>
          <w:sz w:val="24"/>
          <w:szCs w:val="24"/>
        </w:rPr>
        <w:t>证复</w:t>
      </w:r>
      <w:r>
        <w:rPr>
          <w:rFonts w:hint="eastAsia" w:ascii="宋体" w:hAnsi="宋体"/>
          <w:bCs/>
          <w:color w:val="auto"/>
          <w:sz w:val="24"/>
          <w:szCs w:val="24"/>
        </w:rPr>
        <w:t>印件，需清晰反映身份证有效期限】</w:t>
      </w:r>
    </w:p>
    <w:p>
      <w:pPr>
        <w:spacing w:line="480" w:lineRule="auto"/>
        <w:ind w:left="-538" w:leftChars="-256" w:firstLine="616" w:firstLineChars="257"/>
        <w:jc w:val="center"/>
        <w:rPr>
          <w:rFonts w:ascii="宋体" w:hAnsi="宋体"/>
          <w:bCs/>
          <w:color w:val="auto"/>
          <w:sz w:val="24"/>
          <w:szCs w:val="24"/>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spacing w:line="480" w:lineRule="auto"/>
        <w:ind w:firstLine="4500" w:firstLineChars="1875"/>
        <w:rPr>
          <w:rFonts w:ascii="宋体" w:hAnsi="宋体" w:cs="Arial"/>
          <w:color w:val="auto"/>
          <w:sz w:val="24"/>
          <w:szCs w:val="24"/>
          <w:u w:val="single"/>
        </w:rPr>
      </w:pPr>
      <w:r>
        <w:rPr>
          <w:rFonts w:hint="eastAsia" w:ascii="宋体" w:hAnsi="宋体" w:cs="Arial"/>
          <w:color w:val="auto"/>
          <w:sz w:val="24"/>
          <w:szCs w:val="24"/>
        </w:rPr>
        <w:t>投标人名称（并加盖公章）：</w:t>
      </w:r>
    </w:p>
    <w:p>
      <w:pPr>
        <w:tabs>
          <w:tab w:val="left" w:pos="709"/>
        </w:tabs>
        <w:adjustRightInd w:val="0"/>
        <w:spacing w:before="60" w:line="480" w:lineRule="auto"/>
        <w:ind w:left="4500"/>
        <w:jc w:val="left"/>
        <w:textAlignment w:val="baseline"/>
        <w:rPr>
          <w:rFonts w:ascii="宋体" w:hAnsi="宋体" w:cs="Arial"/>
          <w:color w:val="auto"/>
          <w:kern w:val="0"/>
          <w:sz w:val="24"/>
          <w:szCs w:val="24"/>
        </w:rPr>
      </w:pPr>
      <w:r>
        <w:rPr>
          <w:rFonts w:hint="eastAsia" w:ascii="宋体" w:hAnsi="宋体" w:cs="Arial"/>
          <w:color w:val="auto"/>
          <w:kern w:val="0"/>
          <w:sz w:val="24"/>
          <w:szCs w:val="24"/>
        </w:rPr>
        <w:t>签署日期：   年   月  日</w:t>
      </w:r>
    </w:p>
    <w:p>
      <w:pPr>
        <w:spacing w:line="480" w:lineRule="auto"/>
        <w:rPr>
          <w:rFonts w:ascii="宋体" w:hAnsi="宋体" w:cs="Arial"/>
          <w:color w:val="auto"/>
          <w:szCs w:val="21"/>
        </w:rPr>
      </w:pPr>
    </w:p>
    <w:p>
      <w:pPr>
        <w:rPr>
          <w:color w:val="auto"/>
          <w:szCs w:val="21"/>
        </w:rPr>
      </w:pPr>
    </w:p>
    <w:p>
      <w:pPr>
        <w:spacing w:line="320" w:lineRule="exact"/>
        <w:ind w:firstLine="420" w:firstLineChars="200"/>
        <w:rPr>
          <w:rFonts w:ascii="宋体" w:hAnsi="宋体"/>
          <w:bCs/>
          <w:color w:val="auto"/>
          <w:kern w:val="12"/>
          <w:szCs w:val="21"/>
        </w:rPr>
      </w:pPr>
      <w:r>
        <w:rPr>
          <w:rFonts w:hint="eastAsia" w:ascii="宋体" w:hAnsi="宋体"/>
          <w:bCs/>
          <w:color w:val="auto"/>
          <w:kern w:val="12"/>
          <w:szCs w:val="21"/>
        </w:rPr>
        <w:t>说明：法定代表人（单位负责人）</w:t>
      </w:r>
      <w:r>
        <w:rPr>
          <w:rFonts w:ascii="宋体" w:hAnsi="宋体"/>
          <w:bCs/>
          <w:color w:val="auto"/>
          <w:kern w:val="12"/>
          <w:szCs w:val="21"/>
        </w:rPr>
        <w:t>参</w:t>
      </w:r>
      <w:r>
        <w:rPr>
          <w:rFonts w:hint="eastAsia" w:ascii="宋体" w:hAnsi="宋体"/>
          <w:bCs/>
          <w:color w:val="auto"/>
          <w:kern w:val="12"/>
          <w:szCs w:val="21"/>
        </w:rPr>
        <w:t>加本招</w:t>
      </w:r>
      <w:r>
        <w:rPr>
          <w:rFonts w:ascii="宋体" w:hAnsi="宋体"/>
          <w:bCs/>
          <w:color w:val="auto"/>
          <w:kern w:val="12"/>
          <w:szCs w:val="21"/>
        </w:rPr>
        <w:t>标项目</w:t>
      </w:r>
      <w:r>
        <w:rPr>
          <w:rFonts w:hint="eastAsia" w:ascii="宋体" w:hAnsi="宋体"/>
          <w:bCs/>
          <w:color w:val="auto"/>
          <w:kern w:val="12"/>
          <w:szCs w:val="21"/>
        </w:rPr>
        <w:t>投</w:t>
      </w:r>
      <w:r>
        <w:rPr>
          <w:rFonts w:ascii="宋体" w:hAnsi="宋体"/>
          <w:bCs/>
          <w:color w:val="auto"/>
          <w:kern w:val="12"/>
          <w:szCs w:val="21"/>
        </w:rPr>
        <w:t>标</w:t>
      </w:r>
      <w:r>
        <w:rPr>
          <w:rFonts w:hint="eastAsia" w:ascii="宋体" w:hAnsi="宋体"/>
          <w:bCs/>
          <w:color w:val="auto"/>
          <w:kern w:val="12"/>
          <w:szCs w:val="21"/>
        </w:rPr>
        <w:t>的，</w:t>
      </w:r>
      <w:r>
        <w:rPr>
          <w:rFonts w:ascii="宋体" w:hAnsi="宋体"/>
          <w:bCs/>
          <w:color w:val="auto"/>
          <w:kern w:val="12"/>
          <w:szCs w:val="21"/>
        </w:rPr>
        <w:t>仅须</w:t>
      </w:r>
      <w:r>
        <w:rPr>
          <w:rFonts w:hint="eastAsia" w:ascii="宋体" w:hAnsi="宋体"/>
          <w:bCs/>
          <w:color w:val="auto"/>
          <w:kern w:val="12"/>
          <w:szCs w:val="21"/>
        </w:rPr>
        <w:t>出具此</w:t>
      </w:r>
      <w:r>
        <w:rPr>
          <w:rFonts w:ascii="宋体" w:hAnsi="宋体"/>
          <w:bCs/>
          <w:color w:val="auto"/>
          <w:kern w:val="12"/>
          <w:szCs w:val="21"/>
        </w:rPr>
        <w:t>证</w:t>
      </w:r>
      <w:r>
        <w:rPr>
          <w:rFonts w:hint="eastAsia" w:ascii="宋体" w:hAnsi="宋体"/>
          <w:bCs/>
          <w:color w:val="auto"/>
          <w:kern w:val="12"/>
          <w:szCs w:val="21"/>
        </w:rPr>
        <w:t>明</w:t>
      </w:r>
      <w:r>
        <w:rPr>
          <w:rFonts w:ascii="宋体" w:hAnsi="宋体"/>
          <w:bCs/>
          <w:color w:val="auto"/>
          <w:kern w:val="12"/>
          <w:szCs w:val="21"/>
        </w:rPr>
        <w:t>书</w:t>
      </w:r>
      <w:r>
        <w:rPr>
          <w:rFonts w:hint="eastAsia" w:ascii="宋体" w:hAnsi="宋体"/>
          <w:bCs/>
          <w:color w:val="auto"/>
          <w:kern w:val="12"/>
          <w:szCs w:val="21"/>
        </w:rPr>
        <w:t>。</w:t>
      </w:r>
    </w:p>
    <w:p>
      <w:pPr>
        <w:spacing w:line="480" w:lineRule="exact"/>
        <w:jc w:val="center"/>
        <w:rPr>
          <w:rFonts w:ascii="宋体" w:hAnsi="宋体"/>
          <w:b/>
          <w:bCs/>
          <w:color w:val="auto"/>
          <w:sz w:val="36"/>
          <w:szCs w:val="36"/>
        </w:rPr>
      </w:pPr>
    </w:p>
    <w:p>
      <w:pPr>
        <w:pStyle w:val="10"/>
        <w:rPr>
          <w:color w:val="auto"/>
        </w:rPr>
      </w:pPr>
    </w:p>
    <w:p>
      <w:pPr>
        <w:autoSpaceDE w:val="0"/>
        <w:autoSpaceDN w:val="0"/>
        <w:adjustRightInd w:val="0"/>
        <w:spacing w:line="276" w:lineRule="auto"/>
        <w:ind w:right="-11"/>
        <w:rPr>
          <w:rFonts w:ascii="宋体" w:cs="宋体"/>
          <w:color w:val="auto"/>
          <w:szCs w:val="21"/>
          <w:lang w:val="zh-CN"/>
        </w:rPr>
      </w:pPr>
    </w:p>
    <w:p>
      <w:pPr>
        <w:autoSpaceDE w:val="0"/>
        <w:autoSpaceDN w:val="0"/>
        <w:adjustRightInd w:val="0"/>
        <w:spacing w:line="276" w:lineRule="auto"/>
        <w:ind w:right="-11"/>
        <w:rPr>
          <w:rFonts w:ascii="宋体" w:cs="宋体"/>
          <w:color w:val="auto"/>
          <w:szCs w:val="21"/>
          <w:lang w:val="zh-CN"/>
        </w:rPr>
      </w:pPr>
    </w:p>
    <w:p>
      <w:pPr>
        <w:spacing w:line="276" w:lineRule="auto"/>
        <w:jc w:val="center"/>
        <w:rPr>
          <w:rFonts w:ascii="宋体" w:cs="宋体"/>
          <w:b/>
          <w:bCs/>
          <w:color w:val="auto"/>
          <w:sz w:val="24"/>
          <w:szCs w:val="24"/>
        </w:rPr>
      </w:pPr>
      <w:r>
        <w:rPr>
          <w:rFonts w:ascii="宋体" w:hAnsi="宋体" w:cs="宋体"/>
          <w:b/>
          <w:bCs/>
          <w:color w:val="auto"/>
          <w:sz w:val="24"/>
          <w:szCs w:val="24"/>
        </w:rPr>
        <w:t xml:space="preserve">3.3 </w:t>
      </w:r>
      <w:r>
        <w:rPr>
          <w:rFonts w:hint="eastAsia" w:ascii="宋体" w:hAnsi="宋体" w:cs="宋体"/>
          <w:b/>
          <w:bCs/>
          <w:color w:val="auto"/>
          <w:sz w:val="24"/>
          <w:szCs w:val="24"/>
        </w:rPr>
        <w:t>法定代表人（单位负责人）授权书</w:t>
      </w:r>
    </w:p>
    <w:p>
      <w:pPr>
        <w:spacing w:line="276" w:lineRule="auto"/>
        <w:jc w:val="center"/>
        <w:rPr>
          <w:rFonts w:ascii="宋体" w:cs="宋体"/>
          <w:b/>
          <w:bCs/>
          <w:color w:val="auto"/>
          <w:sz w:val="36"/>
          <w:szCs w:val="36"/>
        </w:rPr>
      </w:pPr>
    </w:p>
    <w:p>
      <w:pPr>
        <w:adjustRightInd w:val="0"/>
        <w:spacing w:line="276" w:lineRule="auto"/>
        <w:ind w:firstLine="441" w:firstLineChars="210"/>
        <w:contextualSpacing/>
        <w:rPr>
          <w:rFonts w:ascii="宋体" w:cs="宋体"/>
          <w:color w:val="auto"/>
          <w:szCs w:val="21"/>
        </w:rPr>
      </w:pPr>
      <w:r>
        <w:rPr>
          <w:rFonts w:hint="eastAsia" w:ascii="宋体" w:hAnsi="宋体" w:cs="宋体"/>
          <w:color w:val="auto"/>
          <w:szCs w:val="21"/>
        </w:rPr>
        <w:t>本人</w:t>
      </w:r>
      <w:r>
        <w:rPr>
          <w:rFonts w:hint="eastAsia" w:ascii="宋体" w:hAnsi="宋体" w:cs="宋体"/>
          <w:color w:val="auto"/>
          <w:szCs w:val="21"/>
          <w:u w:val="single"/>
        </w:rPr>
        <w:t>　</w:t>
      </w:r>
      <w:r>
        <w:rPr>
          <w:rFonts w:hint="eastAsia" w:ascii="宋体" w:hAnsi="宋体" w:cs="宋体"/>
          <w:i/>
          <w:snapToGrid w:val="0"/>
          <w:color w:val="auto"/>
          <w:szCs w:val="21"/>
          <w:u w:val="single"/>
        </w:rPr>
        <w:t>法人姓名</w:t>
      </w:r>
      <w:r>
        <w:rPr>
          <w:rFonts w:hint="eastAsia" w:ascii="宋体" w:hAnsi="宋体" w:cs="宋体"/>
          <w:color w:val="auto"/>
          <w:szCs w:val="21"/>
        </w:rPr>
        <w:t>系</w:t>
      </w:r>
      <w:r>
        <w:rPr>
          <w:rFonts w:hint="eastAsia" w:ascii="宋体" w:hAnsi="宋体" w:cs="宋体"/>
          <w:color w:val="auto"/>
          <w:szCs w:val="21"/>
          <w:u w:val="single"/>
        </w:rPr>
        <w:t>　</w:t>
      </w:r>
      <w:r>
        <w:rPr>
          <w:rFonts w:hint="eastAsia" w:ascii="宋体" w:hAnsi="宋体" w:cs="宋体"/>
          <w:i/>
          <w:snapToGrid w:val="0"/>
          <w:color w:val="auto"/>
          <w:szCs w:val="21"/>
          <w:u w:val="single"/>
        </w:rPr>
        <w:t>投标人名称</w:t>
      </w:r>
      <w:r>
        <w:rPr>
          <w:rFonts w:hint="eastAsia" w:ascii="宋体" w:hAnsi="宋体" w:cs="宋体"/>
          <w:color w:val="auto"/>
          <w:szCs w:val="21"/>
        </w:rPr>
        <w:t>的法定代表人（单位负责人），现委托</w:t>
      </w:r>
      <w:r>
        <w:rPr>
          <w:rFonts w:hint="eastAsia" w:ascii="宋体" w:hAnsi="宋体" w:cs="宋体"/>
          <w:color w:val="auto"/>
          <w:szCs w:val="21"/>
          <w:u w:val="single"/>
        </w:rPr>
        <w:t>　</w:t>
      </w:r>
      <w:r>
        <w:rPr>
          <w:rFonts w:hint="eastAsia" w:ascii="宋体" w:hAnsi="宋体" w:cs="宋体"/>
          <w:i/>
          <w:snapToGrid w:val="0"/>
          <w:color w:val="auto"/>
          <w:szCs w:val="21"/>
          <w:u w:val="single"/>
        </w:rPr>
        <w:t>姓名，职务</w:t>
      </w:r>
      <w:r>
        <w:rPr>
          <w:rFonts w:hint="eastAsia" w:ascii="宋体" w:hAnsi="宋体" w:cs="宋体"/>
          <w:color w:val="auto"/>
          <w:szCs w:val="21"/>
        </w:rPr>
        <w:t>以我方的名义参加贵方</w:t>
      </w:r>
      <w:r>
        <w:rPr>
          <w:rFonts w:ascii="宋体" w:hAnsi="宋体" w:cs="宋体"/>
          <w:color w:val="auto"/>
          <w:szCs w:val="21"/>
        </w:rPr>
        <w:t>______________________</w:t>
      </w:r>
      <w:r>
        <w:rPr>
          <w:rFonts w:hint="eastAsia" w:ascii="宋体" w:hAnsi="宋体" w:cs="宋体"/>
          <w:color w:val="auto"/>
          <w:szCs w:val="21"/>
        </w:rPr>
        <w:t>项目的投标活动，并代表我方全权办理针对上述项目的投标、开标、投标文件澄清、签约等一切具体事务和签署相关文件。</w:t>
      </w:r>
    </w:p>
    <w:p>
      <w:pPr>
        <w:adjustRightInd w:val="0"/>
        <w:spacing w:line="276" w:lineRule="auto"/>
        <w:ind w:firstLine="441" w:firstLineChars="210"/>
        <w:contextualSpacing/>
        <w:rPr>
          <w:rFonts w:ascii="宋体" w:cs="宋体"/>
          <w:color w:val="auto"/>
          <w:szCs w:val="21"/>
        </w:rPr>
      </w:pPr>
      <w:r>
        <w:rPr>
          <w:rFonts w:hint="eastAsia" w:ascii="宋体" w:hAnsi="宋体" w:cs="宋体"/>
          <w:color w:val="auto"/>
          <w:szCs w:val="21"/>
        </w:rPr>
        <w:t>我方对被授权人的签名事项负全部责任。</w:t>
      </w:r>
    </w:p>
    <w:p>
      <w:pPr>
        <w:adjustRightInd w:val="0"/>
        <w:spacing w:line="276" w:lineRule="auto"/>
        <w:ind w:firstLine="441" w:firstLineChars="210"/>
        <w:contextualSpacing/>
        <w:rPr>
          <w:rFonts w:ascii="宋体" w:cs="宋体"/>
          <w:color w:val="auto"/>
          <w:szCs w:val="21"/>
        </w:rPr>
      </w:pPr>
      <w:r>
        <w:rPr>
          <w:rFonts w:hint="eastAsia" w:ascii="宋体" w:hAnsi="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276" w:lineRule="auto"/>
        <w:ind w:firstLine="441" w:firstLineChars="210"/>
        <w:contextualSpacing/>
        <w:rPr>
          <w:rFonts w:ascii="宋体" w:cs="宋体"/>
          <w:color w:val="auto"/>
          <w:szCs w:val="21"/>
        </w:rPr>
      </w:pPr>
      <w:r>
        <w:rPr>
          <w:rFonts w:hint="eastAsia" w:ascii="宋体" w:hAnsi="宋体" w:cs="宋体"/>
          <w:color w:val="auto"/>
          <w:szCs w:val="21"/>
        </w:rPr>
        <w:t>被授权人无转委托权，特此委托。</w:t>
      </w:r>
    </w:p>
    <w:p>
      <w:pPr>
        <w:spacing w:line="276" w:lineRule="auto"/>
        <w:ind w:firstLine="420" w:firstLineChars="200"/>
        <w:rPr>
          <w:rFonts w:asci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（全称）</w:t>
      </w:r>
      <w:r>
        <w:rPr>
          <w:rFonts w:hint="eastAsia" w:ascii="宋体" w:hAnsi="宋体" w:cs="宋体"/>
          <w:color w:val="auto"/>
          <w:szCs w:val="21"/>
        </w:rPr>
        <w:t>（盖单位公章）</w:t>
      </w:r>
    </w:p>
    <w:p>
      <w:pPr>
        <w:spacing w:line="276" w:lineRule="auto"/>
        <w:ind w:firstLine="420" w:firstLineChars="200"/>
        <w:rPr>
          <w:rFonts w:ascii="宋体" w:cs="宋体"/>
          <w:color w:val="auto"/>
          <w:szCs w:val="21"/>
        </w:rPr>
      </w:pPr>
      <w:r>
        <w:rPr>
          <w:rFonts w:hint="eastAsia" w:ascii="宋体" w:hAnsi="宋体" w:cs="宋体"/>
          <w:color w:val="auto"/>
          <w:szCs w:val="21"/>
        </w:rPr>
        <w:t>法定代表人（单位负责人）：（签字或加盖名章）</w:t>
      </w:r>
    </w:p>
    <w:p>
      <w:pPr>
        <w:spacing w:line="276" w:lineRule="auto"/>
        <w:ind w:firstLine="420" w:firstLineChars="200"/>
        <w:rPr>
          <w:rFonts w:ascii="宋体" w:cs="宋体"/>
          <w:color w:val="auto"/>
          <w:szCs w:val="21"/>
        </w:rPr>
      </w:pPr>
      <w:r>
        <w:rPr>
          <w:rFonts w:hint="eastAsia" w:ascii="宋体" w:hAnsi="宋体" w:cs="宋体"/>
          <w:color w:val="auto"/>
          <w:szCs w:val="21"/>
        </w:rPr>
        <w:t>法定代表人（单位负责人）授权代表：（签字或加盖名章）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spacing w:line="276" w:lineRule="auto"/>
              <w:jc w:val="center"/>
              <w:rPr>
                <w:rFonts w:ascii="宋体" w:cs="宋体"/>
                <w:color w:val="auto"/>
                <w:szCs w:val="21"/>
              </w:rPr>
            </w:pPr>
            <w:r>
              <w:rPr>
                <w:rFonts w:hint="eastAsia" w:ascii="宋体" w:hAnsi="宋体" w:cs="宋体"/>
                <w:color w:val="auto"/>
                <w:szCs w:val="21"/>
              </w:rPr>
              <w:t>法定代表人（单位负责人）身份证（正面）</w:t>
            </w:r>
          </w:p>
        </w:tc>
        <w:tc>
          <w:tcPr>
            <w:tcW w:w="4485" w:type="dxa"/>
            <w:gridSpan w:val="2"/>
            <w:vAlign w:val="center"/>
          </w:tcPr>
          <w:p>
            <w:pPr>
              <w:spacing w:line="276" w:lineRule="auto"/>
              <w:jc w:val="center"/>
              <w:rPr>
                <w:rFonts w:ascii="宋体" w:cs="宋体"/>
                <w:color w:val="auto"/>
                <w:szCs w:val="21"/>
              </w:rPr>
            </w:pPr>
            <w:r>
              <w:rPr>
                <w:rFonts w:hint="eastAsia" w:ascii="宋体" w:hAnsi="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spacing w:line="276" w:lineRule="auto"/>
              <w:jc w:val="center"/>
              <w:rPr>
                <w:rFonts w:ascii="宋体" w:cs="宋体"/>
                <w:color w:val="auto"/>
                <w:szCs w:val="21"/>
              </w:rPr>
            </w:pPr>
            <w:bookmarkStart w:id="14" w:name="_资格证明文件"/>
            <w:bookmarkEnd w:id="14"/>
            <w:bookmarkStart w:id="15" w:name="_Toc364329026"/>
            <w:r>
              <w:rPr>
                <w:rFonts w:hint="eastAsia" w:ascii="宋体" w:hAnsi="宋体" w:cs="宋体"/>
                <w:color w:val="auto"/>
                <w:szCs w:val="21"/>
              </w:rPr>
              <w:t>法定代表人（单位负责人）授权代表身份证</w:t>
            </w:r>
          </w:p>
          <w:p>
            <w:pPr>
              <w:spacing w:line="276" w:lineRule="auto"/>
              <w:jc w:val="center"/>
              <w:rPr>
                <w:rFonts w:ascii="宋体" w:cs="宋体"/>
                <w:color w:val="auto"/>
                <w:szCs w:val="21"/>
              </w:rPr>
            </w:pPr>
            <w:r>
              <w:rPr>
                <w:rFonts w:hint="eastAsia" w:ascii="宋体" w:hAnsi="宋体" w:cs="宋体"/>
                <w:color w:val="auto"/>
                <w:szCs w:val="21"/>
              </w:rPr>
              <w:t>（正面）</w:t>
            </w:r>
            <w:bookmarkEnd w:id="15"/>
          </w:p>
        </w:tc>
        <w:tc>
          <w:tcPr>
            <w:tcW w:w="4492" w:type="dxa"/>
            <w:gridSpan w:val="2"/>
            <w:vAlign w:val="center"/>
          </w:tcPr>
          <w:p>
            <w:pPr>
              <w:spacing w:line="276" w:lineRule="auto"/>
              <w:jc w:val="center"/>
              <w:rPr>
                <w:rFonts w:ascii="宋体" w:cs="宋体"/>
                <w:color w:val="auto"/>
                <w:szCs w:val="21"/>
              </w:rPr>
            </w:pPr>
            <w:bookmarkStart w:id="16" w:name="_Toc364329027"/>
            <w:r>
              <w:rPr>
                <w:rFonts w:hint="eastAsia" w:ascii="宋体" w:hAnsi="宋体" w:cs="宋体"/>
                <w:color w:val="auto"/>
                <w:szCs w:val="21"/>
              </w:rPr>
              <w:t>法定代表人（单位负责人）授权代表身份证</w:t>
            </w:r>
          </w:p>
          <w:p>
            <w:pPr>
              <w:spacing w:line="276" w:lineRule="auto"/>
              <w:jc w:val="center"/>
              <w:rPr>
                <w:rFonts w:ascii="宋体" w:cs="宋体"/>
                <w:color w:val="auto"/>
                <w:szCs w:val="21"/>
              </w:rPr>
            </w:pPr>
            <w:r>
              <w:rPr>
                <w:rFonts w:hint="eastAsia" w:ascii="宋体" w:hAnsi="宋体" w:cs="宋体"/>
                <w:color w:val="auto"/>
                <w:szCs w:val="21"/>
              </w:rPr>
              <w:t>（反面）</w:t>
            </w:r>
            <w:bookmarkEnd w:id="16"/>
          </w:p>
        </w:tc>
      </w:tr>
    </w:tbl>
    <w:p>
      <w:pPr>
        <w:spacing w:line="276" w:lineRule="auto"/>
        <w:ind w:left="2" w:firstLine="357" w:firstLineChars="149"/>
        <w:rPr>
          <w:rFonts w:ascii="宋体" w:cs="宋体"/>
          <w:color w:val="auto"/>
          <w:sz w:val="24"/>
          <w:szCs w:val="24"/>
        </w:rPr>
      </w:pPr>
    </w:p>
    <w:p>
      <w:pPr>
        <w:widowControl/>
        <w:spacing w:before="100" w:beforeAutospacing="1" w:after="100" w:afterAutospacing="1" w:line="276" w:lineRule="auto"/>
        <w:jc w:val="center"/>
        <w:rPr>
          <w:rFonts w:ascii="宋体" w:hAnsi="宋体" w:cs="宋体"/>
          <w:b/>
          <w:bCs/>
          <w:color w:val="auto"/>
          <w:sz w:val="24"/>
          <w:szCs w:val="24"/>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widowControl/>
        <w:spacing w:before="100" w:beforeAutospacing="1" w:after="100" w:afterAutospacing="1" w:line="276" w:lineRule="auto"/>
        <w:jc w:val="center"/>
        <w:rPr>
          <w:rFonts w:ascii="宋体" w:cs="宋体"/>
          <w:b/>
          <w:bCs/>
          <w:color w:val="auto"/>
          <w:sz w:val="24"/>
          <w:szCs w:val="24"/>
        </w:rPr>
      </w:pPr>
      <w:r>
        <w:rPr>
          <w:rFonts w:ascii="宋体" w:hAnsi="宋体" w:cs="宋体"/>
          <w:b/>
          <w:bCs/>
          <w:color w:val="auto"/>
          <w:sz w:val="24"/>
          <w:szCs w:val="24"/>
        </w:rPr>
        <w:t xml:space="preserve">3.4 </w:t>
      </w:r>
      <w:r>
        <w:rPr>
          <w:rFonts w:hint="eastAsia" w:ascii="宋体" w:hAnsi="宋体" w:cs="宋体"/>
          <w:b/>
          <w:bCs/>
          <w:color w:val="auto"/>
          <w:sz w:val="24"/>
          <w:szCs w:val="24"/>
        </w:rPr>
        <w:t>没有重大违法记录的声明</w:t>
      </w:r>
    </w:p>
    <w:p>
      <w:pPr>
        <w:spacing w:beforeLines="50" w:afterLines="50" w:line="276" w:lineRule="auto"/>
        <w:jc w:val="center"/>
        <w:rPr>
          <w:rFonts w:ascii="宋体" w:cs="宋体"/>
          <w:color w:val="auto"/>
          <w:kern w:val="0"/>
          <w:sz w:val="28"/>
          <w:szCs w:val="28"/>
        </w:rPr>
      </w:pPr>
      <w:r>
        <w:rPr>
          <w:rFonts w:hint="eastAsia" w:ascii="宋体" w:hAnsi="宋体" w:cs="宋体"/>
          <w:color w:val="auto"/>
          <w:kern w:val="0"/>
          <w:sz w:val="28"/>
          <w:szCs w:val="28"/>
        </w:rPr>
        <w:t>声　明</w:t>
      </w:r>
    </w:p>
    <w:p>
      <w:pPr>
        <w:spacing w:beforeLines="50" w:afterLines="50" w:line="276" w:lineRule="auto"/>
        <w:ind w:firstLine="420" w:firstLineChars="200"/>
        <w:rPr>
          <w:rFonts w:ascii="宋体" w:cs="宋体"/>
          <w:color w:val="auto"/>
          <w:szCs w:val="21"/>
          <w:lang w:val="zh-CN"/>
        </w:rPr>
      </w:pPr>
      <w:r>
        <w:rPr>
          <w:rFonts w:hint="eastAsia" w:ascii="宋体" w:hAnsi="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276" w:lineRule="auto"/>
        <w:ind w:firstLine="420" w:firstLineChars="200"/>
        <w:rPr>
          <w:rFonts w:ascii="宋体" w:cs="宋体"/>
          <w:color w:val="auto"/>
          <w:szCs w:val="21"/>
          <w:lang w:val="zh-CN"/>
        </w:rPr>
      </w:pPr>
      <w:r>
        <w:rPr>
          <w:rFonts w:hint="eastAsia" w:ascii="宋体" w:hAnsi="宋体" w:cs="宋体"/>
          <w:color w:val="auto"/>
          <w:szCs w:val="21"/>
          <w:lang w:val="zh-CN"/>
        </w:rPr>
        <w:t>特此声明。</w:t>
      </w:r>
    </w:p>
    <w:p>
      <w:pPr>
        <w:spacing w:beforeLines="50" w:afterLines="50" w:line="276" w:lineRule="auto"/>
        <w:ind w:firstLine="420" w:firstLineChars="200"/>
        <w:rPr>
          <w:rFonts w:ascii="宋体" w:cs="宋体"/>
          <w:color w:val="auto"/>
          <w:szCs w:val="21"/>
          <w:lang w:val="zh-CN"/>
        </w:rPr>
      </w:pPr>
      <w:r>
        <w:rPr>
          <w:rFonts w:hint="eastAsia" w:ascii="宋体" w:hAnsi="宋体" w:cs="宋体"/>
          <w:color w:val="auto"/>
          <w:szCs w:val="21"/>
          <w:lang w:val="zh-CN"/>
        </w:rPr>
        <w:t>本公司对上述声明的真实性负责。如有虚假，将依法承担相应责任。</w:t>
      </w:r>
    </w:p>
    <w:p>
      <w:pPr>
        <w:spacing w:beforeLines="50" w:afterLines="50" w:line="276" w:lineRule="auto"/>
        <w:ind w:firstLine="495" w:firstLineChars="236"/>
        <w:rPr>
          <w:rFonts w:ascii="宋体" w:cs="宋体"/>
          <w:color w:val="auto"/>
          <w:szCs w:val="21"/>
          <w:lang w:val="zh-CN"/>
        </w:rPr>
      </w:pPr>
    </w:p>
    <w:p>
      <w:pPr>
        <w:spacing w:beforeLines="50" w:afterLines="50" w:line="276" w:lineRule="auto"/>
        <w:ind w:right="420" w:firstLine="4800" w:firstLineChars="2286"/>
        <w:rPr>
          <w:rFonts w:ascii="宋体" w:cs="宋体"/>
          <w:color w:val="auto"/>
          <w:szCs w:val="21"/>
          <w:lang w:val="zh-CN"/>
        </w:rPr>
      </w:pPr>
      <w:r>
        <w:rPr>
          <w:rFonts w:hint="eastAsia" w:ascii="宋体" w:hAnsi="宋体" w:cs="宋体"/>
          <w:color w:val="auto"/>
          <w:szCs w:val="21"/>
          <w:lang w:val="zh-CN"/>
        </w:rPr>
        <w:t>单位名称（盖章）：</w:t>
      </w:r>
    </w:p>
    <w:p>
      <w:pPr>
        <w:spacing w:beforeLines="50" w:afterLines="50" w:line="276" w:lineRule="auto"/>
        <w:ind w:right="420" w:firstLine="4800" w:firstLineChars="2286"/>
        <w:rPr>
          <w:rFonts w:ascii="宋体" w:cs="宋体"/>
          <w:color w:val="auto"/>
          <w:szCs w:val="21"/>
          <w:lang w:val="zh-CN"/>
        </w:rPr>
      </w:pPr>
      <w:r>
        <w:rPr>
          <w:rFonts w:hint="eastAsia" w:ascii="宋体" w:hAnsi="宋体" w:cs="宋体"/>
          <w:color w:val="auto"/>
          <w:szCs w:val="21"/>
          <w:lang w:val="zh-CN"/>
        </w:rPr>
        <w:t xml:space="preserve">日期：  </w:t>
      </w:r>
      <w:r>
        <w:rPr>
          <w:rFonts w:hint="eastAsia" w:ascii="宋体" w:hAnsi="宋体" w:cs="宋体"/>
          <w:color w:val="auto"/>
          <w:szCs w:val="21"/>
        </w:rPr>
        <w:t>年  月  日</w:t>
      </w:r>
    </w:p>
    <w:p>
      <w:pPr>
        <w:pStyle w:val="45"/>
        <w:spacing w:line="276" w:lineRule="auto"/>
        <w:rPr>
          <w:rFonts w:ascii="宋体" w:cs="宋体"/>
          <w:b/>
          <w:bCs/>
          <w:color w:val="auto"/>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cs="宋体" w:asciiTheme="minorEastAsia" w:hAnsiTheme="minorEastAsia"/>
          <w:color w:val="auto"/>
          <w:szCs w:val="21"/>
        </w:rPr>
      </w:pPr>
      <w:r>
        <w:rPr>
          <w:rFonts w:hint="eastAsia" w:ascii="宋体" w:hAnsi="宋体"/>
          <w:b/>
          <w:bCs/>
          <w:color w:val="auto"/>
          <w:sz w:val="24"/>
          <w:szCs w:val="24"/>
        </w:rPr>
        <w:t xml:space="preserve">3.5 </w:t>
      </w:r>
      <w:r>
        <w:rPr>
          <w:rFonts w:hint="eastAsia" w:ascii="宋体" w:hAnsi="宋体" w:cs="宋体"/>
          <w:b/>
          <w:bCs/>
          <w:color w:val="auto"/>
          <w:sz w:val="24"/>
          <w:szCs w:val="24"/>
        </w:rPr>
        <w:t>投标承诺函</w:t>
      </w:r>
    </w:p>
    <w:p>
      <w:pPr>
        <w:autoSpaceDE w:val="0"/>
        <w:autoSpaceDN w:val="0"/>
        <w:adjustRightInd w:val="0"/>
        <w:spacing w:line="276" w:lineRule="auto"/>
        <w:jc w:val="center"/>
        <w:outlineLvl w:val="0"/>
        <w:rPr>
          <w:rFonts w:ascii="宋体" w:cs="宋体"/>
          <w:b/>
          <w:snapToGrid w:val="0"/>
          <w:color w:val="auto"/>
          <w:kern w:val="0"/>
          <w:sz w:val="36"/>
          <w:szCs w:val="36"/>
        </w:rPr>
      </w:pPr>
    </w:p>
    <w:p>
      <w:pPr>
        <w:pStyle w:val="20"/>
        <w:widowControl/>
        <w:shd w:val="clear" w:color="auto" w:fill="FFFFFF"/>
        <w:spacing w:after="300" w:line="276" w:lineRule="auto"/>
        <w:ind w:firstLine="420" w:firstLineChars="200"/>
        <w:rPr>
          <w:rFonts w:ascii="宋体" w:cs="宋体"/>
          <w:color w:val="auto"/>
          <w:sz w:val="21"/>
          <w:szCs w:val="21"/>
        </w:rPr>
      </w:pPr>
      <w:r>
        <w:rPr>
          <w:rFonts w:hint="eastAsia" w:ascii="宋体" w:hAnsi="宋体" w:cs="宋体"/>
          <w:color w:val="auto"/>
          <w:sz w:val="21"/>
          <w:szCs w:val="21"/>
        </w:rPr>
        <w:t>本企业郑重承诺：</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一、将遵循公开、公平、公正和诚实信用的原则参加</w:t>
      </w:r>
      <w:r>
        <w:rPr>
          <w:rFonts w:ascii="宋体" w:hAnsi="宋体" w:cs="宋体"/>
          <w:color w:val="auto"/>
          <w:sz w:val="21"/>
          <w:szCs w:val="21"/>
        </w:rPr>
        <w:t>(</w:t>
      </w:r>
      <w:r>
        <w:rPr>
          <w:rFonts w:hint="eastAsia" w:ascii="宋体" w:hAnsi="宋体" w:cs="宋体"/>
          <w:color w:val="auto"/>
          <w:sz w:val="21"/>
          <w:szCs w:val="21"/>
        </w:rPr>
        <w:t>具体政府采购项目名称、标段）的投标</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二、本次投标所提供的一切材料都是真实、有效、合法的</w:t>
      </w:r>
      <w:r>
        <w:rPr>
          <w:rFonts w:ascii="宋体" w:hAnsi="宋体" w:cs="宋体"/>
          <w:color w:val="auto"/>
          <w:sz w:val="21"/>
          <w:szCs w:val="21"/>
        </w:rPr>
        <w:t xml:space="preserve">; </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三、不与其他投标人相互串通投标报价，不排挤其他投标人的公平竞争，不损害采购人或其他投标人的合法权益</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四、不与采购人或集中采购机构串通投标，不损害国家利益、社会公共利益或者他人的合法权益</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宋体" w:hAnsi="宋体" w:cs="宋体"/>
          <w:color w:val="auto"/>
          <w:sz w:val="21"/>
          <w:szCs w:val="21"/>
        </w:rPr>
        <w:t>评标</w:t>
      </w:r>
      <w:r>
        <w:rPr>
          <w:rFonts w:hint="eastAsia" w:ascii="宋体" w:hAnsi="宋体" w:cs="宋体"/>
          <w:color w:val="auto"/>
          <w:sz w:val="21"/>
          <w:szCs w:val="21"/>
        </w:rPr>
        <w:fldChar w:fldCharType="end"/>
      </w:r>
      <w:r>
        <w:rPr>
          <w:rFonts w:hint="eastAsia" w:ascii="宋体" w:hAnsi="宋体" w:cs="宋体"/>
          <w:color w:val="auto"/>
          <w:sz w:val="21"/>
          <w:szCs w:val="21"/>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宋体" w:hAnsi="宋体" w:cs="宋体"/>
          <w:color w:val="auto"/>
          <w:sz w:val="21"/>
          <w:szCs w:val="21"/>
        </w:rPr>
        <w:t>中标</w:t>
      </w:r>
      <w:r>
        <w:rPr>
          <w:rFonts w:hint="eastAsia" w:ascii="宋体" w:hAnsi="宋体" w:cs="宋体"/>
          <w:color w:val="auto"/>
          <w:sz w:val="21"/>
          <w:szCs w:val="21"/>
        </w:rPr>
        <w:fldChar w:fldCharType="end"/>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六、不以他人名义投标或者以其他方式弄虚作假，骗取中标</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七、不扰乱禹州市政府采购市场秩序</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hAnsi="宋体" w:cs="宋体"/>
          <w:color w:val="auto"/>
          <w:sz w:val="21"/>
          <w:szCs w:val="21"/>
        </w:rPr>
      </w:pPr>
      <w:r>
        <w:rPr>
          <w:rFonts w:hint="eastAsia" w:ascii="宋体" w:hAnsi="宋体" w:cs="宋体"/>
          <w:color w:val="auto"/>
          <w:sz w:val="21"/>
          <w:szCs w:val="21"/>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宋体" w:hAnsi="宋体" w:cs="宋体"/>
          <w:color w:val="auto"/>
          <w:sz w:val="21"/>
          <w:szCs w:val="21"/>
        </w:rPr>
        <w:t>开标</w:t>
      </w:r>
      <w:r>
        <w:rPr>
          <w:rFonts w:hint="eastAsia" w:ascii="宋体" w:hAnsi="宋体" w:cs="宋体"/>
          <w:color w:val="auto"/>
          <w:sz w:val="21"/>
          <w:szCs w:val="21"/>
        </w:rPr>
        <w:fldChar w:fldCharType="end"/>
      </w:r>
      <w:r>
        <w:rPr>
          <w:rFonts w:hint="eastAsia" w:ascii="宋体" w:hAnsi="宋体" w:cs="宋体"/>
          <w:color w:val="auto"/>
          <w:sz w:val="21"/>
          <w:szCs w:val="21"/>
        </w:rPr>
        <w:t>后进行虚假恶意投诉</w:t>
      </w:r>
      <w:r>
        <w:rPr>
          <w:rFonts w:ascii="宋体" w:hAnsi="宋体" w:cs="宋体"/>
          <w:color w:val="auto"/>
          <w:sz w:val="21"/>
          <w:szCs w:val="21"/>
        </w:rPr>
        <w:t>;</w:t>
      </w:r>
    </w:p>
    <w:p>
      <w:pPr>
        <w:pStyle w:val="20"/>
        <w:widowControl/>
        <w:shd w:val="clear" w:color="auto" w:fill="FFFFFF"/>
        <w:spacing w:after="300" w:line="276" w:lineRule="auto"/>
        <w:ind w:firstLine="420" w:firstLineChars="200"/>
        <w:rPr>
          <w:rFonts w:ascii="宋体" w:cs="宋体"/>
          <w:color w:val="auto"/>
          <w:sz w:val="21"/>
          <w:szCs w:val="21"/>
        </w:rPr>
      </w:pPr>
      <w:r>
        <w:rPr>
          <w:rFonts w:hint="eastAsia" w:ascii="宋体" w:hAnsi="宋体" w:cs="宋体"/>
          <w:color w:val="auto"/>
          <w:sz w:val="21"/>
          <w:szCs w:val="21"/>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宋体" w:hAnsi="宋体" w:cs="宋体"/>
          <w:color w:val="auto"/>
          <w:sz w:val="21"/>
          <w:szCs w:val="21"/>
        </w:rPr>
        <w:t>招标文件</w:t>
      </w:r>
      <w:r>
        <w:rPr>
          <w:rFonts w:hint="eastAsia" w:ascii="宋体" w:hAnsi="宋体" w:cs="宋体"/>
          <w:color w:val="auto"/>
          <w:sz w:val="21"/>
          <w:szCs w:val="21"/>
        </w:rPr>
        <w:fldChar w:fldCharType="end"/>
      </w:r>
      <w:r>
        <w:rPr>
          <w:rFonts w:hint="eastAsia" w:ascii="宋体" w:hAnsi="宋体" w:cs="宋体"/>
          <w:color w:val="auto"/>
          <w:sz w:val="21"/>
          <w:szCs w:val="21"/>
        </w:rPr>
        <w:t>规定不予转包、分包的项目转包、分包于他人。</w:t>
      </w:r>
    </w:p>
    <w:p>
      <w:pPr>
        <w:pStyle w:val="20"/>
        <w:widowControl/>
        <w:shd w:val="clear" w:color="auto" w:fill="FFFFFF"/>
        <w:spacing w:after="300" w:line="276" w:lineRule="auto"/>
        <w:ind w:firstLine="420" w:firstLineChars="200"/>
        <w:rPr>
          <w:rFonts w:ascii="宋体" w:cs="宋体"/>
          <w:color w:val="auto"/>
          <w:sz w:val="21"/>
          <w:szCs w:val="21"/>
        </w:rPr>
      </w:pPr>
      <w:r>
        <w:rPr>
          <w:rFonts w:hint="eastAsia" w:ascii="宋体" w:hAnsi="宋体" w:cs="宋体"/>
          <w:color w:val="auto"/>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276" w:lineRule="auto"/>
        <w:rPr>
          <w:rFonts w:ascii="宋体" w:cs="宋体"/>
          <w:color w:val="auto"/>
          <w:sz w:val="21"/>
          <w:szCs w:val="21"/>
        </w:rPr>
      </w:pPr>
    </w:p>
    <w:p>
      <w:pPr>
        <w:pStyle w:val="20"/>
        <w:widowControl/>
        <w:shd w:val="clear" w:color="auto" w:fill="FFFFFF"/>
        <w:spacing w:after="300" w:line="276" w:lineRule="auto"/>
        <w:ind w:firstLine="5250" w:firstLineChars="2500"/>
        <w:rPr>
          <w:rFonts w:ascii="宋体" w:cs="宋体"/>
          <w:color w:val="auto"/>
          <w:sz w:val="21"/>
          <w:szCs w:val="21"/>
        </w:rPr>
      </w:pPr>
      <w:r>
        <w:rPr>
          <w:rFonts w:hint="eastAsia" w:ascii="宋体" w:hAnsi="宋体" w:cs="宋体"/>
          <w:color w:val="auto"/>
          <w:sz w:val="21"/>
          <w:szCs w:val="21"/>
        </w:rPr>
        <w:t>投标商名称</w:t>
      </w:r>
      <w:r>
        <w:rPr>
          <w:rFonts w:ascii="宋体" w:hAnsi="宋体" w:cs="宋体"/>
          <w:color w:val="auto"/>
          <w:sz w:val="21"/>
          <w:szCs w:val="21"/>
        </w:rPr>
        <w:t>(</w:t>
      </w:r>
      <w:r>
        <w:rPr>
          <w:rFonts w:hint="eastAsia" w:ascii="宋体" w:hAnsi="宋体" w:cs="宋体"/>
          <w:color w:val="auto"/>
          <w:sz w:val="21"/>
          <w:szCs w:val="21"/>
        </w:rPr>
        <w:t>盖章</w:t>
      </w:r>
      <w:r>
        <w:rPr>
          <w:rFonts w:ascii="宋体" w:hAnsi="宋体" w:cs="宋体"/>
          <w:color w:val="auto"/>
          <w:sz w:val="21"/>
          <w:szCs w:val="21"/>
        </w:rPr>
        <w:t>)</w:t>
      </w:r>
      <w:r>
        <w:rPr>
          <w:rFonts w:hint="eastAsia" w:ascii="宋体" w:hAnsi="宋体" w:cs="宋体"/>
          <w:color w:val="auto"/>
          <w:sz w:val="21"/>
          <w:szCs w:val="21"/>
        </w:rPr>
        <w:t>：</w:t>
      </w:r>
    </w:p>
    <w:p>
      <w:pPr>
        <w:pStyle w:val="20"/>
        <w:widowControl/>
        <w:shd w:val="clear" w:color="auto" w:fill="FFFFFF"/>
        <w:spacing w:after="300" w:line="276" w:lineRule="auto"/>
        <w:ind w:firstLine="6300" w:firstLineChars="3000"/>
        <w:rPr>
          <w:rFonts w:ascii="宋体" w:cs="宋体"/>
          <w:color w:val="auto"/>
          <w:sz w:val="21"/>
          <w:szCs w:val="21"/>
        </w:rPr>
      </w:pPr>
      <w:r>
        <w:rPr>
          <w:rFonts w:hint="eastAsia" w:ascii="宋体" w:hAnsi="宋体" w:cs="宋体"/>
          <w:color w:val="auto"/>
          <w:sz w:val="21"/>
          <w:szCs w:val="21"/>
        </w:rPr>
        <w:t>年 月  日</w:t>
      </w:r>
    </w:p>
    <w:p>
      <w:pPr>
        <w:autoSpaceDE w:val="0"/>
        <w:autoSpaceDN w:val="0"/>
        <w:adjustRightInd w:val="0"/>
        <w:spacing w:line="276" w:lineRule="auto"/>
        <w:jc w:val="center"/>
        <w:outlineLvl w:val="0"/>
        <w:rPr>
          <w:rFonts w:ascii="宋体" w:cs="宋体"/>
          <w:b/>
          <w:snapToGrid w:val="0"/>
          <w:color w:val="auto"/>
          <w:kern w:val="0"/>
          <w:sz w:val="36"/>
          <w:szCs w:val="36"/>
        </w:rPr>
      </w:pPr>
    </w:p>
    <w:p>
      <w:pPr>
        <w:autoSpaceDE w:val="0"/>
        <w:autoSpaceDN w:val="0"/>
        <w:adjustRightInd w:val="0"/>
        <w:spacing w:line="276" w:lineRule="auto"/>
        <w:jc w:val="center"/>
        <w:outlineLvl w:val="0"/>
        <w:rPr>
          <w:rFonts w:ascii="宋体" w:hAnsi="宋体" w:cs="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6其他资格证书或材料</w:t>
      </w:r>
    </w:p>
    <w:p>
      <w:pPr>
        <w:pStyle w:val="10"/>
        <w:rPr>
          <w:rFonts w:ascii="宋体" w:hAnsi="宋体" w:cs="宋体"/>
          <w:b/>
          <w:bCs/>
          <w:color w:val="auto"/>
          <w:sz w:val="24"/>
          <w:szCs w:val="24"/>
        </w:rPr>
      </w:pPr>
    </w:p>
    <w:p>
      <w:pPr>
        <w:pStyle w:val="10"/>
        <w:rPr>
          <w:rFonts w:ascii="宋体" w:hAnsi="宋体" w:cs="宋体"/>
          <w:b/>
          <w:bCs/>
          <w:color w:val="auto"/>
          <w:sz w:val="24"/>
          <w:szCs w:val="24"/>
        </w:rPr>
      </w:pPr>
    </w:p>
    <w:p>
      <w:pPr>
        <w:pStyle w:val="2"/>
        <w:rPr>
          <w:color w:val="auto"/>
          <w:lang w:val="zh-CN"/>
        </w:rPr>
      </w:pPr>
    </w:p>
    <w:p>
      <w:pPr>
        <w:autoSpaceDE w:val="0"/>
        <w:autoSpaceDN w:val="0"/>
        <w:adjustRightInd w:val="0"/>
        <w:spacing w:line="276" w:lineRule="auto"/>
        <w:jc w:val="center"/>
        <w:rPr>
          <w:rFonts w:ascii="宋体" w:cs="宋体"/>
          <w:b/>
          <w:snapToGrid w:val="0"/>
          <w:color w:val="auto"/>
          <w:kern w:val="0"/>
          <w:sz w:val="36"/>
          <w:szCs w:val="36"/>
        </w:rPr>
      </w:pPr>
      <w:r>
        <w:rPr>
          <w:rFonts w:hint="eastAsia" w:ascii="宋体" w:hAnsi="宋体" w:cs="宋体"/>
          <w:b/>
          <w:bCs/>
          <w:color w:val="auto"/>
          <w:sz w:val="28"/>
          <w:szCs w:val="28"/>
          <w:lang w:val="zh-CN"/>
        </w:rPr>
        <w:t>四、符合性审查证明材料</w:t>
      </w:r>
    </w:p>
    <w:p>
      <w:pPr>
        <w:autoSpaceDE w:val="0"/>
        <w:autoSpaceDN w:val="0"/>
        <w:adjustRightInd w:val="0"/>
        <w:spacing w:line="276" w:lineRule="auto"/>
        <w:jc w:val="center"/>
        <w:outlineLvl w:val="0"/>
        <w:rPr>
          <w:rFonts w:ascii="宋体" w:cs="宋体"/>
          <w:b/>
          <w:snapToGrid w:val="0"/>
          <w:color w:val="auto"/>
          <w:kern w:val="0"/>
          <w:sz w:val="36"/>
          <w:szCs w:val="36"/>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4.1 </w:t>
      </w:r>
      <w:r>
        <w:rPr>
          <w:rFonts w:hint="eastAsia" w:ascii="宋体" w:hAnsi="宋体" w:cs="宋体"/>
          <w:b/>
          <w:bCs/>
          <w:color w:val="auto"/>
          <w:sz w:val="24"/>
          <w:szCs w:val="24"/>
        </w:rPr>
        <w:t>投标分项报价表</w:t>
      </w:r>
    </w:p>
    <w:p>
      <w:pPr>
        <w:spacing w:before="50" w:afterLines="50" w:line="276"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276" w:lineRule="auto"/>
        <w:outlineLvl w:val="0"/>
        <w:rPr>
          <w:rFonts w:ascii="宋体" w:cs="宋体"/>
          <w:b/>
          <w:snapToGrid w:val="0"/>
          <w:color w:val="auto"/>
          <w:kern w:val="0"/>
          <w:szCs w:val="21"/>
        </w:rPr>
      </w:pPr>
      <w:r>
        <w:rPr>
          <w:rFonts w:hint="eastAsia" w:ascii="宋体" w:hAnsi="宋体" w:cs="宋体"/>
          <w:color w:val="auto"/>
          <w:szCs w:val="21"/>
        </w:rPr>
        <w:t>项目名称：</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color w:val="auto"/>
                <w:szCs w:val="21"/>
                <w:lang w:val="zh-CN"/>
              </w:rPr>
            </w:pPr>
            <w:r>
              <w:rPr>
                <w:rFonts w:hint="eastAsia" w:ascii="宋体" w:hAnsi="宋体" w:cs="宋体"/>
                <w:b/>
                <w:color w:val="auto"/>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技术</w:t>
            </w:r>
          </w:p>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color w:val="auto"/>
                <w:szCs w:val="21"/>
                <w:lang w:val="zh-CN"/>
              </w:rPr>
            </w:pPr>
            <w:r>
              <w:rPr>
                <w:rFonts w:hint="eastAsia" w:ascii="宋体" w:hAnsi="宋体" w:cs="宋体"/>
                <w:b/>
                <w:color w:val="auto"/>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color w:val="auto"/>
                <w:szCs w:val="21"/>
                <w:lang w:val="zh-CN"/>
              </w:rPr>
            </w:pPr>
            <w:r>
              <w:rPr>
                <w:rFonts w:hint="eastAsia" w:ascii="宋体" w:hAnsi="宋体" w:cs="宋体"/>
                <w:b/>
                <w:color w:val="auto"/>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left="120" w:hanging="120"/>
              <w:jc w:val="center"/>
              <w:rPr>
                <w:rFonts w:ascii="宋体" w:cs="宋体"/>
                <w:b/>
                <w:color w:val="auto"/>
                <w:szCs w:val="21"/>
                <w:lang w:val="zh-CN"/>
              </w:rPr>
            </w:pPr>
            <w:r>
              <w:rPr>
                <w:rFonts w:hint="eastAsia" w:ascii="宋体" w:hAnsi="宋体" w:cs="宋体"/>
                <w:b/>
                <w:color w:val="auto"/>
                <w:szCs w:val="21"/>
                <w:lang w:val="zh-CN"/>
              </w:rPr>
              <w:t>产地及</w:t>
            </w:r>
          </w:p>
          <w:p>
            <w:pPr>
              <w:autoSpaceDE w:val="0"/>
              <w:autoSpaceDN w:val="0"/>
              <w:adjustRightInd w:val="0"/>
              <w:spacing w:line="276" w:lineRule="auto"/>
              <w:ind w:left="120" w:hanging="120"/>
              <w:jc w:val="center"/>
              <w:rPr>
                <w:rFonts w:ascii="宋体" w:cs="宋体"/>
                <w:b/>
                <w:color w:val="auto"/>
                <w:szCs w:val="21"/>
                <w:lang w:val="zh-CN"/>
              </w:rPr>
            </w:pPr>
            <w:r>
              <w:rPr>
                <w:rFonts w:hint="eastAsia" w:ascii="宋体" w:hAnsi="宋体" w:cs="宋体"/>
                <w:b/>
                <w:color w:val="auto"/>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color w:val="auto"/>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105" w:firstLineChars="50"/>
              <w:rPr>
                <w:rFonts w:ascii="宋体" w:cs="宋体"/>
                <w:color w:val="auto"/>
                <w:szCs w:val="21"/>
                <w:lang w:val="zh-CN"/>
              </w:rPr>
            </w:pPr>
            <w:r>
              <w:rPr>
                <w:rFonts w:hint="eastAsia" w:ascii="宋体" w:hAnsi="宋体" w:cs="宋体"/>
                <w:color w:val="auto"/>
                <w:szCs w:val="21"/>
                <w:lang w:val="zh-CN"/>
              </w:rPr>
              <w:t>大写：　　　　　　小写：</w:t>
            </w:r>
          </w:p>
        </w:tc>
      </w:tr>
    </w:tbl>
    <w:p>
      <w:pPr>
        <w:autoSpaceDE w:val="0"/>
        <w:autoSpaceDN w:val="0"/>
        <w:adjustRightInd w:val="0"/>
        <w:spacing w:line="320" w:lineRule="exact"/>
        <w:rPr>
          <w:rFonts w:cs="宋体" w:asciiTheme="minorEastAsia" w:hAnsiTheme="minorEastAsia"/>
          <w:color w:val="auto"/>
          <w:sz w:val="24"/>
          <w:szCs w:val="24"/>
          <w:lang w:val="zh-CN"/>
        </w:rPr>
      </w:pPr>
      <w:r>
        <w:rPr>
          <w:rFonts w:cs="宋体" w:asciiTheme="minorEastAsia" w:hAnsiTheme="minorEastAsia"/>
          <w:b/>
          <w:bCs/>
          <w:color w:val="auto"/>
          <w:sz w:val="24"/>
          <w:szCs w:val="24"/>
          <w:lang w:val="zh-CN"/>
        </w:rPr>
        <w:t>填写说</w:t>
      </w:r>
      <w:r>
        <w:rPr>
          <w:rFonts w:hint="eastAsia" w:cs="宋体" w:asciiTheme="minorEastAsia" w:hAnsiTheme="minorEastAsia"/>
          <w:b/>
          <w:bCs/>
          <w:color w:val="auto"/>
          <w:sz w:val="24"/>
          <w:szCs w:val="24"/>
          <w:lang w:val="zh-CN"/>
        </w:rPr>
        <w:t>明</w:t>
      </w:r>
      <w:r>
        <w:rPr>
          <w:rFonts w:hint="eastAsia" w:cs="宋体" w:asciiTheme="minorEastAsia" w:hAnsiTheme="minorEastAsia"/>
          <w:color w:val="auto"/>
          <w:sz w:val="24"/>
          <w:szCs w:val="24"/>
          <w:lang w:val="zh-CN"/>
        </w:rPr>
        <w:t>：</w:t>
      </w:r>
    </w:p>
    <w:p>
      <w:pPr>
        <w:autoSpaceDE w:val="0"/>
        <w:autoSpaceDN w:val="0"/>
        <w:adjustRightInd w:val="0"/>
        <w:spacing w:line="320" w:lineRule="exact"/>
        <w:rPr>
          <w:rFonts w:cs="宋体" w:asciiTheme="minorEastAsia" w:hAnsiTheme="minorEastAsia"/>
          <w:color w:val="auto"/>
          <w:sz w:val="24"/>
          <w:szCs w:val="24"/>
          <w:lang w:val="zh-CN"/>
        </w:rPr>
      </w:pPr>
      <w:r>
        <w:rPr>
          <w:rFonts w:cs="宋体" w:asciiTheme="minorEastAsia" w:hAnsiTheme="minorEastAsia"/>
          <w:color w:val="auto"/>
          <w:sz w:val="24"/>
          <w:szCs w:val="24"/>
          <w:lang w:val="zh-CN"/>
        </w:rPr>
        <w:t xml:space="preserve">1. </w:t>
      </w:r>
      <w:r>
        <w:rPr>
          <w:rFonts w:hint="eastAsia" w:cs="宋体" w:asciiTheme="minorEastAsia" w:hAnsiTheme="minorEastAsia"/>
          <w:color w:val="auto"/>
          <w:sz w:val="24"/>
          <w:szCs w:val="24"/>
          <w:lang w:val="zh-CN"/>
        </w:rPr>
        <w:t>如果以</w:t>
      </w:r>
      <w:r>
        <w:rPr>
          <w:rFonts w:cs="宋体" w:asciiTheme="minorEastAsia" w:hAnsiTheme="minorEastAsia"/>
          <w:color w:val="auto"/>
          <w:sz w:val="24"/>
          <w:szCs w:val="24"/>
          <w:lang w:val="zh-CN"/>
        </w:rPr>
        <w:t>单</w:t>
      </w:r>
      <w:r>
        <w:rPr>
          <w:rFonts w:hint="eastAsia" w:cs="宋体" w:asciiTheme="minorEastAsia" w:hAnsiTheme="minorEastAsia"/>
          <w:color w:val="auto"/>
          <w:sz w:val="24"/>
          <w:szCs w:val="24"/>
          <w:lang w:val="zh-CN"/>
        </w:rPr>
        <w:t>价</w:t>
      </w:r>
      <w:r>
        <w:rPr>
          <w:rFonts w:cs="宋体" w:asciiTheme="minorEastAsia" w:hAnsiTheme="minorEastAsia"/>
          <w:color w:val="auto"/>
          <w:sz w:val="24"/>
          <w:szCs w:val="24"/>
          <w:lang w:val="zh-CN"/>
        </w:rPr>
        <w:t>计</w:t>
      </w:r>
      <w:r>
        <w:rPr>
          <w:rFonts w:hint="eastAsia" w:cs="宋体" w:asciiTheme="minorEastAsia" w:hAnsiTheme="minorEastAsia"/>
          <w:color w:val="auto"/>
          <w:sz w:val="24"/>
          <w:szCs w:val="24"/>
          <w:lang w:val="zh-CN"/>
        </w:rPr>
        <w:t>算的</w:t>
      </w:r>
      <w:r>
        <w:rPr>
          <w:rFonts w:cs="宋体" w:asciiTheme="minorEastAsia" w:hAnsiTheme="minorEastAsia"/>
          <w:color w:val="auto"/>
          <w:sz w:val="24"/>
          <w:szCs w:val="24"/>
          <w:lang w:val="zh-CN"/>
        </w:rPr>
        <w:t>结</w:t>
      </w:r>
      <w:r>
        <w:rPr>
          <w:rFonts w:hint="eastAsia" w:cs="宋体" w:asciiTheme="minorEastAsia" w:hAnsiTheme="minorEastAsia"/>
          <w:color w:val="auto"/>
          <w:sz w:val="24"/>
          <w:szCs w:val="24"/>
          <w:lang w:val="zh-CN"/>
        </w:rPr>
        <w:t>果与</w:t>
      </w:r>
      <w:r>
        <w:rPr>
          <w:rFonts w:cs="宋体" w:asciiTheme="minorEastAsia" w:hAnsiTheme="minorEastAsia"/>
          <w:color w:val="auto"/>
          <w:sz w:val="24"/>
          <w:szCs w:val="24"/>
          <w:lang w:val="zh-CN"/>
        </w:rPr>
        <w:t>总</w:t>
      </w:r>
      <w:r>
        <w:rPr>
          <w:rFonts w:hint="eastAsia" w:cs="宋体" w:asciiTheme="minorEastAsia" w:hAnsiTheme="minorEastAsia"/>
          <w:color w:val="auto"/>
          <w:sz w:val="24"/>
          <w:szCs w:val="24"/>
          <w:lang w:val="zh-CN"/>
        </w:rPr>
        <w:t>价不一致，</w:t>
      </w:r>
      <w:r>
        <w:rPr>
          <w:rFonts w:cs="宋体" w:asciiTheme="minorEastAsia" w:hAnsiTheme="minorEastAsia"/>
          <w:color w:val="auto"/>
          <w:sz w:val="24"/>
          <w:szCs w:val="24"/>
          <w:lang w:val="zh-CN"/>
        </w:rPr>
        <w:t>则</w:t>
      </w:r>
      <w:r>
        <w:rPr>
          <w:rFonts w:hint="eastAsia" w:cs="宋体" w:asciiTheme="minorEastAsia" w:hAnsiTheme="minorEastAsia"/>
          <w:color w:val="auto"/>
          <w:sz w:val="24"/>
          <w:szCs w:val="24"/>
          <w:lang w:val="zh-CN"/>
        </w:rPr>
        <w:t>以</w:t>
      </w:r>
      <w:r>
        <w:rPr>
          <w:rFonts w:cs="宋体" w:asciiTheme="minorEastAsia" w:hAnsiTheme="minorEastAsia"/>
          <w:color w:val="auto"/>
          <w:sz w:val="24"/>
          <w:szCs w:val="24"/>
          <w:lang w:val="zh-CN"/>
        </w:rPr>
        <w:t>单</w:t>
      </w:r>
      <w:r>
        <w:rPr>
          <w:rFonts w:hint="eastAsia" w:cs="宋体" w:asciiTheme="minorEastAsia" w:hAnsiTheme="minorEastAsia"/>
          <w:color w:val="auto"/>
          <w:sz w:val="24"/>
          <w:szCs w:val="24"/>
          <w:lang w:val="zh-CN"/>
        </w:rPr>
        <w:t>价</w:t>
      </w:r>
      <w:r>
        <w:rPr>
          <w:rFonts w:cs="宋体" w:asciiTheme="minorEastAsia" w:hAnsiTheme="minorEastAsia"/>
          <w:color w:val="auto"/>
          <w:sz w:val="24"/>
          <w:szCs w:val="24"/>
          <w:lang w:val="zh-CN"/>
        </w:rPr>
        <w:t>为</w:t>
      </w:r>
      <w:r>
        <w:rPr>
          <w:rFonts w:hint="eastAsia" w:cs="宋体" w:asciiTheme="minorEastAsia" w:hAnsiTheme="minorEastAsia"/>
          <w:color w:val="auto"/>
          <w:sz w:val="24"/>
          <w:szCs w:val="24"/>
          <w:lang w:val="zh-CN"/>
        </w:rPr>
        <w:t>准修正</w:t>
      </w:r>
      <w:r>
        <w:rPr>
          <w:rFonts w:cs="宋体" w:asciiTheme="minorEastAsia" w:hAnsiTheme="minorEastAsia"/>
          <w:color w:val="auto"/>
          <w:sz w:val="24"/>
          <w:szCs w:val="24"/>
          <w:lang w:val="zh-CN"/>
        </w:rPr>
        <w:t>总</w:t>
      </w:r>
      <w:r>
        <w:rPr>
          <w:rFonts w:hint="eastAsia" w:cs="宋体" w:asciiTheme="minorEastAsia" w:hAnsiTheme="minorEastAsia"/>
          <w:color w:val="auto"/>
          <w:sz w:val="24"/>
          <w:szCs w:val="24"/>
          <w:lang w:val="zh-CN"/>
        </w:rPr>
        <w:t>价。</w:t>
      </w:r>
    </w:p>
    <w:p>
      <w:pPr>
        <w:autoSpaceDE w:val="0"/>
        <w:autoSpaceDN w:val="0"/>
        <w:adjustRightInd w:val="0"/>
        <w:spacing w:line="320" w:lineRule="exact"/>
        <w:rPr>
          <w:rFonts w:cs="宋体" w:asciiTheme="minorEastAsia" w:hAnsiTheme="minorEastAsia"/>
          <w:color w:val="auto"/>
          <w:sz w:val="24"/>
          <w:szCs w:val="24"/>
          <w:lang w:val="zh-CN"/>
        </w:rPr>
      </w:pPr>
      <w:r>
        <w:rPr>
          <w:rFonts w:cs="宋体" w:asciiTheme="minorEastAsia" w:hAnsiTheme="minorEastAsia"/>
          <w:color w:val="auto"/>
          <w:sz w:val="24"/>
          <w:szCs w:val="24"/>
          <w:lang w:val="zh-CN"/>
        </w:rPr>
        <w:t xml:space="preserve">2. </w:t>
      </w:r>
      <w:r>
        <w:rPr>
          <w:rFonts w:hint="eastAsia" w:cs="宋体" w:asciiTheme="minorEastAsia" w:hAnsiTheme="minorEastAsia"/>
          <w:color w:val="auto"/>
          <w:sz w:val="24"/>
          <w:szCs w:val="24"/>
          <w:lang w:val="zh-CN"/>
        </w:rPr>
        <w:t>投</w:t>
      </w:r>
      <w:r>
        <w:rPr>
          <w:rFonts w:cs="宋体" w:asciiTheme="minorEastAsia" w:hAnsiTheme="minorEastAsia"/>
          <w:color w:val="auto"/>
          <w:sz w:val="24"/>
          <w:szCs w:val="24"/>
          <w:lang w:val="zh-CN"/>
        </w:rPr>
        <w:t>标</w:t>
      </w:r>
      <w:r>
        <w:rPr>
          <w:rFonts w:hint="eastAsia" w:cs="宋体" w:asciiTheme="minorEastAsia" w:hAnsiTheme="minorEastAsia"/>
          <w:color w:val="auto"/>
          <w:sz w:val="24"/>
          <w:szCs w:val="24"/>
          <w:lang w:val="zh-CN"/>
        </w:rPr>
        <w:t>明</w:t>
      </w:r>
      <w:r>
        <w:rPr>
          <w:rFonts w:cs="宋体" w:asciiTheme="minorEastAsia" w:hAnsiTheme="minorEastAsia"/>
          <w:color w:val="auto"/>
          <w:sz w:val="24"/>
          <w:szCs w:val="24"/>
          <w:lang w:val="zh-CN"/>
        </w:rPr>
        <w:t>细报价应按</w:t>
      </w:r>
      <w:r>
        <w:rPr>
          <w:rFonts w:hint="eastAsia" w:cs="宋体" w:asciiTheme="minorEastAsia" w:hAnsiTheme="minorEastAsia"/>
          <w:color w:val="auto"/>
          <w:sz w:val="24"/>
          <w:szCs w:val="24"/>
          <w:lang w:val="zh-CN"/>
        </w:rPr>
        <w:t>投</w:t>
      </w:r>
      <w:r>
        <w:rPr>
          <w:rFonts w:cs="宋体" w:asciiTheme="minorEastAsia" w:hAnsiTheme="minorEastAsia"/>
          <w:color w:val="auto"/>
          <w:sz w:val="24"/>
          <w:szCs w:val="24"/>
          <w:lang w:val="zh-CN"/>
        </w:rPr>
        <w:t>标</w:t>
      </w:r>
      <w:r>
        <w:rPr>
          <w:rFonts w:hint="eastAsia" w:cs="宋体" w:asciiTheme="minorEastAsia" w:hAnsiTheme="minorEastAsia"/>
          <w:color w:val="auto"/>
          <w:sz w:val="24"/>
          <w:szCs w:val="24"/>
          <w:lang w:val="zh-CN"/>
        </w:rPr>
        <w:t>序</w:t>
      </w:r>
      <w:r>
        <w:rPr>
          <w:rFonts w:cs="宋体" w:asciiTheme="minorEastAsia" w:hAnsiTheme="minorEastAsia"/>
          <w:color w:val="auto"/>
          <w:sz w:val="24"/>
          <w:szCs w:val="24"/>
          <w:lang w:val="zh-CN"/>
        </w:rPr>
        <w:t>号</w:t>
      </w:r>
      <w:r>
        <w:rPr>
          <w:rFonts w:hint="eastAsia" w:cs="宋体" w:asciiTheme="minorEastAsia" w:hAnsiTheme="minorEastAsia"/>
          <w:color w:val="auto"/>
          <w:sz w:val="24"/>
          <w:szCs w:val="24"/>
          <w:lang w:val="zh-CN"/>
        </w:rPr>
        <w:t>填列。</w:t>
      </w:r>
    </w:p>
    <w:p>
      <w:pPr>
        <w:autoSpaceDE w:val="0"/>
        <w:autoSpaceDN w:val="0"/>
        <w:adjustRightInd w:val="0"/>
        <w:spacing w:line="320" w:lineRule="exact"/>
        <w:rPr>
          <w:rFonts w:cs="宋体" w:asciiTheme="minorEastAsia" w:hAnsiTheme="minorEastAsia"/>
          <w:color w:val="auto"/>
          <w:sz w:val="24"/>
          <w:szCs w:val="24"/>
          <w:lang w:val="zh-CN"/>
        </w:rPr>
      </w:pPr>
    </w:p>
    <w:p>
      <w:pPr>
        <w:autoSpaceDE w:val="0"/>
        <w:autoSpaceDN w:val="0"/>
        <w:adjustRightInd w:val="0"/>
        <w:spacing w:line="32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w:t>
      </w:r>
      <w:r>
        <w:rPr>
          <w:rFonts w:cs="宋体" w:asciiTheme="minorEastAsia" w:hAnsiTheme="minorEastAsia"/>
          <w:color w:val="auto"/>
          <w:sz w:val="24"/>
          <w:szCs w:val="24"/>
          <w:lang w:val="zh-CN"/>
        </w:rPr>
        <w:t>标</w:t>
      </w:r>
      <w:r>
        <w:rPr>
          <w:rFonts w:hint="eastAsia" w:cs="宋体" w:asciiTheme="minorEastAsia" w:hAnsiTheme="minorEastAsia"/>
          <w:color w:val="auto"/>
          <w:sz w:val="24"/>
          <w:szCs w:val="24"/>
          <w:lang w:val="zh-CN"/>
        </w:rPr>
        <w:t>人名</w:t>
      </w:r>
      <w:r>
        <w:rPr>
          <w:rFonts w:cs="宋体" w:asciiTheme="minorEastAsia" w:hAnsiTheme="minorEastAsia"/>
          <w:color w:val="auto"/>
          <w:sz w:val="24"/>
          <w:szCs w:val="24"/>
          <w:lang w:val="zh-CN"/>
        </w:rPr>
        <w:t>称</w:t>
      </w:r>
      <w:r>
        <w:rPr>
          <w:rFonts w:hint="eastAsia" w:cs="宋体" w:asciiTheme="minorEastAsia" w:hAnsiTheme="minorEastAsia"/>
          <w:color w:val="auto"/>
          <w:sz w:val="24"/>
          <w:szCs w:val="24"/>
          <w:lang w:val="zh-CN"/>
        </w:rPr>
        <w:t>（并加</w:t>
      </w:r>
      <w:r>
        <w:rPr>
          <w:rFonts w:cs="宋体" w:asciiTheme="minorEastAsia" w:hAnsiTheme="minorEastAsia"/>
          <w:color w:val="auto"/>
          <w:sz w:val="24"/>
          <w:szCs w:val="24"/>
          <w:lang w:val="zh-CN"/>
        </w:rPr>
        <w:t>盖</w:t>
      </w:r>
      <w:r>
        <w:rPr>
          <w:rFonts w:hint="eastAsia" w:cs="宋体" w:asciiTheme="minorEastAsia" w:hAnsiTheme="minorEastAsia"/>
          <w:color w:val="auto"/>
          <w:sz w:val="24"/>
          <w:szCs w:val="24"/>
          <w:lang w:val="zh-CN"/>
        </w:rPr>
        <w:t>公章）：</w:t>
      </w:r>
    </w:p>
    <w:p>
      <w:pPr>
        <w:autoSpaceDE w:val="0"/>
        <w:autoSpaceDN w:val="0"/>
        <w:adjustRightInd w:val="0"/>
        <w:spacing w:line="32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法定代表人（代表人）或其授</w:t>
      </w:r>
      <w:r>
        <w:rPr>
          <w:rFonts w:cs="宋体" w:asciiTheme="minorEastAsia" w:hAnsiTheme="minorEastAsia"/>
          <w:color w:val="auto"/>
          <w:sz w:val="24"/>
          <w:szCs w:val="24"/>
          <w:lang w:val="zh-CN"/>
        </w:rPr>
        <w:t>权</w:t>
      </w:r>
      <w:r>
        <w:rPr>
          <w:rFonts w:hint="eastAsia" w:cs="宋体" w:asciiTheme="minorEastAsia" w:hAnsiTheme="minorEastAsia"/>
          <w:color w:val="auto"/>
          <w:sz w:val="24"/>
          <w:szCs w:val="24"/>
          <w:lang w:val="zh-CN"/>
        </w:rPr>
        <w:t>委托人：（法定代表人（代表人）可签字或加盖名章，授权委托人必须签字）</w:t>
      </w:r>
    </w:p>
    <w:p>
      <w:pPr>
        <w:autoSpaceDE w:val="0"/>
        <w:autoSpaceDN w:val="0"/>
        <w:adjustRightInd w:val="0"/>
        <w:spacing w:line="320" w:lineRule="exact"/>
        <w:rPr>
          <w:rFonts w:cs="宋体" w:asciiTheme="minorEastAsia" w:hAnsiTheme="minorEastAsia"/>
          <w:color w:val="auto"/>
          <w:sz w:val="24"/>
          <w:szCs w:val="24"/>
          <w:lang w:val="zh-CN"/>
        </w:rPr>
      </w:pPr>
      <w:r>
        <w:rPr>
          <w:rFonts w:cs="宋体" w:asciiTheme="minorEastAsia" w:hAnsiTheme="minorEastAsia"/>
          <w:color w:val="auto"/>
          <w:sz w:val="24"/>
          <w:szCs w:val="24"/>
          <w:lang w:val="zh-CN"/>
        </w:rPr>
        <w:t>签</w:t>
      </w:r>
      <w:r>
        <w:rPr>
          <w:rFonts w:hint="eastAsia" w:cs="宋体" w:asciiTheme="minorEastAsia" w:hAnsiTheme="minorEastAsia"/>
          <w:color w:val="auto"/>
          <w:sz w:val="24"/>
          <w:szCs w:val="24"/>
          <w:lang w:val="zh-CN"/>
        </w:rPr>
        <w:t>署日期：   年   月   日</w:t>
      </w: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276" w:lineRule="auto"/>
        <w:rPr>
          <w:rFonts w:ascii="宋体" w:cs="宋体"/>
          <w:color w:val="auto"/>
          <w:sz w:val="24"/>
          <w:szCs w:val="24"/>
          <w:lang w:val="zh-CN"/>
        </w:rPr>
      </w:pPr>
    </w:p>
    <w:p>
      <w:pPr>
        <w:pStyle w:val="21"/>
        <w:spacing w:line="276" w:lineRule="auto"/>
        <w:ind w:firstLine="340"/>
        <w:rPr>
          <w:color w:val="auto"/>
          <w:lang w:val="zh-CN"/>
        </w:rPr>
      </w:pPr>
    </w:p>
    <w:p>
      <w:pPr>
        <w:pStyle w:val="21"/>
        <w:spacing w:line="276" w:lineRule="auto"/>
        <w:ind w:firstLine="340"/>
        <w:rPr>
          <w:color w:val="auto"/>
          <w:lang w:val="zh-CN"/>
        </w:rPr>
      </w:pPr>
    </w:p>
    <w:p>
      <w:pPr>
        <w:pStyle w:val="10"/>
        <w:rPr>
          <w:rFonts w:ascii="宋体" w:cs="宋体"/>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hAnsi="宋体" w:cs="宋体"/>
          <w:b/>
          <w:bCs/>
          <w:color w:val="auto"/>
          <w:sz w:val="24"/>
          <w:szCs w:val="24"/>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4.2 </w:t>
      </w:r>
      <w:r>
        <w:rPr>
          <w:rFonts w:hint="eastAsia" w:ascii="宋体" w:hAnsi="宋体" w:cs="宋体"/>
          <w:b/>
          <w:bCs/>
          <w:color w:val="auto"/>
          <w:sz w:val="24"/>
          <w:szCs w:val="24"/>
        </w:rPr>
        <w:t>技术规格偏离表</w:t>
      </w:r>
    </w:p>
    <w:p>
      <w:pPr>
        <w:spacing w:before="50" w:afterLines="50" w:line="276"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276" w:lineRule="auto"/>
        <w:outlineLvl w:val="0"/>
        <w:rPr>
          <w:rFonts w:ascii="宋体" w:cs="宋体"/>
          <w:b/>
          <w:snapToGrid w:val="0"/>
          <w:color w:val="auto"/>
          <w:kern w:val="0"/>
          <w:szCs w:val="21"/>
        </w:rPr>
      </w:pPr>
      <w:r>
        <w:rPr>
          <w:rFonts w:hint="eastAsia" w:ascii="宋体" w:hAnsi="宋体" w:cs="宋体"/>
          <w:color w:val="auto"/>
          <w:szCs w:val="21"/>
        </w:rPr>
        <w:t>项目名称：</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分项</w:t>
            </w:r>
          </w:p>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w:t>
            </w:r>
          </w:p>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投标技术</w:t>
            </w:r>
          </w:p>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spacing w:line="276" w:lineRule="auto"/>
              <w:jc w:val="center"/>
              <w:rPr>
                <w:rFonts w:ascii="宋体" w:cs="宋体"/>
                <w:b/>
                <w:bCs/>
                <w:color w:val="auto"/>
                <w:szCs w:val="21"/>
              </w:rPr>
            </w:pPr>
            <w:r>
              <w:rPr>
                <w:rFonts w:hint="eastAsia" w:ascii="宋体" w:hAnsi="宋体" w:cs="宋体"/>
                <w:b/>
                <w:bCs/>
                <w:color w:val="auto"/>
                <w:szCs w:val="21"/>
              </w:rPr>
              <w:t>（无偏离</w:t>
            </w:r>
            <w:r>
              <w:rPr>
                <w:rFonts w:ascii="宋体" w:hAnsi="宋体" w:cs="宋体"/>
                <w:b/>
                <w:bCs/>
                <w:color w:val="auto"/>
                <w:szCs w:val="21"/>
              </w:rPr>
              <w:t>/</w:t>
            </w:r>
            <w:r>
              <w:rPr>
                <w:rFonts w:hint="eastAsia" w:ascii="宋体" w:hAnsi="宋体" w:cs="宋体"/>
                <w:b/>
                <w:bCs/>
                <w:color w:val="auto"/>
                <w:szCs w:val="21"/>
              </w:rPr>
              <w:t>正偏离</w:t>
            </w:r>
            <w:r>
              <w:rPr>
                <w:rFonts w:ascii="宋体" w:hAnsi="宋体" w:cs="宋体"/>
                <w:b/>
                <w:bCs/>
                <w:color w:val="auto"/>
                <w:szCs w:val="21"/>
              </w:rPr>
              <w:t>/</w:t>
            </w:r>
            <w:r>
              <w:rPr>
                <w:rFonts w:hint="eastAsia" w:ascii="宋体" w:hAnsi="宋体" w:cs="宋体"/>
                <w:b/>
                <w:bCs/>
                <w:color w:val="auto"/>
                <w:szCs w:val="21"/>
              </w:rPr>
              <w:t>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bCs/>
                <w:color w:val="auto"/>
                <w:szCs w:val="21"/>
              </w:rPr>
            </w:pPr>
            <w:r>
              <w:rPr>
                <w:rFonts w:ascii="宋体" w:hAnsi="宋体" w:cs="宋体"/>
                <w:bCs/>
                <w:color w:val="auto"/>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Cs/>
                <w:color w:val="auto"/>
                <w:szCs w:val="21"/>
              </w:rPr>
            </w:pPr>
            <w:r>
              <w:rPr>
                <w:rFonts w:hint="eastAsia" w:ascii="宋体" w:hAnsi="宋体" w:cs="宋体"/>
                <w:color w:val="auto"/>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color w:val="auto"/>
                <w:szCs w:val="21"/>
              </w:rPr>
            </w:pPr>
          </w:p>
        </w:tc>
      </w:tr>
    </w:tbl>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pStyle w:val="55"/>
        <w:spacing w:before="60" w:afterLines="50" w:line="320" w:lineRule="exact"/>
        <w:ind w:firstLine="0" w:firstLineChars="0"/>
        <w:rPr>
          <w:rFonts w:ascii="Arial" w:hAnsi="Arial" w:cs="Arial"/>
          <w:color w:val="auto"/>
        </w:rPr>
      </w:pPr>
      <w:r>
        <w:rPr>
          <w:rFonts w:ascii="宋体" w:hAnsi="宋体" w:cs="Arial"/>
          <w:color w:val="auto"/>
          <w:szCs w:val="24"/>
        </w:rPr>
        <w:t>签</w:t>
      </w:r>
      <w:r>
        <w:rPr>
          <w:rFonts w:hint="eastAsia" w:ascii="宋体" w:hAnsi="宋体" w:cs="Arial"/>
          <w:color w:val="auto"/>
          <w:szCs w:val="24"/>
        </w:rPr>
        <w:t>署日期：    年   月   日</w:t>
      </w:r>
    </w:p>
    <w:p>
      <w:pPr>
        <w:autoSpaceDE w:val="0"/>
        <w:autoSpaceDN w:val="0"/>
        <w:adjustRightInd w:val="0"/>
        <w:spacing w:line="276" w:lineRule="auto"/>
        <w:rPr>
          <w:rFonts w:ascii="宋体" w:cs="宋体"/>
          <w:color w:val="auto"/>
          <w:szCs w:val="21"/>
          <w:lang w:val="zh-CN"/>
        </w:rPr>
      </w:pPr>
    </w:p>
    <w:p>
      <w:pPr>
        <w:pStyle w:val="21"/>
        <w:spacing w:line="276" w:lineRule="auto"/>
        <w:ind w:firstLine="340"/>
        <w:rPr>
          <w:color w:val="auto"/>
          <w:lang w:val="zh-CN"/>
        </w:rPr>
      </w:pPr>
    </w:p>
    <w:p>
      <w:pPr>
        <w:pStyle w:val="21"/>
        <w:spacing w:line="276" w:lineRule="auto"/>
        <w:ind w:firstLine="340"/>
        <w:rPr>
          <w:color w:val="auto"/>
          <w:lang w:val="zh-CN"/>
        </w:rPr>
      </w:pPr>
    </w:p>
    <w:p>
      <w:pPr>
        <w:pStyle w:val="21"/>
        <w:spacing w:line="276" w:lineRule="auto"/>
        <w:ind w:firstLine="340"/>
        <w:rPr>
          <w:color w:val="auto"/>
          <w:lang w:val="zh-CN"/>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4.3 </w:t>
      </w:r>
      <w:r>
        <w:rPr>
          <w:rFonts w:hint="eastAsia" w:ascii="宋体" w:hAnsi="宋体" w:cs="宋体"/>
          <w:b/>
          <w:bCs/>
          <w:color w:val="auto"/>
          <w:sz w:val="24"/>
          <w:szCs w:val="24"/>
        </w:rPr>
        <w:t>技术方案（实施方案）</w:t>
      </w:r>
    </w:p>
    <w:p>
      <w:pPr>
        <w:snapToGrid w:val="0"/>
        <w:spacing w:line="276" w:lineRule="auto"/>
        <w:jc w:val="center"/>
        <w:rPr>
          <w:rFonts w:ascii="宋体" w:cs="宋体"/>
          <w:b/>
          <w:snapToGrid w:val="0"/>
          <w:color w:val="auto"/>
          <w:kern w:val="0"/>
          <w:sz w:val="36"/>
          <w:szCs w:val="36"/>
        </w:rPr>
      </w:pPr>
    </w:p>
    <w:p>
      <w:pPr>
        <w:autoSpaceDE w:val="0"/>
        <w:autoSpaceDN w:val="0"/>
        <w:adjustRightInd w:val="0"/>
        <w:spacing w:line="276"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snapToGrid w:val="0"/>
        <w:spacing w:line="276" w:lineRule="auto"/>
        <w:jc w:val="center"/>
        <w:rPr>
          <w:rFonts w:ascii="宋体" w:cs="宋体"/>
          <w:b/>
          <w:snapToGrid w:val="0"/>
          <w:color w:val="auto"/>
          <w:kern w:val="0"/>
          <w:sz w:val="36"/>
          <w:szCs w:val="36"/>
        </w:rPr>
      </w:pPr>
    </w:p>
    <w:p>
      <w:pPr>
        <w:snapToGrid w:val="0"/>
        <w:spacing w:line="276" w:lineRule="auto"/>
        <w:jc w:val="center"/>
        <w:rPr>
          <w:rFonts w:ascii="宋体" w:cs="宋体"/>
          <w:b/>
          <w:snapToGrid w:val="0"/>
          <w:color w:val="auto"/>
          <w:kern w:val="0"/>
          <w:sz w:val="36"/>
          <w:szCs w:val="36"/>
        </w:rPr>
      </w:pPr>
    </w:p>
    <w:p>
      <w:pPr>
        <w:snapToGrid w:val="0"/>
        <w:spacing w:line="276" w:lineRule="auto"/>
        <w:jc w:val="center"/>
        <w:rPr>
          <w:rFonts w:ascii="宋体" w:cs="宋体"/>
          <w:b/>
          <w:snapToGrid w:val="0"/>
          <w:color w:val="auto"/>
          <w:kern w:val="0"/>
          <w:sz w:val="36"/>
          <w:szCs w:val="36"/>
        </w:rPr>
      </w:pPr>
    </w:p>
    <w:p>
      <w:pPr>
        <w:pStyle w:val="2"/>
        <w:rPr>
          <w:color w:val="auto"/>
        </w:rPr>
      </w:pPr>
    </w:p>
    <w:p>
      <w:pPr>
        <w:pStyle w:val="2"/>
        <w:rPr>
          <w:color w:val="auto"/>
        </w:rPr>
      </w:pPr>
    </w:p>
    <w:p>
      <w:pPr>
        <w:pStyle w:val="2"/>
        <w:rPr>
          <w:color w:val="auto"/>
        </w:rPr>
      </w:pPr>
    </w:p>
    <w:p>
      <w:pPr>
        <w:pStyle w:val="2"/>
        <w:ind w:firstLine="0"/>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napToGrid w:val="0"/>
        <w:spacing w:line="276" w:lineRule="auto"/>
        <w:jc w:val="center"/>
        <w:rPr>
          <w:rFonts w:ascii="宋体" w:cs="宋体"/>
          <w:b/>
          <w:snapToGrid w:val="0"/>
          <w:color w:val="auto"/>
          <w:kern w:val="0"/>
          <w:sz w:val="36"/>
          <w:szCs w:val="36"/>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4.4 </w:t>
      </w:r>
      <w:r>
        <w:rPr>
          <w:rFonts w:hint="eastAsia" w:ascii="宋体" w:hAnsi="宋体" w:cs="宋体"/>
          <w:b/>
          <w:bCs/>
          <w:color w:val="auto"/>
          <w:sz w:val="24"/>
          <w:szCs w:val="24"/>
        </w:rPr>
        <w:t>业绩情况表</w:t>
      </w:r>
    </w:p>
    <w:p>
      <w:pPr>
        <w:autoSpaceDE w:val="0"/>
        <w:autoSpaceDN w:val="0"/>
        <w:adjustRightInd w:val="0"/>
        <w:spacing w:line="276" w:lineRule="auto"/>
        <w:jc w:val="center"/>
        <w:outlineLvl w:val="0"/>
        <w:rPr>
          <w:rFonts w:ascii="宋体" w:cs="宋体"/>
          <w:b/>
          <w:bCs/>
          <w:color w:val="auto"/>
          <w:sz w:val="28"/>
          <w:szCs w:val="28"/>
        </w:rPr>
      </w:pPr>
    </w:p>
    <w:p>
      <w:pPr>
        <w:spacing w:before="50" w:afterLines="50" w:line="276" w:lineRule="auto"/>
        <w:contextualSpacing/>
        <w:jc w:val="left"/>
        <w:rPr>
          <w:rFonts w:ascii="宋体" w:cs="宋体"/>
          <w:color w:val="auto"/>
          <w:szCs w:val="21"/>
        </w:rPr>
      </w:pPr>
      <w:r>
        <w:rPr>
          <w:rFonts w:hint="eastAsia" w:ascii="宋体" w:hAnsi="宋体" w:cs="宋体"/>
          <w:color w:val="auto"/>
          <w:szCs w:val="21"/>
        </w:rPr>
        <w:t>项目编号：</w:t>
      </w:r>
    </w:p>
    <w:p>
      <w:pPr>
        <w:snapToGrid w:val="0"/>
        <w:spacing w:line="276" w:lineRule="auto"/>
        <w:rPr>
          <w:rFonts w:ascii="宋体" w:cs="宋体"/>
          <w:b/>
          <w:snapToGrid w:val="0"/>
          <w:color w:val="auto"/>
          <w:kern w:val="0"/>
          <w:szCs w:val="21"/>
        </w:rPr>
      </w:pPr>
      <w:r>
        <w:rPr>
          <w:rFonts w:hint="eastAsia" w:ascii="宋体" w:hAnsi="宋体" w:cs="宋体"/>
          <w:color w:val="auto"/>
          <w:szCs w:val="21"/>
        </w:rPr>
        <w:t>项目名称：</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7"/>
              <w:spacing w:line="276"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7"/>
              <w:spacing w:line="276" w:lineRule="auto"/>
              <w:rPr>
                <w:rFonts w:ascii="宋体" w:hAnsi="宋体" w:eastAsia="宋体" w:cs="宋体"/>
                <w:color w:val="auto"/>
                <w:sz w:val="21"/>
                <w:szCs w:val="21"/>
              </w:rPr>
            </w:pPr>
          </w:p>
        </w:tc>
        <w:tc>
          <w:tcPr>
            <w:tcW w:w="3579" w:type="dxa"/>
            <w:vAlign w:val="center"/>
          </w:tcPr>
          <w:p>
            <w:pPr>
              <w:pStyle w:val="7"/>
              <w:spacing w:line="276" w:lineRule="auto"/>
              <w:rPr>
                <w:rFonts w:ascii="宋体" w:hAnsi="宋体" w:eastAsia="宋体" w:cs="宋体"/>
                <w:color w:val="auto"/>
                <w:sz w:val="21"/>
                <w:szCs w:val="21"/>
              </w:rPr>
            </w:pPr>
          </w:p>
        </w:tc>
        <w:tc>
          <w:tcPr>
            <w:tcW w:w="1440" w:type="dxa"/>
            <w:vAlign w:val="center"/>
          </w:tcPr>
          <w:p>
            <w:pPr>
              <w:pStyle w:val="7"/>
              <w:spacing w:line="276" w:lineRule="auto"/>
              <w:rPr>
                <w:rFonts w:ascii="宋体" w:hAnsi="宋体" w:eastAsia="宋体" w:cs="宋体"/>
                <w:color w:val="auto"/>
                <w:sz w:val="21"/>
                <w:szCs w:val="21"/>
              </w:rPr>
            </w:pPr>
          </w:p>
        </w:tc>
        <w:tc>
          <w:tcPr>
            <w:tcW w:w="1706" w:type="dxa"/>
            <w:vAlign w:val="center"/>
          </w:tcPr>
          <w:p>
            <w:pPr>
              <w:pStyle w:val="7"/>
              <w:spacing w:line="276"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7"/>
              <w:spacing w:line="276" w:lineRule="auto"/>
              <w:rPr>
                <w:rFonts w:ascii="宋体" w:hAnsi="宋体" w:eastAsia="宋体" w:cs="宋体"/>
                <w:color w:val="auto"/>
                <w:sz w:val="21"/>
                <w:szCs w:val="21"/>
              </w:rPr>
            </w:pPr>
          </w:p>
        </w:tc>
        <w:tc>
          <w:tcPr>
            <w:tcW w:w="3579" w:type="dxa"/>
            <w:vAlign w:val="center"/>
          </w:tcPr>
          <w:p>
            <w:pPr>
              <w:pStyle w:val="7"/>
              <w:spacing w:line="276" w:lineRule="auto"/>
              <w:rPr>
                <w:rFonts w:ascii="宋体" w:hAnsi="宋体" w:eastAsia="宋体" w:cs="宋体"/>
                <w:color w:val="auto"/>
                <w:sz w:val="21"/>
                <w:szCs w:val="21"/>
              </w:rPr>
            </w:pPr>
          </w:p>
        </w:tc>
        <w:tc>
          <w:tcPr>
            <w:tcW w:w="1440" w:type="dxa"/>
            <w:vAlign w:val="center"/>
          </w:tcPr>
          <w:p>
            <w:pPr>
              <w:pStyle w:val="7"/>
              <w:spacing w:line="276" w:lineRule="auto"/>
              <w:rPr>
                <w:rFonts w:ascii="宋体" w:hAnsi="宋体" w:eastAsia="宋体" w:cs="宋体"/>
                <w:color w:val="auto"/>
                <w:sz w:val="21"/>
                <w:szCs w:val="21"/>
              </w:rPr>
            </w:pPr>
          </w:p>
        </w:tc>
        <w:tc>
          <w:tcPr>
            <w:tcW w:w="1706" w:type="dxa"/>
            <w:vAlign w:val="center"/>
          </w:tcPr>
          <w:p>
            <w:pPr>
              <w:pStyle w:val="7"/>
              <w:spacing w:line="276"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7"/>
              <w:spacing w:line="276" w:lineRule="auto"/>
              <w:rPr>
                <w:rFonts w:ascii="宋体" w:hAnsi="宋体" w:eastAsia="宋体" w:cs="宋体"/>
                <w:color w:val="auto"/>
                <w:sz w:val="21"/>
                <w:szCs w:val="21"/>
              </w:rPr>
            </w:pPr>
          </w:p>
        </w:tc>
        <w:tc>
          <w:tcPr>
            <w:tcW w:w="3579" w:type="dxa"/>
            <w:vAlign w:val="center"/>
          </w:tcPr>
          <w:p>
            <w:pPr>
              <w:pStyle w:val="7"/>
              <w:spacing w:line="276" w:lineRule="auto"/>
              <w:rPr>
                <w:rFonts w:ascii="宋体" w:hAnsi="宋体" w:eastAsia="宋体" w:cs="宋体"/>
                <w:color w:val="auto"/>
                <w:sz w:val="21"/>
                <w:szCs w:val="21"/>
              </w:rPr>
            </w:pPr>
          </w:p>
        </w:tc>
        <w:tc>
          <w:tcPr>
            <w:tcW w:w="1440" w:type="dxa"/>
            <w:vAlign w:val="center"/>
          </w:tcPr>
          <w:p>
            <w:pPr>
              <w:pStyle w:val="7"/>
              <w:spacing w:line="276" w:lineRule="auto"/>
              <w:rPr>
                <w:rFonts w:ascii="宋体" w:hAnsi="宋体" w:eastAsia="宋体" w:cs="宋体"/>
                <w:color w:val="auto"/>
                <w:sz w:val="21"/>
                <w:szCs w:val="21"/>
              </w:rPr>
            </w:pPr>
          </w:p>
        </w:tc>
        <w:tc>
          <w:tcPr>
            <w:tcW w:w="1706" w:type="dxa"/>
            <w:vAlign w:val="center"/>
          </w:tcPr>
          <w:p>
            <w:pPr>
              <w:pStyle w:val="7"/>
              <w:spacing w:line="276"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spacing w:line="276" w:lineRule="auto"/>
              <w:rPr>
                <w:rFonts w:ascii="宋体" w:cs="宋体"/>
                <w:color w:val="auto"/>
                <w:szCs w:val="21"/>
              </w:rPr>
            </w:pPr>
          </w:p>
        </w:tc>
        <w:tc>
          <w:tcPr>
            <w:tcW w:w="3579" w:type="dxa"/>
            <w:vAlign w:val="center"/>
          </w:tcPr>
          <w:p>
            <w:pPr>
              <w:spacing w:line="276" w:lineRule="auto"/>
              <w:rPr>
                <w:rFonts w:ascii="宋体" w:cs="宋体"/>
                <w:color w:val="auto"/>
                <w:szCs w:val="21"/>
              </w:rPr>
            </w:pPr>
          </w:p>
        </w:tc>
        <w:tc>
          <w:tcPr>
            <w:tcW w:w="1440" w:type="dxa"/>
            <w:vAlign w:val="center"/>
          </w:tcPr>
          <w:p>
            <w:pPr>
              <w:spacing w:line="276" w:lineRule="auto"/>
              <w:rPr>
                <w:rFonts w:ascii="宋体" w:cs="宋体"/>
                <w:color w:val="auto"/>
                <w:szCs w:val="21"/>
              </w:rPr>
            </w:pPr>
          </w:p>
        </w:tc>
        <w:tc>
          <w:tcPr>
            <w:tcW w:w="1706" w:type="dxa"/>
            <w:vAlign w:val="center"/>
          </w:tcPr>
          <w:p>
            <w:pPr>
              <w:spacing w:line="276"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color w:val="auto"/>
                <w:sz w:val="21"/>
                <w:szCs w:val="21"/>
              </w:rPr>
            </w:pPr>
            <w:r>
              <w:rPr>
                <w:rFonts w:hint="eastAsia" w:ascii="宋体" w:hAnsi="宋体" w:eastAsia="宋体" w:cs="宋体"/>
                <w:color w:val="auto"/>
                <w:sz w:val="21"/>
                <w:szCs w:val="21"/>
              </w:rPr>
              <w:t>……</w:t>
            </w:r>
          </w:p>
        </w:tc>
        <w:tc>
          <w:tcPr>
            <w:tcW w:w="1808" w:type="dxa"/>
            <w:vAlign w:val="center"/>
          </w:tcPr>
          <w:p>
            <w:pPr>
              <w:spacing w:line="276" w:lineRule="auto"/>
              <w:rPr>
                <w:rFonts w:ascii="宋体" w:cs="宋体"/>
                <w:color w:val="auto"/>
                <w:szCs w:val="21"/>
              </w:rPr>
            </w:pPr>
          </w:p>
        </w:tc>
        <w:tc>
          <w:tcPr>
            <w:tcW w:w="3579" w:type="dxa"/>
            <w:vAlign w:val="center"/>
          </w:tcPr>
          <w:p>
            <w:pPr>
              <w:spacing w:line="276" w:lineRule="auto"/>
              <w:rPr>
                <w:rFonts w:ascii="宋体" w:cs="宋体"/>
                <w:color w:val="auto"/>
                <w:szCs w:val="21"/>
              </w:rPr>
            </w:pPr>
          </w:p>
        </w:tc>
        <w:tc>
          <w:tcPr>
            <w:tcW w:w="1440" w:type="dxa"/>
            <w:vAlign w:val="center"/>
          </w:tcPr>
          <w:p>
            <w:pPr>
              <w:spacing w:line="276" w:lineRule="auto"/>
              <w:rPr>
                <w:rFonts w:ascii="宋体" w:cs="宋体"/>
                <w:color w:val="auto"/>
                <w:szCs w:val="21"/>
              </w:rPr>
            </w:pPr>
          </w:p>
        </w:tc>
        <w:tc>
          <w:tcPr>
            <w:tcW w:w="1706" w:type="dxa"/>
            <w:vAlign w:val="center"/>
          </w:tcPr>
          <w:p>
            <w:pPr>
              <w:spacing w:line="276" w:lineRule="auto"/>
              <w:rPr>
                <w:rFonts w:ascii="宋体" w:cs="宋体"/>
                <w:color w:val="auto"/>
                <w:szCs w:val="21"/>
              </w:rPr>
            </w:pPr>
          </w:p>
        </w:tc>
      </w:tr>
    </w:tbl>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276"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pStyle w:val="21"/>
        <w:spacing w:line="276" w:lineRule="auto"/>
        <w:ind w:firstLine="340"/>
        <w:rPr>
          <w:color w:val="auto"/>
          <w:lang w:val="zh-CN"/>
        </w:rPr>
      </w:pPr>
    </w:p>
    <w:p>
      <w:pPr>
        <w:pStyle w:val="21"/>
        <w:spacing w:line="276" w:lineRule="auto"/>
        <w:ind w:firstLine="340"/>
        <w:rPr>
          <w:color w:val="auto"/>
          <w:lang w:val="zh-CN"/>
        </w:rPr>
      </w:pPr>
    </w:p>
    <w:p>
      <w:pPr>
        <w:autoSpaceDE w:val="0"/>
        <w:autoSpaceDN w:val="0"/>
        <w:adjustRightInd w:val="0"/>
        <w:spacing w:line="276" w:lineRule="auto"/>
        <w:rPr>
          <w:rFonts w:ascii="宋体" w:cs="宋体"/>
          <w:color w:val="auto"/>
          <w:sz w:val="24"/>
          <w:szCs w:val="24"/>
          <w:lang w:val="zh-CN"/>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4.5 </w:t>
      </w:r>
      <w:r>
        <w:rPr>
          <w:rFonts w:hint="eastAsia" w:ascii="宋体" w:hAnsi="宋体" w:cs="宋体"/>
          <w:b/>
          <w:bCs/>
          <w:color w:val="auto"/>
          <w:sz w:val="24"/>
          <w:szCs w:val="24"/>
        </w:rPr>
        <w:t>售后服务方案</w:t>
      </w:r>
    </w:p>
    <w:p>
      <w:pPr>
        <w:autoSpaceDE w:val="0"/>
        <w:autoSpaceDN w:val="0"/>
        <w:adjustRightInd w:val="0"/>
        <w:spacing w:line="276" w:lineRule="auto"/>
        <w:jc w:val="center"/>
        <w:outlineLvl w:val="0"/>
        <w:rPr>
          <w:rFonts w:ascii="宋体" w:cs="宋体"/>
          <w:b/>
          <w:bCs/>
          <w:color w:val="auto"/>
          <w:sz w:val="36"/>
          <w:szCs w:val="36"/>
        </w:rPr>
      </w:pPr>
    </w:p>
    <w:p>
      <w:pPr>
        <w:autoSpaceDE w:val="0"/>
        <w:autoSpaceDN w:val="0"/>
        <w:adjustRightInd w:val="0"/>
        <w:spacing w:line="276"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autoSpaceDE w:val="0"/>
        <w:autoSpaceDN w:val="0"/>
        <w:adjustRightInd w:val="0"/>
        <w:spacing w:line="276" w:lineRule="auto"/>
        <w:jc w:val="center"/>
        <w:outlineLvl w:val="0"/>
        <w:rPr>
          <w:rFonts w:ascii="宋体" w:cs="宋体"/>
          <w:b/>
          <w:bCs/>
          <w:color w:val="auto"/>
          <w:sz w:val="36"/>
          <w:szCs w:val="36"/>
        </w:rPr>
      </w:pPr>
    </w:p>
    <w:p>
      <w:pPr>
        <w:pStyle w:val="21"/>
        <w:spacing w:line="276" w:lineRule="auto"/>
        <w:ind w:firstLine="340"/>
        <w:rPr>
          <w:color w:val="auto"/>
        </w:rPr>
      </w:pPr>
    </w:p>
    <w:p>
      <w:pPr>
        <w:pStyle w:val="21"/>
        <w:spacing w:line="276" w:lineRule="auto"/>
        <w:ind w:firstLine="340"/>
        <w:rPr>
          <w:color w:val="auto"/>
        </w:rPr>
      </w:pPr>
    </w:p>
    <w:p>
      <w:pPr>
        <w:autoSpaceDE w:val="0"/>
        <w:autoSpaceDN w:val="0"/>
        <w:adjustRightInd w:val="0"/>
        <w:spacing w:line="276" w:lineRule="auto"/>
        <w:jc w:val="center"/>
        <w:outlineLvl w:val="0"/>
        <w:rPr>
          <w:rFonts w:ascii="宋体" w:cs="宋体"/>
          <w:b/>
          <w:bCs/>
          <w:color w:val="auto"/>
          <w:sz w:val="36"/>
          <w:szCs w:val="36"/>
        </w:rPr>
      </w:pPr>
    </w:p>
    <w:p>
      <w:pPr>
        <w:pStyle w:val="2"/>
        <w:rPr>
          <w:color w:val="auto"/>
        </w:rPr>
      </w:pPr>
    </w:p>
    <w:p>
      <w:pPr>
        <w:pStyle w:val="2"/>
        <w:rPr>
          <w:color w:val="auto"/>
        </w:rPr>
      </w:pPr>
    </w:p>
    <w:p>
      <w:pPr>
        <w:pStyle w:val="2"/>
        <w:rPr>
          <w:color w:val="auto"/>
        </w:rPr>
      </w:pPr>
    </w:p>
    <w:p>
      <w:pPr>
        <w:pStyle w:val="2"/>
        <w:rPr>
          <w:color w:val="auto"/>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4.6 </w:t>
      </w:r>
      <w:r>
        <w:rPr>
          <w:rFonts w:hint="eastAsia" w:ascii="宋体" w:hAnsi="宋体" w:cs="宋体"/>
          <w:b/>
          <w:bCs/>
          <w:color w:val="auto"/>
          <w:sz w:val="24"/>
          <w:szCs w:val="24"/>
        </w:rPr>
        <w:t>中小企业声明函</w:t>
      </w:r>
    </w:p>
    <w:p>
      <w:pPr>
        <w:spacing w:line="276" w:lineRule="auto"/>
        <w:jc w:val="center"/>
        <w:rPr>
          <w:rFonts w:ascii="宋体" w:cs="宋体"/>
          <w:b/>
          <w:bCs/>
          <w:color w:val="auto"/>
          <w:szCs w:val="21"/>
        </w:rPr>
      </w:pPr>
    </w:p>
    <w:p>
      <w:pPr>
        <w:widowControl/>
        <w:spacing w:before="100" w:beforeAutospacing="1" w:after="100" w:afterAutospacing="1" w:line="276" w:lineRule="auto"/>
        <w:ind w:firstLine="420"/>
        <w:contextualSpacing/>
        <w:jc w:val="left"/>
        <w:rPr>
          <w:rFonts w:ascii="宋体" w:cs="宋体"/>
          <w:color w:val="auto"/>
          <w:kern w:val="0"/>
          <w:szCs w:val="21"/>
        </w:rPr>
      </w:pPr>
      <w:r>
        <w:rPr>
          <w:rFonts w:hint="eastAsia" w:ascii="宋体" w:hAnsi="宋体" w:cs="宋体"/>
          <w:color w:val="auto"/>
          <w:kern w:val="0"/>
          <w:szCs w:val="21"/>
        </w:rPr>
        <w:t>本公司郑重声明，根据《政府采购促进中小企业发展暂行办法》（财库</w:t>
      </w:r>
      <w:r>
        <w:rPr>
          <w:rFonts w:ascii="宋体" w:hAnsi="宋体" w:cs="宋体"/>
          <w:color w:val="auto"/>
          <w:kern w:val="0"/>
          <w:szCs w:val="21"/>
        </w:rPr>
        <w:t>[2011]181</w:t>
      </w:r>
      <w:r>
        <w:rPr>
          <w:rFonts w:hint="eastAsia" w:ascii="宋体" w:hAnsi="宋体" w:cs="宋体"/>
          <w:color w:val="auto"/>
          <w:kern w:val="0"/>
          <w:szCs w:val="21"/>
        </w:rPr>
        <w:t>号）的规定，本公司为</w:t>
      </w:r>
      <w:r>
        <w:rPr>
          <w:rFonts w:ascii="宋体" w:hAnsi="宋体" w:cs="宋体"/>
          <w:color w:val="auto"/>
          <w:kern w:val="0"/>
          <w:szCs w:val="21"/>
        </w:rPr>
        <w:t>______</w:t>
      </w:r>
      <w:r>
        <w:rPr>
          <w:rFonts w:hint="eastAsia" w:ascii="宋体" w:hAnsi="宋体" w:cs="宋体"/>
          <w:color w:val="auto"/>
          <w:kern w:val="0"/>
          <w:szCs w:val="21"/>
        </w:rPr>
        <w:t>（请填写：中型、小型、微型）企业。即，本公司同时满足以下条件：</w:t>
      </w:r>
      <w:r>
        <w:rPr>
          <w:rFonts w:ascii="宋体" w:cs="宋体"/>
          <w:color w:val="auto"/>
          <w:kern w:val="0"/>
          <w:szCs w:val="21"/>
        </w:rPr>
        <w:br w:type="textWrapping"/>
      </w:r>
      <w:r>
        <w:rPr>
          <w:rFonts w:hint="eastAsia" w:ascii="宋体" w:hAnsi="宋体" w:cs="宋体"/>
          <w:color w:val="auto"/>
          <w:kern w:val="0"/>
          <w:szCs w:val="21"/>
        </w:rPr>
        <w:t>　　根据《工业和信息化部、国家统计局、国家发展和改革委员会、财政部关于印发中小企业划型标准规定的通知》（工信部联企业</w:t>
      </w:r>
      <w:r>
        <w:rPr>
          <w:rFonts w:ascii="宋体" w:hAnsi="宋体" w:cs="宋体"/>
          <w:color w:val="auto"/>
          <w:kern w:val="0"/>
          <w:szCs w:val="21"/>
        </w:rPr>
        <w:t>[2011]300</w:t>
      </w:r>
      <w:r>
        <w:rPr>
          <w:rFonts w:hint="eastAsia" w:ascii="宋体" w:hAnsi="宋体" w:cs="宋体"/>
          <w:color w:val="auto"/>
          <w:kern w:val="0"/>
          <w:szCs w:val="21"/>
        </w:rPr>
        <w:t>号）规定的划分标准，</w:t>
      </w:r>
      <w:r>
        <w:rPr>
          <w:rFonts w:hint="eastAsia" w:ascii="宋体" w:hAnsi="宋体" w:cs="宋体"/>
          <w:color w:val="auto"/>
          <w:szCs w:val="21"/>
        </w:rPr>
        <w:t>按照《国家统计局关于印发统计上大中小微型企业划分办法的通知》（国统字</w:t>
      </w:r>
      <w:r>
        <w:rPr>
          <w:rFonts w:ascii="宋体" w:hAnsi="宋体" w:cs="宋体"/>
          <w:color w:val="auto"/>
          <w:szCs w:val="21"/>
        </w:rPr>
        <w:t>[2011] 75</w:t>
      </w:r>
      <w:r>
        <w:rPr>
          <w:rFonts w:hint="eastAsia" w:ascii="宋体" w:hAnsi="宋体" w:cs="宋体"/>
          <w:color w:val="auto"/>
          <w:szCs w:val="21"/>
        </w:rPr>
        <w:t>号）规定，本公司所属行业为</w:t>
      </w:r>
      <w:r>
        <w:rPr>
          <w:rFonts w:ascii="宋体" w:hAnsi="宋体" w:cs="宋体"/>
          <w:color w:val="auto"/>
          <w:szCs w:val="21"/>
        </w:rPr>
        <w:t>______</w:t>
      </w:r>
      <w:r>
        <w:rPr>
          <w:rFonts w:hint="eastAsia" w:ascii="宋体" w:hAnsi="宋体" w:cs="宋体"/>
          <w:color w:val="auto"/>
          <w:szCs w:val="21"/>
        </w:rPr>
        <w:t>，截至上一财年末，公司资产总额</w:t>
      </w:r>
      <w:r>
        <w:rPr>
          <w:rFonts w:ascii="宋体" w:hAnsi="宋体" w:cs="宋体"/>
          <w:color w:val="auto"/>
          <w:szCs w:val="21"/>
        </w:rPr>
        <w:t>______</w:t>
      </w:r>
      <w:r>
        <w:rPr>
          <w:rFonts w:hint="eastAsia" w:ascii="宋体" w:hAnsi="宋体" w:cs="宋体"/>
          <w:color w:val="auto"/>
          <w:szCs w:val="21"/>
        </w:rPr>
        <w:t>万元，营业收入</w:t>
      </w:r>
      <w:r>
        <w:rPr>
          <w:rFonts w:ascii="宋体" w:hAnsi="宋体" w:cs="宋体"/>
          <w:color w:val="auto"/>
          <w:szCs w:val="21"/>
        </w:rPr>
        <w:t>______</w:t>
      </w:r>
      <w:r>
        <w:rPr>
          <w:rFonts w:hint="eastAsia" w:ascii="宋体" w:hAnsi="宋体" w:cs="宋体"/>
          <w:color w:val="auto"/>
          <w:szCs w:val="21"/>
        </w:rPr>
        <w:t>万元，从业人员</w:t>
      </w:r>
      <w:r>
        <w:rPr>
          <w:rFonts w:ascii="宋体" w:hAnsi="宋体" w:cs="宋体"/>
          <w:color w:val="auto"/>
          <w:szCs w:val="21"/>
        </w:rPr>
        <w:t>______</w:t>
      </w:r>
      <w:r>
        <w:rPr>
          <w:rFonts w:hint="eastAsia" w:ascii="宋体" w:hAnsi="宋体" w:cs="宋体"/>
          <w:color w:val="auto"/>
          <w:szCs w:val="21"/>
        </w:rPr>
        <w:t>人，</w:t>
      </w:r>
      <w:r>
        <w:rPr>
          <w:rFonts w:hint="eastAsia" w:ascii="宋体" w:hAnsi="宋体" w:cs="宋体"/>
          <w:color w:val="auto"/>
          <w:kern w:val="0"/>
          <w:szCs w:val="21"/>
        </w:rPr>
        <w:t>本公司为</w:t>
      </w:r>
      <w:r>
        <w:rPr>
          <w:rFonts w:ascii="宋体" w:hAnsi="宋体" w:cs="宋体"/>
          <w:color w:val="auto"/>
          <w:kern w:val="0"/>
          <w:szCs w:val="21"/>
        </w:rPr>
        <w:t>______</w:t>
      </w:r>
      <w:r>
        <w:rPr>
          <w:rFonts w:hint="eastAsia" w:ascii="宋体" w:hAnsi="宋体" w:cs="宋体"/>
          <w:color w:val="auto"/>
          <w:kern w:val="0"/>
          <w:szCs w:val="21"/>
        </w:rPr>
        <w:t>（请填写：中型、小型、微型）企业。　　</w:t>
      </w:r>
    </w:p>
    <w:p>
      <w:pPr>
        <w:widowControl/>
        <w:spacing w:before="100" w:beforeAutospacing="1" w:after="100" w:afterAutospacing="1" w:line="276" w:lineRule="auto"/>
        <w:ind w:firstLine="420"/>
        <w:contextualSpacing/>
        <w:jc w:val="left"/>
        <w:rPr>
          <w:rFonts w:asci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spacing w:before="100" w:beforeAutospacing="1" w:after="100" w:afterAutospacing="1" w:line="276" w:lineRule="auto"/>
        <w:ind w:left="3885" w:leftChars="1850"/>
        <w:jc w:val="left"/>
        <w:rPr>
          <w:rFonts w:ascii="宋体" w:cs="宋体"/>
          <w:color w:val="auto"/>
          <w:kern w:val="0"/>
          <w:szCs w:val="21"/>
        </w:rPr>
      </w:pPr>
    </w:p>
    <w:p>
      <w:pPr>
        <w:widowControl/>
        <w:spacing w:before="100" w:beforeAutospacing="1" w:after="100" w:afterAutospacing="1" w:line="276" w:lineRule="auto"/>
        <w:ind w:left="3885" w:leftChars="1850"/>
        <w:jc w:val="left"/>
        <w:rPr>
          <w:rFonts w:ascii="宋体" w:cs="宋体"/>
          <w:color w:val="auto"/>
          <w:kern w:val="0"/>
          <w:szCs w:val="21"/>
        </w:rPr>
      </w:pPr>
    </w:p>
    <w:p>
      <w:pPr>
        <w:widowControl/>
        <w:spacing w:before="100" w:beforeAutospacing="1" w:after="100" w:afterAutospacing="1" w:line="276" w:lineRule="auto"/>
        <w:ind w:left="3885" w:leftChars="1850"/>
        <w:jc w:val="left"/>
        <w:rPr>
          <w:rFonts w:ascii="宋体" w:cs="宋体"/>
          <w:color w:val="auto"/>
          <w:kern w:val="0"/>
          <w:szCs w:val="21"/>
        </w:rPr>
      </w:pPr>
      <w:r>
        <w:rPr>
          <w:rFonts w:hint="eastAsia" w:ascii="宋体" w:hAnsi="宋体" w:cs="宋体"/>
          <w:color w:val="auto"/>
          <w:kern w:val="0"/>
          <w:szCs w:val="21"/>
        </w:rPr>
        <w:t>企业名称（盖章）：　　　　　　　　　</w:t>
      </w:r>
      <w:r>
        <w:rPr>
          <w:rFonts w:ascii="宋体" w:cs="宋体"/>
          <w:color w:val="auto"/>
          <w:kern w:val="0"/>
          <w:szCs w:val="21"/>
        </w:rPr>
        <w:br w:type="textWrapping"/>
      </w:r>
      <w:r>
        <w:rPr>
          <w:rFonts w:hint="eastAsia" w:ascii="宋体" w:hAnsi="宋体" w:cs="宋体"/>
          <w:color w:val="auto"/>
          <w:kern w:val="0"/>
          <w:szCs w:val="21"/>
        </w:rPr>
        <w:t>日　期：</w:t>
      </w:r>
      <w:r>
        <w:rPr>
          <w:rFonts w:hint="eastAsia" w:ascii="宋体" w:hAnsi="宋体" w:cs="宋体"/>
          <w:color w:val="auto"/>
          <w:szCs w:val="21"/>
        </w:rPr>
        <w:t>年月日</w:t>
      </w:r>
    </w:p>
    <w:p>
      <w:pPr>
        <w:widowControl/>
        <w:spacing w:before="100" w:beforeAutospacing="1" w:after="100" w:afterAutospacing="1" w:line="276" w:lineRule="auto"/>
        <w:contextualSpacing/>
        <w:jc w:val="left"/>
        <w:rPr>
          <w:rFonts w:ascii="宋体" w:cs="宋体"/>
          <w:color w:val="auto"/>
          <w:szCs w:val="21"/>
        </w:rPr>
      </w:pPr>
      <w:r>
        <w:rPr>
          <w:rFonts w:hint="eastAsia" w:ascii="宋体" w:hAnsi="宋体" w:cs="宋体"/>
          <w:color w:val="auto"/>
          <w:szCs w:val="21"/>
        </w:rPr>
        <w:t>说明：</w:t>
      </w:r>
    </w:p>
    <w:p>
      <w:pPr>
        <w:widowControl/>
        <w:spacing w:before="100" w:beforeAutospacing="1" w:after="100" w:afterAutospacing="1" w:line="276" w:lineRule="auto"/>
        <w:contextualSpacing/>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276" w:lineRule="auto"/>
        <w:contextualSpacing/>
        <w:jc w:val="left"/>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、如投标人为联合投标的，联合投标人需分别填写上述《中小企业声明函》。</w:t>
      </w:r>
    </w:p>
    <w:p>
      <w:pPr>
        <w:widowControl/>
        <w:spacing w:before="100" w:beforeAutospacing="1" w:after="100" w:afterAutospacing="1" w:line="276" w:lineRule="auto"/>
        <w:contextualSpacing/>
        <w:jc w:val="lef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、小型和微型企业不包括民办非企业。</w:t>
      </w:r>
    </w:p>
    <w:p>
      <w:pPr>
        <w:pStyle w:val="21"/>
        <w:spacing w:line="276" w:lineRule="auto"/>
        <w:ind w:firstLine="340"/>
        <w:rPr>
          <w:color w:val="auto"/>
        </w:rPr>
      </w:pPr>
    </w:p>
    <w:p>
      <w:pPr>
        <w:pStyle w:val="21"/>
        <w:spacing w:line="276" w:lineRule="auto"/>
        <w:ind w:firstLine="340"/>
        <w:rPr>
          <w:color w:val="auto"/>
        </w:rPr>
      </w:pPr>
    </w:p>
    <w:p>
      <w:pPr>
        <w:pStyle w:val="21"/>
        <w:spacing w:line="276" w:lineRule="auto"/>
        <w:ind w:firstLine="340"/>
        <w:rPr>
          <w:color w:val="auto"/>
        </w:rPr>
      </w:pPr>
    </w:p>
    <w:p>
      <w:pPr>
        <w:pStyle w:val="21"/>
        <w:spacing w:line="276" w:lineRule="auto"/>
        <w:ind w:firstLine="340"/>
        <w:rPr>
          <w:color w:val="auto"/>
        </w:rPr>
      </w:pPr>
    </w:p>
    <w:p>
      <w:pPr>
        <w:pStyle w:val="21"/>
        <w:spacing w:line="276" w:lineRule="auto"/>
        <w:ind w:firstLine="340"/>
        <w:rPr>
          <w:color w:val="auto"/>
        </w:rPr>
      </w:pPr>
    </w:p>
    <w:p>
      <w:pPr>
        <w:pStyle w:val="21"/>
        <w:spacing w:line="276" w:lineRule="auto"/>
        <w:ind w:firstLine="340"/>
        <w:rPr>
          <w:color w:val="auto"/>
        </w:rPr>
      </w:pPr>
    </w:p>
    <w:p>
      <w:pPr>
        <w:pStyle w:val="21"/>
        <w:spacing w:line="276" w:lineRule="auto"/>
        <w:ind w:firstLine="340"/>
        <w:rPr>
          <w:color w:val="auto"/>
        </w:rPr>
      </w:pPr>
    </w:p>
    <w:p>
      <w:pPr>
        <w:autoSpaceDE w:val="0"/>
        <w:autoSpaceDN w:val="0"/>
        <w:adjustRightInd w:val="0"/>
        <w:spacing w:line="276" w:lineRule="auto"/>
        <w:jc w:val="center"/>
        <w:outlineLvl w:val="0"/>
        <w:rPr>
          <w:rFonts w:ascii="宋体" w:hAnsi="宋体" w:cs="宋体"/>
          <w:b/>
          <w:bCs/>
          <w:color w:val="auto"/>
          <w:sz w:val="24"/>
          <w:szCs w:val="24"/>
        </w:rPr>
      </w:pPr>
      <w:bookmarkStart w:id="17" w:name="OLE_LINK14"/>
      <w:bookmarkStart w:id="18" w:name="OLE_LINK13"/>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4.7 </w:t>
      </w:r>
      <w:r>
        <w:rPr>
          <w:rFonts w:hint="eastAsia" w:ascii="宋体" w:hAnsi="宋体" w:cs="宋体"/>
          <w:b/>
          <w:bCs/>
          <w:color w:val="auto"/>
          <w:sz w:val="24"/>
          <w:szCs w:val="24"/>
        </w:rPr>
        <w:t>残疾人福利性单位声明函</w:t>
      </w:r>
    </w:p>
    <w:bookmarkEnd w:id="17"/>
    <w:bookmarkEnd w:id="18"/>
    <w:p>
      <w:pPr>
        <w:spacing w:line="276" w:lineRule="auto"/>
        <w:rPr>
          <w:rFonts w:ascii="宋体" w:cs="宋体"/>
          <w:color w:val="auto"/>
          <w:szCs w:val="21"/>
        </w:rPr>
      </w:pPr>
    </w:p>
    <w:p>
      <w:pPr>
        <w:spacing w:line="276" w:lineRule="auto"/>
        <w:ind w:firstLine="420" w:firstLineChars="200"/>
        <w:rPr>
          <w:rFonts w:ascii="宋体" w:cs="宋体"/>
          <w:color w:val="auto"/>
          <w:szCs w:val="21"/>
        </w:rPr>
      </w:pPr>
      <w:r>
        <w:rPr>
          <w:rFonts w:hint="eastAsia" w:ascii="宋体" w:hAnsi="宋体" w:cs="宋体"/>
          <w:color w:val="auto"/>
          <w:szCs w:val="21"/>
        </w:rPr>
        <w:t>本单位郑重声明，根据《财政部民政部中国残疾人联合会关于促进残疾人就业政府采购政策的通知》（财库〔</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141</w:t>
      </w:r>
      <w:r>
        <w:rPr>
          <w:rFonts w:hint="eastAsia" w:ascii="宋体" w:hAnsi="宋体" w:cs="宋体"/>
          <w:color w:val="auto"/>
          <w:szCs w:val="21"/>
        </w:rPr>
        <w:t>号）的规定，本单位为符合条件的残疾人福利性单位，且本单位参加单位的项目采购活动提供本单位制造的货物（由本单位承担工程</w:t>
      </w:r>
      <w:r>
        <w:rPr>
          <w:rFonts w:ascii="宋体" w:hAnsi="宋体" w:cs="宋体"/>
          <w:color w:val="auto"/>
          <w:szCs w:val="21"/>
        </w:rPr>
        <w:t>/</w:t>
      </w:r>
      <w:r>
        <w:rPr>
          <w:rFonts w:hint="eastAsia" w:ascii="宋体" w:hAnsi="宋体" w:cs="宋体"/>
          <w:color w:val="auto"/>
          <w:szCs w:val="21"/>
        </w:rPr>
        <w:t>提供服务），或者提供其他残疾人福利性单位制造的货物（不包括使用非残疾人福利性单位注册商标的货物）。</w:t>
      </w:r>
    </w:p>
    <w:p>
      <w:pPr>
        <w:spacing w:line="276" w:lineRule="auto"/>
        <w:ind w:firstLine="420" w:firstLineChars="200"/>
        <w:rPr>
          <w:rFonts w:ascii="宋体" w:cs="宋体"/>
          <w:color w:val="auto"/>
          <w:szCs w:val="21"/>
        </w:rPr>
      </w:pPr>
      <w:r>
        <w:rPr>
          <w:rFonts w:hint="eastAsia" w:ascii="宋体" w:hAnsi="宋体" w:cs="宋体"/>
          <w:color w:val="auto"/>
          <w:szCs w:val="21"/>
        </w:rPr>
        <w:t>本单位对上述声明的真实性负责。如有虚假，将依法承担相应责任。</w:t>
      </w:r>
    </w:p>
    <w:p>
      <w:pPr>
        <w:spacing w:line="276" w:lineRule="auto"/>
        <w:rPr>
          <w:rFonts w:ascii="宋体" w:cs="宋体"/>
          <w:color w:val="auto"/>
          <w:szCs w:val="21"/>
        </w:rPr>
      </w:pPr>
    </w:p>
    <w:p>
      <w:pPr>
        <w:spacing w:line="276" w:lineRule="auto"/>
        <w:rPr>
          <w:rFonts w:ascii="宋体" w:cs="宋体"/>
          <w:color w:val="auto"/>
          <w:szCs w:val="21"/>
        </w:rPr>
      </w:pPr>
    </w:p>
    <w:p>
      <w:pPr>
        <w:spacing w:line="276" w:lineRule="auto"/>
        <w:rPr>
          <w:rFonts w:ascii="宋体" w:cs="宋体"/>
          <w:color w:val="auto"/>
          <w:szCs w:val="21"/>
        </w:rPr>
      </w:pPr>
      <w:r>
        <w:rPr>
          <w:rFonts w:hint="eastAsia" w:ascii="宋体" w:hAnsi="宋体" w:cs="宋体"/>
          <w:color w:val="auto"/>
          <w:szCs w:val="21"/>
        </w:rPr>
        <w:t>单位名称（盖章）：</w:t>
      </w:r>
    </w:p>
    <w:p>
      <w:pPr>
        <w:spacing w:line="276" w:lineRule="auto"/>
        <w:rPr>
          <w:rFonts w:ascii="宋体" w:cs="宋体"/>
          <w:color w:val="auto"/>
          <w:szCs w:val="21"/>
        </w:rPr>
      </w:pPr>
      <w:r>
        <w:rPr>
          <w:rFonts w:hint="eastAsia" w:ascii="宋体" w:hAnsi="宋体" w:cs="宋体"/>
          <w:color w:val="auto"/>
          <w:szCs w:val="21"/>
        </w:rPr>
        <w:t>日期：年月日</w:t>
      </w: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autoSpaceDE w:val="0"/>
        <w:autoSpaceDN w:val="0"/>
        <w:adjustRightInd w:val="0"/>
        <w:spacing w:line="276" w:lineRule="auto"/>
        <w:jc w:val="center"/>
        <w:outlineLvl w:val="0"/>
        <w:rPr>
          <w:rFonts w:ascii="宋体" w:cs="宋体"/>
          <w:b/>
          <w:bCs/>
          <w:color w:val="auto"/>
          <w:sz w:val="24"/>
          <w:szCs w:val="24"/>
        </w:rPr>
      </w:pPr>
      <w:r>
        <w:rPr>
          <w:rFonts w:ascii="宋体" w:hAnsi="宋体" w:cs="宋体"/>
          <w:b/>
          <w:bCs/>
          <w:color w:val="auto"/>
          <w:sz w:val="24"/>
          <w:szCs w:val="24"/>
        </w:rPr>
        <w:t xml:space="preserve">4.8 </w:t>
      </w:r>
      <w:r>
        <w:rPr>
          <w:rFonts w:hint="eastAsia" w:ascii="宋体" w:hAnsi="宋体" w:cs="宋体"/>
          <w:b/>
          <w:bCs/>
          <w:color w:val="auto"/>
          <w:sz w:val="24"/>
          <w:szCs w:val="24"/>
        </w:rPr>
        <w:t>所投产品符合国家强制性要求承诺函</w:t>
      </w:r>
    </w:p>
    <w:p>
      <w:pPr>
        <w:autoSpaceDE w:val="0"/>
        <w:autoSpaceDN w:val="0"/>
        <w:adjustRightInd w:val="0"/>
        <w:spacing w:line="276" w:lineRule="auto"/>
        <w:jc w:val="center"/>
        <w:outlineLvl w:val="0"/>
        <w:rPr>
          <w:rFonts w:ascii="宋体" w:cs="宋体"/>
          <w:b/>
          <w:bCs/>
          <w:color w:val="auto"/>
          <w:sz w:val="28"/>
          <w:szCs w:val="28"/>
        </w:rPr>
      </w:pPr>
    </w:p>
    <w:p>
      <w:pPr>
        <w:spacing w:line="276" w:lineRule="auto"/>
        <w:jc w:val="center"/>
        <w:rPr>
          <w:rFonts w:ascii="宋体" w:cs="宋体"/>
          <w:color w:val="auto"/>
          <w:kern w:val="0"/>
          <w:szCs w:val="21"/>
        </w:rPr>
      </w:pPr>
      <w:r>
        <w:rPr>
          <w:rFonts w:hint="eastAsia" w:ascii="宋体" w:hAnsi="宋体" w:cs="宋体"/>
          <w:color w:val="auto"/>
          <w:kern w:val="0"/>
          <w:szCs w:val="21"/>
        </w:rPr>
        <w:t>投标人所投产品涉及国家有属强制性规定的，须承诺其所投产品符合国家强制性要求（如</w:t>
      </w:r>
      <w:r>
        <w:rPr>
          <w:rFonts w:ascii="宋体" w:hAnsi="宋体" w:cs="宋体"/>
          <w:color w:val="auto"/>
          <w:kern w:val="0"/>
          <w:szCs w:val="21"/>
        </w:rPr>
        <w:t>CCC</w:t>
      </w:r>
      <w:r>
        <w:rPr>
          <w:rFonts w:hint="eastAsia" w:ascii="宋体" w:hAnsi="宋体" w:cs="宋体"/>
          <w:color w:val="auto"/>
          <w:kern w:val="0"/>
          <w:szCs w:val="21"/>
        </w:rPr>
        <w:t>认证，格式自拟）</w:t>
      </w:r>
    </w:p>
    <w:p>
      <w:pPr>
        <w:widowControl/>
        <w:spacing w:before="100" w:beforeAutospacing="1" w:after="100" w:afterAutospacing="1" w:line="276" w:lineRule="auto"/>
        <w:jc w:val="center"/>
        <w:rPr>
          <w:rFonts w:ascii="宋体" w:cs="宋体"/>
          <w:b/>
          <w:bCs/>
          <w:color w:val="auto"/>
          <w:sz w:val="36"/>
          <w:szCs w:val="36"/>
        </w:rPr>
      </w:pPr>
    </w:p>
    <w:p>
      <w:pPr>
        <w:widowControl/>
        <w:spacing w:before="100" w:beforeAutospacing="1" w:after="100" w:afterAutospacing="1" w:line="276" w:lineRule="auto"/>
        <w:jc w:val="center"/>
        <w:rPr>
          <w:rFonts w:ascii="宋体" w:cs="宋体"/>
          <w:b/>
          <w:bCs/>
          <w:color w:val="auto"/>
          <w:sz w:val="36"/>
          <w:szCs w:val="36"/>
        </w:rPr>
      </w:pPr>
    </w:p>
    <w:p>
      <w:pPr>
        <w:spacing w:line="276" w:lineRule="auto"/>
        <w:rPr>
          <w:rFonts w:ascii="宋体" w:cs="宋体"/>
          <w:color w:val="auto"/>
        </w:rPr>
      </w:pPr>
    </w:p>
    <w:p>
      <w:pPr>
        <w:pStyle w:val="2"/>
        <w:rPr>
          <w:color w:val="auto"/>
        </w:rPr>
      </w:pPr>
    </w:p>
    <w:p>
      <w:pPr>
        <w:pStyle w:val="2"/>
        <w:rPr>
          <w:color w:val="auto"/>
        </w:rPr>
      </w:pPr>
    </w:p>
    <w:p>
      <w:pPr>
        <w:pStyle w:val="2"/>
        <w:rPr>
          <w:color w:val="auto"/>
        </w:rPr>
      </w:pPr>
    </w:p>
    <w:p>
      <w:pPr>
        <w:pStyle w:val="2"/>
        <w:rPr>
          <w:color w:val="auto"/>
        </w:rPr>
      </w:pPr>
    </w:p>
    <w:p>
      <w:pPr>
        <w:spacing w:line="276" w:lineRule="auto"/>
        <w:rPr>
          <w:rFonts w:ascii="宋体" w:cs="宋体"/>
          <w:color w:val="auto"/>
        </w:rPr>
      </w:pPr>
    </w:p>
    <w:p>
      <w:pPr>
        <w:autoSpaceDE w:val="0"/>
        <w:autoSpaceDN w:val="0"/>
        <w:adjustRightInd w:val="0"/>
        <w:spacing w:line="276" w:lineRule="auto"/>
        <w:jc w:val="center"/>
        <w:rPr>
          <w:rFonts w:ascii="宋体" w:cs="宋体"/>
          <w:b/>
          <w:bCs/>
          <w:color w:val="auto"/>
          <w:sz w:val="28"/>
          <w:szCs w:val="28"/>
          <w:lang w:val="zh-CN"/>
        </w:rPr>
      </w:pPr>
    </w:p>
    <w:p>
      <w:pPr>
        <w:autoSpaceDE w:val="0"/>
        <w:autoSpaceDN w:val="0"/>
        <w:adjustRightInd w:val="0"/>
        <w:spacing w:line="276" w:lineRule="auto"/>
        <w:jc w:val="center"/>
        <w:rPr>
          <w:rFonts w:ascii="宋体" w:cs="宋体"/>
          <w:b/>
          <w:bCs/>
          <w:color w:val="auto"/>
          <w:sz w:val="28"/>
          <w:szCs w:val="28"/>
          <w:lang w:val="zh-CN"/>
        </w:rPr>
      </w:pPr>
      <w:r>
        <w:rPr>
          <w:rFonts w:hint="eastAsia" w:ascii="宋体" w:hAnsi="宋体" w:cs="宋体"/>
          <w:b/>
          <w:bCs/>
          <w:color w:val="auto"/>
          <w:sz w:val="28"/>
          <w:szCs w:val="28"/>
          <w:lang w:val="zh-CN"/>
        </w:rPr>
        <w:t>五、其他资料（若有）</w:t>
      </w: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jc w:val="center"/>
        <w:rPr>
          <w:rFonts w:ascii="宋体" w:cs="宋体"/>
          <w:b/>
          <w:bCs/>
          <w:color w:val="auto"/>
          <w:sz w:val="28"/>
          <w:szCs w:val="28"/>
        </w:rPr>
      </w:pPr>
      <w:r>
        <w:rPr>
          <w:rFonts w:hint="eastAsia" w:ascii="宋体" w:hAnsi="宋体" w:cs="宋体"/>
          <w:b/>
          <w:bCs/>
          <w:color w:val="auto"/>
          <w:sz w:val="28"/>
          <w:szCs w:val="28"/>
        </w:rPr>
        <w:t>除招标文件另有规定外，投标人认为需要提交的其他证明材料或资料加盖投标人的单位公章后应在此项下提交。</w:t>
      </w:r>
    </w:p>
    <w:p>
      <w:pPr>
        <w:spacing w:line="276" w:lineRule="auto"/>
        <w:jc w:val="center"/>
        <w:rPr>
          <w:rFonts w:ascii="宋体" w:cs="宋体"/>
          <w:b/>
          <w:bCs/>
          <w:color w:val="auto"/>
          <w:sz w:val="28"/>
          <w:szCs w:val="28"/>
        </w:rPr>
      </w:pPr>
      <w:r>
        <w:rPr>
          <w:rFonts w:ascii="宋体" w:cs="宋体"/>
          <w:b/>
          <w:bCs/>
          <w:color w:val="auto"/>
          <w:sz w:val="28"/>
          <w:szCs w:val="28"/>
        </w:rPr>
        <w:t> </w:t>
      </w: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spacing w:line="276" w:lineRule="auto"/>
        <w:rPr>
          <w:rFonts w:ascii="宋体" w:cs="宋体"/>
          <w:color w:val="auto"/>
        </w:rPr>
      </w:pPr>
    </w:p>
    <w:p>
      <w:pPr>
        <w:pStyle w:val="46"/>
        <w:spacing w:line="276" w:lineRule="auto"/>
        <w:ind w:firstLine="0" w:firstLineChars="0"/>
        <w:rPr>
          <w:rFonts w:cs="宋体"/>
          <w:color w:val="auto"/>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微软简隶书">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 w:name="SimSun-Identity-H">
    <w:altName w:val="宋体"/>
    <w:panose1 w:val="00000000000000000000"/>
    <w:charset w:val="86"/>
    <w:family w:val="auto"/>
    <w:pitch w:val="default"/>
    <w:sig w:usb0="00000000" w:usb1="0000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85"/>
      </w:rPr>
    </w:pPr>
    <w:r>
      <w:fldChar w:fldCharType="begin"/>
    </w:r>
    <w:r>
      <w:rPr>
        <w:rStyle w:val="85"/>
      </w:rPr>
      <w:instrText xml:space="preserve">PAGE  </w:instrText>
    </w:r>
    <w:r>
      <w:fldChar w:fldCharType="separate"/>
    </w:r>
    <w:r>
      <w:rPr>
        <w:rStyle w:val="85"/>
      </w:rPr>
      <w:t>15</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80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05EC5"/>
    <w:multiLevelType w:val="singleLevel"/>
    <w:tmpl w:val="9D905EC5"/>
    <w:lvl w:ilvl="0" w:tentative="0">
      <w:start w:val="1"/>
      <w:numFmt w:val="decimal"/>
      <w:lvlText w:val="%1."/>
      <w:lvlJc w:val="left"/>
      <w:pPr>
        <w:tabs>
          <w:tab w:val="left" w:pos="312"/>
        </w:tabs>
      </w:pPr>
    </w:lvl>
  </w:abstractNum>
  <w:abstractNum w:abstractNumId="1">
    <w:nsid w:val="EC3911C5"/>
    <w:multiLevelType w:val="singleLevel"/>
    <w:tmpl w:val="EC3911C5"/>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cs="Times New Roman"/>
        <w:sz w:val="28"/>
        <w:szCs w:val="28"/>
      </w:rPr>
    </w:lvl>
    <w:lvl w:ilvl="1" w:tentative="0">
      <w:start w:val="1"/>
      <w:numFmt w:val="chineseCountingThousand"/>
      <w:pStyle w:val="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6"/>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3">
    <w:nsid w:val="00000014"/>
    <w:multiLevelType w:val="multilevel"/>
    <w:tmpl w:val="00000014"/>
    <w:lvl w:ilvl="0" w:tentative="0">
      <w:start w:val="1"/>
      <w:numFmt w:val="decimal"/>
      <w:pStyle w:val="56"/>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00000020"/>
    <w:multiLevelType w:val="multilevel"/>
    <w:tmpl w:val="00000020"/>
    <w:lvl w:ilvl="0" w:tentative="0">
      <w:start w:val="1"/>
      <w:numFmt w:val="decimal"/>
      <w:lvlText w:val="%1"/>
      <w:lvlJc w:val="left"/>
      <w:pPr>
        <w:tabs>
          <w:tab w:val="left" w:pos="840"/>
        </w:tabs>
        <w:ind w:left="840" w:hanging="420"/>
      </w:pPr>
      <w:rPr>
        <w:rFonts w:cs="Times New Roman"/>
      </w:rPr>
    </w:lvl>
    <w:lvl w:ilvl="1" w:tentative="0">
      <w:start w:val="1"/>
      <w:numFmt w:val="lowerLetter"/>
      <w:lvlText w:val="%1)"/>
      <w:lvlJc w:val="left"/>
      <w:pPr>
        <w:tabs>
          <w:tab w:val="left" w:pos="1260"/>
        </w:tabs>
        <w:ind w:left="1260" w:hanging="420"/>
      </w:pPr>
      <w:rPr>
        <w:rFonts w:cs="Times New Roman"/>
      </w:rPr>
    </w:lvl>
    <w:lvl w:ilvl="2" w:tentative="0">
      <w:start w:val="1"/>
      <w:numFmt w:val="lowerRoman"/>
      <w:pStyle w:val="82"/>
      <w:lvlText w:val="%1."/>
      <w:lvlJc w:val="right"/>
      <w:pPr>
        <w:tabs>
          <w:tab w:val="left" w:pos="1680"/>
        </w:tabs>
        <w:ind w:left="1680" w:hanging="420"/>
      </w:pPr>
      <w:rPr>
        <w:rFonts w:cs="Times New Roman"/>
      </w:rPr>
    </w:lvl>
    <w:lvl w:ilvl="3" w:tentative="0">
      <w:start w:val="1"/>
      <w:numFmt w:val="decimal"/>
      <w:lvlText w:val="%1."/>
      <w:lvlJc w:val="left"/>
      <w:pPr>
        <w:tabs>
          <w:tab w:val="left" w:pos="2100"/>
        </w:tabs>
        <w:ind w:left="2100" w:hanging="420"/>
      </w:pPr>
      <w:rPr>
        <w:rFonts w:cs="Times New Roman"/>
      </w:rPr>
    </w:lvl>
    <w:lvl w:ilvl="4" w:tentative="0">
      <w:start w:val="1"/>
      <w:numFmt w:val="lowerLetter"/>
      <w:lvlText w:val="%1)"/>
      <w:lvlJc w:val="left"/>
      <w:pPr>
        <w:tabs>
          <w:tab w:val="left" w:pos="2520"/>
        </w:tabs>
        <w:ind w:left="2520" w:hanging="420"/>
      </w:pPr>
      <w:rPr>
        <w:rFonts w:cs="Times New Roman"/>
      </w:rPr>
    </w:lvl>
    <w:lvl w:ilvl="5" w:tentative="0">
      <w:start w:val="1"/>
      <w:numFmt w:val="lowerRoman"/>
      <w:lvlText w:val="%1."/>
      <w:lvlJc w:val="right"/>
      <w:pPr>
        <w:tabs>
          <w:tab w:val="left" w:pos="2940"/>
        </w:tabs>
        <w:ind w:left="2940" w:hanging="420"/>
      </w:pPr>
      <w:rPr>
        <w:rFonts w:cs="Times New Roman"/>
      </w:rPr>
    </w:lvl>
    <w:lvl w:ilvl="6" w:tentative="0">
      <w:start w:val="1"/>
      <w:numFmt w:val="decimal"/>
      <w:lvlText w:val="%1."/>
      <w:lvlJc w:val="left"/>
      <w:pPr>
        <w:tabs>
          <w:tab w:val="left" w:pos="3360"/>
        </w:tabs>
        <w:ind w:left="3360" w:hanging="420"/>
      </w:pPr>
      <w:rPr>
        <w:rFonts w:cs="Times New Roman"/>
      </w:rPr>
    </w:lvl>
    <w:lvl w:ilvl="7" w:tentative="0">
      <w:start w:val="1"/>
      <w:numFmt w:val="lowerLetter"/>
      <w:lvlText w:val="%1)"/>
      <w:lvlJc w:val="left"/>
      <w:pPr>
        <w:tabs>
          <w:tab w:val="left" w:pos="3780"/>
        </w:tabs>
        <w:ind w:left="3780" w:hanging="420"/>
      </w:pPr>
      <w:rPr>
        <w:rFonts w:cs="Times New Roman"/>
      </w:rPr>
    </w:lvl>
    <w:lvl w:ilvl="8" w:tentative="0">
      <w:start w:val="1"/>
      <w:numFmt w:val="lowerRoman"/>
      <w:lvlText w:val="%1."/>
      <w:lvlJc w:val="right"/>
      <w:pPr>
        <w:tabs>
          <w:tab w:val="left" w:pos="4200"/>
        </w:tabs>
        <w:ind w:left="4200" w:hanging="420"/>
      </w:pPr>
      <w:rPr>
        <w:rFonts w:cs="Times New Roman"/>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1D40CE9"/>
    <w:multiLevelType w:val="singleLevel"/>
    <w:tmpl w:val="31D40CE9"/>
    <w:lvl w:ilvl="0" w:tentative="0">
      <w:start w:val="1"/>
      <w:numFmt w:val="chineseCounting"/>
      <w:suff w:val="space"/>
      <w:lvlText w:val="第%1章"/>
      <w:lvlJc w:val="left"/>
      <w:rPr>
        <w:rFonts w:hint="eastAsia" w:cs="Times New Roman"/>
      </w:rPr>
    </w:lvl>
  </w:abstractNum>
  <w:abstractNum w:abstractNumId="7">
    <w:nsid w:val="507B42DE"/>
    <w:multiLevelType w:val="singleLevel"/>
    <w:tmpl w:val="507B42DE"/>
    <w:lvl w:ilvl="0" w:tentative="0">
      <w:start w:val="3"/>
      <w:numFmt w:val="chineseCounting"/>
      <w:suff w:val="nothing"/>
      <w:lvlText w:val="%1、"/>
      <w:lvlJc w:val="left"/>
      <w:rPr>
        <w:rFonts w:hint="eastAsia"/>
      </w:rPr>
    </w:lvl>
  </w:abstractNum>
  <w:abstractNum w:abstractNumId="8">
    <w:nsid w:val="50A4E562"/>
    <w:multiLevelType w:val="singleLevel"/>
    <w:tmpl w:val="50A4E562"/>
    <w:lvl w:ilvl="0" w:tentative="0">
      <w:start w:val="0"/>
      <w:numFmt w:val="none"/>
      <w:pStyle w:val="87"/>
      <w:lvlText w:val=""/>
      <w:lvlJc w:val="left"/>
      <w:pPr>
        <w:tabs>
          <w:tab w:val="left" w:pos="360"/>
        </w:tabs>
      </w:pPr>
      <w:rPr>
        <w:rFonts w:cs="Times New Roman"/>
      </w:rPr>
    </w:lvl>
  </w:abstractNum>
  <w:abstractNum w:abstractNumId="9">
    <w:nsid w:val="5813697C"/>
    <w:multiLevelType w:val="singleLevel"/>
    <w:tmpl w:val="5813697C"/>
    <w:lvl w:ilvl="0" w:tentative="0">
      <w:start w:val="1"/>
      <w:numFmt w:val="decimal"/>
      <w:lvlText w:val="%1."/>
      <w:lvlJc w:val="left"/>
      <w:pPr>
        <w:tabs>
          <w:tab w:val="left" w:pos="312"/>
        </w:tabs>
      </w:pPr>
    </w:lvl>
  </w:abstractNum>
  <w:abstractNum w:abstractNumId="10">
    <w:nsid w:val="59F817C2"/>
    <w:multiLevelType w:val="singleLevel"/>
    <w:tmpl w:val="59F817C2"/>
    <w:lvl w:ilvl="0" w:tentative="0">
      <w:start w:val="2"/>
      <w:numFmt w:val="chineseCounting"/>
      <w:suff w:val="space"/>
      <w:lvlText w:val="第%1章"/>
      <w:lvlJc w:val="left"/>
      <w:rPr>
        <w:rFonts w:cs="Times New Roman"/>
      </w:rPr>
    </w:lvl>
  </w:abstractNum>
  <w:abstractNum w:abstractNumId="11">
    <w:nsid w:val="59F817E8"/>
    <w:multiLevelType w:val="singleLevel"/>
    <w:tmpl w:val="59F817E8"/>
    <w:lvl w:ilvl="0" w:tentative="0">
      <w:start w:val="1"/>
      <w:numFmt w:val="chineseCounting"/>
      <w:pStyle w:val="60"/>
      <w:suff w:val="nothing"/>
      <w:lvlText w:val="%1、"/>
      <w:lvlJc w:val="left"/>
      <w:rPr>
        <w:rFonts w:cs="Times New Roman"/>
      </w:rPr>
    </w:lvl>
  </w:abstractNum>
  <w:abstractNum w:abstractNumId="12">
    <w:nsid w:val="61E0C6B0"/>
    <w:multiLevelType w:val="singleLevel"/>
    <w:tmpl w:val="61E0C6B0"/>
    <w:lvl w:ilvl="0" w:tentative="0">
      <w:start w:val="1"/>
      <w:numFmt w:val="decimal"/>
      <w:lvlText w:val="%1."/>
      <w:lvlJc w:val="left"/>
      <w:pPr>
        <w:tabs>
          <w:tab w:val="left" w:pos="312"/>
        </w:tabs>
      </w:pPr>
    </w:lvl>
  </w:abstractNum>
  <w:abstractNum w:abstractNumId="13">
    <w:nsid w:val="77EB5088"/>
    <w:multiLevelType w:val="singleLevel"/>
    <w:tmpl w:val="77EB5088"/>
    <w:lvl w:ilvl="0" w:tentative="0">
      <w:start w:val="1"/>
      <w:numFmt w:val="decimal"/>
      <w:lvlText w:val="%1."/>
      <w:lvlJc w:val="left"/>
      <w:pPr>
        <w:tabs>
          <w:tab w:val="left" w:pos="312"/>
        </w:tabs>
      </w:pPr>
    </w:lvl>
  </w:abstractNum>
  <w:num w:numId="1">
    <w:abstractNumId w:val="2"/>
  </w:num>
  <w:num w:numId="2">
    <w:abstractNumId w:val="3"/>
  </w:num>
  <w:num w:numId="3">
    <w:abstractNumId w:val="11"/>
  </w:num>
  <w:num w:numId="4">
    <w:abstractNumId w:val="4"/>
  </w:num>
  <w:num w:numId="5">
    <w:abstractNumId w:val="8"/>
  </w:num>
  <w:num w:numId="6">
    <w:abstractNumId w:val="6"/>
  </w:num>
  <w:num w:numId="7">
    <w:abstractNumId w:val="7"/>
  </w:num>
  <w:num w:numId="8">
    <w:abstractNumId w:val="1"/>
  </w:num>
  <w:num w:numId="9">
    <w:abstractNumId w:val="10"/>
  </w:num>
  <w:num w:numId="10">
    <w:abstractNumId w:val="12"/>
  </w:num>
  <w:num w:numId="11">
    <w:abstractNumId w:val="9"/>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hideSpellingErrors/>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389"/>
    <w:rsid w:val="00001AAB"/>
    <w:rsid w:val="0000220B"/>
    <w:rsid w:val="000028B5"/>
    <w:rsid w:val="00003C00"/>
    <w:rsid w:val="00003D13"/>
    <w:rsid w:val="00005807"/>
    <w:rsid w:val="00006D15"/>
    <w:rsid w:val="00010A8E"/>
    <w:rsid w:val="000159BD"/>
    <w:rsid w:val="00015CB5"/>
    <w:rsid w:val="00016ECB"/>
    <w:rsid w:val="000171A8"/>
    <w:rsid w:val="00020755"/>
    <w:rsid w:val="00025E45"/>
    <w:rsid w:val="000311FB"/>
    <w:rsid w:val="000323C1"/>
    <w:rsid w:val="000328B5"/>
    <w:rsid w:val="00034E53"/>
    <w:rsid w:val="0003556C"/>
    <w:rsid w:val="000400E2"/>
    <w:rsid w:val="00040A19"/>
    <w:rsid w:val="0004289A"/>
    <w:rsid w:val="00043D93"/>
    <w:rsid w:val="00043FBC"/>
    <w:rsid w:val="000463C9"/>
    <w:rsid w:val="00047B44"/>
    <w:rsid w:val="000530F0"/>
    <w:rsid w:val="000609FD"/>
    <w:rsid w:val="00061CC7"/>
    <w:rsid w:val="00065BB1"/>
    <w:rsid w:val="00067819"/>
    <w:rsid w:val="0007075F"/>
    <w:rsid w:val="00072FCD"/>
    <w:rsid w:val="00073DCF"/>
    <w:rsid w:val="00077FF3"/>
    <w:rsid w:val="00082C6E"/>
    <w:rsid w:val="00083F6F"/>
    <w:rsid w:val="00086DE9"/>
    <w:rsid w:val="00092652"/>
    <w:rsid w:val="000936D5"/>
    <w:rsid w:val="00093BD2"/>
    <w:rsid w:val="00094806"/>
    <w:rsid w:val="00095731"/>
    <w:rsid w:val="000B31C5"/>
    <w:rsid w:val="000B59E9"/>
    <w:rsid w:val="000C05E8"/>
    <w:rsid w:val="000C1D1A"/>
    <w:rsid w:val="000C36EB"/>
    <w:rsid w:val="000C393F"/>
    <w:rsid w:val="000C4CC2"/>
    <w:rsid w:val="000C57C8"/>
    <w:rsid w:val="000C5930"/>
    <w:rsid w:val="000C6651"/>
    <w:rsid w:val="000C6CC0"/>
    <w:rsid w:val="000C6E80"/>
    <w:rsid w:val="000D3C6A"/>
    <w:rsid w:val="000D532F"/>
    <w:rsid w:val="000D74F9"/>
    <w:rsid w:val="000E2280"/>
    <w:rsid w:val="000E263E"/>
    <w:rsid w:val="000E264F"/>
    <w:rsid w:val="000E4445"/>
    <w:rsid w:val="000E4F3B"/>
    <w:rsid w:val="000E5C96"/>
    <w:rsid w:val="001008C2"/>
    <w:rsid w:val="001052E3"/>
    <w:rsid w:val="00110C26"/>
    <w:rsid w:val="0011232C"/>
    <w:rsid w:val="001123F2"/>
    <w:rsid w:val="0011325E"/>
    <w:rsid w:val="001136C8"/>
    <w:rsid w:val="00120E29"/>
    <w:rsid w:val="00122A56"/>
    <w:rsid w:val="001262C8"/>
    <w:rsid w:val="001276EF"/>
    <w:rsid w:val="00140426"/>
    <w:rsid w:val="00141B3F"/>
    <w:rsid w:val="00142385"/>
    <w:rsid w:val="00147B7D"/>
    <w:rsid w:val="00152440"/>
    <w:rsid w:val="00163CBE"/>
    <w:rsid w:val="001645B9"/>
    <w:rsid w:val="00165060"/>
    <w:rsid w:val="00172652"/>
    <w:rsid w:val="00177750"/>
    <w:rsid w:val="001829C2"/>
    <w:rsid w:val="00183EF7"/>
    <w:rsid w:val="00185ECD"/>
    <w:rsid w:val="0018761C"/>
    <w:rsid w:val="0019481A"/>
    <w:rsid w:val="001948F5"/>
    <w:rsid w:val="00195D1B"/>
    <w:rsid w:val="001977EA"/>
    <w:rsid w:val="001A48C0"/>
    <w:rsid w:val="001A4C92"/>
    <w:rsid w:val="001A6BFB"/>
    <w:rsid w:val="001A70C2"/>
    <w:rsid w:val="001B079A"/>
    <w:rsid w:val="001B41AD"/>
    <w:rsid w:val="001B6332"/>
    <w:rsid w:val="001B7057"/>
    <w:rsid w:val="001B7C18"/>
    <w:rsid w:val="001B7E4B"/>
    <w:rsid w:val="001C0407"/>
    <w:rsid w:val="001C0F1B"/>
    <w:rsid w:val="001C309B"/>
    <w:rsid w:val="001C69B8"/>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47DD"/>
    <w:rsid w:val="0025544A"/>
    <w:rsid w:val="002567BE"/>
    <w:rsid w:val="00257257"/>
    <w:rsid w:val="00263C0C"/>
    <w:rsid w:val="00264FDB"/>
    <w:rsid w:val="00266A53"/>
    <w:rsid w:val="00266F38"/>
    <w:rsid w:val="0027015A"/>
    <w:rsid w:val="002704F0"/>
    <w:rsid w:val="00275E54"/>
    <w:rsid w:val="0027728C"/>
    <w:rsid w:val="00281155"/>
    <w:rsid w:val="00281BDD"/>
    <w:rsid w:val="00284E81"/>
    <w:rsid w:val="00296074"/>
    <w:rsid w:val="002969B1"/>
    <w:rsid w:val="002A00B7"/>
    <w:rsid w:val="002A0347"/>
    <w:rsid w:val="002A18E5"/>
    <w:rsid w:val="002A5CCE"/>
    <w:rsid w:val="002B285D"/>
    <w:rsid w:val="002B2BE8"/>
    <w:rsid w:val="002C08BF"/>
    <w:rsid w:val="002C6F59"/>
    <w:rsid w:val="002D0D13"/>
    <w:rsid w:val="002D4249"/>
    <w:rsid w:val="002E1D65"/>
    <w:rsid w:val="002E3055"/>
    <w:rsid w:val="002E60F6"/>
    <w:rsid w:val="002E744B"/>
    <w:rsid w:val="002F276D"/>
    <w:rsid w:val="0030450E"/>
    <w:rsid w:val="0030587D"/>
    <w:rsid w:val="0031527C"/>
    <w:rsid w:val="00316537"/>
    <w:rsid w:val="00316973"/>
    <w:rsid w:val="00316D67"/>
    <w:rsid w:val="00324DE2"/>
    <w:rsid w:val="003271A0"/>
    <w:rsid w:val="0033005D"/>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86A4B"/>
    <w:rsid w:val="003875B9"/>
    <w:rsid w:val="00391CDE"/>
    <w:rsid w:val="0039494D"/>
    <w:rsid w:val="00395DDB"/>
    <w:rsid w:val="003A003C"/>
    <w:rsid w:val="003A02F1"/>
    <w:rsid w:val="003A352C"/>
    <w:rsid w:val="003A4C56"/>
    <w:rsid w:val="003B488E"/>
    <w:rsid w:val="003B5BE5"/>
    <w:rsid w:val="003C013E"/>
    <w:rsid w:val="003C191A"/>
    <w:rsid w:val="003C3123"/>
    <w:rsid w:val="003C669F"/>
    <w:rsid w:val="003D2A39"/>
    <w:rsid w:val="003D39AB"/>
    <w:rsid w:val="003D6EA0"/>
    <w:rsid w:val="003E4CE5"/>
    <w:rsid w:val="003E5D20"/>
    <w:rsid w:val="003E7330"/>
    <w:rsid w:val="003F2504"/>
    <w:rsid w:val="003F5C12"/>
    <w:rsid w:val="003F635C"/>
    <w:rsid w:val="00400336"/>
    <w:rsid w:val="004040EC"/>
    <w:rsid w:val="00414D08"/>
    <w:rsid w:val="00417D07"/>
    <w:rsid w:val="00420293"/>
    <w:rsid w:val="0042170B"/>
    <w:rsid w:val="00421C7F"/>
    <w:rsid w:val="004224AA"/>
    <w:rsid w:val="00423593"/>
    <w:rsid w:val="00424D40"/>
    <w:rsid w:val="00427171"/>
    <w:rsid w:val="004275D3"/>
    <w:rsid w:val="00430CE3"/>
    <w:rsid w:val="00431A4E"/>
    <w:rsid w:val="0043314E"/>
    <w:rsid w:val="00435633"/>
    <w:rsid w:val="004365E5"/>
    <w:rsid w:val="00436C3E"/>
    <w:rsid w:val="0043706F"/>
    <w:rsid w:val="00447BA9"/>
    <w:rsid w:val="00447DAF"/>
    <w:rsid w:val="00450614"/>
    <w:rsid w:val="00450B7E"/>
    <w:rsid w:val="004511E4"/>
    <w:rsid w:val="004529B2"/>
    <w:rsid w:val="00452FF0"/>
    <w:rsid w:val="00454B40"/>
    <w:rsid w:val="00461772"/>
    <w:rsid w:val="0046214B"/>
    <w:rsid w:val="0046220D"/>
    <w:rsid w:val="004661DD"/>
    <w:rsid w:val="004661DE"/>
    <w:rsid w:val="004674D6"/>
    <w:rsid w:val="004676F5"/>
    <w:rsid w:val="004713E9"/>
    <w:rsid w:val="004743EA"/>
    <w:rsid w:val="00475975"/>
    <w:rsid w:val="00475BC1"/>
    <w:rsid w:val="00477ABF"/>
    <w:rsid w:val="00477E2A"/>
    <w:rsid w:val="004836E3"/>
    <w:rsid w:val="00483BBC"/>
    <w:rsid w:val="0049069C"/>
    <w:rsid w:val="004A1281"/>
    <w:rsid w:val="004A35BF"/>
    <w:rsid w:val="004A3D12"/>
    <w:rsid w:val="004A69C6"/>
    <w:rsid w:val="004C00FF"/>
    <w:rsid w:val="004C15CA"/>
    <w:rsid w:val="004C3610"/>
    <w:rsid w:val="004D1A38"/>
    <w:rsid w:val="004D4062"/>
    <w:rsid w:val="004D7FCC"/>
    <w:rsid w:val="004E3BC4"/>
    <w:rsid w:val="004E457B"/>
    <w:rsid w:val="004F0FA3"/>
    <w:rsid w:val="004F3EC5"/>
    <w:rsid w:val="004F3FD7"/>
    <w:rsid w:val="004F551F"/>
    <w:rsid w:val="004F65DB"/>
    <w:rsid w:val="004F6FBD"/>
    <w:rsid w:val="004F797A"/>
    <w:rsid w:val="0050133C"/>
    <w:rsid w:val="0050216B"/>
    <w:rsid w:val="005021E8"/>
    <w:rsid w:val="005075CA"/>
    <w:rsid w:val="00510715"/>
    <w:rsid w:val="00510D29"/>
    <w:rsid w:val="005119C1"/>
    <w:rsid w:val="00512E1D"/>
    <w:rsid w:val="00517FA2"/>
    <w:rsid w:val="00520172"/>
    <w:rsid w:val="00522E52"/>
    <w:rsid w:val="00523927"/>
    <w:rsid w:val="00523928"/>
    <w:rsid w:val="00526033"/>
    <w:rsid w:val="00527005"/>
    <w:rsid w:val="00530FA8"/>
    <w:rsid w:val="005314A3"/>
    <w:rsid w:val="00533450"/>
    <w:rsid w:val="00533BD9"/>
    <w:rsid w:val="00534794"/>
    <w:rsid w:val="005366B4"/>
    <w:rsid w:val="00540AEB"/>
    <w:rsid w:val="005415F6"/>
    <w:rsid w:val="00542031"/>
    <w:rsid w:val="00546002"/>
    <w:rsid w:val="00546E0B"/>
    <w:rsid w:val="00550DFA"/>
    <w:rsid w:val="00555840"/>
    <w:rsid w:val="005601D7"/>
    <w:rsid w:val="00560BDA"/>
    <w:rsid w:val="005678F6"/>
    <w:rsid w:val="0057088E"/>
    <w:rsid w:val="00570BD7"/>
    <w:rsid w:val="00572C46"/>
    <w:rsid w:val="005755F7"/>
    <w:rsid w:val="00576428"/>
    <w:rsid w:val="005813BD"/>
    <w:rsid w:val="00586A2F"/>
    <w:rsid w:val="00587160"/>
    <w:rsid w:val="00587EEA"/>
    <w:rsid w:val="005939AD"/>
    <w:rsid w:val="00594467"/>
    <w:rsid w:val="0059516F"/>
    <w:rsid w:val="005A0419"/>
    <w:rsid w:val="005A1288"/>
    <w:rsid w:val="005A1C0C"/>
    <w:rsid w:val="005A3462"/>
    <w:rsid w:val="005B04BA"/>
    <w:rsid w:val="005B21FA"/>
    <w:rsid w:val="005B439F"/>
    <w:rsid w:val="005B608A"/>
    <w:rsid w:val="005B6237"/>
    <w:rsid w:val="005B77D2"/>
    <w:rsid w:val="005C10B0"/>
    <w:rsid w:val="005C150C"/>
    <w:rsid w:val="005C2157"/>
    <w:rsid w:val="005C2C3A"/>
    <w:rsid w:val="005D272E"/>
    <w:rsid w:val="005D5852"/>
    <w:rsid w:val="005D5944"/>
    <w:rsid w:val="005D5E11"/>
    <w:rsid w:val="005D77CF"/>
    <w:rsid w:val="005E0D81"/>
    <w:rsid w:val="005E1286"/>
    <w:rsid w:val="005E32C7"/>
    <w:rsid w:val="005E4F9E"/>
    <w:rsid w:val="005E616E"/>
    <w:rsid w:val="005E6DCD"/>
    <w:rsid w:val="005E7F23"/>
    <w:rsid w:val="005F09E9"/>
    <w:rsid w:val="005F3918"/>
    <w:rsid w:val="006010BB"/>
    <w:rsid w:val="00601DC9"/>
    <w:rsid w:val="00603BB7"/>
    <w:rsid w:val="006070B9"/>
    <w:rsid w:val="00607C6D"/>
    <w:rsid w:val="00615C43"/>
    <w:rsid w:val="006211BD"/>
    <w:rsid w:val="00621788"/>
    <w:rsid w:val="00622134"/>
    <w:rsid w:val="00622FF6"/>
    <w:rsid w:val="00625D60"/>
    <w:rsid w:val="006320B9"/>
    <w:rsid w:val="006341CB"/>
    <w:rsid w:val="00636AAD"/>
    <w:rsid w:val="006431CA"/>
    <w:rsid w:val="006433C0"/>
    <w:rsid w:val="00644E97"/>
    <w:rsid w:val="00650825"/>
    <w:rsid w:val="00651415"/>
    <w:rsid w:val="00663445"/>
    <w:rsid w:val="006674B6"/>
    <w:rsid w:val="0066760C"/>
    <w:rsid w:val="00671218"/>
    <w:rsid w:val="006802C7"/>
    <w:rsid w:val="00680403"/>
    <w:rsid w:val="00681A9E"/>
    <w:rsid w:val="00683C7E"/>
    <w:rsid w:val="0068441A"/>
    <w:rsid w:val="00685CAE"/>
    <w:rsid w:val="00687238"/>
    <w:rsid w:val="0069117B"/>
    <w:rsid w:val="006951C7"/>
    <w:rsid w:val="00695A56"/>
    <w:rsid w:val="00697A97"/>
    <w:rsid w:val="006B3B14"/>
    <w:rsid w:val="006B6B2E"/>
    <w:rsid w:val="006B7399"/>
    <w:rsid w:val="006C33F0"/>
    <w:rsid w:val="006C575E"/>
    <w:rsid w:val="006D24FE"/>
    <w:rsid w:val="006D48F5"/>
    <w:rsid w:val="006D63E5"/>
    <w:rsid w:val="006D7995"/>
    <w:rsid w:val="006E09B9"/>
    <w:rsid w:val="006E1073"/>
    <w:rsid w:val="006E2C2C"/>
    <w:rsid w:val="006E5294"/>
    <w:rsid w:val="006E61D5"/>
    <w:rsid w:val="006E69A9"/>
    <w:rsid w:val="006E7D75"/>
    <w:rsid w:val="006F2942"/>
    <w:rsid w:val="006F42BD"/>
    <w:rsid w:val="006F4C1F"/>
    <w:rsid w:val="006F6735"/>
    <w:rsid w:val="007028C2"/>
    <w:rsid w:val="00703498"/>
    <w:rsid w:val="0070437C"/>
    <w:rsid w:val="00707517"/>
    <w:rsid w:val="00714EA5"/>
    <w:rsid w:val="00716754"/>
    <w:rsid w:val="00723ED1"/>
    <w:rsid w:val="0072488A"/>
    <w:rsid w:val="00727688"/>
    <w:rsid w:val="00730668"/>
    <w:rsid w:val="007354AB"/>
    <w:rsid w:val="0073735A"/>
    <w:rsid w:val="007373E3"/>
    <w:rsid w:val="00737A15"/>
    <w:rsid w:val="00737B3F"/>
    <w:rsid w:val="00737E93"/>
    <w:rsid w:val="00737F52"/>
    <w:rsid w:val="00742F47"/>
    <w:rsid w:val="00743379"/>
    <w:rsid w:val="007445B8"/>
    <w:rsid w:val="00750F64"/>
    <w:rsid w:val="0075246E"/>
    <w:rsid w:val="007530A0"/>
    <w:rsid w:val="007541FE"/>
    <w:rsid w:val="0075555D"/>
    <w:rsid w:val="00761164"/>
    <w:rsid w:val="00761B1C"/>
    <w:rsid w:val="007642BA"/>
    <w:rsid w:val="0076454C"/>
    <w:rsid w:val="00765E10"/>
    <w:rsid w:val="00771B80"/>
    <w:rsid w:val="00773878"/>
    <w:rsid w:val="00775A7C"/>
    <w:rsid w:val="00775C43"/>
    <w:rsid w:val="00784839"/>
    <w:rsid w:val="00787379"/>
    <w:rsid w:val="00792AFB"/>
    <w:rsid w:val="007942AC"/>
    <w:rsid w:val="007A05F2"/>
    <w:rsid w:val="007A0F7B"/>
    <w:rsid w:val="007A1777"/>
    <w:rsid w:val="007A219C"/>
    <w:rsid w:val="007B14B3"/>
    <w:rsid w:val="007B3355"/>
    <w:rsid w:val="007B51ED"/>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06711"/>
    <w:rsid w:val="00806EB1"/>
    <w:rsid w:val="00810B9A"/>
    <w:rsid w:val="008123F9"/>
    <w:rsid w:val="00813462"/>
    <w:rsid w:val="008147AE"/>
    <w:rsid w:val="00814D8F"/>
    <w:rsid w:val="00815F3D"/>
    <w:rsid w:val="00815F60"/>
    <w:rsid w:val="008170AF"/>
    <w:rsid w:val="008219F4"/>
    <w:rsid w:val="00822AC8"/>
    <w:rsid w:val="00827FEC"/>
    <w:rsid w:val="00832B4B"/>
    <w:rsid w:val="00834D27"/>
    <w:rsid w:val="0084560B"/>
    <w:rsid w:val="00845805"/>
    <w:rsid w:val="00847A1F"/>
    <w:rsid w:val="00850013"/>
    <w:rsid w:val="00856E26"/>
    <w:rsid w:val="008629A1"/>
    <w:rsid w:val="008641D8"/>
    <w:rsid w:val="00870DCD"/>
    <w:rsid w:val="00875099"/>
    <w:rsid w:val="008824BB"/>
    <w:rsid w:val="00885219"/>
    <w:rsid w:val="008868B3"/>
    <w:rsid w:val="00891179"/>
    <w:rsid w:val="00893816"/>
    <w:rsid w:val="00894121"/>
    <w:rsid w:val="00895B63"/>
    <w:rsid w:val="00896627"/>
    <w:rsid w:val="008A532F"/>
    <w:rsid w:val="008A735D"/>
    <w:rsid w:val="008B1EBC"/>
    <w:rsid w:val="008B3760"/>
    <w:rsid w:val="008B49F7"/>
    <w:rsid w:val="008B4CCA"/>
    <w:rsid w:val="008B62B1"/>
    <w:rsid w:val="008B6376"/>
    <w:rsid w:val="008C0905"/>
    <w:rsid w:val="008C380D"/>
    <w:rsid w:val="008E0022"/>
    <w:rsid w:val="008E36C2"/>
    <w:rsid w:val="008E4463"/>
    <w:rsid w:val="008E7034"/>
    <w:rsid w:val="008F5D69"/>
    <w:rsid w:val="00903C60"/>
    <w:rsid w:val="00907FEA"/>
    <w:rsid w:val="00910FBF"/>
    <w:rsid w:val="009130EC"/>
    <w:rsid w:val="00913638"/>
    <w:rsid w:val="00913A56"/>
    <w:rsid w:val="00920741"/>
    <w:rsid w:val="00932316"/>
    <w:rsid w:val="009324B7"/>
    <w:rsid w:val="0093593B"/>
    <w:rsid w:val="009403D3"/>
    <w:rsid w:val="009407DF"/>
    <w:rsid w:val="00941473"/>
    <w:rsid w:val="0094149A"/>
    <w:rsid w:val="00942C58"/>
    <w:rsid w:val="00944C89"/>
    <w:rsid w:val="009462A9"/>
    <w:rsid w:val="00947FB1"/>
    <w:rsid w:val="00951C8E"/>
    <w:rsid w:val="0095409B"/>
    <w:rsid w:val="009567E8"/>
    <w:rsid w:val="009570C7"/>
    <w:rsid w:val="00964173"/>
    <w:rsid w:val="009652AA"/>
    <w:rsid w:val="00967E05"/>
    <w:rsid w:val="00971DFC"/>
    <w:rsid w:val="009730E7"/>
    <w:rsid w:val="00973BD1"/>
    <w:rsid w:val="00974710"/>
    <w:rsid w:val="00974C12"/>
    <w:rsid w:val="00976944"/>
    <w:rsid w:val="00977773"/>
    <w:rsid w:val="00992F1F"/>
    <w:rsid w:val="0099354B"/>
    <w:rsid w:val="009946DD"/>
    <w:rsid w:val="00994A8A"/>
    <w:rsid w:val="009A0AC7"/>
    <w:rsid w:val="009A296B"/>
    <w:rsid w:val="009A2BC5"/>
    <w:rsid w:val="009A4220"/>
    <w:rsid w:val="009A47E3"/>
    <w:rsid w:val="009A6F91"/>
    <w:rsid w:val="009B3ABA"/>
    <w:rsid w:val="009B57FC"/>
    <w:rsid w:val="009C12AB"/>
    <w:rsid w:val="009C35AA"/>
    <w:rsid w:val="009D0D89"/>
    <w:rsid w:val="009D24B7"/>
    <w:rsid w:val="009D3A8A"/>
    <w:rsid w:val="009E037C"/>
    <w:rsid w:val="009E1FE4"/>
    <w:rsid w:val="009E2AB7"/>
    <w:rsid w:val="009E483D"/>
    <w:rsid w:val="009E6006"/>
    <w:rsid w:val="009F2DFA"/>
    <w:rsid w:val="009F55F0"/>
    <w:rsid w:val="009F6418"/>
    <w:rsid w:val="009F6831"/>
    <w:rsid w:val="00A0270D"/>
    <w:rsid w:val="00A05160"/>
    <w:rsid w:val="00A06482"/>
    <w:rsid w:val="00A066DE"/>
    <w:rsid w:val="00A115DE"/>
    <w:rsid w:val="00A1226A"/>
    <w:rsid w:val="00A146D0"/>
    <w:rsid w:val="00A14D60"/>
    <w:rsid w:val="00A26A2D"/>
    <w:rsid w:val="00A272CE"/>
    <w:rsid w:val="00A30773"/>
    <w:rsid w:val="00A32584"/>
    <w:rsid w:val="00A37AC9"/>
    <w:rsid w:val="00A409A7"/>
    <w:rsid w:val="00A44E4A"/>
    <w:rsid w:val="00A5050D"/>
    <w:rsid w:val="00A56A4B"/>
    <w:rsid w:val="00A57099"/>
    <w:rsid w:val="00A577F4"/>
    <w:rsid w:val="00A60172"/>
    <w:rsid w:val="00A630FF"/>
    <w:rsid w:val="00A634C2"/>
    <w:rsid w:val="00A71479"/>
    <w:rsid w:val="00A72BD8"/>
    <w:rsid w:val="00A86790"/>
    <w:rsid w:val="00A87250"/>
    <w:rsid w:val="00A9002A"/>
    <w:rsid w:val="00A925CC"/>
    <w:rsid w:val="00A977C4"/>
    <w:rsid w:val="00A97F1A"/>
    <w:rsid w:val="00AA01BA"/>
    <w:rsid w:val="00AA0FE4"/>
    <w:rsid w:val="00AA16B6"/>
    <w:rsid w:val="00AA265E"/>
    <w:rsid w:val="00AA3BE4"/>
    <w:rsid w:val="00AA5618"/>
    <w:rsid w:val="00AC0D4D"/>
    <w:rsid w:val="00AC62A0"/>
    <w:rsid w:val="00AC6B92"/>
    <w:rsid w:val="00AD310A"/>
    <w:rsid w:val="00AD43D5"/>
    <w:rsid w:val="00AD57AE"/>
    <w:rsid w:val="00AD5C9F"/>
    <w:rsid w:val="00AE0428"/>
    <w:rsid w:val="00AE43D9"/>
    <w:rsid w:val="00AF0A47"/>
    <w:rsid w:val="00B0198A"/>
    <w:rsid w:val="00B0200B"/>
    <w:rsid w:val="00B0319F"/>
    <w:rsid w:val="00B06BE5"/>
    <w:rsid w:val="00B10757"/>
    <w:rsid w:val="00B118BB"/>
    <w:rsid w:val="00B11B18"/>
    <w:rsid w:val="00B17370"/>
    <w:rsid w:val="00B175BA"/>
    <w:rsid w:val="00B2055A"/>
    <w:rsid w:val="00B2067D"/>
    <w:rsid w:val="00B24B86"/>
    <w:rsid w:val="00B2579F"/>
    <w:rsid w:val="00B271CC"/>
    <w:rsid w:val="00B30A6C"/>
    <w:rsid w:val="00B31937"/>
    <w:rsid w:val="00B40771"/>
    <w:rsid w:val="00B40C7E"/>
    <w:rsid w:val="00B415D5"/>
    <w:rsid w:val="00B4170E"/>
    <w:rsid w:val="00B64EAB"/>
    <w:rsid w:val="00B65A0E"/>
    <w:rsid w:val="00B66E6E"/>
    <w:rsid w:val="00B72960"/>
    <w:rsid w:val="00B75416"/>
    <w:rsid w:val="00B80243"/>
    <w:rsid w:val="00B80C52"/>
    <w:rsid w:val="00B81C73"/>
    <w:rsid w:val="00B87E8B"/>
    <w:rsid w:val="00B90F7B"/>
    <w:rsid w:val="00B91885"/>
    <w:rsid w:val="00B954B5"/>
    <w:rsid w:val="00B95A20"/>
    <w:rsid w:val="00BA2F17"/>
    <w:rsid w:val="00BB1870"/>
    <w:rsid w:val="00BB1C70"/>
    <w:rsid w:val="00BB1EC0"/>
    <w:rsid w:val="00BB42A7"/>
    <w:rsid w:val="00BB51F6"/>
    <w:rsid w:val="00BB5686"/>
    <w:rsid w:val="00BB6CC2"/>
    <w:rsid w:val="00BC01E9"/>
    <w:rsid w:val="00BC05E7"/>
    <w:rsid w:val="00BC1187"/>
    <w:rsid w:val="00BC192F"/>
    <w:rsid w:val="00BC7B5C"/>
    <w:rsid w:val="00BD0FE7"/>
    <w:rsid w:val="00BD3AFF"/>
    <w:rsid w:val="00BE34DD"/>
    <w:rsid w:val="00BE3AFA"/>
    <w:rsid w:val="00BF1961"/>
    <w:rsid w:val="00BF1DA5"/>
    <w:rsid w:val="00BF21E1"/>
    <w:rsid w:val="00BF6220"/>
    <w:rsid w:val="00C002D6"/>
    <w:rsid w:val="00C00538"/>
    <w:rsid w:val="00C04CA3"/>
    <w:rsid w:val="00C06F9E"/>
    <w:rsid w:val="00C1514A"/>
    <w:rsid w:val="00C23622"/>
    <w:rsid w:val="00C36189"/>
    <w:rsid w:val="00C414AD"/>
    <w:rsid w:val="00C42F6F"/>
    <w:rsid w:val="00C430C9"/>
    <w:rsid w:val="00C45EEC"/>
    <w:rsid w:val="00C47362"/>
    <w:rsid w:val="00C51319"/>
    <w:rsid w:val="00C560B9"/>
    <w:rsid w:val="00C638EC"/>
    <w:rsid w:val="00C7189B"/>
    <w:rsid w:val="00C727B1"/>
    <w:rsid w:val="00C731CA"/>
    <w:rsid w:val="00C75A26"/>
    <w:rsid w:val="00C76728"/>
    <w:rsid w:val="00C8587D"/>
    <w:rsid w:val="00C932A1"/>
    <w:rsid w:val="00C955BB"/>
    <w:rsid w:val="00C956D7"/>
    <w:rsid w:val="00CA0494"/>
    <w:rsid w:val="00CA2C12"/>
    <w:rsid w:val="00CA62C1"/>
    <w:rsid w:val="00CA6695"/>
    <w:rsid w:val="00CB40DE"/>
    <w:rsid w:val="00CB5066"/>
    <w:rsid w:val="00CB5576"/>
    <w:rsid w:val="00CC1121"/>
    <w:rsid w:val="00CC5434"/>
    <w:rsid w:val="00CD4CBE"/>
    <w:rsid w:val="00CD6F6B"/>
    <w:rsid w:val="00CD7E6D"/>
    <w:rsid w:val="00CE0F39"/>
    <w:rsid w:val="00CE3A46"/>
    <w:rsid w:val="00CE6AB4"/>
    <w:rsid w:val="00CF4F24"/>
    <w:rsid w:val="00CF50D9"/>
    <w:rsid w:val="00D10F92"/>
    <w:rsid w:val="00D11037"/>
    <w:rsid w:val="00D131CD"/>
    <w:rsid w:val="00D15A9F"/>
    <w:rsid w:val="00D15CD9"/>
    <w:rsid w:val="00D20741"/>
    <w:rsid w:val="00D21019"/>
    <w:rsid w:val="00D227B2"/>
    <w:rsid w:val="00D228EB"/>
    <w:rsid w:val="00D23E27"/>
    <w:rsid w:val="00D311DE"/>
    <w:rsid w:val="00D3159A"/>
    <w:rsid w:val="00D31F0B"/>
    <w:rsid w:val="00D32381"/>
    <w:rsid w:val="00D35049"/>
    <w:rsid w:val="00D409E1"/>
    <w:rsid w:val="00D44821"/>
    <w:rsid w:val="00D530A6"/>
    <w:rsid w:val="00D54C29"/>
    <w:rsid w:val="00D57B56"/>
    <w:rsid w:val="00D60BC1"/>
    <w:rsid w:val="00D624B7"/>
    <w:rsid w:val="00D6532B"/>
    <w:rsid w:val="00D85124"/>
    <w:rsid w:val="00D87AE5"/>
    <w:rsid w:val="00D87CA6"/>
    <w:rsid w:val="00D90CE2"/>
    <w:rsid w:val="00D95770"/>
    <w:rsid w:val="00DA3386"/>
    <w:rsid w:val="00DA70EB"/>
    <w:rsid w:val="00DA7108"/>
    <w:rsid w:val="00DB09A3"/>
    <w:rsid w:val="00DB17FE"/>
    <w:rsid w:val="00DB4C7C"/>
    <w:rsid w:val="00DB748A"/>
    <w:rsid w:val="00DC5A3D"/>
    <w:rsid w:val="00DC7732"/>
    <w:rsid w:val="00DD116A"/>
    <w:rsid w:val="00DD1648"/>
    <w:rsid w:val="00DE0A80"/>
    <w:rsid w:val="00DE1ACF"/>
    <w:rsid w:val="00DE5E53"/>
    <w:rsid w:val="00E00E16"/>
    <w:rsid w:val="00E030BB"/>
    <w:rsid w:val="00E05333"/>
    <w:rsid w:val="00E155B5"/>
    <w:rsid w:val="00E16A95"/>
    <w:rsid w:val="00E17608"/>
    <w:rsid w:val="00E203D7"/>
    <w:rsid w:val="00E23924"/>
    <w:rsid w:val="00E2434C"/>
    <w:rsid w:val="00E24944"/>
    <w:rsid w:val="00E32D01"/>
    <w:rsid w:val="00E3418E"/>
    <w:rsid w:val="00E36DA1"/>
    <w:rsid w:val="00E3786D"/>
    <w:rsid w:val="00E403D1"/>
    <w:rsid w:val="00E43378"/>
    <w:rsid w:val="00E462C2"/>
    <w:rsid w:val="00E52D68"/>
    <w:rsid w:val="00E6072E"/>
    <w:rsid w:val="00E63001"/>
    <w:rsid w:val="00E65A25"/>
    <w:rsid w:val="00E65B82"/>
    <w:rsid w:val="00E670F2"/>
    <w:rsid w:val="00E71FE4"/>
    <w:rsid w:val="00E72B34"/>
    <w:rsid w:val="00E7395F"/>
    <w:rsid w:val="00E75B67"/>
    <w:rsid w:val="00E77ECB"/>
    <w:rsid w:val="00E842A4"/>
    <w:rsid w:val="00E85524"/>
    <w:rsid w:val="00E86419"/>
    <w:rsid w:val="00E86D2C"/>
    <w:rsid w:val="00E8799C"/>
    <w:rsid w:val="00E87E2A"/>
    <w:rsid w:val="00E906B8"/>
    <w:rsid w:val="00E93671"/>
    <w:rsid w:val="00E951C2"/>
    <w:rsid w:val="00E956EC"/>
    <w:rsid w:val="00EA0782"/>
    <w:rsid w:val="00EA20BB"/>
    <w:rsid w:val="00EB2492"/>
    <w:rsid w:val="00EB3D1C"/>
    <w:rsid w:val="00EB4C15"/>
    <w:rsid w:val="00EB7444"/>
    <w:rsid w:val="00EC0745"/>
    <w:rsid w:val="00EC0A8B"/>
    <w:rsid w:val="00EC2484"/>
    <w:rsid w:val="00EC754E"/>
    <w:rsid w:val="00ED4705"/>
    <w:rsid w:val="00ED4AF7"/>
    <w:rsid w:val="00ED6B39"/>
    <w:rsid w:val="00EE20E3"/>
    <w:rsid w:val="00EE37D3"/>
    <w:rsid w:val="00EE38E4"/>
    <w:rsid w:val="00EF38CD"/>
    <w:rsid w:val="00EF3E2F"/>
    <w:rsid w:val="00EF48FA"/>
    <w:rsid w:val="00EF4CE3"/>
    <w:rsid w:val="00EF53D3"/>
    <w:rsid w:val="00EF56E4"/>
    <w:rsid w:val="00EF684F"/>
    <w:rsid w:val="00EF69A2"/>
    <w:rsid w:val="00EF7F40"/>
    <w:rsid w:val="00F01880"/>
    <w:rsid w:val="00F02DD3"/>
    <w:rsid w:val="00F06A23"/>
    <w:rsid w:val="00F10298"/>
    <w:rsid w:val="00F110A1"/>
    <w:rsid w:val="00F12CE8"/>
    <w:rsid w:val="00F13EFD"/>
    <w:rsid w:val="00F15640"/>
    <w:rsid w:val="00F165A3"/>
    <w:rsid w:val="00F21E3B"/>
    <w:rsid w:val="00F25FD8"/>
    <w:rsid w:val="00F27F81"/>
    <w:rsid w:val="00F30ABD"/>
    <w:rsid w:val="00F32B81"/>
    <w:rsid w:val="00F3359B"/>
    <w:rsid w:val="00F35C0A"/>
    <w:rsid w:val="00F402DA"/>
    <w:rsid w:val="00F41401"/>
    <w:rsid w:val="00F425B3"/>
    <w:rsid w:val="00F43428"/>
    <w:rsid w:val="00F43EFC"/>
    <w:rsid w:val="00F44063"/>
    <w:rsid w:val="00F44074"/>
    <w:rsid w:val="00F4626B"/>
    <w:rsid w:val="00F50345"/>
    <w:rsid w:val="00F504C4"/>
    <w:rsid w:val="00F51389"/>
    <w:rsid w:val="00F51ED8"/>
    <w:rsid w:val="00F51FCE"/>
    <w:rsid w:val="00F54292"/>
    <w:rsid w:val="00F5466E"/>
    <w:rsid w:val="00F6477D"/>
    <w:rsid w:val="00F652F4"/>
    <w:rsid w:val="00F66967"/>
    <w:rsid w:val="00F66D61"/>
    <w:rsid w:val="00F67F31"/>
    <w:rsid w:val="00F71411"/>
    <w:rsid w:val="00F7225E"/>
    <w:rsid w:val="00F75216"/>
    <w:rsid w:val="00F76EDF"/>
    <w:rsid w:val="00F847FE"/>
    <w:rsid w:val="00F849D7"/>
    <w:rsid w:val="00F85FCF"/>
    <w:rsid w:val="00F86489"/>
    <w:rsid w:val="00F8732C"/>
    <w:rsid w:val="00F90D82"/>
    <w:rsid w:val="00F92C08"/>
    <w:rsid w:val="00FA5D51"/>
    <w:rsid w:val="00FA64E7"/>
    <w:rsid w:val="00FA774A"/>
    <w:rsid w:val="00FB0DF3"/>
    <w:rsid w:val="00FB4C4A"/>
    <w:rsid w:val="00FB65D7"/>
    <w:rsid w:val="00FB6D3B"/>
    <w:rsid w:val="00FC0DEB"/>
    <w:rsid w:val="00FC3B66"/>
    <w:rsid w:val="00FC4909"/>
    <w:rsid w:val="00FC4962"/>
    <w:rsid w:val="00FD12DE"/>
    <w:rsid w:val="00FD62FF"/>
    <w:rsid w:val="00FD6CF1"/>
    <w:rsid w:val="00FE2D8A"/>
    <w:rsid w:val="00FE2F78"/>
    <w:rsid w:val="00FE4663"/>
    <w:rsid w:val="00FE61C6"/>
    <w:rsid w:val="00FF1538"/>
    <w:rsid w:val="00FF4EA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9D6C33"/>
    <w:rsid w:val="09F961A6"/>
    <w:rsid w:val="0A156B7A"/>
    <w:rsid w:val="0A5E16AE"/>
    <w:rsid w:val="0A65060C"/>
    <w:rsid w:val="0A7C3AAF"/>
    <w:rsid w:val="0A806216"/>
    <w:rsid w:val="0A8D7E57"/>
    <w:rsid w:val="0A997A60"/>
    <w:rsid w:val="0AAE1C85"/>
    <w:rsid w:val="0AB50907"/>
    <w:rsid w:val="0B01317F"/>
    <w:rsid w:val="0B121D85"/>
    <w:rsid w:val="0B4341E8"/>
    <w:rsid w:val="0B95450B"/>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D457B2"/>
    <w:rsid w:val="16EB2042"/>
    <w:rsid w:val="16EE4E99"/>
    <w:rsid w:val="171E620C"/>
    <w:rsid w:val="175F012D"/>
    <w:rsid w:val="17843B5C"/>
    <w:rsid w:val="17A12288"/>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781C8B"/>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2B29D5"/>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2E78DC"/>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2E5994"/>
    <w:rsid w:val="474213C0"/>
    <w:rsid w:val="477C4489"/>
    <w:rsid w:val="477E79DB"/>
    <w:rsid w:val="47EC2F8F"/>
    <w:rsid w:val="48A74E72"/>
    <w:rsid w:val="48BB1E61"/>
    <w:rsid w:val="48E44347"/>
    <w:rsid w:val="48E55AD1"/>
    <w:rsid w:val="495D5642"/>
    <w:rsid w:val="49A32C69"/>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50100C"/>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DFF1B74"/>
    <w:rsid w:val="7E0F106D"/>
    <w:rsid w:val="7E1A218C"/>
    <w:rsid w:val="7E813E2F"/>
    <w:rsid w:val="7EC87594"/>
    <w:rsid w:val="7EE52F06"/>
    <w:rsid w:val="7F226651"/>
    <w:rsid w:val="7F7C60D3"/>
    <w:rsid w:val="7F8D22C5"/>
    <w:rsid w:val="D9F771F6"/>
    <w:rsid w:val="DED61FD1"/>
    <w:rsid w:val="EFB05D5E"/>
    <w:rsid w:val="F557B7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qFormat="1" w:unhideWhenUsed="0" w:uiPriority="99" w:semiHidden="0" w:name="toc 3"/>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4">
    <w:name w:val="heading 2"/>
    <w:basedOn w:val="1"/>
    <w:next w:val="1"/>
    <w:link w:val="32"/>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33"/>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6">
    <w:name w:val="heading 4"/>
    <w:basedOn w:val="1"/>
    <w:next w:val="1"/>
    <w:link w:val="34"/>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index 6"/>
    <w:basedOn w:val="1"/>
    <w:next w:val="1"/>
    <w:qFormat/>
    <w:locked/>
    <w:uiPriority w:val="99"/>
    <w:pPr>
      <w:ind w:left="1000" w:leftChars="1000"/>
    </w:pPr>
  </w:style>
  <w:style w:type="paragraph" w:styleId="9">
    <w:name w:val="Body Text 3"/>
    <w:basedOn w:val="1"/>
    <w:link w:val="37"/>
    <w:qFormat/>
    <w:uiPriority w:val="99"/>
    <w:rPr>
      <w:rFonts w:ascii="Times New Roman" w:hAnsi="Times New Roman"/>
      <w:color w:val="FF0000"/>
      <w:sz w:val="24"/>
      <w:szCs w:val="24"/>
    </w:rPr>
  </w:style>
  <w:style w:type="paragraph" w:styleId="10">
    <w:name w:val="Body Text"/>
    <w:basedOn w:val="1"/>
    <w:link w:val="35"/>
    <w:qFormat/>
    <w:uiPriority w:val="99"/>
    <w:pPr>
      <w:spacing w:after="120"/>
    </w:pPr>
  </w:style>
  <w:style w:type="paragraph" w:styleId="11">
    <w:name w:val="Body Text Indent"/>
    <w:basedOn w:val="1"/>
    <w:link w:val="38"/>
    <w:qFormat/>
    <w:uiPriority w:val="99"/>
    <w:pPr>
      <w:spacing w:line="400" w:lineRule="exact"/>
      <w:ind w:left="630"/>
    </w:pPr>
    <w:rPr>
      <w:rFonts w:ascii="楷体_GB2312"/>
    </w:rPr>
  </w:style>
  <w:style w:type="paragraph" w:styleId="12">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3">
    <w:name w:val="toc 3"/>
    <w:basedOn w:val="1"/>
    <w:next w:val="1"/>
    <w:qFormat/>
    <w:uiPriority w:val="99"/>
    <w:pPr>
      <w:ind w:left="480"/>
      <w:jc w:val="left"/>
    </w:pPr>
    <w:rPr>
      <w:rFonts w:ascii="Times New Roman" w:hAnsi="Times New Roman"/>
      <w:i/>
      <w:iCs/>
      <w:color w:val="0000FF"/>
      <w:sz w:val="20"/>
      <w:szCs w:val="20"/>
    </w:rPr>
  </w:style>
  <w:style w:type="paragraph" w:styleId="14">
    <w:name w:val="Plain Text"/>
    <w:basedOn w:val="1"/>
    <w:link w:val="39"/>
    <w:qFormat/>
    <w:uiPriority w:val="0"/>
    <w:rPr>
      <w:sz w:val="24"/>
    </w:rPr>
  </w:style>
  <w:style w:type="paragraph" w:styleId="15">
    <w:name w:val="Date"/>
    <w:basedOn w:val="1"/>
    <w:next w:val="1"/>
    <w:link w:val="40"/>
    <w:qFormat/>
    <w:uiPriority w:val="99"/>
    <w:pPr>
      <w:ind w:left="100" w:leftChars="2500"/>
    </w:pPr>
  </w:style>
  <w:style w:type="paragraph" w:styleId="16">
    <w:name w:val="footer"/>
    <w:basedOn w:val="1"/>
    <w:link w:val="41"/>
    <w:qFormat/>
    <w:uiPriority w:val="99"/>
    <w:pPr>
      <w:tabs>
        <w:tab w:val="center" w:pos="4153"/>
        <w:tab w:val="right" w:pos="8306"/>
      </w:tabs>
      <w:snapToGrid w:val="0"/>
      <w:jc w:val="left"/>
    </w:pPr>
    <w:rPr>
      <w:sz w:val="18"/>
      <w:szCs w:val="18"/>
    </w:rPr>
  </w:style>
  <w:style w:type="paragraph" w:styleId="17">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0"/>
    <w:rPr>
      <w:sz w:val="24"/>
      <w:szCs w:val="24"/>
    </w:rPr>
  </w:style>
  <w:style w:type="paragraph" w:styleId="21">
    <w:name w:val="Body Text First Indent"/>
    <w:basedOn w:val="10"/>
    <w:link w:val="36"/>
    <w:qFormat/>
    <w:uiPriority w:val="99"/>
    <w:pPr>
      <w:ind w:firstLine="420" w:firstLineChars="100"/>
    </w:pPr>
    <w:rPr>
      <w:rFonts w:ascii="宋体" w:hAnsi="Times New Roman"/>
      <w:kern w:val="0"/>
      <w:sz w:val="34"/>
      <w:szCs w:val="20"/>
    </w:rPr>
  </w:style>
  <w:style w:type="paragraph" w:styleId="22">
    <w:name w:val="Body Text First Indent 2"/>
    <w:basedOn w:val="11"/>
    <w:link w:val="44"/>
    <w:semiHidden/>
    <w:qFormat/>
    <w:uiPriority w:val="99"/>
    <w:pPr>
      <w:spacing w:after="120" w:line="240" w:lineRule="auto"/>
      <w:ind w:left="420" w:leftChars="200" w:firstLine="420" w:firstLineChars="200"/>
    </w:pPr>
    <w:rPr>
      <w:szCs w:val="24"/>
    </w:rPr>
  </w:style>
  <w:style w:type="table" w:styleId="24">
    <w:name w:val="Table Grid"/>
    <w:basedOn w:val="2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bCs/>
    </w:rPr>
  </w:style>
  <w:style w:type="character" w:styleId="27">
    <w:name w:val="FollowedHyperlink"/>
    <w:basedOn w:val="25"/>
    <w:qFormat/>
    <w:uiPriority w:val="99"/>
    <w:rPr>
      <w:rFonts w:cs="Times New Roman"/>
      <w:color w:val="800080"/>
      <w:u w:val="single"/>
    </w:rPr>
  </w:style>
  <w:style w:type="character" w:styleId="28">
    <w:name w:val="Emphasis"/>
    <w:basedOn w:val="25"/>
    <w:qFormat/>
    <w:uiPriority w:val="99"/>
    <w:rPr>
      <w:rFonts w:cs="Times New Roman"/>
      <w:i/>
      <w:iCs/>
    </w:rPr>
  </w:style>
  <w:style w:type="character" w:styleId="29">
    <w:name w:val="Hyperlink"/>
    <w:basedOn w:val="25"/>
    <w:qFormat/>
    <w:uiPriority w:val="99"/>
    <w:rPr>
      <w:rFonts w:cs="Times New Roman"/>
      <w:color w:val="0000FF"/>
      <w:u w:val="single"/>
    </w:rPr>
  </w:style>
  <w:style w:type="character" w:styleId="30">
    <w:name w:val="annotation reference"/>
    <w:basedOn w:val="25"/>
    <w:qFormat/>
    <w:uiPriority w:val="99"/>
    <w:rPr>
      <w:rFonts w:cs="Times New Roman"/>
      <w:sz w:val="21"/>
      <w:szCs w:val="21"/>
    </w:rPr>
  </w:style>
  <w:style w:type="character" w:customStyle="1" w:styleId="31">
    <w:name w:val="标题 1 Char"/>
    <w:basedOn w:val="25"/>
    <w:link w:val="3"/>
    <w:qFormat/>
    <w:locked/>
    <w:uiPriority w:val="99"/>
    <w:rPr>
      <w:rFonts w:ascii="Calibri" w:hAnsi="Calibri" w:eastAsia="宋体" w:cs="Times New Roman"/>
      <w:b/>
      <w:bCs/>
      <w:kern w:val="44"/>
      <w:sz w:val="44"/>
      <w:szCs w:val="44"/>
    </w:rPr>
  </w:style>
  <w:style w:type="character" w:customStyle="1" w:styleId="32">
    <w:name w:val="标题 2 Char"/>
    <w:basedOn w:val="25"/>
    <w:link w:val="4"/>
    <w:qFormat/>
    <w:locked/>
    <w:uiPriority w:val="99"/>
    <w:rPr>
      <w:rFonts w:ascii="Arial" w:hAnsi="Arial" w:eastAsia="黑体" w:cs="Times New Roman"/>
      <w:b/>
      <w:bCs/>
      <w:kern w:val="0"/>
      <w:sz w:val="32"/>
      <w:szCs w:val="32"/>
    </w:rPr>
  </w:style>
  <w:style w:type="character" w:customStyle="1" w:styleId="33">
    <w:name w:val="标题 3 Char"/>
    <w:basedOn w:val="25"/>
    <w:link w:val="5"/>
    <w:qFormat/>
    <w:locked/>
    <w:uiPriority w:val="99"/>
    <w:rPr>
      <w:rFonts w:ascii="宋体" w:hAnsi="宋体" w:eastAsia="宋体" w:cs="Times New Roman"/>
      <w:b/>
      <w:color w:val="000000"/>
      <w:kern w:val="0"/>
      <w:sz w:val="20"/>
      <w:szCs w:val="20"/>
      <w:lang w:val="en-GB"/>
    </w:rPr>
  </w:style>
  <w:style w:type="character" w:customStyle="1" w:styleId="34">
    <w:name w:val="标题 4 Char"/>
    <w:basedOn w:val="25"/>
    <w:link w:val="6"/>
    <w:qFormat/>
    <w:locked/>
    <w:uiPriority w:val="99"/>
    <w:rPr>
      <w:rFonts w:ascii="Arial" w:hAnsi="Arial" w:eastAsia="黑体" w:cs="Times New Roman"/>
      <w:b/>
      <w:bCs/>
      <w:kern w:val="0"/>
      <w:sz w:val="28"/>
      <w:szCs w:val="28"/>
    </w:rPr>
  </w:style>
  <w:style w:type="character" w:customStyle="1" w:styleId="35">
    <w:name w:val="正文文本 Char"/>
    <w:basedOn w:val="25"/>
    <w:link w:val="10"/>
    <w:qFormat/>
    <w:locked/>
    <w:uiPriority w:val="99"/>
    <w:rPr>
      <w:rFonts w:cs="Times New Roman"/>
    </w:rPr>
  </w:style>
  <w:style w:type="character" w:customStyle="1" w:styleId="36">
    <w:name w:val="正文首行缩进 Char"/>
    <w:basedOn w:val="35"/>
    <w:link w:val="21"/>
    <w:qFormat/>
    <w:locked/>
    <w:uiPriority w:val="99"/>
    <w:rPr>
      <w:rFonts w:ascii="宋体" w:hAnsi="Times New Roman" w:eastAsia="宋体"/>
      <w:kern w:val="0"/>
      <w:sz w:val="20"/>
      <w:szCs w:val="20"/>
    </w:rPr>
  </w:style>
  <w:style w:type="character" w:customStyle="1" w:styleId="37">
    <w:name w:val="正文文本 3 Char"/>
    <w:basedOn w:val="25"/>
    <w:link w:val="9"/>
    <w:qFormat/>
    <w:locked/>
    <w:uiPriority w:val="99"/>
    <w:rPr>
      <w:rFonts w:ascii="Times New Roman" w:hAnsi="Times New Roman" w:eastAsia="宋体" w:cs="Times New Roman"/>
      <w:color w:val="FF0000"/>
      <w:sz w:val="24"/>
      <w:szCs w:val="24"/>
    </w:rPr>
  </w:style>
  <w:style w:type="character" w:customStyle="1" w:styleId="38">
    <w:name w:val="正文文本缩进 Char"/>
    <w:basedOn w:val="25"/>
    <w:link w:val="11"/>
    <w:semiHidden/>
    <w:qFormat/>
    <w:locked/>
    <w:uiPriority w:val="99"/>
    <w:rPr>
      <w:rFonts w:ascii="Calibri" w:hAnsi="Calibri" w:cs="Times New Roman"/>
    </w:rPr>
  </w:style>
  <w:style w:type="character" w:customStyle="1" w:styleId="39">
    <w:name w:val="纯文本 Char"/>
    <w:basedOn w:val="25"/>
    <w:link w:val="14"/>
    <w:qFormat/>
    <w:locked/>
    <w:uiPriority w:val="0"/>
    <w:rPr>
      <w:rFonts w:eastAsia="宋体" w:cs="Times New Roman"/>
      <w:sz w:val="24"/>
    </w:rPr>
  </w:style>
  <w:style w:type="character" w:customStyle="1" w:styleId="40">
    <w:name w:val="日期 Char"/>
    <w:basedOn w:val="25"/>
    <w:link w:val="15"/>
    <w:qFormat/>
    <w:locked/>
    <w:uiPriority w:val="99"/>
    <w:rPr>
      <w:rFonts w:cs="Times New Roman"/>
    </w:rPr>
  </w:style>
  <w:style w:type="character" w:customStyle="1" w:styleId="41">
    <w:name w:val="页脚 Char"/>
    <w:basedOn w:val="25"/>
    <w:link w:val="16"/>
    <w:qFormat/>
    <w:locked/>
    <w:uiPriority w:val="99"/>
    <w:rPr>
      <w:rFonts w:cs="Times New Roman"/>
      <w:sz w:val="18"/>
      <w:szCs w:val="18"/>
    </w:rPr>
  </w:style>
  <w:style w:type="character" w:customStyle="1" w:styleId="42">
    <w:name w:val="页眉 Char"/>
    <w:basedOn w:val="25"/>
    <w:link w:val="17"/>
    <w:qFormat/>
    <w:locked/>
    <w:uiPriority w:val="99"/>
    <w:rPr>
      <w:rFonts w:cs="Times New Roman"/>
      <w:sz w:val="18"/>
      <w:szCs w:val="18"/>
    </w:rPr>
  </w:style>
  <w:style w:type="character" w:customStyle="1" w:styleId="43">
    <w:name w:val="HTML 预设格式 Char"/>
    <w:basedOn w:val="25"/>
    <w:link w:val="19"/>
    <w:semiHidden/>
    <w:qFormat/>
    <w:locked/>
    <w:uiPriority w:val="99"/>
    <w:rPr>
      <w:rFonts w:ascii="宋体" w:hAnsi="宋体" w:eastAsia="宋体" w:cs="宋体"/>
      <w:kern w:val="0"/>
      <w:sz w:val="24"/>
      <w:szCs w:val="24"/>
    </w:rPr>
  </w:style>
  <w:style w:type="character" w:customStyle="1" w:styleId="44">
    <w:name w:val="正文首行缩进 2 Char"/>
    <w:basedOn w:val="38"/>
    <w:link w:val="22"/>
    <w:semiHidden/>
    <w:qFormat/>
    <w:locked/>
    <w:uiPriority w:val="99"/>
  </w:style>
  <w:style w:type="paragraph" w:customStyle="1" w:styleId="45">
    <w:name w:val="无间隔1"/>
    <w:basedOn w:val="1"/>
    <w:qFormat/>
    <w:uiPriority w:val="99"/>
    <w:pPr>
      <w:spacing w:line="400" w:lineRule="exact"/>
    </w:pPr>
    <w:rPr>
      <w:sz w:val="24"/>
    </w:rPr>
  </w:style>
  <w:style w:type="paragraph" w:customStyle="1" w:styleId="46">
    <w:name w:val="*正文"/>
    <w:basedOn w:val="1"/>
    <w:qFormat/>
    <w:uiPriority w:val="99"/>
    <w:pPr>
      <w:keepNext/>
      <w:keepLines/>
      <w:spacing w:line="360" w:lineRule="auto"/>
      <w:ind w:firstLine="200" w:firstLineChars="200"/>
    </w:pPr>
    <w:rPr>
      <w:rFonts w:ascii="宋体" w:hAnsi="宋体"/>
    </w:rPr>
  </w:style>
  <w:style w:type="paragraph" w:customStyle="1" w:styleId="47">
    <w:name w:val="列出段落1"/>
    <w:basedOn w:val="1"/>
    <w:qFormat/>
    <w:uiPriority w:val="99"/>
    <w:pPr>
      <w:ind w:firstLine="420" w:firstLineChars="200"/>
    </w:pPr>
  </w:style>
  <w:style w:type="character" w:customStyle="1" w:styleId="48">
    <w:name w:val="纯文本 Char1"/>
    <w:qFormat/>
    <w:uiPriority w:val="99"/>
    <w:rPr>
      <w:rFonts w:eastAsia="宋体"/>
      <w:sz w:val="24"/>
    </w:rPr>
  </w:style>
  <w:style w:type="paragraph" w:customStyle="1" w:styleId="4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列出段落11"/>
    <w:basedOn w:val="1"/>
    <w:qFormat/>
    <w:uiPriority w:val="99"/>
    <w:pPr>
      <w:ind w:firstLine="420" w:firstLineChars="200"/>
    </w:pPr>
  </w:style>
  <w:style w:type="character" w:customStyle="1" w:styleId="51">
    <w:name w:val="正文文本缩进 Char Char"/>
    <w:link w:val="52"/>
    <w:qFormat/>
    <w:locked/>
    <w:uiPriority w:val="99"/>
    <w:rPr>
      <w:rFonts w:ascii="宋体"/>
      <w:sz w:val="24"/>
    </w:rPr>
  </w:style>
  <w:style w:type="paragraph" w:customStyle="1" w:styleId="52">
    <w:name w:val="正文文本缩进1"/>
    <w:basedOn w:val="1"/>
    <w:link w:val="51"/>
    <w:qFormat/>
    <w:uiPriority w:val="99"/>
    <w:pPr>
      <w:spacing w:line="360" w:lineRule="auto"/>
      <w:ind w:firstLine="480" w:firstLineChars="200"/>
    </w:pPr>
    <w:rPr>
      <w:rFonts w:ascii="宋体" w:hAnsi="Times New Roman"/>
      <w:kern w:val="0"/>
      <w:sz w:val="24"/>
      <w:szCs w:val="20"/>
    </w:rPr>
  </w:style>
  <w:style w:type="character" w:customStyle="1" w:styleId="53">
    <w:name w:val="日期 Char Char"/>
    <w:link w:val="54"/>
    <w:qFormat/>
    <w:locked/>
    <w:uiPriority w:val="99"/>
    <w:rPr>
      <w:sz w:val="24"/>
    </w:rPr>
  </w:style>
  <w:style w:type="paragraph" w:customStyle="1" w:styleId="54">
    <w:name w:val="日期1"/>
    <w:basedOn w:val="1"/>
    <w:next w:val="1"/>
    <w:link w:val="53"/>
    <w:qFormat/>
    <w:uiPriority w:val="99"/>
    <w:rPr>
      <w:rFonts w:ascii="Times New Roman" w:hAnsi="Times New Roman"/>
      <w:kern w:val="0"/>
      <w:sz w:val="24"/>
      <w:szCs w:val="20"/>
    </w:rPr>
  </w:style>
  <w:style w:type="paragraph" w:customStyle="1" w:styleId="55">
    <w:name w:val="正文缩进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6">
    <w:name w:val="样式1"/>
    <w:basedOn w:val="1"/>
    <w:qFormat/>
    <w:uiPriority w:val="0"/>
    <w:pPr>
      <w:numPr>
        <w:ilvl w:val="0"/>
        <w:numId w:val="2"/>
      </w:numPr>
      <w:adjustRightInd w:val="0"/>
      <w:textAlignment w:val="baseline"/>
    </w:pPr>
    <w:rPr>
      <w:rFonts w:ascii="宋体" w:hAnsi="宋体"/>
      <w:kern w:val="0"/>
      <w:szCs w:val="21"/>
    </w:rPr>
  </w:style>
  <w:style w:type="paragraph" w:customStyle="1" w:styleId="57">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8">
    <w:name w:val="edittexttarea"/>
    <w:basedOn w:val="25"/>
    <w:qFormat/>
    <w:uiPriority w:val="99"/>
    <w:rPr>
      <w:rFonts w:cs="Times New Roman"/>
    </w:rPr>
  </w:style>
  <w:style w:type="paragraph" w:customStyle="1" w:styleId="59">
    <w:name w:val="样式 标题 1 + 四号 居中 段前: 12 磅 段后: 12 磅 行距: 单倍行距"/>
    <w:basedOn w:val="3"/>
    <w:qFormat/>
    <w:uiPriority w:val="99"/>
    <w:pPr>
      <w:spacing w:before="240" w:after="240" w:line="240" w:lineRule="auto"/>
      <w:ind w:left="-288"/>
      <w:jc w:val="center"/>
    </w:pPr>
    <w:rPr>
      <w:rFonts w:cs="宋体"/>
      <w:sz w:val="28"/>
      <w:szCs w:val="20"/>
    </w:rPr>
  </w:style>
  <w:style w:type="paragraph" w:customStyle="1" w:styleId="60">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61">
    <w:name w:val="p1"/>
    <w:basedOn w:val="1"/>
    <w:qFormat/>
    <w:uiPriority w:val="99"/>
    <w:pPr>
      <w:spacing w:line="380" w:lineRule="atLeast"/>
      <w:jc w:val="left"/>
    </w:pPr>
    <w:rPr>
      <w:rFonts w:ascii="helvetica neue" w:hAnsi="helvetica neue"/>
      <w:color w:val="000000"/>
      <w:kern w:val="0"/>
      <w:sz w:val="26"/>
      <w:szCs w:val="26"/>
    </w:rPr>
  </w:style>
  <w:style w:type="paragraph" w:customStyle="1" w:styleId="62">
    <w:name w:val="p2"/>
    <w:basedOn w:val="1"/>
    <w:qFormat/>
    <w:uiPriority w:val="99"/>
    <w:pPr>
      <w:spacing w:line="380" w:lineRule="atLeast"/>
      <w:jc w:val="left"/>
    </w:pPr>
    <w:rPr>
      <w:rFonts w:ascii="helvetica neue" w:hAnsi="helvetica neue"/>
      <w:color w:val="000000"/>
      <w:kern w:val="0"/>
      <w:sz w:val="26"/>
      <w:szCs w:val="26"/>
    </w:rPr>
  </w:style>
  <w:style w:type="paragraph" w:customStyle="1" w:styleId="63">
    <w:name w:val="List Paragraph1"/>
    <w:basedOn w:val="1"/>
    <w:qFormat/>
    <w:uiPriority w:val="99"/>
    <w:pPr>
      <w:ind w:firstLine="420" w:firstLineChars="200"/>
    </w:pPr>
    <w:rPr>
      <w:rFonts w:ascii="Times New Roman" w:hAnsi="Times New Roman"/>
      <w:szCs w:val="24"/>
    </w:rPr>
  </w:style>
  <w:style w:type="paragraph" w:styleId="64">
    <w:name w:val="List Paragraph"/>
    <w:basedOn w:val="1"/>
    <w:link w:val="88"/>
    <w:qFormat/>
    <w:uiPriority w:val="34"/>
    <w:pPr>
      <w:ind w:firstLine="420" w:firstLineChars="200"/>
    </w:pPr>
  </w:style>
  <w:style w:type="character" w:customStyle="1" w:styleId="65">
    <w:name w:val="font01"/>
    <w:basedOn w:val="25"/>
    <w:qFormat/>
    <w:uiPriority w:val="0"/>
    <w:rPr>
      <w:rFonts w:ascii="宋体" w:hAnsi="宋体" w:eastAsia="宋体" w:cs="宋体"/>
      <w:color w:val="000000"/>
      <w:sz w:val="22"/>
      <w:szCs w:val="22"/>
      <w:u w:val="none"/>
    </w:rPr>
  </w:style>
  <w:style w:type="character" w:customStyle="1" w:styleId="66">
    <w:name w:val="font21"/>
    <w:basedOn w:val="25"/>
    <w:qFormat/>
    <w:uiPriority w:val="0"/>
    <w:rPr>
      <w:rFonts w:ascii="宋体" w:hAnsi="宋体" w:eastAsia="宋体" w:cs="宋体"/>
      <w:color w:val="000000"/>
      <w:sz w:val="28"/>
      <w:szCs w:val="28"/>
      <w:u w:val="none"/>
    </w:rPr>
  </w:style>
  <w:style w:type="character" w:customStyle="1" w:styleId="67">
    <w:name w:val="font11"/>
    <w:basedOn w:val="25"/>
    <w:qFormat/>
    <w:uiPriority w:val="99"/>
    <w:rPr>
      <w:rFonts w:ascii="Calibri" w:hAnsi="Calibri" w:cs="Calibri"/>
      <w:color w:val="000000"/>
      <w:sz w:val="28"/>
      <w:szCs w:val="28"/>
      <w:u w:val="none"/>
    </w:rPr>
  </w:style>
  <w:style w:type="character" w:customStyle="1" w:styleId="68">
    <w:name w:val="red"/>
    <w:basedOn w:val="25"/>
    <w:qFormat/>
    <w:uiPriority w:val="99"/>
    <w:rPr>
      <w:rFonts w:cs="Times New Roman"/>
      <w:color w:val="FF0000"/>
      <w:sz w:val="18"/>
      <w:szCs w:val="18"/>
    </w:rPr>
  </w:style>
  <w:style w:type="character" w:customStyle="1" w:styleId="69">
    <w:name w:val="red1"/>
    <w:basedOn w:val="25"/>
    <w:qFormat/>
    <w:uiPriority w:val="99"/>
    <w:rPr>
      <w:rFonts w:cs="Times New Roman"/>
      <w:color w:val="FF0000"/>
      <w:sz w:val="18"/>
      <w:szCs w:val="18"/>
    </w:rPr>
  </w:style>
  <w:style w:type="character" w:customStyle="1" w:styleId="70">
    <w:name w:val="red2"/>
    <w:basedOn w:val="25"/>
    <w:qFormat/>
    <w:uiPriority w:val="99"/>
    <w:rPr>
      <w:rFonts w:cs="Times New Roman"/>
      <w:color w:val="CC0000"/>
    </w:rPr>
  </w:style>
  <w:style w:type="character" w:customStyle="1" w:styleId="71">
    <w:name w:val="red3"/>
    <w:basedOn w:val="25"/>
    <w:qFormat/>
    <w:uiPriority w:val="99"/>
    <w:rPr>
      <w:rFonts w:cs="Times New Roman"/>
      <w:color w:val="FF0000"/>
    </w:rPr>
  </w:style>
  <w:style w:type="character" w:customStyle="1" w:styleId="72">
    <w:name w:val="right"/>
    <w:basedOn w:val="25"/>
    <w:qFormat/>
    <w:uiPriority w:val="99"/>
    <w:rPr>
      <w:rFonts w:cs="Times New Roman"/>
      <w:color w:val="999999"/>
      <w:sz w:val="18"/>
      <w:szCs w:val="18"/>
    </w:rPr>
  </w:style>
  <w:style w:type="character" w:customStyle="1" w:styleId="73">
    <w:name w:val="gb-jt"/>
    <w:basedOn w:val="25"/>
    <w:qFormat/>
    <w:uiPriority w:val="99"/>
    <w:rPr>
      <w:rFonts w:cs="Times New Roman"/>
    </w:rPr>
  </w:style>
  <w:style w:type="character" w:customStyle="1" w:styleId="74">
    <w:name w:val="green"/>
    <w:basedOn w:val="25"/>
    <w:qFormat/>
    <w:uiPriority w:val="99"/>
    <w:rPr>
      <w:rFonts w:cs="Times New Roman"/>
      <w:color w:val="66AE00"/>
      <w:sz w:val="18"/>
      <w:szCs w:val="18"/>
    </w:rPr>
  </w:style>
  <w:style w:type="character" w:customStyle="1" w:styleId="75">
    <w:name w:val="green1"/>
    <w:basedOn w:val="25"/>
    <w:qFormat/>
    <w:uiPriority w:val="99"/>
    <w:rPr>
      <w:rFonts w:cs="Times New Roman"/>
      <w:color w:val="66AE00"/>
      <w:sz w:val="18"/>
      <w:szCs w:val="18"/>
    </w:rPr>
  </w:style>
  <w:style w:type="character" w:customStyle="1" w:styleId="76">
    <w:name w:val="hover25"/>
    <w:basedOn w:val="25"/>
    <w:qFormat/>
    <w:uiPriority w:val="99"/>
    <w:rPr>
      <w:rFonts w:cs="Times New Roman"/>
    </w:rPr>
  </w:style>
  <w:style w:type="character" w:customStyle="1" w:styleId="77">
    <w:name w:val="blue"/>
    <w:basedOn w:val="25"/>
    <w:qFormat/>
    <w:uiPriority w:val="99"/>
    <w:rPr>
      <w:rFonts w:cs="Times New Roman"/>
      <w:color w:val="0371C6"/>
      <w:sz w:val="21"/>
      <w:szCs w:val="21"/>
    </w:rPr>
  </w:style>
  <w:style w:type="character" w:customStyle="1" w:styleId="78">
    <w:name w:val="hover"/>
    <w:basedOn w:val="25"/>
    <w:qFormat/>
    <w:uiPriority w:val="99"/>
    <w:rPr>
      <w:rFonts w:cs="Times New Roman"/>
    </w:rPr>
  </w:style>
  <w:style w:type="paragraph" w:customStyle="1" w:styleId="79">
    <w:name w:val="p0"/>
    <w:basedOn w:val="1"/>
    <w:qFormat/>
    <w:uiPriority w:val="99"/>
    <w:pPr>
      <w:widowControl/>
    </w:pPr>
    <w:rPr>
      <w:rFonts w:ascii="Times New Roman" w:hAnsi="Times New Roman"/>
      <w:kern w:val="0"/>
      <w:szCs w:val="21"/>
    </w:rPr>
  </w:style>
  <w:style w:type="paragraph" w:customStyle="1" w:styleId="80">
    <w:name w:val="p15"/>
    <w:basedOn w:val="1"/>
    <w:qFormat/>
    <w:uiPriority w:val="99"/>
    <w:pPr>
      <w:widowControl/>
      <w:adjustRightInd w:val="0"/>
      <w:jc w:val="left"/>
    </w:pPr>
    <w:rPr>
      <w:rFonts w:ascii="Arial Unicode MS" w:hAnsi="Arial Unicode MS" w:cs="宋体"/>
      <w:color w:val="000000"/>
      <w:kern w:val="0"/>
      <w:sz w:val="24"/>
      <w:szCs w:val="24"/>
    </w:rPr>
  </w:style>
  <w:style w:type="character" w:customStyle="1" w:styleId="81">
    <w:name w:val="NormalCharacter"/>
    <w:qFormat/>
    <w:uiPriority w:val="0"/>
    <w:rPr>
      <w:rFonts w:ascii="Calibri" w:hAnsi="Calibri" w:eastAsia="宋体"/>
      <w:kern w:val="2"/>
      <w:sz w:val="22"/>
      <w:lang w:val="en-US" w:eastAsia="zh-CN"/>
    </w:rPr>
  </w:style>
  <w:style w:type="paragraph" w:customStyle="1" w:styleId="82">
    <w:name w:val="Heading3"/>
    <w:basedOn w:val="1"/>
    <w:next w:val="1"/>
    <w:qFormat/>
    <w:uiPriority w:val="99"/>
    <w:pPr>
      <w:numPr>
        <w:ilvl w:val="2"/>
        <w:numId w:val="4"/>
      </w:numPr>
      <w:tabs>
        <w:tab w:val="left" w:pos="1050"/>
      </w:tabs>
      <w:spacing w:before="240" w:after="240"/>
      <w:ind w:left="0" w:firstLine="0"/>
    </w:pPr>
    <w:rPr>
      <w:rFonts w:ascii="Arial" w:hAnsi="Arial"/>
      <w:b/>
    </w:rPr>
  </w:style>
  <w:style w:type="paragraph" w:customStyle="1" w:styleId="83">
    <w:name w:val="UserStyle_2"/>
    <w:qFormat/>
    <w:uiPriority w:val="99"/>
    <w:rPr>
      <w:rFonts w:ascii="宋体" w:hAnsi="Calibri" w:eastAsia="宋体" w:cs="Times New Roman"/>
      <w:color w:val="000000"/>
      <w:sz w:val="24"/>
      <w:szCs w:val="24"/>
      <w:lang w:val="en-US" w:eastAsia="zh-CN" w:bidi="ar-SA"/>
    </w:rPr>
  </w:style>
  <w:style w:type="paragraph" w:customStyle="1" w:styleId="84">
    <w:name w:val="List Paragraph_6f0b26cd-48bf-44e8-924b-c01f98748c81"/>
    <w:basedOn w:val="1"/>
    <w:qFormat/>
    <w:uiPriority w:val="99"/>
    <w:pPr>
      <w:ind w:firstLine="420" w:firstLineChars="200"/>
    </w:pPr>
  </w:style>
  <w:style w:type="character" w:customStyle="1" w:styleId="85">
    <w:name w:val="页码1"/>
    <w:basedOn w:val="25"/>
    <w:qFormat/>
    <w:uiPriority w:val="0"/>
  </w:style>
  <w:style w:type="character" w:customStyle="1" w:styleId="86">
    <w:name w:val="样式 32 磅 Char"/>
    <w:basedOn w:val="25"/>
    <w:link w:val="87"/>
    <w:qFormat/>
    <w:locked/>
    <w:uiPriority w:val="99"/>
    <w:rPr>
      <w:rFonts w:ascii="华文细黑" w:eastAsia="华文细黑" w:cs="华文细黑"/>
      <w:sz w:val="64"/>
      <w:szCs w:val="64"/>
      <w:lang w:val="en-US" w:eastAsia="zh-CN" w:bidi="ar-SA"/>
    </w:rPr>
  </w:style>
  <w:style w:type="paragraph" w:customStyle="1" w:styleId="87">
    <w:name w:val="样式 32 磅"/>
    <w:next w:val="8"/>
    <w:link w:val="86"/>
    <w:qFormat/>
    <w:uiPriority w:val="99"/>
    <w:pPr>
      <w:numPr>
        <w:ilvl w:val="0"/>
        <w:numId w:val="5"/>
      </w:numPr>
      <w:kinsoku w:val="0"/>
      <w:overflowPunct w:val="0"/>
      <w:spacing w:beforeLines="20"/>
      <w:ind w:left="540" w:hanging="540"/>
      <w:textAlignment w:val="baseline"/>
      <w:outlineLvl w:val="0"/>
    </w:pPr>
    <w:rPr>
      <w:rFonts w:ascii="华文细黑" w:hAnsi="Times New Roman" w:eastAsia="华文细黑" w:cs="华文细黑"/>
      <w:sz w:val="64"/>
      <w:szCs w:val="64"/>
      <w:lang w:val="en-US" w:eastAsia="zh-CN" w:bidi="ar-SA"/>
    </w:rPr>
  </w:style>
  <w:style w:type="character" w:customStyle="1" w:styleId="88">
    <w:name w:val="列出段落 Char"/>
    <w:basedOn w:val="25"/>
    <w:link w:val="64"/>
    <w:qFormat/>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C232A-D687-4F7C-AD0B-9541698192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81</Pages>
  <Words>43673</Words>
  <Characters>8142</Characters>
  <Lines>67</Lines>
  <Paragraphs>103</Paragraphs>
  <TotalTime>1</TotalTime>
  <ScaleCrop>false</ScaleCrop>
  <LinksUpToDate>false</LinksUpToDate>
  <CharactersWithSpaces>51712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Administrator</dc:creator>
  <cp:lastModifiedBy>河南新润泽工程咨询有限公司:李慧琴</cp:lastModifiedBy>
  <cp:lastPrinted>2020-10-16T05:48:02Z</cp:lastPrinted>
  <dcterms:modified xsi:type="dcterms:W3CDTF">2020-10-16T05:49:45Z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