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color w:val="000000"/>
          <w:sz w:val="44"/>
          <w:szCs w:val="44"/>
        </w:rPr>
      </w:pPr>
    </w:p>
    <w:p>
      <w:pPr>
        <w:jc w:val="center"/>
        <w:rPr>
          <w:rFonts w:hint="eastAsia" w:ascii="黑体" w:hAnsi="黑体" w:eastAsia="黑体" w:cs="黑体"/>
          <w:b/>
          <w:bCs/>
          <w:color w:val="000000"/>
          <w:sz w:val="32"/>
          <w:szCs w:val="32"/>
          <w:lang w:val="en-US" w:eastAsia="zh-CN"/>
        </w:rPr>
      </w:pPr>
      <w:r>
        <w:rPr>
          <w:rFonts w:hint="eastAsia" w:ascii="黑体" w:hAnsi="黑体" w:eastAsia="黑体" w:cs="黑体"/>
          <w:b/>
          <w:bCs/>
          <w:color w:val="000000"/>
          <w:sz w:val="36"/>
          <w:szCs w:val="36"/>
          <w:lang w:val="en-US" w:eastAsia="zh-CN"/>
        </w:rPr>
        <w:t>禹州市创建国家公共文化服务示范区—乡镇自然村文化中心设备提升项目（不见面开标）</w:t>
      </w:r>
    </w:p>
    <w:p>
      <w:pPr>
        <w:rPr>
          <w:rFonts w:hint="eastAsia" w:ascii="黑体" w:hAnsi="黑体" w:eastAsia="黑体" w:cs="黑体"/>
          <w:b/>
          <w:bCs/>
          <w:color w:val="000000"/>
          <w:sz w:val="32"/>
          <w:szCs w:val="32"/>
          <w:u w:val="single"/>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jc w:val="center"/>
        <w:rPr>
          <w:rFonts w:hint="eastAsia" w:asciiTheme="majorEastAsia" w:hAnsiTheme="majorEastAsia" w:eastAsiaTheme="majorEastAsia" w:cstheme="majorEastAsia"/>
          <w:bCs/>
          <w:color w:val="000000"/>
          <w:w w:val="90"/>
          <w:sz w:val="120"/>
          <w:szCs w:val="120"/>
        </w:rPr>
      </w:pPr>
    </w:p>
    <w:p>
      <w:pPr>
        <w:jc w:val="center"/>
        <w:rPr>
          <w:rFonts w:asciiTheme="majorEastAsia" w:hAnsiTheme="majorEastAsia" w:eastAsiaTheme="majorEastAsia" w:cstheme="majorEastAsia"/>
          <w:bCs/>
          <w:color w:val="000000"/>
          <w:w w:val="90"/>
          <w:sz w:val="120"/>
          <w:szCs w:val="120"/>
        </w:rPr>
      </w:pPr>
      <w:r>
        <w:rPr>
          <w:rFonts w:hint="eastAsia" w:asciiTheme="majorEastAsia" w:hAnsiTheme="majorEastAsia" w:eastAsiaTheme="majorEastAsia" w:cstheme="majorEastAsia"/>
          <w:bCs/>
          <w:color w:val="000000"/>
          <w:w w:val="90"/>
          <w:sz w:val="120"/>
          <w:szCs w:val="120"/>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hint="eastAsia" w:ascii="微软简隶书" w:eastAsia="微软简隶书"/>
          <w:color w:val="000000"/>
          <w:lang w:eastAsia="zh-CN"/>
        </w:rPr>
      </w:pPr>
    </w:p>
    <w:p>
      <w:pPr>
        <w:rPr>
          <w:rFonts w:ascii="微软简隶书" w:eastAsia="微软简隶书"/>
          <w:color w:val="000000"/>
        </w:rPr>
      </w:pPr>
    </w:p>
    <w:p>
      <w:pPr>
        <w:rPr>
          <w:rFonts w:ascii="微软简隶书" w:eastAsia="微软简隶书"/>
          <w:color w:val="000000"/>
        </w:rPr>
      </w:pPr>
    </w:p>
    <w:p>
      <w:pPr>
        <w:rPr>
          <w:rFonts w:hint="default" w:asciiTheme="majorEastAsia" w:hAnsiTheme="majorEastAsia" w:eastAsiaTheme="majorEastAsia" w:cstheme="majorEastAsia"/>
          <w:b/>
          <w:bCs/>
          <w:color w:val="000000"/>
          <w:sz w:val="36"/>
          <w:szCs w:val="36"/>
          <w:lang w:val="en-US" w:eastAsia="zh-CN"/>
        </w:rPr>
      </w:pPr>
      <w:r>
        <w:rPr>
          <w:rFonts w:hint="eastAsia" w:ascii="隶书" w:eastAsia="隶书"/>
          <w:b/>
          <w:bCs/>
          <w:color w:val="000000"/>
          <w:sz w:val="36"/>
        </w:rPr>
        <w:t xml:space="preserve">   </w:t>
      </w:r>
      <w:r>
        <w:rPr>
          <w:rFonts w:hint="eastAsia" w:asciiTheme="majorEastAsia" w:hAnsiTheme="majorEastAsia" w:eastAsiaTheme="majorEastAsia" w:cstheme="majorEastAsia"/>
          <w:b/>
          <w:bCs/>
          <w:color w:val="000000"/>
          <w:sz w:val="36"/>
          <w:szCs w:val="36"/>
        </w:rPr>
        <w:t xml:space="preserve">   </w:t>
      </w:r>
      <w:r>
        <w:rPr>
          <w:rFonts w:hint="eastAsia" w:asciiTheme="majorEastAsia" w:hAnsiTheme="majorEastAsia" w:eastAsiaTheme="majorEastAsia" w:cstheme="majorEastAsia"/>
          <w:b/>
          <w:bCs/>
          <w:color w:val="000000"/>
          <w:sz w:val="36"/>
          <w:szCs w:val="36"/>
          <w:lang w:val="en-US" w:eastAsia="zh-CN"/>
        </w:rPr>
        <w:t>采购</w:t>
      </w:r>
      <w:r>
        <w:rPr>
          <w:rFonts w:hint="eastAsia" w:asciiTheme="majorEastAsia" w:hAnsiTheme="majorEastAsia" w:eastAsiaTheme="majorEastAsia" w:cstheme="majorEastAsia"/>
          <w:b/>
          <w:bCs/>
          <w:color w:val="000000"/>
          <w:sz w:val="36"/>
          <w:szCs w:val="36"/>
        </w:rPr>
        <w:t xml:space="preserve">编号： </w:t>
      </w:r>
      <w:r>
        <w:rPr>
          <w:rFonts w:hint="eastAsia" w:asciiTheme="majorEastAsia" w:hAnsiTheme="majorEastAsia" w:eastAsiaTheme="majorEastAsia" w:cstheme="majorEastAsia"/>
          <w:b/>
          <w:bCs/>
          <w:color w:val="000000"/>
          <w:sz w:val="36"/>
          <w:szCs w:val="36"/>
          <w:lang w:val="en-US" w:eastAsia="zh-CN"/>
        </w:rPr>
        <w:t>YZ</w:t>
      </w:r>
      <w:r>
        <w:rPr>
          <w:rFonts w:hint="eastAsia" w:asciiTheme="majorEastAsia" w:hAnsiTheme="majorEastAsia" w:eastAsiaTheme="majorEastAsia" w:cstheme="majorEastAsia"/>
          <w:b/>
          <w:bCs/>
          <w:color w:val="000000"/>
          <w:sz w:val="36"/>
          <w:szCs w:val="36"/>
        </w:rPr>
        <w:t>CG-G2020</w:t>
      </w:r>
      <w:r>
        <w:rPr>
          <w:rFonts w:hint="eastAsia" w:asciiTheme="majorEastAsia" w:hAnsiTheme="majorEastAsia" w:eastAsiaTheme="majorEastAsia" w:cstheme="majorEastAsia"/>
          <w:b/>
          <w:bCs/>
          <w:color w:val="000000"/>
          <w:sz w:val="36"/>
          <w:szCs w:val="36"/>
          <w:lang w:val="en-US" w:eastAsia="zh-CN"/>
        </w:rPr>
        <w:t>128</w:t>
      </w:r>
    </w:p>
    <w:p>
      <w:pPr>
        <w:ind w:firstLine="1084" w:firstLineChars="300"/>
        <w:rPr>
          <w:rFonts w:hint="eastAsia" w:asciiTheme="majorEastAsia" w:hAnsiTheme="majorEastAsia" w:eastAsiaTheme="majorEastAsia" w:cstheme="majorEastAsia"/>
          <w:b/>
          <w:bCs/>
          <w:color w:val="000000"/>
          <w:sz w:val="36"/>
          <w:szCs w:val="36"/>
          <w:lang w:eastAsia="zh-CN"/>
        </w:rPr>
      </w:pPr>
      <w:r>
        <w:rPr>
          <w:rFonts w:hint="eastAsia" w:asciiTheme="majorEastAsia" w:hAnsiTheme="majorEastAsia" w:eastAsiaTheme="majorEastAsia" w:cstheme="majorEastAsia"/>
          <w:b/>
          <w:bCs/>
          <w:color w:val="000000"/>
          <w:sz w:val="36"/>
          <w:szCs w:val="36"/>
        </w:rPr>
        <w:t>采购单位：禹州市</w:t>
      </w:r>
      <w:r>
        <w:rPr>
          <w:rFonts w:hint="eastAsia" w:asciiTheme="majorEastAsia" w:hAnsiTheme="majorEastAsia" w:eastAsiaTheme="majorEastAsia" w:cstheme="majorEastAsia"/>
          <w:b/>
          <w:bCs/>
          <w:color w:val="000000"/>
          <w:sz w:val="36"/>
          <w:szCs w:val="36"/>
          <w:lang w:eastAsia="zh-CN"/>
        </w:rPr>
        <w:t>文化广电和旅游局</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代理机构：</w:t>
      </w:r>
      <w:r>
        <w:rPr>
          <w:rFonts w:hint="eastAsia" w:asciiTheme="majorEastAsia" w:hAnsiTheme="majorEastAsia" w:eastAsiaTheme="majorEastAsia" w:cstheme="majorEastAsia"/>
          <w:b/>
          <w:bCs/>
          <w:color w:val="000000"/>
          <w:sz w:val="36"/>
          <w:szCs w:val="36"/>
          <w:lang w:val="en-US" w:eastAsia="zh-CN"/>
        </w:rPr>
        <w:t>禹州</w:t>
      </w:r>
      <w:r>
        <w:rPr>
          <w:rFonts w:hint="eastAsia" w:asciiTheme="majorEastAsia" w:hAnsiTheme="majorEastAsia" w:eastAsiaTheme="majorEastAsia" w:cstheme="majorEastAsia"/>
          <w:b/>
          <w:bCs/>
          <w:color w:val="000000"/>
          <w:sz w:val="36"/>
          <w:szCs w:val="36"/>
        </w:rPr>
        <w:t>市政府采购中心</w:t>
      </w:r>
    </w:p>
    <w:p>
      <w:pP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 xml:space="preserve">      </w:t>
      </w:r>
    </w:p>
    <w:p>
      <w:pPr>
        <w:jc w:val="cente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二〇二〇年</w:t>
      </w:r>
      <w:r>
        <w:rPr>
          <w:rFonts w:hint="eastAsia" w:asciiTheme="majorEastAsia" w:hAnsiTheme="majorEastAsia" w:eastAsiaTheme="majorEastAsia" w:cstheme="majorEastAsia"/>
          <w:b/>
          <w:bCs/>
          <w:color w:val="000000"/>
          <w:sz w:val="36"/>
          <w:szCs w:val="36"/>
          <w:lang w:eastAsia="zh-CN"/>
        </w:rPr>
        <w:t>八</w:t>
      </w:r>
      <w:r>
        <w:rPr>
          <w:rFonts w:hint="eastAsia" w:asciiTheme="majorEastAsia" w:hAnsiTheme="majorEastAsia" w:eastAsiaTheme="majorEastAsia" w:cstheme="majorEastAsia"/>
          <w:b/>
          <w:bCs/>
          <w:color w:val="000000"/>
          <w:sz w:val="36"/>
          <w:szCs w:val="36"/>
        </w:rPr>
        <w:t>月</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cs="宋体" w:asciiTheme="majorEastAsia" w:hAnsiTheme="majorEastAsia" w:eastAsiaTheme="majorEastAsia"/>
          <w:b/>
          <w:kern w:val="0"/>
          <w:sz w:val="44"/>
          <w:szCs w:val="44"/>
        </w:rPr>
      </w:pPr>
      <w:r>
        <w:rPr>
          <w:rFonts w:hint="eastAsia" w:cs="宋体" w:asciiTheme="majorEastAsia" w:hAnsiTheme="majorEastAsia" w:eastAsiaTheme="majorEastAsia"/>
          <w:b/>
          <w:kern w:val="0"/>
          <w:sz w:val="44"/>
          <w:szCs w:val="44"/>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第三章 </w:t>
      </w:r>
      <w:r>
        <w:rPr>
          <w:rFonts w:hint="eastAsia" w:asciiTheme="majorEastAsia" w:hAnsiTheme="majorEastAsia" w:eastAsiaTheme="majorEastAsia" w:cstheme="majorEastAsia"/>
          <w:b/>
          <w:kern w:val="0"/>
          <w:sz w:val="30"/>
          <w:szCs w:val="30"/>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第四章 </w:t>
      </w:r>
      <w:r>
        <w:rPr>
          <w:rFonts w:hint="eastAsia" w:asciiTheme="majorEastAsia" w:hAnsiTheme="majorEastAsia" w:eastAsiaTheme="majorEastAsia" w:cstheme="majorEastAsia"/>
          <w:b/>
          <w:kern w:val="0"/>
          <w:sz w:val="30"/>
          <w:szCs w:val="30"/>
        </w:rPr>
        <w:t>投标人须知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第五章 </w:t>
      </w:r>
      <w:r>
        <w:rPr>
          <w:rFonts w:hint="eastAsia" w:asciiTheme="majorEastAsia" w:hAnsiTheme="majorEastAsia" w:eastAsiaTheme="majorEastAsia" w:cstheme="majorEastAsia"/>
          <w:b/>
          <w:kern w:val="0"/>
          <w:sz w:val="30"/>
          <w:szCs w:val="30"/>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第六章 </w:t>
      </w:r>
      <w:r>
        <w:rPr>
          <w:rFonts w:hint="eastAsia" w:asciiTheme="majorEastAsia" w:hAnsiTheme="majorEastAsia" w:eastAsiaTheme="majorEastAsia" w:cstheme="majorEastAsia"/>
          <w:b/>
          <w:kern w:val="0"/>
          <w:sz w:val="30"/>
          <w:szCs w:val="30"/>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第七章 </w:t>
      </w:r>
      <w:r>
        <w:rPr>
          <w:rFonts w:hint="eastAsia" w:asciiTheme="majorEastAsia" w:hAnsiTheme="majorEastAsia" w:eastAsiaTheme="majorEastAsia" w:cstheme="majorEastAsia"/>
          <w:b/>
          <w:kern w:val="0"/>
          <w:sz w:val="30"/>
          <w:szCs w:val="30"/>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第八章 </w:t>
      </w:r>
      <w:r>
        <w:rPr>
          <w:rFonts w:hint="eastAsia" w:asciiTheme="majorEastAsia" w:hAnsiTheme="majorEastAsia" w:eastAsiaTheme="majorEastAsia" w:cstheme="majorEastAsia"/>
          <w:b/>
          <w:kern w:val="0"/>
          <w:sz w:val="30"/>
          <w:szCs w:val="30"/>
        </w:rPr>
        <w:t>投标文件有关格式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jc w:val="center"/>
        <w:rPr>
          <w:rFonts w:cs="宋体" w:asciiTheme="majorEastAsia" w:hAnsiTheme="majorEastAsia" w:eastAsiaTheme="majorEastAsia"/>
          <w:b/>
          <w:kern w:val="0"/>
          <w:sz w:val="32"/>
          <w:szCs w:val="32"/>
        </w:rPr>
      </w:pPr>
    </w:p>
    <w:p>
      <w:pPr>
        <w:numPr>
          <w:ilvl w:val="0"/>
          <w:numId w:val="4"/>
        </w:numPr>
        <w:jc w:val="center"/>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投标邀请</w:t>
      </w:r>
    </w:p>
    <w:p>
      <w:pPr>
        <w:numPr>
          <w:ilvl w:val="0"/>
          <w:numId w:val="0"/>
        </w:numPr>
        <w:jc w:val="both"/>
        <w:rPr>
          <w:rFonts w:hint="eastAsia" w:cs="宋体" w:asciiTheme="majorEastAsia" w:hAnsiTheme="majorEastAsia" w:eastAsiaTheme="majorEastAsia"/>
          <w:b/>
          <w:kern w:val="0"/>
          <w:sz w:val="32"/>
          <w:szCs w:val="32"/>
        </w:rPr>
      </w:pPr>
    </w:p>
    <w:p>
      <w:pPr>
        <w:spacing w:line="44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禹州市政府采购中心受</w:t>
      </w:r>
      <w:r>
        <w:rPr>
          <w:rFonts w:hint="eastAsia" w:ascii="仿宋" w:hAnsi="仿宋" w:eastAsia="仿宋" w:cs="宋体"/>
          <w:color w:val="000000"/>
          <w:kern w:val="0"/>
          <w:sz w:val="24"/>
          <w:szCs w:val="24"/>
          <w:shd w:val="clear" w:color="auto" w:fill="FFFFFF"/>
        </w:rPr>
        <w:t>禹州市</w:t>
      </w:r>
      <w:r>
        <w:rPr>
          <w:rFonts w:hint="eastAsia" w:ascii="仿宋" w:hAnsi="仿宋" w:eastAsia="仿宋" w:cs="宋体"/>
          <w:color w:val="000000"/>
          <w:kern w:val="0"/>
          <w:sz w:val="24"/>
          <w:szCs w:val="24"/>
          <w:shd w:val="clear" w:color="auto" w:fill="FFFFFF"/>
          <w:lang w:eastAsia="zh-CN"/>
        </w:rPr>
        <w:t>文化广电和旅游局</w:t>
      </w:r>
      <w:r>
        <w:rPr>
          <w:rFonts w:hint="eastAsia" w:ascii="仿宋" w:hAnsi="仿宋" w:eastAsia="仿宋" w:cs="仿宋"/>
          <w:sz w:val="24"/>
          <w:szCs w:val="24"/>
        </w:rPr>
        <w:t>的委托，就“禹州市创建国家公共文化服务示范区—乡镇自然村文化中心设备提升项目（不见面开标）”进行公开招标，欢迎合格的投标人前来投标。</w:t>
      </w:r>
    </w:p>
    <w:p>
      <w:pPr>
        <w:widowControl/>
        <w:numPr>
          <w:ilvl w:val="0"/>
          <w:numId w:val="5"/>
        </w:numPr>
        <w:shd w:val="clear" w:color="auto" w:fill="FFFFFF"/>
        <w:spacing w:line="440" w:lineRule="exact"/>
        <w:ind w:firstLine="482"/>
        <w:jc w:val="left"/>
        <w:rPr>
          <w:rFonts w:ascii="仿宋" w:hAnsi="仿宋" w:eastAsia="仿宋" w:cs="仿宋"/>
          <w:b/>
          <w:color w:val="000000"/>
          <w:kern w:val="0"/>
          <w:sz w:val="24"/>
          <w:szCs w:val="24"/>
        </w:rPr>
      </w:pPr>
      <w:r>
        <w:rPr>
          <w:rFonts w:hint="eastAsia" w:ascii="仿宋" w:hAnsi="仿宋" w:eastAsia="仿宋" w:cs="仿宋"/>
          <w:b/>
          <w:color w:val="000000"/>
          <w:kern w:val="0"/>
          <w:sz w:val="24"/>
          <w:szCs w:val="24"/>
        </w:rPr>
        <w:t>项目基本情况</w:t>
      </w:r>
    </w:p>
    <w:p>
      <w:pPr>
        <w:widowControl/>
        <w:numPr>
          <w:ilvl w:val="0"/>
          <w:numId w:val="6"/>
        </w:numPr>
        <w:shd w:val="clear" w:color="auto" w:fill="FFFFFF"/>
        <w:spacing w:line="440" w:lineRule="exact"/>
        <w:jc w:val="left"/>
        <w:rPr>
          <w:rFonts w:hint="eastAsia" w:ascii="仿宋" w:hAnsi="仿宋" w:eastAsia="仿宋" w:cs="仿宋"/>
          <w:sz w:val="24"/>
          <w:szCs w:val="24"/>
        </w:rPr>
      </w:pPr>
      <w:r>
        <w:rPr>
          <w:rFonts w:hint="eastAsia" w:ascii="仿宋" w:hAnsi="仿宋" w:eastAsia="仿宋" w:cs="仿宋"/>
          <w:sz w:val="24"/>
          <w:szCs w:val="24"/>
        </w:rPr>
        <w:t>采购人：禹州市文化广电和旅游局</w:t>
      </w:r>
    </w:p>
    <w:p>
      <w:pPr>
        <w:widowControl/>
        <w:shd w:val="clear" w:color="auto" w:fill="FFFFFF"/>
        <w:spacing w:line="440" w:lineRule="exact"/>
        <w:ind w:left="481"/>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2、项目名称：</w:t>
      </w:r>
      <w:r>
        <w:rPr>
          <w:rFonts w:hint="eastAsia" w:ascii="仿宋" w:hAnsi="仿宋" w:eastAsia="仿宋" w:cs="仿宋"/>
          <w:sz w:val="24"/>
          <w:szCs w:val="24"/>
        </w:rPr>
        <w:t>禹州市创建国家公共文化服务示范区—乡镇自然村文化中心设备提升项目</w:t>
      </w:r>
      <w:r>
        <w:rPr>
          <w:rFonts w:hint="eastAsia" w:ascii="仿宋" w:hAnsi="仿宋" w:eastAsia="仿宋" w:cs="仿宋"/>
          <w:color w:val="000000"/>
          <w:kern w:val="0"/>
          <w:sz w:val="24"/>
          <w:szCs w:val="24"/>
        </w:rPr>
        <w:t>（不见面开标）</w:t>
      </w:r>
    </w:p>
    <w:p>
      <w:pPr>
        <w:widowControl/>
        <w:shd w:val="clear" w:color="auto" w:fill="FFFFFF"/>
        <w:tabs>
          <w:tab w:val="right" w:pos="8498"/>
        </w:tabs>
        <w:spacing w:line="440" w:lineRule="exact"/>
        <w:ind w:firstLine="482"/>
        <w:jc w:val="left"/>
        <w:rPr>
          <w:rFonts w:ascii="仿宋" w:hAnsi="仿宋" w:eastAsia="仿宋" w:cs="仿宋"/>
          <w:sz w:val="24"/>
          <w:szCs w:val="24"/>
        </w:rPr>
      </w:pPr>
      <w:r>
        <w:rPr>
          <w:rFonts w:hint="eastAsia" w:ascii="仿宋" w:hAnsi="仿宋" w:eastAsia="仿宋" w:cs="仿宋"/>
          <w:color w:val="000000"/>
          <w:kern w:val="0"/>
          <w:sz w:val="24"/>
          <w:szCs w:val="24"/>
        </w:rPr>
        <w:t>3、采购编号：</w:t>
      </w:r>
      <w:r>
        <w:rPr>
          <w:rFonts w:hint="eastAsia" w:ascii="仿宋" w:hAnsi="仿宋" w:eastAsia="仿宋" w:cs="仿宋"/>
          <w:sz w:val="24"/>
          <w:szCs w:val="24"/>
        </w:rPr>
        <w:t>YZCG-G202012</w:t>
      </w:r>
      <w:r>
        <w:rPr>
          <w:rFonts w:hint="eastAsia" w:ascii="仿宋" w:hAnsi="仿宋" w:eastAsia="仿宋" w:cs="仿宋"/>
          <w:sz w:val="24"/>
          <w:szCs w:val="24"/>
          <w:lang w:val="en-US" w:eastAsia="zh-CN"/>
        </w:rPr>
        <w:t>8</w:t>
      </w:r>
      <w:r>
        <w:rPr>
          <w:rFonts w:hint="eastAsia" w:ascii="仿宋" w:hAnsi="仿宋" w:eastAsia="仿宋" w:cs="仿宋"/>
          <w:sz w:val="24"/>
          <w:szCs w:val="24"/>
        </w:rPr>
        <w:tab/>
      </w:r>
    </w:p>
    <w:p>
      <w:pPr>
        <w:widowControl/>
        <w:shd w:val="clear" w:color="auto" w:fill="FFFFFF"/>
        <w:spacing w:line="440" w:lineRule="exact"/>
        <w:ind w:firstLine="482"/>
        <w:jc w:val="left"/>
        <w:rPr>
          <w:rFonts w:ascii="仿宋" w:hAnsi="仿宋" w:eastAsia="仿宋" w:cs="仿宋"/>
          <w:sz w:val="24"/>
          <w:szCs w:val="24"/>
        </w:rPr>
      </w:pPr>
      <w:r>
        <w:rPr>
          <w:rFonts w:hint="eastAsia" w:ascii="仿宋" w:hAnsi="仿宋" w:eastAsia="仿宋" w:cs="仿宋"/>
          <w:color w:val="000000"/>
          <w:kern w:val="0"/>
          <w:sz w:val="24"/>
          <w:szCs w:val="24"/>
        </w:rPr>
        <w:t>4、项目需求：</w:t>
      </w:r>
      <w:r>
        <w:rPr>
          <w:rFonts w:hint="eastAsia" w:ascii="仿宋" w:hAnsi="仿宋" w:eastAsia="仿宋" w:cs="仿宋"/>
          <w:color w:val="000000"/>
          <w:kern w:val="0"/>
          <w:sz w:val="24"/>
          <w:szCs w:val="24"/>
          <w:lang w:eastAsia="zh-CN"/>
        </w:rPr>
        <w:t>市级云广播平台</w:t>
      </w:r>
      <w:r>
        <w:rPr>
          <w:rFonts w:hint="eastAsia" w:ascii="仿宋" w:hAnsi="仿宋" w:eastAsia="仿宋" w:cs="仿宋"/>
          <w:color w:val="000000"/>
          <w:kern w:val="0"/>
          <w:sz w:val="24"/>
          <w:szCs w:val="24"/>
          <w:lang w:val="en-US" w:eastAsia="zh-CN"/>
        </w:rPr>
        <w:t>1套、</w:t>
      </w:r>
      <w:r>
        <w:rPr>
          <w:rFonts w:hint="eastAsia" w:ascii="仿宋" w:hAnsi="仿宋" w:eastAsia="仿宋" w:cs="仿宋"/>
          <w:color w:val="000000"/>
          <w:kern w:val="0"/>
          <w:sz w:val="24"/>
          <w:szCs w:val="24"/>
          <w:lang w:eastAsia="zh-CN"/>
        </w:rPr>
        <w:t>自然行政村</w:t>
      </w:r>
      <w:r>
        <w:rPr>
          <w:rFonts w:hint="eastAsia" w:ascii="仿宋" w:hAnsi="仿宋" w:eastAsia="仿宋" w:cs="仿宋"/>
          <w:color w:val="000000"/>
          <w:kern w:val="0"/>
          <w:sz w:val="24"/>
          <w:szCs w:val="24"/>
          <w:lang w:val="en-US" w:eastAsia="zh-CN"/>
        </w:rPr>
        <w:t>1980套等</w:t>
      </w:r>
      <w:r>
        <w:rPr>
          <w:rFonts w:hint="eastAsia" w:ascii="仿宋" w:hAnsi="仿宋" w:eastAsia="仿宋" w:cs="仿宋"/>
          <w:sz w:val="24"/>
          <w:szCs w:val="24"/>
        </w:rPr>
        <w:t>（详见招标文件）</w:t>
      </w:r>
    </w:p>
    <w:p>
      <w:pPr>
        <w:widowControl/>
        <w:shd w:val="clear" w:color="auto" w:fill="FFFFFF"/>
        <w:spacing w:line="440" w:lineRule="exact"/>
        <w:ind w:firstLine="482"/>
        <w:jc w:val="left"/>
        <w:rPr>
          <w:rFonts w:hint="eastAsia" w:ascii="仿宋" w:hAnsi="仿宋" w:eastAsia="仿宋" w:cs="仿宋"/>
          <w:sz w:val="24"/>
          <w:szCs w:val="24"/>
        </w:rPr>
      </w:pPr>
      <w:r>
        <w:rPr>
          <w:rFonts w:hint="eastAsia" w:ascii="仿宋" w:hAnsi="仿宋" w:eastAsia="仿宋" w:cs="仿宋"/>
          <w:sz w:val="24"/>
          <w:szCs w:val="24"/>
        </w:rPr>
        <w:t>5、采购预算：</w:t>
      </w:r>
      <w:r>
        <w:rPr>
          <w:rFonts w:hint="eastAsia" w:ascii="仿宋" w:hAnsi="仿宋" w:eastAsia="仿宋" w:cs="仿宋"/>
          <w:sz w:val="24"/>
          <w:szCs w:val="24"/>
          <w:lang w:val="en-US" w:eastAsia="zh-CN"/>
        </w:rPr>
        <w:t>896.24</w:t>
      </w:r>
      <w:r>
        <w:rPr>
          <w:rFonts w:hint="eastAsia" w:ascii="仿宋" w:hAnsi="仿宋" w:eastAsia="仿宋" w:cs="仿宋"/>
          <w:sz w:val="24"/>
          <w:szCs w:val="24"/>
        </w:rPr>
        <w:t>万元</w:t>
      </w:r>
    </w:p>
    <w:p>
      <w:pPr>
        <w:widowControl/>
        <w:shd w:val="clear" w:color="auto" w:fill="FFFFFF"/>
        <w:spacing w:line="440" w:lineRule="exact"/>
        <w:ind w:firstLine="482"/>
        <w:jc w:val="left"/>
        <w:rPr>
          <w:rFonts w:hint="eastAsia" w:eastAsia="仿宋"/>
          <w:sz w:val="24"/>
          <w:szCs w:val="24"/>
          <w:lang w:val="en-US" w:eastAsia="zh-CN"/>
        </w:rPr>
      </w:pPr>
      <w:r>
        <w:rPr>
          <w:rFonts w:hint="eastAsia" w:ascii="仿宋" w:hAnsi="仿宋" w:eastAsia="仿宋" w:cs="仿宋"/>
          <w:sz w:val="24"/>
          <w:szCs w:val="24"/>
          <w:lang w:val="en-US" w:eastAsia="zh-CN"/>
        </w:rPr>
        <w:t>6、最高限价：896.24万元</w:t>
      </w:r>
    </w:p>
    <w:p>
      <w:pPr>
        <w:widowControl/>
        <w:shd w:val="clear" w:color="auto" w:fill="FFFFFF"/>
        <w:spacing w:line="440" w:lineRule="exact"/>
        <w:ind w:firstLine="354" w:firstLineChars="147"/>
        <w:jc w:val="left"/>
        <w:rPr>
          <w:rFonts w:ascii="仿宋" w:hAnsi="仿宋" w:eastAsia="仿宋" w:cs="仿宋"/>
          <w:b/>
          <w:color w:val="000000"/>
          <w:kern w:val="0"/>
          <w:sz w:val="24"/>
          <w:szCs w:val="24"/>
        </w:rPr>
      </w:pPr>
      <w:r>
        <w:rPr>
          <w:rFonts w:hint="eastAsia" w:ascii="仿宋" w:hAnsi="仿宋" w:eastAsia="仿宋" w:cs="仿宋"/>
          <w:b/>
          <w:color w:val="000000"/>
          <w:kern w:val="0"/>
          <w:sz w:val="24"/>
          <w:szCs w:val="24"/>
        </w:rPr>
        <w:t>二、需要落实的政府采购政策</w:t>
      </w:r>
    </w:p>
    <w:p>
      <w:pPr>
        <w:widowControl/>
        <w:shd w:val="clear" w:color="auto" w:fill="FFFFFF"/>
        <w:spacing w:line="440" w:lineRule="exact"/>
        <w:ind w:firstLine="480" w:firstLineChars="200"/>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本项目落实节约能源、保护环境、扶持不发达地区和少数民族地区、促进中小企业、监狱企业发展等政府采购政策。</w:t>
      </w:r>
    </w:p>
    <w:p>
      <w:pPr>
        <w:widowControl/>
        <w:shd w:val="clear" w:color="auto" w:fill="FFFFFF"/>
        <w:spacing w:line="440" w:lineRule="exact"/>
        <w:ind w:firstLine="241" w:firstLineChars="100"/>
        <w:jc w:val="left"/>
        <w:rPr>
          <w:rFonts w:ascii="仿宋" w:hAnsi="仿宋" w:eastAsia="仿宋" w:cs="仿宋"/>
          <w:b/>
          <w:color w:val="000000"/>
          <w:kern w:val="0"/>
          <w:sz w:val="24"/>
          <w:szCs w:val="24"/>
        </w:rPr>
      </w:pPr>
      <w:r>
        <w:rPr>
          <w:rFonts w:hint="eastAsia" w:ascii="仿宋" w:hAnsi="仿宋" w:eastAsia="仿宋" w:cs="仿宋"/>
          <w:b/>
          <w:color w:val="000000"/>
          <w:kern w:val="0"/>
          <w:sz w:val="24"/>
          <w:szCs w:val="24"/>
        </w:rPr>
        <w:t>三、供应商资格要求</w:t>
      </w:r>
    </w:p>
    <w:p>
      <w:pPr>
        <w:widowControl/>
        <w:numPr>
          <w:ilvl w:val="0"/>
          <w:numId w:val="7"/>
        </w:numPr>
        <w:shd w:val="clear" w:color="auto" w:fill="FFFFFF"/>
        <w:spacing w:line="44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符合《政府采购法》第二十二条之规定，具有独立法人资格且具有相应的经营范围（以营业执照为准）；</w:t>
      </w:r>
    </w:p>
    <w:p>
      <w:pPr>
        <w:widowControl/>
        <w:shd w:val="clear" w:color="auto" w:fill="FFFFFF"/>
        <w:spacing w:line="440" w:lineRule="exact"/>
        <w:ind w:firstLine="480" w:firstLineChars="200"/>
        <w:jc w:val="left"/>
        <w:rPr>
          <w:rFonts w:ascii="仿宋" w:hAnsi="仿宋" w:eastAsia="仿宋" w:cs="仿宋"/>
          <w:b/>
          <w:color w:val="000000"/>
          <w:kern w:val="0"/>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、本项目不接受联合体投标。</w:t>
      </w:r>
    </w:p>
    <w:p>
      <w:pPr>
        <w:widowControl/>
        <w:shd w:val="clear" w:color="auto" w:fill="FFFFFF"/>
        <w:spacing w:line="440" w:lineRule="exact"/>
        <w:ind w:firstLine="482"/>
        <w:jc w:val="left"/>
        <w:rPr>
          <w:rFonts w:ascii="仿宋" w:hAnsi="仿宋" w:eastAsia="仿宋" w:cs="仿宋"/>
          <w:b/>
          <w:color w:val="000000"/>
          <w:kern w:val="0"/>
          <w:sz w:val="24"/>
          <w:szCs w:val="24"/>
        </w:rPr>
      </w:pPr>
      <w:r>
        <w:rPr>
          <w:rFonts w:hint="eastAsia" w:ascii="仿宋" w:hAnsi="仿宋" w:eastAsia="仿宋" w:cs="仿宋"/>
          <w:b/>
          <w:color w:val="000000"/>
          <w:kern w:val="0"/>
          <w:sz w:val="24"/>
          <w:szCs w:val="24"/>
        </w:rPr>
        <w:t>四、获取招标文件的方式</w:t>
      </w:r>
    </w:p>
    <w:p>
      <w:pPr>
        <w:pStyle w:val="23"/>
        <w:widowControl/>
        <w:shd w:val="clear" w:color="auto" w:fill="FFFFFF"/>
        <w:spacing w:line="440" w:lineRule="exact"/>
        <w:ind w:firstLine="420"/>
        <w:contextualSpacing/>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（一）持CA数字认证证书，登录《全国公共资源交易平台（河南省·许昌市）》“系统用户注册”入口</w:t>
      </w:r>
      <w:r>
        <w:rPr>
          <w:rFonts w:hint="eastAsia" w:ascii="仿宋" w:hAnsi="仿宋" w:eastAsia="仿宋" w:cs="仿宋"/>
          <w:kern w:val="2"/>
          <w:sz w:val="24"/>
          <w:szCs w:val="24"/>
          <w:lang w:val="en-US" w:eastAsia="zh-CN" w:bidi="ar-SA"/>
        </w:rPr>
        <w:fldChar w:fldCharType="begin"/>
      </w:r>
      <w:r>
        <w:rPr>
          <w:rFonts w:hint="eastAsia" w:ascii="仿宋" w:hAnsi="仿宋" w:eastAsia="仿宋" w:cs="仿宋"/>
          <w:kern w:val="2"/>
          <w:sz w:val="24"/>
          <w:szCs w:val="24"/>
          <w:lang w:val="en-US" w:eastAsia="zh-CN" w:bidi="ar-SA"/>
        </w:rPr>
        <w:instrText xml:space="preserve"> HYPERLINK "（一）持CA数字认证证书，登录《全国公共资源交易平台（河南省·许昌市）》" </w:instrText>
      </w:r>
      <w:r>
        <w:rPr>
          <w:rFonts w:hint="eastAsia" w:ascii="仿宋" w:hAnsi="仿宋" w:eastAsia="仿宋" w:cs="仿宋"/>
          <w:kern w:val="2"/>
          <w:sz w:val="24"/>
          <w:szCs w:val="24"/>
          <w:lang w:val="en-US" w:eastAsia="zh-CN" w:bidi="ar-SA"/>
        </w:rPr>
        <w:fldChar w:fldCharType="separate"/>
      </w:r>
      <w:r>
        <w:rPr>
          <w:rFonts w:hint="eastAsia" w:ascii="仿宋" w:hAnsi="仿宋" w:eastAsia="仿宋" w:cs="仿宋"/>
          <w:kern w:val="2"/>
          <w:sz w:val="24"/>
          <w:szCs w:val="24"/>
          <w:lang w:val="en-US" w:eastAsia="zh-CN" w:bidi="ar-SA"/>
        </w:rPr>
        <w:t>http://ggzy.xuchang.gov.cn:8088/ggzy/eps/public/RegistAllJcxx.html）</w:t>
      </w:r>
      <w:r>
        <w:rPr>
          <w:rFonts w:hint="eastAsia" w:ascii="仿宋" w:hAnsi="仿宋" w:eastAsia="仿宋" w:cs="仿宋"/>
          <w:kern w:val="2"/>
          <w:sz w:val="24"/>
          <w:szCs w:val="24"/>
          <w:lang w:val="en-US" w:eastAsia="zh-CN" w:bidi="ar-SA"/>
        </w:rPr>
        <w:fldChar w:fldCharType="end"/>
      </w:r>
      <w:r>
        <w:rPr>
          <w:rFonts w:hint="eastAsia" w:ascii="仿宋" w:hAnsi="仿宋" w:eastAsia="仿宋" w:cs="仿宋"/>
          <w:kern w:val="2"/>
          <w:sz w:val="24"/>
          <w:szCs w:val="24"/>
          <w:lang w:val="en-US" w:eastAsia="zh-CN" w:bidi="ar-SA"/>
        </w:rPr>
        <w:t>进行免费注册登记（详见“常见问题解答-诚信库网上注册相关资料下载”）；</w:t>
      </w:r>
    </w:p>
    <w:p>
      <w:pPr>
        <w:pStyle w:val="23"/>
        <w:widowControl/>
        <w:shd w:val="clear" w:color="auto" w:fill="FFFFFF"/>
        <w:spacing w:line="440" w:lineRule="exact"/>
        <w:ind w:firstLine="420"/>
        <w:contextualSpacing/>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（二）在招标响应截止时间前均可登录《全国公共资源交易平台（河南省·许昌市）》“投标人/供应商登录”入口</w:t>
      </w:r>
      <w:r>
        <w:rPr>
          <w:rFonts w:hint="eastAsia" w:ascii="仿宋" w:hAnsi="仿宋" w:eastAsia="仿宋" w:cs="仿宋"/>
          <w:kern w:val="2"/>
          <w:sz w:val="24"/>
          <w:szCs w:val="24"/>
          <w:lang w:val="en-US" w:eastAsia="zh-CN" w:bidi="ar-SA"/>
        </w:rPr>
        <w:fldChar w:fldCharType="begin"/>
      </w:r>
      <w:r>
        <w:rPr>
          <w:rFonts w:hint="eastAsia" w:ascii="仿宋" w:hAnsi="仿宋" w:eastAsia="仿宋" w:cs="仿宋"/>
          <w:kern w:val="2"/>
          <w:sz w:val="24"/>
          <w:szCs w:val="24"/>
          <w:lang w:val="en-US" w:eastAsia="zh-CN" w:bidi="ar-SA"/>
        </w:rPr>
        <w:instrText xml:space="preserve"> HYPERLINK "（一）持CA数字认证证书，登录《全国公共资源交易平台（河南省·许昌市）》" </w:instrText>
      </w:r>
      <w:r>
        <w:rPr>
          <w:rFonts w:hint="eastAsia" w:ascii="仿宋" w:hAnsi="仿宋" w:eastAsia="仿宋" w:cs="仿宋"/>
          <w:kern w:val="2"/>
          <w:sz w:val="24"/>
          <w:szCs w:val="24"/>
          <w:lang w:val="en-US" w:eastAsia="zh-CN" w:bidi="ar-SA"/>
        </w:rPr>
        <w:fldChar w:fldCharType="separate"/>
      </w:r>
      <w:r>
        <w:rPr>
          <w:rFonts w:hint="eastAsia" w:ascii="仿宋" w:hAnsi="仿宋" w:eastAsia="仿宋" w:cs="仿宋"/>
          <w:kern w:val="2"/>
          <w:sz w:val="24"/>
          <w:szCs w:val="24"/>
          <w:lang w:val="en-US" w:eastAsia="zh-CN" w:bidi="ar-SA"/>
        </w:rPr>
        <w:t>（http://ggzy.xuchang.gov.cn:8088/ggzy/）</w:t>
      </w:r>
      <w:r>
        <w:rPr>
          <w:rFonts w:hint="eastAsia" w:ascii="仿宋" w:hAnsi="仿宋" w:eastAsia="仿宋" w:cs="仿宋"/>
          <w:kern w:val="2"/>
          <w:sz w:val="24"/>
          <w:szCs w:val="24"/>
          <w:lang w:val="en-US" w:eastAsia="zh-CN" w:bidi="ar-SA"/>
        </w:rPr>
        <w:fldChar w:fldCharType="end"/>
      </w:r>
      <w:r>
        <w:rPr>
          <w:rFonts w:hint="eastAsia" w:ascii="仿宋" w:hAnsi="仿宋" w:eastAsia="仿宋" w:cs="仿宋"/>
          <w:kern w:val="2"/>
          <w:sz w:val="24"/>
          <w:szCs w:val="24"/>
          <w:lang w:val="en-US" w:eastAsia="zh-CN" w:bidi="ar-SA"/>
        </w:rPr>
        <w:t>自行免费下载招标文件（详见“常见问题解答-交易系统操作手册”）。</w:t>
      </w:r>
    </w:p>
    <w:p>
      <w:pPr>
        <w:spacing w:line="440" w:lineRule="exact"/>
        <w:ind w:firstLine="64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3、招标文件每份售价人民币500元，售后不退。</w:t>
      </w:r>
    </w:p>
    <w:p>
      <w:pPr>
        <w:widowControl/>
        <w:shd w:val="clear" w:color="auto" w:fill="FFFFFF"/>
        <w:spacing w:line="440" w:lineRule="exact"/>
        <w:ind w:firstLine="480" w:firstLineChars="200"/>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五、响应文件提交截止时间及投标响应截止时间、开标时间</w:t>
      </w:r>
    </w:p>
    <w:p>
      <w:pPr>
        <w:spacing w:line="440" w:lineRule="exact"/>
        <w:ind w:firstLine="64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1、响应文件提交截止时间及招标响应截止时间、开标时间：2020年 月 日  分 （北京时间），逾期送达或不符合规定的响应文件恕不接受。</w:t>
      </w:r>
    </w:p>
    <w:p>
      <w:pPr>
        <w:spacing w:line="440" w:lineRule="exact"/>
        <w:ind w:firstLine="64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2、响应文件开启时间：同响应文件提交截止时间。</w:t>
      </w:r>
    </w:p>
    <w:p>
      <w:pPr>
        <w:pStyle w:val="23"/>
        <w:widowControl/>
        <w:shd w:val="clear" w:color="auto" w:fill="FFFFFF"/>
        <w:spacing w:line="440" w:lineRule="exact"/>
        <w:ind w:firstLine="420"/>
        <w:contextualSpacing/>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六、投标响应文件开启</w:t>
      </w:r>
    </w:p>
    <w:p>
      <w:pPr>
        <w:pStyle w:val="23"/>
        <w:widowControl/>
        <w:shd w:val="clear" w:color="auto" w:fill="FFFFFF"/>
        <w:spacing w:line="440" w:lineRule="exact"/>
        <w:ind w:firstLine="420"/>
        <w:contextualSpacing/>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（一）投标响应文件开启地点：禹州市公共资源交易中心九楼第二开标室。（本项目采用远程不见面谈判，供应商无须到达现场）。</w:t>
      </w:r>
    </w:p>
    <w:p>
      <w:pPr>
        <w:pStyle w:val="23"/>
        <w:widowControl/>
        <w:shd w:val="clear" w:color="auto" w:fill="FFFFFF"/>
        <w:spacing w:line="440" w:lineRule="exact"/>
        <w:ind w:firstLine="420"/>
        <w:contextualSpacing/>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（二）本项目为全流程电子化交易项目，供应商须提交电子响应文件。</w:t>
      </w:r>
    </w:p>
    <w:p>
      <w:pPr>
        <w:pStyle w:val="23"/>
        <w:widowControl/>
        <w:shd w:val="clear" w:color="auto" w:fill="FFFFFF"/>
        <w:spacing w:line="440" w:lineRule="exact"/>
        <w:ind w:firstLine="420"/>
        <w:contextualSpacing/>
        <w:jc w:val="left"/>
        <w:rPr>
          <w:rFonts w:ascii="仿宋" w:hAnsi="仿宋" w:eastAsia="仿宋" w:cs="仿宋"/>
          <w:color w:val="000000"/>
          <w:sz w:val="24"/>
          <w:szCs w:val="24"/>
        </w:rPr>
      </w:pPr>
      <w:r>
        <w:rPr>
          <w:rFonts w:hint="eastAsia" w:ascii="仿宋" w:hAnsi="仿宋" w:eastAsia="仿宋" w:cs="仿宋"/>
          <w:color w:val="000000"/>
          <w:sz w:val="24"/>
          <w:szCs w:val="24"/>
        </w:rPr>
        <w:t>1、加密电子响应文件（.file格式）须在响应文件提交截止时间（投标响应截止时间）前通过《全国公共资源交易平台(河南省▪许昌市)》公共资源交易系统成功上传。</w:t>
      </w:r>
    </w:p>
    <w:p>
      <w:pPr>
        <w:pStyle w:val="23"/>
        <w:widowControl/>
        <w:shd w:val="clear" w:color="auto" w:fill="FFFFFF"/>
        <w:spacing w:line="440" w:lineRule="exact"/>
        <w:ind w:firstLine="420"/>
        <w:contextualSpacing/>
        <w:jc w:val="left"/>
        <w:rPr>
          <w:rFonts w:ascii="仿宋" w:hAnsi="仿宋" w:eastAsia="仿宋" w:cs="仿宋"/>
          <w:color w:val="000000"/>
          <w:sz w:val="24"/>
          <w:szCs w:val="24"/>
        </w:rPr>
      </w:pPr>
      <w:r>
        <w:rPr>
          <w:rFonts w:hint="eastAsia" w:ascii="仿宋" w:hAnsi="仿宋" w:eastAsia="仿宋" w:cs="仿宋"/>
          <w:color w:val="000000"/>
          <w:sz w:val="24"/>
          <w:szCs w:val="24"/>
        </w:rPr>
        <w:t>2、投标响应截止时间前，供应商</w:t>
      </w:r>
      <w:r>
        <w:rPr>
          <w:rFonts w:hint="eastAsia" w:ascii="仿宋" w:hAnsi="仿宋" w:eastAsia="仿宋" w:cs="仿宋"/>
          <w:color w:val="000000"/>
          <w:sz w:val="24"/>
          <w:szCs w:val="24"/>
          <w:shd w:val="clear" w:color="auto" w:fill="FFFFFF"/>
        </w:rPr>
        <w:t>应登录不见面开标大厅，</w:t>
      </w:r>
      <w:r>
        <w:rPr>
          <w:rFonts w:hint="eastAsia" w:ascii="仿宋" w:hAnsi="仿宋" w:eastAsia="仿宋" w:cs="仿宋"/>
          <w:color w:val="000000"/>
          <w:sz w:val="24"/>
          <w:szCs w:val="24"/>
        </w:rPr>
        <w:t>按照投标响应截止时间准时参加线上响应文件开启，在系统规定时间内对电子响应文件进行远程解密，未在规定时间内解密或因供应商原因解密失败的，其响应文件将被拒绝。</w:t>
      </w:r>
    </w:p>
    <w:p>
      <w:pPr>
        <w:pStyle w:val="23"/>
        <w:widowControl/>
        <w:shd w:val="clear" w:color="auto" w:fill="FFFFFF"/>
        <w:spacing w:line="440" w:lineRule="exact"/>
        <w:ind w:firstLine="420"/>
        <w:contextualSpacing/>
        <w:jc w:val="left"/>
        <w:rPr>
          <w:rFonts w:ascii="仿宋" w:hAnsi="仿宋" w:eastAsia="仿宋" w:cs="仿宋"/>
          <w:color w:val="000000"/>
          <w:sz w:val="24"/>
          <w:szCs w:val="24"/>
        </w:rPr>
      </w:pPr>
      <w:r>
        <w:rPr>
          <w:rFonts w:hint="eastAsia" w:ascii="仿宋" w:hAnsi="仿宋" w:eastAsia="仿宋" w:cs="仿宋"/>
          <w:color w:val="000000"/>
          <w:sz w:val="24"/>
          <w:szCs w:val="24"/>
        </w:rPr>
        <w:t>3、不见面开标大厅登录：供应商</w:t>
      </w:r>
      <w:r>
        <w:rPr>
          <w:rFonts w:hint="eastAsia" w:ascii="仿宋" w:hAnsi="仿宋" w:eastAsia="仿宋" w:cs="仿宋"/>
          <w:color w:val="000000"/>
          <w:sz w:val="24"/>
          <w:szCs w:val="24"/>
          <w:shd w:val="clear" w:color="auto" w:fill="FFFFFF"/>
        </w:rPr>
        <w:t>使用CA数字证书登录全国公共资源交易平台（河南省·许昌市）——进入公共资源交易系统</w:t>
      </w:r>
      <w:r>
        <w:rPr>
          <w:sz w:val="24"/>
          <w:szCs w:val="24"/>
        </w:rPr>
        <w:fldChar w:fldCharType="begin"/>
      </w:r>
      <w:r>
        <w:rPr>
          <w:sz w:val="24"/>
          <w:szCs w:val="24"/>
        </w:rPr>
        <w:instrText xml:space="preserve"> HYPERLINK "（一）持CA数字认证证书，登录《全国公共资源交易平台（河南省·许昌市）》" </w:instrText>
      </w:r>
      <w:r>
        <w:rPr>
          <w:sz w:val="24"/>
          <w:szCs w:val="24"/>
        </w:rPr>
        <w:fldChar w:fldCharType="separate"/>
      </w:r>
      <w:r>
        <w:rPr>
          <w:rStyle w:val="30"/>
          <w:rFonts w:hint="eastAsia" w:ascii="仿宋" w:hAnsi="仿宋" w:eastAsia="仿宋" w:cs="仿宋"/>
          <w:color w:val="000000"/>
          <w:sz w:val="24"/>
          <w:szCs w:val="24"/>
          <w:shd w:val="clear" w:color="auto" w:fill="FFFFFF"/>
        </w:rPr>
        <w:t>（http://ggzy.xuchang.gov.cn:8088/ggzy/）</w:t>
      </w:r>
      <w:r>
        <w:rPr>
          <w:rStyle w:val="30"/>
          <w:rFonts w:hint="eastAsia" w:ascii="仿宋" w:hAnsi="仿宋" w:eastAsia="仿宋" w:cs="仿宋"/>
          <w:color w:val="000000"/>
          <w:sz w:val="24"/>
          <w:szCs w:val="24"/>
          <w:shd w:val="clear" w:color="auto" w:fill="FFFFFF"/>
        </w:rPr>
        <w:fldChar w:fldCharType="end"/>
      </w:r>
      <w:r>
        <w:rPr>
          <w:rFonts w:hint="eastAsia" w:ascii="仿宋" w:hAnsi="仿宋" w:eastAsia="仿宋" w:cs="仿宋"/>
          <w:color w:val="000000"/>
          <w:sz w:val="24"/>
          <w:szCs w:val="24"/>
          <w:shd w:val="clear" w:color="auto" w:fill="FFFFFF"/>
        </w:rPr>
        <w:t>——点击“项目信息——项目名称”——在系统操作导航栏点击“开标——不见面开标大厅”。</w:t>
      </w:r>
    </w:p>
    <w:p>
      <w:pPr>
        <w:widowControl/>
        <w:shd w:val="clear" w:color="auto" w:fill="FFFFFF"/>
        <w:spacing w:line="440" w:lineRule="exact"/>
        <w:ind w:firstLine="482" w:firstLineChars="200"/>
        <w:jc w:val="left"/>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七、本次招标公告同时在《中国政府采购网》、《河南省政府采购网》、《全国公共资源交易平台（河南省·许昌市）》发布等。</w:t>
      </w:r>
    </w:p>
    <w:p>
      <w:pPr>
        <w:widowControl/>
        <w:shd w:val="clear" w:color="auto" w:fill="FFFFFF"/>
        <w:spacing w:line="440" w:lineRule="exact"/>
        <w:ind w:firstLine="641"/>
        <w:jc w:val="left"/>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八、代理机构及采购单位地址、联系人、联系电话</w:t>
      </w:r>
    </w:p>
    <w:p>
      <w:pPr>
        <w:widowControl/>
        <w:shd w:val="clear" w:color="auto" w:fill="FFFFFF"/>
        <w:spacing w:line="440" w:lineRule="exact"/>
        <w:ind w:firstLine="641"/>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（一）代理机构：禹州市政府采购中心</w:t>
      </w:r>
    </w:p>
    <w:p>
      <w:pPr>
        <w:widowControl/>
        <w:shd w:val="clear" w:color="auto" w:fill="FFFFFF"/>
        <w:spacing w:line="440" w:lineRule="exact"/>
        <w:ind w:firstLine="641"/>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地址：禹州市行政服务中心楼917房间</w:t>
      </w:r>
    </w:p>
    <w:p>
      <w:pPr>
        <w:widowControl/>
        <w:shd w:val="clear" w:color="auto" w:fill="FFFFFF"/>
        <w:spacing w:line="440" w:lineRule="exact"/>
        <w:ind w:firstLine="641"/>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联系人：侯女士    联系电话：0374-2077111</w:t>
      </w:r>
    </w:p>
    <w:p>
      <w:pPr>
        <w:widowControl/>
        <w:numPr>
          <w:ilvl w:val="0"/>
          <w:numId w:val="8"/>
        </w:numPr>
        <w:shd w:val="clear" w:color="auto" w:fill="FFFFFF"/>
        <w:spacing w:line="440" w:lineRule="exact"/>
        <w:ind w:firstLine="641"/>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采购单位：禹州市文化广电和旅游局</w:t>
      </w:r>
    </w:p>
    <w:p>
      <w:pPr>
        <w:widowControl/>
        <w:numPr>
          <w:ilvl w:val="0"/>
          <w:numId w:val="8"/>
        </w:numPr>
        <w:shd w:val="clear" w:color="auto" w:fill="FFFFFF"/>
        <w:spacing w:line="440" w:lineRule="exact"/>
        <w:ind w:firstLine="641"/>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地址：禹州市</w:t>
      </w:r>
      <w:r>
        <w:rPr>
          <w:rFonts w:hint="eastAsia" w:ascii="仿宋" w:hAnsi="仿宋" w:eastAsia="仿宋" w:cs="仿宋"/>
          <w:color w:val="000000"/>
          <w:kern w:val="0"/>
          <w:sz w:val="24"/>
          <w:szCs w:val="24"/>
          <w:lang w:eastAsia="zh-CN"/>
        </w:rPr>
        <w:t>禹王大道东段</w:t>
      </w:r>
    </w:p>
    <w:p>
      <w:pPr>
        <w:widowControl/>
        <w:shd w:val="clear" w:color="auto" w:fill="FFFFFF"/>
        <w:spacing w:line="440" w:lineRule="exact"/>
        <w:ind w:firstLine="972" w:firstLineChars="405"/>
        <w:jc w:val="left"/>
        <w:rPr>
          <w:rFonts w:hint="default" w:ascii="仿宋" w:hAnsi="仿宋" w:eastAsia="仿宋" w:cs="仿宋"/>
          <w:sz w:val="24"/>
          <w:szCs w:val="24"/>
          <w:lang w:val="en-US" w:eastAsia="zh-CN"/>
        </w:rPr>
      </w:pPr>
      <w:r>
        <w:rPr>
          <w:rFonts w:hint="eastAsia" w:ascii="仿宋" w:hAnsi="仿宋" w:eastAsia="仿宋" w:cs="仿宋"/>
          <w:color w:val="000000"/>
          <w:kern w:val="0"/>
          <w:sz w:val="24"/>
          <w:szCs w:val="24"/>
        </w:rPr>
        <w:t>联系人：</w:t>
      </w:r>
      <w:r>
        <w:rPr>
          <w:rFonts w:hint="eastAsia" w:ascii="仿宋" w:hAnsi="仿宋" w:eastAsia="仿宋" w:cs="仿宋"/>
          <w:color w:val="000000"/>
          <w:kern w:val="0"/>
          <w:sz w:val="24"/>
          <w:szCs w:val="24"/>
          <w:lang w:eastAsia="zh-CN"/>
        </w:rPr>
        <w:t>郭女士</w:t>
      </w:r>
      <w:r>
        <w:rPr>
          <w:rFonts w:hint="eastAsia" w:ascii="仿宋" w:hAnsi="仿宋" w:eastAsia="仿宋" w:cs="仿宋"/>
          <w:color w:val="000000"/>
          <w:kern w:val="0"/>
          <w:sz w:val="24"/>
          <w:szCs w:val="24"/>
        </w:rPr>
        <w:t xml:space="preserve">  联系电话：0374-</w:t>
      </w:r>
      <w:r>
        <w:rPr>
          <w:rFonts w:hint="eastAsia" w:ascii="仿宋" w:hAnsi="仿宋" w:eastAsia="仿宋" w:cs="仿宋"/>
          <w:color w:val="000000"/>
          <w:kern w:val="0"/>
          <w:sz w:val="24"/>
          <w:szCs w:val="24"/>
          <w:lang w:val="en-US" w:eastAsia="zh-CN"/>
        </w:rPr>
        <w:t>8259177</w:t>
      </w:r>
    </w:p>
    <w:p>
      <w:pPr>
        <w:spacing w:line="440" w:lineRule="exact"/>
        <w:ind w:firstLine="5280" w:firstLineChars="2200"/>
        <w:rPr>
          <w:rFonts w:hint="eastAsia" w:ascii="仿宋" w:hAnsi="仿宋" w:eastAsia="仿宋" w:cs="仿宋"/>
          <w:sz w:val="24"/>
          <w:szCs w:val="24"/>
        </w:rPr>
      </w:pPr>
    </w:p>
    <w:p>
      <w:pPr>
        <w:pStyle w:val="31"/>
        <w:rPr>
          <w:rFonts w:hint="eastAsia"/>
        </w:rPr>
      </w:pP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4"/>
        <w:ind w:firstLine="321"/>
        <w:rPr>
          <w:rFonts w:ascii="仿宋_GB2312" w:eastAsia="仿宋_GB2312"/>
          <w:b/>
          <w:sz w:val="32"/>
          <w:szCs w:val="32"/>
        </w:rPr>
      </w:pPr>
    </w:p>
    <w:p>
      <w:pPr>
        <w:tabs>
          <w:tab w:val="left" w:pos="7095"/>
        </w:tabs>
        <w:spacing w:line="360" w:lineRule="auto"/>
        <w:ind w:firstLine="422" w:firstLineChars="200"/>
        <w:contextualSpacing/>
        <w:rPr>
          <w:rFonts w:hAnsi="宋体"/>
          <w:b/>
          <w:color w:val="FF0000"/>
          <w:szCs w:val="21"/>
        </w:rPr>
      </w:pPr>
      <w:r>
        <w:rPr>
          <w:rFonts w:hint="eastAsia" w:asciiTheme="minorEastAsia" w:hAnsiTheme="minorEastAsia"/>
          <w:b/>
          <w:color w:val="FF0000"/>
          <w:szCs w:val="21"/>
        </w:rPr>
        <w:t>1.</w:t>
      </w:r>
      <w:r>
        <w:rPr>
          <w:rFonts w:hint="eastAsia" w:hAnsi="宋体"/>
          <w:b/>
          <w:color w:val="FF0000"/>
          <w:szCs w:val="21"/>
        </w:rPr>
        <w:t>投标人应按招标文件规定编制、提交、解密电子投标文件。</w:t>
      </w:r>
    </w:p>
    <w:p>
      <w:pPr>
        <w:tabs>
          <w:tab w:val="left" w:pos="7095"/>
        </w:tabs>
        <w:spacing w:line="360" w:lineRule="auto"/>
        <w:ind w:firstLine="422" w:firstLineChars="200"/>
        <w:contextualSpacing/>
        <w:rPr>
          <w:rFonts w:hAnsi="宋体"/>
          <w:b/>
          <w:color w:val="FF0000"/>
          <w:szCs w:val="21"/>
        </w:rPr>
      </w:pPr>
      <w:r>
        <w:rPr>
          <w:rFonts w:hint="eastAsia" w:asciiTheme="minorEastAsia" w:hAnsiTheme="minorEastAsia"/>
          <w:b/>
          <w:color w:val="FF0000"/>
          <w:szCs w:val="21"/>
        </w:rPr>
        <w:t>2</w:t>
      </w:r>
      <w:r>
        <w:rPr>
          <w:rFonts w:asciiTheme="minorEastAsia" w:hAnsiTheme="minorEastAsia"/>
          <w:b/>
          <w:color w:val="FF0000"/>
          <w:szCs w:val="21"/>
        </w:rPr>
        <w:t>.</w:t>
      </w:r>
      <w:r>
        <w:rPr>
          <w:rFonts w:hint="eastAsia" w:hAnsi="宋体"/>
          <w:b/>
          <w:color w:val="FF0000"/>
          <w:szCs w:val="21"/>
        </w:rPr>
        <w:t>电子文件下载、制作、提交期间和远程不见面开标（</w:t>
      </w:r>
      <w:r>
        <w:rPr>
          <w:rFonts w:hint="eastAsia" w:hAnsi="宋体"/>
          <w:color w:val="FF0000"/>
          <w:szCs w:val="21"/>
        </w:rPr>
        <w:t>电子投标文件的解密</w:t>
      </w:r>
      <w:r>
        <w:rPr>
          <w:rFonts w:hint="eastAsia" w:hAnsi="宋体"/>
          <w:b/>
          <w:color w:val="FF0000"/>
          <w:szCs w:val="21"/>
        </w:rPr>
        <w:t>）环节，投标人须使用同一个</w:t>
      </w:r>
      <w:r>
        <w:rPr>
          <w:rFonts w:hAnsi="宋体"/>
          <w:b/>
          <w:color w:val="FF0000"/>
          <w:szCs w:val="21"/>
        </w:rPr>
        <w:t>CA数字证书</w:t>
      </w:r>
      <w:r>
        <w:rPr>
          <w:rFonts w:hint="eastAsia" w:hAnsi="宋体"/>
          <w:b/>
          <w:color w:val="FF0000"/>
          <w:szCs w:val="21"/>
        </w:rPr>
        <w:t>（证书须在有效期内并可正常使用）</w:t>
      </w:r>
      <w:r>
        <w:rPr>
          <w:rFonts w:hAnsi="宋体"/>
          <w:b/>
          <w:color w:val="FF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电子投标文件的制作</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.1</w:t>
      </w:r>
      <w:r>
        <w:rPr>
          <w:rFonts w:hint="eastAsia" w:hAnsi="宋体"/>
          <w:color w:val="000000"/>
          <w:szCs w:val="21"/>
        </w:rPr>
        <w:t xml:space="preserve"> 投标人登录《全国公共资源交易平台</w:t>
      </w:r>
      <w:r>
        <w:rPr>
          <w:rFonts w:hint="eastAsia" w:asciiTheme="majorEastAsia" w:hAnsiTheme="majorEastAsia" w:eastAsiaTheme="maj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30"/>
          <w:rFonts w:hAnsi="宋体"/>
          <w:szCs w:val="21"/>
        </w:rPr>
        <w:t>http://221.14.6.70:8088/ggzy/</w:t>
      </w:r>
      <w:r>
        <w:rPr>
          <w:rStyle w:val="30"/>
          <w:rFonts w:hAnsi="宋体"/>
          <w:szCs w:val="21"/>
        </w:rPr>
        <w:fldChar w:fldCharType="end"/>
      </w:r>
      <w:r>
        <w:rPr>
          <w:rFonts w:hint="eastAsia" w:hAnsi="宋体"/>
          <w:color w:val="000000"/>
          <w:szCs w:val="21"/>
        </w:rPr>
        <w:t>）下载“许昌投标文件制作系统SEARUN 最新版本”，按招标文件要求制作电子投标文件。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电子投标文件的制作，参考《全国公共资源交易平台</w:t>
      </w:r>
      <w:r>
        <w:rPr>
          <w:rFonts w:hint="eastAsia" w:asciiTheme="minorEastAsia" w:hAnsiTheme="min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》公共资源交易系统——组件下载——交易系统操作手册（投标人、供应商）。</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w:t>
      </w:r>
      <w:r>
        <w:rPr>
          <w:rFonts w:asciiTheme="minorEastAsia" w:hAnsiTheme="minorEastAsia"/>
          <w:color w:val="000000"/>
          <w:szCs w:val="21"/>
        </w:rPr>
        <w:t>2</w:t>
      </w:r>
      <w:r>
        <w:rPr>
          <w:rFonts w:hint="eastAsia" w:hAnsi="宋体"/>
          <w:color w:val="000000"/>
          <w:szCs w:val="21"/>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3.3</w:t>
      </w:r>
      <w:r>
        <w:rPr>
          <w:rFonts w:hint="eastAsia" w:hAnsi="宋体"/>
          <w:color w:val="000000"/>
          <w:szCs w:val="21"/>
        </w:rPr>
        <w:t>投标人对同一项目多个标段进行投标的，应分别下载所投标段的招标文件，按标段制作电子投标文件，并</w:t>
      </w:r>
      <w:r>
        <w:rPr>
          <w:rFonts w:hAnsi="宋体"/>
          <w:color w:val="000000"/>
          <w:szCs w:val="21"/>
        </w:rPr>
        <w:t>按招标文件要求在相应位置加盖</w:t>
      </w:r>
      <w:r>
        <w:rPr>
          <w:rFonts w:hint="eastAsia" w:hAnsi="宋体"/>
          <w:color w:val="000000"/>
          <w:szCs w:val="21"/>
        </w:rPr>
        <w:t>投标人</w:t>
      </w:r>
      <w:r>
        <w:rPr>
          <w:rFonts w:hAnsi="宋体"/>
          <w:color w:val="000000"/>
          <w:szCs w:val="21"/>
        </w:rPr>
        <w:t>电子印章</w:t>
      </w:r>
      <w:r>
        <w:rPr>
          <w:rFonts w:hint="eastAsia" w:hAnsi="宋体"/>
          <w:color w:val="000000"/>
          <w:szCs w:val="21"/>
        </w:rPr>
        <w:t>和法人电子印章。</w:t>
      </w:r>
    </w:p>
    <w:p>
      <w:pPr>
        <w:tabs>
          <w:tab w:val="left" w:pos="7095"/>
        </w:tabs>
        <w:spacing w:line="360" w:lineRule="auto"/>
        <w:ind w:left="105" w:leftChars="50" w:firstLine="315" w:firstLineChars="150"/>
        <w:contextualSpacing/>
        <w:rPr>
          <w:rFonts w:hAnsi="宋体"/>
          <w:color w:val="FF0000"/>
          <w:szCs w:val="21"/>
        </w:rPr>
      </w:pPr>
      <w:r>
        <w:rPr>
          <w:rFonts w:hint="eastAsia" w:hAnsi="宋体"/>
          <w:color w:val="FF0000"/>
          <w:szCs w:val="21"/>
        </w:rPr>
        <w:t>一个标段对应生成一个文件夹（xxxx项目xx标段）,其中后缀名为“</w:t>
      </w:r>
      <w:r>
        <w:rPr>
          <w:rFonts w:hAnsi="宋体"/>
          <w:color w:val="FF0000"/>
          <w:szCs w:val="21"/>
        </w:rPr>
        <w:t>.file</w:t>
      </w:r>
      <w:r>
        <w:rPr>
          <w:rFonts w:hint="eastAsia" w:hAnsi="宋体"/>
          <w:color w:val="FF0000"/>
          <w:szCs w:val="21"/>
        </w:rPr>
        <w:t>”的文件用于电子投标使用。</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4</w:t>
      </w:r>
      <w:r>
        <w:rPr>
          <w:rFonts w:hint="eastAsia" w:asciiTheme="minorEastAsia" w:hAnsiTheme="minorEastAsia"/>
          <w:b/>
          <w:color w:val="000000"/>
          <w:szCs w:val="21"/>
        </w:rPr>
        <w:t>.加密</w:t>
      </w:r>
      <w:r>
        <w:rPr>
          <w:rFonts w:hint="eastAsia" w:hAnsi="宋体"/>
          <w:b/>
          <w:color w:val="000000"/>
          <w:szCs w:val="21"/>
        </w:rPr>
        <w:t>电子投标文件的提交</w:t>
      </w:r>
    </w:p>
    <w:p>
      <w:pPr>
        <w:tabs>
          <w:tab w:val="left" w:pos="7095"/>
        </w:tabs>
        <w:spacing w:line="360" w:lineRule="auto"/>
        <w:contextualSpacing/>
        <w:rPr>
          <w:rFonts w:hAnsi="宋体"/>
          <w:color w:val="000000"/>
          <w:szCs w:val="21"/>
        </w:rPr>
      </w:pPr>
      <w:r>
        <w:rPr>
          <w:rFonts w:hint="eastAsia" w:hAnsi="宋体"/>
          <w:color w:val="000000"/>
          <w:szCs w:val="21"/>
        </w:rPr>
        <w:t xml:space="preserve">    </w:t>
      </w:r>
      <w:r>
        <w:rPr>
          <w:rFonts w:asciiTheme="minorEastAsia" w:hAnsiTheme="minorEastAsia"/>
          <w:color w:val="000000"/>
          <w:szCs w:val="21"/>
        </w:rPr>
        <w:t>4</w:t>
      </w:r>
      <w:r>
        <w:rPr>
          <w:rFonts w:hint="eastAsia" w:asciiTheme="minorEastAsia" w:hAnsiTheme="minorEastAsia"/>
          <w:color w:val="000000"/>
          <w:szCs w:val="21"/>
        </w:rPr>
        <w:t>.1</w:t>
      </w:r>
      <w:r>
        <w:rPr>
          <w:rFonts w:hint="eastAsia" w:asciiTheme="minorEastAsia" w:hAnsiTheme="minorEastAsia"/>
          <w:color w:val="FF0000"/>
          <w:szCs w:val="21"/>
        </w:rPr>
        <w:t>加密</w:t>
      </w:r>
      <w:r>
        <w:rPr>
          <w:rFonts w:hint="eastAsia" w:hAnsi="宋体"/>
          <w:color w:val="FF0000"/>
          <w:szCs w:val="21"/>
        </w:rPr>
        <w:t>电子投标文件应按规定在投标截止时间</w:t>
      </w:r>
      <w:r>
        <w:rPr>
          <w:rFonts w:hint="eastAsia" w:hAnsi="宋体"/>
          <w:color w:val="000000"/>
          <w:szCs w:val="21"/>
        </w:rPr>
        <w:t>（开标时间）之前成功提交至《全国公共资源交易平台(河南省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30"/>
          <w:rFonts w:hAnsi="宋体"/>
          <w:szCs w:val="21"/>
        </w:rPr>
        <w:t>http://221.14.6.70:8088/ggzy/</w:t>
      </w:r>
      <w:r>
        <w:rPr>
          <w:rStyle w:val="30"/>
          <w:rFonts w:hAnsi="宋体"/>
          <w:szCs w:val="21"/>
        </w:rPr>
        <w:fldChar w:fldCharType="end"/>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投标人应充分考虑并预留技术处理和上传数据所需时间。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 xml:space="preserve">2 </w:t>
      </w:r>
      <w:r>
        <w:rPr>
          <w:rFonts w:hint="eastAsia" w:hAnsi="宋体"/>
          <w:color w:val="000000"/>
          <w:szCs w:val="21"/>
        </w:rPr>
        <w:t>投标人对同一项目多个标段进行投标的，加密电子投标文件应按标段分别提交。</w:t>
      </w:r>
    </w:p>
    <w:p>
      <w:pPr>
        <w:tabs>
          <w:tab w:val="left" w:pos="7095"/>
        </w:tabs>
        <w:spacing w:line="360" w:lineRule="auto"/>
        <w:ind w:firstLine="420" w:firstLineChars="200"/>
        <w:contextualSpacing/>
        <w:rPr>
          <w:rFonts w:hAnsi="宋体"/>
          <w:color w:val="FF0000"/>
          <w:szCs w:val="21"/>
        </w:rPr>
      </w:pPr>
      <w:r>
        <w:rPr>
          <w:rFonts w:asciiTheme="minorEastAsia" w:hAnsiTheme="minorEastAsia"/>
          <w:color w:val="FF0000"/>
          <w:szCs w:val="21"/>
        </w:rPr>
        <w:t>4</w:t>
      </w:r>
      <w:r>
        <w:rPr>
          <w:rFonts w:hint="eastAsia" w:asciiTheme="minorEastAsia" w:hAnsiTheme="minorEastAsia"/>
          <w:color w:val="FF0000"/>
          <w:szCs w:val="21"/>
        </w:rPr>
        <w:t>.</w:t>
      </w:r>
      <w:r>
        <w:rPr>
          <w:rFonts w:asciiTheme="minorEastAsia" w:hAnsiTheme="minorEastAsia"/>
          <w:color w:val="FF0000"/>
          <w:szCs w:val="21"/>
        </w:rPr>
        <w:t>3</w:t>
      </w:r>
      <w:r>
        <w:rPr>
          <w:rFonts w:hint="eastAsia" w:asciiTheme="minorEastAsia" w:hAnsiTheme="minorEastAsia"/>
          <w:color w:val="FF0000"/>
          <w:szCs w:val="21"/>
        </w:rPr>
        <w:t xml:space="preserve"> 加密</w:t>
      </w:r>
      <w:r>
        <w:rPr>
          <w:rFonts w:hint="eastAsia" w:hAnsi="宋体"/>
          <w:color w:val="FF0000"/>
          <w:szCs w:val="21"/>
        </w:rPr>
        <w:t>电子投标文件成功提交后，《全国公共资源交易平台(河南省</w:t>
      </w:r>
      <w:r>
        <w:rPr>
          <w:rFonts w:hint="eastAsia" w:ascii="MS Mincho" w:hAnsi="MS Mincho" w:eastAsia="MS Mincho" w:cs="MS Mincho"/>
          <w:color w:val="FF0000"/>
          <w:szCs w:val="21"/>
        </w:rPr>
        <w:t>▪</w:t>
      </w:r>
      <w:r>
        <w:rPr>
          <w:rFonts w:hint="eastAsia" w:ascii="宋体" w:hAnsi="宋体" w:eastAsia="宋体" w:cs="宋体"/>
          <w:color w:val="FF0000"/>
          <w:szCs w:val="21"/>
        </w:rPr>
        <w:t>许昌市</w:t>
      </w:r>
      <w:r>
        <w:rPr>
          <w:rFonts w:hint="eastAsia" w:hAnsi="宋体"/>
          <w:color w:val="FF0000"/>
          <w:szCs w:val="21"/>
        </w:rPr>
        <w:t>)》公共资源交易系统（</w:t>
      </w:r>
      <w:r>
        <w:fldChar w:fldCharType="begin"/>
      </w:r>
      <w:r>
        <w:instrText xml:space="preserve"> HYPERLINK "http://221.14.6.70:8088/ggzy/" </w:instrText>
      </w:r>
      <w:r>
        <w:fldChar w:fldCharType="separate"/>
      </w:r>
      <w:r>
        <w:rPr>
          <w:rStyle w:val="30"/>
          <w:rFonts w:hAnsi="宋体"/>
          <w:color w:val="FF0000"/>
          <w:szCs w:val="21"/>
        </w:rPr>
        <w:t>http://221.14.6.70:8088/ggzy/</w:t>
      </w:r>
      <w:r>
        <w:rPr>
          <w:rStyle w:val="30"/>
          <w:rFonts w:hAnsi="宋体"/>
          <w:color w:val="FF0000"/>
          <w:szCs w:val="21"/>
        </w:rPr>
        <w:fldChar w:fldCharType="end"/>
      </w:r>
      <w:r>
        <w:rPr>
          <w:rFonts w:hint="eastAsia" w:hAnsi="宋体"/>
          <w:color w:val="FF0000"/>
          <w:szCs w:val="21"/>
        </w:rPr>
        <w:t>）</w:t>
      </w:r>
      <w:r>
        <w:rPr>
          <w:rFonts w:hint="eastAsia" w:cs="仿宋_GB2312" w:asciiTheme="minorEastAsia" w:hAnsiTheme="minorEastAsia"/>
          <w:color w:val="FF0000"/>
          <w:szCs w:val="21"/>
        </w:rPr>
        <w:t>生成“投标文件提交回执单”。</w:t>
      </w:r>
    </w:p>
    <w:p>
      <w:pPr>
        <w:tabs>
          <w:tab w:val="left" w:pos="7095"/>
        </w:tabs>
        <w:spacing w:line="360" w:lineRule="auto"/>
        <w:ind w:firstLine="422" w:firstLineChars="200"/>
        <w:contextualSpacing/>
        <w:rPr>
          <w:rFonts w:hAnsi="宋体"/>
          <w:b/>
          <w:color w:val="FF0000"/>
          <w:szCs w:val="21"/>
        </w:rPr>
      </w:pPr>
      <w:r>
        <w:rPr>
          <w:rFonts w:hint="eastAsia" w:asciiTheme="minorEastAsia" w:hAnsiTheme="minorEastAsia"/>
          <w:b/>
          <w:color w:val="FF0000"/>
          <w:szCs w:val="21"/>
        </w:rPr>
        <w:t>5.远程不见面开标（</w:t>
      </w:r>
      <w:r>
        <w:rPr>
          <w:rFonts w:hint="eastAsia" w:hAnsi="宋体"/>
          <w:b/>
          <w:color w:val="FF0000"/>
          <w:szCs w:val="21"/>
        </w:rPr>
        <w:t>电子投标文件的解密</w:t>
      </w:r>
      <w:r>
        <w:rPr>
          <w:rFonts w:hint="eastAsia" w:asciiTheme="minorEastAsia" w:hAnsiTheme="minorEastAsia"/>
          <w:b/>
          <w:color w:val="FF0000"/>
          <w:szCs w:val="21"/>
        </w:rPr>
        <w:t>）</w:t>
      </w:r>
    </w:p>
    <w:p>
      <w:pPr>
        <w:tabs>
          <w:tab w:val="left" w:pos="7095"/>
        </w:tabs>
        <w:spacing w:line="360" w:lineRule="auto"/>
        <w:ind w:firstLine="420"/>
        <w:contextualSpacing/>
        <w:rPr>
          <w:rFonts w:hAnsi="宋体"/>
          <w:color w:val="000000"/>
          <w:szCs w:val="21"/>
        </w:rPr>
      </w:pPr>
      <w:r>
        <w:rPr>
          <w:rFonts w:hint="eastAsia" w:asciiTheme="minorEastAsia" w:hAnsiTheme="minorEastAsia"/>
          <w:color w:val="000000"/>
          <w:szCs w:val="21"/>
        </w:rPr>
        <w:t>5</w:t>
      </w:r>
      <w:r>
        <w:rPr>
          <w:rFonts w:asciiTheme="minorEastAsia" w:hAnsiTheme="minorEastAsia"/>
          <w:color w:val="000000"/>
          <w:szCs w:val="21"/>
        </w:rPr>
        <w:t>.</w:t>
      </w:r>
      <w:r>
        <w:rPr>
          <w:rFonts w:hint="eastAsia" w:asciiTheme="minorEastAsia" w:hAnsiTheme="minorEastAsia"/>
          <w:color w:val="000000"/>
          <w:szCs w:val="21"/>
        </w:rPr>
        <w:t xml:space="preserve">1 </w:t>
      </w:r>
      <w:r>
        <w:rPr>
          <w:rFonts w:hint="eastAsia" w:hAnsi="宋体"/>
          <w:color w:val="000000"/>
          <w:szCs w:val="21"/>
        </w:rPr>
        <w:t>投标人应熟悉《许昌市不见面操作手册》，并提前设置不见面开标浏览器（设置流程详见《许昌市不见面操作手册》）。</w:t>
      </w:r>
    </w:p>
    <w:p>
      <w:pPr>
        <w:tabs>
          <w:tab w:val="left" w:pos="7095"/>
        </w:tabs>
        <w:spacing w:line="360" w:lineRule="auto"/>
        <w:ind w:firstLine="420"/>
        <w:contextualSpacing/>
        <w:rPr>
          <w:rFonts w:hAnsi="宋体"/>
          <w:color w:val="000000"/>
          <w:szCs w:val="21"/>
        </w:rPr>
      </w:pPr>
      <w:r>
        <w:rPr>
          <w:rFonts w:hint="eastAsia" w:asciiTheme="minorEastAsia" w:hAnsiTheme="minorEastAsia"/>
          <w:color w:val="000000"/>
          <w:szCs w:val="21"/>
        </w:rPr>
        <w:t xml:space="preserve">5.2 </w:t>
      </w:r>
      <w:r>
        <w:rPr>
          <w:rFonts w:hint="eastAsia" w:hAnsi="宋体"/>
          <w:color w:val="000000"/>
          <w:szCs w:val="21"/>
        </w:rPr>
        <w:t>《许昌市不见面操作手册》下载路径：全国公共资源交易平台（河南省·许昌市）—“资料下载”栏目。</w:t>
      </w:r>
    </w:p>
    <w:p>
      <w:pPr>
        <w:tabs>
          <w:tab w:val="left" w:pos="7095"/>
        </w:tabs>
        <w:spacing w:line="360" w:lineRule="auto"/>
        <w:ind w:firstLine="420"/>
        <w:contextualSpacing/>
        <w:rPr>
          <w:rFonts w:hAnsi="宋体"/>
          <w:color w:val="000000"/>
          <w:szCs w:val="21"/>
        </w:rPr>
      </w:pPr>
      <w:r>
        <w:rPr>
          <w:rFonts w:hint="eastAsia" w:asciiTheme="minorEastAsia" w:hAnsiTheme="minorEastAsia"/>
          <w:color w:val="000000"/>
          <w:szCs w:val="21"/>
        </w:rPr>
        <w:t>5.</w:t>
      </w:r>
      <w:r>
        <w:rPr>
          <w:rFonts w:asciiTheme="minorEastAsia" w:hAnsiTheme="minorEastAsia"/>
          <w:color w:val="000000"/>
          <w:szCs w:val="21"/>
        </w:rPr>
        <w:t>3</w:t>
      </w:r>
      <w:r>
        <w:rPr>
          <w:rFonts w:hint="eastAsia" w:cs="仿宋_GB2312" w:asciiTheme="minorEastAsia" w:hAnsiTheme="minorEastAsia"/>
          <w:color w:val="000000"/>
          <w:szCs w:val="21"/>
        </w:rPr>
        <w:t>开标时间前投标人应登录本项目不见面开标大厅，按照招标文件确定的开标时间准时参加网上开标。</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5.4</w:t>
      </w:r>
      <w:r>
        <w:rPr>
          <w:rFonts w:hint="eastAsia" w:hAnsi="宋体"/>
          <w:color w:val="000000"/>
          <w:szCs w:val="21"/>
        </w:rPr>
        <w:t>投标人对开标过程和开标记录如有疑义，可在本项目不见面开标大厅“文字互动”对话框或“新增质疑”处在线提出询问。</w:t>
      </w:r>
    </w:p>
    <w:p>
      <w:pPr>
        <w:tabs>
          <w:tab w:val="left" w:pos="7095"/>
        </w:tabs>
        <w:spacing w:line="360" w:lineRule="auto"/>
        <w:ind w:firstLine="420" w:firstLineChars="200"/>
        <w:contextualSpacing/>
        <w:rPr>
          <w:rFonts w:asciiTheme="minorEastAsia" w:hAnsiTheme="minorEastAsia"/>
          <w:color w:val="000000"/>
          <w:szCs w:val="21"/>
        </w:rPr>
      </w:pPr>
      <w:r>
        <w:rPr>
          <w:rFonts w:hint="eastAsia" w:asciiTheme="minorEastAsia" w:hAnsiTheme="minorEastAsia"/>
          <w:color w:val="000000"/>
          <w:szCs w:val="21"/>
        </w:rPr>
        <w:t>5.5根据采购代理机构在“文字互动”对话框的通知，投标人选择功能栏“解密环节”按钮进行电子投标文件解密（投标人解密应自采购代理机构点击“开标开始”按钮后60分钟内完成）。投标人未解密或</w:t>
      </w:r>
      <w:r>
        <w:rPr>
          <w:rFonts w:hint="eastAsia" w:cs="宋体" w:asciiTheme="minorEastAsia" w:hAnsiTheme="minorEastAsia"/>
          <w:kern w:val="0"/>
          <w:szCs w:val="21"/>
        </w:rPr>
        <w:t>因投标人原因解密失败的，其投标将被拒绝。</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5.6项目远程</w:t>
      </w:r>
      <w:r>
        <w:rPr>
          <w:rFonts w:hint="eastAsia" w:hAnsi="宋体"/>
          <w:color w:val="000000"/>
          <w:szCs w:val="21"/>
        </w:rPr>
        <w:t>不见面开标活动结束时，投标人应在《开标记录表》上进行电子签章。投标人未签章的，视同认可开标结果。</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6.</w:t>
      </w:r>
      <w:r>
        <w:rPr>
          <w:rFonts w:hint="eastAsia" w:hAnsi="宋体"/>
          <w:b/>
          <w:color w:val="000000"/>
          <w:szCs w:val="21"/>
        </w:rPr>
        <w:t>评标依据</w:t>
      </w:r>
    </w:p>
    <w:p>
      <w:pPr>
        <w:tabs>
          <w:tab w:val="left" w:pos="7095"/>
        </w:tabs>
        <w:spacing w:line="360" w:lineRule="auto"/>
        <w:ind w:firstLine="420" w:firstLineChars="200"/>
        <w:contextualSpacing/>
        <w:rPr>
          <w:rFonts w:hAnsi="宋体"/>
          <w:color w:val="FF0000"/>
          <w:szCs w:val="21"/>
        </w:rPr>
      </w:pPr>
      <w:r>
        <w:rPr>
          <w:rFonts w:hint="eastAsia" w:asciiTheme="minorEastAsia" w:hAnsiTheme="minorEastAsia"/>
          <w:color w:val="FF0000"/>
          <w:szCs w:val="21"/>
        </w:rPr>
        <w:t>6.1</w:t>
      </w:r>
      <w:r>
        <w:rPr>
          <w:rFonts w:hint="eastAsia" w:hAnsi="宋体"/>
          <w:color w:val="FF0000"/>
          <w:szCs w:val="21"/>
        </w:rPr>
        <w:t>全流程电子化交易（不见面开标）项目，评标委员会以成功上传、解密的电子投标文件为依据评审。</w:t>
      </w:r>
    </w:p>
    <w:p>
      <w:pPr>
        <w:tabs>
          <w:tab w:val="left" w:pos="7095"/>
        </w:tabs>
        <w:spacing w:line="360" w:lineRule="auto"/>
        <w:ind w:firstLine="420" w:firstLineChars="200"/>
        <w:contextualSpacing/>
        <w:rPr>
          <w:rFonts w:asciiTheme="minorEastAsia" w:hAnsiTheme="minorEastAsia"/>
          <w:color w:val="FF0000"/>
          <w:szCs w:val="21"/>
        </w:rPr>
      </w:pPr>
      <w:r>
        <w:rPr>
          <w:rFonts w:hint="eastAsia" w:asciiTheme="minorEastAsia" w:hAnsiTheme="minorEastAsia"/>
          <w:color w:val="FF0000"/>
          <w:szCs w:val="21"/>
        </w:rPr>
        <w:t>6.2 评标期间，投标人应保持通讯手机畅通。</w:t>
      </w:r>
      <w:r>
        <w:rPr>
          <w:rFonts w:hint="eastAsia" w:cs="宋体" w:asciiTheme="minorEastAsia" w:hAnsiTheme="minorEastAsia"/>
          <w:color w:val="FF0000"/>
          <w:kern w:val="0"/>
          <w:szCs w:val="21"/>
        </w:rPr>
        <w:t>评标委员会</w:t>
      </w:r>
      <w:r>
        <w:rPr>
          <w:rFonts w:hint="eastAsia" w:asciiTheme="minorEastAsia" w:hAnsiTheme="minorEastAsia"/>
          <w:color w:val="FF0000"/>
          <w:szCs w:val="21"/>
        </w:rPr>
        <w:t>如</w:t>
      </w:r>
      <w:r>
        <w:rPr>
          <w:rFonts w:hint="eastAsia" w:cs="宋体" w:asciiTheme="minorEastAsia" w:hAnsiTheme="minorEastAsia"/>
          <w:color w:val="FF0000"/>
          <w:kern w:val="0"/>
          <w:szCs w:val="21"/>
        </w:rPr>
        <w:t>要求投标人作出澄清、说明或者补正等，投标人应在评标委员会要求的评标期间合理的时间内通过电子邮件形式提供。</w:t>
      </w:r>
    </w:p>
    <w:p>
      <w:pPr>
        <w:tabs>
          <w:tab w:val="left" w:pos="7095"/>
        </w:tabs>
        <w:spacing w:line="360" w:lineRule="auto"/>
        <w:ind w:firstLine="420" w:firstLineChars="200"/>
        <w:contextualSpacing/>
        <w:rPr>
          <w:color w:val="FF0000"/>
        </w:rPr>
      </w:pPr>
      <w:r>
        <w:rPr>
          <w:rFonts w:hint="eastAsia" w:cs="宋体" w:asciiTheme="minorEastAsia" w:hAnsiTheme="minorEastAsia"/>
          <w:color w:val="FF0000"/>
          <w:kern w:val="0"/>
          <w:szCs w:val="21"/>
        </w:rPr>
        <w:t>投标人通过电子邮件提供的书面说明或相关证明材料应加盖公章，或者由法定代表人或其授权的代表签字。</w:t>
      </w:r>
    </w:p>
    <w:p>
      <w:pPr>
        <w:tabs>
          <w:tab w:val="left" w:pos="7095"/>
        </w:tabs>
        <w:spacing w:line="360" w:lineRule="auto"/>
        <w:ind w:firstLine="420" w:firstLineChars="200"/>
        <w:contextualSpacing/>
        <w:rPr>
          <w:rFonts w:hAnsi="宋体"/>
          <w:color w:val="000000"/>
          <w:szCs w:val="21"/>
        </w:rPr>
      </w:pPr>
    </w:p>
    <w:p>
      <w:pPr>
        <w:widowControl/>
        <w:jc w:val="left"/>
        <w:rPr>
          <w:rFonts w:cs="宋体" w:asciiTheme="majorEastAsia" w:hAnsiTheme="majorEastAsia" w:eastAsiaTheme="majorEastAsia"/>
          <w:b/>
          <w:kern w:val="0"/>
          <w:sz w:val="32"/>
          <w:szCs w:val="32"/>
        </w:rPr>
      </w:pPr>
      <w:r>
        <w:rPr>
          <w:rFonts w:cs="宋体" w:asciiTheme="majorEastAsia" w:hAnsiTheme="majorEastAsia" w:eastAsiaTheme="majorEastAsia"/>
          <w:b/>
          <w:kern w:val="0"/>
          <w:sz w:val="32"/>
          <w:szCs w:val="32"/>
        </w:rPr>
        <w:br w:type="page"/>
      </w:r>
    </w:p>
    <w:p>
      <w:pPr>
        <w:numPr>
          <w:ilvl w:val="0"/>
          <w:numId w:val="9"/>
        </w:num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项目需求</w:t>
      </w:r>
    </w:p>
    <w:p>
      <w:pPr>
        <w:rPr>
          <w:rFonts w:cs="宋体" w:asciiTheme="majorEastAsia" w:hAnsiTheme="majorEastAsia" w:eastAsiaTheme="majorEastAsia"/>
          <w:b/>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jc w:val="left"/>
        <w:textAlignment w:val="auto"/>
        <w:outlineLvl w:val="9"/>
        <w:rPr>
          <w:rFonts w:hint="default" w:cs="黑体" w:asciiTheme="minorEastAsia" w:hAnsiTheme="minorEastAsia"/>
          <w:b w:val="0"/>
          <w:bCs w:val="0"/>
          <w:color w:val="000000"/>
          <w:sz w:val="21"/>
          <w:szCs w:val="21"/>
          <w:shd w:val="clear" w:color="auto" w:fill="FFFFFF"/>
          <w:lang w:val="en-US"/>
        </w:rPr>
      </w:pPr>
      <w:r>
        <w:rPr>
          <w:rFonts w:hint="eastAsia" w:cs="黑体" w:asciiTheme="minorEastAsia" w:hAnsiTheme="minorEastAsia"/>
          <w:b/>
          <w:bCs/>
          <w:color w:val="000000"/>
          <w:sz w:val="24"/>
          <w:szCs w:val="24"/>
          <w:shd w:val="clear" w:color="auto" w:fill="FFFFFF"/>
        </w:rPr>
        <w:t>一、本项目需实现的功能或者目标</w:t>
      </w:r>
      <w:r>
        <w:rPr>
          <w:rFonts w:hint="eastAsia" w:cs="黑体" w:asciiTheme="minorEastAsia" w:hAnsiTheme="minorEastAsia"/>
          <w:b/>
          <w:bCs/>
          <w:color w:val="000000"/>
          <w:sz w:val="24"/>
          <w:szCs w:val="24"/>
          <w:shd w:val="clear" w:color="auto" w:fill="FFFFFF"/>
          <w:lang w:eastAsia="zh-CN"/>
        </w:rPr>
        <w:t>：</w:t>
      </w:r>
      <w:r>
        <w:rPr>
          <w:rFonts w:hint="eastAsia" w:cs="黑体" w:asciiTheme="minorEastAsia" w:hAnsiTheme="minorEastAsia"/>
          <w:b w:val="0"/>
          <w:bCs w:val="0"/>
          <w:color w:val="000000"/>
          <w:sz w:val="21"/>
          <w:szCs w:val="21"/>
          <w:shd w:val="clear" w:color="auto" w:fill="FFFFFF"/>
          <w:lang w:eastAsia="zh-CN"/>
        </w:rPr>
        <w:t>通过系统平台和分控电脑（安装分控软件）和</w:t>
      </w:r>
      <w:r>
        <w:rPr>
          <w:rFonts w:hint="eastAsia" w:cs="黑体" w:asciiTheme="minorEastAsia" w:hAnsiTheme="minorEastAsia"/>
          <w:b w:val="0"/>
          <w:bCs w:val="0"/>
          <w:color w:val="000000"/>
          <w:sz w:val="21"/>
          <w:szCs w:val="21"/>
          <w:shd w:val="clear" w:color="auto" w:fill="FFFFFF"/>
          <w:lang w:val="en-US" w:eastAsia="zh-CN"/>
        </w:rPr>
        <w:t>IP话筒，来实现对所管辖区接收终端的广播，从而提高政策宣传能力、丰富城乡文化生活、从容应对公共安全，实现基层政务信息发布，自力节目和转播各级人民广播节目的文化宣传、提高政策宣传能力、丰富城乡文化生活、灾害事故预警信息的发布等。</w:t>
      </w:r>
    </w:p>
    <w:tbl>
      <w:tblPr>
        <w:tblStyle w:val="25"/>
        <w:tblpPr w:leftFromText="180" w:rightFromText="180" w:vertAnchor="text" w:horzAnchor="page" w:tblpX="1092" w:tblpY="432"/>
        <w:tblOverlap w:val="never"/>
        <w:tblW w:w="9782" w:type="dxa"/>
        <w:tblInd w:w="0" w:type="dxa"/>
        <w:tblLayout w:type="fixed"/>
        <w:tblCellMar>
          <w:top w:w="0" w:type="dxa"/>
          <w:left w:w="108" w:type="dxa"/>
          <w:bottom w:w="0" w:type="dxa"/>
          <w:right w:w="108" w:type="dxa"/>
        </w:tblCellMar>
      </w:tblPr>
      <w:tblGrid>
        <w:gridCol w:w="567"/>
        <w:gridCol w:w="1135"/>
        <w:gridCol w:w="6946"/>
        <w:gridCol w:w="567"/>
        <w:gridCol w:w="567"/>
      </w:tblGrid>
      <w:tr>
        <w:tblPrEx>
          <w:tblLayout w:type="fixed"/>
          <w:tblCellMar>
            <w:top w:w="0" w:type="dxa"/>
            <w:left w:w="108" w:type="dxa"/>
            <w:bottom w:w="0" w:type="dxa"/>
            <w:right w:w="108" w:type="dxa"/>
          </w:tblCellMar>
        </w:tblPrEx>
        <w:trPr>
          <w:trHeight w:val="301" w:hRule="atLeast"/>
        </w:trPr>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新宋体" w:hAnsi="新宋体" w:eastAsia="新宋体" w:cs="新宋体"/>
                <w:bCs/>
                <w:color w:val="000000"/>
                <w:sz w:val="21"/>
                <w:szCs w:val="21"/>
              </w:rPr>
            </w:pPr>
            <w:r>
              <w:rPr>
                <w:rFonts w:hint="eastAsia" w:ascii="新宋体" w:hAnsi="新宋体" w:eastAsia="新宋体" w:cs="新宋体"/>
                <w:bCs/>
                <w:color w:val="000000"/>
                <w:kern w:val="0"/>
                <w:sz w:val="21"/>
                <w:szCs w:val="21"/>
                <w:lang w:bidi="ar"/>
              </w:rPr>
              <w:t>序号</w:t>
            </w:r>
          </w:p>
        </w:tc>
        <w:tc>
          <w:tcPr>
            <w:tcW w:w="113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新宋体" w:hAnsi="新宋体" w:eastAsia="新宋体" w:cs="新宋体"/>
                <w:bCs/>
                <w:color w:val="000000"/>
                <w:sz w:val="21"/>
                <w:szCs w:val="21"/>
              </w:rPr>
            </w:pPr>
            <w:r>
              <w:rPr>
                <w:rFonts w:hint="eastAsia" w:ascii="新宋体" w:hAnsi="新宋体" w:eastAsia="新宋体" w:cs="新宋体"/>
                <w:bCs/>
                <w:color w:val="000000"/>
                <w:kern w:val="0"/>
                <w:sz w:val="21"/>
                <w:szCs w:val="21"/>
                <w:lang w:bidi="ar"/>
              </w:rPr>
              <w:t>设备名称</w:t>
            </w:r>
          </w:p>
        </w:tc>
        <w:tc>
          <w:tcPr>
            <w:tcW w:w="694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新宋体" w:hAnsi="新宋体" w:eastAsia="新宋体" w:cs="新宋体"/>
                <w:bCs/>
                <w:color w:val="000000"/>
                <w:sz w:val="21"/>
                <w:szCs w:val="21"/>
              </w:rPr>
            </w:pPr>
            <w:r>
              <w:rPr>
                <w:rFonts w:hint="eastAsia" w:ascii="新宋体" w:hAnsi="新宋体" w:eastAsia="新宋体" w:cs="新宋体"/>
                <w:bCs/>
                <w:color w:val="000000"/>
                <w:kern w:val="0"/>
                <w:sz w:val="21"/>
                <w:szCs w:val="21"/>
                <w:lang w:bidi="ar"/>
              </w:rPr>
              <w:t>设备参数</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新宋体" w:hAnsi="新宋体" w:eastAsia="新宋体" w:cs="新宋体"/>
                <w:bCs/>
                <w:color w:val="000000"/>
                <w:sz w:val="21"/>
                <w:szCs w:val="21"/>
              </w:rPr>
            </w:pPr>
            <w:r>
              <w:rPr>
                <w:rFonts w:hint="eastAsia" w:ascii="新宋体" w:hAnsi="新宋体" w:eastAsia="新宋体" w:cs="新宋体"/>
                <w:bCs/>
                <w:color w:val="000000"/>
                <w:kern w:val="0"/>
                <w:sz w:val="21"/>
                <w:szCs w:val="21"/>
                <w:lang w:bidi="ar"/>
              </w:rPr>
              <w:t>单位</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新宋体" w:hAnsi="新宋体" w:eastAsia="新宋体" w:cs="新宋体"/>
                <w:bCs/>
                <w:color w:val="000000"/>
                <w:sz w:val="21"/>
                <w:szCs w:val="21"/>
              </w:rPr>
            </w:pPr>
            <w:r>
              <w:rPr>
                <w:rFonts w:hint="eastAsia" w:ascii="新宋体" w:hAnsi="新宋体" w:eastAsia="新宋体" w:cs="新宋体"/>
                <w:bCs/>
                <w:color w:val="000000"/>
                <w:kern w:val="0"/>
                <w:sz w:val="21"/>
                <w:szCs w:val="21"/>
                <w:lang w:bidi="ar"/>
              </w:rPr>
              <w:t>数量</w:t>
            </w:r>
          </w:p>
        </w:tc>
      </w:tr>
      <w:tr>
        <w:tblPrEx>
          <w:tblLayout w:type="fixed"/>
          <w:tblCellMar>
            <w:top w:w="0" w:type="dxa"/>
            <w:left w:w="108" w:type="dxa"/>
            <w:bottom w:w="0" w:type="dxa"/>
            <w:right w:w="108" w:type="dxa"/>
          </w:tblCellMar>
        </w:tblPrEx>
        <w:trPr>
          <w:trHeight w:val="90" w:hRule="atLeast"/>
        </w:trPr>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center"/>
              <w:textAlignment w:val="center"/>
              <w:rPr>
                <w:rFonts w:ascii="宋体" w:hAnsi="宋体" w:cs="新宋体"/>
                <w:bCs/>
                <w:color w:val="000000"/>
                <w:sz w:val="21"/>
                <w:szCs w:val="21"/>
              </w:rPr>
            </w:pPr>
            <w:r>
              <w:rPr>
                <w:rFonts w:ascii="宋体" w:hAnsi="宋体" w:cs="新宋体"/>
                <w:bCs/>
                <w:color w:val="000000"/>
                <w:kern w:val="0"/>
                <w:sz w:val="21"/>
                <w:szCs w:val="21"/>
                <w:lang w:bidi="ar"/>
              </w:rPr>
              <w:t>1</w:t>
            </w:r>
          </w:p>
        </w:tc>
        <w:tc>
          <w:tcPr>
            <w:tcW w:w="113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left"/>
              <w:rPr>
                <w:rFonts w:hint="eastAsia" w:ascii="宋体" w:hAnsi="宋体" w:cs="新宋体"/>
                <w:color w:val="000000"/>
                <w:kern w:val="0"/>
                <w:sz w:val="21"/>
                <w:szCs w:val="21"/>
              </w:rPr>
            </w:pPr>
            <w:r>
              <w:rPr>
                <w:rFonts w:hint="eastAsia" w:ascii="宋体" w:hAnsi="宋体" w:cs="新宋体"/>
                <w:color w:val="000000"/>
                <w:kern w:val="0"/>
                <w:sz w:val="21"/>
                <w:szCs w:val="21"/>
              </w:rPr>
              <w:t>入侵</w:t>
            </w:r>
          </w:p>
          <w:p>
            <w:pPr>
              <w:widowControl/>
              <w:spacing w:line="276" w:lineRule="auto"/>
              <w:jc w:val="left"/>
              <w:rPr>
                <w:rFonts w:hint="eastAsia" w:ascii="宋体" w:hAnsi="宋体" w:cs="新宋体"/>
                <w:color w:val="000000"/>
                <w:kern w:val="0"/>
                <w:sz w:val="21"/>
                <w:szCs w:val="21"/>
              </w:rPr>
            </w:pPr>
            <w:r>
              <w:rPr>
                <w:rFonts w:hint="eastAsia" w:ascii="宋体" w:hAnsi="宋体" w:cs="新宋体"/>
                <w:color w:val="000000"/>
                <w:kern w:val="0"/>
                <w:sz w:val="21"/>
                <w:szCs w:val="21"/>
              </w:rPr>
              <w:t>防御</w:t>
            </w:r>
          </w:p>
          <w:p>
            <w:pPr>
              <w:widowControl/>
              <w:spacing w:line="276" w:lineRule="auto"/>
              <w:jc w:val="left"/>
              <w:rPr>
                <w:rFonts w:hint="eastAsia" w:ascii="宋体" w:hAnsi="宋体" w:cs="新宋体"/>
                <w:color w:val="000000"/>
                <w:kern w:val="0"/>
                <w:sz w:val="21"/>
                <w:szCs w:val="21"/>
              </w:rPr>
            </w:pPr>
            <w:r>
              <w:rPr>
                <w:rFonts w:hint="eastAsia" w:ascii="宋体" w:hAnsi="宋体" w:cs="新宋体"/>
                <w:color w:val="000000"/>
                <w:kern w:val="0"/>
                <w:sz w:val="21"/>
                <w:szCs w:val="21"/>
              </w:rPr>
              <w:t>系统</w:t>
            </w:r>
          </w:p>
        </w:tc>
        <w:tc>
          <w:tcPr>
            <w:tcW w:w="694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rPr>
                <w:rFonts w:ascii="宋体" w:hAnsi="宋体"/>
                <w:sz w:val="21"/>
                <w:szCs w:val="21"/>
              </w:rPr>
            </w:pPr>
            <w:r>
              <w:rPr>
                <w:rFonts w:hint="eastAsia" w:ascii="宋体" w:hAnsi="宋体" w:cs="宋体"/>
                <w:kern w:val="0"/>
                <w:sz w:val="21"/>
                <w:szCs w:val="21"/>
              </w:rPr>
              <w:t>★标准1U机架设备，标配4个千兆电口，并含2个高速USB2.0接口，1个RJ45串口；</w:t>
            </w:r>
          </w:p>
          <w:p>
            <w:pPr>
              <w:widowControl/>
              <w:spacing w:line="276" w:lineRule="auto"/>
              <w:rPr>
                <w:rFonts w:ascii="宋体" w:hAnsi="宋体"/>
                <w:color w:val="000000"/>
                <w:kern w:val="0"/>
                <w:sz w:val="21"/>
                <w:szCs w:val="21"/>
              </w:rPr>
            </w:pPr>
            <w:r>
              <w:rPr>
                <w:rFonts w:hint="eastAsia" w:ascii="宋体" w:hAnsi="宋体"/>
                <w:sz w:val="21"/>
                <w:szCs w:val="21"/>
              </w:rPr>
              <w:t>整机吞吐量≥2Gbps，应用层吞吐量≥2</w:t>
            </w:r>
            <w:r>
              <w:rPr>
                <w:rFonts w:ascii="宋体" w:hAnsi="宋体"/>
                <w:sz w:val="21"/>
                <w:szCs w:val="21"/>
              </w:rPr>
              <w:t>00</w:t>
            </w:r>
            <w:r>
              <w:rPr>
                <w:rFonts w:hint="eastAsia" w:ascii="宋体" w:hAnsi="宋体"/>
                <w:sz w:val="21"/>
                <w:szCs w:val="21"/>
              </w:rPr>
              <w:t>Mbps，并发连接数</w:t>
            </w:r>
            <w:r>
              <w:rPr>
                <w:rFonts w:hint="eastAsia" w:ascii="宋体" w:hAnsi="宋体"/>
                <w:sz w:val="21"/>
                <w:szCs w:val="21"/>
                <w:lang w:val="zh-CN"/>
              </w:rPr>
              <w:t>≥8</w:t>
            </w:r>
            <w:r>
              <w:rPr>
                <w:rFonts w:ascii="宋体" w:hAnsi="宋体"/>
                <w:sz w:val="21"/>
                <w:szCs w:val="21"/>
                <w:lang w:val="zh-CN"/>
              </w:rPr>
              <w:t>0</w:t>
            </w:r>
            <w:r>
              <w:rPr>
                <w:rFonts w:hint="eastAsia" w:ascii="宋体" w:hAnsi="宋体"/>
                <w:sz w:val="21"/>
                <w:szCs w:val="21"/>
                <w:lang w:val="zh-CN"/>
              </w:rPr>
              <w:t>万，</w:t>
            </w:r>
            <w:r>
              <w:rPr>
                <w:rFonts w:hint="eastAsia" w:ascii="宋体" w:hAnsi="宋体"/>
                <w:sz w:val="21"/>
                <w:szCs w:val="21"/>
              </w:rPr>
              <w:t>每秒新建连接数1</w:t>
            </w:r>
            <w:r>
              <w:rPr>
                <w:rFonts w:ascii="宋体" w:hAnsi="宋体"/>
                <w:sz w:val="21"/>
                <w:szCs w:val="21"/>
              </w:rPr>
              <w:t>.5</w:t>
            </w:r>
            <w:r>
              <w:rPr>
                <w:rFonts w:hint="eastAsia" w:ascii="宋体" w:hAnsi="宋体"/>
                <w:sz w:val="21"/>
                <w:szCs w:val="21"/>
                <w:lang w:val="zh-CN"/>
              </w:rPr>
              <w:t>万，SSL VPN最大并发接入数1000，SSL最大加密流量</w:t>
            </w:r>
            <w:r>
              <w:rPr>
                <w:rFonts w:ascii="宋体" w:hAnsi="宋体"/>
                <w:sz w:val="21"/>
                <w:szCs w:val="21"/>
                <w:lang w:val="zh-CN"/>
              </w:rPr>
              <w:t>80</w:t>
            </w:r>
            <w:r>
              <w:rPr>
                <w:rFonts w:hint="eastAsia" w:ascii="宋体" w:hAnsi="宋体"/>
                <w:sz w:val="21"/>
                <w:szCs w:val="21"/>
                <w:lang w:val="zh-CN"/>
              </w:rPr>
              <w:t>Mbps；IPSec VPN推荐接入隧道数1000，IPSec VPN加密速度6</w:t>
            </w:r>
            <w:r>
              <w:rPr>
                <w:rFonts w:ascii="宋体" w:hAnsi="宋体"/>
                <w:sz w:val="21"/>
                <w:szCs w:val="21"/>
                <w:lang w:val="zh-CN"/>
              </w:rPr>
              <w:t>0</w:t>
            </w:r>
            <w:r>
              <w:rPr>
                <w:rFonts w:hint="eastAsia" w:ascii="宋体" w:hAnsi="宋体"/>
                <w:sz w:val="21"/>
                <w:szCs w:val="21"/>
                <w:lang w:val="zh-CN"/>
              </w:rPr>
              <w:t>Mbps；</w:t>
            </w:r>
            <w:r>
              <w:rPr>
                <w:rFonts w:hint="eastAsia" w:ascii="宋体" w:hAnsi="宋体"/>
                <w:kern w:val="0"/>
                <w:sz w:val="21"/>
                <w:szCs w:val="21"/>
              </w:rPr>
              <w:t>支持硬件软件B</w:t>
            </w:r>
            <w:r>
              <w:rPr>
                <w:rFonts w:ascii="宋体" w:hAnsi="宋体"/>
                <w:kern w:val="0"/>
                <w:sz w:val="21"/>
                <w:szCs w:val="21"/>
              </w:rPr>
              <w:t>YPASS</w:t>
            </w:r>
            <w:r>
              <w:rPr>
                <w:rFonts w:hint="eastAsia" w:ascii="宋体" w:hAnsi="宋体"/>
                <w:color w:val="000000"/>
                <w:kern w:val="0"/>
                <w:sz w:val="21"/>
                <w:szCs w:val="21"/>
              </w:rPr>
              <w:t>，支持冗余电源</w:t>
            </w:r>
          </w:p>
          <w:p>
            <w:pPr>
              <w:widowControl/>
              <w:spacing w:line="276" w:lineRule="auto"/>
              <w:rPr>
                <w:rFonts w:ascii="宋体" w:hAnsi="宋体" w:cs="宋体"/>
                <w:kern w:val="0"/>
                <w:sz w:val="21"/>
                <w:szCs w:val="21"/>
              </w:rPr>
            </w:pPr>
            <w:r>
              <w:rPr>
                <w:rFonts w:hint="eastAsia" w:ascii="宋体" w:hAnsi="宋体" w:cs="宋体"/>
                <w:kern w:val="0"/>
                <w:sz w:val="21"/>
                <w:szCs w:val="21"/>
              </w:rPr>
              <w:t>支持路由，网桥，单臂，旁路，虚拟网线以及混合部署方式；</w:t>
            </w:r>
          </w:p>
          <w:p>
            <w:pPr>
              <w:widowControl/>
              <w:spacing w:line="276" w:lineRule="auto"/>
              <w:rPr>
                <w:rFonts w:hint="eastAsia" w:ascii="宋体" w:hAnsi="宋体" w:cs="宋体"/>
                <w:kern w:val="0"/>
                <w:sz w:val="21"/>
                <w:szCs w:val="21"/>
              </w:rPr>
            </w:pPr>
            <w:r>
              <w:rPr>
                <w:rFonts w:hint="eastAsia" w:ascii="宋体" w:hAnsi="宋体" w:cs="宋体"/>
                <w:kern w:val="0"/>
                <w:sz w:val="21"/>
                <w:szCs w:val="21"/>
              </w:rPr>
              <w:t xml:space="preserve">支持802.1Q VLAN Trunk、access接口，VLAN三层接口，子接口；             </w:t>
            </w:r>
          </w:p>
          <w:p>
            <w:pPr>
              <w:widowControl/>
              <w:spacing w:line="276" w:lineRule="auto"/>
              <w:rPr>
                <w:rFonts w:hint="eastAsia" w:ascii="宋体" w:hAnsi="宋体" w:cs="宋体"/>
                <w:kern w:val="0"/>
                <w:sz w:val="21"/>
                <w:szCs w:val="21"/>
              </w:rPr>
            </w:pPr>
            <w:r>
              <w:rPr>
                <w:rFonts w:hint="eastAsia" w:ascii="宋体" w:hAnsi="宋体" w:cs="宋体"/>
                <w:kern w:val="0"/>
                <w:sz w:val="21"/>
                <w:szCs w:val="21"/>
              </w:rPr>
              <w:t>支持链路聚合功能，可将多条物理链路聚合成一条带宽更高的逻辑链路使用；</w:t>
            </w:r>
          </w:p>
          <w:p>
            <w:pPr>
              <w:widowControl/>
              <w:spacing w:line="276" w:lineRule="auto"/>
              <w:rPr>
                <w:rFonts w:ascii="宋体" w:hAnsi="宋体" w:cs="宋体"/>
                <w:kern w:val="0"/>
                <w:sz w:val="21"/>
                <w:szCs w:val="21"/>
              </w:rPr>
            </w:pPr>
            <w:r>
              <w:rPr>
                <w:rFonts w:hint="eastAsia" w:ascii="宋体" w:hAnsi="宋体" w:cs="宋体"/>
                <w:kern w:val="0"/>
                <w:sz w:val="21"/>
                <w:szCs w:val="21"/>
              </w:rPr>
              <w:t>支持端口联动功能，当上行/下行端口链路出现故障时，对应的另一端下行/上行端口自动切断链路；</w:t>
            </w:r>
          </w:p>
          <w:p>
            <w:pPr>
              <w:widowControl/>
              <w:spacing w:line="276" w:lineRule="auto"/>
              <w:rPr>
                <w:rFonts w:hint="eastAsia" w:ascii="宋体" w:hAnsi="宋体" w:cs="宋体"/>
                <w:kern w:val="0"/>
                <w:sz w:val="21"/>
                <w:szCs w:val="21"/>
              </w:rPr>
            </w:pPr>
            <w:r>
              <w:rPr>
                <w:rFonts w:hint="eastAsia" w:ascii="宋体" w:hAnsi="宋体" w:cs="宋体"/>
                <w:kern w:val="0"/>
                <w:sz w:val="21"/>
                <w:szCs w:val="21"/>
              </w:rPr>
              <w:t>支持静态路由，ECMP等价路由；</w:t>
            </w:r>
          </w:p>
          <w:p>
            <w:pPr>
              <w:widowControl/>
              <w:spacing w:line="276" w:lineRule="auto"/>
              <w:rPr>
                <w:rFonts w:hint="eastAsia" w:ascii="宋体" w:hAnsi="宋体" w:cs="宋体"/>
                <w:kern w:val="0"/>
                <w:sz w:val="21"/>
                <w:szCs w:val="21"/>
              </w:rPr>
            </w:pPr>
            <w:r>
              <w:rPr>
                <w:rFonts w:hint="eastAsia" w:ascii="宋体" w:hAnsi="宋体" w:cs="宋体"/>
                <w:kern w:val="0"/>
                <w:sz w:val="21"/>
                <w:szCs w:val="21"/>
              </w:rPr>
              <w:t>支持RIPv1/v2，OSPFv2/v3，BGP等动态路由协议；</w:t>
            </w:r>
          </w:p>
          <w:p>
            <w:pPr>
              <w:widowControl/>
              <w:spacing w:line="276" w:lineRule="auto"/>
              <w:rPr>
                <w:rFonts w:ascii="宋体" w:hAnsi="宋体" w:cs="宋体"/>
                <w:kern w:val="0"/>
                <w:sz w:val="21"/>
                <w:szCs w:val="21"/>
              </w:rPr>
            </w:pPr>
            <w:r>
              <w:rPr>
                <w:rFonts w:hint="eastAsia" w:ascii="宋体" w:hAnsi="宋体" w:cs="宋体"/>
                <w:kern w:val="0"/>
                <w:sz w:val="21"/>
                <w:szCs w:val="21"/>
              </w:rPr>
              <w:t>支持多播/组播路由协议，支持路由异常告警功能；</w:t>
            </w:r>
          </w:p>
          <w:p>
            <w:pPr>
              <w:widowControl/>
              <w:spacing w:line="276" w:lineRule="auto"/>
              <w:rPr>
                <w:rFonts w:ascii="宋体" w:hAnsi="宋体" w:cs="宋体"/>
                <w:kern w:val="0"/>
                <w:sz w:val="21"/>
                <w:szCs w:val="21"/>
              </w:rPr>
            </w:pPr>
            <w:r>
              <w:rPr>
                <w:rFonts w:hint="eastAsia" w:ascii="宋体" w:hAnsi="宋体" w:cs="宋体"/>
                <w:kern w:val="0"/>
                <w:sz w:val="21"/>
                <w:szCs w:val="21"/>
              </w:rPr>
              <w:t>支持多链路出站负载，支持基于源/目的IP、源/目的端口、协议、ISP、应用类型以及国家地域来进行选路的策略路由选路功能；</w:t>
            </w:r>
          </w:p>
          <w:p>
            <w:pPr>
              <w:widowControl/>
              <w:spacing w:line="276" w:lineRule="auto"/>
              <w:rPr>
                <w:rFonts w:ascii="宋体" w:hAnsi="宋体" w:cs="宋体"/>
                <w:kern w:val="0"/>
                <w:sz w:val="21"/>
                <w:szCs w:val="21"/>
              </w:rPr>
            </w:pPr>
            <w:r>
              <w:rPr>
                <w:rFonts w:hint="eastAsia" w:ascii="宋体" w:hAnsi="宋体" w:cs="宋体"/>
                <w:kern w:val="0"/>
                <w:sz w:val="21"/>
                <w:szCs w:val="21"/>
              </w:rPr>
              <w:t>支持连接会话展示，可针对具体的IP地址进行会话详情查询，支持封锁异常会话信息，并支持设置监听具体IP的会话记录；</w:t>
            </w:r>
          </w:p>
          <w:p>
            <w:pPr>
              <w:widowControl/>
              <w:spacing w:line="276" w:lineRule="auto"/>
              <w:rPr>
                <w:rFonts w:hint="eastAsia" w:ascii="宋体" w:hAnsi="宋体" w:cs="宋体"/>
                <w:kern w:val="0"/>
                <w:sz w:val="21"/>
                <w:szCs w:val="21"/>
              </w:rPr>
            </w:pPr>
            <w:r>
              <w:rPr>
                <w:rFonts w:hint="eastAsia" w:ascii="宋体" w:hAnsi="宋体" w:cs="宋体"/>
                <w:kern w:val="0"/>
                <w:sz w:val="21"/>
                <w:szCs w:val="21"/>
              </w:rPr>
              <w:t>访问控制规则支持基于源／目的IP，源端口，源／目的区域，用户（组），应用/服务类型，时间组的细化控制方式；</w:t>
            </w:r>
          </w:p>
          <w:p>
            <w:pPr>
              <w:widowControl/>
              <w:spacing w:line="276" w:lineRule="auto"/>
              <w:rPr>
                <w:rFonts w:hint="eastAsia" w:ascii="宋体" w:hAnsi="宋体" w:cs="宋体"/>
                <w:kern w:val="0"/>
                <w:sz w:val="21"/>
                <w:szCs w:val="21"/>
              </w:rPr>
            </w:pPr>
            <w:r>
              <w:rPr>
                <w:rFonts w:hint="eastAsia" w:ascii="宋体" w:hAnsi="宋体" w:cs="宋体"/>
                <w:kern w:val="0"/>
                <w:sz w:val="21"/>
                <w:szCs w:val="21"/>
              </w:rPr>
              <w:t>访问控制规则支持数据模拟匹配，</w:t>
            </w:r>
            <w:r>
              <w:rPr>
                <w:rFonts w:ascii="宋体" w:hAnsi="宋体" w:cs="宋体"/>
                <w:kern w:val="0"/>
                <w:sz w:val="21"/>
                <w:szCs w:val="21"/>
              </w:rPr>
              <w:t>输入</w:t>
            </w:r>
            <w:r>
              <w:rPr>
                <w:rFonts w:hint="eastAsia" w:ascii="宋体" w:hAnsi="宋体" w:cs="宋体"/>
                <w:kern w:val="0"/>
                <w:sz w:val="21"/>
                <w:szCs w:val="21"/>
              </w:rPr>
              <w:t>源目的IP、端口、协议</w:t>
            </w:r>
            <w:r>
              <w:rPr>
                <w:rFonts w:ascii="宋体" w:hAnsi="宋体" w:cs="宋体"/>
                <w:kern w:val="0"/>
                <w:sz w:val="21"/>
                <w:szCs w:val="21"/>
              </w:rPr>
              <w:t>五元组信息，模拟策略匹配方式，给出最可能的匹配结果</w:t>
            </w:r>
            <w:r>
              <w:rPr>
                <w:rFonts w:hint="eastAsia" w:ascii="宋体" w:hAnsi="宋体" w:cs="宋体"/>
                <w:kern w:val="0"/>
                <w:sz w:val="21"/>
                <w:szCs w:val="21"/>
              </w:rPr>
              <w:t>，方便</w:t>
            </w:r>
            <w:r>
              <w:rPr>
                <w:rFonts w:ascii="宋体" w:hAnsi="宋体" w:cs="宋体"/>
                <w:kern w:val="0"/>
                <w:sz w:val="21"/>
                <w:szCs w:val="21"/>
              </w:rPr>
              <w:t>排查故障，或环境部署前的调试</w:t>
            </w:r>
            <w:r>
              <w:rPr>
                <w:rFonts w:hint="eastAsia" w:ascii="宋体" w:hAnsi="宋体" w:cs="宋体"/>
                <w:kern w:val="0"/>
                <w:sz w:val="21"/>
                <w:szCs w:val="21"/>
              </w:rPr>
              <w:t xml:space="preserve">； </w:t>
            </w:r>
          </w:p>
          <w:p>
            <w:pPr>
              <w:widowControl/>
              <w:spacing w:line="276" w:lineRule="auto"/>
              <w:rPr>
                <w:rFonts w:hint="eastAsia" w:ascii="宋体" w:hAnsi="宋体" w:cs="宋体"/>
                <w:kern w:val="0"/>
                <w:sz w:val="21"/>
                <w:szCs w:val="21"/>
              </w:rPr>
            </w:pPr>
            <w:r>
              <w:rPr>
                <w:rFonts w:hint="eastAsia" w:ascii="宋体" w:hAnsi="宋体" w:cs="宋体"/>
                <w:kern w:val="0"/>
                <w:sz w:val="21"/>
                <w:szCs w:val="21"/>
              </w:rPr>
              <w:t xml:space="preserve">支持根据国家/地区来进行地域访问控制； </w:t>
            </w:r>
          </w:p>
          <w:p>
            <w:pPr>
              <w:widowControl/>
              <w:spacing w:line="276" w:lineRule="auto"/>
              <w:rPr>
                <w:rFonts w:hint="eastAsia" w:ascii="宋体" w:hAnsi="宋体" w:cs="宋体"/>
                <w:kern w:val="0"/>
                <w:sz w:val="21"/>
                <w:szCs w:val="21"/>
              </w:rPr>
            </w:pPr>
            <w:r>
              <w:rPr>
                <w:rFonts w:hint="eastAsia" w:ascii="宋体" w:hAnsi="宋体" w:cs="宋体"/>
                <w:kern w:val="0"/>
                <w:sz w:val="21"/>
                <w:szCs w:val="21"/>
              </w:rPr>
              <w:t>支持IPv4／v6 NAT地址转换，支持源目的地址转换，目的地址转换和双向地址转换，支持针对源IP、目的IP和双向IP连接数控制；支持NAT</w:t>
            </w:r>
            <w:r>
              <w:rPr>
                <w:rFonts w:ascii="宋体" w:hAnsi="宋体" w:cs="宋体"/>
                <w:kern w:val="0"/>
                <w:sz w:val="21"/>
                <w:szCs w:val="21"/>
              </w:rPr>
              <w:t>64</w:t>
            </w:r>
            <w:r>
              <w:rPr>
                <w:rFonts w:hint="eastAsia" w:ascii="宋体" w:hAnsi="宋体" w:cs="宋体"/>
                <w:kern w:val="0"/>
                <w:sz w:val="21"/>
                <w:szCs w:val="21"/>
              </w:rPr>
              <w:t>、NAT</w:t>
            </w:r>
            <w:r>
              <w:rPr>
                <w:rFonts w:ascii="宋体" w:hAnsi="宋体" w:cs="宋体"/>
                <w:kern w:val="0"/>
                <w:sz w:val="21"/>
                <w:szCs w:val="21"/>
              </w:rPr>
              <w:t>46</w:t>
            </w:r>
            <w:r>
              <w:rPr>
                <w:rFonts w:hint="eastAsia" w:ascii="宋体" w:hAnsi="宋体" w:cs="宋体"/>
                <w:kern w:val="0"/>
                <w:sz w:val="21"/>
                <w:szCs w:val="21"/>
              </w:rPr>
              <w:t xml:space="preserve"> 地址转换；</w:t>
            </w:r>
          </w:p>
          <w:p>
            <w:pPr>
              <w:widowControl/>
              <w:spacing w:line="276" w:lineRule="auto"/>
              <w:rPr>
                <w:rFonts w:ascii="宋体" w:hAnsi="宋体" w:cs="宋体"/>
                <w:kern w:val="0"/>
                <w:sz w:val="21"/>
                <w:szCs w:val="21"/>
              </w:rPr>
            </w:pPr>
            <w:r>
              <w:rPr>
                <w:rFonts w:hint="eastAsia" w:ascii="宋体" w:hAnsi="宋体" w:cs="宋体"/>
                <w:kern w:val="0"/>
                <w:sz w:val="21"/>
                <w:szCs w:val="21"/>
              </w:rPr>
              <w:t>支持IPSec VPN，SSL VPN，GRE，GRE over OSPF，GRE over IPSec等VPN接入方式；</w:t>
            </w:r>
            <w:bookmarkStart w:id="0" w:name="OLE_LINK15"/>
            <w:bookmarkStart w:id="1" w:name="OLE_LINK16"/>
            <w:r>
              <w:rPr>
                <w:rFonts w:hint="eastAsia" w:ascii="宋体" w:hAnsi="宋体" w:cs="宋体"/>
                <w:kern w:val="0"/>
                <w:sz w:val="21"/>
                <w:szCs w:val="21"/>
              </w:rPr>
              <w:t>支持双机环境下I</w:t>
            </w:r>
            <w:r>
              <w:rPr>
                <w:rFonts w:ascii="宋体" w:hAnsi="宋体" w:cs="宋体"/>
                <w:kern w:val="0"/>
                <w:sz w:val="21"/>
                <w:szCs w:val="21"/>
              </w:rPr>
              <w:t>PS</w:t>
            </w:r>
            <w:r>
              <w:rPr>
                <w:rFonts w:hint="eastAsia" w:ascii="宋体" w:hAnsi="宋体" w:cs="宋体"/>
                <w:kern w:val="0"/>
                <w:sz w:val="21"/>
                <w:szCs w:val="21"/>
              </w:rPr>
              <w:t>ec</w:t>
            </w:r>
            <w:r>
              <w:rPr>
                <w:rFonts w:ascii="宋体" w:hAnsi="宋体" w:cs="宋体"/>
                <w:kern w:val="0"/>
                <w:sz w:val="21"/>
                <w:szCs w:val="21"/>
              </w:rPr>
              <w:t xml:space="preserve"> VPN</w:t>
            </w:r>
            <w:r>
              <w:rPr>
                <w:rFonts w:hint="eastAsia" w:ascii="宋体" w:hAnsi="宋体" w:cs="宋体"/>
                <w:kern w:val="0"/>
                <w:sz w:val="21"/>
                <w:szCs w:val="21"/>
              </w:rPr>
              <w:t>组网；</w:t>
            </w:r>
            <w:bookmarkEnd w:id="0"/>
            <w:bookmarkEnd w:id="1"/>
          </w:p>
          <w:p>
            <w:pPr>
              <w:widowControl/>
              <w:spacing w:line="276" w:lineRule="auto"/>
              <w:rPr>
                <w:rFonts w:ascii="宋体" w:hAnsi="宋体" w:cs="宋体"/>
                <w:kern w:val="0"/>
                <w:sz w:val="21"/>
                <w:szCs w:val="21"/>
              </w:rPr>
            </w:pPr>
            <w:r>
              <w:rPr>
                <w:rFonts w:hint="eastAsia" w:ascii="宋体" w:hAnsi="宋体" w:cs="宋体"/>
                <w:kern w:val="0"/>
                <w:sz w:val="21"/>
                <w:szCs w:val="21"/>
              </w:rPr>
              <w:t>支持Land、Smurf、Fraggle、WinNuke、Ping of Death、Tear Drop、IP Spoofing攻击防护，支持SYN Flood、I</w:t>
            </w:r>
            <w:r>
              <w:rPr>
                <w:rFonts w:ascii="宋体" w:hAnsi="宋体" w:cs="宋体"/>
                <w:kern w:val="0"/>
                <w:sz w:val="21"/>
                <w:szCs w:val="21"/>
              </w:rPr>
              <w:t>p</w:t>
            </w:r>
            <w:r>
              <w:rPr>
                <w:rFonts w:hint="eastAsia" w:ascii="宋体" w:hAnsi="宋体" w:cs="宋体"/>
                <w:kern w:val="0"/>
                <w:sz w:val="21"/>
                <w:szCs w:val="21"/>
              </w:rPr>
              <w:t>v4和IP</w:t>
            </w:r>
            <w:r>
              <w:rPr>
                <w:rFonts w:ascii="宋体" w:hAnsi="宋体" w:cs="宋体"/>
                <w:kern w:val="0"/>
                <w:sz w:val="21"/>
                <w:szCs w:val="21"/>
              </w:rPr>
              <w:t xml:space="preserve">v6 </w:t>
            </w:r>
            <w:r>
              <w:rPr>
                <w:rFonts w:hint="eastAsia" w:ascii="宋体" w:hAnsi="宋体" w:cs="宋体"/>
                <w:kern w:val="0"/>
                <w:sz w:val="21"/>
                <w:szCs w:val="21"/>
              </w:rPr>
              <w:t>ICMP Flood、UDP Flood、DNS Flood、ARP</w:t>
            </w:r>
            <w:r>
              <w:rPr>
                <w:rFonts w:ascii="宋体" w:hAnsi="宋体" w:cs="宋体"/>
                <w:kern w:val="0"/>
                <w:sz w:val="21"/>
                <w:szCs w:val="21"/>
              </w:rPr>
              <w:t xml:space="preserve"> Flood</w:t>
            </w:r>
            <w:r>
              <w:rPr>
                <w:rFonts w:hint="eastAsia" w:ascii="宋体" w:hAnsi="宋体" w:cs="宋体"/>
                <w:kern w:val="0"/>
                <w:sz w:val="21"/>
                <w:szCs w:val="21"/>
              </w:rPr>
              <w:t>攻击防护，支持</w:t>
            </w:r>
            <w:r>
              <w:rPr>
                <w:rFonts w:ascii="宋体" w:hAnsi="宋体" w:cs="宋体"/>
                <w:kern w:val="0"/>
                <w:sz w:val="21"/>
                <w:szCs w:val="21"/>
              </w:rPr>
              <w:t>IP</w:t>
            </w:r>
            <w:r>
              <w:rPr>
                <w:rFonts w:hint="eastAsia" w:ascii="宋体" w:hAnsi="宋体" w:cs="宋体"/>
                <w:kern w:val="0"/>
                <w:sz w:val="21"/>
                <w:szCs w:val="21"/>
              </w:rPr>
              <w:t>地址扫描，端口扫描防护，支持ARP欺骗防护功能、支持IP协议异常报文检测和TCP协议异常报文检测；</w:t>
            </w:r>
          </w:p>
          <w:p>
            <w:pPr>
              <w:widowControl/>
              <w:spacing w:line="276" w:lineRule="auto"/>
              <w:rPr>
                <w:rFonts w:ascii="宋体" w:hAnsi="宋体" w:cs="宋体"/>
                <w:kern w:val="0"/>
                <w:sz w:val="21"/>
                <w:szCs w:val="21"/>
              </w:rPr>
            </w:pPr>
            <w:r>
              <w:rPr>
                <w:rFonts w:hint="eastAsia" w:ascii="宋体" w:hAnsi="宋体" w:cs="宋体"/>
                <w:kern w:val="0"/>
                <w:sz w:val="21"/>
                <w:szCs w:val="21"/>
              </w:rPr>
              <w:t>设备具备独立的入侵防护漏洞规则特征库，特征总数在7000条以上；</w:t>
            </w:r>
            <w:r>
              <w:rPr>
                <w:rFonts w:ascii="宋体" w:hAnsi="宋体" w:cs="宋体"/>
                <w:kern w:val="0"/>
                <w:sz w:val="21"/>
                <w:szCs w:val="21"/>
              </w:rPr>
              <w:t xml:space="preserve"> </w:t>
            </w:r>
          </w:p>
          <w:p>
            <w:pPr>
              <w:widowControl/>
              <w:spacing w:line="276" w:lineRule="auto"/>
              <w:rPr>
                <w:rFonts w:hint="eastAsia" w:ascii="宋体" w:hAnsi="宋体" w:cs="宋体"/>
                <w:kern w:val="0"/>
                <w:sz w:val="21"/>
                <w:szCs w:val="21"/>
              </w:rPr>
            </w:pPr>
            <w:r>
              <w:rPr>
                <w:rFonts w:hint="eastAsia" w:ascii="宋体" w:hAnsi="宋体" w:cs="宋体"/>
                <w:kern w:val="0"/>
                <w:sz w:val="21"/>
                <w:szCs w:val="21"/>
              </w:rPr>
              <w:t>支持对服务器和客户端的漏洞攻击防护；</w:t>
            </w:r>
          </w:p>
          <w:p>
            <w:pPr>
              <w:widowControl/>
              <w:spacing w:line="276" w:lineRule="auto"/>
              <w:rPr>
                <w:rFonts w:hint="eastAsia" w:ascii="宋体" w:hAnsi="宋体" w:cs="宋体"/>
                <w:kern w:val="0"/>
                <w:sz w:val="21"/>
                <w:szCs w:val="21"/>
              </w:rPr>
            </w:pPr>
            <w:r>
              <w:rPr>
                <w:rFonts w:hint="eastAsia" w:ascii="宋体" w:hAnsi="宋体" w:cs="宋体"/>
                <w:kern w:val="0"/>
                <w:sz w:val="21"/>
                <w:szCs w:val="21"/>
              </w:rPr>
              <w:t>支持对常见应用服务（HTTP、FTP、SSH、SMTP、IMAP、POP3、 RDP、Rlogin、SMB、Telnet、</w:t>
            </w:r>
            <w:r>
              <w:rPr>
                <w:rFonts w:ascii="宋体" w:hAnsi="宋体" w:cs="宋体"/>
                <w:kern w:val="0"/>
                <w:sz w:val="21"/>
                <w:szCs w:val="21"/>
              </w:rPr>
              <w:t>Weblogic</w:t>
            </w:r>
            <w:r>
              <w:rPr>
                <w:rFonts w:hint="eastAsia" w:ascii="宋体" w:hAnsi="宋体" w:cs="宋体"/>
                <w:kern w:val="0"/>
                <w:sz w:val="21"/>
                <w:szCs w:val="21"/>
              </w:rPr>
              <w:t>、VNC）和数据库软件（MySQL、Oracle、MSSQL）的口令暴力破解防护功能；</w:t>
            </w:r>
          </w:p>
          <w:p>
            <w:pPr>
              <w:widowControl/>
              <w:spacing w:line="276" w:lineRule="auto"/>
              <w:rPr>
                <w:rFonts w:ascii="宋体" w:hAnsi="宋体" w:cs="宋体"/>
                <w:kern w:val="0"/>
                <w:sz w:val="21"/>
                <w:szCs w:val="21"/>
              </w:rPr>
            </w:pPr>
            <w:r>
              <w:rPr>
                <w:rFonts w:hint="eastAsia" w:ascii="宋体" w:hAnsi="宋体" w:cs="宋体"/>
                <w:kern w:val="0"/>
                <w:sz w:val="21"/>
                <w:szCs w:val="21"/>
              </w:rPr>
              <w:t>支持同防火墙访问控制规则进行联动，可以针对检测到的攻击源IP进行联动封锁，支持自定义封锁时间；</w:t>
            </w:r>
          </w:p>
          <w:p>
            <w:pPr>
              <w:widowControl/>
              <w:spacing w:line="276" w:lineRule="auto"/>
              <w:rPr>
                <w:rFonts w:ascii="宋体" w:hAnsi="宋体" w:cs="宋体"/>
                <w:color w:val="000000"/>
                <w:kern w:val="0"/>
                <w:sz w:val="21"/>
                <w:szCs w:val="21"/>
              </w:rPr>
            </w:pPr>
            <w:r>
              <w:rPr>
                <w:rFonts w:hint="eastAsia" w:ascii="宋体" w:hAnsi="宋体" w:cs="宋体"/>
                <w:color w:val="000000"/>
                <w:kern w:val="0"/>
                <w:sz w:val="21"/>
                <w:szCs w:val="21"/>
              </w:rPr>
              <w:t>★</w:t>
            </w:r>
            <w:r>
              <w:rPr>
                <w:rFonts w:hint="eastAsia" w:ascii="宋体" w:hAnsi="宋体" w:cs="宋体"/>
                <w:kern w:val="0"/>
                <w:sz w:val="21"/>
                <w:szCs w:val="21"/>
              </w:rPr>
              <w:t>可提供最新的威胁情报信息，能够对新爆发的流行高危漏洞进行预警和自动检测，发现问题后支持一键生成防护规则；</w:t>
            </w:r>
            <w:r>
              <w:rPr>
                <w:rFonts w:ascii="宋体" w:hAnsi="宋体" w:cs="宋体"/>
                <w:color w:val="000000"/>
                <w:kern w:val="0"/>
                <w:sz w:val="21"/>
                <w:szCs w:val="21"/>
              </w:rPr>
              <w:t xml:space="preserve"> </w:t>
            </w:r>
          </w:p>
          <w:p>
            <w:pPr>
              <w:widowControl/>
              <w:spacing w:line="276" w:lineRule="auto"/>
              <w:rPr>
                <w:rFonts w:ascii="宋体" w:hAnsi="宋体" w:cs="宋体"/>
                <w:kern w:val="0"/>
                <w:sz w:val="21"/>
                <w:szCs w:val="21"/>
              </w:rPr>
            </w:pPr>
            <w:r>
              <w:rPr>
                <w:rFonts w:hint="eastAsia" w:ascii="宋体" w:hAnsi="宋体" w:cs="宋体"/>
                <w:kern w:val="0"/>
                <w:sz w:val="21"/>
                <w:szCs w:val="21"/>
              </w:rPr>
              <w:t>双机支持A/S，A/A方式部署，支持双机心跳线冗余；</w:t>
            </w:r>
          </w:p>
          <w:p>
            <w:pPr>
              <w:widowControl/>
              <w:spacing w:line="276" w:lineRule="auto"/>
              <w:jc w:val="left"/>
              <w:rPr>
                <w:rFonts w:hint="eastAsia" w:ascii="宋体" w:hAnsi="宋体" w:cs="新宋体"/>
                <w:color w:val="000000"/>
                <w:kern w:val="0"/>
                <w:sz w:val="21"/>
                <w:szCs w:val="21"/>
              </w:rPr>
            </w:pPr>
            <w:r>
              <w:rPr>
                <w:rFonts w:hint="eastAsia" w:ascii="宋体" w:hAnsi="宋体" w:cs="宋体"/>
                <w:kern w:val="0"/>
                <w:sz w:val="21"/>
                <w:szCs w:val="21"/>
              </w:rPr>
              <w:t>支持配置同步，会话同步和用户状态同步；</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center"/>
              <w:textAlignment w:val="center"/>
              <w:rPr>
                <w:rFonts w:ascii="宋体" w:hAnsi="宋体" w:cs="新宋体"/>
                <w:bCs/>
                <w:color w:val="000000"/>
                <w:sz w:val="21"/>
                <w:szCs w:val="21"/>
              </w:rPr>
            </w:pPr>
            <w:r>
              <w:rPr>
                <w:rFonts w:ascii="宋体" w:hAnsi="宋体" w:cs="新宋体"/>
                <w:bCs/>
                <w:color w:val="000000"/>
                <w:sz w:val="21"/>
                <w:szCs w:val="21"/>
              </w:rPr>
              <w:t>套</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center"/>
              <w:textAlignment w:val="center"/>
              <w:rPr>
                <w:rFonts w:hint="eastAsia" w:ascii="宋体" w:hAnsi="宋体" w:cs="新宋体"/>
                <w:bCs/>
                <w:color w:val="000000"/>
                <w:sz w:val="21"/>
                <w:szCs w:val="21"/>
              </w:rPr>
            </w:pPr>
            <w:r>
              <w:rPr>
                <w:rFonts w:hint="eastAsia" w:ascii="宋体" w:hAnsi="宋体" w:cs="新宋体"/>
                <w:bCs/>
                <w:color w:val="000000"/>
                <w:sz w:val="21"/>
                <w:szCs w:val="21"/>
              </w:rPr>
              <w:t>1</w:t>
            </w:r>
          </w:p>
        </w:tc>
      </w:tr>
      <w:tr>
        <w:tblPrEx>
          <w:tblLayout w:type="fixed"/>
          <w:tblCellMar>
            <w:top w:w="0" w:type="dxa"/>
            <w:left w:w="108" w:type="dxa"/>
            <w:bottom w:w="0" w:type="dxa"/>
            <w:right w:w="108" w:type="dxa"/>
          </w:tblCellMar>
        </w:tblPrEx>
        <w:trPr>
          <w:trHeight w:val="90" w:hRule="atLeast"/>
        </w:trPr>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center"/>
              <w:textAlignment w:val="center"/>
              <w:rPr>
                <w:rFonts w:ascii="宋体" w:hAnsi="宋体" w:cs="新宋体"/>
                <w:bCs/>
                <w:color w:val="000000"/>
                <w:kern w:val="0"/>
                <w:sz w:val="21"/>
                <w:szCs w:val="21"/>
                <w:lang w:bidi="ar"/>
              </w:rPr>
            </w:pPr>
            <w:r>
              <w:rPr>
                <w:rFonts w:hint="eastAsia" w:ascii="宋体" w:hAnsi="宋体" w:cs="新宋体"/>
                <w:bCs/>
                <w:color w:val="000000"/>
                <w:kern w:val="0"/>
                <w:sz w:val="21"/>
                <w:szCs w:val="21"/>
                <w:lang w:bidi="ar"/>
              </w:rPr>
              <w:t>2</w:t>
            </w:r>
          </w:p>
        </w:tc>
        <w:tc>
          <w:tcPr>
            <w:tcW w:w="113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left"/>
              <w:rPr>
                <w:rFonts w:hint="eastAsia" w:ascii="宋体" w:hAnsi="宋体" w:cs="新宋体"/>
                <w:color w:val="000000"/>
                <w:kern w:val="0"/>
                <w:sz w:val="21"/>
                <w:szCs w:val="21"/>
              </w:rPr>
            </w:pPr>
            <w:r>
              <w:rPr>
                <w:rFonts w:hint="eastAsia" w:ascii="宋体" w:hAnsi="宋体" w:cs="新宋体"/>
                <w:color w:val="000000"/>
                <w:kern w:val="0"/>
                <w:sz w:val="21"/>
                <w:szCs w:val="21"/>
              </w:rPr>
              <w:t>云广播——大规模分布式IP广播通讯分控服务管理系统</w:t>
            </w:r>
          </w:p>
        </w:tc>
        <w:tc>
          <w:tcPr>
            <w:tcW w:w="694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left"/>
              <w:textAlignment w:val="center"/>
              <w:rPr>
                <w:rFonts w:ascii="宋体" w:hAnsi="宋体" w:cs="新宋体"/>
                <w:bCs/>
                <w:color w:val="000000"/>
                <w:sz w:val="21"/>
                <w:szCs w:val="21"/>
              </w:rPr>
            </w:pPr>
            <w:r>
              <w:rPr>
                <w:rFonts w:hint="eastAsia" w:ascii="宋体" w:hAnsi="宋体" w:cs="新宋体"/>
                <w:bCs/>
                <w:color w:val="000000"/>
                <w:sz w:val="21"/>
                <w:szCs w:val="21"/>
              </w:rPr>
              <w:t>功能要求</w:t>
            </w:r>
          </w:p>
          <w:p>
            <w:pPr>
              <w:widowControl/>
              <w:spacing w:line="276" w:lineRule="auto"/>
              <w:jc w:val="left"/>
              <w:textAlignment w:val="center"/>
              <w:rPr>
                <w:rFonts w:ascii="宋体" w:hAnsi="宋体" w:cs="新宋体"/>
                <w:bCs/>
                <w:color w:val="000000"/>
                <w:sz w:val="21"/>
                <w:szCs w:val="21"/>
              </w:rPr>
            </w:pPr>
            <w:r>
              <w:rPr>
                <w:rFonts w:hint="eastAsia" w:ascii="宋体" w:hAnsi="宋体" w:cs="新宋体"/>
                <w:bCs/>
                <w:color w:val="000000"/>
                <w:sz w:val="21"/>
                <w:szCs w:val="21"/>
              </w:rPr>
              <w:t>1、控制及管理功能</w:t>
            </w:r>
          </w:p>
          <w:p>
            <w:pPr>
              <w:widowControl/>
              <w:spacing w:line="276" w:lineRule="auto"/>
              <w:jc w:val="left"/>
              <w:textAlignment w:val="center"/>
              <w:rPr>
                <w:rFonts w:hint="eastAsia" w:ascii="宋体" w:hAnsi="宋体" w:cs="新宋体"/>
                <w:bCs/>
                <w:color w:val="000000"/>
                <w:sz w:val="21"/>
                <w:szCs w:val="21"/>
              </w:rPr>
            </w:pPr>
            <w:r>
              <w:rPr>
                <w:rFonts w:hint="eastAsia" w:ascii="宋体" w:hAnsi="宋体" w:cs="新宋体"/>
                <w:bCs/>
                <w:color w:val="000000"/>
                <w:sz w:val="21"/>
                <w:szCs w:val="21"/>
              </w:rPr>
              <w:t>（1）网管服务：提供整个系统广播设备的网络监控和管理功能，能实现参数轮询，设备状态获取，自动告警信息发现并报警，设备自动注册登记管理等功能；设备管理，录音管理，告警管理，日志管理，用户管理，角色管理，权限管理，系统参数设置等功能.</w:t>
            </w:r>
          </w:p>
          <w:p>
            <w:pPr>
              <w:widowControl/>
              <w:spacing w:line="276" w:lineRule="auto"/>
              <w:jc w:val="left"/>
              <w:textAlignment w:val="center"/>
              <w:rPr>
                <w:rFonts w:hint="eastAsia" w:ascii="宋体" w:hAnsi="宋体" w:cs="新宋体"/>
                <w:bCs/>
                <w:color w:val="000000"/>
                <w:sz w:val="21"/>
                <w:szCs w:val="21"/>
              </w:rPr>
            </w:pPr>
            <w:r>
              <w:rPr>
                <w:rFonts w:hint="eastAsia" w:ascii="宋体" w:hAnsi="宋体" w:cs="新宋体"/>
                <w:bCs/>
                <w:color w:val="000000"/>
                <w:sz w:val="21"/>
                <w:szCs w:val="21"/>
              </w:rPr>
              <w:t>（2）综合管理：通过有线IP或3G/4G等网络实现系统内设备的监测和管理，支持资源统计及性能分析，支持系统随操作系统启动，支持设备的逻辑地址和安装地址，支持多种浏览器访问；可实现对任意播放点跨逻辑网段的播放。</w:t>
            </w:r>
          </w:p>
          <w:p>
            <w:pPr>
              <w:widowControl/>
              <w:spacing w:line="276" w:lineRule="auto"/>
              <w:jc w:val="left"/>
              <w:textAlignment w:val="center"/>
              <w:rPr>
                <w:rFonts w:ascii="宋体" w:hAnsi="宋体" w:cs="新宋体"/>
                <w:bCs/>
                <w:color w:val="000000"/>
                <w:sz w:val="21"/>
                <w:szCs w:val="21"/>
              </w:rPr>
            </w:pPr>
            <w:r>
              <w:rPr>
                <w:rFonts w:hint="eastAsia" w:ascii="宋体" w:hAnsi="宋体" w:cs="新宋体"/>
                <w:bCs/>
                <w:color w:val="000000"/>
                <w:sz w:val="21"/>
                <w:szCs w:val="21"/>
              </w:rPr>
              <w:t>（3）系统运行数据记录：提供广播系统中设备信息，统计信息，日志信息，录音信息，用户信息等存储等，并且能对发布信息进行记录管理，要求记录时间不小于3个月.</w:t>
            </w:r>
          </w:p>
          <w:p>
            <w:pPr>
              <w:widowControl/>
              <w:spacing w:line="276" w:lineRule="auto"/>
              <w:jc w:val="left"/>
              <w:textAlignment w:val="center"/>
              <w:rPr>
                <w:rFonts w:ascii="宋体" w:hAnsi="宋体" w:cs="新宋体"/>
                <w:bCs/>
                <w:color w:val="000000"/>
                <w:sz w:val="21"/>
                <w:szCs w:val="21"/>
              </w:rPr>
            </w:pPr>
            <w:r>
              <w:rPr>
                <w:rFonts w:hint="eastAsia" w:ascii="宋体" w:hAnsi="宋体" w:cs="新宋体"/>
                <w:bCs/>
                <w:color w:val="000000"/>
                <w:sz w:val="21"/>
                <w:szCs w:val="21"/>
              </w:rPr>
              <w:t>（4）及时应急广播：可根据应急实际需求预先设置应急广播音源和区域，需要时，按下应急广播按钮并确认后，相对应的音源及广播区域自动唤醒，同时广播终端设备音量状态自动切换为最大。同时，支持文字信息应急广播。</w:t>
            </w:r>
          </w:p>
          <w:p>
            <w:pPr>
              <w:widowControl/>
              <w:spacing w:line="276" w:lineRule="auto"/>
              <w:jc w:val="left"/>
              <w:textAlignment w:val="center"/>
              <w:rPr>
                <w:rFonts w:ascii="宋体" w:hAnsi="宋体" w:cs="新宋体"/>
                <w:bCs/>
                <w:color w:val="000000"/>
                <w:sz w:val="21"/>
                <w:szCs w:val="21"/>
              </w:rPr>
            </w:pPr>
            <w:r>
              <w:rPr>
                <w:rFonts w:hint="eastAsia" w:ascii="宋体" w:hAnsi="宋体" w:cs="新宋体"/>
                <w:bCs/>
                <w:color w:val="000000"/>
                <w:sz w:val="21"/>
                <w:szCs w:val="21"/>
              </w:rPr>
              <w:t>（5）单点和分区控制：支持对任意单点、分组广播终端的广播，可将不同的广播终端划分到多个不同的分区，并且可以按照所辖区域的不同需求作为音频分区的标准，让各个分区可以单独灵活控制，使每个分区可分别播放不同的音乐和广播。</w:t>
            </w:r>
          </w:p>
          <w:p>
            <w:pPr>
              <w:widowControl/>
              <w:spacing w:line="276" w:lineRule="auto"/>
              <w:jc w:val="left"/>
              <w:textAlignment w:val="center"/>
              <w:rPr>
                <w:rFonts w:hint="eastAsia" w:ascii="宋体" w:hAnsi="宋体" w:cs="新宋体"/>
                <w:bCs/>
                <w:color w:val="000000"/>
                <w:sz w:val="21"/>
                <w:szCs w:val="21"/>
              </w:rPr>
            </w:pPr>
            <w:r>
              <w:rPr>
                <w:rFonts w:hint="eastAsia" w:ascii="宋体" w:hAnsi="宋体" w:cs="新宋体"/>
                <w:bCs/>
                <w:color w:val="000000"/>
                <w:sz w:val="21"/>
                <w:szCs w:val="21"/>
              </w:rPr>
              <w:t>（6）流程定时广播：根据实际需求，可按不同时段自动启动本地广播，实现无人值守；并可以设置不同的播放任务，保证每个播放任务能独立选择音源、广播区域、广播音量等，且各广播任务间的设置互不干扰。</w:t>
            </w:r>
          </w:p>
          <w:p>
            <w:pPr>
              <w:widowControl/>
              <w:spacing w:line="276" w:lineRule="auto"/>
              <w:jc w:val="left"/>
              <w:textAlignment w:val="center"/>
              <w:rPr>
                <w:rFonts w:ascii="宋体" w:hAnsi="宋体" w:cs="新宋体"/>
                <w:bCs/>
                <w:color w:val="000000"/>
                <w:sz w:val="21"/>
                <w:szCs w:val="21"/>
              </w:rPr>
            </w:pPr>
            <w:r>
              <w:rPr>
                <w:rFonts w:hint="eastAsia" w:ascii="宋体" w:hAnsi="宋体" w:cs="新宋体"/>
                <w:bCs/>
                <w:color w:val="000000"/>
                <w:sz w:val="21"/>
                <w:szCs w:val="21"/>
              </w:rPr>
              <w:t>（7）系统运行数据记录：提供广播系统中设备信息，统计信息，日志信息，录音信息，用户信息等存储等，并且能对发布信息进行记录管理，要求记录时间不小于7天。</w:t>
            </w:r>
          </w:p>
          <w:p>
            <w:pPr>
              <w:widowControl/>
              <w:spacing w:line="276" w:lineRule="auto"/>
              <w:jc w:val="left"/>
              <w:textAlignment w:val="center"/>
              <w:rPr>
                <w:rFonts w:ascii="宋体" w:hAnsi="宋体" w:cs="新宋体"/>
                <w:bCs/>
                <w:color w:val="000000"/>
                <w:sz w:val="21"/>
                <w:szCs w:val="21"/>
              </w:rPr>
            </w:pPr>
            <w:r>
              <w:rPr>
                <w:rFonts w:hint="eastAsia" w:ascii="宋体" w:hAnsi="宋体" w:cs="新宋体"/>
                <w:bCs/>
                <w:color w:val="000000"/>
                <w:sz w:val="21"/>
                <w:szCs w:val="21"/>
              </w:rPr>
              <w:t>（8）区域管理：不同用户权限登陆系统平台后可以管理所辖区域的广播设备，并支持临时区域广播设备的绑定。</w:t>
            </w:r>
          </w:p>
          <w:p>
            <w:pPr>
              <w:widowControl/>
              <w:spacing w:line="276" w:lineRule="auto"/>
              <w:jc w:val="left"/>
              <w:textAlignment w:val="center"/>
              <w:rPr>
                <w:rFonts w:ascii="宋体" w:hAnsi="宋体" w:cs="新宋体"/>
                <w:bCs/>
                <w:color w:val="000000"/>
                <w:sz w:val="21"/>
                <w:szCs w:val="21"/>
              </w:rPr>
            </w:pPr>
            <w:r>
              <w:rPr>
                <w:rFonts w:hint="eastAsia" w:ascii="宋体" w:hAnsi="宋体" w:cs="新宋体"/>
                <w:bCs/>
                <w:color w:val="000000"/>
                <w:sz w:val="21"/>
                <w:szCs w:val="21"/>
              </w:rPr>
              <w:t>★（9）GIS地图监管：系统能够直观地显示各广播终端所在的地理位置和设备工作状态的在线信息，能够快速精准查询定位广播终端位置及工作状态。</w:t>
            </w:r>
          </w:p>
          <w:p>
            <w:pPr>
              <w:widowControl/>
              <w:spacing w:line="276" w:lineRule="auto"/>
              <w:jc w:val="left"/>
              <w:textAlignment w:val="center"/>
              <w:rPr>
                <w:rFonts w:ascii="宋体" w:hAnsi="宋体" w:cs="新宋体"/>
                <w:bCs/>
                <w:color w:val="000000"/>
                <w:sz w:val="21"/>
                <w:szCs w:val="21"/>
              </w:rPr>
            </w:pPr>
            <w:r>
              <w:rPr>
                <w:rFonts w:hint="eastAsia" w:ascii="宋体" w:hAnsi="宋体" w:cs="新宋体"/>
                <w:bCs/>
                <w:color w:val="000000"/>
                <w:sz w:val="21"/>
                <w:szCs w:val="21"/>
              </w:rPr>
              <w:t>（10）播发控制指令生成发送：能够按照确定的封装协议和数据格式，按需形成日常广播消息指令，并根据需要发送至数字电视前端，随同播出节目一起发送至各个广播终端，以用于远程激活和控制广播终端进行节目播出。</w:t>
            </w:r>
          </w:p>
          <w:p>
            <w:pPr>
              <w:widowControl/>
              <w:spacing w:line="276" w:lineRule="auto"/>
              <w:jc w:val="left"/>
              <w:textAlignment w:val="center"/>
              <w:rPr>
                <w:rFonts w:ascii="宋体" w:hAnsi="宋体" w:cs="新宋体"/>
                <w:bCs/>
                <w:color w:val="000000"/>
                <w:sz w:val="21"/>
                <w:szCs w:val="21"/>
              </w:rPr>
            </w:pPr>
            <w:r>
              <w:rPr>
                <w:rFonts w:hint="eastAsia" w:ascii="宋体" w:hAnsi="宋体" w:cs="新宋体"/>
                <w:bCs/>
                <w:color w:val="000000"/>
                <w:sz w:val="21"/>
                <w:szCs w:val="21"/>
              </w:rPr>
              <w:t>（11）广播通道管理：可对输入的电台节目源以及自办节目源进行播出管理。</w:t>
            </w:r>
          </w:p>
          <w:p>
            <w:pPr>
              <w:widowControl/>
              <w:spacing w:line="276" w:lineRule="auto"/>
              <w:jc w:val="left"/>
              <w:textAlignment w:val="center"/>
              <w:rPr>
                <w:rFonts w:ascii="宋体" w:hAnsi="宋体" w:cs="新宋体"/>
                <w:bCs/>
                <w:color w:val="000000"/>
                <w:sz w:val="21"/>
                <w:szCs w:val="21"/>
              </w:rPr>
            </w:pPr>
            <w:r>
              <w:rPr>
                <w:rFonts w:hint="eastAsia" w:ascii="宋体" w:hAnsi="宋体" w:cs="新宋体"/>
                <w:bCs/>
                <w:color w:val="000000"/>
                <w:sz w:val="21"/>
                <w:szCs w:val="21"/>
              </w:rPr>
              <w:t>（12）TS流资源管理：可根据带宽使用情况对PID（包识别码）、频率等资源进行动态调度分配。</w:t>
            </w:r>
          </w:p>
          <w:p>
            <w:pPr>
              <w:widowControl/>
              <w:spacing w:line="276" w:lineRule="auto"/>
              <w:jc w:val="left"/>
              <w:textAlignment w:val="center"/>
              <w:rPr>
                <w:rFonts w:hint="eastAsia" w:ascii="宋体" w:hAnsi="宋体" w:cs="新宋体"/>
                <w:bCs/>
                <w:color w:val="000000"/>
                <w:sz w:val="21"/>
                <w:szCs w:val="21"/>
              </w:rPr>
            </w:pPr>
            <w:r>
              <w:rPr>
                <w:rFonts w:hint="eastAsia" w:ascii="宋体" w:hAnsi="宋体" w:cs="新宋体"/>
                <w:bCs/>
                <w:color w:val="000000"/>
                <w:sz w:val="21"/>
                <w:szCs w:val="21"/>
              </w:rPr>
              <w:t>★（13）远程监测与查询：能对整个系统实现远程监测与查询，通过返回信道可以实时监测到任意一个广播终端的连通（开关机状态）、音量大小及应急信息发布状态等情况,可以按照行政区域划分、在线状态分类来查询广播终端的工作状态。</w:t>
            </w:r>
          </w:p>
          <w:p>
            <w:pPr>
              <w:widowControl/>
              <w:spacing w:line="276" w:lineRule="auto"/>
              <w:jc w:val="left"/>
              <w:textAlignment w:val="center"/>
              <w:rPr>
                <w:rFonts w:hint="eastAsia" w:ascii="宋体" w:hAnsi="宋体" w:cs="新宋体"/>
                <w:bCs/>
                <w:color w:val="000000"/>
                <w:sz w:val="21"/>
                <w:szCs w:val="21"/>
              </w:rPr>
            </w:pPr>
            <w:r>
              <w:rPr>
                <w:rFonts w:hint="eastAsia" w:ascii="宋体" w:hAnsi="宋体" w:cs="新宋体"/>
                <w:bCs/>
                <w:color w:val="000000"/>
                <w:sz w:val="21"/>
                <w:szCs w:val="21"/>
              </w:rPr>
              <w:t>（14）采样编码：支持对模拟音频进行采样、MP3编码、TS编码后并推送到网络中。</w:t>
            </w:r>
          </w:p>
          <w:p>
            <w:pPr>
              <w:widowControl/>
              <w:spacing w:line="276" w:lineRule="auto"/>
              <w:jc w:val="left"/>
              <w:textAlignment w:val="center"/>
              <w:rPr>
                <w:rFonts w:hint="eastAsia" w:ascii="宋体" w:hAnsi="宋体" w:cs="新宋体"/>
                <w:bCs/>
                <w:color w:val="000000"/>
                <w:sz w:val="21"/>
                <w:szCs w:val="21"/>
              </w:rPr>
            </w:pPr>
            <w:r>
              <w:rPr>
                <w:rFonts w:hint="eastAsia" w:ascii="宋体" w:hAnsi="宋体" w:cs="新宋体"/>
                <w:bCs/>
                <w:color w:val="000000"/>
                <w:sz w:val="21"/>
                <w:szCs w:val="21"/>
              </w:rPr>
              <w:t>（15）管理设备控制：支持对多路音源进行切换，对下级管理设备的控制功能，如开关机，音量设置等操作。</w:t>
            </w:r>
          </w:p>
          <w:p>
            <w:pPr>
              <w:widowControl/>
              <w:spacing w:line="276" w:lineRule="auto"/>
              <w:jc w:val="left"/>
              <w:textAlignment w:val="center"/>
              <w:rPr>
                <w:rFonts w:ascii="宋体" w:hAnsi="宋体" w:cs="新宋体"/>
                <w:bCs/>
                <w:color w:val="000000"/>
                <w:sz w:val="21"/>
                <w:szCs w:val="21"/>
              </w:rPr>
            </w:pPr>
            <w:r>
              <w:rPr>
                <w:rFonts w:hint="eastAsia" w:ascii="宋体" w:hAnsi="宋体" w:cs="新宋体"/>
                <w:bCs/>
                <w:color w:val="000000"/>
                <w:sz w:val="21"/>
                <w:szCs w:val="21"/>
              </w:rPr>
              <w:t>（16）预约播放功能:具有节目单预约播放功能，可按单次或按天、星期、月编程播出流程，自动打开终端实现无人值守预约播出。</w:t>
            </w:r>
          </w:p>
          <w:p>
            <w:pPr>
              <w:widowControl/>
              <w:spacing w:line="276" w:lineRule="auto"/>
              <w:jc w:val="left"/>
              <w:textAlignment w:val="center"/>
              <w:rPr>
                <w:rFonts w:ascii="宋体" w:hAnsi="宋体" w:cs="新宋体"/>
                <w:bCs/>
                <w:color w:val="000000"/>
                <w:sz w:val="21"/>
                <w:szCs w:val="21"/>
              </w:rPr>
            </w:pPr>
            <w:r>
              <w:rPr>
                <w:rFonts w:hint="eastAsia" w:ascii="宋体" w:hAnsi="宋体" w:cs="新宋体"/>
                <w:bCs/>
                <w:color w:val="000000"/>
                <w:sz w:val="21"/>
                <w:szCs w:val="21"/>
              </w:rPr>
              <w:t>2、播出功能：</w:t>
            </w:r>
          </w:p>
          <w:p>
            <w:pPr>
              <w:widowControl/>
              <w:spacing w:line="276" w:lineRule="auto"/>
              <w:jc w:val="left"/>
              <w:textAlignment w:val="center"/>
              <w:rPr>
                <w:rFonts w:ascii="宋体" w:hAnsi="宋体" w:cs="新宋体"/>
                <w:bCs/>
                <w:color w:val="000000"/>
                <w:sz w:val="21"/>
                <w:szCs w:val="21"/>
              </w:rPr>
            </w:pPr>
            <w:r>
              <w:rPr>
                <w:rFonts w:hint="eastAsia" w:ascii="宋体" w:hAnsi="宋体" w:cs="新宋体"/>
                <w:bCs/>
                <w:color w:val="000000"/>
                <w:sz w:val="21"/>
                <w:szCs w:val="21"/>
              </w:rPr>
              <w:t>（1）节目直播：可通过IP话筒、模拟话筒、电话、短信转语音实现现场直播。</w:t>
            </w:r>
          </w:p>
          <w:p>
            <w:pPr>
              <w:widowControl/>
              <w:spacing w:line="276" w:lineRule="auto"/>
              <w:jc w:val="left"/>
              <w:textAlignment w:val="center"/>
              <w:rPr>
                <w:rFonts w:ascii="宋体" w:hAnsi="宋体" w:cs="新宋体"/>
                <w:bCs/>
                <w:color w:val="000000"/>
                <w:sz w:val="21"/>
                <w:szCs w:val="21"/>
              </w:rPr>
            </w:pPr>
            <w:r>
              <w:rPr>
                <w:rFonts w:hint="eastAsia" w:ascii="宋体" w:hAnsi="宋体" w:cs="新宋体"/>
                <w:bCs/>
                <w:color w:val="000000"/>
                <w:sz w:val="21"/>
                <w:szCs w:val="21"/>
              </w:rPr>
              <w:t>（2）实时广播：包括实时文件播放与实时采播。实时文件播放直接使用客户机上音频文件进行广播，适用于紧急广播、临时广播等；实时采播可以用于节目转播、办公室讲话等。</w:t>
            </w:r>
          </w:p>
          <w:p>
            <w:pPr>
              <w:widowControl/>
              <w:spacing w:line="276" w:lineRule="auto"/>
              <w:jc w:val="left"/>
              <w:textAlignment w:val="center"/>
              <w:rPr>
                <w:rFonts w:ascii="宋体" w:hAnsi="宋体" w:cs="新宋体"/>
                <w:bCs/>
                <w:color w:val="000000"/>
                <w:sz w:val="21"/>
                <w:szCs w:val="21"/>
              </w:rPr>
            </w:pPr>
            <w:r>
              <w:rPr>
                <w:rFonts w:hint="eastAsia" w:ascii="宋体" w:hAnsi="宋体" w:cs="新宋体"/>
                <w:bCs/>
                <w:color w:val="000000"/>
                <w:sz w:val="21"/>
                <w:szCs w:val="21"/>
              </w:rPr>
              <w:t>（3）TTS短信转语音广播：系统支持电脑和手机TTS短信转语音的功能，并播放出去，以满足紧急电子文件语音应急播报需要。</w:t>
            </w:r>
          </w:p>
          <w:p>
            <w:pPr>
              <w:widowControl/>
              <w:spacing w:line="276" w:lineRule="auto"/>
              <w:jc w:val="left"/>
              <w:textAlignment w:val="center"/>
              <w:rPr>
                <w:rFonts w:hint="eastAsia" w:ascii="宋体" w:hAnsi="宋体" w:cs="新宋体"/>
                <w:bCs/>
                <w:color w:val="000000"/>
                <w:sz w:val="21"/>
                <w:szCs w:val="21"/>
              </w:rPr>
            </w:pPr>
            <w:r>
              <w:rPr>
                <w:rFonts w:hint="eastAsia" w:ascii="宋体" w:hAnsi="宋体" w:cs="新宋体"/>
                <w:bCs/>
                <w:color w:val="000000"/>
                <w:sz w:val="21"/>
                <w:szCs w:val="21"/>
              </w:rPr>
              <w:t>（4）应急电话插播：支持固定电话和移动电话的接入（需要对来电号码进行授权认证，以防非法电话广播），实现电话远程应急插播，同时，具备电话应急广播查询、记录电话插播号码和应急广播录音等功能。</w:t>
            </w:r>
          </w:p>
          <w:p>
            <w:pPr>
              <w:widowControl/>
              <w:spacing w:line="276" w:lineRule="auto"/>
              <w:jc w:val="left"/>
              <w:textAlignment w:val="center"/>
              <w:rPr>
                <w:rFonts w:hint="eastAsia" w:ascii="宋体" w:hAnsi="宋体" w:cs="新宋体"/>
                <w:bCs/>
                <w:color w:val="000000"/>
                <w:sz w:val="21"/>
                <w:szCs w:val="21"/>
              </w:rPr>
            </w:pPr>
            <w:r>
              <w:rPr>
                <w:rFonts w:hint="eastAsia" w:ascii="宋体" w:hAnsi="宋体" w:cs="新宋体"/>
                <w:bCs/>
                <w:color w:val="000000"/>
                <w:sz w:val="21"/>
                <w:szCs w:val="21"/>
              </w:rPr>
              <w:t>（5）多路音源定时输出：用户可结合定时播放器，根据实际情况选用不同的音频在不同时间定时播出。</w:t>
            </w:r>
          </w:p>
          <w:p>
            <w:pPr>
              <w:widowControl/>
              <w:spacing w:line="276" w:lineRule="auto"/>
              <w:jc w:val="left"/>
              <w:textAlignment w:val="center"/>
              <w:rPr>
                <w:rFonts w:ascii="宋体" w:hAnsi="宋体" w:cs="新宋体"/>
                <w:bCs/>
                <w:color w:val="000000"/>
                <w:sz w:val="21"/>
                <w:szCs w:val="21"/>
              </w:rPr>
            </w:pPr>
            <w:r>
              <w:rPr>
                <w:rFonts w:hint="eastAsia" w:ascii="宋体" w:hAnsi="宋体" w:cs="新宋体"/>
                <w:bCs/>
                <w:color w:val="000000"/>
                <w:sz w:val="21"/>
                <w:szCs w:val="21"/>
              </w:rPr>
              <w:t>（6）插播恢复：在播放过程中随意插播，插播结束可以让喇叭继续以前的状态接着工作。</w:t>
            </w:r>
          </w:p>
          <w:p>
            <w:pPr>
              <w:widowControl/>
              <w:spacing w:line="276" w:lineRule="auto"/>
              <w:jc w:val="left"/>
              <w:textAlignment w:val="center"/>
              <w:rPr>
                <w:rFonts w:ascii="宋体" w:hAnsi="宋体" w:cs="新宋体"/>
                <w:bCs/>
                <w:color w:val="000000"/>
                <w:sz w:val="21"/>
                <w:szCs w:val="21"/>
              </w:rPr>
            </w:pPr>
            <w:r>
              <w:rPr>
                <w:rFonts w:hint="eastAsia" w:ascii="宋体" w:hAnsi="宋体" w:cs="新宋体"/>
                <w:bCs/>
                <w:color w:val="000000"/>
                <w:sz w:val="21"/>
                <w:szCs w:val="21"/>
              </w:rPr>
              <w:t>3、其它功能</w:t>
            </w:r>
          </w:p>
          <w:p>
            <w:pPr>
              <w:widowControl/>
              <w:spacing w:line="276" w:lineRule="auto"/>
              <w:jc w:val="left"/>
              <w:textAlignment w:val="center"/>
              <w:rPr>
                <w:rFonts w:hint="eastAsia" w:ascii="宋体" w:hAnsi="宋体" w:cs="新宋体"/>
                <w:bCs/>
                <w:color w:val="000000"/>
                <w:sz w:val="21"/>
                <w:szCs w:val="21"/>
              </w:rPr>
            </w:pPr>
            <w:r>
              <w:rPr>
                <w:rFonts w:hint="eastAsia" w:ascii="宋体" w:hAnsi="宋体" w:cs="新宋体"/>
                <w:bCs/>
                <w:color w:val="000000"/>
                <w:sz w:val="21"/>
                <w:szCs w:val="21"/>
              </w:rPr>
              <w:t>★（1）安全播出：系统通过采取控制操作权限、设置黑白名单、应用认证加密、数字签名和增加U盾等信息安全技术措施，提高系统了抗干扰、防盗播、防错播能力，可有效屏蔽非法信号的插播和侵入，确保系统安全播发。</w:t>
            </w:r>
          </w:p>
          <w:p>
            <w:pPr>
              <w:widowControl/>
              <w:spacing w:line="276" w:lineRule="auto"/>
              <w:jc w:val="left"/>
              <w:textAlignment w:val="center"/>
              <w:rPr>
                <w:rFonts w:hint="eastAsia" w:ascii="宋体" w:hAnsi="宋体" w:cs="新宋体"/>
                <w:bCs/>
                <w:color w:val="000000"/>
                <w:sz w:val="21"/>
                <w:szCs w:val="21"/>
              </w:rPr>
            </w:pPr>
            <w:r>
              <w:rPr>
                <w:rFonts w:hint="eastAsia" w:ascii="宋体" w:hAnsi="宋体" w:cs="新宋体"/>
                <w:bCs/>
                <w:color w:val="000000"/>
                <w:sz w:val="21"/>
                <w:szCs w:val="21"/>
              </w:rPr>
              <w:t>（2）无线传输：在空中以载波的形式负载FM-SCA无线调频信号向周围发射，实现所有信号的传输和自动化管理控制，无需架空挖地布线。</w:t>
            </w:r>
          </w:p>
          <w:p>
            <w:pPr>
              <w:widowControl/>
              <w:spacing w:line="276" w:lineRule="auto"/>
              <w:jc w:val="left"/>
              <w:textAlignment w:val="center"/>
              <w:rPr>
                <w:rFonts w:ascii="宋体" w:hAnsi="宋体" w:cs="新宋体"/>
                <w:bCs/>
                <w:color w:val="000000"/>
                <w:sz w:val="21"/>
                <w:szCs w:val="21"/>
              </w:rPr>
            </w:pPr>
            <w:r>
              <w:rPr>
                <w:rFonts w:hint="eastAsia" w:ascii="宋体" w:hAnsi="宋体" w:cs="新宋体"/>
                <w:bCs/>
                <w:color w:val="000000"/>
                <w:sz w:val="21"/>
                <w:szCs w:val="21"/>
              </w:rPr>
              <w:t>（3）任意分区：独有的任意分区功能，可实现多个区域的独立控制和任意组合。</w:t>
            </w:r>
          </w:p>
          <w:p>
            <w:pPr>
              <w:widowControl/>
              <w:spacing w:line="276" w:lineRule="auto"/>
              <w:jc w:val="left"/>
              <w:textAlignment w:val="center"/>
              <w:rPr>
                <w:rFonts w:hint="eastAsia" w:ascii="宋体" w:hAnsi="宋体" w:cs="新宋体"/>
                <w:bCs/>
                <w:color w:val="000000"/>
                <w:sz w:val="21"/>
                <w:szCs w:val="21"/>
              </w:rPr>
            </w:pPr>
            <w:r>
              <w:rPr>
                <w:rFonts w:hint="eastAsia" w:ascii="宋体" w:hAnsi="宋体" w:cs="新宋体"/>
                <w:bCs/>
                <w:color w:val="000000"/>
                <w:sz w:val="21"/>
                <w:szCs w:val="21"/>
              </w:rPr>
              <w:t>（4）多种信源接入方式：播出信源支持本地话筒、音频实时TS流、电话语音接入、FM/AM广播、DVD播放、本地预存文件、文字文本、短信文本和视频等接入方式。</w:t>
            </w:r>
          </w:p>
          <w:p>
            <w:pPr>
              <w:widowControl/>
              <w:spacing w:line="276" w:lineRule="auto"/>
              <w:jc w:val="left"/>
              <w:textAlignment w:val="center"/>
              <w:rPr>
                <w:rFonts w:hint="eastAsia" w:ascii="宋体" w:hAnsi="宋体" w:cs="新宋体"/>
                <w:bCs/>
                <w:color w:val="000000"/>
                <w:sz w:val="21"/>
                <w:szCs w:val="21"/>
              </w:rPr>
            </w:pPr>
            <w:r>
              <w:rPr>
                <w:rFonts w:hint="eastAsia" w:ascii="宋体" w:hAnsi="宋体" w:cs="新宋体"/>
                <w:bCs/>
                <w:color w:val="000000"/>
                <w:sz w:val="21"/>
                <w:szCs w:val="21"/>
              </w:rPr>
              <w:t>（5）各点可独立寻址：可实现点对点进行控制，控制任意年级或任意班级音箱的电源开关，并可独立开关或全开全关。</w:t>
            </w:r>
          </w:p>
          <w:p>
            <w:pPr>
              <w:widowControl/>
              <w:spacing w:line="276" w:lineRule="auto"/>
              <w:jc w:val="left"/>
              <w:textAlignment w:val="center"/>
              <w:rPr>
                <w:rFonts w:hint="eastAsia" w:ascii="宋体" w:hAnsi="宋体" w:cs="新宋体"/>
                <w:bCs/>
                <w:color w:val="000000"/>
                <w:sz w:val="21"/>
                <w:szCs w:val="21"/>
              </w:rPr>
            </w:pPr>
            <w:r>
              <w:rPr>
                <w:rFonts w:hint="eastAsia" w:ascii="宋体" w:hAnsi="宋体" w:cs="新宋体"/>
                <w:bCs/>
                <w:color w:val="000000"/>
                <w:sz w:val="21"/>
                <w:szCs w:val="21"/>
              </w:rPr>
              <w:t>（6）定时广播：可根据广播内容、听力需要设置年、月、周、日播放列表，系统自动定时无人值守播放。</w:t>
            </w:r>
          </w:p>
          <w:p>
            <w:pPr>
              <w:widowControl/>
              <w:spacing w:line="276" w:lineRule="auto"/>
              <w:jc w:val="left"/>
              <w:textAlignment w:val="center"/>
              <w:rPr>
                <w:rFonts w:hint="eastAsia" w:ascii="宋体" w:hAnsi="宋体" w:cs="新宋体"/>
                <w:bCs/>
                <w:color w:val="000000"/>
                <w:sz w:val="21"/>
                <w:szCs w:val="21"/>
              </w:rPr>
            </w:pPr>
            <w:r>
              <w:rPr>
                <w:rFonts w:hint="eastAsia" w:ascii="宋体" w:hAnsi="宋体" w:cs="新宋体"/>
                <w:bCs/>
                <w:color w:val="000000"/>
                <w:sz w:val="21"/>
                <w:szCs w:val="21"/>
              </w:rPr>
              <w:t>（7）自动播放：定时播放器可根据节目单自动定时播放，实现无人值守，播放前系统自动打开相应区域各点调频音箱的电源，播放完成后延时自动关闭。</w:t>
            </w:r>
          </w:p>
          <w:p>
            <w:pPr>
              <w:widowControl/>
              <w:spacing w:line="276" w:lineRule="auto"/>
              <w:jc w:val="left"/>
              <w:textAlignment w:val="center"/>
              <w:rPr>
                <w:rFonts w:hint="eastAsia" w:ascii="宋体" w:hAnsi="宋体" w:cs="新宋体"/>
                <w:bCs/>
                <w:color w:val="000000"/>
                <w:sz w:val="21"/>
                <w:szCs w:val="21"/>
              </w:rPr>
            </w:pPr>
            <w:r>
              <w:rPr>
                <w:rFonts w:hint="eastAsia" w:ascii="宋体" w:hAnsi="宋体" w:cs="新宋体"/>
                <w:bCs/>
                <w:color w:val="000000"/>
                <w:sz w:val="21"/>
                <w:szCs w:val="21"/>
              </w:rPr>
              <w:t>（8）远距离讲话：通过无线话筒可以实现室外远距离讲话。</w:t>
            </w:r>
          </w:p>
          <w:p>
            <w:pPr>
              <w:widowControl/>
              <w:spacing w:line="276" w:lineRule="auto"/>
              <w:jc w:val="left"/>
              <w:textAlignment w:val="center"/>
              <w:rPr>
                <w:rFonts w:hint="eastAsia" w:ascii="宋体" w:hAnsi="宋体" w:cs="新宋体"/>
                <w:bCs/>
                <w:color w:val="000000"/>
                <w:sz w:val="21"/>
                <w:szCs w:val="21"/>
              </w:rPr>
            </w:pPr>
            <w:r>
              <w:rPr>
                <w:rFonts w:hint="eastAsia" w:ascii="宋体" w:hAnsi="宋体" w:cs="新宋体"/>
                <w:bCs/>
                <w:color w:val="000000"/>
                <w:sz w:val="21"/>
                <w:szCs w:val="21"/>
              </w:rPr>
              <w:t>（9）随意插播：在播放过程中，用户可以随时停止定时播放，随意插播其它节目，插播结束后，系统依然按照节目单继续播放。</w:t>
            </w:r>
          </w:p>
          <w:p>
            <w:pPr>
              <w:widowControl/>
              <w:spacing w:line="276" w:lineRule="auto"/>
              <w:jc w:val="left"/>
              <w:textAlignment w:val="center"/>
              <w:rPr>
                <w:rFonts w:hint="eastAsia" w:ascii="宋体" w:hAnsi="宋体" w:cs="新宋体"/>
                <w:bCs/>
                <w:color w:val="000000"/>
                <w:sz w:val="21"/>
                <w:szCs w:val="21"/>
              </w:rPr>
            </w:pPr>
            <w:r>
              <w:rPr>
                <w:rFonts w:hint="eastAsia" w:ascii="宋体" w:hAnsi="宋体" w:cs="新宋体"/>
                <w:bCs/>
                <w:color w:val="000000"/>
                <w:sz w:val="21"/>
                <w:szCs w:val="21"/>
              </w:rPr>
              <w:t>（10）音质优美：调频广播音频范围为30HZ-14KHZ，失真度小，一般为0.6%；而定压广播系统音频范围为200HZ-12KHZ，失真度8%。</w:t>
            </w:r>
          </w:p>
          <w:p>
            <w:pPr>
              <w:widowControl/>
              <w:spacing w:line="276" w:lineRule="auto"/>
              <w:jc w:val="left"/>
              <w:textAlignment w:val="center"/>
              <w:rPr>
                <w:rFonts w:hint="eastAsia" w:ascii="宋体" w:hAnsi="宋体" w:cs="新宋体"/>
                <w:bCs/>
                <w:color w:val="000000"/>
                <w:sz w:val="21"/>
                <w:szCs w:val="21"/>
              </w:rPr>
            </w:pPr>
            <w:r>
              <w:rPr>
                <w:rFonts w:hint="eastAsia" w:ascii="宋体" w:hAnsi="宋体" w:cs="新宋体"/>
                <w:bCs/>
                <w:color w:val="000000"/>
                <w:sz w:val="21"/>
                <w:szCs w:val="21"/>
              </w:rPr>
              <w:t>（11）安全密钥双重控制:所有设备均通过频率连接，频率相同时打开广播的前提，另外每套机器都有属于自己的开机码、关机码，即使频率一样，开机码不一样，还是一样打不开室外的广播喇叭。</w:t>
            </w:r>
          </w:p>
          <w:p>
            <w:pPr>
              <w:widowControl/>
              <w:spacing w:line="276" w:lineRule="auto"/>
              <w:jc w:val="left"/>
              <w:textAlignment w:val="center"/>
              <w:rPr>
                <w:rFonts w:hint="eastAsia" w:ascii="宋体" w:hAnsi="宋体" w:cs="新宋体"/>
                <w:bCs/>
                <w:color w:val="000000"/>
                <w:sz w:val="21"/>
                <w:szCs w:val="21"/>
              </w:rPr>
            </w:pPr>
            <w:r>
              <w:rPr>
                <w:rFonts w:hint="eastAsia" w:ascii="宋体" w:hAnsi="宋体" w:cs="新宋体"/>
                <w:bCs/>
                <w:color w:val="000000"/>
                <w:sz w:val="21"/>
                <w:szCs w:val="21"/>
              </w:rPr>
              <w:t>（12）系统多路并发:系统平台具备电话插播、短信插播多路并发功能，支持多路应急插播，满足实际应用当中应急广播调度功能。</w:t>
            </w:r>
          </w:p>
          <w:p>
            <w:pPr>
              <w:widowControl/>
              <w:spacing w:line="276" w:lineRule="auto"/>
              <w:jc w:val="left"/>
              <w:textAlignment w:val="center"/>
              <w:rPr>
                <w:rFonts w:hint="eastAsia" w:ascii="宋体" w:hAnsi="宋体" w:cs="新宋体"/>
                <w:color w:val="000000"/>
                <w:kern w:val="0"/>
                <w:sz w:val="21"/>
                <w:szCs w:val="21"/>
              </w:rPr>
            </w:pPr>
            <w:r>
              <w:rPr>
                <w:rFonts w:hint="eastAsia" w:ascii="宋体" w:hAnsi="宋体" w:cs="新宋体"/>
                <w:bCs/>
                <w:color w:val="000000"/>
                <w:sz w:val="21"/>
                <w:szCs w:val="21"/>
              </w:rPr>
              <w:t>（13）</w:t>
            </w:r>
            <w:r>
              <w:rPr>
                <w:rFonts w:hint="eastAsia" w:ascii="宋体" w:hAnsi="宋体" w:cs="新宋体"/>
                <w:color w:val="000000"/>
                <w:kern w:val="0"/>
                <w:sz w:val="21"/>
                <w:szCs w:val="21"/>
              </w:rPr>
              <w:t>设备智能管理控制功能：手机远程控制广播、编码控制分机、立体声调制解调器可以智能化管理所有前端设备电源，自动定时开关机，无需值守。</w:t>
            </w:r>
          </w:p>
          <w:p>
            <w:pPr>
              <w:widowControl/>
              <w:spacing w:line="276" w:lineRule="auto"/>
              <w:jc w:val="left"/>
              <w:textAlignment w:val="center"/>
              <w:rPr>
                <w:rFonts w:hint="eastAsia" w:ascii="宋体" w:hAnsi="宋体" w:cs="新宋体"/>
                <w:color w:val="000000"/>
                <w:kern w:val="0"/>
                <w:sz w:val="21"/>
                <w:szCs w:val="21"/>
              </w:rPr>
            </w:pPr>
            <w:r>
              <w:rPr>
                <w:rFonts w:hint="eastAsia" w:ascii="宋体" w:hAnsi="宋体" w:cs="新宋体"/>
                <w:bCs/>
                <w:color w:val="000000"/>
                <w:sz w:val="21"/>
                <w:szCs w:val="21"/>
              </w:rPr>
              <w:t>★</w:t>
            </w:r>
            <w:r>
              <w:rPr>
                <w:rFonts w:hint="eastAsia" w:ascii="宋体" w:hAnsi="宋体" w:cs="新宋体"/>
                <w:color w:val="000000"/>
                <w:kern w:val="0"/>
                <w:sz w:val="21"/>
                <w:szCs w:val="21"/>
              </w:rPr>
              <w:t>4、该平台需与原来使用管理平台无缝对接。</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center"/>
              <w:textAlignment w:val="center"/>
              <w:rPr>
                <w:rFonts w:ascii="宋体" w:hAnsi="宋体" w:cs="新宋体"/>
                <w:bCs/>
                <w:color w:val="000000"/>
                <w:sz w:val="21"/>
                <w:szCs w:val="21"/>
              </w:rPr>
            </w:pPr>
            <w:r>
              <w:rPr>
                <w:rFonts w:ascii="宋体" w:hAnsi="宋体" w:cs="新宋体"/>
                <w:bCs/>
                <w:color w:val="000000"/>
                <w:sz w:val="21"/>
                <w:szCs w:val="21"/>
              </w:rPr>
              <w:t>套</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center"/>
              <w:textAlignment w:val="center"/>
              <w:rPr>
                <w:rFonts w:hint="eastAsia" w:ascii="宋体" w:hAnsi="宋体" w:cs="新宋体"/>
                <w:bCs/>
                <w:color w:val="000000"/>
                <w:sz w:val="21"/>
                <w:szCs w:val="21"/>
              </w:rPr>
            </w:pPr>
            <w:r>
              <w:rPr>
                <w:rFonts w:hint="eastAsia" w:ascii="宋体" w:hAnsi="宋体" w:cs="新宋体"/>
                <w:bCs/>
                <w:color w:val="000000"/>
                <w:sz w:val="21"/>
                <w:szCs w:val="21"/>
              </w:rPr>
              <w:t>1</w:t>
            </w:r>
          </w:p>
        </w:tc>
      </w:tr>
      <w:tr>
        <w:tblPrEx>
          <w:tblLayout w:type="fixed"/>
          <w:tblCellMar>
            <w:top w:w="0" w:type="dxa"/>
            <w:left w:w="108" w:type="dxa"/>
            <w:bottom w:w="0" w:type="dxa"/>
            <w:right w:w="108" w:type="dxa"/>
          </w:tblCellMar>
        </w:tblPrEx>
        <w:trPr>
          <w:trHeight w:val="90" w:hRule="atLeast"/>
        </w:trPr>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center"/>
              <w:textAlignment w:val="center"/>
              <w:rPr>
                <w:rFonts w:hint="eastAsia" w:ascii="宋体" w:hAnsi="宋体" w:cs="新宋体"/>
                <w:bCs/>
                <w:color w:val="000000"/>
                <w:kern w:val="0"/>
                <w:sz w:val="21"/>
                <w:szCs w:val="21"/>
                <w:lang w:bidi="ar"/>
              </w:rPr>
            </w:pPr>
          </w:p>
          <w:p>
            <w:pPr>
              <w:widowControl/>
              <w:spacing w:line="276" w:lineRule="auto"/>
              <w:jc w:val="center"/>
              <w:textAlignment w:val="center"/>
              <w:rPr>
                <w:rFonts w:hint="eastAsia" w:ascii="宋体" w:hAnsi="宋体" w:cs="新宋体"/>
                <w:bCs/>
                <w:color w:val="000000"/>
                <w:kern w:val="0"/>
                <w:sz w:val="21"/>
                <w:szCs w:val="21"/>
                <w:lang w:bidi="ar"/>
              </w:rPr>
            </w:pPr>
          </w:p>
          <w:p>
            <w:pPr>
              <w:widowControl/>
              <w:spacing w:line="276" w:lineRule="auto"/>
              <w:jc w:val="center"/>
              <w:textAlignment w:val="center"/>
              <w:rPr>
                <w:rFonts w:hint="eastAsia" w:ascii="宋体" w:hAnsi="宋体" w:cs="新宋体"/>
                <w:bCs/>
                <w:color w:val="000000"/>
                <w:kern w:val="0"/>
                <w:sz w:val="21"/>
                <w:szCs w:val="21"/>
                <w:lang w:bidi="ar"/>
              </w:rPr>
            </w:pPr>
          </w:p>
          <w:p>
            <w:pPr>
              <w:widowControl/>
              <w:spacing w:line="276" w:lineRule="auto"/>
              <w:jc w:val="center"/>
              <w:textAlignment w:val="center"/>
              <w:rPr>
                <w:rFonts w:hint="eastAsia" w:ascii="宋体" w:hAnsi="宋体" w:cs="新宋体"/>
                <w:bCs/>
                <w:color w:val="000000"/>
                <w:kern w:val="0"/>
                <w:sz w:val="21"/>
                <w:szCs w:val="21"/>
                <w:lang w:bidi="ar"/>
              </w:rPr>
            </w:pPr>
          </w:p>
          <w:p>
            <w:pPr>
              <w:widowControl/>
              <w:spacing w:line="276" w:lineRule="auto"/>
              <w:jc w:val="center"/>
              <w:textAlignment w:val="center"/>
              <w:rPr>
                <w:rFonts w:hint="eastAsia" w:ascii="宋体" w:hAnsi="宋体" w:cs="新宋体"/>
                <w:bCs/>
                <w:color w:val="000000"/>
                <w:kern w:val="0"/>
                <w:sz w:val="21"/>
                <w:szCs w:val="21"/>
                <w:lang w:bidi="ar"/>
              </w:rPr>
            </w:pPr>
          </w:p>
          <w:p>
            <w:pPr>
              <w:widowControl/>
              <w:spacing w:line="276" w:lineRule="auto"/>
              <w:jc w:val="center"/>
              <w:textAlignment w:val="center"/>
              <w:rPr>
                <w:rFonts w:hint="eastAsia" w:ascii="宋体" w:hAnsi="宋体" w:cs="新宋体"/>
                <w:bCs/>
                <w:color w:val="000000"/>
                <w:kern w:val="0"/>
                <w:sz w:val="21"/>
                <w:szCs w:val="21"/>
                <w:lang w:bidi="ar"/>
              </w:rPr>
            </w:pPr>
          </w:p>
          <w:p>
            <w:pPr>
              <w:widowControl/>
              <w:spacing w:line="276" w:lineRule="auto"/>
              <w:jc w:val="center"/>
              <w:textAlignment w:val="center"/>
              <w:rPr>
                <w:rFonts w:hint="eastAsia" w:ascii="宋体" w:hAnsi="宋体" w:cs="新宋体"/>
                <w:bCs/>
                <w:color w:val="000000"/>
                <w:kern w:val="0"/>
                <w:sz w:val="21"/>
                <w:szCs w:val="21"/>
                <w:lang w:bidi="ar"/>
              </w:rPr>
            </w:pPr>
          </w:p>
          <w:p>
            <w:pPr>
              <w:widowControl/>
              <w:spacing w:line="276" w:lineRule="auto"/>
              <w:jc w:val="center"/>
              <w:textAlignment w:val="center"/>
              <w:rPr>
                <w:rFonts w:hint="eastAsia" w:ascii="宋体" w:hAnsi="宋体" w:cs="新宋体"/>
                <w:bCs/>
                <w:color w:val="000000"/>
                <w:kern w:val="0"/>
                <w:sz w:val="21"/>
                <w:szCs w:val="21"/>
                <w:lang w:bidi="ar"/>
              </w:rPr>
            </w:pPr>
          </w:p>
          <w:p>
            <w:pPr>
              <w:widowControl/>
              <w:spacing w:line="276" w:lineRule="auto"/>
              <w:jc w:val="center"/>
              <w:textAlignment w:val="center"/>
              <w:rPr>
                <w:rFonts w:hint="eastAsia" w:ascii="宋体" w:hAnsi="宋体" w:cs="新宋体"/>
                <w:bCs/>
                <w:color w:val="000000"/>
                <w:kern w:val="0"/>
                <w:sz w:val="21"/>
                <w:szCs w:val="21"/>
                <w:lang w:bidi="ar"/>
              </w:rPr>
            </w:pPr>
          </w:p>
          <w:p>
            <w:pPr>
              <w:widowControl/>
              <w:spacing w:line="276" w:lineRule="auto"/>
              <w:jc w:val="center"/>
              <w:textAlignment w:val="center"/>
              <w:rPr>
                <w:rFonts w:hint="eastAsia" w:ascii="宋体" w:hAnsi="宋体" w:cs="新宋体"/>
                <w:bCs/>
                <w:color w:val="000000"/>
                <w:kern w:val="0"/>
                <w:sz w:val="21"/>
                <w:szCs w:val="21"/>
                <w:lang w:bidi="ar"/>
              </w:rPr>
            </w:pPr>
          </w:p>
          <w:p>
            <w:pPr>
              <w:widowControl/>
              <w:spacing w:line="276" w:lineRule="auto"/>
              <w:jc w:val="center"/>
              <w:textAlignment w:val="center"/>
              <w:rPr>
                <w:rFonts w:hint="eastAsia" w:ascii="宋体" w:hAnsi="宋体" w:cs="新宋体"/>
                <w:bCs/>
                <w:color w:val="000000"/>
                <w:kern w:val="0"/>
                <w:sz w:val="21"/>
                <w:szCs w:val="21"/>
                <w:lang w:bidi="ar"/>
              </w:rPr>
            </w:pPr>
          </w:p>
          <w:p>
            <w:pPr>
              <w:widowControl/>
              <w:spacing w:line="276" w:lineRule="auto"/>
              <w:jc w:val="center"/>
              <w:textAlignment w:val="center"/>
              <w:rPr>
                <w:rFonts w:hint="eastAsia" w:ascii="宋体" w:hAnsi="宋体" w:cs="新宋体"/>
                <w:bCs/>
                <w:color w:val="000000"/>
                <w:kern w:val="0"/>
                <w:sz w:val="21"/>
                <w:szCs w:val="21"/>
                <w:lang w:bidi="ar"/>
              </w:rPr>
            </w:pPr>
          </w:p>
          <w:p>
            <w:pPr>
              <w:widowControl/>
              <w:spacing w:line="276" w:lineRule="auto"/>
              <w:jc w:val="center"/>
              <w:textAlignment w:val="center"/>
              <w:rPr>
                <w:rFonts w:hint="eastAsia" w:ascii="宋体" w:hAnsi="宋体" w:cs="新宋体"/>
                <w:bCs/>
                <w:color w:val="000000"/>
                <w:kern w:val="0"/>
                <w:sz w:val="21"/>
                <w:szCs w:val="21"/>
                <w:lang w:bidi="ar"/>
              </w:rPr>
            </w:pPr>
          </w:p>
          <w:p>
            <w:pPr>
              <w:widowControl/>
              <w:spacing w:line="276" w:lineRule="auto"/>
              <w:jc w:val="center"/>
              <w:textAlignment w:val="center"/>
              <w:rPr>
                <w:rFonts w:ascii="宋体" w:hAnsi="宋体" w:cs="新宋体"/>
                <w:bCs/>
                <w:color w:val="000000"/>
                <w:kern w:val="0"/>
                <w:sz w:val="21"/>
                <w:szCs w:val="21"/>
                <w:lang w:bidi="ar"/>
              </w:rPr>
            </w:pPr>
            <w:r>
              <w:rPr>
                <w:rFonts w:hint="eastAsia" w:ascii="宋体" w:hAnsi="宋体" w:cs="新宋体"/>
                <w:bCs/>
                <w:color w:val="000000"/>
                <w:kern w:val="0"/>
                <w:sz w:val="21"/>
                <w:szCs w:val="21"/>
                <w:lang w:bidi="ar"/>
              </w:rPr>
              <w:t>3</w:t>
            </w:r>
          </w:p>
        </w:tc>
        <w:tc>
          <w:tcPr>
            <w:tcW w:w="113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left"/>
              <w:rPr>
                <w:rFonts w:hint="eastAsia" w:ascii="宋体" w:hAnsi="宋体" w:cs="新宋体"/>
                <w:color w:val="000000"/>
                <w:sz w:val="21"/>
                <w:szCs w:val="21"/>
              </w:rPr>
            </w:pPr>
          </w:p>
          <w:p>
            <w:pPr>
              <w:widowControl/>
              <w:spacing w:line="276" w:lineRule="auto"/>
              <w:jc w:val="left"/>
              <w:rPr>
                <w:rFonts w:hint="eastAsia" w:ascii="宋体" w:hAnsi="宋体" w:cs="新宋体"/>
                <w:color w:val="000000"/>
                <w:sz w:val="21"/>
                <w:szCs w:val="21"/>
              </w:rPr>
            </w:pPr>
          </w:p>
          <w:p>
            <w:pPr>
              <w:widowControl/>
              <w:spacing w:line="276" w:lineRule="auto"/>
              <w:jc w:val="left"/>
              <w:rPr>
                <w:rFonts w:hint="eastAsia" w:ascii="宋体" w:hAnsi="宋体" w:cs="新宋体"/>
                <w:color w:val="000000"/>
                <w:sz w:val="21"/>
                <w:szCs w:val="21"/>
              </w:rPr>
            </w:pPr>
          </w:p>
          <w:p>
            <w:pPr>
              <w:widowControl/>
              <w:spacing w:line="276" w:lineRule="auto"/>
              <w:jc w:val="left"/>
              <w:rPr>
                <w:rFonts w:hint="eastAsia" w:ascii="宋体" w:hAnsi="宋体" w:cs="新宋体"/>
                <w:color w:val="000000"/>
                <w:sz w:val="21"/>
                <w:szCs w:val="21"/>
              </w:rPr>
            </w:pPr>
          </w:p>
          <w:p>
            <w:pPr>
              <w:widowControl/>
              <w:spacing w:line="276" w:lineRule="auto"/>
              <w:jc w:val="left"/>
              <w:rPr>
                <w:rFonts w:hint="eastAsia" w:ascii="宋体" w:hAnsi="宋体" w:cs="新宋体"/>
                <w:color w:val="000000"/>
                <w:sz w:val="21"/>
                <w:szCs w:val="21"/>
              </w:rPr>
            </w:pPr>
          </w:p>
          <w:p>
            <w:pPr>
              <w:widowControl/>
              <w:spacing w:line="276" w:lineRule="auto"/>
              <w:jc w:val="left"/>
              <w:rPr>
                <w:rFonts w:hint="eastAsia" w:ascii="宋体" w:hAnsi="宋体" w:cs="新宋体"/>
                <w:color w:val="000000"/>
                <w:sz w:val="21"/>
                <w:szCs w:val="21"/>
              </w:rPr>
            </w:pPr>
          </w:p>
          <w:p>
            <w:pPr>
              <w:widowControl/>
              <w:spacing w:line="276" w:lineRule="auto"/>
              <w:jc w:val="left"/>
              <w:rPr>
                <w:rFonts w:hint="eastAsia" w:ascii="宋体" w:hAnsi="宋体" w:cs="新宋体"/>
                <w:color w:val="000000"/>
                <w:sz w:val="21"/>
                <w:szCs w:val="21"/>
              </w:rPr>
            </w:pPr>
          </w:p>
          <w:p>
            <w:pPr>
              <w:widowControl/>
              <w:spacing w:line="276" w:lineRule="auto"/>
              <w:jc w:val="left"/>
              <w:rPr>
                <w:rFonts w:hint="eastAsia" w:ascii="宋体" w:hAnsi="宋体" w:cs="新宋体"/>
                <w:color w:val="000000"/>
                <w:sz w:val="21"/>
                <w:szCs w:val="21"/>
              </w:rPr>
            </w:pPr>
          </w:p>
          <w:p>
            <w:pPr>
              <w:widowControl/>
              <w:spacing w:line="276" w:lineRule="auto"/>
              <w:jc w:val="left"/>
              <w:rPr>
                <w:rFonts w:hint="eastAsia" w:ascii="宋体" w:hAnsi="宋体" w:cs="新宋体"/>
                <w:color w:val="000000"/>
                <w:sz w:val="21"/>
                <w:szCs w:val="21"/>
              </w:rPr>
            </w:pPr>
          </w:p>
          <w:p>
            <w:pPr>
              <w:widowControl/>
              <w:spacing w:line="276" w:lineRule="auto"/>
              <w:jc w:val="left"/>
              <w:rPr>
                <w:rFonts w:hint="eastAsia" w:ascii="宋体" w:hAnsi="宋体" w:cs="新宋体"/>
                <w:color w:val="000000"/>
                <w:sz w:val="21"/>
                <w:szCs w:val="21"/>
              </w:rPr>
            </w:pPr>
          </w:p>
          <w:p>
            <w:pPr>
              <w:widowControl/>
              <w:spacing w:line="276" w:lineRule="auto"/>
              <w:jc w:val="left"/>
              <w:rPr>
                <w:rFonts w:hint="eastAsia" w:ascii="宋体" w:hAnsi="宋体" w:cs="新宋体"/>
                <w:color w:val="000000"/>
                <w:sz w:val="21"/>
                <w:szCs w:val="21"/>
              </w:rPr>
            </w:pPr>
          </w:p>
          <w:p>
            <w:pPr>
              <w:widowControl/>
              <w:spacing w:line="276" w:lineRule="auto"/>
              <w:jc w:val="left"/>
              <w:rPr>
                <w:rFonts w:hint="eastAsia" w:ascii="宋体" w:hAnsi="宋体" w:cs="新宋体"/>
                <w:color w:val="000000"/>
                <w:sz w:val="21"/>
                <w:szCs w:val="21"/>
              </w:rPr>
            </w:pPr>
          </w:p>
          <w:p>
            <w:pPr>
              <w:widowControl/>
              <w:spacing w:line="276" w:lineRule="auto"/>
              <w:jc w:val="left"/>
              <w:rPr>
                <w:rFonts w:hint="eastAsia" w:ascii="宋体" w:hAnsi="宋体" w:cs="新宋体"/>
                <w:color w:val="000000"/>
                <w:sz w:val="21"/>
                <w:szCs w:val="21"/>
              </w:rPr>
            </w:pPr>
          </w:p>
          <w:p>
            <w:pPr>
              <w:widowControl/>
              <w:spacing w:line="276" w:lineRule="auto"/>
              <w:jc w:val="left"/>
              <w:rPr>
                <w:rFonts w:hint="eastAsia" w:ascii="宋体" w:hAnsi="宋体" w:cs="新宋体"/>
                <w:color w:val="000000"/>
                <w:kern w:val="0"/>
                <w:sz w:val="21"/>
                <w:szCs w:val="21"/>
              </w:rPr>
            </w:pPr>
            <w:r>
              <w:rPr>
                <w:rFonts w:hint="eastAsia" w:ascii="宋体" w:hAnsi="宋体" w:cs="新宋体"/>
                <w:color w:val="000000"/>
                <w:sz w:val="21"/>
                <w:szCs w:val="21"/>
              </w:rPr>
              <w:t>网络安全及维护</w:t>
            </w:r>
          </w:p>
        </w:tc>
        <w:tc>
          <w:tcPr>
            <w:tcW w:w="694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left"/>
              <w:rPr>
                <w:rFonts w:ascii="宋体" w:hAnsi="宋体" w:cs="宋体"/>
                <w:color w:val="000000"/>
                <w:kern w:val="0"/>
                <w:sz w:val="21"/>
                <w:szCs w:val="21"/>
              </w:rPr>
            </w:pPr>
            <w:r>
              <w:rPr>
                <w:rFonts w:hint="eastAsia" w:ascii="宋体" w:hAnsi="宋体" w:cs="宋体"/>
                <w:color w:val="000000"/>
                <w:kern w:val="0"/>
                <w:sz w:val="21"/>
                <w:szCs w:val="21"/>
              </w:rPr>
              <w:t>1、加入脚本防御，基于脚本的攻击保护 -Proactively抵御动态的基于脚本的攻击和非传统的恶意软件攻击。</w:t>
            </w:r>
          </w:p>
          <w:p>
            <w:pPr>
              <w:widowControl/>
              <w:spacing w:line="276" w:lineRule="auto"/>
              <w:jc w:val="left"/>
              <w:rPr>
                <w:rFonts w:ascii="宋体" w:hAnsi="宋体" w:cs="宋体"/>
                <w:color w:val="000000"/>
                <w:kern w:val="0"/>
                <w:sz w:val="21"/>
                <w:szCs w:val="21"/>
              </w:rPr>
            </w:pPr>
            <w:r>
              <w:rPr>
                <w:rFonts w:hint="eastAsia" w:ascii="宋体" w:hAnsi="宋体" w:cs="宋体"/>
                <w:color w:val="000000"/>
                <w:kern w:val="0"/>
                <w:sz w:val="21"/>
                <w:szCs w:val="21"/>
              </w:rPr>
              <w:t>2、脚本保护功能依托于AMSI技术。</w:t>
            </w:r>
          </w:p>
          <w:p>
            <w:pPr>
              <w:pStyle w:val="2"/>
              <w:spacing w:line="276" w:lineRule="auto"/>
              <w:ind w:firstLine="0" w:firstLineChars="0"/>
              <w:rPr>
                <w:rFonts w:cs="宋体"/>
                <w:sz w:val="21"/>
                <w:szCs w:val="21"/>
              </w:rPr>
            </w:pPr>
            <w:r>
              <w:rPr>
                <w:rFonts w:hint="eastAsia" w:cs="宋体"/>
                <w:sz w:val="21"/>
                <w:szCs w:val="21"/>
              </w:rPr>
              <w:t>3、加入网络硬件系统保护，控制访问您计算机网络的控制程序和应用程序。</w:t>
            </w:r>
          </w:p>
          <w:p>
            <w:pPr>
              <w:pStyle w:val="2"/>
              <w:spacing w:line="276" w:lineRule="auto"/>
              <w:ind w:firstLine="0" w:firstLineChars="0"/>
              <w:rPr>
                <w:rFonts w:cs="宋体"/>
                <w:sz w:val="21"/>
                <w:szCs w:val="21"/>
              </w:rPr>
            </w:pPr>
            <w:r>
              <w:rPr>
                <w:rFonts w:hint="eastAsia" w:cs="宋体"/>
                <w:sz w:val="21"/>
                <w:szCs w:val="21"/>
              </w:rPr>
              <w:t>4、多层次的安全防护您抵御所有类型的在线和离线威胁，并防止恶意软件传播给其他用户。</w:t>
            </w:r>
          </w:p>
          <w:p>
            <w:pPr>
              <w:pStyle w:val="2"/>
              <w:spacing w:line="276" w:lineRule="auto"/>
              <w:ind w:firstLine="0" w:firstLineChars="0"/>
              <w:rPr>
                <w:rFonts w:cs="宋体"/>
                <w:sz w:val="21"/>
                <w:szCs w:val="21"/>
              </w:rPr>
            </w:pPr>
            <w:r>
              <w:rPr>
                <w:rFonts w:hint="eastAsia" w:cs="宋体"/>
                <w:sz w:val="21"/>
                <w:szCs w:val="21"/>
              </w:rPr>
              <w:t>5、阻止特别设计的攻击来规避防病毒检测，并消除锁屏和勒索软件。 防止攻击Web浏览器，PDF阅读器和其他应用程序，包括基于Java的软件。</w:t>
            </w:r>
          </w:p>
          <w:p>
            <w:pPr>
              <w:pStyle w:val="2"/>
              <w:spacing w:line="276" w:lineRule="auto"/>
              <w:ind w:firstLine="0" w:firstLineChars="0"/>
              <w:rPr>
                <w:rFonts w:cs="宋体"/>
                <w:sz w:val="21"/>
                <w:szCs w:val="21"/>
              </w:rPr>
            </w:pPr>
            <w:r>
              <w:rPr>
                <w:rFonts w:hint="eastAsia" w:cs="宋体"/>
                <w:sz w:val="21"/>
                <w:szCs w:val="21"/>
              </w:rPr>
              <w:t>6、通过使用多层加密来隐藏其活动，可以改进对持久性恶意软件的检测。</w:t>
            </w:r>
          </w:p>
          <w:p>
            <w:pPr>
              <w:pStyle w:val="2"/>
              <w:spacing w:line="276" w:lineRule="auto"/>
              <w:ind w:firstLine="0" w:firstLineChars="0"/>
              <w:rPr>
                <w:rFonts w:cs="宋体"/>
                <w:sz w:val="21"/>
                <w:szCs w:val="21"/>
              </w:rPr>
            </w:pPr>
            <w:r>
              <w:rPr>
                <w:rFonts w:hint="eastAsia" w:cs="宋体"/>
                <w:sz w:val="21"/>
                <w:szCs w:val="21"/>
              </w:rPr>
              <w:t>7、电脑不使用时执行深入扫描，以帮助提高系统性能。 帮助在潜在的非活动威胁造成损害之前对其进行检测。</w:t>
            </w:r>
          </w:p>
          <w:p>
            <w:pPr>
              <w:pStyle w:val="2"/>
              <w:spacing w:line="276" w:lineRule="auto"/>
              <w:ind w:firstLine="0" w:firstLineChars="0"/>
              <w:rPr>
                <w:rFonts w:cs="宋体"/>
                <w:sz w:val="21"/>
                <w:szCs w:val="21"/>
              </w:rPr>
            </w:pPr>
            <w:r>
              <w:rPr>
                <w:rFonts w:hint="eastAsia" w:cs="宋体"/>
                <w:sz w:val="21"/>
                <w:szCs w:val="21"/>
              </w:rPr>
              <w:t>8、在具有UEFI系统界面的系统上，即使在Windows启动之前，也可以在更深层次上抵御攻击您的电脑的威胁。</w:t>
            </w:r>
          </w:p>
          <w:p>
            <w:pPr>
              <w:pStyle w:val="2"/>
              <w:spacing w:line="276" w:lineRule="auto"/>
              <w:ind w:firstLine="0" w:firstLineChars="0"/>
              <w:rPr>
                <w:rFonts w:cs="宋体"/>
                <w:sz w:val="21"/>
                <w:szCs w:val="21"/>
              </w:rPr>
            </w:pPr>
            <w:r>
              <w:rPr>
                <w:rFonts w:hint="eastAsia" w:cs="宋体"/>
                <w:sz w:val="21"/>
                <w:szCs w:val="21"/>
              </w:rPr>
              <w:t>9、提供针对所有类型的数字威胁的主动防护，包括病毒，rootkit，蠕虫和间谍软件。</w:t>
            </w:r>
          </w:p>
          <w:p>
            <w:pPr>
              <w:pStyle w:val="2"/>
              <w:spacing w:line="276" w:lineRule="auto"/>
              <w:ind w:firstLine="0" w:firstLineChars="0"/>
              <w:rPr>
                <w:rFonts w:cs="宋体"/>
                <w:sz w:val="21"/>
                <w:szCs w:val="21"/>
              </w:rPr>
            </w:pPr>
            <w:r>
              <w:rPr>
                <w:rFonts w:hint="eastAsia" w:cs="宋体"/>
                <w:sz w:val="21"/>
                <w:szCs w:val="21"/>
              </w:rPr>
              <w:t>10、通过在下载过程中扫描特定文件类型（如存档）来减少扫描时间。</w:t>
            </w:r>
          </w:p>
          <w:p>
            <w:pPr>
              <w:pStyle w:val="2"/>
              <w:spacing w:line="276" w:lineRule="auto"/>
              <w:ind w:firstLine="0" w:firstLineChars="0"/>
              <w:rPr>
                <w:rFonts w:cs="宋体"/>
                <w:sz w:val="21"/>
                <w:szCs w:val="21"/>
              </w:rPr>
            </w:pPr>
            <w:r>
              <w:rPr>
                <w:rFonts w:hint="eastAsia" w:cs="宋体"/>
                <w:sz w:val="21"/>
                <w:szCs w:val="21"/>
              </w:rPr>
              <w:t>11、通过为无毒文件添加白名单的方式，加快扫描速度，并借助云技术，主动防御未知威胁。</w:t>
            </w:r>
          </w:p>
          <w:p>
            <w:pPr>
              <w:pStyle w:val="2"/>
              <w:spacing w:line="276" w:lineRule="auto"/>
              <w:ind w:firstLine="0" w:firstLineChars="0"/>
              <w:rPr>
                <w:rFonts w:cs="宋体"/>
                <w:sz w:val="21"/>
                <w:szCs w:val="21"/>
              </w:rPr>
            </w:pPr>
            <w:r>
              <w:rPr>
                <w:rFonts w:hint="eastAsia" w:cs="宋体"/>
                <w:sz w:val="21"/>
                <w:szCs w:val="21"/>
              </w:rPr>
              <w:t>12、允许您更详细地自定义系统的行为。 使您可以选择指定係统注册表，活动进程和程序的规则，以微调您的安全状态。</w:t>
            </w:r>
          </w:p>
          <w:p>
            <w:pPr>
              <w:widowControl/>
              <w:spacing w:line="276" w:lineRule="auto"/>
              <w:jc w:val="left"/>
              <w:rPr>
                <w:rFonts w:hint="eastAsia" w:ascii="宋体" w:hAnsi="宋体" w:cs="新宋体"/>
                <w:color w:val="000000"/>
                <w:kern w:val="0"/>
                <w:sz w:val="21"/>
                <w:szCs w:val="21"/>
              </w:rPr>
            </w:pPr>
            <w:r>
              <w:rPr>
                <w:rFonts w:hint="eastAsia" w:ascii="宋体" w:hAnsi="宋体" w:cs="宋体"/>
                <w:sz w:val="21"/>
                <w:szCs w:val="21"/>
              </w:rPr>
              <w:t>13、检测尝试利用Windows PowerShell的恶意脚本的攻击。 还可以检测可以通过浏览器攻击的恶意JavaScripts。 Mozilla Firefox，Google Chrome，Microsoft Internet Explorer和Microsoft Edge浏览器均受支援。</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center"/>
              <w:textAlignment w:val="center"/>
              <w:rPr>
                <w:rFonts w:hint="eastAsia" w:ascii="宋体" w:hAnsi="宋体" w:cs="新宋体"/>
                <w:bCs/>
                <w:color w:val="000000"/>
                <w:sz w:val="21"/>
                <w:szCs w:val="21"/>
              </w:rPr>
            </w:pPr>
          </w:p>
          <w:p>
            <w:pPr>
              <w:widowControl/>
              <w:spacing w:line="276" w:lineRule="auto"/>
              <w:jc w:val="center"/>
              <w:textAlignment w:val="center"/>
              <w:rPr>
                <w:rFonts w:hint="eastAsia" w:ascii="宋体" w:hAnsi="宋体" w:cs="新宋体"/>
                <w:bCs/>
                <w:color w:val="000000"/>
                <w:sz w:val="21"/>
                <w:szCs w:val="21"/>
              </w:rPr>
            </w:pPr>
          </w:p>
          <w:p>
            <w:pPr>
              <w:widowControl/>
              <w:spacing w:line="276" w:lineRule="auto"/>
              <w:jc w:val="center"/>
              <w:textAlignment w:val="center"/>
              <w:rPr>
                <w:rFonts w:hint="eastAsia" w:ascii="宋体" w:hAnsi="宋体" w:cs="新宋体"/>
                <w:bCs/>
                <w:color w:val="000000"/>
                <w:sz w:val="21"/>
                <w:szCs w:val="21"/>
              </w:rPr>
            </w:pPr>
          </w:p>
          <w:p>
            <w:pPr>
              <w:widowControl/>
              <w:spacing w:line="276" w:lineRule="auto"/>
              <w:jc w:val="center"/>
              <w:textAlignment w:val="center"/>
              <w:rPr>
                <w:rFonts w:hint="eastAsia" w:ascii="宋体" w:hAnsi="宋体" w:cs="新宋体"/>
                <w:bCs/>
                <w:color w:val="000000"/>
                <w:sz w:val="21"/>
                <w:szCs w:val="21"/>
              </w:rPr>
            </w:pPr>
          </w:p>
          <w:p>
            <w:pPr>
              <w:widowControl/>
              <w:spacing w:line="276" w:lineRule="auto"/>
              <w:jc w:val="center"/>
              <w:textAlignment w:val="center"/>
              <w:rPr>
                <w:rFonts w:hint="eastAsia" w:ascii="宋体" w:hAnsi="宋体" w:cs="新宋体"/>
                <w:bCs/>
                <w:color w:val="000000"/>
                <w:sz w:val="21"/>
                <w:szCs w:val="21"/>
              </w:rPr>
            </w:pPr>
          </w:p>
          <w:p>
            <w:pPr>
              <w:widowControl/>
              <w:spacing w:line="276" w:lineRule="auto"/>
              <w:jc w:val="center"/>
              <w:textAlignment w:val="center"/>
              <w:rPr>
                <w:rFonts w:hint="eastAsia" w:ascii="宋体" w:hAnsi="宋体" w:cs="新宋体"/>
                <w:bCs/>
                <w:color w:val="000000"/>
                <w:sz w:val="21"/>
                <w:szCs w:val="21"/>
              </w:rPr>
            </w:pPr>
          </w:p>
          <w:p>
            <w:pPr>
              <w:widowControl/>
              <w:spacing w:line="276" w:lineRule="auto"/>
              <w:jc w:val="center"/>
              <w:textAlignment w:val="center"/>
              <w:rPr>
                <w:rFonts w:hint="eastAsia" w:ascii="宋体" w:hAnsi="宋体" w:cs="新宋体"/>
                <w:bCs/>
                <w:color w:val="000000"/>
                <w:sz w:val="21"/>
                <w:szCs w:val="21"/>
              </w:rPr>
            </w:pPr>
          </w:p>
          <w:p>
            <w:pPr>
              <w:widowControl/>
              <w:spacing w:line="276" w:lineRule="auto"/>
              <w:jc w:val="center"/>
              <w:textAlignment w:val="center"/>
              <w:rPr>
                <w:rFonts w:hint="eastAsia" w:ascii="宋体" w:hAnsi="宋体" w:cs="新宋体"/>
                <w:bCs/>
                <w:color w:val="000000"/>
                <w:sz w:val="21"/>
                <w:szCs w:val="21"/>
              </w:rPr>
            </w:pPr>
          </w:p>
          <w:p>
            <w:pPr>
              <w:widowControl/>
              <w:spacing w:line="276" w:lineRule="auto"/>
              <w:jc w:val="center"/>
              <w:textAlignment w:val="center"/>
              <w:rPr>
                <w:rFonts w:hint="eastAsia" w:ascii="宋体" w:hAnsi="宋体" w:cs="新宋体"/>
                <w:bCs/>
                <w:color w:val="000000"/>
                <w:sz w:val="21"/>
                <w:szCs w:val="21"/>
              </w:rPr>
            </w:pPr>
          </w:p>
          <w:p>
            <w:pPr>
              <w:widowControl/>
              <w:spacing w:line="276" w:lineRule="auto"/>
              <w:jc w:val="center"/>
              <w:textAlignment w:val="center"/>
              <w:rPr>
                <w:rFonts w:hint="eastAsia" w:ascii="宋体" w:hAnsi="宋体" w:cs="新宋体"/>
                <w:bCs/>
                <w:color w:val="000000"/>
                <w:sz w:val="21"/>
                <w:szCs w:val="21"/>
              </w:rPr>
            </w:pPr>
          </w:p>
          <w:p>
            <w:pPr>
              <w:widowControl/>
              <w:spacing w:line="276" w:lineRule="auto"/>
              <w:jc w:val="center"/>
              <w:textAlignment w:val="center"/>
              <w:rPr>
                <w:rFonts w:hint="eastAsia" w:ascii="宋体" w:hAnsi="宋体" w:cs="新宋体"/>
                <w:bCs/>
                <w:color w:val="000000"/>
                <w:sz w:val="21"/>
                <w:szCs w:val="21"/>
              </w:rPr>
            </w:pPr>
          </w:p>
          <w:p>
            <w:pPr>
              <w:widowControl/>
              <w:spacing w:line="276" w:lineRule="auto"/>
              <w:jc w:val="center"/>
              <w:textAlignment w:val="center"/>
              <w:rPr>
                <w:rFonts w:hint="eastAsia" w:ascii="宋体" w:hAnsi="宋体" w:cs="新宋体"/>
                <w:bCs/>
                <w:color w:val="000000"/>
                <w:sz w:val="21"/>
                <w:szCs w:val="21"/>
              </w:rPr>
            </w:pPr>
          </w:p>
          <w:p>
            <w:pPr>
              <w:widowControl/>
              <w:spacing w:line="276" w:lineRule="auto"/>
              <w:jc w:val="center"/>
              <w:textAlignment w:val="center"/>
              <w:rPr>
                <w:rFonts w:hint="eastAsia" w:ascii="宋体" w:hAnsi="宋体" w:cs="新宋体"/>
                <w:bCs/>
                <w:color w:val="000000"/>
                <w:sz w:val="21"/>
                <w:szCs w:val="21"/>
              </w:rPr>
            </w:pPr>
          </w:p>
          <w:p>
            <w:pPr>
              <w:widowControl/>
              <w:spacing w:line="276" w:lineRule="auto"/>
              <w:jc w:val="center"/>
              <w:textAlignment w:val="center"/>
              <w:rPr>
                <w:rFonts w:ascii="宋体" w:hAnsi="宋体" w:cs="新宋体"/>
                <w:bCs/>
                <w:color w:val="000000"/>
                <w:sz w:val="21"/>
                <w:szCs w:val="21"/>
              </w:rPr>
            </w:pPr>
            <w:r>
              <w:rPr>
                <w:rFonts w:ascii="宋体" w:hAnsi="宋体" w:cs="新宋体"/>
                <w:bCs/>
                <w:color w:val="000000"/>
                <w:sz w:val="21"/>
                <w:szCs w:val="21"/>
              </w:rPr>
              <w:t>套</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center"/>
              <w:textAlignment w:val="center"/>
              <w:rPr>
                <w:rFonts w:hint="eastAsia" w:ascii="宋体" w:hAnsi="宋体" w:cs="新宋体"/>
                <w:bCs/>
                <w:color w:val="000000"/>
                <w:sz w:val="21"/>
                <w:szCs w:val="21"/>
              </w:rPr>
            </w:pPr>
          </w:p>
          <w:p>
            <w:pPr>
              <w:widowControl/>
              <w:spacing w:line="276" w:lineRule="auto"/>
              <w:jc w:val="center"/>
              <w:textAlignment w:val="center"/>
              <w:rPr>
                <w:rFonts w:hint="eastAsia" w:ascii="宋体" w:hAnsi="宋体" w:cs="新宋体"/>
                <w:bCs/>
                <w:color w:val="000000"/>
                <w:sz w:val="21"/>
                <w:szCs w:val="21"/>
              </w:rPr>
            </w:pPr>
          </w:p>
          <w:p>
            <w:pPr>
              <w:widowControl/>
              <w:spacing w:line="276" w:lineRule="auto"/>
              <w:jc w:val="center"/>
              <w:textAlignment w:val="center"/>
              <w:rPr>
                <w:rFonts w:hint="eastAsia" w:ascii="宋体" w:hAnsi="宋体" w:cs="新宋体"/>
                <w:bCs/>
                <w:color w:val="000000"/>
                <w:sz w:val="21"/>
                <w:szCs w:val="21"/>
              </w:rPr>
            </w:pPr>
          </w:p>
          <w:p>
            <w:pPr>
              <w:widowControl/>
              <w:spacing w:line="276" w:lineRule="auto"/>
              <w:jc w:val="center"/>
              <w:textAlignment w:val="center"/>
              <w:rPr>
                <w:rFonts w:hint="eastAsia" w:ascii="宋体" w:hAnsi="宋体" w:cs="新宋体"/>
                <w:bCs/>
                <w:color w:val="000000"/>
                <w:sz w:val="21"/>
                <w:szCs w:val="21"/>
              </w:rPr>
            </w:pPr>
          </w:p>
          <w:p>
            <w:pPr>
              <w:widowControl/>
              <w:spacing w:line="276" w:lineRule="auto"/>
              <w:jc w:val="center"/>
              <w:textAlignment w:val="center"/>
              <w:rPr>
                <w:rFonts w:hint="eastAsia" w:ascii="宋体" w:hAnsi="宋体" w:cs="新宋体"/>
                <w:bCs/>
                <w:color w:val="000000"/>
                <w:sz w:val="21"/>
                <w:szCs w:val="21"/>
              </w:rPr>
            </w:pPr>
          </w:p>
          <w:p>
            <w:pPr>
              <w:widowControl/>
              <w:spacing w:line="276" w:lineRule="auto"/>
              <w:jc w:val="center"/>
              <w:textAlignment w:val="center"/>
              <w:rPr>
                <w:rFonts w:hint="eastAsia" w:ascii="宋体" w:hAnsi="宋体" w:cs="新宋体"/>
                <w:bCs/>
                <w:color w:val="000000"/>
                <w:sz w:val="21"/>
                <w:szCs w:val="21"/>
              </w:rPr>
            </w:pPr>
          </w:p>
          <w:p>
            <w:pPr>
              <w:widowControl/>
              <w:spacing w:line="276" w:lineRule="auto"/>
              <w:jc w:val="center"/>
              <w:textAlignment w:val="center"/>
              <w:rPr>
                <w:rFonts w:hint="eastAsia" w:ascii="宋体" w:hAnsi="宋体" w:cs="新宋体"/>
                <w:bCs/>
                <w:color w:val="000000"/>
                <w:sz w:val="21"/>
                <w:szCs w:val="21"/>
              </w:rPr>
            </w:pPr>
          </w:p>
          <w:p>
            <w:pPr>
              <w:widowControl/>
              <w:spacing w:line="276" w:lineRule="auto"/>
              <w:jc w:val="center"/>
              <w:textAlignment w:val="center"/>
              <w:rPr>
                <w:rFonts w:hint="eastAsia" w:ascii="宋体" w:hAnsi="宋体" w:cs="新宋体"/>
                <w:bCs/>
                <w:color w:val="000000"/>
                <w:sz w:val="21"/>
                <w:szCs w:val="21"/>
              </w:rPr>
            </w:pPr>
          </w:p>
          <w:p>
            <w:pPr>
              <w:widowControl/>
              <w:spacing w:line="276" w:lineRule="auto"/>
              <w:jc w:val="center"/>
              <w:textAlignment w:val="center"/>
              <w:rPr>
                <w:rFonts w:hint="eastAsia" w:ascii="宋体" w:hAnsi="宋体" w:cs="新宋体"/>
                <w:bCs/>
                <w:color w:val="000000"/>
                <w:sz w:val="21"/>
                <w:szCs w:val="21"/>
              </w:rPr>
            </w:pPr>
          </w:p>
          <w:p>
            <w:pPr>
              <w:widowControl/>
              <w:spacing w:line="276" w:lineRule="auto"/>
              <w:jc w:val="center"/>
              <w:textAlignment w:val="center"/>
              <w:rPr>
                <w:rFonts w:hint="eastAsia" w:ascii="宋体" w:hAnsi="宋体" w:cs="新宋体"/>
                <w:bCs/>
                <w:color w:val="000000"/>
                <w:sz w:val="21"/>
                <w:szCs w:val="21"/>
              </w:rPr>
            </w:pPr>
          </w:p>
          <w:p>
            <w:pPr>
              <w:widowControl/>
              <w:spacing w:line="276" w:lineRule="auto"/>
              <w:jc w:val="center"/>
              <w:textAlignment w:val="center"/>
              <w:rPr>
                <w:rFonts w:hint="eastAsia" w:ascii="宋体" w:hAnsi="宋体" w:cs="新宋体"/>
                <w:bCs/>
                <w:color w:val="000000"/>
                <w:sz w:val="21"/>
                <w:szCs w:val="21"/>
              </w:rPr>
            </w:pPr>
          </w:p>
          <w:p>
            <w:pPr>
              <w:widowControl/>
              <w:spacing w:line="276" w:lineRule="auto"/>
              <w:jc w:val="center"/>
              <w:textAlignment w:val="center"/>
              <w:rPr>
                <w:rFonts w:hint="eastAsia" w:ascii="宋体" w:hAnsi="宋体" w:cs="新宋体"/>
                <w:bCs/>
                <w:color w:val="000000"/>
                <w:sz w:val="21"/>
                <w:szCs w:val="21"/>
              </w:rPr>
            </w:pPr>
          </w:p>
          <w:p>
            <w:pPr>
              <w:widowControl/>
              <w:spacing w:line="276" w:lineRule="auto"/>
              <w:jc w:val="center"/>
              <w:textAlignment w:val="center"/>
              <w:rPr>
                <w:rFonts w:hint="eastAsia" w:ascii="宋体" w:hAnsi="宋体" w:cs="新宋体"/>
                <w:bCs/>
                <w:color w:val="000000"/>
                <w:sz w:val="21"/>
                <w:szCs w:val="21"/>
              </w:rPr>
            </w:pPr>
          </w:p>
          <w:p>
            <w:pPr>
              <w:widowControl/>
              <w:spacing w:line="276" w:lineRule="auto"/>
              <w:jc w:val="center"/>
              <w:textAlignment w:val="center"/>
              <w:rPr>
                <w:rFonts w:hint="eastAsia" w:ascii="宋体" w:hAnsi="宋体" w:cs="新宋体"/>
                <w:bCs/>
                <w:color w:val="000000"/>
                <w:sz w:val="21"/>
                <w:szCs w:val="21"/>
              </w:rPr>
            </w:pPr>
            <w:r>
              <w:rPr>
                <w:rFonts w:hint="eastAsia" w:ascii="宋体" w:hAnsi="宋体" w:cs="新宋体"/>
                <w:bCs/>
                <w:color w:val="000000"/>
                <w:sz w:val="21"/>
                <w:szCs w:val="21"/>
              </w:rPr>
              <w:t>2</w:t>
            </w:r>
          </w:p>
        </w:tc>
      </w:tr>
      <w:tr>
        <w:tblPrEx>
          <w:tblLayout w:type="fixed"/>
          <w:tblCellMar>
            <w:top w:w="0" w:type="dxa"/>
            <w:left w:w="108" w:type="dxa"/>
            <w:bottom w:w="0" w:type="dxa"/>
            <w:right w:w="108" w:type="dxa"/>
          </w:tblCellMar>
        </w:tblPrEx>
        <w:trPr>
          <w:trHeight w:val="90" w:hRule="atLeast"/>
        </w:trPr>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center"/>
              <w:textAlignment w:val="center"/>
              <w:rPr>
                <w:rFonts w:ascii="宋体" w:hAnsi="宋体" w:cs="新宋体"/>
                <w:bCs/>
                <w:color w:val="000000"/>
                <w:kern w:val="0"/>
                <w:sz w:val="21"/>
                <w:szCs w:val="21"/>
                <w:lang w:bidi="ar"/>
              </w:rPr>
            </w:pPr>
            <w:r>
              <w:rPr>
                <w:rFonts w:hint="eastAsia" w:ascii="宋体" w:hAnsi="宋体" w:cs="新宋体"/>
                <w:bCs/>
                <w:color w:val="000000"/>
                <w:kern w:val="0"/>
                <w:sz w:val="21"/>
                <w:szCs w:val="21"/>
                <w:lang w:bidi="ar"/>
              </w:rPr>
              <w:t>4</w:t>
            </w:r>
          </w:p>
        </w:tc>
        <w:tc>
          <w:tcPr>
            <w:tcW w:w="113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left"/>
              <w:rPr>
                <w:rFonts w:hint="eastAsia" w:ascii="宋体" w:hAnsi="宋体" w:cs="新宋体"/>
                <w:color w:val="000000"/>
                <w:kern w:val="0"/>
                <w:sz w:val="21"/>
                <w:szCs w:val="21"/>
              </w:rPr>
            </w:pPr>
            <w:r>
              <w:rPr>
                <w:rFonts w:hint="eastAsia" w:ascii="宋体" w:hAnsi="宋体" w:cs="新宋体"/>
                <w:bCs/>
                <w:color w:val="000000"/>
                <w:sz w:val="21"/>
                <w:szCs w:val="21"/>
              </w:rPr>
              <w:t>光纤</w:t>
            </w:r>
          </w:p>
        </w:tc>
        <w:tc>
          <w:tcPr>
            <w:tcW w:w="694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left"/>
              <w:rPr>
                <w:rFonts w:hint="eastAsia" w:ascii="宋体" w:hAnsi="宋体" w:cs="新宋体"/>
                <w:color w:val="000000"/>
                <w:kern w:val="0"/>
                <w:sz w:val="21"/>
                <w:szCs w:val="21"/>
              </w:rPr>
            </w:pPr>
            <w:r>
              <w:rPr>
                <w:rFonts w:hint="eastAsia" w:ascii="宋体" w:hAnsi="宋体" w:cs="新宋体"/>
                <w:color w:val="000000"/>
                <w:kern w:val="0"/>
                <w:sz w:val="21"/>
                <w:szCs w:val="21"/>
              </w:rPr>
              <w:t>要求企业专线、固定IP，端口速率</w:t>
            </w:r>
            <w:r>
              <w:rPr>
                <w:rFonts w:hint="eastAsia" w:ascii="宋体" w:hAnsi="宋体" w:cs="宋体"/>
                <w:sz w:val="21"/>
                <w:szCs w:val="21"/>
              </w:rPr>
              <w:t>≥300M</w:t>
            </w:r>
            <w:r>
              <w:rPr>
                <w:rFonts w:hint="eastAsia" w:ascii="宋体" w:hAnsi="宋体" w:cs="新宋体"/>
                <w:color w:val="000000"/>
                <w:kern w:val="0"/>
                <w:sz w:val="21"/>
                <w:szCs w:val="21"/>
              </w:rPr>
              <w:t>包含1年服务费。</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center"/>
              <w:textAlignment w:val="center"/>
              <w:rPr>
                <w:rFonts w:ascii="宋体" w:hAnsi="宋体" w:cs="新宋体"/>
                <w:bCs/>
                <w:color w:val="000000"/>
                <w:sz w:val="21"/>
                <w:szCs w:val="21"/>
              </w:rPr>
            </w:pPr>
            <w:r>
              <w:rPr>
                <w:rFonts w:ascii="宋体" w:hAnsi="宋体" w:cs="新宋体"/>
                <w:bCs/>
                <w:color w:val="000000"/>
                <w:sz w:val="21"/>
                <w:szCs w:val="21"/>
              </w:rPr>
              <w:t>年</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center"/>
              <w:textAlignment w:val="center"/>
              <w:rPr>
                <w:rFonts w:hint="eastAsia" w:ascii="宋体" w:hAnsi="宋体" w:cs="新宋体"/>
                <w:bCs/>
                <w:color w:val="000000"/>
                <w:sz w:val="21"/>
                <w:szCs w:val="21"/>
              </w:rPr>
            </w:pPr>
            <w:r>
              <w:rPr>
                <w:rFonts w:hint="eastAsia" w:ascii="宋体" w:hAnsi="宋体" w:cs="新宋体"/>
                <w:bCs/>
                <w:color w:val="000000"/>
                <w:sz w:val="21"/>
                <w:szCs w:val="21"/>
              </w:rPr>
              <w:t>1</w:t>
            </w:r>
          </w:p>
        </w:tc>
      </w:tr>
      <w:tr>
        <w:tblPrEx>
          <w:tblLayout w:type="fixed"/>
          <w:tblCellMar>
            <w:top w:w="0" w:type="dxa"/>
            <w:left w:w="108" w:type="dxa"/>
            <w:bottom w:w="0" w:type="dxa"/>
            <w:right w:w="108" w:type="dxa"/>
          </w:tblCellMar>
        </w:tblPrEx>
        <w:trPr>
          <w:trHeight w:val="90" w:hRule="atLeast"/>
        </w:trPr>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center"/>
              <w:textAlignment w:val="center"/>
              <w:rPr>
                <w:rFonts w:ascii="宋体" w:hAnsi="宋体" w:cs="新宋体"/>
                <w:bCs/>
                <w:color w:val="000000"/>
                <w:kern w:val="0"/>
                <w:sz w:val="21"/>
                <w:szCs w:val="21"/>
                <w:lang w:bidi="ar"/>
              </w:rPr>
            </w:pPr>
            <w:r>
              <w:rPr>
                <w:rFonts w:hint="eastAsia" w:ascii="宋体" w:hAnsi="宋体" w:cs="新宋体"/>
                <w:bCs/>
                <w:color w:val="000000"/>
                <w:kern w:val="0"/>
                <w:sz w:val="21"/>
                <w:szCs w:val="21"/>
                <w:lang w:bidi="ar"/>
              </w:rPr>
              <w:t>5</w:t>
            </w:r>
          </w:p>
        </w:tc>
        <w:tc>
          <w:tcPr>
            <w:tcW w:w="113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left"/>
              <w:rPr>
                <w:rFonts w:hint="eastAsia" w:ascii="宋体" w:hAnsi="宋体" w:cs="新宋体"/>
                <w:color w:val="000000"/>
                <w:kern w:val="0"/>
                <w:sz w:val="21"/>
                <w:szCs w:val="21"/>
              </w:rPr>
            </w:pPr>
            <w:r>
              <w:rPr>
                <w:rFonts w:hint="eastAsia" w:ascii="宋体" w:hAnsi="宋体" w:cs="新宋体"/>
                <w:color w:val="000000"/>
                <w:kern w:val="0"/>
                <w:sz w:val="21"/>
                <w:szCs w:val="21"/>
              </w:rPr>
              <w:t>音频</w:t>
            </w:r>
          </w:p>
          <w:p>
            <w:pPr>
              <w:widowControl/>
              <w:spacing w:line="276" w:lineRule="auto"/>
              <w:jc w:val="left"/>
              <w:rPr>
                <w:rFonts w:hint="eastAsia" w:ascii="宋体" w:hAnsi="宋体" w:cs="新宋体"/>
                <w:color w:val="000000"/>
                <w:kern w:val="0"/>
                <w:sz w:val="21"/>
                <w:szCs w:val="21"/>
              </w:rPr>
            </w:pPr>
            <w:r>
              <w:rPr>
                <w:rFonts w:hint="eastAsia" w:ascii="宋体" w:hAnsi="宋体" w:cs="新宋体"/>
                <w:color w:val="000000"/>
                <w:kern w:val="0"/>
                <w:sz w:val="21"/>
                <w:szCs w:val="21"/>
              </w:rPr>
              <w:t>编辑</w:t>
            </w:r>
          </w:p>
          <w:p>
            <w:pPr>
              <w:widowControl/>
              <w:spacing w:line="276" w:lineRule="auto"/>
              <w:jc w:val="left"/>
              <w:rPr>
                <w:rFonts w:hint="eastAsia" w:ascii="宋体" w:hAnsi="宋体" w:cs="新宋体"/>
                <w:color w:val="000000"/>
                <w:kern w:val="0"/>
                <w:sz w:val="21"/>
                <w:szCs w:val="21"/>
              </w:rPr>
            </w:pPr>
            <w:r>
              <w:rPr>
                <w:rFonts w:hint="eastAsia" w:ascii="宋体" w:hAnsi="宋体" w:cs="新宋体"/>
                <w:color w:val="000000"/>
                <w:kern w:val="0"/>
                <w:sz w:val="21"/>
                <w:szCs w:val="21"/>
              </w:rPr>
              <w:t>软件</w:t>
            </w:r>
          </w:p>
        </w:tc>
        <w:tc>
          <w:tcPr>
            <w:tcW w:w="694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left"/>
              <w:rPr>
                <w:rFonts w:hint="eastAsia" w:ascii="宋体" w:hAnsi="宋体" w:cs="新宋体"/>
                <w:color w:val="000000"/>
                <w:kern w:val="0"/>
                <w:sz w:val="21"/>
                <w:szCs w:val="21"/>
              </w:rPr>
            </w:pPr>
            <w:r>
              <w:rPr>
                <w:rFonts w:hint="eastAsia" w:ascii="宋体" w:hAnsi="宋体" w:cs="新宋体"/>
                <w:color w:val="000000"/>
                <w:kern w:val="0"/>
                <w:sz w:val="21"/>
                <w:szCs w:val="21"/>
              </w:rPr>
              <w:t>1、设计混音器，动态缩放，具有 6 种布局风格，外加 3个用户自定义面板管理音轨。</w:t>
            </w:r>
          </w:p>
          <w:p>
            <w:pPr>
              <w:widowControl/>
              <w:spacing w:line="276" w:lineRule="auto"/>
              <w:jc w:val="left"/>
              <w:rPr>
                <w:rFonts w:hint="eastAsia" w:ascii="宋体" w:hAnsi="宋体" w:cs="新宋体"/>
                <w:color w:val="000000"/>
                <w:kern w:val="0"/>
                <w:sz w:val="21"/>
                <w:szCs w:val="21"/>
              </w:rPr>
            </w:pPr>
            <w:r>
              <w:rPr>
                <w:rFonts w:hint="eastAsia" w:ascii="宋体" w:hAnsi="宋体" w:cs="新宋体"/>
                <w:color w:val="000000"/>
                <w:kern w:val="0"/>
                <w:sz w:val="21"/>
                <w:szCs w:val="21"/>
              </w:rPr>
              <w:t>2、多推子选择和调整。</w:t>
            </w:r>
          </w:p>
          <w:p>
            <w:pPr>
              <w:widowControl/>
              <w:spacing w:line="276" w:lineRule="auto"/>
              <w:jc w:val="left"/>
              <w:rPr>
                <w:rFonts w:hint="eastAsia" w:ascii="宋体" w:hAnsi="宋体" w:cs="新宋体"/>
                <w:color w:val="000000"/>
                <w:kern w:val="0"/>
                <w:sz w:val="21"/>
                <w:szCs w:val="21"/>
              </w:rPr>
            </w:pPr>
            <w:r>
              <w:rPr>
                <w:rFonts w:hint="eastAsia" w:ascii="宋体" w:hAnsi="宋体" w:cs="新宋体"/>
                <w:color w:val="000000"/>
                <w:kern w:val="0"/>
                <w:sz w:val="21"/>
                <w:szCs w:val="21"/>
              </w:rPr>
              <w:t>3、混音器的音轨群组。</w:t>
            </w:r>
          </w:p>
          <w:p>
            <w:pPr>
              <w:widowControl/>
              <w:spacing w:line="276" w:lineRule="auto"/>
              <w:jc w:val="left"/>
              <w:rPr>
                <w:rFonts w:hint="eastAsia" w:ascii="宋体" w:hAnsi="宋体" w:cs="新宋体"/>
                <w:color w:val="000000"/>
                <w:kern w:val="0"/>
                <w:sz w:val="21"/>
                <w:szCs w:val="21"/>
              </w:rPr>
            </w:pPr>
            <w:r>
              <w:rPr>
                <w:rFonts w:hint="eastAsia" w:ascii="宋体" w:hAnsi="宋体" w:cs="新宋体"/>
                <w:color w:val="000000"/>
                <w:kern w:val="0"/>
                <w:sz w:val="21"/>
                <w:szCs w:val="21"/>
              </w:rPr>
              <w:t>4、每个音轨10个效果插槽。</w:t>
            </w:r>
          </w:p>
          <w:p>
            <w:pPr>
              <w:widowControl/>
              <w:spacing w:line="276" w:lineRule="auto"/>
              <w:jc w:val="left"/>
              <w:rPr>
                <w:rFonts w:hint="eastAsia" w:ascii="宋体" w:hAnsi="宋体" w:cs="新宋体"/>
                <w:color w:val="000000"/>
                <w:kern w:val="0"/>
                <w:sz w:val="21"/>
                <w:szCs w:val="21"/>
              </w:rPr>
            </w:pPr>
            <w:r>
              <w:rPr>
                <w:rFonts w:hint="eastAsia" w:ascii="宋体" w:hAnsi="宋体" w:cs="新宋体"/>
                <w:color w:val="000000"/>
                <w:kern w:val="0"/>
                <w:sz w:val="21"/>
                <w:szCs w:val="21"/>
              </w:rPr>
              <w:t>5、内置众多电子合成音色，</w:t>
            </w:r>
          </w:p>
          <w:p>
            <w:pPr>
              <w:widowControl/>
              <w:spacing w:line="276" w:lineRule="auto"/>
              <w:jc w:val="left"/>
              <w:rPr>
                <w:rFonts w:hint="eastAsia" w:ascii="宋体" w:hAnsi="宋体" w:cs="新宋体"/>
                <w:color w:val="000000"/>
                <w:kern w:val="0"/>
                <w:sz w:val="21"/>
                <w:szCs w:val="21"/>
              </w:rPr>
            </w:pPr>
            <w:r>
              <w:rPr>
                <w:rFonts w:hint="eastAsia" w:ascii="宋体" w:hAnsi="宋体" w:cs="新宋体"/>
                <w:color w:val="000000"/>
                <w:kern w:val="0"/>
                <w:sz w:val="21"/>
                <w:szCs w:val="21"/>
              </w:rPr>
              <w:t>6、让电子音色有更多选择，更多个性十足的效果器插件如Grossbeat、Pitcher、Newtone、Vocodex可以做出充满个性的节奏、人声效果，同时支持LOOP拼接等</w:t>
            </w:r>
          </w:p>
          <w:p>
            <w:pPr>
              <w:widowControl/>
              <w:spacing w:line="276" w:lineRule="auto"/>
              <w:jc w:val="left"/>
              <w:rPr>
                <w:rFonts w:hint="eastAsia" w:ascii="宋体" w:hAnsi="宋体" w:cs="新宋体"/>
                <w:color w:val="000000"/>
                <w:kern w:val="0"/>
                <w:sz w:val="21"/>
                <w:szCs w:val="21"/>
              </w:rPr>
            </w:pPr>
            <w:r>
              <w:rPr>
                <w:rFonts w:hint="eastAsia" w:ascii="宋体" w:hAnsi="宋体" w:cs="新宋体"/>
                <w:color w:val="000000"/>
                <w:kern w:val="0"/>
                <w:sz w:val="21"/>
                <w:szCs w:val="21"/>
              </w:rPr>
              <w:t>7、矢量化，更好地用在4K、5K甚至8K显示器上，并保持锐利9 Mixer（混音器）。</w:t>
            </w:r>
          </w:p>
          <w:p>
            <w:pPr>
              <w:widowControl/>
              <w:spacing w:line="276" w:lineRule="auto"/>
              <w:jc w:val="left"/>
              <w:rPr>
                <w:rFonts w:hint="eastAsia" w:ascii="宋体" w:hAnsi="宋体" w:cs="新宋体"/>
                <w:color w:val="000000"/>
                <w:kern w:val="0"/>
                <w:sz w:val="21"/>
                <w:szCs w:val="21"/>
              </w:rPr>
            </w:pPr>
            <w:r>
              <w:rPr>
                <w:rFonts w:hint="eastAsia" w:ascii="宋体" w:hAnsi="宋体" w:cs="新宋体"/>
                <w:color w:val="000000"/>
                <w:kern w:val="0"/>
                <w:sz w:val="21"/>
                <w:szCs w:val="21"/>
              </w:rPr>
              <w:t>8、含13种虚拟音源，可同时录制64轨音频轨。</w:t>
            </w:r>
          </w:p>
          <w:p>
            <w:pPr>
              <w:widowControl/>
              <w:spacing w:line="276" w:lineRule="auto"/>
              <w:jc w:val="left"/>
              <w:rPr>
                <w:rFonts w:hint="eastAsia" w:ascii="宋体" w:hAnsi="宋体" w:cs="新宋体"/>
                <w:color w:val="000000"/>
                <w:kern w:val="0"/>
                <w:sz w:val="21"/>
                <w:szCs w:val="21"/>
              </w:rPr>
            </w:pPr>
            <w:r>
              <w:rPr>
                <w:rFonts w:hint="eastAsia" w:ascii="宋体" w:hAnsi="宋体" w:cs="新宋体"/>
                <w:color w:val="000000"/>
                <w:kern w:val="0"/>
                <w:sz w:val="21"/>
                <w:szCs w:val="21"/>
              </w:rPr>
              <w:t>9、支持WAV、MP3和OGG格式。</w:t>
            </w:r>
          </w:p>
          <w:p>
            <w:pPr>
              <w:widowControl/>
              <w:spacing w:line="276" w:lineRule="auto"/>
              <w:jc w:val="left"/>
              <w:rPr>
                <w:rFonts w:hint="eastAsia" w:ascii="宋体" w:hAnsi="宋体" w:cs="新宋体"/>
                <w:color w:val="000000"/>
                <w:kern w:val="0"/>
                <w:sz w:val="21"/>
                <w:szCs w:val="21"/>
              </w:rPr>
            </w:pPr>
            <w:r>
              <w:rPr>
                <w:rFonts w:hint="eastAsia" w:ascii="宋体" w:hAnsi="宋体" w:cs="新宋体"/>
                <w:color w:val="000000"/>
                <w:kern w:val="0"/>
                <w:sz w:val="21"/>
                <w:szCs w:val="21"/>
              </w:rPr>
              <w:t>10、支持标準MIDI讯号带音序器，自带44种音频效果器。</w:t>
            </w:r>
          </w:p>
          <w:p>
            <w:pPr>
              <w:widowControl/>
              <w:spacing w:line="276" w:lineRule="auto"/>
              <w:jc w:val="left"/>
              <w:rPr>
                <w:rFonts w:hint="eastAsia" w:ascii="宋体" w:hAnsi="宋体" w:cs="新宋体"/>
                <w:color w:val="000000"/>
                <w:kern w:val="0"/>
                <w:sz w:val="21"/>
                <w:szCs w:val="21"/>
              </w:rPr>
            </w:pPr>
            <w:r>
              <w:rPr>
                <w:rFonts w:hint="eastAsia" w:ascii="宋体" w:hAnsi="宋体" w:cs="新宋体"/>
                <w:color w:val="000000"/>
                <w:kern w:val="0"/>
                <w:sz w:val="21"/>
                <w:szCs w:val="21"/>
              </w:rPr>
              <w:t>11、新增采音轨基础的模块片编辑器，增强音频编辑与后制功能。</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center"/>
              <w:textAlignment w:val="center"/>
              <w:rPr>
                <w:rFonts w:ascii="宋体" w:hAnsi="宋体" w:cs="新宋体"/>
                <w:bCs/>
                <w:color w:val="000000"/>
                <w:sz w:val="21"/>
                <w:szCs w:val="21"/>
              </w:rPr>
            </w:pPr>
            <w:r>
              <w:rPr>
                <w:rFonts w:ascii="宋体" w:hAnsi="宋体" w:cs="新宋体"/>
                <w:bCs/>
                <w:color w:val="000000"/>
                <w:sz w:val="21"/>
                <w:szCs w:val="21"/>
              </w:rPr>
              <w:t>套</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center"/>
              <w:textAlignment w:val="center"/>
              <w:rPr>
                <w:rFonts w:hint="eastAsia" w:ascii="宋体" w:hAnsi="宋体" w:cs="新宋体"/>
                <w:bCs/>
                <w:color w:val="000000"/>
                <w:sz w:val="21"/>
                <w:szCs w:val="21"/>
              </w:rPr>
            </w:pPr>
            <w:r>
              <w:rPr>
                <w:rFonts w:hint="eastAsia" w:ascii="宋体" w:hAnsi="宋体" w:cs="新宋体"/>
                <w:bCs/>
                <w:color w:val="000000"/>
                <w:sz w:val="21"/>
                <w:szCs w:val="21"/>
              </w:rPr>
              <w:t>1</w:t>
            </w:r>
          </w:p>
        </w:tc>
      </w:tr>
      <w:tr>
        <w:tblPrEx>
          <w:tblLayout w:type="fixed"/>
          <w:tblCellMar>
            <w:top w:w="0" w:type="dxa"/>
            <w:left w:w="108" w:type="dxa"/>
            <w:bottom w:w="0" w:type="dxa"/>
            <w:right w:w="108" w:type="dxa"/>
          </w:tblCellMar>
        </w:tblPrEx>
        <w:trPr>
          <w:trHeight w:val="90" w:hRule="atLeast"/>
        </w:trPr>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center"/>
              <w:textAlignment w:val="center"/>
              <w:rPr>
                <w:rFonts w:ascii="宋体" w:hAnsi="宋体" w:cs="新宋体"/>
                <w:bCs/>
                <w:color w:val="000000"/>
                <w:kern w:val="0"/>
                <w:sz w:val="21"/>
                <w:szCs w:val="21"/>
                <w:lang w:bidi="ar"/>
              </w:rPr>
            </w:pPr>
            <w:r>
              <w:rPr>
                <w:rFonts w:hint="eastAsia" w:ascii="宋体" w:hAnsi="宋体" w:cs="新宋体"/>
                <w:bCs/>
                <w:color w:val="000000"/>
                <w:kern w:val="0"/>
                <w:sz w:val="21"/>
                <w:szCs w:val="21"/>
                <w:lang w:bidi="ar"/>
              </w:rPr>
              <w:t>6</w:t>
            </w:r>
          </w:p>
        </w:tc>
        <w:tc>
          <w:tcPr>
            <w:tcW w:w="113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left"/>
              <w:rPr>
                <w:rFonts w:hint="eastAsia" w:ascii="宋体" w:hAnsi="宋体" w:cs="新宋体"/>
                <w:color w:val="000000"/>
                <w:kern w:val="0"/>
                <w:sz w:val="21"/>
                <w:szCs w:val="21"/>
              </w:rPr>
            </w:pPr>
            <w:r>
              <w:rPr>
                <w:rFonts w:hint="eastAsia" w:ascii="宋体" w:hAnsi="宋体" w:cs="新宋体"/>
                <w:color w:val="000000"/>
                <w:kern w:val="0"/>
                <w:sz w:val="21"/>
                <w:szCs w:val="21"/>
              </w:rPr>
              <w:t>数字</w:t>
            </w:r>
          </w:p>
          <w:p>
            <w:pPr>
              <w:widowControl/>
              <w:spacing w:line="276" w:lineRule="auto"/>
              <w:jc w:val="left"/>
              <w:rPr>
                <w:rFonts w:hint="eastAsia" w:ascii="宋体" w:hAnsi="宋体" w:cs="新宋体"/>
                <w:color w:val="000000"/>
                <w:kern w:val="0"/>
                <w:sz w:val="21"/>
                <w:szCs w:val="21"/>
              </w:rPr>
            </w:pPr>
            <w:r>
              <w:rPr>
                <w:rFonts w:hint="eastAsia" w:ascii="宋体" w:hAnsi="宋体" w:cs="新宋体"/>
                <w:color w:val="000000"/>
                <w:kern w:val="0"/>
                <w:sz w:val="21"/>
                <w:szCs w:val="21"/>
              </w:rPr>
              <w:t>音频</w:t>
            </w:r>
          </w:p>
          <w:p>
            <w:pPr>
              <w:widowControl/>
              <w:spacing w:line="276" w:lineRule="auto"/>
              <w:jc w:val="left"/>
              <w:rPr>
                <w:rFonts w:hint="eastAsia" w:ascii="宋体" w:hAnsi="宋体" w:cs="新宋体"/>
                <w:color w:val="000000"/>
                <w:kern w:val="0"/>
                <w:sz w:val="21"/>
                <w:szCs w:val="21"/>
              </w:rPr>
            </w:pPr>
            <w:r>
              <w:rPr>
                <w:rFonts w:hint="eastAsia" w:ascii="宋体" w:hAnsi="宋体" w:cs="新宋体"/>
                <w:color w:val="000000"/>
                <w:kern w:val="0"/>
                <w:sz w:val="21"/>
                <w:szCs w:val="21"/>
              </w:rPr>
              <w:t>工作站</w:t>
            </w:r>
          </w:p>
        </w:tc>
        <w:tc>
          <w:tcPr>
            <w:tcW w:w="694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left"/>
              <w:rPr>
                <w:rFonts w:hint="eastAsia" w:ascii="宋体" w:hAnsi="宋体" w:cs="新宋体"/>
                <w:color w:val="000000"/>
                <w:kern w:val="0"/>
                <w:sz w:val="21"/>
                <w:szCs w:val="21"/>
              </w:rPr>
            </w:pPr>
            <w:r>
              <w:rPr>
                <w:rFonts w:hint="eastAsia" w:ascii="宋体" w:hAnsi="宋体" w:cs="新宋体"/>
                <w:color w:val="000000"/>
                <w:kern w:val="0"/>
                <w:sz w:val="21"/>
                <w:szCs w:val="21"/>
              </w:rPr>
              <w:t>1、物理音轨:8；</w:t>
            </w:r>
          </w:p>
          <w:p>
            <w:pPr>
              <w:widowControl/>
              <w:spacing w:line="276" w:lineRule="auto"/>
              <w:jc w:val="left"/>
              <w:rPr>
                <w:rFonts w:hint="eastAsia" w:ascii="宋体" w:hAnsi="宋体" w:cs="新宋体"/>
                <w:color w:val="000000"/>
                <w:kern w:val="0"/>
                <w:sz w:val="21"/>
                <w:szCs w:val="21"/>
              </w:rPr>
            </w:pPr>
            <w:r>
              <w:rPr>
                <w:rFonts w:hint="eastAsia" w:ascii="宋体" w:hAnsi="宋体" w:cs="新宋体"/>
                <w:color w:val="000000"/>
                <w:kern w:val="0"/>
                <w:sz w:val="21"/>
                <w:szCs w:val="21"/>
              </w:rPr>
              <w:t>2、时间码:Hours / Min. / Sec. / msec or Bars / Beats / Ticks</w:t>
            </w:r>
          </w:p>
          <w:p>
            <w:pPr>
              <w:widowControl/>
              <w:spacing w:line="276" w:lineRule="auto"/>
              <w:jc w:val="left"/>
              <w:rPr>
                <w:rFonts w:hint="eastAsia" w:ascii="宋体" w:hAnsi="宋体" w:cs="新宋体"/>
                <w:color w:val="000000"/>
                <w:kern w:val="0"/>
                <w:sz w:val="21"/>
                <w:szCs w:val="21"/>
              </w:rPr>
            </w:pPr>
            <w:r>
              <w:rPr>
                <w:rFonts w:hint="eastAsia" w:ascii="宋体" w:hAnsi="宋体" w:cs="新宋体"/>
                <w:color w:val="000000"/>
                <w:kern w:val="0"/>
                <w:sz w:val="21"/>
                <w:szCs w:val="21"/>
              </w:rPr>
              <w:t>3、录音音频格式:44.1/48kHz, 16/24bit WAV；</w:t>
            </w:r>
          </w:p>
          <w:p>
            <w:pPr>
              <w:widowControl/>
              <w:spacing w:line="276" w:lineRule="auto"/>
              <w:jc w:val="left"/>
              <w:rPr>
                <w:rFonts w:hint="eastAsia" w:ascii="宋体" w:hAnsi="宋体" w:cs="新宋体"/>
                <w:color w:val="000000"/>
                <w:kern w:val="0"/>
                <w:sz w:val="21"/>
                <w:szCs w:val="21"/>
              </w:rPr>
            </w:pPr>
            <w:r>
              <w:rPr>
                <w:rFonts w:hint="eastAsia" w:ascii="宋体" w:hAnsi="宋体" w:cs="新宋体"/>
                <w:color w:val="000000"/>
                <w:kern w:val="0"/>
                <w:sz w:val="21"/>
                <w:szCs w:val="21"/>
              </w:rPr>
              <w:t>4、采样频率:44.1、48、88.2、96kHz；</w:t>
            </w:r>
          </w:p>
          <w:p>
            <w:pPr>
              <w:widowControl/>
              <w:spacing w:line="276" w:lineRule="auto"/>
              <w:jc w:val="left"/>
              <w:rPr>
                <w:rFonts w:hint="eastAsia" w:ascii="宋体" w:hAnsi="宋体" w:cs="新宋体"/>
                <w:color w:val="000000"/>
                <w:kern w:val="0"/>
                <w:sz w:val="21"/>
                <w:szCs w:val="21"/>
              </w:rPr>
            </w:pPr>
            <w:r>
              <w:rPr>
                <w:rFonts w:hint="eastAsia" w:ascii="宋体" w:hAnsi="宋体" w:cs="新宋体"/>
                <w:color w:val="000000"/>
                <w:kern w:val="0"/>
                <w:sz w:val="21"/>
                <w:szCs w:val="21"/>
              </w:rPr>
              <w:t>5、音轨参量:3段均衡，声像（平衡），效果发送x 2，反相；</w:t>
            </w:r>
          </w:p>
          <w:p>
            <w:pPr>
              <w:widowControl/>
              <w:spacing w:line="276" w:lineRule="auto"/>
              <w:jc w:val="left"/>
              <w:rPr>
                <w:rFonts w:hint="eastAsia" w:ascii="宋体" w:hAnsi="宋体" w:cs="新宋体"/>
                <w:color w:val="000000"/>
                <w:kern w:val="0"/>
                <w:sz w:val="21"/>
                <w:szCs w:val="21"/>
              </w:rPr>
            </w:pPr>
            <w:r>
              <w:rPr>
                <w:rFonts w:hint="eastAsia" w:ascii="宋体" w:hAnsi="宋体" w:cs="新宋体"/>
                <w:color w:val="000000"/>
                <w:kern w:val="0"/>
                <w:sz w:val="21"/>
                <w:szCs w:val="21"/>
              </w:rPr>
              <w:t>6、输入:2 x XLR-1/4"耳机多功能接口 / 输入阻抗: (平衡式输入) 1kΩ 平衡, 2nd hot, (非平衡输入) 50kΩ 非平衡, (高阻输入) 470kΩ /输入信号: -50dBm to +4dBm连续变量；</w:t>
            </w:r>
          </w:p>
          <w:p>
            <w:pPr>
              <w:widowControl/>
              <w:spacing w:line="276" w:lineRule="auto"/>
              <w:jc w:val="left"/>
              <w:rPr>
                <w:rFonts w:hint="eastAsia" w:ascii="宋体" w:hAnsi="宋体" w:cs="宋体"/>
                <w:kern w:val="0"/>
                <w:sz w:val="21"/>
                <w:szCs w:val="21"/>
                <w:lang w:bidi="ar"/>
              </w:rPr>
            </w:pPr>
            <w:r>
              <w:rPr>
                <w:rFonts w:hint="eastAsia" w:ascii="宋体" w:hAnsi="宋体" w:cs="新宋体"/>
                <w:color w:val="000000"/>
                <w:kern w:val="0"/>
                <w:sz w:val="21"/>
                <w:szCs w:val="21"/>
              </w:rPr>
              <w:t>7、</w:t>
            </w:r>
            <w:r>
              <w:rPr>
                <w:rFonts w:ascii="宋体" w:hAnsi="宋体" w:cs="宋体"/>
                <w:kern w:val="0"/>
                <w:sz w:val="21"/>
                <w:szCs w:val="21"/>
                <w:lang w:bidi="ar"/>
              </w:rPr>
              <w:t>可以录制现场演出，排练，歌曲创作，甚至是电影或者视频的音频文件的制作。同时可以回放8轨24bit/48kHz格式的音频文件。</w:t>
            </w:r>
          </w:p>
          <w:p>
            <w:pPr>
              <w:widowControl/>
              <w:spacing w:line="276" w:lineRule="auto"/>
              <w:jc w:val="left"/>
              <w:rPr>
                <w:rFonts w:hint="eastAsia" w:ascii="宋体" w:hAnsi="宋体" w:cs="宋体"/>
                <w:kern w:val="0"/>
                <w:sz w:val="21"/>
                <w:szCs w:val="21"/>
                <w:lang w:bidi="ar"/>
              </w:rPr>
            </w:pPr>
            <w:r>
              <w:rPr>
                <w:rFonts w:hint="eastAsia" w:ascii="宋体" w:hAnsi="宋体" w:cs="宋体"/>
                <w:kern w:val="0"/>
                <w:sz w:val="21"/>
                <w:szCs w:val="21"/>
                <w:lang w:bidi="ar"/>
              </w:rPr>
              <w:t>8、</w:t>
            </w:r>
            <w:r>
              <w:rPr>
                <w:rFonts w:ascii="宋体" w:hAnsi="宋体" w:cs="宋体"/>
                <w:kern w:val="0"/>
                <w:sz w:val="21"/>
                <w:szCs w:val="21"/>
                <w:lang w:bidi="ar"/>
              </w:rPr>
              <w:t>如果在操作中有误操作，UNDO/REDO功能可以取消最后一部的误操作回到原来的状态中。</w:t>
            </w:r>
          </w:p>
          <w:p>
            <w:pPr>
              <w:widowControl/>
              <w:spacing w:line="276" w:lineRule="auto"/>
              <w:jc w:val="left"/>
              <w:rPr>
                <w:rFonts w:hint="eastAsia" w:ascii="宋体" w:hAnsi="宋体" w:cs="宋体"/>
                <w:kern w:val="0"/>
                <w:sz w:val="21"/>
                <w:szCs w:val="21"/>
                <w:lang w:bidi="ar"/>
              </w:rPr>
            </w:pPr>
            <w:r>
              <w:rPr>
                <w:rFonts w:hint="eastAsia" w:ascii="宋体" w:hAnsi="宋体" w:cs="宋体"/>
                <w:kern w:val="0"/>
                <w:sz w:val="21"/>
                <w:szCs w:val="21"/>
                <w:lang w:bidi="ar"/>
              </w:rPr>
              <w:t>9、</w:t>
            </w:r>
            <w:r>
              <w:rPr>
                <w:rFonts w:ascii="宋体" w:hAnsi="宋体" w:cs="宋体"/>
                <w:kern w:val="0"/>
                <w:sz w:val="21"/>
                <w:szCs w:val="21"/>
                <w:lang w:bidi="ar"/>
              </w:rPr>
              <w:t>可以完成一个歌曲完整的缩混工作，并可以将不同的缩混状态储存在不同的工程文件中。</w:t>
            </w:r>
          </w:p>
          <w:p>
            <w:pPr>
              <w:widowControl/>
              <w:spacing w:line="276" w:lineRule="auto"/>
              <w:jc w:val="left"/>
              <w:rPr>
                <w:rFonts w:hint="eastAsia" w:ascii="宋体" w:hAnsi="宋体" w:cs="宋体"/>
                <w:kern w:val="0"/>
                <w:sz w:val="21"/>
                <w:szCs w:val="21"/>
                <w:lang w:bidi="ar"/>
              </w:rPr>
            </w:pPr>
            <w:r>
              <w:rPr>
                <w:rFonts w:hint="eastAsia" w:ascii="宋体" w:hAnsi="宋体" w:cs="宋体"/>
                <w:kern w:val="0"/>
                <w:sz w:val="21"/>
                <w:szCs w:val="21"/>
                <w:lang w:bidi="ar"/>
              </w:rPr>
              <w:t>10、</w:t>
            </w:r>
            <w:r>
              <w:rPr>
                <w:rFonts w:ascii="宋体" w:hAnsi="宋体" w:cs="宋体"/>
                <w:kern w:val="0"/>
                <w:sz w:val="21"/>
                <w:szCs w:val="21"/>
                <w:lang w:bidi="ar"/>
              </w:rPr>
              <w:t>内置的数字音频处理器的效果可以直接录制在计算机的音频轨上，独立的控制可以通过调音台直接调节计算机音频制作软件和直达监听之间的音量平衡。</w:t>
            </w:r>
          </w:p>
          <w:p>
            <w:pPr>
              <w:widowControl/>
              <w:spacing w:line="276" w:lineRule="auto"/>
              <w:jc w:val="left"/>
              <w:rPr>
                <w:rFonts w:hint="eastAsia" w:ascii="宋体" w:hAnsi="宋体" w:cs="宋体"/>
                <w:kern w:val="0"/>
                <w:sz w:val="21"/>
                <w:szCs w:val="21"/>
                <w:lang w:bidi="ar"/>
              </w:rPr>
            </w:pPr>
            <w:r>
              <w:rPr>
                <w:rFonts w:hint="eastAsia" w:ascii="宋体" w:hAnsi="宋体" w:cs="宋体"/>
                <w:kern w:val="0"/>
                <w:sz w:val="21"/>
                <w:szCs w:val="21"/>
                <w:lang w:bidi="ar"/>
              </w:rPr>
              <w:t>11、</w:t>
            </w:r>
            <w:r>
              <w:rPr>
                <w:rFonts w:ascii="宋体" w:hAnsi="宋体" w:cs="宋体"/>
                <w:kern w:val="0"/>
                <w:sz w:val="21"/>
                <w:szCs w:val="21"/>
                <w:lang w:bidi="ar"/>
              </w:rPr>
              <w:t>控制器可以控制播放、录音、停止和混音的操作，通过USB线的连接，可以作为大多数知名音频制作软件如Cubase,Logic和Sonar的控制器来实现控制及混音。</w:t>
            </w:r>
          </w:p>
          <w:p>
            <w:pPr>
              <w:widowControl/>
              <w:spacing w:line="276" w:lineRule="auto"/>
              <w:jc w:val="left"/>
              <w:rPr>
                <w:rFonts w:hint="eastAsia" w:ascii="宋体" w:hAnsi="宋体" w:cs="宋体"/>
                <w:kern w:val="0"/>
                <w:sz w:val="21"/>
                <w:szCs w:val="21"/>
                <w:lang w:bidi="ar"/>
              </w:rPr>
            </w:pPr>
            <w:r>
              <w:rPr>
                <w:rFonts w:hint="eastAsia" w:ascii="宋体" w:hAnsi="宋体" w:cs="新宋体"/>
                <w:color w:val="000000"/>
                <w:kern w:val="0"/>
                <w:sz w:val="21"/>
                <w:szCs w:val="21"/>
              </w:rPr>
              <w:t>12、</w:t>
            </w:r>
            <w:r>
              <w:rPr>
                <w:rFonts w:ascii="宋体" w:hAnsi="宋体" w:cs="宋体"/>
                <w:kern w:val="0"/>
                <w:sz w:val="21"/>
                <w:szCs w:val="21"/>
                <w:lang w:bidi="ar"/>
              </w:rPr>
              <w:t>载有10种音频采样的不同类型的鼓组音色。通过带力度的打击垫可以创建511种自己的节奏，使用这些节奏组合可以创建新的音频循环乐句。打击垫可以直接触发这些节奏，音序器即可将这些节奏做成歌曲的伴奏。还可以直接使用预制的472种节奏，包括不同风格的前奏，过门，结束句和其他乐句的变奏等等。</w:t>
            </w:r>
            <w:r>
              <w:rPr>
                <w:rFonts w:ascii="宋体" w:hAnsi="宋体" w:cs="宋体"/>
                <w:kern w:val="0"/>
                <w:sz w:val="21"/>
                <w:szCs w:val="21"/>
                <w:lang w:bidi="ar"/>
              </w:rPr>
              <w:br w:type="textWrapping"/>
            </w:r>
            <w:r>
              <w:rPr>
                <w:rFonts w:hint="eastAsia" w:ascii="宋体" w:hAnsi="宋体" w:cs="新宋体"/>
                <w:color w:val="000000"/>
                <w:kern w:val="0"/>
                <w:sz w:val="21"/>
                <w:szCs w:val="21"/>
              </w:rPr>
              <w:t>13、</w:t>
            </w:r>
            <w:r>
              <w:rPr>
                <w:rFonts w:ascii="宋体" w:hAnsi="宋体" w:cs="宋体"/>
                <w:kern w:val="0"/>
                <w:sz w:val="21"/>
                <w:szCs w:val="21"/>
                <w:lang w:bidi="ar"/>
              </w:rPr>
              <w:t>内置的高灵敏度立体声和话筒可以快速的捕捉乐句或旋律的灵感。</w:t>
            </w:r>
          </w:p>
          <w:p>
            <w:pPr>
              <w:widowControl/>
              <w:spacing w:line="276" w:lineRule="auto"/>
              <w:jc w:val="left"/>
              <w:rPr>
                <w:rFonts w:hint="eastAsia" w:ascii="宋体" w:hAnsi="宋体" w:cs="宋体"/>
                <w:kern w:val="0"/>
                <w:sz w:val="21"/>
                <w:szCs w:val="21"/>
                <w:lang w:bidi="ar"/>
              </w:rPr>
            </w:pPr>
            <w:r>
              <w:rPr>
                <w:rFonts w:hint="eastAsia" w:ascii="宋体" w:hAnsi="宋体" w:cs="宋体"/>
                <w:kern w:val="0"/>
                <w:sz w:val="21"/>
                <w:szCs w:val="21"/>
                <w:lang w:bidi="ar"/>
              </w:rPr>
              <w:t>14、</w:t>
            </w:r>
            <w:r>
              <w:rPr>
                <w:rFonts w:ascii="宋体" w:hAnsi="宋体" w:cs="宋体"/>
                <w:kern w:val="0"/>
                <w:sz w:val="21"/>
                <w:szCs w:val="21"/>
                <w:lang w:bidi="ar"/>
              </w:rPr>
              <w:t>可以做100个标记点，可以快速的找到每一个标记点的位置。还可以利用标记点做乐句循环的播放或者利用标记点进行指定段落的插入录音进行有效的编辑。</w:t>
            </w:r>
          </w:p>
          <w:p>
            <w:pPr>
              <w:widowControl/>
              <w:spacing w:line="276" w:lineRule="auto"/>
              <w:jc w:val="left"/>
              <w:rPr>
                <w:rFonts w:hint="eastAsia" w:ascii="宋体" w:hAnsi="宋体" w:cs="新宋体"/>
                <w:color w:val="000000"/>
                <w:kern w:val="0"/>
                <w:sz w:val="21"/>
                <w:szCs w:val="21"/>
              </w:rPr>
            </w:pPr>
            <w:r>
              <w:rPr>
                <w:rFonts w:hint="eastAsia" w:ascii="宋体" w:hAnsi="宋体" w:cs="宋体"/>
                <w:kern w:val="0"/>
                <w:sz w:val="21"/>
                <w:szCs w:val="21"/>
                <w:lang w:bidi="ar"/>
              </w:rPr>
              <w:t>15、</w:t>
            </w:r>
            <w:r>
              <w:rPr>
                <w:rFonts w:ascii="宋体" w:hAnsi="宋体" w:cs="宋体"/>
                <w:kern w:val="0"/>
                <w:sz w:val="21"/>
                <w:szCs w:val="21"/>
                <w:lang w:bidi="ar"/>
              </w:rPr>
              <w:t>拥有2个平衡式的XLR-1/4英寸的多功能输入端口，可以进行幻象电源的供电，所以可以使用录音棚级别的电容话筒进行专业级的录音。其中一个接口有高阻切换开关，可以连接吉他、贝斯或是其他高阻乐器直接进行录音。</w:t>
            </w:r>
            <w:r>
              <w:rPr>
                <w:rFonts w:ascii="宋体" w:hAnsi="宋体" w:cs="宋体"/>
                <w:kern w:val="0"/>
                <w:sz w:val="21"/>
                <w:szCs w:val="21"/>
                <w:lang w:bidi="ar"/>
              </w:rPr>
              <w:br w:type="textWrapping"/>
            </w:r>
            <w:r>
              <w:rPr>
                <w:rFonts w:hint="eastAsia" w:ascii="宋体" w:hAnsi="宋体" w:cs="新宋体"/>
                <w:color w:val="000000"/>
                <w:kern w:val="0"/>
                <w:sz w:val="21"/>
                <w:szCs w:val="21"/>
              </w:rPr>
              <w:t>16、</w:t>
            </w:r>
            <w:r>
              <w:rPr>
                <w:rFonts w:ascii="宋体" w:hAnsi="宋体" w:cs="宋体"/>
                <w:kern w:val="0"/>
                <w:sz w:val="21"/>
                <w:szCs w:val="21"/>
                <w:lang w:bidi="ar"/>
              </w:rPr>
              <w:t>内置性能优秀的校音器，可以快速地调整乐器的音准和查看人声的音准。节拍器可以在录音或是联系的时候提供给鼓手或是其他乐手一个节拍轨。节拍器的声音可以通过耳机送出，这样听着伴奏就能直接进行录音，而不受任何影响。</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center"/>
              <w:textAlignment w:val="center"/>
              <w:rPr>
                <w:rFonts w:ascii="宋体" w:hAnsi="宋体" w:cs="新宋体"/>
                <w:bCs/>
                <w:color w:val="000000"/>
                <w:sz w:val="21"/>
                <w:szCs w:val="21"/>
              </w:rPr>
            </w:pPr>
            <w:r>
              <w:rPr>
                <w:rFonts w:ascii="宋体" w:hAnsi="宋体" w:cs="新宋体"/>
                <w:bCs/>
                <w:color w:val="000000"/>
                <w:sz w:val="21"/>
                <w:szCs w:val="21"/>
              </w:rPr>
              <w:t>台</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center"/>
              <w:textAlignment w:val="center"/>
              <w:rPr>
                <w:rFonts w:hint="eastAsia" w:ascii="宋体" w:hAnsi="宋体" w:cs="新宋体"/>
                <w:bCs/>
                <w:color w:val="000000"/>
                <w:sz w:val="21"/>
                <w:szCs w:val="21"/>
              </w:rPr>
            </w:pPr>
            <w:r>
              <w:rPr>
                <w:rFonts w:hint="eastAsia" w:ascii="宋体" w:hAnsi="宋体" w:cs="新宋体"/>
                <w:bCs/>
                <w:color w:val="000000"/>
                <w:sz w:val="21"/>
                <w:szCs w:val="21"/>
              </w:rPr>
              <w:t>1</w:t>
            </w:r>
          </w:p>
        </w:tc>
      </w:tr>
      <w:tr>
        <w:tblPrEx>
          <w:tblLayout w:type="fixed"/>
          <w:tblCellMar>
            <w:top w:w="0" w:type="dxa"/>
            <w:left w:w="108" w:type="dxa"/>
            <w:bottom w:w="0" w:type="dxa"/>
            <w:right w:w="108" w:type="dxa"/>
          </w:tblCellMar>
        </w:tblPrEx>
        <w:trPr>
          <w:trHeight w:val="90" w:hRule="atLeast"/>
        </w:trPr>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center"/>
              <w:textAlignment w:val="center"/>
              <w:rPr>
                <w:rFonts w:ascii="宋体" w:hAnsi="宋体" w:cs="新宋体"/>
                <w:bCs/>
                <w:color w:val="000000"/>
                <w:kern w:val="0"/>
                <w:sz w:val="21"/>
                <w:szCs w:val="21"/>
                <w:lang w:bidi="ar"/>
              </w:rPr>
            </w:pPr>
            <w:r>
              <w:rPr>
                <w:rFonts w:hint="eastAsia" w:ascii="宋体" w:hAnsi="宋体" w:cs="新宋体"/>
                <w:bCs/>
                <w:color w:val="000000"/>
                <w:kern w:val="0"/>
                <w:sz w:val="21"/>
                <w:szCs w:val="21"/>
                <w:lang w:bidi="ar"/>
              </w:rPr>
              <w:t>7</w:t>
            </w:r>
          </w:p>
        </w:tc>
        <w:tc>
          <w:tcPr>
            <w:tcW w:w="113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left"/>
              <w:rPr>
                <w:rFonts w:hint="eastAsia" w:ascii="宋体" w:hAnsi="宋体" w:cs="新宋体"/>
                <w:color w:val="000000"/>
                <w:kern w:val="0"/>
                <w:sz w:val="21"/>
                <w:szCs w:val="21"/>
              </w:rPr>
            </w:pPr>
            <w:r>
              <w:rPr>
                <w:rFonts w:hint="eastAsia" w:ascii="宋体" w:hAnsi="宋体" w:cs="新宋体"/>
                <w:color w:val="000000"/>
                <w:kern w:val="0"/>
                <w:sz w:val="21"/>
                <w:szCs w:val="21"/>
              </w:rPr>
              <w:t>编辑</w:t>
            </w:r>
          </w:p>
          <w:p>
            <w:pPr>
              <w:widowControl/>
              <w:spacing w:line="276" w:lineRule="auto"/>
              <w:jc w:val="left"/>
              <w:rPr>
                <w:rFonts w:hint="eastAsia" w:ascii="宋体" w:hAnsi="宋体" w:cs="新宋体"/>
                <w:color w:val="000000"/>
                <w:kern w:val="0"/>
                <w:sz w:val="21"/>
                <w:szCs w:val="21"/>
              </w:rPr>
            </w:pPr>
            <w:r>
              <w:rPr>
                <w:rFonts w:hint="eastAsia" w:ascii="宋体" w:hAnsi="宋体" w:cs="新宋体"/>
                <w:color w:val="000000"/>
                <w:kern w:val="0"/>
                <w:sz w:val="21"/>
                <w:szCs w:val="21"/>
              </w:rPr>
              <w:t>工作站</w:t>
            </w:r>
          </w:p>
        </w:tc>
        <w:tc>
          <w:tcPr>
            <w:tcW w:w="694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ascii="宋体" w:hAnsi="宋体" w:cs="宋体"/>
                <w:sz w:val="21"/>
                <w:szCs w:val="21"/>
              </w:rPr>
            </w:pPr>
            <w:r>
              <w:rPr>
                <w:rFonts w:hint="eastAsia" w:ascii="宋体" w:hAnsi="宋体" w:cs="宋体"/>
                <w:sz w:val="21"/>
                <w:szCs w:val="21"/>
              </w:rPr>
              <w:t>1、处理器：≥Intel I5 9500, 主频≥3.0，缓存≥9M，六核</w:t>
            </w:r>
          </w:p>
          <w:p>
            <w:pPr>
              <w:rPr>
                <w:rFonts w:ascii="宋体" w:hAnsi="宋体" w:cs="宋体"/>
                <w:sz w:val="21"/>
                <w:szCs w:val="21"/>
              </w:rPr>
            </w:pPr>
            <w:r>
              <w:rPr>
                <w:rFonts w:hint="eastAsia" w:ascii="新宋体" w:hAnsi="新宋体" w:eastAsia="新宋体" w:cs="新宋体"/>
                <w:bCs/>
                <w:color w:val="000000"/>
                <w:sz w:val="21"/>
                <w:szCs w:val="21"/>
              </w:rPr>
              <w:t>★2</w:t>
            </w:r>
            <w:r>
              <w:rPr>
                <w:rFonts w:hint="eastAsia" w:ascii="宋体" w:hAnsi="宋体" w:cs="宋体"/>
                <w:sz w:val="21"/>
                <w:szCs w:val="21"/>
              </w:rPr>
              <w:t>、内存：配置≥8GB DDR4 2666，双内存插槽，最大支持32G</w:t>
            </w:r>
          </w:p>
          <w:p>
            <w:pPr>
              <w:rPr>
                <w:rFonts w:ascii="宋体" w:hAnsi="宋体" w:cs="宋体"/>
                <w:sz w:val="21"/>
                <w:szCs w:val="21"/>
              </w:rPr>
            </w:pPr>
            <w:r>
              <w:rPr>
                <w:rFonts w:hint="eastAsia" w:ascii="新宋体" w:hAnsi="新宋体" w:eastAsia="新宋体" w:cs="新宋体"/>
                <w:bCs/>
                <w:color w:val="000000"/>
                <w:sz w:val="21"/>
                <w:szCs w:val="21"/>
              </w:rPr>
              <w:t>3</w:t>
            </w:r>
            <w:r>
              <w:rPr>
                <w:rFonts w:hint="eastAsia" w:ascii="宋体" w:hAnsi="宋体" w:cs="宋体"/>
                <w:sz w:val="21"/>
                <w:szCs w:val="21"/>
              </w:rPr>
              <w:t>、显卡：集成</w:t>
            </w:r>
          </w:p>
          <w:p>
            <w:pPr>
              <w:rPr>
                <w:rFonts w:ascii="宋体" w:hAnsi="宋体" w:cs="宋体"/>
                <w:sz w:val="21"/>
                <w:szCs w:val="21"/>
              </w:rPr>
            </w:pPr>
            <w:r>
              <w:rPr>
                <w:rFonts w:hint="eastAsia" w:ascii="新宋体" w:hAnsi="新宋体" w:eastAsia="新宋体" w:cs="新宋体"/>
                <w:bCs/>
                <w:color w:val="000000"/>
                <w:sz w:val="21"/>
                <w:szCs w:val="21"/>
              </w:rPr>
              <w:t>★4</w:t>
            </w:r>
            <w:r>
              <w:rPr>
                <w:rFonts w:hint="eastAsia" w:ascii="宋体" w:hAnsi="宋体" w:cs="宋体"/>
                <w:sz w:val="21"/>
                <w:szCs w:val="21"/>
              </w:rPr>
              <w:t>、硬盘：≥256G SSD 固态硬盘</w:t>
            </w:r>
          </w:p>
          <w:p>
            <w:pPr>
              <w:rPr>
                <w:rFonts w:ascii="宋体" w:hAnsi="宋体" w:cs="宋体"/>
                <w:sz w:val="21"/>
                <w:szCs w:val="21"/>
              </w:rPr>
            </w:pPr>
            <w:r>
              <w:rPr>
                <w:rFonts w:hint="eastAsia" w:ascii="新宋体" w:hAnsi="新宋体" w:eastAsia="新宋体" w:cs="新宋体"/>
                <w:bCs/>
                <w:color w:val="000000"/>
                <w:sz w:val="21"/>
                <w:szCs w:val="21"/>
              </w:rPr>
              <w:t>★5</w:t>
            </w:r>
            <w:r>
              <w:rPr>
                <w:rFonts w:hint="eastAsia" w:ascii="宋体" w:hAnsi="宋体" w:cs="宋体"/>
                <w:sz w:val="21"/>
                <w:szCs w:val="21"/>
              </w:rPr>
              <w:t>、主板：Intel H370及以上（中文BIOS，可自行恢复BIOS）</w:t>
            </w:r>
          </w:p>
          <w:p>
            <w:pPr>
              <w:rPr>
                <w:rFonts w:ascii="宋体" w:hAnsi="宋体" w:cs="宋体"/>
                <w:sz w:val="21"/>
                <w:szCs w:val="21"/>
              </w:rPr>
            </w:pPr>
            <w:r>
              <w:rPr>
                <w:rFonts w:hint="eastAsia" w:ascii="宋体" w:hAnsi="宋体" w:cs="宋体"/>
                <w:sz w:val="21"/>
                <w:szCs w:val="21"/>
              </w:rPr>
              <w:t>6、网卡：千兆网卡</w:t>
            </w:r>
          </w:p>
          <w:p>
            <w:pPr>
              <w:rPr>
                <w:rFonts w:ascii="宋体" w:hAnsi="宋体" w:cs="宋体"/>
                <w:sz w:val="21"/>
                <w:szCs w:val="21"/>
              </w:rPr>
            </w:pPr>
            <w:r>
              <w:rPr>
                <w:rFonts w:hint="eastAsia" w:ascii="宋体" w:hAnsi="宋体" w:cs="宋体"/>
                <w:sz w:val="21"/>
                <w:szCs w:val="21"/>
              </w:rPr>
              <w:t>7、声卡：集成声卡；</w:t>
            </w:r>
          </w:p>
          <w:p>
            <w:pPr>
              <w:rPr>
                <w:rFonts w:ascii="宋体" w:hAnsi="宋体" w:cs="宋体"/>
                <w:sz w:val="21"/>
                <w:szCs w:val="21"/>
              </w:rPr>
            </w:pPr>
            <w:r>
              <w:rPr>
                <w:rFonts w:hint="eastAsia" w:ascii="宋体" w:hAnsi="宋体" w:cs="宋体"/>
                <w:sz w:val="21"/>
                <w:szCs w:val="21"/>
              </w:rPr>
              <w:t>8、显示器：≥20.5英寸液晶显示器（与主机同一品牌）、分辨率不低于1920*1080</w:t>
            </w:r>
          </w:p>
          <w:p>
            <w:pPr>
              <w:rPr>
                <w:rFonts w:ascii="宋体" w:hAnsi="宋体" w:cs="宋体"/>
                <w:sz w:val="21"/>
                <w:szCs w:val="21"/>
              </w:rPr>
            </w:pPr>
            <w:r>
              <w:rPr>
                <w:rFonts w:hint="eastAsia" w:ascii="宋体" w:hAnsi="宋体" w:cs="宋体"/>
                <w:sz w:val="21"/>
                <w:szCs w:val="21"/>
              </w:rPr>
              <w:t>9、扩展插槽：≥2个 PCIE*1, ≥1个 PCIE*16, ≥1个 PCI, ≥1个M2；</w:t>
            </w:r>
          </w:p>
          <w:p>
            <w:pPr>
              <w:rPr>
                <w:rFonts w:ascii="宋体" w:hAnsi="宋体" w:cs="宋体"/>
                <w:sz w:val="21"/>
                <w:szCs w:val="21"/>
              </w:rPr>
            </w:pPr>
            <w:r>
              <w:rPr>
                <w:rFonts w:hint="eastAsia" w:ascii="宋体" w:hAnsi="宋体" w:cs="宋体"/>
                <w:sz w:val="21"/>
                <w:szCs w:val="21"/>
              </w:rPr>
              <w:t>10、键盘鼠标：防水键盘，抗菌鼠标</w:t>
            </w:r>
          </w:p>
          <w:p>
            <w:pPr>
              <w:rPr>
                <w:rFonts w:ascii="宋体" w:hAnsi="宋体" w:cs="宋体"/>
                <w:sz w:val="21"/>
                <w:szCs w:val="21"/>
              </w:rPr>
            </w:pPr>
            <w:r>
              <w:rPr>
                <w:rFonts w:hint="eastAsia" w:ascii="宋体" w:hAnsi="宋体" w:cs="宋体"/>
                <w:sz w:val="21"/>
                <w:szCs w:val="21"/>
              </w:rPr>
              <w:t>11、接口：≥8个USB接口，其中前置USB3.0≥4个；1个RJ-45、1个VGA接口，1个HDMI接口；前置耳机/麦克风二合一音频接口</w:t>
            </w:r>
          </w:p>
          <w:p>
            <w:pPr>
              <w:rPr>
                <w:rFonts w:ascii="宋体" w:hAnsi="宋体" w:cs="宋体"/>
                <w:sz w:val="21"/>
                <w:szCs w:val="21"/>
              </w:rPr>
            </w:pPr>
            <w:r>
              <w:rPr>
                <w:rFonts w:hint="eastAsia" w:ascii="新宋体" w:hAnsi="新宋体" w:eastAsia="新宋体" w:cs="新宋体"/>
                <w:bCs/>
                <w:color w:val="000000"/>
                <w:sz w:val="21"/>
                <w:szCs w:val="21"/>
              </w:rPr>
              <w:t>★</w:t>
            </w:r>
            <w:r>
              <w:rPr>
                <w:rFonts w:hint="eastAsia" w:ascii="宋体" w:hAnsi="宋体" w:cs="宋体"/>
                <w:sz w:val="21"/>
                <w:szCs w:val="21"/>
              </w:rPr>
              <w:t>12、电源：功率≥180w，电源能效比≥90%防雷电源；</w:t>
            </w:r>
          </w:p>
          <w:p>
            <w:pPr>
              <w:rPr>
                <w:rFonts w:ascii="宋体" w:hAnsi="宋体" w:cs="宋体"/>
                <w:sz w:val="21"/>
                <w:szCs w:val="21"/>
              </w:rPr>
            </w:pPr>
            <w:r>
              <w:rPr>
                <w:rFonts w:hint="eastAsia" w:ascii="新宋体" w:hAnsi="新宋体" w:eastAsia="新宋体" w:cs="新宋体"/>
                <w:bCs/>
                <w:color w:val="000000"/>
                <w:sz w:val="21"/>
                <w:szCs w:val="21"/>
              </w:rPr>
              <w:t>★</w:t>
            </w:r>
            <w:r>
              <w:rPr>
                <w:rFonts w:hint="eastAsia" w:ascii="宋体" w:hAnsi="宋体" w:cs="宋体"/>
                <w:sz w:val="21"/>
                <w:szCs w:val="21"/>
              </w:rPr>
              <w:t>14、操作系统：出厂预装正版Windows64位操作系统、原厂主板自带网络同传+硬盘保护功能</w:t>
            </w:r>
          </w:p>
          <w:p>
            <w:pPr>
              <w:spacing w:line="276" w:lineRule="auto"/>
              <w:rPr>
                <w:rFonts w:hint="eastAsia" w:ascii="宋体" w:hAnsi="宋体" w:cs="新宋体"/>
                <w:color w:val="000000"/>
                <w:kern w:val="0"/>
                <w:sz w:val="21"/>
                <w:szCs w:val="21"/>
              </w:rPr>
            </w:pPr>
            <w:r>
              <w:rPr>
                <w:rFonts w:hint="eastAsia" w:ascii="宋体" w:hAnsi="宋体" w:cs="宋体"/>
                <w:sz w:val="21"/>
                <w:szCs w:val="21"/>
              </w:rPr>
              <w:t>15、售后服务：三年保修及上门服务</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center"/>
              <w:textAlignment w:val="center"/>
              <w:rPr>
                <w:rFonts w:ascii="宋体" w:hAnsi="宋体" w:cs="新宋体"/>
                <w:bCs/>
                <w:color w:val="000000"/>
                <w:sz w:val="21"/>
                <w:szCs w:val="21"/>
              </w:rPr>
            </w:pPr>
            <w:r>
              <w:rPr>
                <w:rFonts w:ascii="宋体" w:hAnsi="宋体" w:cs="新宋体"/>
                <w:bCs/>
                <w:color w:val="000000"/>
                <w:sz w:val="21"/>
                <w:szCs w:val="21"/>
              </w:rPr>
              <w:t>台</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center"/>
              <w:textAlignment w:val="center"/>
              <w:rPr>
                <w:rFonts w:hint="eastAsia" w:ascii="宋体" w:hAnsi="宋体" w:cs="新宋体"/>
                <w:bCs/>
                <w:color w:val="000000"/>
                <w:sz w:val="21"/>
                <w:szCs w:val="21"/>
              </w:rPr>
            </w:pPr>
            <w:r>
              <w:rPr>
                <w:rFonts w:hint="eastAsia" w:ascii="宋体" w:hAnsi="宋体" w:cs="新宋体"/>
                <w:bCs/>
                <w:color w:val="000000"/>
                <w:sz w:val="21"/>
                <w:szCs w:val="21"/>
              </w:rPr>
              <w:t>2</w:t>
            </w:r>
          </w:p>
        </w:tc>
      </w:tr>
      <w:tr>
        <w:tblPrEx>
          <w:tblLayout w:type="fixed"/>
          <w:tblCellMar>
            <w:top w:w="0" w:type="dxa"/>
            <w:left w:w="108" w:type="dxa"/>
            <w:bottom w:w="0" w:type="dxa"/>
            <w:right w:w="108" w:type="dxa"/>
          </w:tblCellMar>
        </w:tblPrEx>
        <w:trPr>
          <w:trHeight w:val="90" w:hRule="atLeast"/>
        </w:trPr>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center"/>
              <w:textAlignment w:val="center"/>
              <w:rPr>
                <w:rFonts w:hint="eastAsia" w:ascii="宋体" w:hAnsi="宋体" w:cs="新宋体"/>
                <w:bCs/>
                <w:color w:val="000000"/>
                <w:kern w:val="0"/>
                <w:sz w:val="21"/>
                <w:szCs w:val="21"/>
                <w:lang w:bidi="ar"/>
              </w:rPr>
            </w:pPr>
            <w:r>
              <w:rPr>
                <w:rFonts w:hint="eastAsia" w:ascii="宋体" w:hAnsi="宋体" w:cs="新宋体"/>
                <w:bCs/>
                <w:color w:val="000000"/>
                <w:kern w:val="0"/>
                <w:sz w:val="21"/>
                <w:szCs w:val="21"/>
                <w:lang w:bidi="ar"/>
              </w:rPr>
              <w:t>8</w:t>
            </w:r>
          </w:p>
        </w:tc>
        <w:tc>
          <w:tcPr>
            <w:tcW w:w="113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新宋体" w:hAnsi="新宋体" w:eastAsia="新宋体" w:cs="新宋体"/>
                <w:bCs/>
                <w:color w:val="000000"/>
                <w:sz w:val="21"/>
                <w:szCs w:val="21"/>
              </w:rPr>
            </w:pPr>
            <w:r>
              <w:rPr>
                <w:rFonts w:hint="eastAsia" w:ascii="新宋体" w:hAnsi="新宋体" w:eastAsia="新宋体" w:cs="新宋体"/>
                <w:bCs/>
                <w:color w:val="000000"/>
                <w:sz w:val="21"/>
                <w:szCs w:val="21"/>
              </w:rPr>
              <w:t>IP网络</w:t>
            </w:r>
          </w:p>
          <w:p>
            <w:pPr>
              <w:widowControl/>
              <w:spacing w:line="276" w:lineRule="auto"/>
              <w:jc w:val="left"/>
              <w:rPr>
                <w:rFonts w:hint="eastAsia" w:ascii="宋体" w:hAnsi="宋体" w:cs="新宋体"/>
                <w:color w:val="000000"/>
                <w:kern w:val="0"/>
                <w:sz w:val="21"/>
                <w:szCs w:val="21"/>
              </w:rPr>
            </w:pPr>
            <w:r>
              <w:rPr>
                <w:rFonts w:hint="eastAsia" w:ascii="新宋体" w:hAnsi="新宋体" w:eastAsia="新宋体" w:cs="新宋体"/>
                <w:bCs/>
                <w:color w:val="000000"/>
                <w:sz w:val="21"/>
                <w:szCs w:val="21"/>
              </w:rPr>
              <w:t>音箱</w:t>
            </w:r>
          </w:p>
        </w:tc>
        <w:tc>
          <w:tcPr>
            <w:tcW w:w="694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rPr>
                <w:rFonts w:ascii="新宋体" w:hAnsi="新宋体" w:eastAsia="新宋体" w:cs="新宋体"/>
                <w:kern w:val="0"/>
                <w:sz w:val="21"/>
                <w:szCs w:val="21"/>
              </w:rPr>
            </w:pPr>
            <w:r>
              <w:rPr>
                <w:rFonts w:hint="eastAsia" w:ascii="新宋体" w:hAnsi="新宋体" w:eastAsia="新宋体" w:cs="新宋体"/>
                <w:kern w:val="0"/>
                <w:sz w:val="21"/>
                <w:szCs w:val="21"/>
              </w:rPr>
              <w:t>功能特性:</w:t>
            </w:r>
          </w:p>
          <w:p>
            <w:pPr>
              <w:widowControl/>
              <w:jc w:val="left"/>
              <w:rPr>
                <w:rFonts w:ascii="新宋体" w:hAnsi="新宋体" w:eastAsia="新宋体" w:cs="新宋体"/>
                <w:kern w:val="0"/>
                <w:sz w:val="21"/>
                <w:szCs w:val="21"/>
              </w:rPr>
            </w:pPr>
            <w:r>
              <w:rPr>
                <w:rFonts w:hint="eastAsia" w:ascii="新宋体" w:hAnsi="新宋体" w:eastAsia="新宋体" w:cs="新宋体"/>
                <w:kern w:val="0"/>
                <w:sz w:val="21"/>
                <w:szCs w:val="21"/>
              </w:rPr>
              <w:t>1、木质外壳结构，高低音防磁喇叭单元，数字解码终端与音箱一体功能；</w:t>
            </w:r>
          </w:p>
          <w:p>
            <w:pPr>
              <w:widowControl/>
              <w:jc w:val="left"/>
              <w:rPr>
                <w:rFonts w:ascii="新宋体" w:hAnsi="新宋体" w:eastAsia="新宋体" w:cs="新宋体"/>
                <w:kern w:val="0"/>
                <w:sz w:val="21"/>
                <w:szCs w:val="21"/>
              </w:rPr>
            </w:pPr>
            <w:r>
              <w:rPr>
                <w:rFonts w:hint="eastAsia" w:ascii="新宋体" w:hAnsi="新宋体" w:eastAsia="新宋体" w:cs="新宋体"/>
                <w:kern w:val="0"/>
                <w:sz w:val="21"/>
                <w:szCs w:val="21"/>
              </w:rPr>
              <w:t>2、采用固定静态的IP地址，当网络发生改变时地址不会丢失，工作稳定；</w:t>
            </w:r>
          </w:p>
          <w:p>
            <w:pPr>
              <w:widowControl/>
              <w:jc w:val="left"/>
              <w:rPr>
                <w:rFonts w:ascii="新宋体" w:hAnsi="新宋体" w:eastAsia="新宋体" w:cs="新宋体"/>
                <w:kern w:val="0"/>
                <w:sz w:val="21"/>
                <w:szCs w:val="21"/>
              </w:rPr>
            </w:pPr>
            <w:r>
              <w:rPr>
                <w:rFonts w:hint="eastAsia" w:ascii="新宋体" w:hAnsi="新宋体" w:eastAsia="新宋体" w:cs="新宋体"/>
                <w:kern w:val="0"/>
                <w:sz w:val="21"/>
                <w:szCs w:val="21"/>
              </w:rPr>
              <w:t>3、硬件音频解码，音质达到CD级；</w:t>
            </w:r>
          </w:p>
          <w:p>
            <w:pPr>
              <w:widowControl/>
              <w:jc w:val="left"/>
              <w:rPr>
                <w:rFonts w:ascii="新宋体" w:hAnsi="新宋体" w:eastAsia="新宋体" w:cs="新宋体"/>
                <w:kern w:val="0"/>
                <w:sz w:val="21"/>
                <w:szCs w:val="21"/>
              </w:rPr>
            </w:pPr>
            <w:r>
              <w:rPr>
                <w:rFonts w:hint="eastAsia" w:ascii="新宋体" w:hAnsi="新宋体" w:eastAsia="新宋体" w:cs="新宋体"/>
                <w:kern w:val="0"/>
                <w:sz w:val="21"/>
                <w:szCs w:val="21"/>
              </w:rPr>
              <w:t>4、可网络接收音频节目内容；</w:t>
            </w:r>
          </w:p>
          <w:p>
            <w:pPr>
              <w:widowControl/>
              <w:jc w:val="left"/>
              <w:rPr>
                <w:rFonts w:ascii="新宋体" w:hAnsi="新宋体" w:eastAsia="新宋体" w:cs="新宋体"/>
                <w:kern w:val="0"/>
                <w:sz w:val="21"/>
                <w:szCs w:val="21"/>
              </w:rPr>
            </w:pPr>
            <w:r>
              <w:rPr>
                <w:rFonts w:hint="eastAsia" w:ascii="新宋体" w:hAnsi="新宋体" w:eastAsia="新宋体" w:cs="新宋体"/>
                <w:kern w:val="0"/>
                <w:sz w:val="21"/>
                <w:szCs w:val="21"/>
              </w:rPr>
              <w:t>5、支持本地线路输入，音量音调调节；</w:t>
            </w:r>
          </w:p>
          <w:p>
            <w:pPr>
              <w:widowControl/>
              <w:jc w:val="left"/>
              <w:rPr>
                <w:rFonts w:ascii="新宋体" w:hAnsi="新宋体" w:eastAsia="新宋体" w:cs="新宋体"/>
                <w:kern w:val="0"/>
                <w:sz w:val="21"/>
                <w:szCs w:val="21"/>
              </w:rPr>
            </w:pPr>
            <w:r>
              <w:rPr>
                <w:rFonts w:hint="eastAsia" w:ascii="新宋体" w:hAnsi="新宋体" w:eastAsia="新宋体" w:cs="新宋体"/>
                <w:kern w:val="0"/>
                <w:sz w:val="21"/>
                <w:szCs w:val="21"/>
              </w:rPr>
              <w:t>6、自带功率输出，可接10W定阻4Ω无源副音箱；</w:t>
            </w:r>
          </w:p>
          <w:p>
            <w:pPr>
              <w:widowControl/>
              <w:jc w:val="left"/>
              <w:rPr>
                <w:rFonts w:ascii="新宋体" w:hAnsi="新宋体" w:eastAsia="新宋体" w:cs="新宋体"/>
                <w:kern w:val="0"/>
                <w:sz w:val="21"/>
                <w:szCs w:val="21"/>
              </w:rPr>
            </w:pPr>
            <w:r>
              <w:rPr>
                <w:rFonts w:hint="eastAsia" w:ascii="新宋体" w:hAnsi="新宋体" w:eastAsia="新宋体" w:cs="新宋体"/>
                <w:kern w:val="0"/>
                <w:sz w:val="21"/>
                <w:szCs w:val="21"/>
              </w:rPr>
              <w:t>7、通过软件操作可对所有终端监听播出的内容；</w:t>
            </w:r>
          </w:p>
          <w:p>
            <w:pPr>
              <w:widowControl/>
              <w:jc w:val="left"/>
              <w:rPr>
                <w:rFonts w:ascii="新宋体" w:hAnsi="新宋体" w:eastAsia="新宋体" w:cs="新宋体"/>
                <w:kern w:val="0"/>
                <w:sz w:val="21"/>
                <w:szCs w:val="21"/>
              </w:rPr>
            </w:pPr>
            <w:r>
              <w:rPr>
                <w:rFonts w:hint="eastAsia" w:ascii="新宋体" w:hAnsi="新宋体" w:eastAsia="新宋体" w:cs="新宋体"/>
                <w:kern w:val="0"/>
                <w:sz w:val="21"/>
                <w:szCs w:val="21"/>
              </w:rPr>
              <w:t>8、消防广播信号、网络广播信号和本地音源信号可触发网络音箱播音；</w:t>
            </w:r>
          </w:p>
          <w:p>
            <w:pPr>
              <w:widowControl/>
              <w:jc w:val="left"/>
              <w:rPr>
                <w:rFonts w:ascii="新宋体" w:hAnsi="新宋体" w:eastAsia="新宋体" w:cs="新宋体"/>
                <w:kern w:val="0"/>
                <w:sz w:val="21"/>
                <w:szCs w:val="21"/>
              </w:rPr>
            </w:pPr>
            <w:r>
              <w:rPr>
                <w:rFonts w:hint="eastAsia" w:ascii="新宋体" w:hAnsi="新宋体" w:eastAsia="新宋体" w:cs="新宋体"/>
                <w:kern w:val="0"/>
                <w:sz w:val="21"/>
                <w:szCs w:val="21"/>
              </w:rPr>
              <w:t>技术参数:</w:t>
            </w:r>
          </w:p>
          <w:p>
            <w:pPr>
              <w:widowControl/>
              <w:jc w:val="left"/>
              <w:rPr>
                <w:rFonts w:ascii="新宋体" w:hAnsi="新宋体" w:eastAsia="新宋体" w:cs="新宋体"/>
                <w:kern w:val="0"/>
                <w:sz w:val="21"/>
                <w:szCs w:val="21"/>
              </w:rPr>
            </w:pPr>
            <w:r>
              <w:rPr>
                <w:rFonts w:hint="eastAsia" w:ascii="新宋体" w:hAnsi="新宋体" w:eastAsia="新宋体" w:cs="新宋体"/>
                <w:kern w:val="0"/>
                <w:sz w:val="21"/>
                <w:szCs w:val="21"/>
              </w:rPr>
              <w:t>1、功率输出：2×15W</w:t>
            </w:r>
          </w:p>
          <w:p>
            <w:pPr>
              <w:widowControl/>
              <w:jc w:val="left"/>
              <w:rPr>
                <w:rFonts w:ascii="新宋体" w:hAnsi="新宋体" w:eastAsia="新宋体" w:cs="新宋体"/>
                <w:kern w:val="0"/>
                <w:sz w:val="21"/>
                <w:szCs w:val="21"/>
              </w:rPr>
            </w:pPr>
            <w:r>
              <w:rPr>
                <w:rFonts w:hint="eastAsia" w:ascii="新宋体" w:hAnsi="新宋体" w:eastAsia="新宋体" w:cs="新宋体"/>
                <w:kern w:val="0"/>
                <w:sz w:val="21"/>
                <w:szCs w:val="21"/>
              </w:rPr>
              <w:t xml:space="preserve">2、输入灵敏度：音频输入:550mV/600Ω </w:t>
            </w:r>
          </w:p>
          <w:p>
            <w:pPr>
              <w:widowControl/>
              <w:jc w:val="left"/>
              <w:rPr>
                <w:rFonts w:ascii="新宋体" w:hAnsi="新宋体" w:eastAsia="新宋体" w:cs="新宋体"/>
                <w:kern w:val="0"/>
                <w:sz w:val="21"/>
                <w:szCs w:val="21"/>
              </w:rPr>
            </w:pPr>
            <w:r>
              <w:rPr>
                <w:rFonts w:hint="eastAsia" w:ascii="新宋体" w:hAnsi="新宋体" w:eastAsia="新宋体" w:cs="新宋体"/>
                <w:kern w:val="0"/>
                <w:sz w:val="21"/>
                <w:szCs w:val="21"/>
              </w:rPr>
              <w:t>3、电源：AC 220V±10%/50Hz</w:t>
            </w:r>
          </w:p>
          <w:p>
            <w:pPr>
              <w:widowControl/>
              <w:jc w:val="left"/>
              <w:rPr>
                <w:rFonts w:ascii="新宋体" w:hAnsi="新宋体" w:eastAsia="新宋体" w:cs="新宋体"/>
                <w:kern w:val="0"/>
                <w:sz w:val="21"/>
                <w:szCs w:val="21"/>
              </w:rPr>
            </w:pPr>
            <w:r>
              <w:rPr>
                <w:rFonts w:hint="eastAsia" w:ascii="新宋体" w:hAnsi="新宋体" w:eastAsia="新宋体" w:cs="新宋体"/>
                <w:kern w:val="0"/>
                <w:sz w:val="21"/>
                <w:szCs w:val="21"/>
              </w:rPr>
              <w:t>4、待机功率：＜1W</w:t>
            </w:r>
          </w:p>
          <w:p>
            <w:pPr>
              <w:widowControl/>
              <w:jc w:val="left"/>
              <w:rPr>
                <w:rFonts w:ascii="新宋体" w:hAnsi="新宋体" w:eastAsia="新宋体" w:cs="新宋体"/>
                <w:kern w:val="0"/>
                <w:sz w:val="21"/>
                <w:szCs w:val="21"/>
              </w:rPr>
            </w:pPr>
            <w:r>
              <w:rPr>
                <w:rFonts w:hint="eastAsia" w:ascii="新宋体" w:hAnsi="新宋体" w:eastAsia="新宋体" w:cs="新宋体"/>
                <w:kern w:val="0"/>
                <w:sz w:val="21"/>
                <w:szCs w:val="21"/>
              </w:rPr>
              <w:t>5、音频位率：8Kbps～320Kbps自适应</w:t>
            </w:r>
          </w:p>
          <w:p>
            <w:pPr>
              <w:widowControl/>
              <w:jc w:val="left"/>
              <w:rPr>
                <w:rFonts w:ascii="新宋体" w:hAnsi="新宋体" w:eastAsia="新宋体" w:cs="新宋体"/>
                <w:kern w:val="0"/>
                <w:sz w:val="21"/>
                <w:szCs w:val="21"/>
              </w:rPr>
            </w:pPr>
            <w:r>
              <w:rPr>
                <w:rFonts w:hint="eastAsia" w:ascii="新宋体" w:hAnsi="新宋体" w:eastAsia="新宋体" w:cs="新宋体"/>
                <w:kern w:val="0"/>
                <w:sz w:val="21"/>
                <w:szCs w:val="21"/>
              </w:rPr>
              <w:t xml:space="preserve">6、频率响应：40Hz～20KHz(±3dB) </w:t>
            </w:r>
          </w:p>
          <w:p>
            <w:pPr>
              <w:widowControl/>
              <w:jc w:val="left"/>
              <w:rPr>
                <w:rFonts w:ascii="新宋体" w:hAnsi="新宋体" w:eastAsia="新宋体" w:cs="新宋体"/>
                <w:kern w:val="0"/>
                <w:sz w:val="21"/>
                <w:szCs w:val="21"/>
              </w:rPr>
            </w:pPr>
            <w:r>
              <w:rPr>
                <w:rFonts w:hint="eastAsia" w:ascii="新宋体" w:hAnsi="新宋体" w:eastAsia="新宋体" w:cs="新宋体"/>
                <w:kern w:val="0"/>
                <w:sz w:val="21"/>
                <w:szCs w:val="21"/>
              </w:rPr>
              <w:t>7、信噪比：≥90dB（A计权）</w:t>
            </w:r>
          </w:p>
          <w:p>
            <w:pPr>
              <w:widowControl/>
              <w:jc w:val="left"/>
              <w:rPr>
                <w:rFonts w:ascii="新宋体" w:hAnsi="新宋体" w:eastAsia="新宋体" w:cs="新宋体"/>
                <w:kern w:val="0"/>
                <w:sz w:val="21"/>
                <w:szCs w:val="21"/>
              </w:rPr>
            </w:pPr>
            <w:r>
              <w:rPr>
                <w:rFonts w:hint="eastAsia" w:ascii="新宋体" w:hAnsi="新宋体" w:eastAsia="新宋体" w:cs="新宋体"/>
                <w:kern w:val="0"/>
                <w:sz w:val="21"/>
                <w:szCs w:val="21"/>
              </w:rPr>
              <w:t>8、采样率：8K～48KHz</w:t>
            </w:r>
          </w:p>
          <w:p>
            <w:pPr>
              <w:widowControl/>
              <w:jc w:val="left"/>
              <w:rPr>
                <w:rFonts w:ascii="新宋体" w:hAnsi="新宋体" w:eastAsia="新宋体" w:cs="新宋体"/>
                <w:kern w:val="0"/>
                <w:sz w:val="21"/>
                <w:szCs w:val="21"/>
              </w:rPr>
            </w:pPr>
            <w:r>
              <w:rPr>
                <w:rFonts w:hint="eastAsia" w:ascii="新宋体" w:hAnsi="新宋体" w:eastAsia="新宋体" w:cs="新宋体"/>
                <w:kern w:val="0"/>
                <w:sz w:val="21"/>
                <w:szCs w:val="21"/>
              </w:rPr>
              <w:t>9、音频格式：MP3</w:t>
            </w:r>
          </w:p>
          <w:p>
            <w:pPr>
              <w:widowControl/>
              <w:jc w:val="left"/>
              <w:rPr>
                <w:rFonts w:ascii="新宋体" w:hAnsi="新宋体" w:eastAsia="新宋体" w:cs="新宋体"/>
                <w:kern w:val="0"/>
                <w:sz w:val="21"/>
                <w:szCs w:val="21"/>
              </w:rPr>
            </w:pPr>
            <w:r>
              <w:rPr>
                <w:rFonts w:hint="eastAsia" w:ascii="新宋体" w:hAnsi="新宋体" w:eastAsia="新宋体" w:cs="新宋体"/>
                <w:kern w:val="0"/>
                <w:sz w:val="21"/>
                <w:szCs w:val="21"/>
              </w:rPr>
              <w:t>10、传输速率：100Mbps</w:t>
            </w:r>
          </w:p>
          <w:p>
            <w:pPr>
              <w:widowControl/>
              <w:jc w:val="left"/>
              <w:rPr>
                <w:rFonts w:ascii="新宋体" w:hAnsi="新宋体" w:eastAsia="新宋体" w:cs="新宋体"/>
                <w:kern w:val="0"/>
                <w:sz w:val="21"/>
                <w:szCs w:val="21"/>
              </w:rPr>
            </w:pPr>
            <w:r>
              <w:rPr>
                <w:rFonts w:hint="eastAsia" w:ascii="新宋体" w:hAnsi="新宋体" w:eastAsia="新宋体" w:cs="新宋体"/>
                <w:kern w:val="0"/>
                <w:sz w:val="21"/>
                <w:szCs w:val="21"/>
              </w:rPr>
              <w:t>11、工作温度：-20℃～+85℃</w:t>
            </w:r>
          </w:p>
          <w:p>
            <w:pPr>
              <w:widowControl/>
              <w:jc w:val="left"/>
              <w:rPr>
                <w:rFonts w:ascii="新宋体" w:hAnsi="新宋体" w:eastAsia="新宋体" w:cs="新宋体"/>
                <w:kern w:val="0"/>
                <w:sz w:val="21"/>
                <w:szCs w:val="21"/>
              </w:rPr>
            </w:pPr>
            <w:r>
              <w:rPr>
                <w:rFonts w:hint="eastAsia" w:ascii="新宋体" w:hAnsi="新宋体" w:eastAsia="新宋体" w:cs="新宋体"/>
                <w:kern w:val="0"/>
                <w:sz w:val="21"/>
                <w:szCs w:val="21"/>
              </w:rPr>
              <w:t>12、工作湿度：10%～90%</w:t>
            </w:r>
          </w:p>
          <w:p>
            <w:pPr>
              <w:widowControl/>
              <w:jc w:val="left"/>
              <w:rPr>
                <w:rFonts w:ascii="新宋体" w:hAnsi="新宋体" w:eastAsia="新宋体" w:cs="新宋体"/>
                <w:kern w:val="0"/>
                <w:sz w:val="21"/>
                <w:szCs w:val="21"/>
              </w:rPr>
            </w:pPr>
            <w:r>
              <w:rPr>
                <w:rFonts w:hint="eastAsia" w:ascii="新宋体" w:hAnsi="新宋体" w:eastAsia="新宋体" w:cs="新宋体"/>
                <w:kern w:val="0"/>
                <w:sz w:val="21"/>
                <w:szCs w:val="21"/>
              </w:rPr>
              <w:t>13、尺寸：180×200×300mm</w:t>
            </w:r>
          </w:p>
          <w:p>
            <w:pPr>
              <w:spacing w:line="276" w:lineRule="auto"/>
              <w:rPr>
                <w:rFonts w:hint="eastAsia" w:ascii="宋体" w:hAnsi="宋体" w:cs="宋体"/>
                <w:color w:val="000000"/>
                <w:sz w:val="21"/>
                <w:szCs w:val="21"/>
              </w:rPr>
            </w:pPr>
            <w:r>
              <w:rPr>
                <w:rFonts w:hint="eastAsia" w:ascii="新宋体" w:hAnsi="新宋体" w:eastAsia="新宋体" w:cs="新宋体"/>
                <w:kern w:val="0"/>
                <w:sz w:val="21"/>
                <w:szCs w:val="21"/>
              </w:rPr>
              <w:t>14、重量：3.6Kg(主箱) 6.9Kg(主副箱)</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center"/>
              <w:textAlignment w:val="center"/>
              <w:rPr>
                <w:rFonts w:ascii="宋体" w:hAnsi="宋体" w:cs="新宋体"/>
                <w:bCs/>
                <w:color w:val="000000"/>
                <w:sz w:val="21"/>
                <w:szCs w:val="21"/>
              </w:rPr>
            </w:pPr>
            <w:r>
              <w:rPr>
                <w:rFonts w:ascii="宋体" w:hAnsi="宋体" w:cs="新宋体"/>
                <w:bCs/>
                <w:color w:val="000000"/>
                <w:sz w:val="21"/>
                <w:szCs w:val="21"/>
              </w:rPr>
              <w:t>套</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center"/>
              <w:textAlignment w:val="center"/>
              <w:rPr>
                <w:rFonts w:hint="eastAsia" w:ascii="宋体" w:hAnsi="宋体" w:cs="新宋体"/>
                <w:bCs/>
                <w:color w:val="000000"/>
                <w:sz w:val="21"/>
                <w:szCs w:val="21"/>
              </w:rPr>
            </w:pPr>
            <w:r>
              <w:rPr>
                <w:rFonts w:hint="eastAsia" w:ascii="宋体" w:hAnsi="宋体" w:cs="新宋体"/>
                <w:bCs/>
                <w:color w:val="000000"/>
                <w:sz w:val="21"/>
                <w:szCs w:val="21"/>
              </w:rPr>
              <w:t>1</w:t>
            </w:r>
          </w:p>
        </w:tc>
      </w:tr>
      <w:tr>
        <w:tblPrEx>
          <w:tblLayout w:type="fixed"/>
          <w:tblCellMar>
            <w:top w:w="0" w:type="dxa"/>
            <w:left w:w="108" w:type="dxa"/>
            <w:bottom w:w="0" w:type="dxa"/>
            <w:right w:w="108" w:type="dxa"/>
          </w:tblCellMar>
        </w:tblPrEx>
        <w:trPr>
          <w:trHeight w:val="90" w:hRule="atLeast"/>
        </w:trPr>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center"/>
              <w:textAlignment w:val="center"/>
              <w:rPr>
                <w:rFonts w:hint="eastAsia" w:ascii="宋体" w:hAnsi="宋体" w:cs="新宋体"/>
                <w:bCs/>
                <w:color w:val="000000"/>
                <w:kern w:val="0"/>
                <w:sz w:val="21"/>
                <w:szCs w:val="21"/>
                <w:lang w:bidi="ar"/>
              </w:rPr>
            </w:pPr>
            <w:r>
              <w:rPr>
                <w:rFonts w:hint="eastAsia" w:ascii="宋体" w:hAnsi="宋体" w:cs="新宋体"/>
                <w:bCs/>
                <w:color w:val="000000"/>
                <w:kern w:val="0"/>
                <w:sz w:val="21"/>
                <w:szCs w:val="21"/>
                <w:lang w:bidi="ar"/>
              </w:rPr>
              <w:t>9</w:t>
            </w:r>
          </w:p>
        </w:tc>
        <w:tc>
          <w:tcPr>
            <w:tcW w:w="113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hint="eastAsia" w:ascii="新宋体" w:hAnsi="新宋体" w:eastAsia="新宋体" w:cs="新宋体"/>
                <w:bCs/>
                <w:color w:val="000000"/>
                <w:sz w:val="21"/>
                <w:szCs w:val="21"/>
              </w:rPr>
            </w:pPr>
            <w:r>
              <w:rPr>
                <w:rFonts w:hint="eastAsia" w:ascii="新宋体" w:hAnsi="新宋体" w:eastAsia="新宋体" w:cs="新宋体"/>
                <w:bCs/>
                <w:color w:val="000000"/>
                <w:sz w:val="21"/>
                <w:szCs w:val="21"/>
              </w:rPr>
              <w:t>彩屏桌面IP话筒</w:t>
            </w:r>
          </w:p>
        </w:tc>
        <w:tc>
          <w:tcPr>
            <w:tcW w:w="694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新宋体" w:hAnsi="新宋体" w:eastAsia="新宋体" w:cs="新宋体"/>
                <w:bCs/>
                <w:color w:val="000000"/>
                <w:sz w:val="21"/>
                <w:szCs w:val="21"/>
              </w:rPr>
            </w:pPr>
            <w:r>
              <w:rPr>
                <w:rFonts w:hint="eastAsia" w:ascii="新宋体" w:hAnsi="新宋体" w:eastAsia="新宋体" w:cs="新宋体"/>
                <w:bCs/>
                <w:color w:val="000000"/>
                <w:sz w:val="21"/>
                <w:szCs w:val="21"/>
              </w:rPr>
              <w:t>1、面板自带≥7英寸真彩LCD液晶显示屏，支持触控操作，可直接配置IP地址和查看终端状态，人机操作界面的时代感更强；</w:t>
            </w:r>
          </w:p>
          <w:p>
            <w:pPr>
              <w:widowControl/>
              <w:jc w:val="left"/>
              <w:textAlignment w:val="center"/>
              <w:rPr>
                <w:rFonts w:ascii="新宋体" w:hAnsi="新宋体" w:eastAsia="新宋体" w:cs="新宋体"/>
                <w:bCs/>
                <w:color w:val="000000"/>
                <w:sz w:val="21"/>
                <w:szCs w:val="21"/>
              </w:rPr>
            </w:pPr>
            <w:r>
              <w:rPr>
                <w:rFonts w:hint="eastAsia" w:ascii="新宋体" w:hAnsi="新宋体" w:eastAsia="新宋体" w:cs="新宋体"/>
                <w:bCs/>
                <w:color w:val="000000"/>
                <w:sz w:val="21"/>
                <w:szCs w:val="21"/>
              </w:rPr>
              <w:t>★2、具有多个一键呼叫按键，便于呼叫不同的分区；</w:t>
            </w:r>
          </w:p>
          <w:p>
            <w:pPr>
              <w:widowControl/>
              <w:jc w:val="left"/>
              <w:textAlignment w:val="center"/>
              <w:rPr>
                <w:rFonts w:ascii="新宋体" w:hAnsi="新宋体" w:eastAsia="新宋体" w:cs="新宋体"/>
                <w:bCs/>
                <w:color w:val="000000"/>
                <w:sz w:val="21"/>
                <w:szCs w:val="21"/>
              </w:rPr>
            </w:pPr>
            <w:r>
              <w:rPr>
                <w:rFonts w:hint="eastAsia" w:ascii="新宋体" w:hAnsi="新宋体" w:eastAsia="新宋体" w:cs="新宋体"/>
                <w:bCs/>
                <w:color w:val="000000"/>
                <w:sz w:val="21"/>
                <w:szCs w:val="21"/>
              </w:rPr>
              <w:t>★3、支持双向对讲功能，双向终端之间实现两两双向对讲；</w:t>
            </w:r>
          </w:p>
          <w:p>
            <w:pPr>
              <w:widowControl/>
              <w:jc w:val="left"/>
              <w:textAlignment w:val="center"/>
              <w:rPr>
                <w:rFonts w:ascii="新宋体" w:hAnsi="新宋体" w:eastAsia="新宋体" w:cs="新宋体"/>
                <w:bCs/>
                <w:color w:val="000000"/>
                <w:sz w:val="21"/>
                <w:szCs w:val="21"/>
              </w:rPr>
            </w:pPr>
            <w:r>
              <w:rPr>
                <w:rFonts w:hint="eastAsia" w:ascii="新宋体" w:hAnsi="新宋体" w:eastAsia="新宋体" w:cs="新宋体"/>
                <w:bCs/>
                <w:color w:val="000000"/>
                <w:sz w:val="21"/>
                <w:szCs w:val="21"/>
              </w:rPr>
              <w:t>★4、支持U盘点播，可点播U盘上的文件到其他终端播放；</w:t>
            </w:r>
          </w:p>
          <w:p>
            <w:pPr>
              <w:widowControl/>
              <w:jc w:val="left"/>
              <w:textAlignment w:val="center"/>
              <w:rPr>
                <w:rFonts w:ascii="新宋体" w:hAnsi="新宋体" w:eastAsia="新宋体" w:cs="新宋体"/>
                <w:bCs/>
                <w:color w:val="000000"/>
                <w:sz w:val="21"/>
                <w:szCs w:val="21"/>
              </w:rPr>
            </w:pPr>
            <w:r>
              <w:rPr>
                <w:rFonts w:hint="eastAsia" w:ascii="新宋体" w:hAnsi="新宋体" w:eastAsia="新宋体" w:cs="新宋体"/>
                <w:bCs/>
                <w:color w:val="000000"/>
                <w:sz w:val="21"/>
                <w:szCs w:val="21"/>
              </w:rPr>
              <w:t>5、支持静态IP和DHCP两种方式，跨网段，跨路由，配置使用方便。</w:t>
            </w:r>
          </w:p>
          <w:p>
            <w:pPr>
              <w:widowControl/>
              <w:jc w:val="left"/>
              <w:textAlignment w:val="center"/>
              <w:rPr>
                <w:rFonts w:ascii="新宋体" w:hAnsi="新宋体" w:eastAsia="新宋体" w:cs="新宋体"/>
                <w:bCs/>
                <w:color w:val="000000"/>
                <w:sz w:val="21"/>
                <w:szCs w:val="21"/>
              </w:rPr>
            </w:pPr>
            <w:r>
              <w:rPr>
                <w:rFonts w:hint="eastAsia" w:ascii="新宋体" w:hAnsi="新宋体" w:eastAsia="新宋体" w:cs="新宋体"/>
                <w:bCs/>
                <w:color w:val="000000"/>
                <w:sz w:val="21"/>
                <w:szCs w:val="21"/>
              </w:rPr>
              <w:t>6、内置3W全频监听扬声器，声音清晰、洪亮；具有监听功能，用于监听其他广播终端采集到的环境声音；</w:t>
            </w:r>
          </w:p>
          <w:p>
            <w:pPr>
              <w:widowControl/>
              <w:jc w:val="left"/>
              <w:textAlignment w:val="center"/>
              <w:rPr>
                <w:rFonts w:ascii="新宋体" w:hAnsi="新宋体" w:eastAsia="新宋体" w:cs="新宋体"/>
                <w:bCs/>
                <w:color w:val="000000"/>
                <w:sz w:val="21"/>
                <w:szCs w:val="21"/>
              </w:rPr>
            </w:pPr>
            <w:r>
              <w:rPr>
                <w:rFonts w:hint="eastAsia" w:ascii="新宋体" w:hAnsi="新宋体" w:eastAsia="新宋体" w:cs="新宋体"/>
                <w:bCs/>
                <w:color w:val="000000"/>
                <w:sz w:val="21"/>
                <w:szCs w:val="21"/>
              </w:rPr>
              <w:t>7、支持一路本地线路输入，并具有IP编码功能；</w:t>
            </w:r>
          </w:p>
          <w:p>
            <w:pPr>
              <w:widowControl/>
              <w:jc w:val="left"/>
              <w:textAlignment w:val="center"/>
              <w:rPr>
                <w:rFonts w:ascii="新宋体" w:hAnsi="新宋体" w:eastAsia="新宋体" w:cs="新宋体"/>
                <w:bCs/>
                <w:color w:val="000000"/>
                <w:sz w:val="21"/>
                <w:szCs w:val="21"/>
              </w:rPr>
            </w:pPr>
            <w:r>
              <w:rPr>
                <w:rFonts w:hint="eastAsia" w:ascii="新宋体" w:hAnsi="新宋体" w:eastAsia="新宋体" w:cs="新宋体"/>
                <w:bCs/>
                <w:color w:val="000000"/>
                <w:sz w:val="21"/>
                <w:szCs w:val="21"/>
              </w:rPr>
              <w:t>8、支持一路本地线路输出，可外扩功放；</w:t>
            </w:r>
          </w:p>
          <w:p>
            <w:pPr>
              <w:widowControl/>
              <w:jc w:val="left"/>
              <w:textAlignment w:val="center"/>
              <w:rPr>
                <w:rFonts w:ascii="新宋体" w:hAnsi="新宋体" w:eastAsia="新宋体" w:cs="新宋体"/>
                <w:bCs/>
                <w:color w:val="000000"/>
                <w:sz w:val="21"/>
                <w:szCs w:val="21"/>
              </w:rPr>
            </w:pPr>
            <w:r>
              <w:rPr>
                <w:rFonts w:hint="eastAsia" w:ascii="新宋体" w:hAnsi="新宋体" w:eastAsia="新宋体" w:cs="新宋体"/>
                <w:bCs/>
                <w:color w:val="000000"/>
                <w:sz w:val="21"/>
                <w:szCs w:val="21"/>
              </w:rPr>
              <w:t>★9、支持网络在线升级；</w:t>
            </w:r>
          </w:p>
          <w:p>
            <w:pPr>
              <w:widowControl/>
              <w:jc w:val="left"/>
              <w:textAlignment w:val="center"/>
              <w:rPr>
                <w:rFonts w:ascii="新宋体" w:hAnsi="新宋体" w:eastAsia="新宋体" w:cs="新宋体"/>
                <w:bCs/>
                <w:color w:val="000000"/>
                <w:sz w:val="21"/>
                <w:szCs w:val="21"/>
              </w:rPr>
            </w:pPr>
            <w:r>
              <w:rPr>
                <w:rFonts w:hint="eastAsia" w:ascii="新宋体" w:hAnsi="新宋体" w:eastAsia="新宋体" w:cs="新宋体"/>
                <w:bCs/>
                <w:color w:val="000000"/>
                <w:sz w:val="21"/>
                <w:szCs w:val="21"/>
              </w:rPr>
              <w:t>10、输入灵敏度：线路输入：100mVrms/20KΩ</w:t>
            </w:r>
          </w:p>
          <w:p>
            <w:pPr>
              <w:widowControl/>
              <w:jc w:val="left"/>
              <w:textAlignment w:val="center"/>
              <w:rPr>
                <w:rFonts w:ascii="新宋体" w:hAnsi="新宋体" w:eastAsia="新宋体" w:cs="新宋体"/>
                <w:bCs/>
                <w:color w:val="000000"/>
                <w:sz w:val="21"/>
                <w:szCs w:val="21"/>
              </w:rPr>
            </w:pPr>
            <w:r>
              <w:rPr>
                <w:rFonts w:hint="eastAsia" w:ascii="新宋体" w:hAnsi="新宋体" w:eastAsia="新宋体" w:cs="新宋体"/>
                <w:bCs/>
                <w:color w:val="000000"/>
                <w:sz w:val="21"/>
                <w:szCs w:val="21"/>
              </w:rPr>
              <w:t>11、输出灵敏度：线缆输出0.775Vrms/300Ω</w:t>
            </w:r>
          </w:p>
          <w:p>
            <w:pPr>
              <w:widowControl/>
              <w:jc w:val="left"/>
              <w:textAlignment w:val="center"/>
              <w:rPr>
                <w:rFonts w:ascii="新宋体" w:hAnsi="新宋体" w:eastAsia="新宋体" w:cs="新宋体"/>
                <w:bCs/>
                <w:color w:val="000000"/>
                <w:sz w:val="21"/>
                <w:szCs w:val="21"/>
              </w:rPr>
            </w:pPr>
            <w:r>
              <w:rPr>
                <w:rFonts w:hint="eastAsia" w:ascii="新宋体" w:hAnsi="新宋体" w:eastAsia="新宋体" w:cs="新宋体"/>
                <w:bCs/>
                <w:color w:val="000000"/>
                <w:sz w:val="21"/>
                <w:szCs w:val="21"/>
              </w:rPr>
              <w:t>12、信噪比：＞80dB</w:t>
            </w:r>
          </w:p>
          <w:p>
            <w:pPr>
              <w:widowControl/>
              <w:jc w:val="left"/>
              <w:textAlignment w:val="center"/>
              <w:rPr>
                <w:rFonts w:ascii="新宋体" w:hAnsi="新宋体" w:eastAsia="新宋体" w:cs="新宋体"/>
                <w:bCs/>
                <w:color w:val="000000"/>
                <w:sz w:val="21"/>
                <w:szCs w:val="21"/>
              </w:rPr>
            </w:pPr>
            <w:r>
              <w:rPr>
                <w:rFonts w:hint="eastAsia" w:ascii="新宋体" w:hAnsi="新宋体" w:eastAsia="新宋体" w:cs="新宋体"/>
                <w:bCs/>
                <w:color w:val="000000"/>
                <w:sz w:val="21"/>
                <w:szCs w:val="21"/>
              </w:rPr>
              <w:t>13、频率响应：40Hz～20kHz（±3dB）</w:t>
            </w:r>
          </w:p>
          <w:p>
            <w:pPr>
              <w:widowControl/>
              <w:jc w:val="left"/>
              <w:textAlignment w:val="center"/>
              <w:rPr>
                <w:rFonts w:ascii="新宋体" w:hAnsi="新宋体" w:eastAsia="新宋体" w:cs="新宋体"/>
                <w:bCs/>
                <w:color w:val="000000"/>
                <w:sz w:val="21"/>
                <w:szCs w:val="21"/>
              </w:rPr>
            </w:pPr>
            <w:r>
              <w:rPr>
                <w:rFonts w:hint="eastAsia" w:ascii="新宋体" w:hAnsi="新宋体" w:eastAsia="新宋体" w:cs="新宋体"/>
                <w:bCs/>
                <w:color w:val="000000"/>
                <w:sz w:val="21"/>
                <w:szCs w:val="21"/>
              </w:rPr>
              <w:t>14、网络通讯协议：ARP、UDP、TCP/IP、ICMP、IGMP</w:t>
            </w:r>
          </w:p>
          <w:p>
            <w:pPr>
              <w:widowControl/>
              <w:jc w:val="left"/>
              <w:textAlignment w:val="center"/>
              <w:rPr>
                <w:rFonts w:ascii="新宋体" w:hAnsi="新宋体" w:eastAsia="新宋体" w:cs="新宋体"/>
                <w:bCs/>
                <w:color w:val="000000"/>
                <w:sz w:val="21"/>
                <w:szCs w:val="21"/>
              </w:rPr>
            </w:pPr>
            <w:r>
              <w:rPr>
                <w:rFonts w:hint="eastAsia" w:ascii="新宋体" w:hAnsi="新宋体" w:eastAsia="新宋体" w:cs="新宋体"/>
                <w:bCs/>
                <w:color w:val="000000"/>
                <w:sz w:val="21"/>
                <w:szCs w:val="21"/>
              </w:rPr>
              <w:t>★15、音频位率：8Kbps~320Kbps；</w:t>
            </w:r>
          </w:p>
          <w:p>
            <w:pPr>
              <w:widowControl/>
              <w:jc w:val="left"/>
              <w:textAlignment w:val="center"/>
              <w:rPr>
                <w:rFonts w:ascii="新宋体" w:hAnsi="新宋体" w:eastAsia="新宋体" w:cs="新宋体"/>
                <w:bCs/>
                <w:color w:val="000000"/>
                <w:sz w:val="21"/>
                <w:szCs w:val="21"/>
              </w:rPr>
            </w:pPr>
            <w:r>
              <w:rPr>
                <w:rFonts w:hint="eastAsia" w:ascii="新宋体" w:hAnsi="新宋体" w:eastAsia="新宋体" w:cs="新宋体"/>
                <w:bCs/>
                <w:color w:val="000000"/>
                <w:sz w:val="21"/>
                <w:szCs w:val="21"/>
              </w:rPr>
              <w:t>16、音频格式：MP3</w:t>
            </w:r>
          </w:p>
          <w:p>
            <w:pPr>
              <w:widowControl/>
              <w:jc w:val="left"/>
              <w:textAlignment w:val="center"/>
              <w:rPr>
                <w:rFonts w:ascii="新宋体" w:hAnsi="新宋体" w:eastAsia="新宋体" w:cs="新宋体"/>
                <w:bCs/>
                <w:color w:val="000000"/>
                <w:sz w:val="21"/>
                <w:szCs w:val="21"/>
              </w:rPr>
            </w:pPr>
            <w:r>
              <w:rPr>
                <w:rFonts w:hint="eastAsia" w:ascii="新宋体" w:hAnsi="新宋体" w:eastAsia="新宋体" w:cs="新宋体"/>
                <w:bCs/>
                <w:color w:val="000000"/>
                <w:sz w:val="21"/>
                <w:szCs w:val="21"/>
              </w:rPr>
              <w:t>17、传输速率：10/100Mbps</w:t>
            </w:r>
          </w:p>
          <w:p>
            <w:pPr>
              <w:widowControl/>
              <w:jc w:val="left"/>
              <w:textAlignment w:val="center"/>
              <w:rPr>
                <w:rFonts w:ascii="新宋体" w:hAnsi="新宋体" w:eastAsia="新宋体" w:cs="新宋体"/>
                <w:bCs/>
                <w:color w:val="000000"/>
                <w:sz w:val="21"/>
                <w:szCs w:val="21"/>
              </w:rPr>
            </w:pPr>
            <w:r>
              <w:rPr>
                <w:rFonts w:hint="eastAsia" w:ascii="新宋体" w:hAnsi="新宋体" w:eastAsia="新宋体" w:cs="新宋体"/>
                <w:bCs/>
                <w:color w:val="000000"/>
                <w:sz w:val="21"/>
                <w:szCs w:val="21"/>
              </w:rPr>
              <w:t>18、网络延时：≤50ms</w:t>
            </w:r>
          </w:p>
          <w:p>
            <w:pPr>
              <w:widowControl/>
              <w:jc w:val="left"/>
              <w:textAlignment w:val="center"/>
              <w:rPr>
                <w:rFonts w:ascii="新宋体" w:hAnsi="新宋体" w:eastAsia="新宋体" w:cs="新宋体"/>
                <w:bCs/>
                <w:color w:val="000000"/>
                <w:sz w:val="21"/>
                <w:szCs w:val="21"/>
              </w:rPr>
            </w:pPr>
            <w:r>
              <w:rPr>
                <w:rFonts w:hint="eastAsia" w:ascii="新宋体" w:hAnsi="新宋体" w:eastAsia="新宋体" w:cs="新宋体"/>
                <w:bCs/>
                <w:color w:val="000000"/>
                <w:sz w:val="21"/>
                <w:szCs w:val="21"/>
              </w:rPr>
              <w:t>19、网络接口：标准RJ-45。</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center"/>
              <w:textAlignment w:val="center"/>
              <w:rPr>
                <w:rFonts w:ascii="宋体" w:hAnsi="宋体" w:cs="新宋体"/>
                <w:bCs/>
                <w:color w:val="000000"/>
                <w:sz w:val="21"/>
                <w:szCs w:val="21"/>
              </w:rPr>
            </w:pPr>
            <w:r>
              <w:rPr>
                <w:rFonts w:ascii="宋体" w:hAnsi="宋体" w:cs="新宋体"/>
                <w:bCs/>
                <w:color w:val="000000"/>
                <w:sz w:val="21"/>
                <w:szCs w:val="21"/>
              </w:rPr>
              <w:t>套</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center"/>
              <w:textAlignment w:val="center"/>
              <w:rPr>
                <w:rFonts w:hint="eastAsia" w:ascii="宋体" w:hAnsi="宋体" w:cs="新宋体"/>
                <w:bCs/>
                <w:color w:val="000000"/>
                <w:sz w:val="21"/>
                <w:szCs w:val="21"/>
              </w:rPr>
            </w:pPr>
            <w:r>
              <w:rPr>
                <w:rFonts w:hint="eastAsia" w:ascii="宋体" w:hAnsi="宋体" w:cs="新宋体"/>
                <w:bCs/>
                <w:color w:val="000000"/>
                <w:sz w:val="21"/>
                <w:szCs w:val="21"/>
              </w:rPr>
              <w:t>2</w:t>
            </w:r>
          </w:p>
        </w:tc>
      </w:tr>
      <w:tr>
        <w:tblPrEx>
          <w:tblLayout w:type="fixed"/>
          <w:tblCellMar>
            <w:top w:w="0" w:type="dxa"/>
            <w:left w:w="108" w:type="dxa"/>
            <w:bottom w:w="0" w:type="dxa"/>
            <w:right w:w="108" w:type="dxa"/>
          </w:tblCellMar>
        </w:tblPrEx>
        <w:trPr>
          <w:trHeight w:val="90" w:hRule="atLeast"/>
        </w:trPr>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center"/>
              <w:textAlignment w:val="center"/>
              <w:rPr>
                <w:rFonts w:hint="eastAsia" w:ascii="宋体" w:hAnsi="宋体" w:cs="新宋体"/>
                <w:bCs/>
                <w:color w:val="000000"/>
                <w:kern w:val="0"/>
                <w:sz w:val="21"/>
                <w:szCs w:val="21"/>
                <w:lang w:bidi="ar"/>
              </w:rPr>
            </w:pPr>
            <w:r>
              <w:rPr>
                <w:rFonts w:hint="eastAsia" w:ascii="宋体" w:hAnsi="宋体" w:cs="新宋体"/>
                <w:bCs/>
                <w:color w:val="000000"/>
                <w:kern w:val="0"/>
                <w:sz w:val="21"/>
                <w:szCs w:val="21"/>
                <w:lang w:bidi="ar"/>
              </w:rPr>
              <w:t>10</w:t>
            </w:r>
          </w:p>
        </w:tc>
        <w:tc>
          <w:tcPr>
            <w:tcW w:w="113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hint="eastAsia" w:ascii="新宋体" w:hAnsi="新宋体" w:eastAsia="新宋体" w:cs="新宋体"/>
                <w:bCs/>
                <w:color w:val="000000"/>
                <w:sz w:val="21"/>
                <w:szCs w:val="21"/>
              </w:rPr>
            </w:pPr>
            <w:r>
              <w:rPr>
                <w:rFonts w:hint="eastAsia" w:ascii="新宋体" w:hAnsi="新宋体" w:eastAsia="新宋体" w:cs="新宋体"/>
                <w:bCs/>
                <w:color w:val="000000"/>
                <w:sz w:val="21"/>
                <w:szCs w:val="21"/>
              </w:rPr>
              <w:t>电脑桌</w:t>
            </w:r>
          </w:p>
        </w:tc>
        <w:tc>
          <w:tcPr>
            <w:tcW w:w="694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hint="eastAsia" w:ascii="新宋体" w:hAnsi="新宋体" w:eastAsia="新宋体" w:cs="新宋体"/>
                <w:bCs/>
                <w:color w:val="000000"/>
                <w:sz w:val="21"/>
                <w:szCs w:val="21"/>
              </w:rPr>
            </w:pPr>
            <w:r>
              <w:rPr>
                <w:rFonts w:hint="eastAsia" w:ascii="新宋体" w:hAnsi="新宋体" w:eastAsia="新宋体" w:cs="新宋体"/>
                <w:bCs/>
                <w:color w:val="000000"/>
                <w:sz w:val="21"/>
                <w:szCs w:val="21"/>
              </w:rPr>
              <w:t>牢固耐用,环保健康,舒适时尚。</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center"/>
              <w:textAlignment w:val="center"/>
              <w:rPr>
                <w:rFonts w:ascii="宋体" w:hAnsi="宋体" w:cs="新宋体"/>
                <w:bCs/>
                <w:color w:val="000000"/>
                <w:sz w:val="21"/>
                <w:szCs w:val="21"/>
              </w:rPr>
            </w:pPr>
            <w:r>
              <w:rPr>
                <w:rFonts w:ascii="宋体" w:hAnsi="宋体" w:cs="新宋体"/>
                <w:bCs/>
                <w:color w:val="000000"/>
                <w:sz w:val="21"/>
                <w:szCs w:val="21"/>
              </w:rPr>
              <w:t>张</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center"/>
              <w:textAlignment w:val="center"/>
              <w:rPr>
                <w:rFonts w:hint="eastAsia" w:ascii="宋体" w:hAnsi="宋体" w:cs="新宋体"/>
                <w:bCs/>
                <w:color w:val="000000"/>
                <w:sz w:val="21"/>
                <w:szCs w:val="21"/>
              </w:rPr>
            </w:pPr>
            <w:r>
              <w:rPr>
                <w:rFonts w:hint="eastAsia" w:ascii="宋体" w:hAnsi="宋体" w:cs="新宋体"/>
                <w:bCs/>
                <w:color w:val="000000"/>
                <w:sz w:val="21"/>
                <w:szCs w:val="21"/>
              </w:rPr>
              <w:t>2</w:t>
            </w:r>
          </w:p>
        </w:tc>
      </w:tr>
      <w:tr>
        <w:tblPrEx>
          <w:tblLayout w:type="fixed"/>
          <w:tblCellMar>
            <w:top w:w="0" w:type="dxa"/>
            <w:left w:w="108" w:type="dxa"/>
            <w:bottom w:w="0" w:type="dxa"/>
            <w:right w:w="108" w:type="dxa"/>
          </w:tblCellMar>
        </w:tblPrEx>
        <w:trPr>
          <w:trHeight w:val="90" w:hRule="atLeast"/>
        </w:trPr>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center"/>
              <w:textAlignment w:val="center"/>
              <w:rPr>
                <w:rFonts w:ascii="宋体" w:hAnsi="宋体" w:cs="新宋体"/>
                <w:bCs/>
                <w:color w:val="000000"/>
                <w:kern w:val="0"/>
                <w:sz w:val="21"/>
                <w:szCs w:val="21"/>
                <w:lang w:bidi="ar"/>
              </w:rPr>
            </w:pPr>
            <w:r>
              <w:rPr>
                <w:rFonts w:hint="eastAsia" w:ascii="宋体" w:hAnsi="宋体" w:cs="新宋体"/>
                <w:bCs/>
                <w:color w:val="000000"/>
                <w:kern w:val="0"/>
                <w:sz w:val="21"/>
                <w:szCs w:val="21"/>
                <w:lang w:bidi="ar"/>
              </w:rPr>
              <w:t>11</w:t>
            </w:r>
          </w:p>
        </w:tc>
        <w:tc>
          <w:tcPr>
            <w:tcW w:w="113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left"/>
              <w:rPr>
                <w:rFonts w:hint="eastAsia" w:ascii="宋体" w:hAnsi="宋体" w:cs="新宋体"/>
                <w:color w:val="000000"/>
                <w:kern w:val="0"/>
                <w:sz w:val="21"/>
                <w:szCs w:val="21"/>
              </w:rPr>
            </w:pPr>
            <w:r>
              <w:rPr>
                <w:rFonts w:hint="eastAsia" w:ascii="宋体" w:hAnsi="宋体" w:cs="新宋体"/>
                <w:color w:val="000000"/>
                <w:kern w:val="0"/>
                <w:sz w:val="21"/>
                <w:szCs w:val="21"/>
              </w:rPr>
              <w:t>网关</w:t>
            </w:r>
          </w:p>
        </w:tc>
        <w:tc>
          <w:tcPr>
            <w:tcW w:w="694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left"/>
              <w:rPr>
                <w:rFonts w:hint="eastAsia" w:ascii="宋体" w:hAnsi="宋体" w:cs="新宋体"/>
                <w:color w:val="000000"/>
                <w:kern w:val="0"/>
                <w:sz w:val="21"/>
                <w:szCs w:val="21"/>
              </w:rPr>
            </w:pPr>
            <w:r>
              <w:rPr>
                <w:rFonts w:hint="eastAsia" w:ascii="宋体" w:hAnsi="宋体" w:cs="新宋体"/>
                <w:color w:val="000000"/>
                <w:kern w:val="0"/>
                <w:sz w:val="21"/>
                <w:szCs w:val="21"/>
              </w:rPr>
              <w:t>1、标准1U设备，非X86多核硬件体系架构，固化千兆电口≥8个，千兆光口 ≥1个，万兆光口 ≥1个，2个USB口。</w:t>
            </w:r>
          </w:p>
          <w:p>
            <w:pPr>
              <w:widowControl/>
              <w:spacing w:line="276" w:lineRule="auto"/>
              <w:jc w:val="left"/>
              <w:rPr>
                <w:rFonts w:hint="eastAsia" w:ascii="宋体" w:hAnsi="宋体" w:cs="新宋体"/>
                <w:color w:val="000000"/>
                <w:kern w:val="0"/>
                <w:sz w:val="21"/>
                <w:szCs w:val="21"/>
              </w:rPr>
            </w:pPr>
            <w:r>
              <w:rPr>
                <w:rFonts w:hint="eastAsia" w:ascii="宋体" w:hAnsi="宋体" w:cs="新宋体"/>
                <w:color w:val="000000"/>
                <w:kern w:val="0"/>
                <w:sz w:val="21"/>
                <w:szCs w:val="21"/>
              </w:rPr>
              <w:t xml:space="preserve">2、内存≥2G，并可配置1TB硬盘，为防止虚假应标。 </w:t>
            </w:r>
          </w:p>
          <w:p>
            <w:pPr>
              <w:widowControl/>
              <w:spacing w:line="276" w:lineRule="auto"/>
              <w:jc w:val="left"/>
              <w:rPr>
                <w:rFonts w:hint="eastAsia" w:ascii="宋体" w:hAnsi="宋体" w:cs="新宋体"/>
                <w:color w:val="000000"/>
                <w:kern w:val="0"/>
                <w:sz w:val="21"/>
                <w:szCs w:val="21"/>
              </w:rPr>
            </w:pPr>
            <w:r>
              <w:rPr>
                <w:rFonts w:hint="eastAsia" w:ascii="宋体" w:hAnsi="宋体" w:cs="新宋体"/>
                <w:color w:val="000000"/>
                <w:kern w:val="0"/>
                <w:sz w:val="21"/>
                <w:szCs w:val="21"/>
              </w:rPr>
              <w:t>3、典型配置吞吐量≥2.5GB，用户规模≥1500终端。</w:t>
            </w:r>
          </w:p>
          <w:p>
            <w:pPr>
              <w:widowControl/>
              <w:spacing w:line="276" w:lineRule="auto"/>
              <w:jc w:val="left"/>
              <w:rPr>
                <w:rFonts w:hint="eastAsia" w:ascii="宋体" w:hAnsi="宋体" w:cs="新宋体"/>
                <w:color w:val="000000"/>
                <w:kern w:val="0"/>
                <w:sz w:val="21"/>
                <w:szCs w:val="21"/>
              </w:rPr>
            </w:pPr>
            <w:r>
              <w:rPr>
                <w:rFonts w:hint="eastAsia" w:ascii="宋体" w:hAnsi="宋体" w:cs="新宋体"/>
                <w:color w:val="000000"/>
                <w:kern w:val="0"/>
                <w:sz w:val="21"/>
                <w:szCs w:val="21"/>
              </w:rPr>
              <w:t>4、为保证在多条外网线路情况下带宽的合理分配使用，设备必须支持多链路负载均衡，为防止虚假应标。</w:t>
            </w:r>
          </w:p>
          <w:p>
            <w:pPr>
              <w:widowControl/>
              <w:spacing w:line="276" w:lineRule="auto"/>
              <w:jc w:val="left"/>
              <w:rPr>
                <w:rFonts w:hint="eastAsia" w:ascii="宋体" w:hAnsi="宋体" w:cs="新宋体"/>
                <w:color w:val="000000"/>
                <w:kern w:val="0"/>
                <w:sz w:val="21"/>
                <w:szCs w:val="21"/>
              </w:rPr>
            </w:pPr>
            <w:r>
              <w:rPr>
                <w:rFonts w:hint="eastAsia" w:ascii="宋体" w:hAnsi="宋体" w:cs="新宋体"/>
                <w:color w:val="000000"/>
                <w:kern w:val="0"/>
                <w:sz w:val="21"/>
                <w:szCs w:val="21"/>
              </w:rPr>
              <w:t>5、为满足数据包按照用户指定的策略进行转发，必须支持策略路由，如：一个策略可以指定从某个网络发出的数据包只能转发到某个特定的接口。</w:t>
            </w:r>
          </w:p>
          <w:p>
            <w:pPr>
              <w:widowControl/>
              <w:spacing w:line="276" w:lineRule="auto"/>
              <w:jc w:val="left"/>
              <w:rPr>
                <w:rFonts w:hint="eastAsia" w:ascii="宋体" w:hAnsi="宋体" w:cs="新宋体"/>
                <w:color w:val="000000"/>
                <w:kern w:val="0"/>
                <w:sz w:val="21"/>
                <w:szCs w:val="21"/>
              </w:rPr>
            </w:pPr>
            <w:r>
              <w:rPr>
                <w:rFonts w:hint="eastAsia" w:ascii="宋体" w:hAnsi="宋体" w:cs="新宋体"/>
                <w:color w:val="000000"/>
                <w:kern w:val="0"/>
                <w:sz w:val="21"/>
                <w:szCs w:val="21"/>
              </w:rPr>
              <w:t>6、为满足增量（补盲）网络下实现，行为/流控/认证/VPN 等等需求。</w:t>
            </w:r>
          </w:p>
          <w:p>
            <w:pPr>
              <w:widowControl/>
              <w:spacing w:line="276" w:lineRule="auto"/>
              <w:jc w:val="left"/>
              <w:rPr>
                <w:rFonts w:hint="eastAsia" w:ascii="宋体" w:hAnsi="宋体" w:cs="新宋体"/>
                <w:color w:val="000000"/>
                <w:kern w:val="0"/>
                <w:sz w:val="21"/>
                <w:szCs w:val="21"/>
              </w:rPr>
            </w:pPr>
            <w:r>
              <w:rPr>
                <w:rFonts w:hint="eastAsia" w:ascii="宋体" w:hAnsi="宋体" w:cs="新宋体"/>
                <w:color w:val="000000"/>
                <w:kern w:val="0"/>
                <w:sz w:val="21"/>
                <w:szCs w:val="21"/>
              </w:rPr>
              <w:t>7、内置无线控制器功能，直接管理AP，最大支持管理128个AP，对接入点支持配置工作模式、射频参数、负载均衡，支持常规防火墙功能。</w:t>
            </w:r>
          </w:p>
          <w:p>
            <w:pPr>
              <w:widowControl/>
              <w:spacing w:line="276" w:lineRule="auto"/>
              <w:jc w:val="left"/>
              <w:rPr>
                <w:rFonts w:hint="eastAsia" w:ascii="宋体" w:hAnsi="宋体" w:cs="新宋体"/>
                <w:color w:val="000000"/>
                <w:kern w:val="0"/>
                <w:sz w:val="21"/>
                <w:szCs w:val="21"/>
              </w:rPr>
            </w:pPr>
            <w:r>
              <w:rPr>
                <w:rFonts w:hint="eastAsia" w:ascii="宋体" w:hAnsi="宋体" w:cs="新宋体"/>
                <w:color w:val="000000"/>
                <w:kern w:val="0"/>
                <w:sz w:val="21"/>
                <w:szCs w:val="21"/>
              </w:rPr>
              <w:t>8、支持特定外部网络资源和内部特定用户的免认证功能。</w:t>
            </w:r>
          </w:p>
          <w:p>
            <w:pPr>
              <w:widowControl/>
              <w:spacing w:line="276" w:lineRule="auto"/>
              <w:jc w:val="left"/>
              <w:rPr>
                <w:rFonts w:hint="eastAsia" w:ascii="宋体" w:hAnsi="宋体" w:cs="新宋体"/>
                <w:color w:val="000000"/>
                <w:kern w:val="0"/>
                <w:sz w:val="21"/>
                <w:szCs w:val="21"/>
              </w:rPr>
            </w:pPr>
            <w:r>
              <w:rPr>
                <w:rFonts w:hint="eastAsia" w:ascii="宋体" w:hAnsi="宋体" w:cs="新宋体"/>
                <w:color w:val="000000"/>
                <w:kern w:val="0"/>
                <w:sz w:val="21"/>
                <w:szCs w:val="21"/>
              </w:rPr>
              <w:t>9、设备能够发现私接路由（或者共享软件等）共享网络的行为。</w:t>
            </w:r>
          </w:p>
          <w:p>
            <w:pPr>
              <w:widowControl/>
              <w:spacing w:line="276" w:lineRule="auto"/>
              <w:jc w:val="left"/>
              <w:rPr>
                <w:rFonts w:hint="eastAsia" w:ascii="宋体" w:hAnsi="宋体" w:cs="新宋体"/>
                <w:color w:val="000000"/>
                <w:kern w:val="0"/>
                <w:sz w:val="21"/>
                <w:szCs w:val="21"/>
              </w:rPr>
            </w:pPr>
            <w:r>
              <w:rPr>
                <w:rFonts w:hint="eastAsia" w:ascii="宋体" w:hAnsi="宋体" w:cs="新宋体"/>
                <w:color w:val="000000"/>
                <w:kern w:val="0"/>
                <w:sz w:val="21"/>
                <w:szCs w:val="21"/>
              </w:rPr>
              <w:t>10、能够实时看到各级流控策略的状态：包括所属线路、瞬时速率、通道占用比例、用户数、保证带宽、最大带宽、启用状态等。提供产品配置界面截图并加盖投标专用章作为证明。</w:t>
            </w:r>
          </w:p>
          <w:p>
            <w:pPr>
              <w:widowControl/>
              <w:spacing w:line="276" w:lineRule="auto"/>
              <w:jc w:val="left"/>
              <w:rPr>
                <w:rFonts w:hint="eastAsia" w:ascii="宋体" w:hAnsi="宋体" w:cs="新宋体"/>
                <w:color w:val="000000"/>
                <w:kern w:val="0"/>
                <w:sz w:val="21"/>
                <w:szCs w:val="21"/>
              </w:rPr>
            </w:pPr>
            <w:r>
              <w:rPr>
                <w:rFonts w:hint="eastAsia" w:ascii="宋体" w:hAnsi="宋体" w:cs="新宋体"/>
                <w:color w:val="000000"/>
                <w:kern w:val="0"/>
                <w:sz w:val="21"/>
                <w:szCs w:val="21"/>
              </w:rPr>
              <w:t>11、★支持通过抑制P2P流量，能够有对P2P软件进行限速从而避免流量浪费，提升外网带宽利用率。</w:t>
            </w:r>
          </w:p>
          <w:p>
            <w:pPr>
              <w:widowControl/>
              <w:spacing w:line="276" w:lineRule="auto"/>
              <w:jc w:val="left"/>
              <w:rPr>
                <w:rFonts w:hint="eastAsia" w:ascii="宋体" w:hAnsi="宋体" w:cs="新宋体"/>
                <w:color w:val="000000"/>
                <w:kern w:val="0"/>
                <w:sz w:val="21"/>
                <w:szCs w:val="21"/>
              </w:rPr>
            </w:pPr>
            <w:r>
              <w:rPr>
                <w:rFonts w:hint="eastAsia" w:ascii="宋体" w:hAnsi="宋体" w:cs="新宋体"/>
                <w:color w:val="000000"/>
                <w:kern w:val="0"/>
                <w:sz w:val="21"/>
                <w:szCs w:val="21"/>
              </w:rPr>
              <w:t xml:space="preserve">12、为方便用户远程接入，设备需支持SSL VPN，并提供500路免费SSL VPN接入授权。 </w:t>
            </w:r>
          </w:p>
          <w:p>
            <w:pPr>
              <w:widowControl/>
              <w:spacing w:line="276" w:lineRule="auto"/>
              <w:jc w:val="left"/>
              <w:rPr>
                <w:rFonts w:hint="eastAsia" w:ascii="宋体" w:hAnsi="宋体" w:cs="新宋体"/>
                <w:color w:val="000000"/>
                <w:kern w:val="0"/>
                <w:sz w:val="21"/>
                <w:szCs w:val="21"/>
              </w:rPr>
            </w:pPr>
            <w:r>
              <w:rPr>
                <w:rFonts w:hint="eastAsia" w:ascii="宋体" w:hAnsi="宋体" w:cs="新宋体"/>
                <w:color w:val="000000"/>
                <w:kern w:val="0"/>
                <w:sz w:val="21"/>
                <w:szCs w:val="21"/>
              </w:rPr>
              <w:t>13、★为了可以对全网设备进行统一的可视化集中管理，要求所投路由设备支持管理平台的集中管理，能够实现拓扑呈现，实时反馈CPU内存情况，远程配置等，要求实配网管平台。</w:t>
            </w:r>
          </w:p>
          <w:p>
            <w:pPr>
              <w:widowControl/>
              <w:spacing w:line="276" w:lineRule="auto"/>
              <w:jc w:val="left"/>
              <w:rPr>
                <w:rFonts w:hint="eastAsia" w:ascii="宋体" w:hAnsi="宋体" w:cs="新宋体"/>
                <w:color w:val="000000"/>
                <w:kern w:val="0"/>
                <w:sz w:val="21"/>
                <w:szCs w:val="21"/>
              </w:rPr>
            </w:pPr>
            <w:r>
              <w:rPr>
                <w:rFonts w:hint="eastAsia" w:ascii="宋体" w:hAnsi="宋体" w:cs="新宋体"/>
                <w:color w:val="000000"/>
                <w:kern w:val="0"/>
                <w:sz w:val="21"/>
                <w:szCs w:val="21"/>
              </w:rPr>
              <w:t>14、★为方便新建项目开局，要求设备支持对全网同品牌设备进行统一的发现，并通过网关对交换、AP、AC进行集中化的调试，避免各区域分别调试的麻烦。</w:t>
            </w:r>
          </w:p>
          <w:p>
            <w:pPr>
              <w:widowControl/>
              <w:spacing w:line="276" w:lineRule="auto"/>
              <w:jc w:val="left"/>
              <w:rPr>
                <w:rFonts w:hint="eastAsia" w:ascii="宋体" w:hAnsi="宋体" w:cs="新宋体"/>
                <w:color w:val="000000"/>
                <w:kern w:val="0"/>
                <w:sz w:val="21"/>
                <w:szCs w:val="21"/>
              </w:rPr>
            </w:pPr>
            <w:r>
              <w:rPr>
                <w:rFonts w:hint="eastAsia" w:ascii="宋体" w:hAnsi="宋体" w:cs="新宋体"/>
                <w:color w:val="000000"/>
                <w:kern w:val="0"/>
                <w:sz w:val="21"/>
                <w:szCs w:val="21"/>
              </w:rPr>
              <w:t>15、为保证设备在不同应用场景达到最佳使用效果，要求设备支持一键化的场景网优功能。</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center"/>
              <w:textAlignment w:val="center"/>
              <w:rPr>
                <w:rFonts w:ascii="宋体" w:hAnsi="宋体" w:cs="新宋体"/>
                <w:bCs/>
                <w:color w:val="000000"/>
                <w:sz w:val="21"/>
                <w:szCs w:val="21"/>
              </w:rPr>
            </w:pPr>
            <w:r>
              <w:rPr>
                <w:rFonts w:ascii="宋体" w:hAnsi="宋体" w:cs="新宋体"/>
                <w:bCs/>
                <w:color w:val="000000"/>
                <w:sz w:val="21"/>
                <w:szCs w:val="21"/>
              </w:rPr>
              <w:t>台</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center"/>
              <w:textAlignment w:val="center"/>
              <w:rPr>
                <w:rFonts w:hint="eastAsia" w:ascii="宋体" w:hAnsi="宋体" w:cs="新宋体"/>
                <w:bCs/>
                <w:color w:val="000000"/>
                <w:sz w:val="21"/>
                <w:szCs w:val="21"/>
              </w:rPr>
            </w:pPr>
            <w:r>
              <w:rPr>
                <w:rFonts w:hint="eastAsia" w:ascii="宋体" w:hAnsi="宋体" w:cs="新宋体"/>
                <w:bCs/>
                <w:color w:val="000000"/>
                <w:sz w:val="21"/>
                <w:szCs w:val="21"/>
              </w:rPr>
              <w:t>1</w:t>
            </w:r>
          </w:p>
        </w:tc>
      </w:tr>
      <w:tr>
        <w:tblPrEx>
          <w:tblLayout w:type="fixed"/>
          <w:tblCellMar>
            <w:top w:w="0" w:type="dxa"/>
            <w:left w:w="108" w:type="dxa"/>
            <w:bottom w:w="0" w:type="dxa"/>
            <w:right w:w="108" w:type="dxa"/>
          </w:tblCellMar>
        </w:tblPrEx>
        <w:trPr>
          <w:trHeight w:val="90" w:hRule="atLeast"/>
        </w:trPr>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center"/>
              <w:textAlignment w:val="center"/>
              <w:rPr>
                <w:rFonts w:ascii="宋体" w:hAnsi="宋体" w:cs="新宋体"/>
                <w:bCs/>
                <w:color w:val="000000"/>
                <w:kern w:val="0"/>
                <w:sz w:val="21"/>
                <w:szCs w:val="21"/>
                <w:lang w:bidi="ar"/>
              </w:rPr>
            </w:pPr>
            <w:r>
              <w:rPr>
                <w:rFonts w:hint="eastAsia" w:ascii="宋体" w:hAnsi="宋体" w:cs="新宋体"/>
                <w:bCs/>
                <w:color w:val="000000"/>
                <w:kern w:val="0"/>
                <w:sz w:val="21"/>
                <w:szCs w:val="21"/>
                <w:lang w:bidi="ar"/>
              </w:rPr>
              <w:t>12</w:t>
            </w:r>
          </w:p>
        </w:tc>
        <w:tc>
          <w:tcPr>
            <w:tcW w:w="113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left"/>
              <w:rPr>
                <w:rFonts w:hint="eastAsia" w:ascii="宋体" w:hAnsi="宋体" w:cs="新宋体"/>
                <w:color w:val="000000"/>
                <w:kern w:val="0"/>
                <w:sz w:val="21"/>
                <w:szCs w:val="21"/>
              </w:rPr>
            </w:pPr>
            <w:r>
              <w:rPr>
                <w:rFonts w:hint="eastAsia" w:ascii="宋体" w:hAnsi="宋体" w:cs="新宋体"/>
                <w:color w:val="000000"/>
                <w:kern w:val="0"/>
                <w:sz w:val="21"/>
                <w:szCs w:val="21"/>
              </w:rPr>
              <w:t>数据库</w:t>
            </w:r>
          </w:p>
          <w:p>
            <w:pPr>
              <w:widowControl/>
              <w:spacing w:line="276" w:lineRule="auto"/>
              <w:jc w:val="left"/>
              <w:rPr>
                <w:rFonts w:hint="eastAsia" w:ascii="宋体" w:hAnsi="宋体" w:cs="新宋体"/>
                <w:color w:val="000000"/>
                <w:kern w:val="0"/>
                <w:sz w:val="21"/>
                <w:szCs w:val="21"/>
              </w:rPr>
            </w:pPr>
            <w:r>
              <w:rPr>
                <w:rFonts w:hint="eastAsia" w:ascii="宋体" w:hAnsi="宋体" w:cs="新宋体"/>
                <w:color w:val="000000"/>
                <w:kern w:val="0"/>
                <w:sz w:val="21"/>
                <w:szCs w:val="21"/>
              </w:rPr>
              <w:t>服务器</w:t>
            </w:r>
          </w:p>
        </w:tc>
        <w:tc>
          <w:tcPr>
            <w:tcW w:w="694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76" w:lineRule="auto"/>
              <w:rPr>
                <w:rFonts w:ascii="宋体" w:hAnsi="宋体"/>
                <w:sz w:val="21"/>
                <w:szCs w:val="21"/>
              </w:rPr>
            </w:pPr>
            <w:r>
              <w:rPr>
                <w:rFonts w:hint="eastAsia" w:ascii="宋体" w:hAnsi="宋体"/>
                <w:sz w:val="21"/>
                <w:szCs w:val="21"/>
              </w:rPr>
              <w:t>1.服务器外观:2U机架式，并提供机架安装套件；</w:t>
            </w:r>
          </w:p>
          <w:p>
            <w:pPr>
              <w:spacing w:line="276" w:lineRule="auto"/>
              <w:rPr>
                <w:rFonts w:ascii="宋体" w:hAnsi="宋体"/>
                <w:sz w:val="21"/>
                <w:szCs w:val="21"/>
              </w:rPr>
            </w:pPr>
            <w:r>
              <w:rPr>
                <w:rFonts w:hint="eastAsia" w:ascii="宋体" w:hAnsi="宋体"/>
                <w:sz w:val="21"/>
                <w:szCs w:val="21"/>
              </w:rPr>
              <w:t>2.处理器:</w:t>
            </w:r>
            <w:r>
              <w:rPr>
                <w:rFonts w:ascii="宋体" w:hAnsi="宋体"/>
                <w:sz w:val="21"/>
                <w:szCs w:val="21"/>
              </w:rPr>
              <w:t>2</w:t>
            </w:r>
            <w:r>
              <w:rPr>
                <w:rFonts w:hint="eastAsia" w:ascii="宋体" w:hAnsi="宋体"/>
                <w:sz w:val="21"/>
                <w:szCs w:val="21"/>
              </w:rPr>
              <w:t>颗</w:t>
            </w:r>
            <w:r>
              <w:rPr>
                <w:rFonts w:ascii="宋体" w:hAnsi="宋体"/>
                <w:sz w:val="21"/>
                <w:szCs w:val="21"/>
              </w:rPr>
              <w:t>Intel Xeon E5-2609 v4 8C 1.70GHz 20MB 6.40GT 85W</w:t>
            </w:r>
            <w:r>
              <w:rPr>
                <w:rFonts w:hint="eastAsia" w:ascii="宋体" w:hAnsi="宋体"/>
                <w:sz w:val="21"/>
                <w:szCs w:val="21"/>
              </w:rPr>
              <w:t>；</w:t>
            </w:r>
          </w:p>
          <w:p>
            <w:pPr>
              <w:spacing w:line="276" w:lineRule="auto"/>
              <w:rPr>
                <w:rFonts w:ascii="宋体" w:hAnsi="宋体"/>
                <w:sz w:val="21"/>
                <w:szCs w:val="21"/>
              </w:rPr>
            </w:pPr>
            <w:r>
              <w:rPr>
                <w:rFonts w:hint="eastAsia" w:ascii="宋体" w:hAnsi="宋体"/>
                <w:sz w:val="21"/>
                <w:szCs w:val="21"/>
              </w:rPr>
              <w:t>3.内存配置:32GB DDR4 ECC REG RDIMM内存，最大可扩展16个内存插槽；</w:t>
            </w:r>
          </w:p>
          <w:p>
            <w:pPr>
              <w:spacing w:line="276" w:lineRule="auto"/>
              <w:rPr>
                <w:rFonts w:ascii="宋体" w:hAnsi="宋体"/>
                <w:sz w:val="21"/>
                <w:szCs w:val="21"/>
              </w:rPr>
            </w:pPr>
            <w:r>
              <w:rPr>
                <w:rFonts w:hint="eastAsia" w:ascii="宋体" w:hAnsi="宋体"/>
                <w:sz w:val="21"/>
                <w:szCs w:val="21"/>
              </w:rPr>
              <w:t>4.硬盘配置:实配3块</w:t>
            </w:r>
            <w:r>
              <w:rPr>
                <w:rFonts w:ascii="宋体" w:hAnsi="宋体"/>
                <w:sz w:val="21"/>
                <w:szCs w:val="21"/>
              </w:rPr>
              <w:t>2</w:t>
            </w:r>
            <w:r>
              <w:rPr>
                <w:rFonts w:hint="eastAsia" w:ascii="宋体" w:hAnsi="宋体"/>
                <w:sz w:val="21"/>
                <w:szCs w:val="21"/>
              </w:rPr>
              <w:t>.5"300G/</w:t>
            </w:r>
            <w:r>
              <w:rPr>
                <w:rFonts w:ascii="宋体" w:hAnsi="宋体"/>
                <w:sz w:val="21"/>
                <w:szCs w:val="21"/>
              </w:rPr>
              <w:t>100</w:t>
            </w:r>
            <w:r>
              <w:rPr>
                <w:rFonts w:hint="eastAsia" w:ascii="宋体" w:hAnsi="宋体"/>
                <w:sz w:val="21"/>
                <w:szCs w:val="21"/>
              </w:rPr>
              <w:t>00RPM SA</w:t>
            </w:r>
            <w:r>
              <w:rPr>
                <w:rFonts w:ascii="宋体" w:hAnsi="宋体"/>
                <w:sz w:val="21"/>
                <w:szCs w:val="21"/>
              </w:rPr>
              <w:t>S</w:t>
            </w:r>
            <w:r>
              <w:rPr>
                <w:rFonts w:hint="eastAsia" w:ascii="宋体" w:hAnsi="宋体"/>
                <w:sz w:val="21"/>
                <w:szCs w:val="21"/>
              </w:rPr>
              <w:t>硬盘，标配8盘位(含盘盒)；</w:t>
            </w:r>
          </w:p>
          <w:p>
            <w:pPr>
              <w:spacing w:line="276" w:lineRule="auto"/>
              <w:rPr>
                <w:rFonts w:ascii="宋体" w:hAnsi="宋体"/>
                <w:sz w:val="21"/>
                <w:szCs w:val="21"/>
              </w:rPr>
            </w:pPr>
            <w:r>
              <w:rPr>
                <w:rFonts w:hint="eastAsia" w:ascii="宋体" w:hAnsi="宋体"/>
                <w:sz w:val="21"/>
                <w:szCs w:val="21"/>
              </w:rPr>
              <w:t>5.</w:t>
            </w:r>
            <w:r>
              <w:rPr>
                <w:rFonts w:ascii="宋体" w:hAnsi="宋体"/>
                <w:sz w:val="21"/>
                <w:szCs w:val="21"/>
              </w:rPr>
              <w:t>RAID控制器:12G 3108芯片2GB缓存</w:t>
            </w:r>
            <w:r>
              <w:rPr>
                <w:rFonts w:hint="eastAsia" w:ascii="宋体" w:hAnsi="宋体"/>
                <w:sz w:val="21"/>
                <w:szCs w:val="21"/>
              </w:rPr>
              <w:t>，做RAID5；</w:t>
            </w:r>
          </w:p>
          <w:p>
            <w:pPr>
              <w:spacing w:line="276" w:lineRule="auto"/>
              <w:rPr>
                <w:rFonts w:ascii="宋体" w:hAnsi="宋体"/>
                <w:sz w:val="21"/>
                <w:szCs w:val="21"/>
              </w:rPr>
            </w:pPr>
            <w:r>
              <w:rPr>
                <w:rFonts w:hint="eastAsia" w:ascii="宋体" w:hAnsi="宋体"/>
                <w:sz w:val="21"/>
                <w:szCs w:val="21"/>
              </w:rPr>
              <w:t>6.网卡:双千兆网口，独立IPMI远程管理接口；</w:t>
            </w:r>
          </w:p>
          <w:p>
            <w:pPr>
              <w:spacing w:line="276" w:lineRule="auto"/>
              <w:rPr>
                <w:rFonts w:ascii="宋体" w:hAnsi="宋体"/>
                <w:sz w:val="21"/>
                <w:szCs w:val="21"/>
              </w:rPr>
            </w:pPr>
            <w:r>
              <w:rPr>
                <w:rFonts w:hint="eastAsia" w:ascii="宋体" w:hAnsi="宋体"/>
                <w:sz w:val="21"/>
                <w:szCs w:val="21"/>
              </w:rPr>
              <w:t>7.电源:高效能节能≤550W（1+</w:t>
            </w:r>
            <w:r>
              <w:rPr>
                <w:rFonts w:ascii="宋体" w:hAnsi="宋体"/>
                <w:sz w:val="21"/>
                <w:szCs w:val="21"/>
              </w:rPr>
              <w:t>1</w:t>
            </w:r>
            <w:r>
              <w:rPr>
                <w:rFonts w:hint="eastAsia" w:ascii="宋体" w:hAnsi="宋体"/>
                <w:sz w:val="21"/>
                <w:szCs w:val="21"/>
              </w:rPr>
              <w:t>）白金牌电源；</w:t>
            </w:r>
          </w:p>
          <w:p>
            <w:pPr>
              <w:spacing w:line="276" w:lineRule="auto"/>
              <w:rPr>
                <w:rFonts w:ascii="宋体" w:hAnsi="宋体"/>
                <w:sz w:val="21"/>
                <w:szCs w:val="21"/>
              </w:rPr>
            </w:pPr>
            <w:r>
              <w:rPr>
                <w:rFonts w:hint="eastAsia" w:ascii="宋体" w:hAnsi="宋体"/>
                <w:sz w:val="21"/>
                <w:szCs w:val="21"/>
              </w:rPr>
              <w:t>★</w:t>
            </w:r>
            <w:r>
              <w:rPr>
                <w:rFonts w:ascii="宋体" w:hAnsi="宋体"/>
                <w:sz w:val="21"/>
                <w:szCs w:val="21"/>
              </w:rPr>
              <w:t>8</w:t>
            </w:r>
            <w:r>
              <w:rPr>
                <w:rFonts w:hint="eastAsia" w:ascii="宋体" w:hAnsi="宋体"/>
                <w:sz w:val="21"/>
                <w:szCs w:val="21"/>
              </w:rPr>
              <w:t>.云管理软件：支持虚拟化系统管理（如vShpere、XenServer、KVM等）、虚拟机全生命周期管理、虚拟机使用的虚拟硬盘资源管理，精简部署，模板和镜像管理，弹性块存储，高可用，虚拟机动态迁移，数据备份和恢复，周期性快照， 主机配置文件，高级网络管理，多租户隔离，VLAN隔离，安全组隔离，专用客户网段，虚拟路由器，集成防火墙，集成负载平衡，需提供软件著作权证书（含介质）；</w:t>
            </w:r>
          </w:p>
          <w:p>
            <w:pPr>
              <w:rPr>
                <w:rFonts w:hint="eastAsia" w:ascii="宋体" w:hAnsi="宋体" w:cs="新宋体"/>
                <w:color w:val="000000"/>
                <w:kern w:val="0"/>
                <w:sz w:val="21"/>
                <w:szCs w:val="21"/>
              </w:rPr>
            </w:pPr>
            <w:r>
              <w:rPr>
                <w:rFonts w:hint="eastAsia" w:ascii="宋体" w:hAnsi="宋体"/>
                <w:sz w:val="21"/>
                <w:szCs w:val="21"/>
              </w:rPr>
              <w:t>★9.技术服务：原厂商提供3年7*24小时厂家免费质保服务，需提供原厂商的售后服务承诺函。为保证所投产品真实性，需提供原厂商配置清单。</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center"/>
              <w:textAlignment w:val="center"/>
              <w:rPr>
                <w:rFonts w:ascii="宋体" w:hAnsi="宋体" w:cs="新宋体"/>
                <w:bCs/>
                <w:color w:val="000000"/>
                <w:sz w:val="21"/>
                <w:szCs w:val="21"/>
              </w:rPr>
            </w:pPr>
            <w:r>
              <w:rPr>
                <w:rFonts w:ascii="宋体" w:hAnsi="宋体" w:cs="新宋体"/>
                <w:bCs/>
                <w:color w:val="000000"/>
                <w:sz w:val="21"/>
                <w:szCs w:val="21"/>
              </w:rPr>
              <w:t>台</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center"/>
              <w:textAlignment w:val="center"/>
              <w:rPr>
                <w:rFonts w:hint="eastAsia" w:ascii="宋体" w:hAnsi="宋体" w:cs="新宋体"/>
                <w:bCs/>
                <w:color w:val="000000"/>
                <w:sz w:val="21"/>
                <w:szCs w:val="21"/>
              </w:rPr>
            </w:pPr>
            <w:r>
              <w:rPr>
                <w:rFonts w:hint="eastAsia" w:ascii="宋体" w:hAnsi="宋体" w:cs="新宋体"/>
                <w:bCs/>
                <w:color w:val="000000"/>
                <w:sz w:val="21"/>
                <w:szCs w:val="21"/>
              </w:rPr>
              <w:t>2</w:t>
            </w:r>
          </w:p>
        </w:tc>
      </w:tr>
      <w:tr>
        <w:tblPrEx>
          <w:tblLayout w:type="fixed"/>
          <w:tblCellMar>
            <w:top w:w="0" w:type="dxa"/>
            <w:left w:w="108" w:type="dxa"/>
            <w:bottom w:w="0" w:type="dxa"/>
            <w:right w:w="108" w:type="dxa"/>
          </w:tblCellMar>
        </w:tblPrEx>
        <w:trPr>
          <w:trHeight w:val="90" w:hRule="atLeast"/>
        </w:trPr>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center"/>
              <w:textAlignment w:val="center"/>
              <w:rPr>
                <w:rFonts w:hint="eastAsia" w:ascii="宋体" w:hAnsi="宋体" w:cs="新宋体"/>
                <w:bCs/>
                <w:color w:val="000000"/>
                <w:kern w:val="0"/>
                <w:sz w:val="21"/>
                <w:szCs w:val="21"/>
                <w:lang w:bidi="ar"/>
              </w:rPr>
            </w:pPr>
          </w:p>
          <w:p>
            <w:pPr>
              <w:widowControl/>
              <w:spacing w:line="276" w:lineRule="auto"/>
              <w:jc w:val="center"/>
              <w:textAlignment w:val="center"/>
              <w:rPr>
                <w:rFonts w:hint="eastAsia" w:ascii="宋体" w:hAnsi="宋体" w:cs="新宋体"/>
                <w:bCs/>
                <w:color w:val="000000"/>
                <w:kern w:val="0"/>
                <w:sz w:val="21"/>
                <w:szCs w:val="21"/>
                <w:lang w:bidi="ar"/>
              </w:rPr>
            </w:pPr>
          </w:p>
          <w:p>
            <w:pPr>
              <w:widowControl/>
              <w:spacing w:line="276" w:lineRule="auto"/>
              <w:jc w:val="center"/>
              <w:textAlignment w:val="center"/>
              <w:rPr>
                <w:rFonts w:hint="eastAsia" w:ascii="宋体" w:hAnsi="宋体" w:cs="新宋体"/>
                <w:bCs/>
                <w:color w:val="000000"/>
                <w:kern w:val="0"/>
                <w:sz w:val="21"/>
                <w:szCs w:val="21"/>
                <w:lang w:bidi="ar"/>
              </w:rPr>
            </w:pPr>
          </w:p>
          <w:p>
            <w:pPr>
              <w:widowControl/>
              <w:spacing w:line="276" w:lineRule="auto"/>
              <w:jc w:val="center"/>
              <w:textAlignment w:val="center"/>
              <w:rPr>
                <w:rFonts w:hint="eastAsia" w:ascii="宋体" w:hAnsi="宋体" w:cs="新宋体"/>
                <w:bCs/>
                <w:color w:val="000000"/>
                <w:kern w:val="0"/>
                <w:sz w:val="21"/>
                <w:szCs w:val="21"/>
                <w:lang w:bidi="ar"/>
              </w:rPr>
            </w:pPr>
          </w:p>
          <w:p>
            <w:pPr>
              <w:widowControl/>
              <w:spacing w:line="276" w:lineRule="auto"/>
              <w:jc w:val="center"/>
              <w:textAlignment w:val="center"/>
              <w:rPr>
                <w:rFonts w:hint="eastAsia" w:ascii="宋体" w:hAnsi="宋体" w:cs="新宋体"/>
                <w:bCs/>
                <w:color w:val="000000"/>
                <w:kern w:val="0"/>
                <w:sz w:val="21"/>
                <w:szCs w:val="21"/>
                <w:lang w:bidi="ar"/>
              </w:rPr>
            </w:pPr>
          </w:p>
          <w:p>
            <w:pPr>
              <w:widowControl/>
              <w:spacing w:line="276" w:lineRule="auto"/>
              <w:jc w:val="center"/>
              <w:textAlignment w:val="center"/>
              <w:rPr>
                <w:rFonts w:hint="eastAsia" w:ascii="宋体" w:hAnsi="宋体" w:cs="新宋体"/>
                <w:bCs/>
                <w:color w:val="000000"/>
                <w:kern w:val="0"/>
                <w:sz w:val="21"/>
                <w:szCs w:val="21"/>
                <w:lang w:bidi="ar"/>
              </w:rPr>
            </w:pPr>
          </w:p>
          <w:p>
            <w:pPr>
              <w:widowControl/>
              <w:spacing w:line="276" w:lineRule="auto"/>
              <w:jc w:val="center"/>
              <w:textAlignment w:val="center"/>
              <w:rPr>
                <w:rFonts w:hint="eastAsia" w:ascii="宋体" w:hAnsi="宋体" w:cs="新宋体"/>
                <w:bCs/>
                <w:color w:val="000000"/>
                <w:kern w:val="0"/>
                <w:sz w:val="21"/>
                <w:szCs w:val="21"/>
                <w:lang w:bidi="ar"/>
              </w:rPr>
            </w:pPr>
          </w:p>
          <w:p>
            <w:pPr>
              <w:widowControl/>
              <w:spacing w:line="276" w:lineRule="auto"/>
              <w:jc w:val="center"/>
              <w:textAlignment w:val="center"/>
              <w:rPr>
                <w:rFonts w:hint="eastAsia" w:ascii="宋体" w:hAnsi="宋体" w:cs="新宋体"/>
                <w:bCs/>
                <w:color w:val="000000"/>
                <w:kern w:val="0"/>
                <w:sz w:val="21"/>
                <w:szCs w:val="21"/>
                <w:lang w:bidi="ar"/>
              </w:rPr>
            </w:pPr>
          </w:p>
          <w:p>
            <w:pPr>
              <w:widowControl/>
              <w:spacing w:line="276" w:lineRule="auto"/>
              <w:jc w:val="center"/>
              <w:textAlignment w:val="center"/>
              <w:rPr>
                <w:rFonts w:hint="eastAsia" w:ascii="宋体" w:hAnsi="宋体" w:cs="新宋体"/>
                <w:bCs/>
                <w:color w:val="000000"/>
                <w:kern w:val="0"/>
                <w:sz w:val="21"/>
                <w:szCs w:val="21"/>
                <w:lang w:bidi="ar"/>
              </w:rPr>
            </w:pPr>
          </w:p>
          <w:p>
            <w:pPr>
              <w:widowControl/>
              <w:spacing w:line="276" w:lineRule="auto"/>
              <w:jc w:val="center"/>
              <w:textAlignment w:val="center"/>
              <w:rPr>
                <w:rFonts w:hint="eastAsia" w:ascii="宋体" w:hAnsi="宋体" w:cs="新宋体"/>
                <w:bCs/>
                <w:color w:val="000000"/>
                <w:kern w:val="0"/>
                <w:sz w:val="21"/>
                <w:szCs w:val="21"/>
                <w:lang w:bidi="ar"/>
              </w:rPr>
            </w:pPr>
          </w:p>
          <w:p>
            <w:pPr>
              <w:widowControl/>
              <w:spacing w:line="276" w:lineRule="auto"/>
              <w:jc w:val="center"/>
              <w:textAlignment w:val="center"/>
              <w:rPr>
                <w:rFonts w:hint="eastAsia" w:ascii="宋体" w:hAnsi="宋体" w:cs="新宋体"/>
                <w:bCs/>
                <w:color w:val="000000"/>
                <w:kern w:val="0"/>
                <w:sz w:val="21"/>
                <w:szCs w:val="21"/>
                <w:lang w:bidi="ar"/>
              </w:rPr>
            </w:pPr>
          </w:p>
          <w:p>
            <w:pPr>
              <w:widowControl/>
              <w:spacing w:line="276" w:lineRule="auto"/>
              <w:jc w:val="center"/>
              <w:textAlignment w:val="center"/>
              <w:rPr>
                <w:rFonts w:hint="eastAsia" w:ascii="宋体" w:hAnsi="宋体" w:cs="新宋体"/>
                <w:bCs/>
                <w:color w:val="000000"/>
                <w:kern w:val="0"/>
                <w:sz w:val="21"/>
                <w:szCs w:val="21"/>
                <w:lang w:bidi="ar"/>
              </w:rPr>
            </w:pPr>
          </w:p>
          <w:p>
            <w:pPr>
              <w:widowControl/>
              <w:spacing w:line="276" w:lineRule="auto"/>
              <w:jc w:val="center"/>
              <w:textAlignment w:val="center"/>
              <w:rPr>
                <w:rFonts w:hint="eastAsia" w:ascii="宋体" w:hAnsi="宋体" w:cs="新宋体"/>
                <w:bCs/>
                <w:color w:val="000000"/>
                <w:kern w:val="0"/>
                <w:sz w:val="21"/>
                <w:szCs w:val="21"/>
                <w:lang w:bidi="ar"/>
              </w:rPr>
            </w:pPr>
          </w:p>
          <w:p>
            <w:pPr>
              <w:widowControl/>
              <w:spacing w:line="276" w:lineRule="auto"/>
              <w:jc w:val="center"/>
              <w:textAlignment w:val="center"/>
              <w:rPr>
                <w:rFonts w:hint="eastAsia" w:ascii="宋体" w:hAnsi="宋体" w:cs="新宋体"/>
                <w:bCs/>
                <w:color w:val="000000"/>
                <w:kern w:val="0"/>
                <w:sz w:val="21"/>
                <w:szCs w:val="21"/>
                <w:lang w:bidi="ar"/>
              </w:rPr>
            </w:pPr>
          </w:p>
          <w:p>
            <w:pPr>
              <w:widowControl/>
              <w:spacing w:line="276" w:lineRule="auto"/>
              <w:jc w:val="center"/>
              <w:textAlignment w:val="center"/>
              <w:rPr>
                <w:rFonts w:hint="eastAsia" w:ascii="宋体" w:hAnsi="宋体" w:cs="新宋体"/>
                <w:bCs/>
                <w:color w:val="000000"/>
                <w:kern w:val="0"/>
                <w:sz w:val="21"/>
                <w:szCs w:val="21"/>
                <w:lang w:bidi="ar"/>
              </w:rPr>
            </w:pPr>
          </w:p>
          <w:p>
            <w:pPr>
              <w:widowControl/>
              <w:spacing w:line="276" w:lineRule="auto"/>
              <w:jc w:val="center"/>
              <w:textAlignment w:val="center"/>
              <w:rPr>
                <w:rFonts w:ascii="宋体" w:hAnsi="宋体" w:cs="新宋体"/>
                <w:bCs/>
                <w:color w:val="000000"/>
                <w:kern w:val="0"/>
                <w:sz w:val="21"/>
                <w:szCs w:val="21"/>
                <w:lang w:bidi="ar"/>
              </w:rPr>
            </w:pPr>
            <w:r>
              <w:rPr>
                <w:rFonts w:hint="eastAsia" w:ascii="宋体" w:hAnsi="宋体" w:cs="新宋体"/>
                <w:bCs/>
                <w:color w:val="000000"/>
                <w:kern w:val="0"/>
                <w:sz w:val="21"/>
                <w:szCs w:val="21"/>
                <w:lang w:bidi="ar"/>
              </w:rPr>
              <w:t>13</w:t>
            </w:r>
          </w:p>
        </w:tc>
        <w:tc>
          <w:tcPr>
            <w:tcW w:w="113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76" w:lineRule="auto"/>
              <w:textAlignment w:val="center"/>
              <w:rPr>
                <w:rFonts w:hint="eastAsia" w:ascii="宋体" w:hAnsi="宋体" w:cs="新宋体"/>
                <w:color w:val="000000"/>
                <w:kern w:val="0"/>
                <w:sz w:val="21"/>
                <w:szCs w:val="21"/>
              </w:rPr>
            </w:pPr>
          </w:p>
          <w:p>
            <w:pPr>
              <w:spacing w:line="276" w:lineRule="auto"/>
              <w:textAlignment w:val="center"/>
              <w:rPr>
                <w:rFonts w:hint="eastAsia" w:ascii="宋体" w:hAnsi="宋体" w:cs="新宋体"/>
                <w:color w:val="000000"/>
                <w:kern w:val="0"/>
                <w:sz w:val="21"/>
                <w:szCs w:val="21"/>
              </w:rPr>
            </w:pPr>
          </w:p>
          <w:p>
            <w:pPr>
              <w:spacing w:line="276" w:lineRule="auto"/>
              <w:textAlignment w:val="center"/>
              <w:rPr>
                <w:rFonts w:hint="eastAsia" w:ascii="宋体" w:hAnsi="宋体" w:cs="新宋体"/>
                <w:color w:val="000000"/>
                <w:kern w:val="0"/>
                <w:sz w:val="21"/>
                <w:szCs w:val="21"/>
              </w:rPr>
            </w:pPr>
          </w:p>
          <w:p>
            <w:pPr>
              <w:spacing w:line="276" w:lineRule="auto"/>
              <w:textAlignment w:val="center"/>
              <w:rPr>
                <w:rFonts w:hint="eastAsia" w:ascii="宋体" w:hAnsi="宋体" w:cs="新宋体"/>
                <w:color w:val="000000"/>
                <w:kern w:val="0"/>
                <w:sz w:val="21"/>
                <w:szCs w:val="21"/>
              </w:rPr>
            </w:pPr>
          </w:p>
          <w:p>
            <w:pPr>
              <w:spacing w:line="276" w:lineRule="auto"/>
              <w:textAlignment w:val="center"/>
              <w:rPr>
                <w:rFonts w:hint="eastAsia" w:ascii="宋体" w:hAnsi="宋体" w:cs="新宋体"/>
                <w:color w:val="000000"/>
                <w:kern w:val="0"/>
                <w:sz w:val="21"/>
                <w:szCs w:val="21"/>
              </w:rPr>
            </w:pPr>
          </w:p>
          <w:p>
            <w:pPr>
              <w:spacing w:line="276" w:lineRule="auto"/>
              <w:textAlignment w:val="center"/>
              <w:rPr>
                <w:rFonts w:hint="eastAsia" w:ascii="宋体" w:hAnsi="宋体" w:cs="新宋体"/>
                <w:color w:val="000000"/>
                <w:kern w:val="0"/>
                <w:sz w:val="21"/>
                <w:szCs w:val="21"/>
              </w:rPr>
            </w:pPr>
          </w:p>
          <w:p>
            <w:pPr>
              <w:spacing w:line="276" w:lineRule="auto"/>
              <w:textAlignment w:val="center"/>
              <w:rPr>
                <w:rFonts w:hint="eastAsia" w:ascii="宋体" w:hAnsi="宋体" w:cs="新宋体"/>
                <w:color w:val="000000"/>
                <w:kern w:val="0"/>
                <w:sz w:val="21"/>
                <w:szCs w:val="21"/>
              </w:rPr>
            </w:pPr>
          </w:p>
          <w:p>
            <w:pPr>
              <w:spacing w:line="276" w:lineRule="auto"/>
              <w:textAlignment w:val="center"/>
              <w:rPr>
                <w:rFonts w:hint="eastAsia" w:ascii="宋体" w:hAnsi="宋体" w:cs="新宋体"/>
                <w:color w:val="000000"/>
                <w:kern w:val="0"/>
                <w:sz w:val="21"/>
                <w:szCs w:val="21"/>
              </w:rPr>
            </w:pPr>
          </w:p>
          <w:p>
            <w:pPr>
              <w:spacing w:line="276" w:lineRule="auto"/>
              <w:textAlignment w:val="center"/>
              <w:rPr>
                <w:rFonts w:hint="eastAsia" w:ascii="宋体" w:hAnsi="宋体" w:cs="新宋体"/>
                <w:color w:val="000000"/>
                <w:kern w:val="0"/>
                <w:sz w:val="21"/>
                <w:szCs w:val="21"/>
              </w:rPr>
            </w:pPr>
          </w:p>
          <w:p>
            <w:pPr>
              <w:spacing w:line="276" w:lineRule="auto"/>
              <w:textAlignment w:val="center"/>
              <w:rPr>
                <w:rFonts w:hint="eastAsia" w:ascii="宋体" w:hAnsi="宋体" w:cs="新宋体"/>
                <w:color w:val="000000"/>
                <w:kern w:val="0"/>
                <w:sz w:val="21"/>
                <w:szCs w:val="21"/>
              </w:rPr>
            </w:pPr>
          </w:p>
          <w:p>
            <w:pPr>
              <w:spacing w:line="276" w:lineRule="auto"/>
              <w:textAlignment w:val="center"/>
              <w:rPr>
                <w:rFonts w:hint="eastAsia" w:ascii="宋体" w:hAnsi="宋体" w:cs="新宋体"/>
                <w:color w:val="000000"/>
                <w:kern w:val="0"/>
                <w:sz w:val="21"/>
                <w:szCs w:val="21"/>
              </w:rPr>
            </w:pPr>
          </w:p>
          <w:p>
            <w:pPr>
              <w:spacing w:line="276" w:lineRule="auto"/>
              <w:textAlignment w:val="center"/>
              <w:rPr>
                <w:rFonts w:hint="eastAsia" w:ascii="宋体" w:hAnsi="宋体" w:cs="新宋体"/>
                <w:color w:val="000000"/>
                <w:kern w:val="0"/>
                <w:sz w:val="21"/>
                <w:szCs w:val="21"/>
              </w:rPr>
            </w:pPr>
          </w:p>
          <w:p>
            <w:pPr>
              <w:spacing w:line="276" w:lineRule="auto"/>
              <w:textAlignment w:val="center"/>
              <w:rPr>
                <w:rFonts w:hint="eastAsia" w:ascii="宋体" w:hAnsi="宋体" w:cs="新宋体"/>
                <w:color w:val="000000"/>
                <w:kern w:val="0"/>
                <w:sz w:val="21"/>
                <w:szCs w:val="21"/>
              </w:rPr>
            </w:pPr>
          </w:p>
          <w:p>
            <w:pPr>
              <w:spacing w:line="276" w:lineRule="auto"/>
              <w:textAlignment w:val="center"/>
              <w:rPr>
                <w:rFonts w:hint="eastAsia" w:ascii="宋体" w:hAnsi="宋体" w:cs="新宋体"/>
                <w:color w:val="000000"/>
                <w:kern w:val="0"/>
                <w:sz w:val="21"/>
                <w:szCs w:val="21"/>
              </w:rPr>
            </w:pPr>
          </w:p>
          <w:p>
            <w:pPr>
              <w:spacing w:line="276" w:lineRule="auto"/>
              <w:textAlignment w:val="center"/>
              <w:rPr>
                <w:rFonts w:ascii="宋体" w:hAnsi="宋体" w:cs="新宋体"/>
                <w:color w:val="000000"/>
                <w:kern w:val="0"/>
                <w:sz w:val="21"/>
                <w:szCs w:val="21"/>
              </w:rPr>
            </w:pPr>
            <w:r>
              <w:rPr>
                <w:rFonts w:hint="eastAsia" w:ascii="宋体" w:hAnsi="宋体" w:cs="新宋体"/>
                <w:color w:val="000000"/>
                <w:kern w:val="0"/>
                <w:sz w:val="21"/>
                <w:szCs w:val="21"/>
              </w:rPr>
              <w:t>4G</w:t>
            </w:r>
          </w:p>
          <w:p>
            <w:pPr>
              <w:widowControl/>
              <w:spacing w:line="276" w:lineRule="auto"/>
              <w:jc w:val="left"/>
              <w:rPr>
                <w:rFonts w:hint="eastAsia" w:ascii="宋体" w:hAnsi="宋体" w:cs="新宋体"/>
                <w:color w:val="000000"/>
                <w:kern w:val="0"/>
                <w:sz w:val="21"/>
                <w:szCs w:val="21"/>
              </w:rPr>
            </w:pPr>
            <w:r>
              <w:rPr>
                <w:rFonts w:hint="eastAsia" w:ascii="宋体" w:hAnsi="宋体" w:cs="新宋体"/>
                <w:color w:val="000000"/>
                <w:kern w:val="0"/>
                <w:sz w:val="21"/>
                <w:szCs w:val="21"/>
              </w:rPr>
              <w:t>收扩机</w:t>
            </w:r>
          </w:p>
        </w:tc>
        <w:tc>
          <w:tcPr>
            <w:tcW w:w="694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76" w:lineRule="auto"/>
              <w:jc w:val="left"/>
              <w:textAlignment w:val="center"/>
              <w:rPr>
                <w:rFonts w:ascii="宋体" w:hAnsi="宋体" w:cs="新宋体"/>
                <w:kern w:val="0"/>
                <w:sz w:val="21"/>
                <w:szCs w:val="21"/>
              </w:rPr>
            </w:pPr>
            <w:r>
              <w:rPr>
                <w:rFonts w:hint="eastAsia" w:ascii="宋体" w:hAnsi="宋体" w:cs="新宋体"/>
                <w:kern w:val="0"/>
                <w:sz w:val="21"/>
                <w:szCs w:val="21"/>
              </w:rPr>
              <w:t>一、主要特点</w:t>
            </w:r>
          </w:p>
          <w:p>
            <w:pPr>
              <w:spacing w:line="276" w:lineRule="auto"/>
              <w:jc w:val="left"/>
              <w:textAlignment w:val="center"/>
              <w:rPr>
                <w:rFonts w:ascii="宋体" w:hAnsi="宋体" w:cs="新宋体"/>
                <w:kern w:val="0"/>
                <w:sz w:val="21"/>
                <w:szCs w:val="21"/>
              </w:rPr>
            </w:pPr>
            <w:r>
              <w:rPr>
                <w:rFonts w:hint="eastAsia" w:ascii="宋体" w:hAnsi="宋体" w:cs="新宋体"/>
                <w:kern w:val="0"/>
                <w:sz w:val="21"/>
                <w:szCs w:val="21"/>
              </w:rPr>
              <w:t>1、4G分体式终端支持实时网络广播、云广播、被寻呼、监听、被监听等功能，主要部署在有线IP网络不能到达的区域。</w:t>
            </w:r>
          </w:p>
          <w:p>
            <w:pPr>
              <w:spacing w:line="276" w:lineRule="auto"/>
              <w:jc w:val="left"/>
              <w:textAlignment w:val="center"/>
              <w:rPr>
                <w:rFonts w:ascii="宋体" w:hAnsi="宋体" w:cs="新宋体"/>
                <w:kern w:val="0"/>
                <w:sz w:val="21"/>
                <w:szCs w:val="21"/>
              </w:rPr>
            </w:pPr>
            <w:r>
              <w:rPr>
                <w:rFonts w:hint="eastAsia" w:ascii="宋体" w:hAnsi="宋体" w:cs="新宋体"/>
                <w:kern w:val="0"/>
                <w:sz w:val="21"/>
                <w:szCs w:val="21"/>
              </w:rPr>
              <w:t>★2、通过4G无线网络组网灵活，可同时兼容移动、联通、电信4G网络。当4G网络无信号时可自动切换到3G、2G网络。</w:t>
            </w:r>
          </w:p>
          <w:p>
            <w:pPr>
              <w:spacing w:line="276" w:lineRule="auto"/>
              <w:jc w:val="left"/>
              <w:textAlignment w:val="center"/>
              <w:rPr>
                <w:rFonts w:ascii="宋体" w:hAnsi="宋体" w:cs="新宋体"/>
                <w:kern w:val="0"/>
                <w:sz w:val="21"/>
                <w:szCs w:val="21"/>
              </w:rPr>
            </w:pPr>
            <w:r>
              <w:rPr>
                <w:rFonts w:hint="eastAsia" w:ascii="宋体" w:hAnsi="宋体" w:cs="新宋体"/>
                <w:kern w:val="0"/>
                <w:sz w:val="21"/>
                <w:szCs w:val="21"/>
              </w:rPr>
              <w:t>3、接口丰富，包括电源（220V）、数据配置、音频输出（50W/8Ω）、网络天线（SMA接口）、SIM卡等接口。</w:t>
            </w:r>
          </w:p>
          <w:p>
            <w:pPr>
              <w:spacing w:line="276" w:lineRule="auto"/>
              <w:jc w:val="left"/>
              <w:textAlignment w:val="center"/>
              <w:rPr>
                <w:rFonts w:ascii="宋体" w:hAnsi="宋体" w:cs="新宋体"/>
                <w:kern w:val="0"/>
                <w:sz w:val="21"/>
                <w:szCs w:val="21"/>
              </w:rPr>
            </w:pPr>
            <w:r>
              <w:rPr>
                <w:rFonts w:hint="eastAsia" w:ascii="宋体" w:hAnsi="宋体" w:cs="新宋体"/>
                <w:kern w:val="0"/>
                <w:sz w:val="21"/>
                <w:szCs w:val="21"/>
              </w:rPr>
              <w:t>二、主要功能</w:t>
            </w:r>
          </w:p>
          <w:p>
            <w:pPr>
              <w:spacing w:line="276" w:lineRule="auto"/>
              <w:jc w:val="left"/>
              <w:textAlignment w:val="center"/>
              <w:rPr>
                <w:rFonts w:ascii="宋体" w:hAnsi="宋体" w:cs="新宋体"/>
                <w:kern w:val="0"/>
                <w:sz w:val="21"/>
                <w:szCs w:val="21"/>
              </w:rPr>
            </w:pPr>
            <w:r>
              <w:rPr>
                <w:rFonts w:hint="eastAsia" w:ascii="宋体" w:hAnsi="宋体" w:cs="新宋体"/>
                <w:kern w:val="0"/>
                <w:sz w:val="21"/>
                <w:szCs w:val="21"/>
              </w:rPr>
              <w:t>1、支持分级分区控制：采用可寻址全数字解码，接收上级远程控制，根据不同使用环境实现多级分区，支持全区播放、分区播放、单点播放。</w:t>
            </w:r>
          </w:p>
          <w:p>
            <w:pPr>
              <w:spacing w:line="276" w:lineRule="auto"/>
              <w:jc w:val="left"/>
              <w:textAlignment w:val="center"/>
              <w:rPr>
                <w:rFonts w:ascii="宋体" w:hAnsi="宋体" w:cs="新宋体"/>
                <w:kern w:val="0"/>
                <w:sz w:val="21"/>
                <w:szCs w:val="21"/>
              </w:rPr>
            </w:pPr>
            <w:r>
              <w:rPr>
                <w:rFonts w:hint="eastAsia" w:ascii="宋体" w:hAnsi="宋体" w:cs="新宋体"/>
                <w:kern w:val="0"/>
                <w:sz w:val="21"/>
                <w:szCs w:val="21"/>
              </w:rPr>
              <w:t>2、支持网络被寻呼：与带有寻呼功能的设备配合使用，通过此设备进行呼叫，能清晰的播放寻呼内容。</w:t>
            </w:r>
          </w:p>
          <w:p>
            <w:pPr>
              <w:spacing w:line="276" w:lineRule="auto"/>
              <w:jc w:val="left"/>
              <w:textAlignment w:val="center"/>
              <w:rPr>
                <w:rFonts w:ascii="宋体" w:hAnsi="宋体" w:cs="新宋体"/>
                <w:kern w:val="0"/>
                <w:sz w:val="21"/>
                <w:szCs w:val="21"/>
              </w:rPr>
            </w:pPr>
            <w:r>
              <w:rPr>
                <w:rFonts w:hint="eastAsia" w:ascii="宋体" w:hAnsi="宋体" w:cs="新宋体"/>
                <w:kern w:val="0"/>
                <w:sz w:val="21"/>
                <w:szCs w:val="21"/>
              </w:rPr>
              <w:t>3、支持监听和被监听：可在IP 网络广播系统中创建一个监听会话系统，把4G分体式终端既可以作为监听终端，监听其它广播终端的播放内容；同时，也可以作为被监听广播终端，即使用其它广播终端来监听本广播终端的实时播放内容。</w:t>
            </w:r>
          </w:p>
          <w:p>
            <w:pPr>
              <w:spacing w:line="276" w:lineRule="auto"/>
              <w:jc w:val="left"/>
              <w:textAlignment w:val="center"/>
              <w:rPr>
                <w:rFonts w:ascii="宋体" w:hAnsi="宋体" w:cs="新宋体"/>
                <w:kern w:val="0"/>
                <w:sz w:val="21"/>
                <w:szCs w:val="21"/>
              </w:rPr>
            </w:pPr>
            <w:r>
              <w:rPr>
                <w:rFonts w:hint="eastAsia" w:ascii="宋体" w:hAnsi="宋体" w:cs="新宋体"/>
                <w:kern w:val="0"/>
                <w:sz w:val="21"/>
                <w:szCs w:val="21"/>
              </w:rPr>
              <w:t>4、支持多任务广播：在系统软件的管理下，支持网络实时任务、定时任务广播，并可实时修改任务优先级。</w:t>
            </w:r>
          </w:p>
          <w:p>
            <w:pPr>
              <w:spacing w:line="276" w:lineRule="auto"/>
              <w:jc w:val="left"/>
              <w:textAlignment w:val="center"/>
              <w:rPr>
                <w:rFonts w:ascii="宋体" w:hAnsi="宋体" w:cs="新宋体"/>
                <w:kern w:val="0"/>
                <w:sz w:val="21"/>
                <w:szCs w:val="21"/>
              </w:rPr>
            </w:pPr>
            <w:r>
              <w:rPr>
                <w:rFonts w:hint="eastAsia" w:ascii="宋体" w:hAnsi="宋体" w:cs="新宋体"/>
                <w:kern w:val="0"/>
                <w:sz w:val="21"/>
                <w:szCs w:val="21"/>
              </w:rPr>
              <w:t>★5、支持终端参数配置及查询：通过串口和手机短信配置终端参数（服务器IP、终端名称、终端ID），查询终端参数（设备ID、终端ID、服务器IP和端口号、当前网络信号值）。</w:t>
            </w:r>
          </w:p>
          <w:p>
            <w:pPr>
              <w:spacing w:line="276" w:lineRule="auto"/>
              <w:jc w:val="left"/>
              <w:textAlignment w:val="center"/>
              <w:rPr>
                <w:rFonts w:ascii="宋体" w:hAnsi="宋体" w:cs="新宋体"/>
                <w:kern w:val="0"/>
                <w:sz w:val="21"/>
                <w:szCs w:val="21"/>
              </w:rPr>
            </w:pPr>
            <w:r>
              <w:rPr>
                <w:rFonts w:hint="eastAsia" w:ascii="宋体" w:hAnsi="宋体" w:cs="新宋体"/>
                <w:kern w:val="0"/>
                <w:sz w:val="21"/>
                <w:szCs w:val="21"/>
              </w:rPr>
              <w:t>二、性能参数</w:t>
            </w:r>
          </w:p>
          <w:p>
            <w:pPr>
              <w:spacing w:line="276" w:lineRule="auto"/>
              <w:jc w:val="left"/>
              <w:textAlignment w:val="center"/>
              <w:rPr>
                <w:rFonts w:ascii="宋体" w:hAnsi="宋体" w:cs="新宋体"/>
                <w:kern w:val="0"/>
                <w:sz w:val="21"/>
                <w:szCs w:val="21"/>
              </w:rPr>
            </w:pPr>
            <w:r>
              <w:rPr>
                <w:rFonts w:hint="eastAsia" w:ascii="宋体" w:hAnsi="宋体" w:cs="新宋体"/>
                <w:kern w:val="0"/>
                <w:sz w:val="21"/>
                <w:szCs w:val="21"/>
              </w:rPr>
              <w:t>1、输出功率：50W/8Ω定阻输出；</w:t>
            </w:r>
          </w:p>
          <w:p>
            <w:pPr>
              <w:spacing w:line="276" w:lineRule="auto"/>
              <w:jc w:val="left"/>
              <w:textAlignment w:val="center"/>
              <w:rPr>
                <w:rFonts w:ascii="宋体" w:hAnsi="宋体" w:cs="新宋体"/>
                <w:kern w:val="0"/>
                <w:sz w:val="21"/>
                <w:szCs w:val="21"/>
              </w:rPr>
            </w:pPr>
            <w:r>
              <w:rPr>
                <w:rFonts w:hint="eastAsia" w:ascii="宋体" w:hAnsi="宋体" w:cs="新宋体"/>
                <w:kern w:val="0"/>
                <w:sz w:val="21"/>
                <w:szCs w:val="21"/>
              </w:rPr>
              <w:t>2、输出阻抗：8Ω；</w:t>
            </w:r>
          </w:p>
          <w:p>
            <w:pPr>
              <w:spacing w:line="276" w:lineRule="auto"/>
              <w:jc w:val="left"/>
              <w:textAlignment w:val="center"/>
              <w:rPr>
                <w:rFonts w:ascii="宋体" w:hAnsi="宋体" w:cs="新宋体"/>
                <w:kern w:val="0"/>
                <w:sz w:val="21"/>
                <w:szCs w:val="21"/>
              </w:rPr>
            </w:pPr>
            <w:r>
              <w:rPr>
                <w:rFonts w:hint="eastAsia" w:ascii="宋体" w:hAnsi="宋体" w:cs="新宋体"/>
                <w:kern w:val="0"/>
                <w:sz w:val="21"/>
                <w:szCs w:val="21"/>
              </w:rPr>
              <w:t>2、频率响应：40Hz～20kHz；</w:t>
            </w:r>
          </w:p>
          <w:p>
            <w:pPr>
              <w:spacing w:line="276" w:lineRule="auto"/>
              <w:jc w:val="left"/>
              <w:textAlignment w:val="center"/>
              <w:rPr>
                <w:rFonts w:ascii="宋体" w:hAnsi="宋体" w:cs="新宋体"/>
                <w:kern w:val="0"/>
                <w:sz w:val="21"/>
                <w:szCs w:val="21"/>
              </w:rPr>
            </w:pPr>
            <w:r>
              <w:rPr>
                <w:rFonts w:hint="eastAsia" w:ascii="宋体" w:hAnsi="宋体" w:cs="新宋体"/>
                <w:kern w:val="0"/>
                <w:sz w:val="21"/>
                <w:szCs w:val="21"/>
              </w:rPr>
              <w:t>3、信噪比：≥80dB；</w:t>
            </w:r>
          </w:p>
          <w:p>
            <w:pPr>
              <w:spacing w:line="276" w:lineRule="auto"/>
              <w:jc w:val="left"/>
              <w:textAlignment w:val="center"/>
              <w:rPr>
                <w:rFonts w:ascii="宋体" w:hAnsi="宋体" w:cs="新宋体"/>
                <w:kern w:val="0"/>
                <w:sz w:val="21"/>
                <w:szCs w:val="21"/>
              </w:rPr>
            </w:pPr>
            <w:r>
              <w:rPr>
                <w:rFonts w:hint="eastAsia" w:ascii="宋体" w:hAnsi="宋体" w:cs="新宋体"/>
                <w:kern w:val="0"/>
                <w:sz w:val="21"/>
                <w:szCs w:val="21"/>
              </w:rPr>
              <w:t>4、失真度：≤0.1%(@1W)；</w:t>
            </w:r>
          </w:p>
          <w:p>
            <w:pPr>
              <w:spacing w:line="276" w:lineRule="auto"/>
              <w:jc w:val="left"/>
              <w:textAlignment w:val="center"/>
              <w:rPr>
                <w:rFonts w:ascii="宋体" w:hAnsi="宋体" w:cs="新宋体"/>
                <w:kern w:val="0"/>
                <w:sz w:val="21"/>
                <w:szCs w:val="21"/>
              </w:rPr>
            </w:pPr>
            <w:r>
              <w:rPr>
                <w:rFonts w:hint="eastAsia" w:ascii="宋体" w:hAnsi="宋体" w:cs="新宋体"/>
                <w:kern w:val="0"/>
                <w:sz w:val="21"/>
                <w:szCs w:val="21"/>
              </w:rPr>
              <w:t>5、音频采样率：8kHz～48kHz；</w:t>
            </w:r>
          </w:p>
          <w:p>
            <w:pPr>
              <w:spacing w:line="276" w:lineRule="auto"/>
              <w:jc w:val="left"/>
              <w:textAlignment w:val="center"/>
              <w:rPr>
                <w:rFonts w:ascii="宋体" w:hAnsi="宋体" w:cs="新宋体"/>
                <w:kern w:val="0"/>
                <w:sz w:val="21"/>
                <w:szCs w:val="21"/>
              </w:rPr>
            </w:pPr>
            <w:r>
              <w:rPr>
                <w:rFonts w:hint="eastAsia" w:ascii="宋体" w:hAnsi="宋体" w:cs="新宋体"/>
                <w:kern w:val="0"/>
                <w:sz w:val="21"/>
                <w:szCs w:val="21"/>
              </w:rPr>
              <w:t>6、音频位率：8kbps～128kbps自适应；</w:t>
            </w:r>
          </w:p>
          <w:p>
            <w:pPr>
              <w:spacing w:line="276" w:lineRule="auto"/>
              <w:jc w:val="left"/>
              <w:textAlignment w:val="center"/>
              <w:rPr>
                <w:rFonts w:ascii="宋体" w:hAnsi="宋体" w:cs="新宋体"/>
                <w:kern w:val="0"/>
                <w:sz w:val="21"/>
                <w:szCs w:val="21"/>
              </w:rPr>
            </w:pPr>
            <w:r>
              <w:rPr>
                <w:rFonts w:hint="eastAsia" w:ascii="宋体" w:hAnsi="宋体" w:cs="新宋体"/>
                <w:kern w:val="0"/>
                <w:sz w:val="21"/>
                <w:szCs w:val="21"/>
              </w:rPr>
              <w:t>7、音频格式：MP3，ADPCM；</w:t>
            </w:r>
          </w:p>
          <w:p>
            <w:pPr>
              <w:spacing w:line="276" w:lineRule="auto"/>
              <w:jc w:val="left"/>
              <w:textAlignment w:val="center"/>
              <w:rPr>
                <w:rFonts w:ascii="宋体" w:hAnsi="宋体" w:cs="新宋体"/>
                <w:kern w:val="0"/>
                <w:sz w:val="21"/>
                <w:szCs w:val="21"/>
              </w:rPr>
            </w:pPr>
            <w:r>
              <w:rPr>
                <w:rFonts w:hint="eastAsia" w:ascii="宋体" w:hAnsi="宋体" w:cs="新宋体"/>
                <w:kern w:val="0"/>
                <w:sz w:val="21"/>
                <w:szCs w:val="21"/>
              </w:rPr>
              <w:t>8、支持协议：UDP；</w:t>
            </w:r>
          </w:p>
          <w:p>
            <w:pPr>
              <w:widowControl/>
              <w:spacing w:line="276" w:lineRule="auto"/>
              <w:jc w:val="left"/>
              <w:rPr>
                <w:rFonts w:hint="eastAsia" w:ascii="宋体" w:hAnsi="宋体" w:cs="新宋体"/>
                <w:color w:val="000000"/>
                <w:kern w:val="0"/>
                <w:sz w:val="21"/>
                <w:szCs w:val="21"/>
              </w:rPr>
            </w:pPr>
            <w:r>
              <w:rPr>
                <w:rFonts w:hint="eastAsia" w:ascii="宋体" w:hAnsi="宋体" w:cs="新宋体"/>
                <w:kern w:val="0"/>
                <w:sz w:val="21"/>
                <w:szCs w:val="21"/>
              </w:rPr>
              <w:t>★9、电源电压：AC 185～265V/50Hz /50Hz。</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center"/>
              <w:textAlignment w:val="center"/>
              <w:rPr>
                <w:rFonts w:ascii="宋体" w:hAnsi="宋体" w:cs="新宋体"/>
                <w:bCs/>
                <w:color w:val="000000"/>
                <w:sz w:val="21"/>
                <w:szCs w:val="21"/>
              </w:rPr>
            </w:pPr>
            <w:r>
              <w:rPr>
                <w:rFonts w:ascii="宋体" w:hAnsi="宋体" w:cs="新宋体"/>
                <w:bCs/>
                <w:color w:val="000000"/>
                <w:sz w:val="21"/>
                <w:szCs w:val="21"/>
              </w:rPr>
              <w:t>台</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center"/>
              <w:textAlignment w:val="center"/>
              <w:rPr>
                <w:rFonts w:hint="eastAsia" w:ascii="宋体" w:hAnsi="宋体" w:cs="新宋体"/>
                <w:bCs/>
                <w:color w:val="000000"/>
                <w:sz w:val="21"/>
                <w:szCs w:val="21"/>
              </w:rPr>
            </w:pPr>
            <w:r>
              <w:rPr>
                <w:rFonts w:hint="eastAsia" w:ascii="宋体" w:hAnsi="宋体" w:cs="新宋体"/>
                <w:bCs/>
                <w:color w:val="000000"/>
                <w:sz w:val="21"/>
                <w:szCs w:val="21"/>
              </w:rPr>
              <w:t>1980</w:t>
            </w:r>
          </w:p>
        </w:tc>
      </w:tr>
      <w:tr>
        <w:tblPrEx>
          <w:tblLayout w:type="fixed"/>
          <w:tblCellMar>
            <w:top w:w="0" w:type="dxa"/>
            <w:left w:w="108" w:type="dxa"/>
            <w:bottom w:w="0" w:type="dxa"/>
            <w:right w:w="108" w:type="dxa"/>
          </w:tblCellMar>
        </w:tblPrEx>
        <w:trPr>
          <w:trHeight w:val="90" w:hRule="atLeast"/>
        </w:trPr>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center"/>
              <w:textAlignment w:val="center"/>
              <w:rPr>
                <w:rFonts w:ascii="宋体" w:hAnsi="宋体" w:cs="新宋体"/>
                <w:bCs/>
                <w:color w:val="000000"/>
                <w:kern w:val="0"/>
                <w:sz w:val="21"/>
                <w:szCs w:val="21"/>
                <w:lang w:bidi="ar"/>
              </w:rPr>
            </w:pPr>
            <w:r>
              <w:rPr>
                <w:rFonts w:hint="eastAsia" w:ascii="宋体" w:hAnsi="宋体" w:cs="新宋体"/>
                <w:bCs/>
                <w:color w:val="000000"/>
                <w:kern w:val="0"/>
                <w:sz w:val="21"/>
                <w:szCs w:val="21"/>
                <w:lang w:bidi="ar"/>
              </w:rPr>
              <w:t>14</w:t>
            </w:r>
          </w:p>
        </w:tc>
        <w:tc>
          <w:tcPr>
            <w:tcW w:w="113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left"/>
              <w:rPr>
                <w:rFonts w:hint="eastAsia" w:ascii="宋体" w:hAnsi="宋体" w:cs="新宋体"/>
                <w:sz w:val="21"/>
                <w:szCs w:val="21"/>
              </w:rPr>
            </w:pPr>
            <w:r>
              <w:rPr>
                <w:rFonts w:hint="eastAsia" w:ascii="宋体" w:hAnsi="宋体" w:cs="新宋体"/>
                <w:sz w:val="21"/>
                <w:szCs w:val="21"/>
              </w:rPr>
              <w:t>号筒</w:t>
            </w:r>
          </w:p>
          <w:p>
            <w:pPr>
              <w:widowControl/>
              <w:spacing w:line="276" w:lineRule="auto"/>
              <w:jc w:val="left"/>
              <w:rPr>
                <w:rFonts w:hint="eastAsia" w:ascii="宋体" w:hAnsi="宋体" w:cs="新宋体"/>
                <w:color w:val="000000"/>
                <w:kern w:val="0"/>
                <w:sz w:val="21"/>
                <w:szCs w:val="21"/>
              </w:rPr>
            </w:pPr>
            <w:r>
              <w:rPr>
                <w:rFonts w:hint="eastAsia" w:ascii="宋体" w:hAnsi="宋体" w:cs="新宋体"/>
                <w:sz w:val="21"/>
                <w:szCs w:val="21"/>
              </w:rPr>
              <w:t>高音喇叭</w:t>
            </w:r>
          </w:p>
        </w:tc>
        <w:tc>
          <w:tcPr>
            <w:tcW w:w="694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left"/>
              <w:rPr>
                <w:rFonts w:hint="eastAsia" w:ascii="宋体" w:hAnsi="宋体" w:cs="新宋体"/>
                <w:color w:val="000000"/>
                <w:kern w:val="0"/>
                <w:sz w:val="21"/>
                <w:szCs w:val="21"/>
              </w:rPr>
            </w:pPr>
            <w:r>
              <w:rPr>
                <w:rFonts w:hint="eastAsia" w:ascii="宋体" w:hAnsi="宋体" w:cs="新宋体"/>
                <w:kern w:val="0"/>
                <w:sz w:val="21"/>
                <w:szCs w:val="21"/>
              </w:rPr>
              <w:t>≥20W，全天候防水，金属外观。并同时具有防水、防尘。</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center"/>
              <w:textAlignment w:val="center"/>
              <w:rPr>
                <w:rFonts w:ascii="宋体" w:hAnsi="宋体" w:cs="新宋体"/>
                <w:bCs/>
                <w:color w:val="000000"/>
                <w:sz w:val="21"/>
                <w:szCs w:val="21"/>
              </w:rPr>
            </w:pPr>
            <w:r>
              <w:rPr>
                <w:rFonts w:ascii="宋体" w:hAnsi="宋体" w:cs="新宋体"/>
                <w:bCs/>
                <w:color w:val="000000"/>
                <w:sz w:val="21"/>
                <w:szCs w:val="21"/>
              </w:rPr>
              <w:t>只</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center"/>
              <w:textAlignment w:val="center"/>
              <w:rPr>
                <w:rFonts w:hint="eastAsia" w:ascii="宋体" w:hAnsi="宋体" w:cs="新宋体"/>
                <w:bCs/>
                <w:color w:val="000000"/>
                <w:sz w:val="21"/>
                <w:szCs w:val="21"/>
              </w:rPr>
            </w:pPr>
            <w:r>
              <w:rPr>
                <w:rFonts w:hint="eastAsia" w:ascii="宋体" w:hAnsi="宋体" w:cs="新宋体"/>
                <w:bCs/>
                <w:color w:val="000000"/>
                <w:sz w:val="21"/>
                <w:szCs w:val="21"/>
              </w:rPr>
              <w:t>3960</w:t>
            </w:r>
          </w:p>
        </w:tc>
      </w:tr>
      <w:tr>
        <w:tblPrEx>
          <w:tblLayout w:type="fixed"/>
          <w:tblCellMar>
            <w:top w:w="0" w:type="dxa"/>
            <w:left w:w="108" w:type="dxa"/>
            <w:bottom w:w="0" w:type="dxa"/>
            <w:right w:w="108" w:type="dxa"/>
          </w:tblCellMar>
        </w:tblPrEx>
        <w:trPr>
          <w:trHeight w:val="90" w:hRule="atLeast"/>
        </w:trPr>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center"/>
              <w:textAlignment w:val="center"/>
              <w:rPr>
                <w:rFonts w:ascii="宋体" w:hAnsi="宋体" w:cs="新宋体"/>
                <w:bCs/>
                <w:color w:val="000000"/>
                <w:kern w:val="0"/>
                <w:sz w:val="21"/>
                <w:szCs w:val="21"/>
                <w:lang w:bidi="ar"/>
              </w:rPr>
            </w:pPr>
            <w:r>
              <w:rPr>
                <w:rFonts w:hint="eastAsia" w:ascii="宋体" w:hAnsi="宋体" w:cs="新宋体"/>
                <w:bCs/>
                <w:color w:val="000000"/>
                <w:kern w:val="0"/>
                <w:sz w:val="21"/>
                <w:szCs w:val="21"/>
                <w:lang w:bidi="ar"/>
              </w:rPr>
              <w:t>15</w:t>
            </w:r>
          </w:p>
        </w:tc>
        <w:tc>
          <w:tcPr>
            <w:tcW w:w="113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left"/>
              <w:rPr>
                <w:rFonts w:hint="eastAsia" w:ascii="宋体" w:hAnsi="宋体" w:cs="新宋体"/>
                <w:color w:val="000000"/>
                <w:kern w:val="0"/>
                <w:sz w:val="21"/>
                <w:szCs w:val="21"/>
              </w:rPr>
            </w:pPr>
            <w:r>
              <w:rPr>
                <w:rFonts w:hint="eastAsia" w:ascii="宋体" w:hAnsi="宋体" w:cs="新宋体"/>
                <w:color w:val="000000"/>
                <w:kern w:val="0"/>
                <w:sz w:val="21"/>
                <w:szCs w:val="21"/>
              </w:rPr>
              <w:t>抱箍横担</w:t>
            </w:r>
          </w:p>
        </w:tc>
        <w:tc>
          <w:tcPr>
            <w:tcW w:w="694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left"/>
              <w:rPr>
                <w:rFonts w:hint="eastAsia" w:ascii="宋体" w:hAnsi="宋体" w:cs="新宋体"/>
                <w:color w:val="000000"/>
                <w:kern w:val="0"/>
                <w:sz w:val="21"/>
                <w:szCs w:val="21"/>
              </w:rPr>
            </w:pPr>
            <w:r>
              <w:rPr>
                <w:rFonts w:hint="eastAsia" w:ascii="宋体" w:hAnsi="宋体" w:cs="新宋体"/>
                <w:sz w:val="21"/>
                <w:szCs w:val="21"/>
              </w:rPr>
              <w:t>一体式定制</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center"/>
              <w:textAlignment w:val="center"/>
              <w:rPr>
                <w:rFonts w:ascii="宋体" w:hAnsi="宋体" w:cs="新宋体"/>
                <w:bCs/>
                <w:color w:val="000000"/>
                <w:sz w:val="21"/>
                <w:szCs w:val="21"/>
              </w:rPr>
            </w:pPr>
            <w:r>
              <w:rPr>
                <w:rFonts w:ascii="宋体" w:hAnsi="宋体" w:cs="新宋体"/>
                <w:bCs/>
                <w:color w:val="000000"/>
                <w:sz w:val="21"/>
                <w:szCs w:val="21"/>
              </w:rPr>
              <w:t>套</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center"/>
              <w:textAlignment w:val="center"/>
              <w:rPr>
                <w:rFonts w:hint="eastAsia" w:ascii="宋体" w:hAnsi="宋体" w:cs="新宋体"/>
                <w:bCs/>
                <w:color w:val="000000"/>
                <w:sz w:val="21"/>
                <w:szCs w:val="21"/>
              </w:rPr>
            </w:pPr>
            <w:r>
              <w:rPr>
                <w:rFonts w:hint="eastAsia" w:ascii="宋体" w:hAnsi="宋体" w:cs="新宋体"/>
                <w:bCs/>
                <w:color w:val="000000"/>
                <w:sz w:val="21"/>
                <w:szCs w:val="21"/>
              </w:rPr>
              <w:t>1980</w:t>
            </w:r>
          </w:p>
        </w:tc>
      </w:tr>
      <w:tr>
        <w:tblPrEx>
          <w:tblLayout w:type="fixed"/>
          <w:tblCellMar>
            <w:top w:w="0" w:type="dxa"/>
            <w:left w:w="108" w:type="dxa"/>
            <w:bottom w:w="0" w:type="dxa"/>
            <w:right w:w="108" w:type="dxa"/>
          </w:tblCellMar>
        </w:tblPrEx>
        <w:trPr>
          <w:trHeight w:val="90" w:hRule="atLeast"/>
        </w:trPr>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center"/>
              <w:textAlignment w:val="center"/>
              <w:rPr>
                <w:rFonts w:ascii="宋体" w:hAnsi="宋体" w:cs="新宋体"/>
                <w:bCs/>
                <w:color w:val="000000"/>
                <w:kern w:val="0"/>
                <w:sz w:val="21"/>
                <w:szCs w:val="21"/>
                <w:lang w:bidi="ar"/>
              </w:rPr>
            </w:pPr>
            <w:r>
              <w:rPr>
                <w:rFonts w:hint="eastAsia" w:ascii="宋体" w:hAnsi="宋体" w:cs="新宋体"/>
                <w:bCs/>
                <w:color w:val="000000"/>
                <w:kern w:val="0"/>
                <w:sz w:val="21"/>
                <w:szCs w:val="21"/>
                <w:lang w:bidi="ar"/>
              </w:rPr>
              <w:t>16</w:t>
            </w:r>
          </w:p>
        </w:tc>
        <w:tc>
          <w:tcPr>
            <w:tcW w:w="113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76" w:lineRule="auto"/>
              <w:textAlignment w:val="center"/>
              <w:rPr>
                <w:rFonts w:ascii="宋体" w:hAnsi="宋体" w:cs="新宋体"/>
                <w:color w:val="000000"/>
                <w:kern w:val="0"/>
                <w:sz w:val="21"/>
                <w:szCs w:val="21"/>
              </w:rPr>
            </w:pPr>
            <w:r>
              <w:rPr>
                <w:rFonts w:hint="eastAsia" w:ascii="宋体" w:hAnsi="宋体" w:cs="新宋体"/>
                <w:color w:val="000000"/>
                <w:kern w:val="0"/>
                <w:sz w:val="21"/>
                <w:szCs w:val="21"/>
              </w:rPr>
              <w:t>4G物联</w:t>
            </w:r>
          </w:p>
          <w:p>
            <w:pPr>
              <w:spacing w:line="276" w:lineRule="auto"/>
              <w:textAlignment w:val="center"/>
              <w:rPr>
                <w:rFonts w:hint="eastAsia" w:ascii="宋体" w:hAnsi="宋体" w:cs="新宋体"/>
                <w:color w:val="000000"/>
                <w:kern w:val="0"/>
                <w:sz w:val="21"/>
                <w:szCs w:val="21"/>
              </w:rPr>
            </w:pPr>
            <w:r>
              <w:rPr>
                <w:rFonts w:hint="eastAsia" w:ascii="宋体" w:hAnsi="宋体" w:cs="新宋体"/>
                <w:color w:val="000000"/>
                <w:kern w:val="0"/>
                <w:sz w:val="21"/>
                <w:szCs w:val="21"/>
              </w:rPr>
              <w:t>网卡</w:t>
            </w:r>
          </w:p>
        </w:tc>
        <w:tc>
          <w:tcPr>
            <w:tcW w:w="694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left"/>
              <w:rPr>
                <w:rFonts w:hint="eastAsia" w:ascii="宋体" w:hAnsi="宋体" w:cs="新宋体"/>
                <w:color w:val="000000"/>
                <w:kern w:val="0"/>
                <w:sz w:val="21"/>
                <w:szCs w:val="21"/>
              </w:rPr>
            </w:pPr>
            <w:r>
              <w:rPr>
                <w:rFonts w:hint="eastAsia" w:ascii="宋体" w:hAnsi="宋体" w:cs="新宋体"/>
                <w:kern w:val="0"/>
                <w:sz w:val="21"/>
                <w:szCs w:val="21"/>
              </w:rPr>
              <w:t>包含3年每月5G流量</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center"/>
              <w:textAlignment w:val="center"/>
              <w:rPr>
                <w:rFonts w:ascii="宋体" w:hAnsi="宋体" w:cs="新宋体"/>
                <w:bCs/>
                <w:color w:val="000000"/>
                <w:sz w:val="21"/>
                <w:szCs w:val="21"/>
              </w:rPr>
            </w:pPr>
            <w:r>
              <w:rPr>
                <w:rFonts w:ascii="宋体" w:hAnsi="宋体" w:cs="新宋体"/>
                <w:bCs/>
                <w:color w:val="000000"/>
                <w:sz w:val="21"/>
                <w:szCs w:val="21"/>
              </w:rPr>
              <w:t>张</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center"/>
              <w:textAlignment w:val="center"/>
              <w:rPr>
                <w:rFonts w:hint="eastAsia" w:ascii="宋体" w:hAnsi="宋体" w:cs="新宋体"/>
                <w:bCs/>
                <w:color w:val="000000"/>
                <w:sz w:val="21"/>
                <w:szCs w:val="21"/>
              </w:rPr>
            </w:pPr>
            <w:r>
              <w:rPr>
                <w:rFonts w:hint="eastAsia" w:ascii="宋体" w:hAnsi="宋体" w:cs="新宋体"/>
                <w:bCs/>
                <w:color w:val="000000"/>
                <w:sz w:val="21"/>
                <w:szCs w:val="21"/>
              </w:rPr>
              <w:t>1980</w:t>
            </w:r>
          </w:p>
        </w:tc>
      </w:tr>
      <w:tr>
        <w:tblPrEx>
          <w:tblLayout w:type="fixed"/>
          <w:tblCellMar>
            <w:top w:w="0" w:type="dxa"/>
            <w:left w:w="108" w:type="dxa"/>
            <w:bottom w:w="0" w:type="dxa"/>
            <w:right w:w="108" w:type="dxa"/>
          </w:tblCellMar>
        </w:tblPrEx>
        <w:trPr>
          <w:trHeight w:val="90" w:hRule="atLeast"/>
        </w:trPr>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center"/>
              <w:textAlignment w:val="center"/>
              <w:rPr>
                <w:rFonts w:ascii="宋体" w:hAnsi="宋体" w:cs="新宋体"/>
                <w:bCs/>
                <w:color w:val="000000"/>
                <w:kern w:val="0"/>
                <w:sz w:val="21"/>
                <w:szCs w:val="21"/>
                <w:lang w:bidi="ar"/>
              </w:rPr>
            </w:pPr>
            <w:r>
              <w:rPr>
                <w:rFonts w:hint="eastAsia" w:ascii="宋体" w:hAnsi="宋体" w:cs="新宋体"/>
                <w:bCs/>
                <w:color w:val="000000"/>
                <w:kern w:val="0"/>
                <w:sz w:val="21"/>
                <w:szCs w:val="21"/>
                <w:lang w:bidi="ar"/>
              </w:rPr>
              <w:t>17</w:t>
            </w:r>
          </w:p>
        </w:tc>
        <w:tc>
          <w:tcPr>
            <w:tcW w:w="113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76" w:lineRule="auto"/>
              <w:textAlignment w:val="center"/>
              <w:rPr>
                <w:rFonts w:ascii="宋体" w:hAnsi="宋体" w:cs="新宋体"/>
                <w:color w:val="000000"/>
                <w:kern w:val="0"/>
                <w:sz w:val="21"/>
                <w:szCs w:val="21"/>
              </w:rPr>
            </w:pPr>
            <w:r>
              <w:rPr>
                <w:rFonts w:hint="eastAsia" w:ascii="宋体" w:hAnsi="宋体" w:cs="新宋体"/>
                <w:color w:val="000000"/>
                <w:kern w:val="0"/>
                <w:sz w:val="21"/>
                <w:szCs w:val="21"/>
              </w:rPr>
              <w:t>辅材</w:t>
            </w:r>
          </w:p>
          <w:p>
            <w:pPr>
              <w:widowControl/>
              <w:spacing w:line="276" w:lineRule="auto"/>
              <w:jc w:val="left"/>
              <w:rPr>
                <w:rFonts w:hint="eastAsia" w:ascii="宋体" w:hAnsi="宋体" w:cs="新宋体"/>
                <w:color w:val="000000"/>
                <w:kern w:val="0"/>
                <w:sz w:val="21"/>
                <w:szCs w:val="21"/>
              </w:rPr>
            </w:pPr>
            <w:r>
              <w:rPr>
                <w:rFonts w:hint="eastAsia" w:ascii="宋体" w:hAnsi="宋体" w:cs="新宋体"/>
                <w:color w:val="000000"/>
                <w:kern w:val="0"/>
                <w:sz w:val="21"/>
                <w:szCs w:val="21"/>
              </w:rPr>
              <w:t>及施工</w:t>
            </w:r>
          </w:p>
        </w:tc>
        <w:tc>
          <w:tcPr>
            <w:tcW w:w="694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left"/>
              <w:rPr>
                <w:rFonts w:hint="eastAsia" w:ascii="宋体" w:hAnsi="宋体" w:cs="新宋体"/>
                <w:color w:val="000000"/>
                <w:kern w:val="0"/>
                <w:sz w:val="21"/>
                <w:szCs w:val="21"/>
              </w:rPr>
            </w:pPr>
            <w:r>
              <w:rPr>
                <w:rFonts w:hint="eastAsia" w:ascii="宋体" w:hAnsi="宋体" w:cs="新宋体"/>
                <w:kern w:val="0"/>
                <w:sz w:val="21"/>
                <w:szCs w:val="21"/>
              </w:rPr>
              <w:t>工程辅材，含网线、电源线、音频线、电源插座等辅助材料。</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center"/>
              <w:textAlignment w:val="center"/>
              <w:rPr>
                <w:rFonts w:ascii="宋体" w:hAnsi="宋体" w:cs="新宋体"/>
                <w:bCs/>
                <w:color w:val="000000"/>
                <w:sz w:val="21"/>
                <w:szCs w:val="21"/>
              </w:rPr>
            </w:pPr>
            <w:r>
              <w:rPr>
                <w:rFonts w:ascii="宋体" w:hAnsi="宋体" w:cs="新宋体"/>
                <w:bCs/>
                <w:color w:val="000000"/>
                <w:sz w:val="21"/>
                <w:szCs w:val="21"/>
              </w:rPr>
              <w:t>批</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76" w:lineRule="auto"/>
              <w:jc w:val="center"/>
              <w:textAlignment w:val="center"/>
              <w:rPr>
                <w:rFonts w:hint="eastAsia" w:ascii="宋体" w:hAnsi="宋体" w:cs="新宋体"/>
                <w:bCs/>
                <w:color w:val="000000"/>
                <w:sz w:val="21"/>
                <w:szCs w:val="21"/>
              </w:rPr>
            </w:pPr>
            <w:r>
              <w:rPr>
                <w:rFonts w:hint="eastAsia" w:ascii="宋体" w:hAnsi="宋体" w:cs="新宋体"/>
                <w:bCs/>
                <w:color w:val="000000"/>
                <w:sz w:val="21"/>
                <w:szCs w:val="21"/>
              </w:rPr>
              <w:t>1980</w:t>
            </w:r>
          </w:p>
        </w:tc>
      </w:tr>
    </w:tbl>
    <w:p>
      <w:pPr>
        <w:widowControl/>
        <w:shd w:val="clear" w:color="auto" w:fill="FFFFFF"/>
        <w:spacing w:line="360" w:lineRule="auto"/>
        <w:ind w:firstLine="422" w:firstLineChars="200"/>
        <w:contextualSpacing/>
        <w:jc w:val="left"/>
        <w:rPr>
          <w:rFonts w:hint="eastAsia" w:cs="黑体" w:asciiTheme="minorEastAsia" w:hAnsiTheme="minorEastAsia"/>
          <w:b/>
          <w:bCs/>
          <w:color w:val="000000"/>
          <w:sz w:val="21"/>
          <w:szCs w:val="21"/>
          <w:shd w:val="clear" w:color="auto" w:fill="FFFFFF"/>
          <w:lang w:eastAsia="zh-CN"/>
        </w:rPr>
      </w:pPr>
      <w:r>
        <w:rPr>
          <w:rFonts w:hint="eastAsia" w:cs="黑体" w:asciiTheme="minorEastAsia" w:hAnsiTheme="minorEastAsia"/>
          <w:b/>
          <w:bCs/>
          <w:color w:val="000000"/>
          <w:sz w:val="21"/>
          <w:szCs w:val="21"/>
          <w:shd w:val="clear" w:color="auto" w:fill="FFFFFF"/>
        </w:rPr>
        <w:t>二、采购清单</w:t>
      </w:r>
      <w:r>
        <w:rPr>
          <w:rFonts w:hint="eastAsia" w:cs="黑体" w:asciiTheme="minorEastAsia" w:hAnsiTheme="minorEastAsia"/>
          <w:b/>
          <w:bCs/>
          <w:color w:val="000000"/>
          <w:sz w:val="21"/>
          <w:szCs w:val="21"/>
          <w:shd w:val="clear" w:color="auto" w:fill="FFFFFF"/>
          <w:lang w:eastAsia="zh-CN"/>
        </w:rPr>
        <w:t>：</w:t>
      </w:r>
    </w:p>
    <w:p>
      <w:pPr>
        <w:pStyle w:val="31"/>
        <w:rPr>
          <w:rFonts w:hint="default"/>
          <w:sz w:val="21"/>
          <w:szCs w:val="21"/>
          <w:lang w:val="en-US" w:eastAsia="zh-CN"/>
        </w:rPr>
      </w:pPr>
    </w:p>
    <w:p>
      <w:pPr>
        <w:spacing w:line="360" w:lineRule="auto"/>
        <w:ind w:firstLine="422" w:firstLineChars="200"/>
        <w:contextualSpacing/>
        <w:rPr>
          <w:rFonts w:hint="eastAsia" w:cs="宋体" w:asciiTheme="minorEastAsia" w:hAnsiTheme="minorEastAsia"/>
          <w:b/>
          <w:color w:val="000000"/>
          <w:kern w:val="0"/>
          <w:sz w:val="21"/>
          <w:szCs w:val="21"/>
          <w:lang w:val="zh-CN"/>
        </w:rPr>
      </w:pPr>
      <w:r>
        <w:rPr>
          <w:rFonts w:hint="eastAsia" w:cs="宋体" w:asciiTheme="minorEastAsia" w:hAnsiTheme="minorEastAsia"/>
          <w:b/>
          <w:color w:val="000000"/>
          <w:kern w:val="0"/>
          <w:sz w:val="21"/>
          <w:szCs w:val="21"/>
          <w:lang w:val="zh-CN"/>
        </w:rPr>
        <w:t>三、采购标的执行标准：</w:t>
      </w:r>
    </w:p>
    <w:p>
      <w:pPr>
        <w:spacing w:line="360" w:lineRule="auto"/>
        <w:ind w:firstLine="420" w:firstLineChars="200"/>
        <w:contextualSpacing/>
        <w:rPr>
          <w:rFonts w:hint="eastAsia" w:ascii="新宋体" w:hAnsi="新宋体" w:eastAsia="新宋体" w:cs="新宋体"/>
          <w:sz w:val="21"/>
          <w:szCs w:val="21"/>
          <w:lang w:val="zh-CN"/>
        </w:rPr>
      </w:pPr>
      <w:r>
        <w:rPr>
          <w:rFonts w:hint="eastAsia" w:ascii="新宋体" w:hAnsi="新宋体" w:eastAsia="新宋体" w:cs="新宋体"/>
          <w:sz w:val="21"/>
          <w:szCs w:val="21"/>
          <w:lang w:val="zh-CN"/>
        </w:rPr>
        <w:t>1、国家标准：</w:t>
      </w:r>
    </w:p>
    <w:p>
      <w:pPr>
        <w:spacing w:line="360" w:lineRule="auto"/>
        <w:ind w:firstLine="420" w:firstLineChars="200"/>
        <w:contextualSpacing/>
        <w:rPr>
          <w:rFonts w:hint="eastAsia" w:ascii="新宋体" w:hAnsi="新宋体" w:eastAsia="新宋体" w:cs="新宋体"/>
          <w:sz w:val="21"/>
          <w:szCs w:val="21"/>
          <w:lang w:val="zh-CN"/>
        </w:rPr>
      </w:pPr>
      <w:r>
        <w:rPr>
          <w:rFonts w:hint="eastAsia" w:ascii="新宋体" w:hAnsi="新宋体" w:eastAsia="新宋体" w:cs="新宋体"/>
          <w:sz w:val="21"/>
          <w:szCs w:val="21"/>
          <w:lang w:val="zh-CN"/>
        </w:rPr>
        <w:t>（1）强制性产品认证</w:t>
      </w:r>
    </w:p>
    <w:p>
      <w:pPr>
        <w:spacing w:line="360" w:lineRule="auto"/>
        <w:ind w:firstLine="420" w:firstLineChars="200"/>
        <w:contextualSpacing/>
        <w:rPr>
          <w:rFonts w:hint="eastAsia" w:ascii="新宋体" w:hAnsi="新宋体" w:eastAsia="新宋体" w:cs="新宋体"/>
          <w:kern w:val="0"/>
          <w:sz w:val="21"/>
          <w:szCs w:val="21"/>
        </w:rPr>
      </w:pPr>
      <w:r>
        <w:rPr>
          <w:rFonts w:hint="eastAsia" w:ascii="新宋体" w:hAnsi="新宋体" w:eastAsia="新宋体" w:cs="新宋体"/>
          <w:sz w:val="21"/>
          <w:szCs w:val="21"/>
          <w:lang w:val="zh-CN"/>
        </w:rPr>
        <w:t>如供应商所投产品属于“中国强制性产品认证”（3C认证）范围内,则必须承诺采用《中华人民共和国实施强制性产品认证的产品目录》并在有效期内的产品，应在响应文件中提供“所投产品符合国家强制性要求承诺函”并加盖供应商公章，否则将承担其响应被视为非实质性响应的风险。</w:t>
      </w:r>
    </w:p>
    <w:p>
      <w:pPr>
        <w:spacing w:line="360" w:lineRule="auto"/>
        <w:ind w:firstLine="420" w:firstLineChars="200"/>
        <w:contextualSpacing/>
        <w:rPr>
          <w:rFonts w:hint="eastAsia" w:ascii="新宋体" w:hAnsi="新宋体" w:eastAsia="新宋体" w:cs="新宋体"/>
          <w:kern w:val="0"/>
          <w:sz w:val="21"/>
          <w:szCs w:val="21"/>
        </w:rPr>
      </w:pPr>
      <w:r>
        <w:rPr>
          <w:rFonts w:hint="eastAsia" w:ascii="新宋体" w:hAnsi="新宋体" w:eastAsia="新宋体" w:cs="新宋体"/>
          <w:kern w:val="0"/>
          <w:sz w:val="21"/>
          <w:szCs w:val="21"/>
        </w:rPr>
        <w:t>（2）信息安全产品强制性认证</w:t>
      </w:r>
    </w:p>
    <w:p>
      <w:pPr>
        <w:spacing w:line="360" w:lineRule="auto"/>
        <w:ind w:firstLine="420" w:firstLineChars="200"/>
        <w:contextualSpacing/>
        <w:rPr>
          <w:rFonts w:hint="eastAsia" w:ascii="新宋体" w:hAnsi="新宋体" w:eastAsia="新宋体" w:cs="新宋体"/>
          <w:kern w:val="0"/>
          <w:sz w:val="21"/>
          <w:szCs w:val="21"/>
        </w:rPr>
      </w:pPr>
      <w:r>
        <w:rPr>
          <w:rFonts w:hint="eastAsia" w:ascii="新宋体" w:hAnsi="新宋体" w:eastAsia="新宋体" w:cs="新宋体"/>
          <w:sz w:val="21"/>
          <w:szCs w:val="21"/>
          <w:lang w:val="zh-CN"/>
        </w:rPr>
        <w:t>如供应商所投产品</w:t>
      </w:r>
      <w:r>
        <w:rPr>
          <w:rFonts w:hint="eastAsia" w:ascii="新宋体" w:hAnsi="新宋体" w:eastAsia="新宋体" w:cs="新宋体"/>
          <w:kern w:val="0"/>
          <w:sz w:val="21"/>
          <w:szCs w:val="21"/>
        </w:rPr>
        <w:t>属于《信息安全产品强制性认证目录》，供应商不能提供超出此目录范畴外的替代品并须在响应文件中提供：</w:t>
      </w:r>
    </w:p>
    <w:p>
      <w:pPr>
        <w:wordWrap w:val="0"/>
        <w:spacing w:line="360" w:lineRule="auto"/>
        <w:ind w:firstLine="420" w:firstLineChars="200"/>
        <w:contextualSpacing/>
        <w:rPr>
          <w:rFonts w:hint="eastAsia" w:ascii="新宋体" w:hAnsi="新宋体" w:eastAsia="新宋体" w:cs="新宋体"/>
          <w:sz w:val="21"/>
          <w:szCs w:val="21"/>
        </w:rPr>
      </w:pPr>
      <w:r>
        <w:rPr>
          <w:rFonts w:hint="eastAsia" w:ascii="新宋体" w:hAnsi="新宋体" w:eastAsia="新宋体" w:cs="新宋体"/>
          <w:sz w:val="21"/>
          <w:szCs w:val="21"/>
        </w:rPr>
        <w:t>①</w:t>
      </w:r>
      <w:r>
        <w:rPr>
          <w:rFonts w:hint="eastAsia" w:ascii="新宋体" w:hAnsi="新宋体" w:eastAsia="新宋体" w:cs="新宋体"/>
          <w:sz w:val="21"/>
          <w:szCs w:val="21"/>
          <w:lang w:val="zh-CN"/>
        </w:rPr>
        <w:t>中国信息安全认证中心官网</w:t>
      </w:r>
      <w:r>
        <w:rPr>
          <w:rFonts w:hint="eastAsia" w:ascii="新宋体" w:hAnsi="新宋体" w:eastAsia="新宋体" w:cs="新宋体"/>
          <w:sz w:val="21"/>
          <w:szCs w:val="21"/>
        </w:rPr>
        <w:t>（http://www.isccc.gov.cn/index.shtml）</w:t>
      </w:r>
      <w:r>
        <w:rPr>
          <w:rFonts w:hint="eastAsia" w:ascii="新宋体" w:hAnsi="新宋体" w:eastAsia="新宋体" w:cs="新宋体"/>
          <w:sz w:val="21"/>
          <w:szCs w:val="21"/>
          <w:lang w:val="zh-CN"/>
        </w:rPr>
        <w:t>产品查询结果截图并加盖供应商公章</w:t>
      </w:r>
      <w:r>
        <w:rPr>
          <w:rFonts w:hint="eastAsia" w:ascii="新宋体" w:hAnsi="新宋体" w:eastAsia="新宋体" w:cs="新宋体"/>
          <w:sz w:val="21"/>
          <w:szCs w:val="21"/>
        </w:rPr>
        <w:t>；</w:t>
      </w:r>
    </w:p>
    <w:p>
      <w:pPr>
        <w:wordWrap w:val="0"/>
        <w:spacing w:line="360" w:lineRule="auto"/>
        <w:ind w:firstLine="420" w:firstLineChars="200"/>
        <w:contextualSpacing/>
        <w:rPr>
          <w:rFonts w:hint="eastAsia" w:ascii="新宋体" w:hAnsi="新宋体" w:eastAsia="新宋体" w:cs="新宋体"/>
          <w:sz w:val="21"/>
          <w:szCs w:val="21"/>
          <w:lang w:val="zh-CN"/>
        </w:rPr>
      </w:pPr>
      <w:r>
        <w:rPr>
          <w:rFonts w:hint="eastAsia" w:ascii="新宋体" w:hAnsi="新宋体" w:eastAsia="新宋体" w:cs="新宋体"/>
          <w:sz w:val="21"/>
          <w:szCs w:val="21"/>
          <w:lang w:val="zh-CN"/>
        </w:rPr>
        <w:t>②中国信息安全认证中心颁发的《</w:t>
      </w:r>
      <w:r>
        <w:rPr>
          <w:rFonts w:hint="eastAsia" w:ascii="新宋体" w:hAnsi="新宋体" w:eastAsia="新宋体" w:cs="新宋体"/>
          <w:sz w:val="21"/>
          <w:szCs w:val="21"/>
        </w:rPr>
        <w:fldChar w:fldCharType="begin"/>
      </w:r>
      <w:r>
        <w:rPr>
          <w:rFonts w:hint="eastAsia" w:ascii="新宋体" w:hAnsi="新宋体" w:eastAsia="新宋体" w:cs="新宋体"/>
          <w:sz w:val="21"/>
          <w:szCs w:val="21"/>
        </w:rPr>
        <w:instrText xml:space="preserve"> HYPERLINK "http://www.cnca.gov.cn/cnca/zwxx/ggxx/images/2010/07/19/A6C32D2A507AC2A38326896013A67542.doc" \t "_blank" </w:instrText>
      </w:r>
      <w:r>
        <w:rPr>
          <w:rFonts w:hint="eastAsia" w:ascii="新宋体" w:hAnsi="新宋体" w:eastAsia="新宋体" w:cs="新宋体"/>
          <w:sz w:val="21"/>
          <w:szCs w:val="21"/>
        </w:rPr>
        <w:fldChar w:fldCharType="separate"/>
      </w:r>
      <w:r>
        <w:rPr>
          <w:rFonts w:hint="eastAsia" w:ascii="新宋体" w:hAnsi="新宋体" w:eastAsia="新宋体" w:cs="新宋体"/>
          <w:sz w:val="21"/>
          <w:szCs w:val="21"/>
          <w:lang w:val="zh-CN"/>
        </w:rPr>
        <w:t>中国国家信息安全产品认证证书</w:t>
      </w:r>
      <w:r>
        <w:rPr>
          <w:rFonts w:hint="eastAsia" w:ascii="新宋体" w:hAnsi="新宋体" w:eastAsia="新宋体" w:cs="新宋体"/>
          <w:sz w:val="21"/>
          <w:szCs w:val="21"/>
          <w:lang w:val="zh-CN"/>
        </w:rPr>
        <w:fldChar w:fldCharType="end"/>
      </w:r>
      <w:r>
        <w:rPr>
          <w:rFonts w:hint="eastAsia" w:ascii="新宋体" w:hAnsi="新宋体" w:eastAsia="新宋体" w:cs="新宋体"/>
          <w:sz w:val="21"/>
          <w:szCs w:val="21"/>
          <w:lang w:val="zh-CN"/>
        </w:rPr>
        <w:t>》的原件扫描件（或图片）并加盖供应商公章。</w:t>
      </w:r>
    </w:p>
    <w:p>
      <w:pPr>
        <w:wordWrap w:val="0"/>
        <w:spacing w:line="360" w:lineRule="auto"/>
        <w:ind w:firstLine="420" w:firstLineChars="200"/>
        <w:contextualSpacing/>
        <w:rPr>
          <w:rFonts w:hint="eastAsia" w:cs="宋体" w:asciiTheme="minorEastAsia" w:hAnsiTheme="minorEastAsia"/>
          <w:b w:val="0"/>
          <w:bCs/>
          <w:color w:val="000000"/>
          <w:kern w:val="0"/>
          <w:sz w:val="21"/>
          <w:szCs w:val="21"/>
          <w:lang w:val="zh-CN"/>
        </w:rPr>
      </w:pPr>
      <w:r>
        <w:rPr>
          <w:rFonts w:hint="eastAsia" w:ascii="新宋体" w:hAnsi="新宋体" w:eastAsia="新宋体" w:cs="新宋体"/>
          <w:sz w:val="21"/>
          <w:szCs w:val="21"/>
          <w:lang w:val="zh-CN"/>
        </w:rPr>
        <w:t>注：仅需提供序号</w:t>
      </w:r>
      <w:r>
        <w:rPr>
          <w:rFonts w:hint="eastAsia" w:ascii="新宋体" w:hAnsi="新宋体" w:eastAsia="新宋体" w:cs="新宋体"/>
          <w:color w:val="000000"/>
          <w:sz w:val="21"/>
          <w:szCs w:val="21"/>
        </w:rPr>
        <w:t>①～②其中之一即可。</w:t>
      </w:r>
    </w:p>
    <w:p>
      <w:pPr>
        <w:numPr>
          <w:ilvl w:val="0"/>
          <w:numId w:val="0"/>
        </w:numPr>
        <w:spacing w:line="360" w:lineRule="auto"/>
        <w:ind w:leftChars="200"/>
        <w:contextualSpacing/>
        <w:rPr>
          <w:rFonts w:hint="eastAsia" w:cs="宋体" w:asciiTheme="minorEastAsia" w:hAnsiTheme="minorEastAsia"/>
          <w:b w:val="0"/>
          <w:bCs/>
          <w:color w:val="000000"/>
          <w:kern w:val="0"/>
          <w:sz w:val="21"/>
          <w:szCs w:val="21"/>
          <w:lang w:val="zh-CN"/>
        </w:rPr>
      </w:pPr>
      <w:r>
        <w:rPr>
          <w:rFonts w:hint="eastAsia" w:cs="宋体" w:asciiTheme="minorEastAsia" w:hAnsiTheme="minorEastAsia"/>
          <w:b/>
          <w:color w:val="000000"/>
          <w:kern w:val="0"/>
          <w:sz w:val="21"/>
          <w:szCs w:val="21"/>
          <w:lang w:val="zh-CN"/>
        </w:rPr>
        <w:t>四、服务标准、期限、效率等要求：</w:t>
      </w:r>
    </w:p>
    <w:p>
      <w:pPr>
        <w:numPr>
          <w:ilvl w:val="0"/>
          <w:numId w:val="0"/>
        </w:numPr>
        <w:spacing w:line="360" w:lineRule="auto"/>
        <w:ind w:firstLine="420" w:firstLineChars="200"/>
        <w:contextualSpacing/>
        <w:rPr>
          <w:rFonts w:hint="default" w:cs="宋体" w:asciiTheme="minorEastAsia" w:hAnsiTheme="minorEastAsia" w:eastAsiaTheme="minorEastAsia"/>
          <w:b w:val="0"/>
          <w:bCs/>
          <w:color w:val="000000"/>
          <w:kern w:val="0"/>
          <w:sz w:val="21"/>
          <w:szCs w:val="21"/>
          <w:lang w:val="en-US" w:eastAsia="zh-CN"/>
        </w:rPr>
      </w:pPr>
      <w:r>
        <w:rPr>
          <w:rFonts w:hint="eastAsia" w:cs="宋体" w:asciiTheme="minorEastAsia" w:hAnsiTheme="minorEastAsia"/>
          <w:b w:val="0"/>
          <w:bCs/>
          <w:color w:val="000000"/>
          <w:kern w:val="0"/>
          <w:sz w:val="21"/>
          <w:szCs w:val="21"/>
          <w:lang w:val="zh-CN"/>
        </w:rPr>
        <w:t>1、质保期内发生故障或质量问题，供货方在接到通知后1小时进行响应，4小时到达，24小时内处理问题</w:t>
      </w:r>
      <w:r>
        <w:rPr>
          <w:rFonts w:hint="eastAsia" w:cs="宋体" w:asciiTheme="minorEastAsia" w:hAnsiTheme="minorEastAsia"/>
          <w:b w:val="0"/>
          <w:bCs/>
          <w:color w:val="000000"/>
          <w:kern w:val="0"/>
          <w:sz w:val="21"/>
          <w:szCs w:val="21"/>
          <w:lang w:val="en-US" w:eastAsia="zh-CN"/>
        </w:rPr>
        <w:t>,投标人须明确免费包修期，在免费包修期内，同一质量问题连续2次维修仍不能正常工作，需提供全新设备（同品牌、同型号）予以更换。</w:t>
      </w:r>
    </w:p>
    <w:p>
      <w:pPr>
        <w:numPr>
          <w:ilvl w:val="0"/>
          <w:numId w:val="0"/>
        </w:numPr>
        <w:spacing w:line="360" w:lineRule="auto"/>
        <w:ind w:firstLine="420" w:firstLineChars="200"/>
        <w:contextualSpacing/>
        <w:rPr>
          <w:rFonts w:hint="eastAsia" w:cs="宋体" w:asciiTheme="minorEastAsia" w:hAnsiTheme="minorEastAsia"/>
          <w:b w:val="0"/>
          <w:bCs/>
          <w:color w:val="000000"/>
          <w:kern w:val="0"/>
          <w:sz w:val="21"/>
          <w:szCs w:val="21"/>
          <w:lang w:val="zh-CN"/>
        </w:rPr>
      </w:pPr>
      <w:r>
        <w:rPr>
          <w:rFonts w:hint="eastAsia" w:cs="宋体" w:asciiTheme="minorEastAsia" w:hAnsiTheme="minorEastAsia"/>
          <w:b w:val="0"/>
          <w:bCs/>
          <w:color w:val="000000"/>
          <w:kern w:val="0"/>
          <w:sz w:val="21"/>
          <w:szCs w:val="21"/>
          <w:lang w:val="zh-CN"/>
        </w:rPr>
        <w:t>2、投标人保证其提供的产品是全新的、未使用过的，并在各个方面符合招标文件规定的质量、规格和性能。</w:t>
      </w:r>
    </w:p>
    <w:p>
      <w:pPr>
        <w:numPr>
          <w:ilvl w:val="0"/>
          <w:numId w:val="0"/>
        </w:numPr>
        <w:spacing w:line="360" w:lineRule="auto"/>
        <w:ind w:firstLine="420" w:firstLineChars="200"/>
        <w:contextualSpacing/>
        <w:rPr>
          <w:rFonts w:hint="default" w:cs="宋体" w:asciiTheme="minorEastAsia" w:hAnsiTheme="minorEastAsia"/>
          <w:b w:val="0"/>
          <w:bCs/>
          <w:color w:val="000000"/>
          <w:kern w:val="0"/>
          <w:sz w:val="21"/>
          <w:szCs w:val="21"/>
          <w:lang w:val="en-US" w:eastAsia="zh-CN"/>
        </w:rPr>
      </w:pPr>
      <w:r>
        <w:rPr>
          <w:rFonts w:hint="eastAsia" w:cs="宋体" w:asciiTheme="minorEastAsia" w:hAnsiTheme="minorEastAsia"/>
          <w:b w:val="0"/>
          <w:bCs/>
          <w:color w:val="000000"/>
          <w:kern w:val="0"/>
          <w:sz w:val="21"/>
          <w:szCs w:val="21"/>
          <w:lang w:val="en-US" w:eastAsia="zh-CN"/>
        </w:rPr>
        <w:t>3、中标企业于中标后第三日上午9：00向采购人提供投标广播中所有资质原件以及云广播通讯控服务管理系统功能演示，不符合或不能提供的，取消其中标资格并列入政府采购不良记录及信用中国。</w:t>
      </w:r>
    </w:p>
    <w:p>
      <w:pPr>
        <w:widowControl/>
        <w:shd w:val="clear" w:color="auto" w:fill="FFFFFF"/>
        <w:spacing w:line="360" w:lineRule="auto"/>
        <w:ind w:firstLine="422" w:firstLineChars="200"/>
        <w:contextualSpacing/>
        <w:jc w:val="left"/>
        <w:rPr>
          <w:rFonts w:cs="宋体" w:asciiTheme="minorEastAsia" w:hAnsiTheme="minorEastAsia"/>
          <w:b/>
          <w:color w:val="000000"/>
          <w:kern w:val="0"/>
          <w:sz w:val="21"/>
          <w:szCs w:val="21"/>
          <w:lang w:val="zh-CN"/>
        </w:rPr>
      </w:pPr>
      <w:r>
        <w:rPr>
          <w:rFonts w:hint="eastAsia" w:cs="宋体" w:asciiTheme="minorEastAsia" w:hAnsiTheme="minorEastAsia"/>
          <w:b/>
          <w:color w:val="000000"/>
          <w:kern w:val="0"/>
          <w:sz w:val="21"/>
          <w:szCs w:val="21"/>
          <w:lang w:val="zh-CN"/>
        </w:rPr>
        <w:t>五、采购标的的其他技术、服务等要求：</w:t>
      </w:r>
    </w:p>
    <w:p>
      <w:pPr>
        <w:topLinePunct/>
        <w:spacing w:line="360" w:lineRule="auto"/>
        <w:ind w:firstLine="420" w:firstLineChars="200"/>
        <w:contextualSpacing/>
        <w:rPr>
          <w:rFonts w:hint="eastAsia" w:ascii="新宋体" w:hAnsi="新宋体" w:eastAsia="新宋体" w:cs="新宋体"/>
          <w:sz w:val="21"/>
          <w:szCs w:val="21"/>
          <w:lang w:val="zh-CN"/>
        </w:rPr>
      </w:pPr>
      <w:r>
        <w:rPr>
          <w:rFonts w:hint="eastAsia" w:ascii="新宋体" w:hAnsi="新宋体" w:eastAsia="新宋体" w:cs="新宋体"/>
          <w:sz w:val="21"/>
          <w:szCs w:val="21"/>
          <w:lang w:val="zh-CN"/>
        </w:rPr>
        <w:t>1、供应商须明确响应产品的厂家、品牌、型号、详细参数，</w:t>
      </w:r>
      <w:r>
        <w:rPr>
          <w:rFonts w:hint="eastAsia" w:ascii="新宋体" w:hAnsi="新宋体" w:eastAsia="新宋体" w:cs="新宋体"/>
          <w:b/>
          <w:sz w:val="21"/>
          <w:szCs w:val="21"/>
          <w:lang w:val="zh-CN"/>
        </w:rPr>
        <w:t>否则为无效响应文件。</w:t>
      </w:r>
    </w:p>
    <w:p>
      <w:pPr>
        <w:topLinePunct/>
        <w:autoSpaceDE w:val="0"/>
        <w:autoSpaceDN w:val="0"/>
        <w:adjustRightInd w:val="0"/>
        <w:spacing w:line="360" w:lineRule="auto"/>
        <w:ind w:firstLine="482"/>
        <w:contextualSpacing/>
        <w:rPr>
          <w:rFonts w:hint="eastAsia" w:ascii="新宋体" w:hAnsi="新宋体" w:eastAsia="新宋体" w:cs="新宋体"/>
          <w:b/>
          <w:sz w:val="21"/>
          <w:szCs w:val="21"/>
          <w:lang w:val="zh-CN"/>
        </w:rPr>
      </w:pPr>
      <w:r>
        <w:rPr>
          <w:rFonts w:hint="eastAsia" w:ascii="新宋体" w:hAnsi="新宋体" w:eastAsia="新宋体" w:cs="新宋体"/>
          <w:sz w:val="21"/>
          <w:szCs w:val="21"/>
          <w:lang w:val="zh-CN"/>
        </w:rPr>
        <w:t>2、供应商应就本项目完整响应，</w:t>
      </w:r>
      <w:r>
        <w:rPr>
          <w:rFonts w:hint="eastAsia" w:ascii="新宋体" w:hAnsi="新宋体" w:eastAsia="新宋体" w:cs="新宋体"/>
          <w:b/>
          <w:sz w:val="21"/>
          <w:szCs w:val="21"/>
          <w:lang w:val="zh-CN"/>
        </w:rPr>
        <w:t>否则为无效响应。</w:t>
      </w:r>
    </w:p>
    <w:p>
      <w:pPr>
        <w:topLinePunct/>
        <w:spacing w:line="360" w:lineRule="auto"/>
        <w:ind w:firstLine="420" w:firstLineChars="200"/>
        <w:contextualSpacing/>
        <w:rPr>
          <w:rFonts w:hint="eastAsia" w:ascii="新宋体" w:hAnsi="新宋体" w:eastAsia="新宋体" w:cs="新宋体"/>
          <w:sz w:val="21"/>
          <w:szCs w:val="21"/>
          <w:lang w:val="zh-CN"/>
        </w:rPr>
      </w:pPr>
      <w:r>
        <w:rPr>
          <w:rFonts w:hint="eastAsia" w:ascii="新宋体" w:hAnsi="新宋体" w:eastAsia="新宋体" w:cs="新宋体"/>
          <w:sz w:val="21"/>
          <w:szCs w:val="21"/>
          <w:lang w:val="zh-CN"/>
        </w:rPr>
        <w:t>3、所响应产品必须符合国家质量检测标准和本招标文件规定标准的全新正品现货。</w:t>
      </w:r>
    </w:p>
    <w:p>
      <w:pPr>
        <w:topLinePunct/>
        <w:spacing w:line="360" w:lineRule="auto"/>
        <w:ind w:firstLine="420" w:firstLineChars="200"/>
        <w:contextualSpacing/>
        <w:rPr>
          <w:rFonts w:hint="eastAsia" w:ascii="新宋体" w:hAnsi="新宋体" w:eastAsia="新宋体" w:cs="新宋体"/>
          <w:b/>
          <w:bCs/>
          <w:color w:val="000000" w:themeColor="text1"/>
          <w:sz w:val="21"/>
          <w:szCs w:val="21"/>
          <w:lang w:val="zh-CN"/>
        </w:rPr>
      </w:pPr>
      <w:r>
        <w:rPr>
          <w:rFonts w:hint="eastAsia" w:ascii="新宋体" w:hAnsi="新宋体" w:eastAsia="新宋体" w:cs="新宋体"/>
          <w:sz w:val="21"/>
          <w:szCs w:val="21"/>
        </w:rPr>
        <w:t>4</w:t>
      </w:r>
      <w:r>
        <w:rPr>
          <w:rFonts w:hint="eastAsia" w:ascii="新宋体" w:hAnsi="新宋体" w:eastAsia="新宋体" w:cs="新宋体"/>
          <w:sz w:val="21"/>
          <w:szCs w:val="21"/>
          <w:lang w:val="zh-CN"/>
        </w:rPr>
        <w:t>、</w:t>
      </w:r>
      <w:r>
        <w:rPr>
          <w:rFonts w:hint="eastAsia" w:ascii="新宋体" w:hAnsi="新宋体" w:eastAsia="新宋体" w:cs="新宋体"/>
          <w:bCs/>
          <w:color w:val="000000" w:themeColor="text1"/>
          <w:sz w:val="21"/>
          <w:szCs w:val="21"/>
          <w:lang w:val="zh-CN"/>
        </w:rPr>
        <w:t>投标文件中须有详细的实施（技术）方案</w:t>
      </w:r>
      <w:r>
        <w:rPr>
          <w:rFonts w:hint="eastAsia" w:ascii="新宋体" w:hAnsi="新宋体" w:eastAsia="新宋体" w:cs="新宋体"/>
          <w:b/>
          <w:bCs/>
          <w:color w:val="000000" w:themeColor="text1"/>
          <w:sz w:val="21"/>
          <w:szCs w:val="21"/>
          <w:lang w:val="zh-CN"/>
        </w:rPr>
        <w:t>，否则为无效投标。</w:t>
      </w:r>
    </w:p>
    <w:p>
      <w:pPr>
        <w:topLinePunct/>
        <w:autoSpaceDE w:val="0"/>
        <w:autoSpaceDN w:val="0"/>
        <w:adjustRightInd w:val="0"/>
        <w:spacing w:line="360" w:lineRule="auto"/>
        <w:ind w:firstLine="482"/>
        <w:contextualSpacing/>
        <w:rPr>
          <w:rFonts w:hint="eastAsia" w:ascii="新宋体" w:hAnsi="新宋体" w:eastAsia="新宋体" w:cs="新宋体"/>
          <w:sz w:val="21"/>
          <w:szCs w:val="21"/>
          <w:lang w:val="zh-CN"/>
        </w:rPr>
      </w:pPr>
      <w:r>
        <w:rPr>
          <w:rFonts w:hint="eastAsia" w:ascii="新宋体" w:hAnsi="新宋体" w:eastAsia="新宋体" w:cs="新宋体"/>
          <w:sz w:val="21"/>
          <w:szCs w:val="21"/>
          <w:lang w:val="zh-CN"/>
        </w:rPr>
        <w:t>5、投标人须明确维修点滴地址、负责人、联系人和联系电话，维修点具备会什么样的维修能力等详细资料。</w:t>
      </w:r>
    </w:p>
    <w:p>
      <w:pPr>
        <w:wordWrap w:val="0"/>
        <w:topLinePunct/>
        <w:snapToGrid w:val="0"/>
        <w:spacing w:line="360" w:lineRule="auto"/>
        <w:ind w:firstLine="420" w:firstLineChars="200"/>
        <w:rPr>
          <w:rFonts w:hint="eastAsia" w:cs="宋体" w:asciiTheme="minorEastAsia" w:hAnsiTheme="minorEastAsia"/>
          <w:b/>
          <w:color w:val="000000"/>
          <w:kern w:val="0"/>
          <w:sz w:val="21"/>
          <w:szCs w:val="21"/>
          <w:lang w:val="zh-CN"/>
        </w:rPr>
      </w:pPr>
      <w:r>
        <w:rPr>
          <w:rFonts w:hint="eastAsia" w:ascii="新宋体" w:hAnsi="新宋体" w:eastAsia="新宋体" w:cs="新宋体"/>
          <w:sz w:val="21"/>
          <w:szCs w:val="21"/>
          <w:lang w:val="en-US" w:eastAsia="zh-CN"/>
        </w:rPr>
        <w:t>6、本项目为交钥匙工程（包括运输、安装调试、专业培训等一切费用）。</w:t>
      </w:r>
      <w:r>
        <w:rPr>
          <w:rFonts w:hint="eastAsia" w:cs="宋体" w:asciiTheme="minorEastAsia" w:hAnsiTheme="minorEastAsia"/>
          <w:b/>
          <w:color w:val="000000"/>
          <w:kern w:val="0"/>
          <w:sz w:val="21"/>
          <w:szCs w:val="21"/>
          <w:lang w:val="zh-CN"/>
        </w:rPr>
        <w:t>六、验收标准：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jc w:val="left"/>
        <w:textAlignment w:val="auto"/>
        <w:outlineLvl w:val="9"/>
        <w:rPr>
          <w:rFonts w:hint="eastAsia" w:ascii="新宋体" w:hAnsi="新宋体" w:eastAsia="新宋体" w:cs="新宋体"/>
          <w:color w:val="auto"/>
          <w:kern w:val="0"/>
          <w:sz w:val="21"/>
          <w:szCs w:val="21"/>
        </w:rPr>
      </w:pPr>
      <w:r>
        <w:rPr>
          <w:rFonts w:hint="eastAsia" w:ascii="新宋体" w:hAnsi="新宋体" w:eastAsia="新宋体" w:cs="新宋体"/>
          <w:color w:val="auto"/>
          <w:kern w:val="0"/>
          <w:sz w:val="21"/>
          <w:szCs w:val="21"/>
        </w:rPr>
        <w:t>由采购人成立验收小组,按照采购合同的约定对中标人履约情况进行验收</w:t>
      </w:r>
      <w:r>
        <w:rPr>
          <w:rFonts w:hint="eastAsia" w:ascii="新宋体" w:hAnsi="新宋体" w:eastAsia="新宋体" w:cs="新宋体"/>
          <w:color w:val="auto"/>
          <w:kern w:val="0"/>
          <w:sz w:val="21"/>
          <w:szCs w:val="21"/>
          <w:lang w:eastAsia="zh-CN"/>
        </w:rPr>
        <w:t>。</w:t>
      </w:r>
      <w:r>
        <w:rPr>
          <w:rFonts w:hint="eastAsia" w:ascii="新宋体" w:hAnsi="新宋体" w:eastAsia="新宋体" w:cs="新宋体"/>
          <w:color w:val="auto"/>
          <w:kern w:val="0"/>
          <w:sz w:val="21"/>
          <w:szCs w:val="21"/>
        </w:rPr>
        <w:t>验收时,按照采购合同的约定对每一项技术、服务、安全标准的履约情况进行确认。验收结束后</w:t>
      </w:r>
      <w:r>
        <w:rPr>
          <w:rFonts w:hint="eastAsia" w:ascii="新宋体" w:hAnsi="新宋体" w:eastAsia="新宋体" w:cs="新宋体"/>
          <w:color w:val="auto"/>
          <w:kern w:val="0"/>
          <w:sz w:val="21"/>
          <w:szCs w:val="21"/>
          <w:lang w:eastAsia="zh-CN"/>
        </w:rPr>
        <w:t>由</w:t>
      </w:r>
      <w:r>
        <w:rPr>
          <w:rFonts w:hint="eastAsia" w:ascii="新宋体" w:hAnsi="新宋体" w:eastAsia="新宋体" w:cs="新宋体"/>
          <w:color w:val="auto"/>
          <w:kern w:val="0"/>
          <w:sz w:val="21"/>
          <w:szCs w:val="21"/>
        </w:rPr>
        <w:t>验收小组出具验收</w:t>
      </w:r>
      <w:r>
        <w:rPr>
          <w:rFonts w:hint="eastAsia" w:ascii="新宋体" w:hAnsi="新宋体" w:eastAsia="新宋体" w:cs="新宋体"/>
          <w:color w:val="auto"/>
          <w:kern w:val="0"/>
          <w:sz w:val="21"/>
          <w:szCs w:val="21"/>
          <w:lang w:eastAsia="zh-CN"/>
        </w:rPr>
        <w:t>报告</w:t>
      </w:r>
      <w:r>
        <w:rPr>
          <w:rFonts w:hint="eastAsia" w:ascii="新宋体" w:hAnsi="新宋体" w:eastAsia="新宋体" w:cs="新宋体"/>
          <w:color w:val="auto"/>
          <w:kern w:val="0"/>
          <w:sz w:val="21"/>
          <w:szCs w:val="21"/>
        </w:rPr>
        <w:t>,列明各项标准的验收情况及项目总体评价,由验收双方共同签署。</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jc w:val="left"/>
        <w:textAlignment w:val="auto"/>
        <w:outlineLvl w:val="9"/>
        <w:rPr>
          <w:rFonts w:hint="eastAsia" w:ascii="新宋体" w:hAnsi="新宋体" w:eastAsia="新宋体" w:cs="新宋体"/>
          <w:color w:val="auto"/>
          <w:kern w:val="0"/>
          <w:sz w:val="21"/>
          <w:szCs w:val="21"/>
        </w:rPr>
      </w:pPr>
      <w:r>
        <w:rPr>
          <w:rFonts w:hint="eastAsia" w:ascii="新宋体" w:hAnsi="新宋体" w:eastAsia="新宋体" w:cs="新宋体"/>
          <w:color w:val="auto"/>
          <w:kern w:val="0"/>
          <w:sz w:val="21"/>
          <w:szCs w:val="21"/>
          <w:lang w:val="en-US" w:eastAsia="zh-CN"/>
        </w:rPr>
        <w:t>1、</w:t>
      </w:r>
      <w:r>
        <w:rPr>
          <w:rFonts w:hint="eastAsia" w:ascii="新宋体" w:hAnsi="新宋体" w:eastAsia="新宋体" w:cs="新宋体"/>
          <w:color w:val="auto"/>
          <w:kern w:val="0"/>
          <w:sz w:val="21"/>
          <w:szCs w:val="21"/>
          <w:lang w:eastAsia="zh-CN"/>
        </w:rPr>
        <w:t>按照</w:t>
      </w:r>
      <w:r>
        <w:rPr>
          <w:rFonts w:hint="eastAsia" w:ascii="新宋体" w:hAnsi="新宋体" w:eastAsia="新宋体" w:cs="新宋体"/>
          <w:color w:val="auto"/>
          <w:kern w:val="0"/>
          <w:sz w:val="21"/>
          <w:szCs w:val="21"/>
          <w:lang w:val="en-US" w:eastAsia="zh-CN"/>
        </w:rPr>
        <w:t>国家相关标准、行业标准、地方标准或其他标准、规范验收；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jc w:val="left"/>
        <w:textAlignment w:val="auto"/>
        <w:outlineLvl w:val="9"/>
        <w:rPr>
          <w:rFonts w:hint="eastAsia" w:ascii="新宋体" w:hAnsi="新宋体" w:eastAsia="新宋体" w:cs="新宋体"/>
          <w:color w:val="auto"/>
          <w:kern w:val="0"/>
          <w:sz w:val="21"/>
          <w:szCs w:val="21"/>
          <w:lang w:val="en-US" w:eastAsia="zh-CN"/>
        </w:rPr>
      </w:pPr>
      <w:r>
        <w:rPr>
          <w:rFonts w:hint="eastAsia" w:ascii="新宋体" w:hAnsi="新宋体" w:eastAsia="新宋体" w:cs="新宋体"/>
          <w:color w:val="auto"/>
          <w:kern w:val="0"/>
          <w:sz w:val="21"/>
          <w:szCs w:val="21"/>
          <w:lang w:val="en-US" w:eastAsia="zh-CN"/>
        </w:rPr>
        <w:t>2、</w:t>
      </w:r>
      <w:r>
        <w:rPr>
          <w:rFonts w:hint="eastAsia" w:ascii="新宋体" w:hAnsi="新宋体" w:eastAsia="新宋体" w:cs="新宋体"/>
          <w:color w:val="auto"/>
          <w:kern w:val="0"/>
          <w:sz w:val="21"/>
          <w:szCs w:val="21"/>
          <w:lang w:eastAsia="zh-CN"/>
        </w:rPr>
        <w:t>按照招标文件要求、投标文件响应和承诺验收；</w:t>
      </w:r>
    </w:p>
    <w:p>
      <w:pPr>
        <w:widowControl/>
        <w:shd w:val="clear" w:color="auto" w:fill="FFFFFF"/>
        <w:spacing w:line="360" w:lineRule="auto"/>
        <w:ind w:firstLine="422" w:firstLineChars="200"/>
        <w:contextualSpacing/>
        <w:jc w:val="left"/>
        <w:rPr>
          <w:rFonts w:cs="宋体" w:asciiTheme="minorEastAsia" w:hAnsiTheme="minorEastAsia"/>
          <w:b/>
          <w:color w:val="000000"/>
          <w:kern w:val="0"/>
          <w:sz w:val="21"/>
          <w:szCs w:val="21"/>
          <w:lang w:val="zh-CN"/>
        </w:rPr>
      </w:pPr>
      <w:r>
        <w:rPr>
          <w:rFonts w:hint="eastAsia" w:cs="宋体" w:asciiTheme="minorEastAsia" w:hAnsiTheme="minorEastAsia"/>
          <w:b/>
          <w:color w:val="000000"/>
          <w:kern w:val="0"/>
          <w:sz w:val="21"/>
          <w:szCs w:val="21"/>
          <w:lang w:val="zh-CN"/>
        </w:rPr>
        <w:t>八、资金支付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jc w:val="left"/>
        <w:textAlignment w:val="auto"/>
        <w:outlineLvl w:val="9"/>
        <w:rPr>
          <w:rFonts w:hint="eastAsia" w:ascii="新宋体" w:hAnsi="新宋体" w:eastAsia="新宋体" w:cs="新宋体"/>
          <w:color w:val="auto"/>
          <w:sz w:val="21"/>
          <w:szCs w:val="21"/>
          <w:lang w:eastAsia="zh-CN"/>
        </w:rPr>
      </w:pPr>
      <w:r>
        <w:rPr>
          <w:rFonts w:hint="eastAsia" w:ascii="新宋体" w:hAnsi="新宋体" w:eastAsia="新宋体" w:cs="新宋体"/>
          <w:color w:val="auto"/>
          <w:kern w:val="0"/>
          <w:sz w:val="21"/>
          <w:szCs w:val="21"/>
        </w:rPr>
        <w:t>（一）支付方式：</w:t>
      </w:r>
      <w:r>
        <w:rPr>
          <w:rFonts w:hint="eastAsia" w:ascii="新宋体" w:hAnsi="新宋体" w:eastAsia="新宋体" w:cs="新宋体"/>
          <w:color w:val="auto"/>
          <w:sz w:val="21"/>
          <w:szCs w:val="21"/>
          <w:lang w:eastAsia="zh-CN"/>
        </w:rPr>
        <w:t>财政支付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jc w:val="left"/>
        <w:textAlignment w:val="auto"/>
        <w:outlineLvl w:val="9"/>
        <w:rPr>
          <w:rFonts w:hint="eastAsia" w:ascii="新宋体" w:hAnsi="新宋体" w:eastAsia="新宋体" w:cs="新宋体"/>
          <w:color w:val="auto"/>
          <w:kern w:val="0"/>
          <w:sz w:val="21"/>
          <w:szCs w:val="21"/>
          <w:lang w:val="en-US" w:eastAsia="zh-CN"/>
        </w:rPr>
      </w:pPr>
      <w:r>
        <w:rPr>
          <w:rFonts w:hint="eastAsia" w:ascii="新宋体" w:hAnsi="新宋体" w:eastAsia="新宋体" w:cs="新宋体"/>
          <w:color w:val="auto"/>
          <w:kern w:val="0"/>
          <w:sz w:val="21"/>
          <w:szCs w:val="21"/>
        </w:rPr>
        <w:t>（二）支付时间及条件</w:t>
      </w:r>
      <w:r>
        <w:rPr>
          <w:rFonts w:hint="eastAsia" w:ascii="新宋体" w:hAnsi="新宋体" w:eastAsia="新宋体" w:cs="新宋体"/>
          <w:color w:val="auto"/>
          <w:kern w:val="0"/>
          <w:sz w:val="21"/>
          <w:szCs w:val="21"/>
          <w:lang w:eastAsia="zh-CN"/>
        </w:rPr>
        <w:t>：以签订合同为准。</w:t>
      </w:r>
    </w:p>
    <w:p>
      <w:pPr>
        <w:widowControl/>
        <w:jc w:val="left"/>
        <w:rPr>
          <w:rFonts w:cs="宋体" w:asciiTheme="majorEastAsia" w:hAnsiTheme="majorEastAsia" w:eastAsiaTheme="majorEastAsia"/>
          <w:b/>
          <w:kern w:val="0"/>
          <w:sz w:val="32"/>
          <w:szCs w:val="32"/>
        </w:rPr>
      </w:pPr>
      <w:r>
        <w:rPr>
          <w:rFonts w:cs="宋体" w:asciiTheme="majorEastAsia" w:hAnsiTheme="majorEastAsia" w:eastAsiaTheme="majorEastAsia"/>
          <w:b/>
          <w:kern w:val="0"/>
          <w:sz w:val="21"/>
          <w:szCs w:val="21"/>
        </w:rPr>
        <w:br w:type="page"/>
      </w:r>
    </w:p>
    <w:p>
      <w:pPr>
        <w:autoSpaceDE w:val="0"/>
        <w:autoSpaceDN w:val="0"/>
        <w:adjustRightInd w:val="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投标人须知前附表</w:t>
      </w: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color w:val="FF0000"/>
          <w:szCs w:val="21"/>
        </w:rPr>
        <w:t>招标文件中凡标有</w:t>
      </w:r>
      <w:r>
        <w:rPr>
          <w:rFonts w:hint="eastAsia" w:cs="微软雅黑" w:asciiTheme="minorEastAsia" w:hAnsiTheme="minorEastAsia"/>
          <w:b/>
          <w:color w:val="FF0000"/>
          <w:szCs w:val="21"/>
        </w:rPr>
        <w:t>★</w:t>
      </w:r>
      <w:r>
        <w:rPr>
          <w:rFonts w:hint="eastAsia" w:cs="微软雅黑"/>
          <w:b/>
          <w:color w:val="FF0000"/>
          <w:szCs w:val="21"/>
        </w:rPr>
        <w:t>条款均为实质性要求条款，投标文件须完全响应，未实质响应的，按照无效投标处理。</w:t>
      </w:r>
    </w:p>
    <w:tbl>
      <w:tblPr>
        <w:tblStyle w:val="25"/>
        <w:tblW w:w="100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94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943" w:type="dxa"/>
          </w:tcPr>
          <w:p>
            <w:pPr>
              <w:autoSpaceDE w:val="0"/>
              <w:autoSpaceDN w:val="0"/>
              <w:adjustRightInd w:val="0"/>
              <w:spacing w:line="360" w:lineRule="auto"/>
              <w:jc w:val="left"/>
              <w:rPr>
                <w:rFonts w:hint="eastAsia" w:cs="仿宋_GB2312" w:asciiTheme="minorEastAsia" w:hAnsiTheme="minorEastAsia"/>
                <w:szCs w:val="21"/>
                <w:lang w:eastAsia="zh-CN"/>
              </w:rPr>
            </w:pPr>
            <w:r>
              <w:rPr>
                <w:rFonts w:hint="eastAsia" w:cs="仿宋_GB2312" w:asciiTheme="minorEastAsia" w:hAnsiTheme="minorEastAsia"/>
                <w:szCs w:val="21"/>
              </w:rPr>
              <w:t>项目名称：</w:t>
            </w:r>
            <w:r>
              <w:rPr>
                <w:rFonts w:hint="eastAsia" w:cs="仿宋_GB2312" w:asciiTheme="minorEastAsia" w:hAnsiTheme="minorEastAsia"/>
                <w:szCs w:val="21"/>
                <w:lang w:eastAsia="zh-CN"/>
              </w:rPr>
              <w:t>禹州市创建国家公共文化服务示范区—乡镇自然村文化中心设备提升项目（不见面开标）</w:t>
            </w:r>
          </w:p>
          <w:p>
            <w:pPr>
              <w:autoSpaceDE w:val="0"/>
              <w:autoSpaceDN w:val="0"/>
              <w:adjustRightInd w:val="0"/>
              <w:spacing w:line="360" w:lineRule="auto"/>
              <w:jc w:val="left"/>
              <w:rPr>
                <w:rFonts w:hint="default" w:cs="仿宋_GB2312" w:asciiTheme="minorEastAsia" w:hAnsiTheme="minorEastAsia"/>
                <w:szCs w:val="21"/>
                <w:lang w:val="en-US"/>
              </w:rPr>
            </w:pPr>
            <w:r>
              <w:rPr>
                <w:rFonts w:hint="eastAsia" w:cs="仿宋_GB2312" w:asciiTheme="minorEastAsia" w:hAnsiTheme="minorEastAsia"/>
                <w:szCs w:val="21"/>
                <w:lang w:val="en-US" w:eastAsia="zh-CN"/>
              </w:rPr>
              <w:t>采购</w:t>
            </w:r>
            <w:r>
              <w:rPr>
                <w:rFonts w:hint="eastAsia" w:cs="仿宋_GB2312" w:asciiTheme="minorEastAsia" w:hAnsiTheme="minorEastAsia"/>
                <w:szCs w:val="21"/>
              </w:rPr>
              <w:t>编号：</w:t>
            </w:r>
            <w:r>
              <w:rPr>
                <w:rFonts w:hint="eastAsia"/>
                <w:color w:val="000000"/>
                <w:sz w:val="21"/>
                <w:szCs w:val="21"/>
                <w:shd w:val="clear" w:color="auto" w:fill="FFFFFF"/>
              </w:rPr>
              <w:t>YZCG-</w:t>
            </w:r>
            <w:r>
              <w:rPr>
                <w:rFonts w:hint="eastAsia"/>
                <w:color w:val="000000"/>
                <w:sz w:val="21"/>
                <w:szCs w:val="21"/>
                <w:shd w:val="clear" w:color="auto" w:fill="FFFFFF"/>
                <w:lang w:val="en-US" w:eastAsia="zh-CN"/>
              </w:rPr>
              <w:t>G</w:t>
            </w:r>
            <w:r>
              <w:rPr>
                <w:rFonts w:hint="eastAsia"/>
                <w:color w:val="000000"/>
                <w:sz w:val="21"/>
                <w:szCs w:val="21"/>
                <w:shd w:val="clear" w:color="auto" w:fill="FFFFFF"/>
              </w:rPr>
              <w:t>20</w:t>
            </w:r>
            <w:r>
              <w:rPr>
                <w:rFonts w:hint="eastAsia"/>
                <w:color w:val="000000"/>
                <w:sz w:val="21"/>
                <w:szCs w:val="21"/>
                <w:shd w:val="clear" w:color="auto" w:fill="FFFFFF"/>
                <w:lang w:val="en-US" w:eastAsia="zh-CN"/>
              </w:rPr>
              <w:t>20128</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lang w:val="en-US" w:eastAsia="zh-CN"/>
              </w:rPr>
              <w:t>交付（服务、完工）时间：2020年12月31日前完工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943" w:type="dxa"/>
            <w:vAlign w:val="center"/>
          </w:tcPr>
          <w:p>
            <w:pPr>
              <w:pStyle w:val="23"/>
              <w:widowControl/>
              <w:shd w:val="clear" w:color="auto" w:fill="FFFFFF"/>
              <w:spacing w:line="360" w:lineRule="auto"/>
              <w:contextualSpacing/>
              <w:jc w:val="left"/>
              <w:rPr>
                <w:rFonts w:hint="eastAsia" w:cs="仿宋_GB2312" w:asciiTheme="minorEastAsia" w:hAnsiTheme="minorEastAsia" w:eastAsiaTheme="minorEastAsia"/>
                <w:kern w:val="2"/>
                <w:sz w:val="21"/>
                <w:szCs w:val="21"/>
                <w:lang w:val="en-US" w:eastAsia="zh-CN" w:bidi="ar-SA"/>
              </w:rPr>
            </w:pPr>
            <w:r>
              <w:rPr>
                <w:rFonts w:hint="eastAsia" w:cs="仿宋_GB2312" w:asciiTheme="minorEastAsia" w:hAnsiTheme="minorEastAsia" w:eastAsiaTheme="minorEastAsia"/>
                <w:kern w:val="2"/>
                <w:sz w:val="21"/>
                <w:szCs w:val="21"/>
                <w:lang w:val="en-US" w:eastAsia="zh-CN" w:bidi="ar-SA"/>
              </w:rPr>
              <w:t>采购人：禹州市文化广电和旅游局</w:t>
            </w:r>
          </w:p>
          <w:p>
            <w:pPr>
              <w:pStyle w:val="23"/>
              <w:widowControl/>
              <w:shd w:val="clear" w:color="auto" w:fill="FFFFFF"/>
              <w:spacing w:line="360" w:lineRule="auto"/>
              <w:contextualSpacing/>
              <w:jc w:val="left"/>
              <w:rPr>
                <w:rFonts w:hint="default" w:cs="仿宋_GB2312" w:asciiTheme="minorEastAsia" w:hAnsiTheme="minorEastAsia" w:eastAsiaTheme="minorEastAsia"/>
                <w:kern w:val="2"/>
                <w:sz w:val="21"/>
                <w:szCs w:val="21"/>
                <w:lang w:val="en-US" w:eastAsia="zh-CN" w:bidi="ar-SA"/>
              </w:rPr>
            </w:pPr>
            <w:r>
              <w:rPr>
                <w:rFonts w:hint="eastAsia" w:cs="仿宋_GB2312" w:asciiTheme="minorEastAsia" w:hAnsiTheme="minorEastAsia" w:eastAsiaTheme="minorEastAsia"/>
                <w:kern w:val="2"/>
                <w:sz w:val="21"/>
                <w:szCs w:val="21"/>
                <w:lang w:val="en-US" w:eastAsia="zh-CN" w:bidi="ar-SA"/>
              </w:rPr>
              <w:t>地址：禹州市禹王大道东段</w:t>
            </w:r>
          </w:p>
          <w:p>
            <w:pPr>
              <w:pStyle w:val="23"/>
              <w:widowControl/>
              <w:shd w:val="clear" w:color="auto" w:fill="FFFFFF"/>
              <w:spacing w:line="360" w:lineRule="auto"/>
              <w:contextualSpacing/>
              <w:jc w:val="left"/>
              <w:rPr>
                <w:rFonts w:hint="default" w:cs="仿宋_GB2312" w:asciiTheme="minorEastAsia" w:hAnsiTheme="minorEastAsia"/>
                <w:szCs w:val="21"/>
                <w:lang w:val="en-US"/>
              </w:rPr>
            </w:pPr>
            <w:r>
              <w:rPr>
                <w:rFonts w:hint="eastAsia" w:cs="仿宋_GB2312" w:asciiTheme="minorEastAsia" w:hAnsiTheme="minorEastAsia" w:eastAsiaTheme="minorEastAsia"/>
                <w:kern w:val="2"/>
                <w:sz w:val="21"/>
                <w:szCs w:val="21"/>
                <w:lang w:val="en-US" w:eastAsia="zh-CN" w:bidi="ar-SA"/>
              </w:rPr>
              <w:t>联系人：郭女士  联系电话：0374-8259177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代理机构</w:t>
            </w:r>
          </w:p>
        </w:tc>
        <w:tc>
          <w:tcPr>
            <w:tcW w:w="694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名称：</w:t>
            </w:r>
            <w:r>
              <w:rPr>
                <w:rFonts w:hint="eastAsia" w:cs="仿宋_GB2312" w:asciiTheme="minorEastAsia" w:hAnsiTheme="minorEastAsia"/>
                <w:szCs w:val="21"/>
                <w:lang w:val="en-US" w:eastAsia="zh-CN"/>
              </w:rPr>
              <w:t>禹州</w:t>
            </w:r>
            <w:r>
              <w:rPr>
                <w:rFonts w:hint="eastAsia" w:cs="仿宋_GB2312" w:asciiTheme="minorEastAsia" w:hAnsiTheme="minorEastAsia"/>
                <w:szCs w:val="21"/>
              </w:rPr>
              <w:t>市政府采购中心</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地址：禹州市行政服务中心楼917房间</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联系人：</w:t>
            </w:r>
            <w:r>
              <w:rPr>
                <w:rFonts w:hint="eastAsia" w:cs="仿宋_GB2312" w:asciiTheme="minorEastAsia" w:hAnsiTheme="minorEastAsia"/>
                <w:szCs w:val="21"/>
                <w:lang w:eastAsia="zh-CN"/>
              </w:rPr>
              <w:t>侯</w:t>
            </w:r>
            <w:r>
              <w:rPr>
                <w:rFonts w:hint="eastAsia" w:cs="仿宋_GB2312" w:asciiTheme="minorEastAsia" w:hAnsiTheme="minorEastAsia"/>
                <w:szCs w:val="21"/>
              </w:rPr>
              <w:t>女士    联系电话：0374-2077111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投标人资格</w:t>
            </w:r>
          </w:p>
        </w:tc>
        <w:tc>
          <w:tcPr>
            <w:tcW w:w="694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4、个体工商户营业执照。（个体工商户投标提供）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5、自然人身份证明。（自然人投标提供）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6、民办非企业单位登记证书。（民办非企业单位投标提供）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color w:val="FF0000"/>
                <w:szCs w:val="21"/>
              </w:rPr>
              <w:t>①2018年度或2019年度经审计的财务报告，</w:t>
            </w:r>
            <w:r>
              <w:rPr>
                <w:rFonts w:hint="eastAsia" w:asciiTheme="minorEastAsia" w:hAnsiTheme="minorEastAsia"/>
                <w:bCs/>
                <w:szCs w:val="21"/>
              </w:rPr>
              <w:t>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①2018年度或2019年度经审计的财务报告，包括资产负债表、利润表、现金流量表、所有者权益变动表及其附注；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参加本次政府采购项目投标截止时间前六个月内任意一个月缴纳税收凭据。（依法免税的投标人，应提供相应文件证明依法免税）</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参加本次政府采购项目投标截止时间前六个月内任意一个月缴纳社会保险凭据。（依法不需要缴纳社会保障资金的投标人，应提供相应文件证明依法不需要缴纳社会保障资金）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1、相关设备的购置发票、专业技术人员职称证书、用工合同等；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2、投标人具备履行合同所必须的设备和专业技术能力承诺函或声明（承诺函或声明格式自拟）。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1～2其中之一即可。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投标人“</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重大违法记录，是指投标人因违法经营受到刑事处罚或者责令停产停业、吊销许可证或者执照、较大数额罚款等行政处罚。</w:t>
            </w:r>
          </w:p>
          <w:p>
            <w:pPr>
              <w:wordWrap w:val="0"/>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color w:val="000000"/>
                <w:szCs w:val="21"/>
                <w:shd w:val="clear" w:color="auto" w:fill="FFFFFF"/>
              </w:rPr>
              <w:t>未被列入“信用中国”网站(www.creditchina.gov.cn)失信被执行人、重大税收违法案件当事人名单的投标人；</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(www.ccgp.gov.cn)政府采购严重违法失信行为记录名单的投标人</w:t>
            </w:r>
            <w:r>
              <w:rPr>
                <w:rFonts w:hint="eastAsia" w:cs="宋体" w:asciiTheme="minorEastAsia" w:hAnsiTheme="minorEastAsia"/>
                <w:b/>
                <w:bCs/>
                <w:szCs w:val="21"/>
                <w:lang w:val="zh-CN"/>
              </w:rPr>
              <w:t>；</w:t>
            </w:r>
            <w:r>
              <w:rPr>
                <w:rFonts w:hint="eastAsia" w:cs="仿宋_GB2312" w:asciiTheme="minorEastAsia" w:hAnsiTheme="minorEastAsia"/>
                <w:b/>
                <w:color w:val="000000"/>
                <w:szCs w:val="21"/>
                <w:shd w:val="clear" w:color="auto" w:fill="FFFFFF"/>
              </w:rPr>
              <w:t xml:space="preserve"> “中国社会组织公共服务平台”网站（</w:t>
            </w:r>
            <w:r>
              <w:rPr>
                <w:rFonts w:cs="仿宋_GB2312" w:asciiTheme="minorEastAsia" w:hAnsiTheme="minorEastAsia"/>
                <w:b/>
                <w:color w:val="000000"/>
                <w:szCs w:val="21"/>
                <w:shd w:val="clear" w:color="auto" w:fill="FFFFFF"/>
              </w:rPr>
              <w:t>www.chinanpo.gov.cn</w:t>
            </w:r>
            <w:r>
              <w:rPr>
                <w:rFonts w:hint="eastAsia" w:cs="仿宋_GB2312" w:asciiTheme="minorEastAsia" w:hAnsiTheme="minorEastAsia"/>
                <w:b/>
                <w:color w:val="000000"/>
                <w:szCs w:val="21"/>
                <w:shd w:val="clear" w:color="auto" w:fill="FFFFFF"/>
              </w:rPr>
              <w:t>）严重违法失信社会组织（</w:t>
            </w:r>
            <w:r>
              <w:rPr>
                <w:rFonts w:hint="eastAsia" w:cs="宋体" w:asciiTheme="minorEastAsia" w:hAnsiTheme="minorEastAsia"/>
                <w:kern w:val="0"/>
                <w:szCs w:val="21"/>
              </w:rPr>
              <w:t>联合体形式投标的，联合体成员存在不良信用记录，视同联合体存在不良信用记录）。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③“中国社会组织公共服务平台”网站（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2、截止时间：同投标截止时间；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4、信用信息的使用原则：经采购人认定的被列入失信被执行人、重大税收违法案件当事人名单、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的投标人、</w:t>
            </w:r>
            <w:r>
              <w:rPr>
                <w:rFonts w:hint="eastAsia" w:cs="宋体" w:asciiTheme="minorEastAsia" w:hAnsiTheme="minorEastAsia"/>
                <w:kern w:val="0"/>
                <w:szCs w:val="21"/>
              </w:rPr>
              <w:t>严重违法失信社会组织，将拒绝其参与本次政府采购活动。</w:t>
            </w:r>
          </w:p>
          <w:p>
            <w:pPr>
              <w:autoSpaceDE w:val="0"/>
              <w:autoSpaceDN w:val="0"/>
              <w:spacing w:line="360" w:lineRule="auto"/>
              <w:contextualSpacing/>
              <w:rPr>
                <w:rFonts w:hint="eastAsia" w:cs="仿宋_GB2312" w:asciiTheme="minorEastAsia" w:hAnsiTheme="minorEastAsia" w:eastAsiaTheme="minorEastAsia"/>
                <w:szCs w:val="21"/>
                <w:lang w:eastAsia="zh-CN"/>
              </w:rPr>
            </w:pPr>
            <w:r>
              <w:rPr>
                <w:rFonts w:hint="eastAsia" w:cs="宋体" w:asciiTheme="minorEastAsia" w:hAnsiTheme="minorEastAsia"/>
                <w:kern w:val="0"/>
                <w:szCs w:val="21"/>
              </w:rPr>
              <w:t>5、投标人无须提供</w:t>
            </w:r>
            <w:r>
              <w:rPr>
                <w:rFonts w:hint="eastAsia" w:ascii="宋体" w:hAnsi="宋体" w:cs="微软雅黑"/>
                <w:bCs/>
                <w:szCs w:val="21"/>
              </w:rPr>
              <w:t>信用记录查询结果网页截屏。</w:t>
            </w:r>
            <w:r>
              <w:rPr>
                <w:rFonts w:hint="eastAsia" w:cs="宋体" w:asciiTheme="minorEastAsia" w:hAnsiTheme="minor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联合体投标</w:t>
            </w:r>
          </w:p>
        </w:tc>
        <w:tc>
          <w:tcPr>
            <w:tcW w:w="694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最高限价</w:t>
            </w:r>
          </w:p>
        </w:tc>
        <w:tc>
          <w:tcPr>
            <w:tcW w:w="694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bCs/>
                <w:szCs w:val="21"/>
                <w:lang w:val="en-US" w:eastAsia="zh-CN"/>
              </w:rPr>
              <w:t>896.24万</w:t>
            </w:r>
            <w:r>
              <w:rPr>
                <w:rFonts w:hint="eastAsia" w:cs="宋体" w:asciiTheme="minorEastAsia" w:hAnsiTheme="minorEastAsia"/>
                <w:bCs/>
                <w:szCs w:val="21"/>
                <w:lang w:val="zh-CN"/>
              </w:rPr>
              <w:t>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94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开标前答疑会</w:t>
            </w:r>
          </w:p>
        </w:tc>
        <w:tc>
          <w:tcPr>
            <w:tcW w:w="694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94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投标有效期</w:t>
            </w:r>
          </w:p>
        </w:tc>
        <w:tc>
          <w:tcPr>
            <w:tcW w:w="694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90天（自</w:t>
            </w:r>
            <w:r>
              <w:rPr>
                <w:rFonts w:hint="eastAsia" w:cs="宋体" w:asciiTheme="minorEastAsia" w:hAnsiTheme="minorEastAsia"/>
                <w:kern w:val="0"/>
                <w:szCs w:val="21"/>
              </w:rPr>
              <w:t>提交投标文件的截止之日起算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cs="仿宋_GB2312" w:asciiTheme="minorEastAsia" w:hAnsiTheme="minorEastAsia"/>
                <w:szCs w:val="21"/>
                <w:lang w:val="zh-CN"/>
              </w:rPr>
              <w:t>中标</w:t>
            </w:r>
            <w:r>
              <w:rPr>
                <w:rFonts w:hint="eastAsia" w:cs="仿宋_GB2312" w:asciiTheme="minorEastAsia" w:hAnsiTheme="minorEastAsia"/>
                <w:szCs w:val="21"/>
                <w:lang w:val="zh-CN"/>
              </w:rPr>
              <w:t>人投标</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cs="宋体" w:asciiTheme="minorEastAsia" w:hAnsiTheme="minorEastAsia"/>
                <w:bCs/>
                <w:szCs w:val="21"/>
                <w:lang w:val="zh-CN"/>
              </w:rPr>
              <w:t>中标人将本项目非主体、非关键性工作分包</w:t>
            </w:r>
          </w:p>
        </w:tc>
        <w:tc>
          <w:tcPr>
            <w:tcW w:w="694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投标截止及开标时间</w:t>
            </w:r>
          </w:p>
        </w:tc>
        <w:tc>
          <w:tcPr>
            <w:tcW w:w="694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en-US" w:eastAsia="zh-CN"/>
              </w:rPr>
              <w:t>2020</w:t>
            </w:r>
            <w:r>
              <w:rPr>
                <w:rFonts w:hint="eastAsia" w:cs="宋体" w:asciiTheme="minorEastAsia" w:hAnsiTheme="minorEastAsia"/>
                <w:bCs/>
                <w:szCs w:val="21"/>
                <w:lang w:val="zh-CN"/>
              </w:rPr>
              <w:t xml:space="preserve">年 </w:t>
            </w:r>
            <w:r>
              <w:rPr>
                <w:rFonts w:hint="eastAsia" w:cs="宋体" w:asciiTheme="minorEastAsia" w:hAnsiTheme="minorEastAsia"/>
                <w:bCs/>
                <w:szCs w:val="21"/>
                <w:lang w:val="en-US" w:eastAsia="zh-CN"/>
              </w:rPr>
              <w:t>9</w:t>
            </w:r>
            <w:r>
              <w:rPr>
                <w:rFonts w:hint="eastAsia" w:cs="宋体" w:asciiTheme="minorEastAsia" w:hAnsiTheme="minorEastAsia"/>
                <w:bCs/>
                <w:szCs w:val="21"/>
                <w:lang w:val="zh-CN"/>
              </w:rPr>
              <w:t>月</w:t>
            </w:r>
            <w:r>
              <w:rPr>
                <w:rFonts w:hint="eastAsia" w:cs="宋体" w:asciiTheme="minorEastAsia" w:hAnsiTheme="minorEastAsia"/>
                <w:bCs/>
                <w:szCs w:val="21"/>
                <w:lang w:val="en-US" w:eastAsia="zh-CN"/>
              </w:rPr>
              <w:t>8</w:t>
            </w:r>
            <w:r>
              <w:rPr>
                <w:rFonts w:hint="eastAsia" w:cs="宋体" w:asciiTheme="minorEastAsia" w:hAnsiTheme="minorEastAsia"/>
                <w:bCs/>
                <w:szCs w:val="21"/>
                <w:lang w:val="zh-CN"/>
              </w:rPr>
              <w:t>日</w:t>
            </w:r>
            <w:r>
              <w:rPr>
                <w:rFonts w:hint="eastAsia" w:cs="宋体" w:asciiTheme="minorEastAsia" w:hAnsiTheme="minorEastAsia"/>
                <w:bCs/>
                <w:szCs w:val="21"/>
                <w:lang w:val="en-US" w:eastAsia="zh-CN"/>
              </w:rPr>
              <w:t>8：30</w:t>
            </w:r>
            <w:r>
              <w:rPr>
                <w:rFonts w:hint="eastAsia" w:cs="宋体" w:asciiTheme="minorEastAsia" w:hAnsiTheme="minorEastAsia"/>
                <w:bCs/>
                <w:szCs w:val="21"/>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开标地点</w:t>
            </w:r>
          </w:p>
        </w:tc>
        <w:tc>
          <w:tcPr>
            <w:tcW w:w="694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color w:val="000000"/>
                <w:szCs w:val="21"/>
              </w:rPr>
              <w:t>禹州市公共资源交易中心开标二室（地址：禹州市行政服务中心楼九楼）</w:t>
            </w:r>
            <w:r>
              <w:rPr>
                <w:rFonts w:hint="eastAsia" w:cs="仿宋_GB2312" w:asciiTheme="minorEastAsia" w:hAnsiTheme="minorEastAsia"/>
                <w:color w:val="FF0000"/>
                <w:szCs w:val="21"/>
              </w:rPr>
              <w:t>（本项目采用远程不见面谈判，供应商无须到达现场）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投标保证金</w:t>
            </w:r>
          </w:p>
        </w:tc>
        <w:tc>
          <w:tcPr>
            <w:tcW w:w="6943" w:type="dxa"/>
            <w:vAlign w:val="center"/>
          </w:tcPr>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本项目不收取。</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投标人应提供投标承诺函。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hint="default" w:cs="黑体" w:asciiTheme="minorEastAsia" w:hAnsiTheme="minorEastAsia" w:eastAsiaTheme="minorEastAsia"/>
                <w:kern w:val="2"/>
                <w:sz w:val="21"/>
                <w:szCs w:val="21"/>
                <w:lang w:val="en-US" w:eastAsia="zh-CN" w:bidi="ar-SA"/>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hint="eastAsia" w:cs="仿宋_GB2312" w:asciiTheme="minorEastAsia" w:hAnsiTheme="minorEastAsia"/>
                <w:szCs w:val="21"/>
                <w:lang w:eastAsia="zh-CN"/>
              </w:rPr>
            </w:pPr>
            <w:r>
              <w:rPr>
                <w:rFonts w:hint="eastAsia" w:cs="仿宋_GB2312" w:asciiTheme="minorEastAsia" w:hAnsiTheme="minorEastAsia"/>
                <w:szCs w:val="21"/>
                <w:lang w:val="en-US" w:eastAsia="zh-CN"/>
              </w:rPr>
              <w:t>招标</w:t>
            </w:r>
            <w:r>
              <w:rPr>
                <w:rFonts w:hint="eastAsia" w:cs="仿宋_GB2312" w:asciiTheme="minorEastAsia" w:hAnsiTheme="minorEastAsia"/>
                <w:szCs w:val="21"/>
                <w:lang w:eastAsia="zh-CN"/>
              </w:rPr>
              <w:t>文件费用</w:t>
            </w:r>
          </w:p>
          <w:p>
            <w:pPr>
              <w:autoSpaceDE w:val="0"/>
              <w:autoSpaceDN w:val="0"/>
              <w:adjustRightInd w:val="0"/>
              <w:spacing w:line="276" w:lineRule="auto"/>
              <w:jc w:val="center"/>
              <w:rPr>
                <w:rFonts w:hint="eastAsia" w:cs="仿宋_GB2312" w:asciiTheme="minorEastAsia" w:hAnsiTheme="minorEastAsia" w:eastAsiaTheme="minorEastAsia"/>
                <w:kern w:val="2"/>
                <w:sz w:val="21"/>
                <w:szCs w:val="21"/>
                <w:lang w:val="en-US" w:eastAsia="zh-CN" w:bidi="ar-SA"/>
              </w:rPr>
            </w:pPr>
            <w:r>
              <w:rPr>
                <w:rFonts w:hint="eastAsia" w:cs="仿宋_GB2312" w:asciiTheme="minorEastAsia" w:hAnsiTheme="minorEastAsia"/>
                <w:szCs w:val="21"/>
                <w:lang w:eastAsia="zh-CN"/>
              </w:rPr>
              <w:t>缴纳方式</w:t>
            </w:r>
          </w:p>
        </w:tc>
        <w:tc>
          <w:tcPr>
            <w:tcW w:w="6943" w:type="dxa"/>
            <w:tcBorders>
              <w:top w:val="single" w:color="auto" w:sz="4" w:space="0"/>
            </w:tcBorders>
            <w:vAlign w:val="center"/>
          </w:tcPr>
          <w:p>
            <w:pPr>
              <w:autoSpaceDE w:val="0"/>
              <w:autoSpaceDN w:val="0"/>
              <w:adjustRightInd w:val="0"/>
              <w:spacing w:line="360" w:lineRule="auto"/>
              <w:rPr>
                <w:rFonts w:hint="eastAsia"/>
                <w:lang w:eastAsia="zh-CN"/>
              </w:rPr>
            </w:pPr>
            <w:r>
              <w:rPr>
                <w:rFonts w:hint="eastAsia"/>
                <w:lang w:eastAsia="zh-CN"/>
              </w:rPr>
              <w:t>户名：禹州市非税收入管理办公室</w:t>
            </w:r>
          </w:p>
          <w:p>
            <w:pPr>
              <w:pStyle w:val="10"/>
              <w:rPr>
                <w:rFonts w:hint="eastAsia"/>
                <w:lang w:val="en-US" w:eastAsia="zh-CN"/>
              </w:rPr>
            </w:pPr>
            <w:r>
              <w:rPr>
                <w:rFonts w:hint="eastAsia"/>
                <w:lang w:eastAsia="zh-CN"/>
              </w:rPr>
              <w:t>开户行及帐号：中原银行禹州支行</w:t>
            </w:r>
            <w:r>
              <w:rPr>
                <w:rFonts w:hint="eastAsia"/>
                <w:lang w:val="en-US" w:eastAsia="zh-CN"/>
              </w:rPr>
              <w:t xml:space="preserve"> 0184 0101 8730 0010 0170 001</w:t>
            </w:r>
          </w:p>
          <w:p>
            <w:pPr>
              <w:pStyle w:val="10"/>
              <w:rPr>
                <w:rFonts w:hint="eastAsia"/>
                <w:lang w:val="en-US" w:eastAsia="zh-CN"/>
              </w:rPr>
            </w:pPr>
            <w:r>
              <w:rPr>
                <w:rFonts w:hint="eastAsia" w:asciiTheme="minorHAnsi" w:hAnsiTheme="minorHAnsi" w:eastAsiaTheme="minorEastAsia" w:cstheme="minorBidi"/>
                <w:kern w:val="2"/>
                <w:sz w:val="21"/>
                <w:szCs w:val="22"/>
                <w:lang w:val="en-US" w:eastAsia="zh-CN" w:bidi="ar-SA"/>
              </w:rPr>
              <w:t>行号：</w:t>
            </w:r>
            <w:r>
              <w:rPr>
                <w:rFonts w:hint="eastAsia"/>
                <w:lang w:val="en-US" w:eastAsia="zh-CN"/>
              </w:rPr>
              <w:t>313503418012</w:t>
            </w:r>
          </w:p>
          <w:p>
            <w:pPr>
              <w:pStyle w:val="10"/>
              <w:rPr>
                <w:rFonts w:hint="eastAsia"/>
                <w:lang w:val="en-US" w:eastAsia="zh-CN"/>
              </w:rPr>
            </w:pPr>
            <w:r>
              <w:rPr>
                <w:rFonts w:hint="eastAsia"/>
                <w:lang w:val="en-US" w:eastAsia="zh-CN"/>
              </w:rPr>
              <w:t>（投标人须从本公司基本帐户转入且须注明项目名称或采购编号，缴纳回执单复印件附投标文件。）</w:t>
            </w:r>
          </w:p>
          <w:p>
            <w:pPr>
              <w:pStyle w:val="10"/>
              <w:rPr>
                <w:rFonts w:hint="eastAsia" w:asciiTheme="minorHAnsi" w:hAnsiTheme="minorHAnsi" w:eastAsiaTheme="minorEastAsia" w:cstheme="minorBidi"/>
                <w:kern w:val="2"/>
                <w:sz w:val="21"/>
                <w:szCs w:val="22"/>
                <w:lang w:val="en-US" w:eastAsia="zh-CN" w:bidi="ar-SA"/>
              </w:rPr>
            </w:pPr>
            <w:r>
              <w:rPr>
                <w:rFonts w:hint="eastAsia"/>
                <w:lang w:val="en-US" w:eastAsia="zh-CN"/>
              </w:rPr>
              <w:t xml:space="preserve">温馨提示： 发票开具联系人  孙女士  15893741177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eastAsiaTheme="minorEastAsia"/>
                <w:kern w:val="2"/>
                <w:sz w:val="21"/>
                <w:szCs w:val="21"/>
                <w:lang w:val="en-US" w:eastAsia="zh-CN" w:bidi="ar-SA"/>
              </w:rPr>
            </w:pPr>
            <w:r>
              <w:rPr>
                <w:rFonts w:hint="eastAsia" w:cs="黑体" w:asciiTheme="minorEastAsia" w:hAnsiTheme="minorEastAsia"/>
                <w:szCs w:val="21"/>
              </w:rPr>
              <w:t>16</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94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招标公告、中标公告、变更（更正）公告、现场勘察答复等相关信息同时在以下网站发布：《中国政府采购网》、《河南省政府采购网》、《许昌市政府采购网》、《全国公共资源交易平台（河南省·许昌市）》、《</w:t>
            </w:r>
            <w:r>
              <w:fldChar w:fldCharType="begin"/>
            </w:r>
            <w:r>
              <w:instrText xml:space="preserve"> HYPERLINK "https://www.baidu.com/link?url=8rmedzOhlAuXDcXgh4Ih79cf3oX63OtO_HyxHSCPnTT6Bb4nFcbI-6b-kaJFEjJrZKGkaq6fZ0YCvibRAKulsXONz3kZBFBKcnun2fra-tu&amp;wd=&amp;eqid=f166cd3a00044721000000025acd62c1" \t "_blank" </w:instrText>
            </w:r>
            <w:r>
              <w:fldChar w:fldCharType="separate"/>
            </w:r>
            <w:r>
              <w:rPr>
                <w:rFonts w:cs="宋体" w:asciiTheme="minorEastAsia" w:hAnsiTheme="minorEastAsia"/>
                <w:color w:val="000000"/>
                <w:szCs w:val="21"/>
              </w:rPr>
              <w:t>中国·许昌</w:t>
            </w:r>
            <w:r>
              <w:rPr>
                <w:rFonts w:hint="eastAsia" w:cs="宋体" w:asciiTheme="minorEastAsia" w:hAnsiTheme="minorEastAsia"/>
                <w:color w:val="000000"/>
                <w:szCs w:val="21"/>
              </w:rPr>
              <w:t xml:space="preserve">  </w:t>
            </w:r>
            <w:r>
              <w:rPr>
                <w:rFonts w:cs="宋体" w:asciiTheme="minorEastAsia" w:hAnsiTheme="minorEastAsia"/>
                <w:color w:val="000000"/>
                <w:szCs w:val="21"/>
              </w:rPr>
              <w:t>许昌市政府网</w:t>
            </w:r>
            <w:r>
              <w:rPr>
                <w:rFonts w:cs="宋体" w:asciiTheme="minorEastAsia" w:hAnsiTheme="minorEastAsia"/>
                <w:color w:val="000000"/>
                <w:szCs w:val="21"/>
              </w:rPr>
              <w:fldChar w:fldCharType="end"/>
            </w:r>
            <w:r>
              <w:rPr>
                <w:rFonts w:hint="eastAsia" w:cs="宋体" w:asciiTheme="minorEastAsia" w:hAnsi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eastAsiaTheme="minorEastAsia"/>
                <w:kern w:val="2"/>
                <w:sz w:val="21"/>
                <w:szCs w:val="21"/>
                <w:lang w:val="en-US" w:eastAsia="zh-CN" w:bidi="ar-SA"/>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招标文件时间</w:t>
            </w:r>
          </w:p>
        </w:tc>
        <w:tc>
          <w:tcPr>
            <w:tcW w:w="694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投标截止时间15日前（</w:t>
            </w:r>
            <w:r>
              <w:rPr>
                <w:rFonts w:hint="eastAsia" w:cs="仿宋_GB2312" w:asciiTheme="minorEastAsia" w:hAnsiTheme="minorEastAsia"/>
                <w:szCs w:val="21"/>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eastAsiaTheme="minorEastAsia"/>
                <w:kern w:val="2"/>
                <w:sz w:val="21"/>
                <w:szCs w:val="21"/>
                <w:lang w:val="en-US" w:eastAsia="zh-CN" w:bidi="ar-SA"/>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投标人对采购文件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94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default" w:cs="黑体" w:asciiTheme="minorEastAsia" w:hAnsiTheme="minorEastAsia" w:eastAsiaTheme="minorEastAsia"/>
                <w:szCs w:val="21"/>
                <w:lang w:val="en-US" w:eastAsia="zh-CN"/>
              </w:rPr>
            </w:pPr>
            <w:r>
              <w:rPr>
                <w:rFonts w:hint="eastAsia" w:cs="黑体" w:asciiTheme="minorEastAsia" w:hAnsiTheme="minorEastAsia"/>
                <w:szCs w:val="21"/>
                <w:lang w:val="en-US" w:eastAsia="zh-CN"/>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投标文件份数</w:t>
            </w:r>
          </w:p>
        </w:tc>
        <w:tc>
          <w:tcPr>
            <w:tcW w:w="6943" w:type="dxa"/>
            <w:vAlign w:val="center"/>
          </w:tcPr>
          <w:p>
            <w:pPr>
              <w:autoSpaceDE w:val="0"/>
              <w:autoSpaceDN w:val="0"/>
              <w:adjustRightInd w:val="0"/>
              <w:spacing w:line="360" w:lineRule="auto"/>
              <w:rPr>
                <w:rFonts w:cs="宋体" w:asciiTheme="minorEastAsia" w:hAnsiTheme="minorEastAsia"/>
                <w:color w:val="FF0000"/>
                <w:szCs w:val="21"/>
              </w:rPr>
            </w:pPr>
            <w:r>
              <w:rPr>
                <w:rFonts w:ascii="新宋体" w:hAnsi="新宋体" w:eastAsia="新宋体"/>
                <w:b/>
                <w:color w:val="FF0000"/>
                <w:szCs w:val="21"/>
              </w:rPr>
              <w:fldChar w:fldCharType="begin"/>
            </w:r>
            <w:r>
              <w:rPr>
                <w:rFonts w:ascii="新宋体" w:hAnsi="新宋体" w:eastAsia="新宋体"/>
                <w:b/>
                <w:color w:val="FF0000"/>
                <w:szCs w:val="21"/>
              </w:rPr>
              <w:instrText xml:space="preserve"> </w:instrText>
            </w:r>
            <w:r>
              <w:rPr>
                <w:rFonts w:hint="eastAsia" w:ascii="新宋体" w:hAnsi="新宋体" w:eastAsia="新宋体"/>
                <w:b/>
                <w:color w:val="FF0000"/>
                <w:szCs w:val="21"/>
              </w:rPr>
              <w:instrText xml:space="preserve">eq \o\ac(□,√)</w:instrText>
            </w:r>
            <w:r>
              <w:rPr>
                <w:rFonts w:ascii="新宋体" w:hAnsi="新宋体" w:eastAsia="新宋体"/>
                <w:b/>
                <w:color w:val="FF0000"/>
                <w:szCs w:val="21"/>
              </w:rPr>
              <w:fldChar w:fldCharType="end"/>
            </w:r>
            <w:r>
              <w:rPr>
                <w:rFonts w:hint="eastAsia" w:ascii="新宋体" w:hAnsi="新宋体" w:eastAsia="新宋体"/>
                <w:color w:val="FF0000"/>
                <w:szCs w:val="21"/>
              </w:rPr>
              <w:t>电子投标文件：成功上传至《全国公共资源交易平台（河南省·许昌市）》公共资源交易系统加密电子投标文件1份</w:t>
            </w:r>
            <w:r>
              <w:rPr>
                <w:rFonts w:hint="eastAsia" w:hAnsi="宋体" w:cs="宋体"/>
                <w:color w:val="FF0000"/>
                <w:szCs w:val="21"/>
                <w:lang w:val="zh-CN"/>
              </w:rPr>
              <w:t>（文件格式为： XXX公司XXX项目编号.file）。</w:t>
            </w:r>
          </w:p>
          <w:p>
            <w:pPr>
              <w:autoSpaceDE w:val="0"/>
              <w:autoSpaceDN w:val="0"/>
              <w:adjustRightInd w:val="0"/>
              <w:spacing w:line="360" w:lineRule="auto"/>
              <w:rPr>
                <w:rFonts w:ascii="新宋体" w:hAnsi="新宋体" w:eastAsia="新宋体"/>
                <w:szCs w:val="21"/>
              </w:rPr>
            </w:pPr>
            <w:r>
              <w:rPr>
                <w:rFonts w:hint="eastAsia" w:cs="宋体" w:asciiTheme="minorEastAsia" w:hAnsiTheme="minorEastAsia"/>
                <w:b/>
                <w:bCs/>
                <w:color w:val="FF0000"/>
                <w:szCs w:val="21"/>
                <w:lang w:val="zh-CN"/>
              </w:rPr>
              <w:t>□</w:t>
            </w:r>
            <w:r>
              <w:rPr>
                <w:rFonts w:hint="eastAsia" w:ascii="新宋体" w:hAnsi="新宋体" w:eastAsia="新宋体"/>
                <w:szCs w:val="21"/>
              </w:rPr>
              <w:t>纸质投标文件：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份，副本</w:t>
            </w:r>
            <w:r>
              <w:rPr>
                <w:rFonts w:hint="eastAsia" w:cs="仿宋_GB2312" w:asciiTheme="minorEastAsia" w:hAnsiTheme="minorEastAsia"/>
                <w:szCs w:val="21"/>
                <w:u w:val="single"/>
              </w:rPr>
              <w:t xml:space="preserve"> 一 </w:t>
            </w:r>
            <w:r>
              <w:rPr>
                <w:rFonts w:hint="eastAsia" w:cs="仿宋_GB2312" w:asciiTheme="minorEastAsia" w:hAnsiTheme="minorEastAsia"/>
                <w:szCs w:val="21"/>
              </w:rPr>
              <w:t>份。使用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eastAsiaTheme="minorEastAsia"/>
                <w:kern w:val="2"/>
                <w:sz w:val="21"/>
                <w:szCs w:val="21"/>
                <w:lang w:val="en-US" w:eastAsia="zh-CN" w:bidi="ar-SA"/>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94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电子投标文件：按招标文件要求加盖投标人电子印章和法人电子印章。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hint="eastAsia" w:cs="宋体" w:asciiTheme="minorEastAsia" w:hAnsiTheme="minorEastAsia"/>
                <w:b/>
                <w:bCs/>
                <w:color w:val="FF0000"/>
                <w:szCs w:val="21"/>
                <w:lang w:val="zh-CN"/>
              </w:rPr>
              <w:t>□</w:t>
            </w:r>
            <w:r>
              <w:rPr>
                <w:rFonts w:hint="eastAsia" w:ascii="新宋体" w:hAnsi="新宋体" w:eastAsia="新宋体"/>
                <w:szCs w:val="21"/>
              </w:rPr>
              <w:t>纸质投标文件：投标文件封面加盖投标人公章（投标文件是指投标人电子投标文件制作完成后生成的后缀名为</w:t>
            </w:r>
            <w:r>
              <w:rPr>
                <w:rFonts w:hint="eastAsia" w:hAnsi="宋体"/>
                <w:color w:val="000000"/>
                <w:szCs w:val="21"/>
              </w:rPr>
              <w:t>“.PDF”的文件</w:t>
            </w:r>
            <w:r>
              <w:rPr>
                <w:rFonts w:hint="eastAsia" w:ascii="新宋体" w:hAnsi="新宋体" w:eastAsia="新宋体"/>
                <w:szCs w:val="21"/>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eastAsiaTheme="minorEastAsia"/>
                <w:kern w:val="2"/>
                <w:sz w:val="21"/>
                <w:szCs w:val="21"/>
                <w:lang w:val="en-US" w:eastAsia="zh-CN" w:bidi="ar-SA"/>
              </w:rPr>
            </w:pPr>
            <w:r>
              <w:rPr>
                <w:rFonts w:hint="eastAsia" w:cs="黑体" w:asciiTheme="minorEastAsia" w:hAnsiTheme="minorEastAsia"/>
                <w:szCs w:val="21"/>
              </w:rPr>
              <w:t>21</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评标委员会组建</w:t>
            </w:r>
          </w:p>
        </w:tc>
        <w:tc>
          <w:tcPr>
            <w:tcW w:w="694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由采购人代表和评审专家组成，其中评审专家的人数不少于评标委员会成员总数的三分之二。评审专家从政府采购评审专家库中随机抽取。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eastAsiaTheme="minorEastAsia"/>
                <w:kern w:val="2"/>
                <w:sz w:val="21"/>
                <w:szCs w:val="21"/>
                <w:lang w:val="en-US" w:eastAsia="zh-CN" w:bidi="ar-SA"/>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szCs w:val="21"/>
              </w:rPr>
              <w:t>评标方法</w:t>
            </w:r>
          </w:p>
        </w:tc>
        <w:tc>
          <w:tcPr>
            <w:tcW w:w="6943" w:type="dxa"/>
            <w:vAlign w:val="center"/>
          </w:tcPr>
          <w:p>
            <w:pPr>
              <w:autoSpaceDE w:val="0"/>
              <w:autoSpaceDN w:val="0"/>
              <w:adjustRightInd w:val="0"/>
              <w:spacing w:line="360" w:lineRule="auto"/>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综合评分法</w:t>
            </w:r>
            <w:r>
              <w:rPr>
                <w:rFonts w:hint="eastAsia" w:cs="宋体" w:asciiTheme="minorEastAsia" w:hAnsiTheme="minorEastAsia"/>
                <w:color w:val="000000"/>
                <w:kern w:val="0"/>
                <w:szCs w:val="21"/>
                <w:lang w:val="zh-CN"/>
              </w:rPr>
              <w:t xml:space="preserve">  </w:t>
            </w:r>
            <w:r>
              <w:rPr>
                <w:rFonts w:hint="eastAsia" w:cs="宋体" w:asciiTheme="minorEastAsia" w:hAnsiTheme="minorEastAsia"/>
                <w:b/>
                <w:bCs/>
                <w:szCs w:val="21"/>
                <w:lang w:val="zh-CN"/>
              </w:rPr>
              <w:t>□</w:t>
            </w:r>
            <w:r>
              <w:rPr>
                <w:rFonts w:hint="eastAsia" w:cs="仿宋_GB2312" w:asciiTheme="minorEastAsia" w:hAnsiTheme="minorEastAsia"/>
                <w:szCs w:val="21"/>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eastAsiaTheme="minorEastAsia"/>
                <w:kern w:val="2"/>
                <w:sz w:val="21"/>
                <w:szCs w:val="21"/>
                <w:lang w:val="en-US" w:eastAsia="zh-CN" w:bidi="ar-SA"/>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94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采购单位委派代表参加资格审</w:t>
            </w:r>
            <w:r>
              <w:rPr>
                <w:rFonts w:hint="eastAsia" w:ascii="新宋体" w:hAnsi="新宋体" w:eastAsia="新宋体"/>
                <w:szCs w:val="21"/>
              </w:rPr>
              <w:t>查、</w:t>
            </w:r>
            <w:r>
              <w:rPr>
                <w:rFonts w:hint="eastAsia" w:cs="仿宋_GB2312" w:asciiTheme="minorEastAsia" w:hAnsiTheme="minorEastAsia"/>
                <w:szCs w:val="21"/>
                <w:lang w:val="zh-CN"/>
              </w:rPr>
              <w:t>评审委员会的，须向采购代理机构出具授权函。除授权代表外，采购单位委派纪检监察人员对评标过程实施监督的须进入禹州市公共资源交易中心五楼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eastAsiaTheme="minorEastAsia"/>
                <w:kern w:val="2"/>
                <w:sz w:val="21"/>
                <w:szCs w:val="21"/>
                <w:lang w:val="en-US" w:eastAsia="zh-CN" w:bidi="ar-SA"/>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94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color w:val="333333"/>
                <w:szCs w:val="21"/>
              </w:rPr>
              <w:t>要求提交。履约保证金的数额为合同金额</w:t>
            </w:r>
            <w:r>
              <w:rPr>
                <w:rFonts w:hint="eastAsia" w:ascii="新宋体" w:hAnsi="新宋体" w:eastAsia="新宋体"/>
                <w:szCs w:val="21"/>
              </w:rPr>
              <w:t>的</w:t>
            </w:r>
            <w:r>
              <w:rPr>
                <w:rFonts w:hint="eastAsia" w:ascii="新宋体" w:hAnsi="新宋体" w:eastAsia="新宋体"/>
                <w:szCs w:val="21"/>
                <w:u w:val="single"/>
              </w:rPr>
              <w:t xml:space="preserve">  </w:t>
            </w:r>
            <w:r>
              <w:rPr>
                <w:rFonts w:hint="eastAsia" w:ascii="新宋体" w:hAnsi="新宋体" w:eastAsia="新宋体"/>
                <w:szCs w:val="21"/>
                <w:u w:val="single"/>
                <w:lang w:val="en-US" w:eastAsia="zh-CN"/>
              </w:rPr>
              <w:t>5</w:t>
            </w:r>
            <w:r>
              <w:rPr>
                <w:rFonts w:hint="eastAsia" w:ascii="新宋体" w:hAnsi="新宋体" w:eastAsia="新宋体"/>
                <w:szCs w:val="21"/>
                <w:u w:val="single"/>
              </w:rPr>
              <w:t xml:space="preserve">  </w:t>
            </w:r>
            <w:r>
              <w:rPr>
                <w:rFonts w:hint="eastAsia" w:ascii="新宋体" w:hAnsi="新宋体" w:eastAsia="新宋体"/>
                <w:szCs w:val="21"/>
              </w:rPr>
              <w:t>%</w:t>
            </w:r>
            <w:r>
              <w:rPr>
                <w:rFonts w:hint="eastAsia" w:cs="宋体" w:asciiTheme="minorEastAsia" w:hAnsiTheme="minorEastAsia"/>
                <w:color w:val="333333"/>
                <w:szCs w:val="21"/>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eastAsiaTheme="minorEastAsia"/>
                <w:kern w:val="2"/>
                <w:sz w:val="21"/>
                <w:szCs w:val="21"/>
                <w:lang w:val="en-US" w:eastAsia="zh-CN" w:bidi="ar-SA"/>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943"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中标人需提交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94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中标人在接到中标通知时，须</w:t>
            </w:r>
            <w:r>
              <w:rPr>
                <w:rFonts w:hint="eastAsia" w:ascii="新宋体" w:hAnsi="新宋体" w:eastAsia="新宋体"/>
                <w:szCs w:val="21"/>
              </w:rPr>
              <w:t>向</w:t>
            </w:r>
            <w:r>
              <w:rPr>
                <w:rFonts w:hint="eastAsia" w:ascii="新宋体" w:hAnsi="新宋体" w:eastAsia="新宋体"/>
                <w:szCs w:val="21"/>
                <w:lang w:val="en-US" w:eastAsia="zh-CN"/>
              </w:rPr>
              <w:t>禹州</w:t>
            </w:r>
            <w:r>
              <w:rPr>
                <w:rFonts w:hint="eastAsia" w:ascii="新宋体" w:hAnsi="新宋体" w:eastAsia="新宋体"/>
                <w:szCs w:val="21"/>
              </w:rPr>
              <w:t>市公共资源交易中心交易见证</w:t>
            </w:r>
            <w:r>
              <w:rPr>
                <w:rFonts w:hint="eastAsia" w:ascii="新宋体" w:hAnsi="新宋体" w:eastAsia="新宋体"/>
                <w:szCs w:val="21"/>
                <w:lang w:val="en-US" w:eastAsia="zh-CN"/>
              </w:rPr>
              <w:t>部</w:t>
            </w:r>
            <w:r>
              <w:rPr>
                <w:rFonts w:hint="eastAsia" w:ascii="新宋体" w:hAnsi="新宋体" w:eastAsia="新宋体"/>
                <w:szCs w:val="21"/>
              </w:rPr>
              <w:t>发</w:t>
            </w:r>
            <w:r>
              <w:rPr>
                <w:rFonts w:hint="eastAsia" w:cs="宋体" w:asciiTheme="minorEastAsia" w:hAnsiTheme="minorEastAsia"/>
                <w:bCs/>
                <w:szCs w:val="21"/>
                <w:lang w:val="zh-CN"/>
              </w:rPr>
              <w:t>送投标报价及分项报价一览表（包含主要中标标的的名称、规格型号、数量、单价、服务要求等）电子文档，并同时电话告知交易见证</w:t>
            </w:r>
            <w:r>
              <w:rPr>
                <w:rFonts w:hint="eastAsia" w:cs="宋体" w:asciiTheme="minorEastAsia" w:hAnsiTheme="minorEastAsia"/>
                <w:bCs/>
                <w:szCs w:val="21"/>
                <w:lang w:val="en-US" w:eastAsia="zh-CN"/>
              </w:rPr>
              <w:t>部</w:t>
            </w:r>
            <w:r>
              <w:rPr>
                <w:rFonts w:hint="eastAsia" w:cs="宋体" w:asciiTheme="minorEastAsia" w:hAnsiTheme="minorEastAsia"/>
                <w:bCs/>
                <w:szCs w:val="21"/>
                <w:lang w:val="zh-CN"/>
              </w:rPr>
              <w:t>。联系电话：0374-</w:t>
            </w:r>
            <w:r>
              <w:rPr>
                <w:rFonts w:hint="eastAsia" w:cs="宋体" w:asciiTheme="minorEastAsia" w:hAnsiTheme="minorEastAsia"/>
                <w:bCs/>
                <w:szCs w:val="21"/>
                <w:lang w:val="en-US" w:eastAsia="zh-CN"/>
              </w:rPr>
              <w:t>2077772</w:t>
            </w:r>
            <w:r>
              <w:rPr>
                <w:rFonts w:hint="eastAsia" w:cs="宋体" w:asciiTheme="minorEastAsia" w:hAnsiTheme="minorEastAsia"/>
                <w:bCs/>
                <w:szCs w:val="21"/>
                <w:lang w:val="zh-CN"/>
              </w:rPr>
              <w:t>；邮箱：</w:t>
            </w:r>
            <w:r>
              <w:rPr>
                <w:rFonts w:hint="eastAsia" w:cs="宋体" w:asciiTheme="minorEastAsia" w:hAnsiTheme="minorEastAsia"/>
                <w:color w:val="333333"/>
                <w:szCs w:val="21"/>
              </w:rPr>
              <w:t>Y</w:t>
            </w:r>
            <w:r>
              <w:rPr>
                <w:rFonts w:hint="eastAsia" w:cs="宋体" w:asciiTheme="minorEastAsia" w:hAnsiTheme="minorEastAsia"/>
                <w:color w:val="333333"/>
                <w:szCs w:val="21"/>
                <w:lang w:val="en-US" w:eastAsia="zh-CN"/>
              </w:rPr>
              <w:t>Z</w:t>
            </w:r>
            <w:r>
              <w:rPr>
                <w:rFonts w:hint="eastAsia" w:cs="宋体" w:asciiTheme="minorEastAsia" w:hAnsiTheme="minorEastAsia"/>
                <w:color w:val="333333"/>
                <w:szCs w:val="21"/>
              </w:rPr>
              <w:t>GGZY2076770</w:t>
            </w:r>
            <w:r>
              <w:rPr>
                <w:rFonts w:hint="eastAsia" w:cs="宋体" w:asciiTheme="minorEastAsia" w:hAnsiTheme="minorEastAsia"/>
                <w:color w:val="333333"/>
                <w:szCs w:val="21"/>
                <w:lang w:val="zh-CN"/>
              </w:rPr>
              <w:t>@163.com。</w:t>
            </w:r>
            <w:r>
              <w:rPr>
                <w:rFonts w:hint="eastAsia" w:cs="宋体" w:asciiTheme="minorEastAsia" w:hAnsiTheme="minorEastAsia"/>
                <w:bCs/>
                <w:szCs w:val="21"/>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default" w:cs="黑体" w:asciiTheme="minorEastAsia" w:hAnsiTheme="minorEastAsia" w:eastAsiaTheme="minorEastAsia"/>
                <w:szCs w:val="21"/>
                <w:lang w:val="en-US" w:eastAsia="zh-CN"/>
              </w:rPr>
            </w:pPr>
            <w:r>
              <w:rPr>
                <w:rFonts w:hint="eastAsia" w:cs="黑体" w:asciiTheme="minorEastAsia" w:hAnsiTheme="minorEastAsia"/>
                <w:szCs w:val="21"/>
                <w:lang w:val="en-US" w:eastAsia="zh-CN"/>
              </w:rPr>
              <w:t>27</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943" w:type="dxa"/>
            <w:vAlign w:val="center"/>
          </w:tcPr>
          <w:p>
            <w:pPr>
              <w:autoSpaceDE w:val="0"/>
              <w:autoSpaceDN w:val="0"/>
              <w:adjustRightInd w:val="0"/>
              <w:spacing w:line="360" w:lineRule="auto"/>
              <w:contextualSpacing/>
              <w:rPr>
                <w:rFonts w:hAnsi="宋体" w:cs="宋体"/>
                <w:color w:val="FF0000"/>
                <w:szCs w:val="21"/>
                <w:lang w:val="zh-CN"/>
              </w:rPr>
            </w:pPr>
            <w:r>
              <w:rPr>
                <w:rFonts w:cs="宋体" w:asciiTheme="minorEastAsia" w:hAnsiTheme="minorEastAsia"/>
                <w:b/>
                <w:color w:val="FF0000"/>
                <w:kern w:val="0"/>
                <w:szCs w:val="21"/>
                <w:lang w:val="zh-CN"/>
              </w:rPr>
              <w:fldChar w:fldCharType="begin"/>
            </w:r>
            <w:r>
              <w:rPr>
                <w:rFonts w:cs="宋体" w:asciiTheme="minorEastAsia" w:hAnsiTheme="minorEastAsia"/>
                <w:b/>
                <w:color w:val="FF0000"/>
                <w:kern w:val="0"/>
                <w:szCs w:val="21"/>
                <w:lang w:val="zh-CN"/>
              </w:rPr>
              <w:instrText xml:space="preserve"> </w:instrText>
            </w:r>
            <w:r>
              <w:rPr>
                <w:rFonts w:hint="eastAsia" w:cs="宋体" w:asciiTheme="minorEastAsia" w:hAnsiTheme="minorEastAsia"/>
                <w:b/>
                <w:color w:val="FF0000"/>
                <w:kern w:val="0"/>
                <w:szCs w:val="21"/>
                <w:lang w:val="zh-CN"/>
              </w:rPr>
              <w:instrText xml:space="preserve">eq \o\ac(□,</w:instrText>
            </w:r>
            <w:r>
              <w:rPr>
                <w:rFonts w:hint="eastAsia" w:cs="宋体" w:asciiTheme="minorEastAsia" w:hAnsiTheme="minorEastAsia"/>
                <w:b/>
                <w:color w:val="FF0000"/>
                <w:kern w:val="0"/>
                <w:position w:val="2"/>
                <w:szCs w:val="21"/>
                <w:lang w:val="zh-CN"/>
              </w:rPr>
              <w:instrText xml:space="preserve">√</w:instrText>
            </w:r>
            <w:r>
              <w:rPr>
                <w:rFonts w:hint="eastAsia" w:cs="宋体" w:asciiTheme="minorEastAsia" w:hAnsiTheme="minorEastAsia"/>
                <w:b/>
                <w:color w:val="FF0000"/>
                <w:kern w:val="0"/>
                <w:szCs w:val="21"/>
                <w:lang w:val="zh-CN"/>
              </w:rPr>
              <w:instrText xml:space="preserve">)</w:instrText>
            </w:r>
            <w:r>
              <w:rPr>
                <w:rFonts w:cs="宋体" w:asciiTheme="minorEastAsia" w:hAnsiTheme="minorEastAsia"/>
                <w:b/>
                <w:color w:val="FF0000"/>
                <w:kern w:val="0"/>
                <w:szCs w:val="21"/>
                <w:lang w:val="zh-CN"/>
              </w:rPr>
              <w:fldChar w:fldCharType="end"/>
            </w:r>
            <w:r>
              <w:rPr>
                <w:rFonts w:hint="eastAsia" w:cs="宋体" w:asciiTheme="minorEastAsia" w:hAnsiTheme="minorEastAsia"/>
                <w:bCs/>
                <w:color w:val="FF0000"/>
                <w:szCs w:val="21"/>
                <w:lang w:val="zh-CN"/>
              </w:rPr>
              <w:t>是。</w:t>
            </w:r>
            <w:r>
              <w:rPr>
                <w:rFonts w:hint="eastAsia" w:hAnsi="宋体" w:cs="宋体"/>
                <w:color w:val="FF0000"/>
                <w:szCs w:val="21"/>
                <w:lang w:val="zh-CN"/>
              </w:rPr>
              <w:t>投标人投标时须成功上传、解密电子投标文件。投标人资质、业绩、荣誉及相关人员证明材料等资料原件不再提交（本招标文件第六章另有要求提供原件的除外）。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eastAsiaTheme="minorEastAsia"/>
                <w:szCs w:val="21"/>
                <w:lang w:val="en-US" w:eastAsia="zh-CN"/>
              </w:rPr>
            </w:pPr>
            <w:r>
              <w:rPr>
                <w:rFonts w:hint="eastAsia" w:cs="黑体" w:asciiTheme="minorEastAsia" w:hAnsiTheme="minorEastAsia"/>
                <w:szCs w:val="21"/>
              </w:rPr>
              <w:t>2</w:t>
            </w:r>
            <w:r>
              <w:rPr>
                <w:rFonts w:hint="eastAsia" w:cs="黑体" w:asciiTheme="minorEastAsia" w:hAnsiTheme="minorEastAsia"/>
                <w:szCs w:val="21"/>
                <w:lang w:val="en-US" w:eastAsia="zh-CN"/>
              </w:rPr>
              <w:t>8</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特别提示</w:t>
            </w:r>
          </w:p>
        </w:tc>
        <w:tc>
          <w:tcPr>
            <w:tcW w:w="6943" w:type="dxa"/>
            <w:vAlign w:val="center"/>
          </w:tcPr>
          <w:p>
            <w:pPr>
              <w:autoSpaceDE w:val="0"/>
              <w:autoSpaceDN w:val="0"/>
              <w:adjustRightInd w:val="0"/>
              <w:spacing w:line="360" w:lineRule="auto"/>
              <w:contextualSpacing/>
              <w:rPr>
                <w:rFonts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ascii="ˎ̥" w:hAnsi="ˎ̥"/>
              </w:rPr>
            </w:pPr>
            <w:r>
              <w:rPr>
                <w:rFonts w:hint="eastAsia" w:ascii="ˎ̥" w:hAnsi="ˎ̥"/>
              </w:rPr>
              <w:t>不同投标人电子投标文件制作硬件特征码（网卡MAC地址、CPU序号、硬盘序列号）均一致时，视为‘</w:t>
            </w:r>
            <w:r>
              <w:rPr>
                <w:rFonts w:ascii="ˎ̥" w:hAnsi="ˎ̥"/>
              </w:rPr>
              <w:t>不同</w:t>
            </w:r>
            <w:r>
              <w:rPr>
                <w:rFonts w:hint="eastAsia" w:ascii="ˎ̥" w:hAnsi="ˎ̥"/>
              </w:rPr>
              <w:t>投标人的投标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autoSpaceDE w:val="0"/>
              <w:autoSpaceDN w:val="0"/>
              <w:adjustRightInd w:val="0"/>
              <w:spacing w:line="360" w:lineRule="auto"/>
              <w:contextualSpacing/>
              <w:rPr>
                <w:rFonts w:cs="宋体" w:asciiTheme="minorEastAsia" w:hAnsiTheme="minorEastAsia"/>
                <w:b/>
                <w:color w:val="000000"/>
                <w:kern w:val="0"/>
                <w:szCs w:val="21"/>
                <w:lang w:val="zh-CN"/>
              </w:rPr>
            </w:pPr>
            <w:r>
              <w:rPr>
                <w:rFonts w:hint="eastAsia" w:ascii="ˎ̥" w:hAnsi="ˎ̥"/>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2"/>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2"/>
        <w:numPr>
          <w:ilvl w:val="0"/>
          <w:numId w:val="11"/>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本招标文件仅适用于本次“投标邀请”中所述采购项目。</w:t>
      </w:r>
    </w:p>
    <w:p>
      <w:pPr>
        <w:pStyle w:val="42"/>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本招标文件解释权属于“投标邀请”所述的采购人。</w:t>
      </w:r>
    </w:p>
    <w:p>
      <w:pPr>
        <w:pStyle w:val="42"/>
        <w:autoSpaceDE w:val="0"/>
        <w:autoSpaceDN w:val="0"/>
        <w:spacing w:line="360" w:lineRule="auto"/>
        <w:ind w:left="780" w:firstLine="0" w:firstLineChars="0"/>
        <w:contextualSpacing/>
        <w:rPr>
          <w:rFonts w:cs="宋体" w:asciiTheme="minorEastAsia" w:hAnsiTheme="minorEastAsia"/>
          <w:kern w:val="0"/>
          <w:szCs w:val="21"/>
        </w:rPr>
      </w:pPr>
    </w:p>
    <w:p>
      <w:pPr>
        <w:pStyle w:val="42"/>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42"/>
        <w:numPr>
          <w:ilvl w:val="0"/>
          <w:numId w:val="11"/>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“采购项目”：“投标人须知前附表”中所述的采购项目。</w:t>
      </w:r>
    </w:p>
    <w:p>
      <w:pPr>
        <w:pStyle w:val="42"/>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“招标人”：“投标人须知前附表”中所述的组织本次招标的代理机构和采购人。</w:t>
      </w:r>
    </w:p>
    <w:p>
      <w:pPr>
        <w:pStyle w:val="42"/>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“采购人”：是指依法进行政府采购的国家机关、事业单位、团体组织。采购人名称、     地址、电话、联系人见“投标人须知前附表”。</w:t>
      </w:r>
    </w:p>
    <w:p>
      <w:pPr>
        <w:pStyle w:val="42"/>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“代理机构”：接受采购人委托，代理采购项目的采购代理机构。代理机构名称、地址、 电话、联系人见“投标人须知前附表”。</w:t>
      </w:r>
    </w:p>
    <w:p>
      <w:pPr>
        <w:autoSpaceDE w:val="0"/>
        <w:autoSpaceDN w:val="0"/>
        <w:spacing w:line="360" w:lineRule="auto"/>
        <w:ind w:left="991" w:leftChars="450" w:hanging="46" w:hangingChars="22"/>
        <w:contextualSpacing/>
        <w:rPr>
          <w:rFonts w:cs="宋体" w:asciiTheme="minorEastAsia" w:hAnsiTheme="minorEastAsia"/>
          <w:kern w:val="0"/>
          <w:szCs w:val="21"/>
        </w:rPr>
      </w:pPr>
      <w:r>
        <w:rPr>
          <w:rFonts w:hint="eastAsia" w:cs="宋体" w:asciiTheme="minorEastAsia" w:hAnsiTheme="minorEastAsia"/>
          <w:kern w:val="0"/>
          <w:szCs w:val="21"/>
        </w:rPr>
        <w:t>采购代理机构及其分支机构不得在所代理的采购项目中投标或者代理投标，不得为所代理的采购项目的投标人参加本项目提供投标咨询。</w:t>
      </w:r>
    </w:p>
    <w:p>
      <w:pPr>
        <w:pStyle w:val="42"/>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“潜在投标人”指符合《中华人民共和国政府采购法》及相关法律法规和本招标文件的各项规定，且按照本项目招标公告及招标文件规定的方式获取招标文件的法人、其他组 织或者自然人。</w:t>
      </w:r>
    </w:p>
    <w:p>
      <w:pPr>
        <w:pStyle w:val="42"/>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42"/>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1274" w:leftChars="1" w:hanging="1272" w:hangingChars="606"/>
        <w:contextualSpacing/>
        <w:rPr>
          <w:rFonts w:cs="宋体" w:asciiTheme="minorEastAsia" w:hAnsiTheme="minorEastAsia"/>
          <w:kern w:val="0"/>
          <w:szCs w:val="21"/>
        </w:rPr>
      </w:pPr>
      <w:r>
        <w:rPr>
          <w:rFonts w:hint="eastAsia" w:cs="宋体" w:asciiTheme="minorEastAsia" w:hAnsiTheme="minorEastAsia"/>
          <w:kern w:val="0"/>
          <w:szCs w:val="21"/>
        </w:rPr>
        <w:t xml:space="preserve">2.7.1    </w:t>
      </w:r>
      <w:r>
        <w:rPr>
          <w:rFonts w:cs="宋体" w:asciiTheme="minorEastAsia" w:hAnsiTheme="minorEastAsia"/>
          <w:kern w:val="0"/>
          <w:szCs w:val="21"/>
        </w:rPr>
        <w:t>招标文件列明不允许或未列明允许进口产品参加投标的，均视为拒绝进口产品参加投标。</w:t>
      </w:r>
    </w:p>
    <w:p>
      <w:pPr>
        <w:autoSpaceDE w:val="0"/>
        <w:autoSpaceDN w:val="0"/>
        <w:spacing w:line="360" w:lineRule="auto"/>
        <w:ind w:left="991" w:leftChars="1" w:hanging="989" w:hangingChars="471"/>
        <w:contextualSpacing/>
        <w:rPr>
          <w:rFonts w:cs="宋体" w:asciiTheme="minorEastAsia" w:hAnsiTheme="minorEastAsia"/>
          <w:kern w:val="0"/>
          <w:szCs w:val="21"/>
        </w:rPr>
      </w:pPr>
      <w:r>
        <w:rPr>
          <w:rFonts w:hint="eastAsia" w:cs="宋体" w:asciiTheme="minorEastAsia" w:hAnsiTheme="minorEastAsia"/>
          <w:kern w:val="0"/>
          <w:szCs w:val="21"/>
        </w:rPr>
        <w:t xml:space="preserve">2.7.2    </w:t>
      </w:r>
      <w:r>
        <w:rPr>
          <w:rFonts w:cs="宋体" w:asciiTheme="minorEastAsia" w:hAnsiTheme="minorEastAsia"/>
          <w:kern w:val="0"/>
          <w:szCs w:val="21"/>
        </w:rPr>
        <w:t>如</w:t>
      </w:r>
      <w:r>
        <w:rPr>
          <w:rFonts w:hint="eastAsia" w:cs="宋体" w:asciiTheme="minorEastAsia" w:hAnsiTheme="minorEastAsia"/>
          <w:kern w:val="0"/>
          <w:szCs w:val="21"/>
        </w:rPr>
        <w:t>招标</w:t>
      </w:r>
      <w:r>
        <w:rPr>
          <w:rFonts w:cs="宋体" w:asciiTheme="minorEastAsia" w:hAnsiTheme="minorEastAsia"/>
          <w:kern w:val="0"/>
          <w:szCs w:val="21"/>
        </w:rPr>
        <w:t>文件中已说明，经财政部门审核同意，允许部分或全部产品采购进口产品，投标人既可提供本国产品，也可以提供进口产品。</w:t>
      </w:r>
    </w:p>
    <w:p>
      <w:pPr>
        <w:pStyle w:val="42"/>
        <w:numPr>
          <w:ilvl w:val="1"/>
          <w:numId w:val="10"/>
        </w:numPr>
        <w:autoSpaceDE w:val="0"/>
        <w:autoSpaceDN w:val="0"/>
        <w:spacing w:line="360" w:lineRule="auto"/>
        <w:ind w:left="991" w:leftChars="1" w:hanging="989" w:hangingChars="471"/>
        <w:contextualSpacing/>
        <w:rPr>
          <w:rFonts w:cs="宋体" w:asciiTheme="minorEastAsia" w:hAnsiTheme="minorEastAsia"/>
          <w:kern w:val="0"/>
          <w:szCs w:val="21"/>
        </w:rPr>
      </w:pPr>
      <w:r>
        <w:rPr>
          <w:rFonts w:hint="eastAsia" w:cs="宋体" w:asciiTheme="minorEastAsia" w:hAnsiTheme="minorEastAsia"/>
          <w:kern w:val="0"/>
          <w:szCs w:val="21"/>
        </w:rPr>
        <w:t>招标文件中凡标有“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42"/>
        <w:autoSpaceDE w:val="0"/>
        <w:autoSpaceDN w:val="0"/>
        <w:spacing w:line="360" w:lineRule="auto"/>
        <w:ind w:left="0" w:leftChars="0" w:firstLine="0" w:firstLineChars="0"/>
        <w:contextualSpacing/>
        <w:rPr>
          <w:rFonts w:cs="宋体" w:asciiTheme="minorEastAsia" w:hAnsiTheme="minorEastAsia"/>
          <w:kern w:val="0"/>
          <w:szCs w:val="21"/>
        </w:rPr>
      </w:pPr>
    </w:p>
    <w:p>
      <w:pPr>
        <w:pStyle w:val="42"/>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合格的投标人</w:t>
      </w:r>
    </w:p>
    <w:p>
      <w:pPr>
        <w:pStyle w:val="42"/>
        <w:numPr>
          <w:ilvl w:val="0"/>
          <w:numId w:val="11"/>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在中华人民共和国境内注册，具有本项目生产、制造、供应或实施能力，符合、承认并承诺履行本招标文件各项规定的法人、其他组织或者自然人。</w:t>
      </w:r>
    </w:p>
    <w:p>
      <w:pPr>
        <w:pStyle w:val="42"/>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符合本项目“投标邀请”和“投标人须知前附表”中规定的合格投标人所必须具备的条件。</w:t>
      </w:r>
    </w:p>
    <w:p>
      <w:pPr>
        <w:pStyle w:val="42"/>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szCs w:val="21"/>
        </w:rPr>
        <w:t>按照财政部《</w:t>
      </w:r>
      <w:r>
        <w:rPr>
          <w:rFonts w:hint="eastAsia" w:ascii="宋体" w:hAnsi="宋体" w:cs="微软雅黑"/>
          <w:bCs/>
          <w:szCs w:val="21"/>
        </w:rPr>
        <w:t>关于在政府采购活动中查询及使用信用记录有关问题的通知</w:t>
      </w:r>
      <w:r>
        <w:rPr>
          <w:rFonts w:hint="eastAsia" w:ascii="宋体" w:hAnsi="宋体"/>
          <w:szCs w:val="21"/>
        </w:rPr>
        <w:t>》（财库</w:t>
      </w:r>
      <w:r>
        <w:rPr>
          <w:rFonts w:hint="eastAsia" w:ascii="宋体" w:hAnsi="宋体" w:cs="微软雅黑"/>
          <w:bCs/>
          <w:szCs w:val="21"/>
        </w:rPr>
        <w:t>〔2016〕</w:t>
      </w:r>
      <w:r>
        <w:rPr>
          <w:rFonts w:hint="eastAsia" w:ascii="宋体" w:hAnsi="宋体"/>
          <w:szCs w:val="21"/>
        </w:rPr>
        <w:t>125号）要求，</w:t>
      </w:r>
      <w:r>
        <w:rPr>
          <w:rFonts w:hint="eastAsia" w:cs="宋体" w:asciiTheme="minorEastAsia" w:hAnsiTheme="minorEastAsia"/>
          <w:kern w:val="0"/>
          <w:szCs w:val="21"/>
        </w:rPr>
        <w:t>政府采购活动中查询及使用投标人信用记录的具体要求为：投标人未被列入失信被执行人、重大税收违法案件当事人名单、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严重违法失信社会组织名单（联合体形式投标的，联合体成员存在不良信用记录，视同联合体存在不良信用记录）。</w:t>
      </w:r>
    </w:p>
    <w:p>
      <w:pPr>
        <w:pStyle w:val="42"/>
        <w:numPr>
          <w:ilvl w:val="0"/>
          <w:numId w:val="12"/>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）、“中国社会组织公共服务平台”网站（</w:t>
      </w:r>
      <w:r>
        <w:fldChar w:fldCharType="begin"/>
      </w:r>
      <w:r>
        <w:instrText xml:space="preserve"> HYPERLINK "http://www.chinanpo.gov.cn" </w:instrText>
      </w:r>
      <w:r>
        <w:fldChar w:fldCharType="separate"/>
      </w:r>
      <w:r>
        <w:rPr>
          <w:rStyle w:val="30"/>
          <w:rFonts w:cs="宋体" w:asciiTheme="minorEastAsia" w:hAnsiTheme="minorEastAsia"/>
          <w:kern w:val="0"/>
          <w:szCs w:val="21"/>
        </w:rPr>
        <w:t>www.chinanpo.gov.cn</w:t>
      </w:r>
      <w:r>
        <w:rPr>
          <w:rStyle w:val="30"/>
          <w:rFonts w:cs="宋体" w:asciiTheme="minorEastAsia" w:hAnsiTheme="minorEastAsia"/>
          <w:kern w:val="0"/>
          <w:szCs w:val="21"/>
        </w:rPr>
        <w:fldChar w:fldCharType="end"/>
      </w:r>
      <w:r>
        <w:rPr>
          <w:rFonts w:hint="eastAsia" w:cs="宋体" w:asciiTheme="minorEastAsia" w:hAnsiTheme="minorEastAsia"/>
          <w:kern w:val="0"/>
          <w:szCs w:val="21"/>
        </w:rPr>
        <w:t>）；</w:t>
      </w:r>
    </w:p>
    <w:p>
      <w:pPr>
        <w:pStyle w:val="42"/>
        <w:numPr>
          <w:ilvl w:val="0"/>
          <w:numId w:val="12"/>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截止时间：同投标截止时间；</w:t>
      </w:r>
    </w:p>
    <w:p>
      <w:pPr>
        <w:pStyle w:val="42"/>
        <w:numPr>
          <w:ilvl w:val="0"/>
          <w:numId w:val="12"/>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信用信息查询记录和证据留存具体方式：经采购人确认的查询结果网页截图作为查询记录和证据，与其他采购文件一并保存；</w:t>
      </w:r>
    </w:p>
    <w:p>
      <w:pPr>
        <w:pStyle w:val="42"/>
        <w:numPr>
          <w:ilvl w:val="0"/>
          <w:numId w:val="12"/>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信用信息的使用原则：经采购人认定的被列入失信被执行人、重大税收违法案件当事人名单、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的投标人、</w:t>
      </w:r>
      <w:r>
        <w:rPr>
          <w:rFonts w:hint="eastAsia" w:cs="宋体" w:asciiTheme="minorEastAsia" w:hAnsiTheme="minorEastAsia"/>
          <w:kern w:val="0"/>
          <w:szCs w:val="21"/>
        </w:rPr>
        <w:t>严重违法失信社会组织名单的社会组织，将拒绝其参与本次政府采购活动；</w:t>
      </w:r>
    </w:p>
    <w:p>
      <w:pPr>
        <w:pStyle w:val="42"/>
        <w:numPr>
          <w:ilvl w:val="0"/>
          <w:numId w:val="12"/>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投标人无须提供</w:t>
      </w:r>
      <w:r>
        <w:rPr>
          <w:rFonts w:hint="eastAsia" w:ascii="宋体" w:hAnsi="宋体" w:cs="微软雅黑"/>
          <w:bCs/>
          <w:szCs w:val="21"/>
        </w:rPr>
        <w:t>信用记录查询结果网页截屏。</w:t>
      </w:r>
      <w:r>
        <w:rPr>
          <w:rFonts w:hint="eastAsia" w:cs="宋体" w:asciiTheme="minorEastAsia" w:hAnsiTheme="minorEastAsia"/>
          <w:kern w:val="0"/>
          <w:szCs w:val="21"/>
        </w:rPr>
        <w:t>投标人不良信用记录以采购人查询结果为准，采购人查询之后，网站信息发生的任何变更不再作为评审依据，投标人自行提供的与网站信息不一致的其他证明材料亦不作为评审依据。</w:t>
      </w:r>
    </w:p>
    <w:p>
      <w:pPr>
        <w:pStyle w:val="42"/>
        <w:numPr>
          <w:ilvl w:val="1"/>
          <w:numId w:val="10"/>
        </w:numPr>
        <w:autoSpaceDE w:val="0"/>
        <w:autoSpaceDN w:val="0"/>
        <w:spacing w:line="360" w:lineRule="auto"/>
        <w:ind w:hanging="964" w:firstLineChars="0"/>
        <w:contextualSpacing/>
        <w:rPr>
          <w:rFonts w:ascii="宋体" w:hAnsi="宋体"/>
          <w:szCs w:val="21"/>
        </w:rPr>
      </w:pPr>
      <w:r>
        <w:rPr>
          <w:rFonts w:hint="eastAsia" w:ascii="宋体" w:hAnsi="宋体"/>
          <w:szCs w:val="21"/>
        </w:rPr>
        <w:t>单位负责人为同一人或者存在直接控股、管理关系的不同供应商，不得同时参加本项目投标。违反规定的，相关投标均无效。</w:t>
      </w:r>
    </w:p>
    <w:p>
      <w:pPr>
        <w:pStyle w:val="42"/>
        <w:numPr>
          <w:ilvl w:val="1"/>
          <w:numId w:val="10"/>
        </w:numPr>
        <w:autoSpaceDE w:val="0"/>
        <w:autoSpaceDN w:val="0"/>
        <w:spacing w:line="360" w:lineRule="auto"/>
        <w:ind w:hanging="964" w:firstLineChars="0"/>
        <w:contextualSpacing/>
        <w:rPr>
          <w:rFonts w:ascii="宋体" w:hAnsi="宋体"/>
          <w:szCs w:val="21"/>
        </w:rPr>
      </w:pPr>
      <w:r>
        <w:rPr>
          <w:rFonts w:hint="eastAsia" w:cs="宋体" w:asciiTheme="minorEastAsia" w:hAnsiTheme="minorEastAsia"/>
          <w:kern w:val="0"/>
          <w:szCs w:val="21"/>
        </w:rPr>
        <w:t>为采购项目提供整体设计、规范编制或者项目管理、监理、检测等服务的供应商，不得再参加该采购项目的其他采购活动。</w:t>
      </w:r>
    </w:p>
    <w:p>
      <w:pPr>
        <w:pStyle w:val="42"/>
        <w:numPr>
          <w:ilvl w:val="1"/>
          <w:numId w:val="10"/>
        </w:numPr>
        <w:autoSpaceDE w:val="0"/>
        <w:autoSpaceDN w:val="0"/>
        <w:spacing w:line="360" w:lineRule="auto"/>
        <w:ind w:hanging="964" w:firstLineChars="0"/>
        <w:contextualSpacing/>
        <w:rPr>
          <w:rFonts w:ascii="宋体" w:hAnsi="宋体"/>
          <w:szCs w:val="21"/>
        </w:rPr>
      </w:pPr>
      <w:r>
        <w:rPr>
          <w:rFonts w:hint="eastAsia" w:cs="宋体" w:asciiTheme="minorEastAsia" w:hAnsiTheme="minorEastAsia"/>
          <w:kern w:val="0"/>
          <w:szCs w:val="21"/>
        </w:rPr>
        <w:t>“投标邀请”和“投标人须知前附表”规定接受联合体投标的，除应符合本章第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pStyle w:val="42"/>
        <w:numPr>
          <w:ilvl w:val="0"/>
          <w:numId w:val="13"/>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在投标文件中向采购人提交联合体协议书，明确联合体各方承担的工作和义务；</w:t>
      </w:r>
    </w:p>
    <w:p>
      <w:pPr>
        <w:pStyle w:val="42"/>
        <w:numPr>
          <w:ilvl w:val="0"/>
          <w:numId w:val="13"/>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联合体中有同类资质的供应商按联合体分工承担相同工作的，应当按照资质等级较低的供应商确定资质等级；</w:t>
      </w:r>
    </w:p>
    <w:p>
      <w:pPr>
        <w:pStyle w:val="42"/>
        <w:numPr>
          <w:ilvl w:val="0"/>
          <w:numId w:val="13"/>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招标人根据采购项目的特殊要求规定投标人特定条件的，联合体各方中至少应当有一方符合采购规定的特定条件。</w:t>
      </w:r>
    </w:p>
    <w:p>
      <w:pPr>
        <w:pStyle w:val="42"/>
        <w:numPr>
          <w:ilvl w:val="0"/>
          <w:numId w:val="13"/>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联合体各方不得再单独参加或者与其他供应商另外组成联合体参加同一合同项下的政府采购活动。</w:t>
      </w:r>
    </w:p>
    <w:p>
      <w:pPr>
        <w:pStyle w:val="42"/>
        <w:numPr>
          <w:ilvl w:val="0"/>
          <w:numId w:val="13"/>
        </w:numPr>
        <w:autoSpaceDE w:val="0"/>
        <w:autoSpaceDN w:val="0"/>
        <w:spacing w:line="360" w:lineRule="auto"/>
        <w:ind w:left="1418" w:hanging="1416" w:firstLineChars="0"/>
        <w:contextualSpacing/>
        <w:rPr>
          <w:rFonts w:cs="宋体" w:asciiTheme="minorEastAsia" w:hAnsiTheme="minorEastAsia"/>
          <w:kern w:val="0"/>
          <w:szCs w:val="21"/>
        </w:rPr>
      </w:pP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pStyle w:val="42"/>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42"/>
        <w:autoSpaceDE w:val="0"/>
        <w:autoSpaceDN w:val="0"/>
        <w:spacing w:line="360" w:lineRule="auto"/>
        <w:ind w:left="964" w:firstLine="0" w:firstLineChars="0"/>
        <w:contextualSpacing/>
        <w:rPr>
          <w:rFonts w:cs="宋体" w:asciiTheme="minorEastAsia" w:hAnsiTheme="minorEastAsia"/>
          <w:kern w:val="0"/>
          <w:szCs w:val="21"/>
        </w:rPr>
      </w:pPr>
    </w:p>
    <w:p>
      <w:pPr>
        <w:pStyle w:val="42"/>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2"/>
        <w:numPr>
          <w:ilvl w:val="0"/>
          <w:numId w:val="11"/>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42"/>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投标人所提供的服务应当没有侵犯任何第三方的知识产权、技术秘密等合法权利。</w:t>
      </w:r>
    </w:p>
    <w:p>
      <w:pPr>
        <w:pStyle w:val="42"/>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pPr>
        <w:pStyle w:val="42"/>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olor w:val="333333"/>
          <w:szCs w:val="21"/>
          <w:shd w:val="clear" w:color="auto" w:fill="FFFFFF"/>
        </w:rPr>
        <w:t>根据《强制性产品认证管理规定》（质检总局第117号令）要求，</w:t>
      </w:r>
      <w:r>
        <w:rPr>
          <w:rFonts w:hint="eastAsia" w:cs="宋体" w:asciiTheme="minorEastAsia" w:hAnsiTheme="minorEastAsia"/>
          <w:kern w:val="0"/>
          <w:szCs w:val="21"/>
        </w:rPr>
        <w:t>如投标人所投产品被列入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2"/>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根据财政部、工业和信息化部、国家质检总局、国家认监委联合发布</w:t>
      </w:r>
      <w:bookmarkStart w:id="2" w:name="baidusnap0"/>
      <w:bookmarkEnd w:id="2"/>
      <w:r>
        <w:rPr>
          <w:rFonts w:hint="eastAsia" w:cs="宋体" w:asciiTheme="minorEastAsia" w:hAnsiTheme="minorEastAsia"/>
          <w:kern w:val="0"/>
          <w:szCs w:val="21"/>
        </w:rPr>
        <w:t>《关于信息安全产品实施政府采购的通知》（财库[2010]48号）要求，投标人所投产品如被列入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2"/>
        <w:autoSpaceDE w:val="0"/>
        <w:autoSpaceDN w:val="0"/>
        <w:spacing w:line="360" w:lineRule="auto"/>
        <w:ind w:left="964" w:firstLine="0" w:firstLineChars="0"/>
        <w:contextualSpacing/>
        <w:rPr>
          <w:rFonts w:cs="宋体" w:asciiTheme="minorEastAsia" w:hAnsiTheme="minorEastAsia"/>
          <w:kern w:val="0"/>
          <w:szCs w:val="21"/>
        </w:rPr>
      </w:pPr>
    </w:p>
    <w:p>
      <w:pPr>
        <w:pStyle w:val="42"/>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不论投标的结果如何，投标人均应自行承担所有与投标有关的全部费用，招标人在任何情况下均无义务和责任承担这些费用。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42"/>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中国·许昌 许昌市政府网》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ind w:left="964"/>
        <w:contextualSpacing/>
        <w:rPr>
          <w:rFonts w:cs="宋体" w:asciiTheme="minorEastAsia" w:hAnsiTheme="minorEastAsia"/>
          <w:kern w:val="0"/>
          <w:szCs w:val="21"/>
        </w:rPr>
      </w:pPr>
    </w:p>
    <w:p>
      <w:pPr>
        <w:pStyle w:val="42"/>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采购代理机构代理费用</w:t>
      </w:r>
    </w:p>
    <w:p>
      <w:pPr>
        <w:pStyle w:val="42"/>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除标书费用外，不收取费用。</w:t>
      </w:r>
    </w:p>
    <w:p>
      <w:pPr>
        <w:pStyle w:val="42"/>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二、招标文件说明</w:t>
      </w:r>
    </w:p>
    <w:p>
      <w:pPr>
        <w:pStyle w:val="42"/>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招标文件构成</w:t>
      </w:r>
    </w:p>
    <w:p>
      <w:pPr>
        <w:pStyle w:val="42"/>
        <w:numPr>
          <w:ilvl w:val="0"/>
          <w:numId w:val="1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（1）投标邀请（招标公告）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（2）项目需求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（4）投标人须知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（6）资格审查与评标</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（7）合同条款及格式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（8）投标文件有关格式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（9）本项目招标文件的澄清、答复、修改、补充内容（如有的话）</w:t>
      </w:r>
    </w:p>
    <w:p>
      <w:pPr>
        <w:pStyle w:val="42"/>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pStyle w:val="42"/>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pStyle w:val="42"/>
        <w:autoSpaceDE w:val="0"/>
        <w:autoSpaceDN w:val="0"/>
        <w:spacing w:line="360" w:lineRule="auto"/>
        <w:ind w:left="964" w:firstLine="0" w:firstLineChars="0"/>
        <w:contextualSpacing/>
        <w:rPr>
          <w:rFonts w:cs="宋体" w:asciiTheme="minorEastAsia" w:hAnsiTheme="minorEastAsia"/>
          <w:kern w:val="0"/>
          <w:szCs w:val="21"/>
        </w:rPr>
      </w:pPr>
    </w:p>
    <w:p>
      <w:pPr>
        <w:pStyle w:val="42"/>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现场考察、开标前答疑会</w:t>
      </w:r>
    </w:p>
    <w:p>
      <w:pPr>
        <w:pStyle w:val="42"/>
        <w:numPr>
          <w:ilvl w:val="0"/>
          <w:numId w:val="1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招标人根据采购项目的具体情况，可以在招标文件公告期满后，组织已获取招标文件的潜在投标人现场考察或者召开开标前答疑会。</w:t>
      </w:r>
    </w:p>
    <w:p>
      <w:pPr>
        <w:autoSpaceDE w:val="0"/>
        <w:autoSpaceDN w:val="0"/>
        <w:spacing w:line="360" w:lineRule="auto"/>
        <w:ind w:left="964" w:firstLine="29"/>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pPr>
        <w:pStyle w:val="42"/>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pPr>
        <w:pStyle w:val="42"/>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pStyle w:val="42"/>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现场考察及参加开标前答疑会所发生的费用及一切责任由投标人自行承担。</w:t>
      </w:r>
    </w:p>
    <w:p>
      <w:pPr>
        <w:autoSpaceDE w:val="0"/>
        <w:autoSpaceDN w:val="0"/>
        <w:spacing w:line="360" w:lineRule="auto"/>
        <w:ind w:left="420"/>
        <w:contextualSpacing/>
        <w:rPr>
          <w:rFonts w:cs="宋体" w:asciiTheme="minorEastAsia" w:hAnsiTheme="minorEastAsia"/>
          <w:kern w:val="0"/>
          <w:szCs w:val="21"/>
        </w:rPr>
      </w:pPr>
    </w:p>
    <w:p>
      <w:pPr>
        <w:pStyle w:val="42"/>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招标文件的澄清或修改</w:t>
      </w:r>
    </w:p>
    <w:p>
      <w:pPr>
        <w:pStyle w:val="42"/>
        <w:numPr>
          <w:ilvl w:val="0"/>
          <w:numId w:val="1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在投标截止期前，无论出于何种原因，招标人可主动地或在解答潜在投标人提出的澄清问题时对招标文件进行修改。</w:t>
      </w:r>
    </w:p>
    <w:p>
      <w:pPr>
        <w:pStyle w:val="42"/>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招标人可以对已发出的招标文件进行必要的澄清或者修改。澄清或者修改的内容可能影响投标文件编制的，招标人将在投标截止时间</w:t>
      </w:r>
      <w:r>
        <w:rPr>
          <w:rFonts w:cs="宋体" w:asciiTheme="minorEastAsia" w:hAnsiTheme="minorEastAsia"/>
          <w:kern w:val="0"/>
          <w:szCs w:val="21"/>
        </w:rPr>
        <w:t>15</w:t>
      </w:r>
      <w:r>
        <w:rPr>
          <w:rFonts w:hint="eastAsia" w:cs="宋体" w:asciiTheme="minorEastAsia" w:hAnsiTheme="minorEastAsia"/>
          <w:kern w:val="0"/>
          <w:szCs w:val="21"/>
        </w:rPr>
        <w:t>日前，在财政部门指定的政府采购信息发布媒体和《全国公共资源交易平台（河南省·许昌市）》发布更正公告。</w:t>
      </w:r>
    </w:p>
    <w:p>
      <w:pPr>
        <w:pStyle w:val="42"/>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澄清或修改公告的内容为招标文件的组成部分，并对投标人具有约束力。当招标文件与澄清或修改公告就同一内容的表述不一致时，以最后发出的文件内容为准。</w:t>
      </w:r>
    </w:p>
    <w:p>
      <w:pPr>
        <w:pStyle w:val="42"/>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三、投标文件的编制</w:t>
      </w:r>
    </w:p>
    <w:p>
      <w:pPr>
        <w:pStyle w:val="42"/>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投标的语言及计量单位</w:t>
      </w:r>
    </w:p>
    <w:p>
      <w:pPr>
        <w:pStyle w:val="42"/>
        <w:numPr>
          <w:ilvl w:val="0"/>
          <w:numId w:val="1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pPr>
        <w:pStyle w:val="42"/>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投标计量单位，招标文件已有明确规定的，使用招标文件规定的计量单位；招标文件没有规定的，一律采用中华人民共和国法定计量单位。</w:t>
      </w:r>
    </w:p>
    <w:p>
      <w:pPr>
        <w:pStyle w:val="42"/>
        <w:autoSpaceDE w:val="0"/>
        <w:autoSpaceDN w:val="0"/>
        <w:spacing w:line="360" w:lineRule="auto"/>
        <w:ind w:left="964" w:firstLine="0" w:firstLineChars="0"/>
        <w:contextualSpacing/>
        <w:rPr>
          <w:rFonts w:cs="宋体" w:asciiTheme="minorEastAsia" w:hAnsiTheme="minorEastAsia"/>
          <w:kern w:val="0"/>
          <w:szCs w:val="21"/>
        </w:rPr>
      </w:pPr>
    </w:p>
    <w:p>
      <w:pPr>
        <w:pStyle w:val="42"/>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投标报价</w:t>
      </w:r>
      <w:r>
        <w:rPr>
          <w:rFonts w:cs="宋体" w:asciiTheme="minorEastAsia" w:hAnsiTheme="minorEastAsia"/>
          <w:b/>
          <w:kern w:val="0"/>
          <w:szCs w:val="21"/>
        </w:rPr>
        <w:t xml:space="preserve"> </w:t>
      </w:r>
    </w:p>
    <w:p>
      <w:pPr>
        <w:pStyle w:val="42"/>
        <w:numPr>
          <w:ilvl w:val="0"/>
          <w:numId w:val="1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本次招标项目的投标均以人民币为计算单位。</w:t>
      </w:r>
    </w:p>
    <w:p>
      <w:pPr>
        <w:pStyle w:val="42"/>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采购人不得向投标人索要或者接受其给予的赠品、回扣或者与采购无关的其他商品、服务。</w:t>
      </w:r>
    </w:p>
    <w:p>
      <w:pPr>
        <w:pStyle w:val="42"/>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投标人应对项目要求的全部内容进行报价，少报漏报将导致其投标为非实质性响应予以拒绝。</w:t>
      </w:r>
    </w:p>
    <w:p>
      <w:pPr>
        <w:pStyle w:val="42"/>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42"/>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本项目所涉及的运输、施工、安装、集成、调试、验收、备品和工具等费用均包含在投标报价中。</w:t>
      </w:r>
    </w:p>
    <w:p>
      <w:pPr>
        <w:pStyle w:val="42"/>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本次招标不接受可选择或可调整的投标方案和报价，任何有选择的或可调整的投标方案和报价将被视为非实质性响应投标而作无效投标处理。</w:t>
      </w:r>
    </w:p>
    <w:p>
      <w:pPr>
        <w:pStyle w:val="42"/>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pPr>
        <w:pStyle w:val="42"/>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最低报价不能作为中标的保证。</w:t>
      </w:r>
    </w:p>
    <w:p>
      <w:pPr>
        <w:autoSpaceDE w:val="0"/>
        <w:autoSpaceDN w:val="0"/>
        <w:spacing w:line="360" w:lineRule="auto"/>
        <w:ind w:left="420"/>
        <w:contextualSpacing/>
        <w:rPr>
          <w:rFonts w:cs="宋体" w:asciiTheme="minorEastAsia" w:hAnsiTheme="minorEastAsia"/>
          <w:kern w:val="0"/>
          <w:szCs w:val="21"/>
        </w:rPr>
      </w:pPr>
    </w:p>
    <w:p>
      <w:pPr>
        <w:pStyle w:val="42"/>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投标有效期</w:t>
      </w:r>
    </w:p>
    <w:p>
      <w:pPr>
        <w:pStyle w:val="42"/>
        <w:numPr>
          <w:ilvl w:val="0"/>
          <w:numId w:val="1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pStyle w:val="42"/>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投标有效期内投标人撤销投标文件的，投标人将承担违背投标承诺函的责任追究。</w:t>
      </w:r>
    </w:p>
    <w:p>
      <w:pPr>
        <w:pStyle w:val="42"/>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pPr>
        <w:pStyle w:val="42"/>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中标人的投标文件作为项目合同的附件，其有效期至中标人全部合同义务履行完毕为止。</w:t>
      </w:r>
    </w:p>
    <w:p>
      <w:pPr>
        <w:pStyle w:val="42"/>
        <w:autoSpaceDE w:val="0"/>
        <w:autoSpaceDN w:val="0"/>
        <w:spacing w:line="360" w:lineRule="auto"/>
        <w:ind w:left="964" w:firstLine="0" w:firstLineChars="0"/>
        <w:contextualSpacing/>
        <w:rPr>
          <w:rFonts w:cs="宋体" w:asciiTheme="minorEastAsia" w:hAnsiTheme="minorEastAsia"/>
          <w:kern w:val="0"/>
          <w:szCs w:val="21"/>
        </w:rPr>
      </w:pPr>
    </w:p>
    <w:p>
      <w:pPr>
        <w:pStyle w:val="42"/>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投标文件构成</w:t>
      </w:r>
    </w:p>
    <w:p>
      <w:pPr>
        <w:pStyle w:val="42"/>
        <w:numPr>
          <w:ilvl w:val="0"/>
          <w:numId w:val="1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投标文件的构成应符合法律法规及招标文件的要求。</w:t>
      </w:r>
    </w:p>
    <w:p>
      <w:pPr>
        <w:pStyle w:val="42"/>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投标人应当按照招标文件的要求编制投标文件。投标文件应当对招标文件提出的要求和条件作出明确响应。</w:t>
      </w:r>
    </w:p>
    <w:p>
      <w:pPr>
        <w:pStyle w:val="42"/>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投标文件由资格证明材料、符合性证明材料、其它材料等组成。</w:t>
      </w:r>
    </w:p>
    <w:p>
      <w:pPr>
        <w:pStyle w:val="42"/>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42"/>
        <w:numPr>
          <w:ilvl w:val="1"/>
          <w:numId w:val="10"/>
        </w:numPr>
        <w:autoSpaceDE w:val="0"/>
        <w:autoSpaceDN w:val="0"/>
        <w:spacing w:line="360" w:lineRule="auto"/>
        <w:ind w:hanging="964" w:firstLineChars="0"/>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投标人登录许昌公共资源交易系统下载“许昌投标文件制作系统SEARUN 最新版本”，按招标文件要求根据所投标段制作电子投标文件。 一个标段对应生成一个文件夹（xxxx项目xx标段）,后缀名为“</w:t>
      </w:r>
      <w:r>
        <w:rPr>
          <w:rFonts w:cs="宋体" w:asciiTheme="minorEastAsia" w:hAnsiTheme="minorEastAsia"/>
          <w:color w:val="FF0000"/>
          <w:kern w:val="0"/>
          <w:szCs w:val="21"/>
        </w:rPr>
        <w:t>.file</w:t>
      </w:r>
      <w:r>
        <w:rPr>
          <w:rFonts w:hint="eastAsia" w:cs="宋体" w:asciiTheme="minorEastAsia" w:hAnsiTheme="minorEastAsia"/>
          <w:color w:val="FF0000"/>
          <w:kern w:val="0"/>
          <w:szCs w:val="21"/>
        </w:rPr>
        <w:t>”的文件用于电子投标使用。</w:t>
      </w:r>
    </w:p>
    <w:p>
      <w:pPr>
        <w:autoSpaceDE w:val="0"/>
        <w:autoSpaceDN w:val="0"/>
        <w:spacing w:line="360" w:lineRule="auto"/>
        <w:ind w:left="105" w:leftChars="50"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电子投标文件制作技术咨询：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42"/>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投标文件格式</w:t>
      </w:r>
    </w:p>
    <w:p>
      <w:pPr>
        <w:pStyle w:val="42"/>
        <w:numPr>
          <w:ilvl w:val="0"/>
          <w:numId w:val="17"/>
        </w:numPr>
        <w:autoSpaceDE w:val="0"/>
        <w:autoSpaceDN w:val="0"/>
        <w:spacing w:line="360" w:lineRule="auto"/>
        <w:ind w:hanging="964" w:firstLineChars="0"/>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投标文件应参照招标文件第七部分（投标文件有关格式）的内容要求、编排顺序和格式要求，投标人应按照以上要求将投标文件以A4幅面编上唯一的连贯页码，并在投标文件封面上注明：所投项目名称、项目编号、投标人名称、日期等字样。</w:t>
      </w:r>
    </w:p>
    <w:p>
      <w:pPr>
        <w:pStyle w:val="42"/>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投标人应按招标文件提供的格式编写投标文件。招标文件未提供标准格式的投标人可自行拟定。</w:t>
      </w:r>
    </w:p>
    <w:p>
      <w:pPr>
        <w:autoSpaceDE w:val="0"/>
        <w:autoSpaceDN w:val="0"/>
        <w:spacing w:line="360" w:lineRule="auto"/>
        <w:ind w:left="420"/>
        <w:contextualSpacing/>
        <w:rPr>
          <w:rFonts w:cs="宋体" w:asciiTheme="minorEastAsia" w:hAnsiTheme="minorEastAsia"/>
          <w:kern w:val="0"/>
          <w:szCs w:val="21"/>
        </w:rPr>
      </w:pPr>
    </w:p>
    <w:p>
      <w:pPr>
        <w:pStyle w:val="42"/>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w:t>
      </w:r>
    </w:p>
    <w:p>
      <w:pPr>
        <w:pStyle w:val="42"/>
        <w:numPr>
          <w:ilvl w:val="0"/>
          <w:numId w:val="1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本项目不收取投标保证金。</w:t>
      </w:r>
    </w:p>
    <w:p>
      <w:pPr>
        <w:pStyle w:val="42"/>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投标人应提供投标承诺函。</w:t>
      </w:r>
    </w:p>
    <w:p>
      <w:pPr>
        <w:pStyle w:val="42"/>
        <w:autoSpaceDE w:val="0"/>
        <w:autoSpaceDN w:val="0"/>
        <w:spacing w:line="360" w:lineRule="auto"/>
        <w:ind w:left="964" w:firstLine="0" w:firstLineChars="0"/>
        <w:contextualSpacing/>
        <w:rPr>
          <w:rFonts w:cs="宋体" w:asciiTheme="minorEastAsia" w:hAnsiTheme="minorEastAsia"/>
          <w:kern w:val="0"/>
          <w:szCs w:val="21"/>
        </w:rPr>
      </w:pPr>
    </w:p>
    <w:p>
      <w:pPr>
        <w:pStyle w:val="42"/>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投标文件的数量和签署盖章</w:t>
      </w:r>
    </w:p>
    <w:p>
      <w:pPr>
        <w:pStyle w:val="42"/>
        <w:numPr>
          <w:ilvl w:val="0"/>
          <w:numId w:val="1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投标人应提交投标文件份数见“投标人须知前附表”。</w:t>
      </w:r>
    </w:p>
    <w:p>
      <w:pPr>
        <w:pStyle w:val="42"/>
        <w:numPr>
          <w:ilvl w:val="1"/>
          <w:numId w:val="10"/>
        </w:numPr>
        <w:autoSpaceDE w:val="0"/>
        <w:autoSpaceDN w:val="0"/>
        <w:spacing w:line="360" w:lineRule="auto"/>
        <w:ind w:hanging="964" w:firstLineChars="0"/>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在招标文件中已明示需盖章及签名之处，电子投标文件应按招标文件要求加盖投标人电子印章和法人电子印章或授权代表电子印章。</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四、投标文件的提交</w:t>
      </w:r>
    </w:p>
    <w:p>
      <w:pPr>
        <w:pStyle w:val="42"/>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投标截止时间</w:t>
      </w:r>
    </w:p>
    <w:p>
      <w:pPr>
        <w:pStyle w:val="42"/>
        <w:numPr>
          <w:ilvl w:val="0"/>
          <w:numId w:val="17"/>
        </w:numPr>
        <w:autoSpaceDE w:val="0"/>
        <w:autoSpaceDN w:val="0"/>
        <w:spacing w:line="360" w:lineRule="auto"/>
        <w:ind w:hanging="964" w:firstLineChars="0"/>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投标人必须在“投标邀请”和“投标人须知前附表”中规定的投标截止时间前，将</w:t>
      </w:r>
      <w:r>
        <w:rPr>
          <w:rFonts w:hint="eastAsia" w:cs="仿宋_GB2312" w:asciiTheme="minorEastAsia" w:hAnsiTheme="minorEastAsia"/>
          <w:color w:val="FF0000"/>
          <w:szCs w:val="21"/>
        </w:rPr>
        <w:t>加密电子投标文件</w:t>
      </w:r>
      <w:r>
        <w:rPr>
          <w:rFonts w:hint="eastAsia" w:cs="宋体" w:asciiTheme="minorEastAsia" w:hAnsiTheme="minorEastAsia"/>
          <w:color w:val="FF0000"/>
          <w:szCs w:val="21"/>
        </w:rPr>
        <w:t>（</w:t>
      </w:r>
      <w:r>
        <w:rPr>
          <w:rFonts w:asciiTheme="minorEastAsia" w:hAnsiTheme="minorEastAsia"/>
          <w:color w:val="FF0000"/>
          <w:szCs w:val="21"/>
        </w:rPr>
        <w:t>.file</w:t>
      </w:r>
      <w:r>
        <w:rPr>
          <w:rFonts w:hint="eastAsia" w:cs="宋体" w:asciiTheme="minorEastAsia" w:hAnsiTheme="minorEastAsia"/>
          <w:color w:val="FF0000"/>
          <w:szCs w:val="21"/>
        </w:rPr>
        <w:t>格式）</w:t>
      </w:r>
      <w:r>
        <w:rPr>
          <w:rFonts w:hint="eastAsia" w:cs="仿宋_GB2312" w:asciiTheme="minorEastAsia" w:hAnsiTheme="minorEastAsia"/>
          <w:color w:val="FF0000"/>
          <w:szCs w:val="21"/>
        </w:rPr>
        <w:t>通过《全国公共资源交易平台(河南省</w:t>
      </w:r>
      <w:r>
        <w:rPr>
          <w:rFonts w:hint="eastAsia" w:ascii="MS Mincho" w:hAnsi="MS Mincho" w:eastAsia="MS Mincho" w:cs="MS Mincho"/>
          <w:color w:val="FF0000"/>
          <w:szCs w:val="21"/>
        </w:rPr>
        <w:t>▪</w:t>
      </w:r>
      <w:r>
        <w:rPr>
          <w:rFonts w:hint="eastAsia" w:ascii="宋体" w:hAnsi="宋体" w:cs="宋体"/>
          <w:color w:val="FF0000"/>
          <w:szCs w:val="21"/>
        </w:rPr>
        <w:t>许昌市</w:t>
      </w:r>
      <w:r>
        <w:rPr>
          <w:rFonts w:hint="eastAsia" w:cs="仿宋_GB2312" w:asciiTheme="minorEastAsia" w:hAnsiTheme="minorEastAsia"/>
          <w:color w:val="FF0000"/>
          <w:szCs w:val="21"/>
        </w:rPr>
        <w:t>)》公共资源交易系统成功上传。</w:t>
      </w:r>
    </w:p>
    <w:p>
      <w:pPr>
        <w:pStyle w:val="42"/>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按本须知第14条规定，通过修改招标文件自行决定酌情延长投标截止期。在此情况下，招标人和投标人受投标截止期制约的所有权利和义务均应延长至新的截止日期和时间。投标人按招标人修改通知规定的时间提交投标文件。</w:t>
      </w:r>
    </w:p>
    <w:p>
      <w:pPr>
        <w:pStyle w:val="42"/>
        <w:autoSpaceDE w:val="0"/>
        <w:autoSpaceDN w:val="0"/>
        <w:spacing w:line="360" w:lineRule="auto"/>
        <w:ind w:left="964" w:firstLine="0" w:firstLineChars="0"/>
        <w:contextualSpacing/>
        <w:rPr>
          <w:rFonts w:cs="宋体" w:asciiTheme="minorEastAsia" w:hAnsiTheme="minorEastAsia"/>
          <w:kern w:val="0"/>
          <w:szCs w:val="21"/>
        </w:rPr>
      </w:pPr>
    </w:p>
    <w:p>
      <w:pPr>
        <w:pStyle w:val="42"/>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迟交的投标文件</w:t>
      </w:r>
    </w:p>
    <w:p>
      <w:pPr>
        <w:autoSpaceDE w:val="0"/>
        <w:autoSpaceDN w:val="0"/>
        <w:spacing w:line="360" w:lineRule="auto"/>
        <w:ind w:left="964"/>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投标截止时间之后上传的投标文件，招标人将拒绝接收。</w:t>
      </w:r>
    </w:p>
    <w:p>
      <w:pPr>
        <w:autoSpaceDE w:val="0"/>
        <w:autoSpaceDN w:val="0"/>
        <w:spacing w:line="360" w:lineRule="auto"/>
        <w:ind w:left="964"/>
        <w:contextualSpacing/>
        <w:rPr>
          <w:rFonts w:cs="宋体" w:asciiTheme="minorEastAsia" w:hAnsiTheme="minorEastAsia"/>
          <w:kern w:val="0"/>
          <w:szCs w:val="21"/>
        </w:rPr>
      </w:pPr>
    </w:p>
    <w:p>
      <w:pPr>
        <w:pStyle w:val="42"/>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投标文件的修改和撤回</w:t>
      </w:r>
    </w:p>
    <w:p>
      <w:pPr>
        <w:pStyle w:val="42"/>
        <w:numPr>
          <w:ilvl w:val="0"/>
          <w:numId w:val="18"/>
        </w:numPr>
        <w:autoSpaceDE w:val="0"/>
        <w:autoSpaceDN w:val="0"/>
        <w:spacing w:line="360" w:lineRule="auto"/>
        <w:ind w:hanging="964" w:firstLineChars="0"/>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投标人在投标截止时间前，对投标文件进行补充、修改或者撤回的，须书面通知招标人。</w:t>
      </w:r>
    </w:p>
    <w:p>
      <w:pPr>
        <w:autoSpaceDE w:val="0"/>
        <w:autoSpaceDN w:val="0"/>
        <w:spacing w:line="360" w:lineRule="auto"/>
        <w:ind w:left="964" w:firstLine="29"/>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投标人应当在投标截止时间前完成电子投标文件的提交，可以补充、修改或撤回。投标截止时间前未完成电子投标文件提交的，视为撤回投标文件。</w:t>
      </w:r>
    </w:p>
    <w:p>
      <w:pPr>
        <w:pStyle w:val="42"/>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投标人补充、修改的内容并作为投标文件的组成部分。补充或修改应当按招标文件要求签署、盖章、提交，并应注明“修改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42"/>
        <w:numPr>
          <w:ilvl w:val="1"/>
          <w:numId w:val="10"/>
        </w:numPr>
        <w:autoSpaceDE w:val="0"/>
        <w:autoSpaceDN w:val="0"/>
        <w:spacing w:line="360" w:lineRule="auto"/>
        <w:ind w:hanging="964" w:firstLineChars="0"/>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投标人在提交投标文件后，可以撤回其投标，但投标人必须在规定的投标截止时间前以书面形式告知招标人。</w:t>
      </w:r>
    </w:p>
    <w:p>
      <w:pPr>
        <w:pStyle w:val="42"/>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投标人不得在投标有效期内撤销投标文件，否则投标人将承担违背投标承诺函的责任追究。</w:t>
      </w:r>
    </w:p>
    <w:p>
      <w:pPr>
        <w:autoSpaceDE w:val="0"/>
        <w:autoSpaceDN w:val="0"/>
        <w:spacing w:line="360" w:lineRule="auto"/>
        <w:ind w:left="420"/>
        <w:contextualSpacing/>
        <w:rPr>
          <w:rFonts w:cs="宋体" w:asciiTheme="minorEastAsia" w:hAnsiTheme="minorEastAsia"/>
          <w:kern w:val="0"/>
          <w:szCs w:val="21"/>
        </w:rPr>
      </w:pPr>
    </w:p>
    <w:p>
      <w:pPr>
        <w:pStyle w:val="42"/>
        <w:numPr>
          <w:ilvl w:val="0"/>
          <w:numId w:val="10"/>
        </w:numPr>
        <w:autoSpaceDE w:val="0"/>
        <w:autoSpaceDN w:val="0"/>
        <w:spacing w:line="360" w:lineRule="auto"/>
        <w:ind w:firstLineChars="0"/>
        <w:contextualSpacing/>
        <w:rPr>
          <w:rFonts w:cs="宋体" w:asciiTheme="minorEastAsia" w:hAnsiTheme="minorEastAsia"/>
          <w:b/>
          <w:color w:val="FF0000"/>
          <w:kern w:val="0"/>
          <w:szCs w:val="21"/>
        </w:rPr>
      </w:pPr>
      <w:r>
        <w:rPr>
          <w:rFonts w:hint="eastAsia" w:cs="宋体" w:asciiTheme="minorEastAsia" w:hAnsiTheme="minorEastAsia"/>
          <w:b/>
          <w:color w:val="FF0000"/>
          <w:kern w:val="0"/>
          <w:szCs w:val="21"/>
        </w:rPr>
        <w:t>除投标人须知前附表另有规定外，投标人所提交的电子投标文件不予退还。</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五、开标和评标</w:t>
      </w:r>
    </w:p>
    <w:p>
      <w:pPr>
        <w:pStyle w:val="42"/>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开标</w:t>
      </w:r>
    </w:p>
    <w:p>
      <w:pPr>
        <w:pStyle w:val="42"/>
        <w:numPr>
          <w:ilvl w:val="0"/>
          <w:numId w:val="19"/>
        </w:numPr>
        <w:autoSpaceDE w:val="0"/>
        <w:autoSpaceDN w:val="0"/>
        <w:spacing w:line="360" w:lineRule="auto"/>
        <w:ind w:hanging="964" w:firstLineChars="0"/>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招标人将按招标文件规定的时间和地点组织远程不见面开标。开标由代理机构主持，投标人无须到现场。评标委员会成员不得参加开标活动。</w:t>
      </w:r>
    </w:p>
    <w:p>
      <w:pPr>
        <w:pStyle w:val="42"/>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招标人应当对开标、评标现场活动进行全程录音录像。录音录像应当清晰可辨，音像资料作为采购文件一并存档。</w:t>
      </w:r>
    </w:p>
    <w:p>
      <w:pPr>
        <w:pStyle w:val="42"/>
        <w:numPr>
          <w:ilvl w:val="1"/>
          <w:numId w:val="10"/>
        </w:numPr>
        <w:autoSpaceDE w:val="0"/>
        <w:autoSpaceDN w:val="0"/>
        <w:spacing w:line="360" w:lineRule="auto"/>
        <w:ind w:hanging="964" w:firstLineChars="0"/>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开标时，由代理机构开通远程不见面开标大厅及开启“文字互动”等功能；投标人、代理机构进行电子投标文件的解密。解密后</w:t>
      </w:r>
      <w:r>
        <w:rPr>
          <w:rFonts w:hint="eastAsia" w:asciiTheme="minorEastAsia" w:hAnsiTheme="minorEastAsia"/>
          <w:color w:val="FF0000"/>
          <w:szCs w:val="21"/>
        </w:rPr>
        <w:t>投标人选择功能栏“开标记录”按钮可查看</w:t>
      </w:r>
      <w:r>
        <w:rPr>
          <w:rFonts w:hint="eastAsia" w:cs="宋体" w:asciiTheme="minorEastAsia" w:hAnsiTheme="minorEastAsia"/>
          <w:color w:val="FF0000"/>
          <w:kern w:val="0"/>
          <w:szCs w:val="21"/>
        </w:rPr>
        <w:t>投标人名称、投标价格、修改和撤回投标的通知（如有的话）和招标文件规定的需要宣布的其他内容。</w:t>
      </w:r>
    </w:p>
    <w:p>
      <w:pPr>
        <w:pStyle w:val="42"/>
        <w:numPr>
          <w:ilvl w:val="1"/>
          <w:numId w:val="20"/>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电子投标文件的解密。全流程电子化交易项目电子投标文件采用双重加密。解密需分</w:t>
      </w:r>
    </w:p>
    <w:p>
      <w:pPr>
        <w:autoSpaceDE w:val="0"/>
        <w:autoSpaceDN w:val="0"/>
        <w:spacing w:line="360" w:lineRule="auto"/>
        <w:ind w:left="1841" w:leftChars="671" w:hanging="432" w:hangingChars="206"/>
        <w:contextualSpacing/>
        <w:rPr>
          <w:rFonts w:cs="宋体" w:asciiTheme="minorEastAsia" w:hAnsiTheme="minorEastAsia"/>
          <w:kern w:val="0"/>
          <w:szCs w:val="21"/>
        </w:rPr>
      </w:pPr>
      <w:r>
        <w:rPr>
          <w:rFonts w:hint="eastAsia" w:cs="宋体" w:asciiTheme="minorEastAsia" w:hAnsiTheme="minorEastAsia"/>
          <w:kern w:val="0"/>
          <w:szCs w:val="21"/>
        </w:rPr>
        <w:t>标段进行两次解密。</w:t>
      </w:r>
    </w:p>
    <w:p>
      <w:pPr>
        <w:pStyle w:val="42"/>
        <w:numPr>
          <w:ilvl w:val="1"/>
          <w:numId w:val="21"/>
        </w:numPr>
        <w:autoSpaceDE w:val="0"/>
        <w:autoSpaceDN w:val="0"/>
        <w:spacing w:line="360" w:lineRule="auto"/>
        <w:ind w:left="1843" w:hanging="1843" w:firstLineChars="0"/>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投标人解密：投标人使用本单位CA数字证书远程进行解密。</w:t>
      </w:r>
    </w:p>
    <w:p>
      <w:pPr>
        <w:autoSpaceDE w:val="0"/>
        <w:autoSpaceDN w:val="0"/>
        <w:spacing w:line="360" w:lineRule="auto"/>
        <w:ind w:left="1842" w:hanging="1841" w:hangingChars="877"/>
        <w:contextualSpacing/>
        <w:jc w:val="left"/>
        <w:rPr>
          <w:rFonts w:cs="宋体" w:asciiTheme="minorEastAsia" w:hAnsiTheme="minorEastAsia"/>
          <w:kern w:val="0"/>
          <w:szCs w:val="21"/>
        </w:rPr>
      </w:pPr>
      <w:r>
        <w:rPr>
          <w:rFonts w:hint="eastAsia" w:cs="宋体" w:asciiTheme="minorEastAsia" w:hAnsiTheme="minorEastAsia"/>
          <w:kern w:val="0"/>
          <w:szCs w:val="21"/>
        </w:rPr>
        <w:t>23.3.1.2         代理机构解密：代理机构</w:t>
      </w:r>
      <w:r>
        <w:rPr>
          <w:rFonts w:cs="宋体" w:asciiTheme="minorEastAsia" w:hAnsiTheme="minorEastAsia"/>
          <w:kern w:val="0"/>
          <w:szCs w:val="21"/>
        </w:rPr>
        <w:t>按</w:t>
      </w:r>
      <w:r>
        <w:rPr>
          <w:rFonts w:hint="eastAsia" w:cs="宋体" w:asciiTheme="minorEastAsia" w:hAnsiTheme="minorEastAsia"/>
          <w:kern w:val="0"/>
          <w:szCs w:val="21"/>
        </w:rPr>
        <w:t>电子</w:t>
      </w:r>
      <w:r>
        <w:rPr>
          <w:rFonts w:cs="宋体" w:asciiTheme="minorEastAsia" w:hAnsiTheme="minorEastAsia"/>
          <w:kern w:val="0"/>
          <w:szCs w:val="21"/>
        </w:rPr>
        <w:t>投标</w:t>
      </w:r>
      <w:r>
        <w:rPr>
          <w:rFonts w:hint="eastAsia" w:cs="宋体" w:asciiTheme="minorEastAsia" w:hAnsiTheme="minorEastAsia"/>
          <w:kern w:val="0"/>
          <w:szCs w:val="21"/>
        </w:rPr>
        <w:t>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pStyle w:val="42"/>
        <w:numPr>
          <w:ilvl w:val="1"/>
          <w:numId w:val="22"/>
        </w:numPr>
        <w:autoSpaceDE w:val="0"/>
        <w:autoSpaceDN w:val="0"/>
        <w:spacing w:line="360" w:lineRule="auto"/>
        <w:ind w:left="1843" w:hanging="1843" w:firstLineChars="0"/>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因投标人原因电子投标文件解密失败的，其投标将被拒绝。</w:t>
      </w:r>
    </w:p>
    <w:p>
      <w:pPr>
        <w:pStyle w:val="42"/>
        <w:numPr>
          <w:ilvl w:val="1"/>
          <w:numId w:val="20"/>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投标人不足3家的，不得开标。</w:t>
      </w:r>
    </w:p>
    <w:p>
      <w:pPr>
        <w:pStyle w:val="42"/>
        <w:numPr>
          <w:ilvl w:val="1"/>
          <w:numId w:val="23"/>
        </w:numPr>
        <w:autoSpaceDE w:val="0"/>
        <w:autoSpaceDN w:val="0"/>
        <w:spacing w:line="360" w:lineRule="auto"/>
        <w:ind w:left="1418" w:hanging="1418" w:firstLineChars="0"/>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开标过程由采购代理机构负责记录，</w:t>
      </w:r>
      <w:r>
        <w:rPr>
          <w:rFonts w:hint="eastAsia" w:hAnsi="宋体"/>
          <w:color w:val="FF0000"/>
          <w:szCs w:val="21"/>
        </w:rPr>
        <w:t>《开标记录表》经投标人进行电子签章、</w:t>
      </w:r>
      <w:r>
        <w:rPr>
          <w:rFonts w:hint="eastAsia" w:cs="宋体" w:asciiTheme="minorEastAsia" w:hAnsiTheme="minorEastAsia"/>
          <w:color w:val="FF0000"/>
          <w:kern w:val="0"/>
          <w:szCs w:val="21"/>
        </w:rPr>
        <w:t>由参加开标相关工作人员签字确认后随采购文件一并存档。</w:t>
      </w:r>
      <w:r>
        <w:rPr>
          <w:rFonts w:hint="eastAsia" w:hAnsi="宋体"/>
          <w:color w:val="FF0000"/>
          <w:szCs w:val="21"/>
        </w:rPr>
        <w:t>投标人未电子签章的，视同认可开标结果。</w:t>
      </w:r>
    </w:p>
    <w:p>
      <w:pPr>
        <w:pStyle w:val="42"/>
        <w:numPr>
          <w:ilvl w:val="1"/>
          <w:numId w:val="23"/>
        </w:numPr>
        <w:autoSpaceDE w:val="0"/>
        <w:autoSpaceDN w:val="0"/>
        <w:spacing w:line="360" w:lineRule="auto"/>
        <w:ind w:left="1418" w:hanging="1418" w:firstLineChars="0"/>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投标人对开标过程和开标记录如有疑义，以及认为采购人、采购代理机构相关工作人员有需要回避的情形的，应在不见面开标大厅“文字互动”对话框或“新增质疑”处在线提出询问或者回避申请。采购人、采购代理机构对投标人代表提出的询问或者回避申请应当及时处理。</w:t>
      </w:r>
    </w:p>
    <w:p>
      <w:pPr>
        <w:pStyle w:val="42"/>
        <w:numPr>
          <w:ilvl w:val="1"/>
          <w:numId w:val="23"/>
        </w:numPr>
        <w:autoSpaceDE w:val="0"/>
        <w:autoSpaceDN w:val="0"/>
        <w:spacing w:line="360" w:lineRule="auto"/>
        <w:ind w:left="1418" w:hanging="1418" w:firstLineChars="0"/>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项目远程不见面开标活动结束时，投标人应在《开标记录表》上进行电子签章。投标人未签章的，视同认可开标结果。</w:t>
      </w:r>
    </w:p>
    <w:p>
      <w:pPr>
        <w:pStyle w:val="42"/>
        <w:autoSpaceDE w:val="0"/>
        <w:autoSpaceDN w:val="0"/>
        <w:spacing w:line="360" w:lineRule="auto"/>
        <w:ind w:left="964" w:firstLine="0" w:firstLineChars="0"/>
        <w:contextualSpacing/>
        <w:rPr>
          <w:rFonts w:cs="宋体" w:asciiTheme="minorEastAsia" w:hAnsiTheme="minorEastAsia"/>
          <w:kern w:val="0"/>
          <w:szCs w:val="21"/>
        </w:rPr>
      </w:pPr>
    </w:p>
    <w:p>
      <w:pPr>
        <w:pStyle w:val="42"/>
        <w:numPr>
          <w:ilvl w:val="0"/>
          <w:numId w:val="2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开标结束后，采购人依法对投标人的资格进行审查。合格投标人不足3家的，不得评标。</w:t>
      </w:r>
    </w:p>
    <w:p>
      <w:pPr>
        <w:autoSpaceDE w:val="0"/>
        <w:autoSpaceDN w:val="0"/>
        <w:spacing w:line="360" w:lineRule="auto"/>
        <w:ind w:left="964"/>
        <w:contextualSpacing/>
        <w:rPr>
          <w:rFonts w:cs="宋体" w:asciiTheme="minorEastAsia" w:hAnsiTheme="minorEastAsia"/>
          <w:kern w:val="0"/>
          <w:szCs w:val="21"/>
        </w:rPr>
      </w:pPr>
    </w:p>
    <w:p>
      <w:pPr>
        <w:pStyle w:val="42"/>
        <w:numPr>
          <w:ilvl w:val="0"/>
          <w:numId w:val="2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评标委员会的组成</w:t>
      </w:r>
    </w:p>
    <w:p>
      <w:pPr>
        <w:pStyle w:val="42"/>
        <w:numPr>
          <w:ilvl w:val="0"/>
          <w:numId w:val="2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pStyle w:val="42"/>
        <w:numPr>
          <w:ilvl w:val="0"/>
          <w:numId w:val="25"/>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招标人将依法组建评标委员会，评标委员会由评审专家组成，成员人数应当为5人以上单数。评审专家依法从政府采购评审专家库中随机抽取。</w:t>
      </w:r>
    </w:p>
    <w:p>
      <w:pPr>
        <w:pStyle w:val="42"/>
        <w:numPr>
          <w:ilvl w:val="0"/>
          <w:numId w:val="25"/>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采购项目符合下列情形之一的，评标委员会成员人数应当为7人以上单数：</w:t>
      </w:r>
    </w:p>
    <w:p>
      <w:pPr>
        <w:pStyle w:val="42"/>
        <w:numPr>
          <w:ilvl w:val="0"/>
          <w:numId w:val="26"/>
        </w:numPr>
        <w:autoSpaceDE w:val="0"/>
        <w:autoSpaceDN w:val="0"/>
        <w:spacing w:line="360" w:lineRule="auto"/>
        <w:ind w:left="1843" w:hanging="1843" w:firstLineChars="0"/>
        <w:contextualSpacing/>
        <w:rPr>
          <w:rFonts w:cs="宋体" w:asciiTheme="minorEastAsia" w:hAnsiTheme="minorEastAsia"/>
          <w:kern w:val="0"/>
          <w:szCs w:val="21"/>
        </w:rPr>
      </w:pPr>
      <w:r>
        <w:rPr>
          <w:rFonts w:hint="eastAsia" w:cs="宋体" w:asciiTheme="minorEastAsia" w:hAnsiTheme="minorEastAsia"/>
          <w:kern w:val="0"/>
          <w:szCs w:val="21"/>
        </w:rPr>
        <w:t xml:space="preserve">  采购预算金额在1000万元以上；</w:t>
      </w:r>
    </w:p>
    <w:p>
      <w:pPr>
        <w:pStyle w:val="42"/>
        <w:numPr>
          <w:ilvl w:val="0"/>
          <w:numId w:val="26"/>
        </w:numPr>
        <w:autoSpaceDE w:val="0"/>
        <w:autoSpaceDN w:val="0"/>
        <w:spacing w:line="360" w:lineRule="auto"/>
        <w:ind w:left="1843" w:hanging="1843" w:firstLineChars="0"/>
        <w:contextualSpacing/>
        <w:rPr>
          <w:rFonts w:cs="宋体" w:asciiTheme="minorEastAsia" w:hAnsiTheme="minorEastAsia"/>
          <w:kern w:val="0"/>
          <w:szCs w:val="21"/>
        </w:rPr>
      </w:pPr>
      <w:r>
        <w:rPr>
          <w:rFonts w:hint="eastAsia" w:cs="宋体" w:asciiTheme="minorEastAsia" w:hAnsiTheme="minorEastAsia"/>
          <w:kern w:val="0"/>
          <w:szCs w:val="21"/>
        </w:rPr>
        <w:t xml:space="preserve">  技术复杂；</w:t>
      </w:r>
    </w:p>
    <w:p>
      <w:pPr>
        <w:pStyle w:val="42"/>
        <w:numPr>
          <w:ilvl w:val="0"/>
          <w:numId w:val="26"/>
        </w:numPr>
        <w:autoSpaceDE w:val="0"/>
        <w:autoSpaceDN w:val="0"/>
        <w:spacing w:line="360" w:lineRule="auto"/>
        <w:ind w:left="1843" w:hanging="1843" w:firstLineChars="0"/>
        <w:contextualSpacing/>
        <w:rPr>
          <w:rFonts w:cs="宋体" w:asciiTheme="minorEastAsia" w:hAnsiTheme="minorEastAsia"/>
          <w:kern w:val="0"/>
          <w:szCs w:val="21"/>
        </w:rPr>
      </w:pPr>
      <w:r>
        <w:rPr>
          <w:rFonts w:hint="eastAsia" w:cs="宋体" w:asciiTheme="minorEastAsia" w:hAnsiTheme="minorEastAsia"/>
          <w:kern w:val="0"/>
          <w:szCs w:val="21"/>
        </w:rPr>
        <w:t xml:space="preserve">  社会影响较大。</w:t>
      </w:r>
    </w:p>
    <w:p>
      <w:pPr>
        <w:pStyle w:val="42"/>
        <w:numPr>
          <w:ilvl w:val="0"/>
          <w:numId w:val="25"/>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评审专家对本单位的采购项目只能作为采购人代表参与评标。采购代理机构工作人员不得参加由本机构代理的政府采购项目的评标。</w:t>
      </w:r>
    </w:p>
    <w:p>
      <w:pPr>
        <w:pStyle w:val="42"/>
        <w:numPr>
          <w:ilvl w:val="0"/>
          <w:numId w:val="2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评审专家与投标人存在下列利害关系之一的,应当回避:</w:t>
      </w:r>
    </w:p>
    <w:p>
      <w:pPr>
        <w:pStyle w:val="42"/>
        <w:numPr>
          <w:ilvl w:val="0"/>
          <w:numId w:val="28"/>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参加采购活动前三年内,与供应商存在劳动关系,或者担任过供应商的董事、监事,或者是供应商的控股股东或实际控制人；</w:t>
      </w:r>
    </w:p>
    <w:p>
      <w:pPr>
        <w:pStyle w:val="42"/>
        <w:numPr>
          <w:ilvl w:val="0"/>
          <w:numId w:val="28"/>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与供应商的法定代表人或者负责人有夫妻、直系血亲、三代以内旁系血亲或者近姻亲关系；</w:t>
      </w:r>
    </w:p>
    <w:p>
      <w:pPr>
        <w:pStyle w:val="42"/>
        <w:numPr>
          <w:ilvl w:val="0"/>
          <w:numId w:val="28"/>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与供应商有其他可能影响政府采购活动公平、公正进行的关系。</w:t>
      </w:r>
    </w:p>
    <w:p>
      <w:pPr>
        <w:pStyle w:val="42"/>
        <w:numPr>
          <w:ilvl w:val="1"/>
          <w:numId w:val="2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评审专家发现本人与参加采购活动的供应商有利害关系的,应当主动提出回避。采购人或者代理机构发现评审专家与参加采购活动的供应商有利害关系的,应当要求其回避。</w:t>
      </w:r>
    </w:p>
    <w:p>
      <w:pPr>
        <w:pStyle w:val="42"/>
        <w:numPr>
          <w:ilvl w:val="1"/>
          <w:numId w:val="2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采购人不得担任评标小组长。</w:t>
      </w:r>
    </w:p>
    <w:p>
      <w:pPr>
        <w:pStyle w:val="42"/>
        <w:numPr>
          <w:ilvl w:val="1"/>
          <w:numId w:val="2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采购人可以在评标前说明项目背景和采购需求，说明内容不得含有歧视性、倾向性意见，不得超出招标文件所述范围。说明应当提交书面材料，并随采购文件一并存档。</w:t>
      </w:r>
    </w:p>
    <w:p>
      <w:pPr>
        <w:pStyle w:val="42"/>
        <w:numPr>
          <w:ilvl w:val="1"/>
          <w:numId w:val="2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评标委员会成员名单在评标结果公告前应当保密。</w:t>
      </w:r>
    </w:p>
    <w:p>
      <w:pPr>
        <w:autoSpaceDE w:val="0"/>
        <w:autoSpaceDN w:val="0"/>
        <w:spacing w:line="360" w:lineRule="auto"/>
        <w:ind w:left="420"/>
        <w:contextualSpacing/>
        <w:rPr>
          <w:rFonts w:cs="宋体" w:asciiTheme="minorEastAsia" w:hAnsiTheme="minorEastAsia"/>
          <w:kern w:val="0"/>
          <w:szCs w:val="21"/>
        </w:rPr>
      </w:pPr>
    </w:p>
    <w:p>
      <w:pPr>
        <w:pStyle w:val="42"/>
        <w:numPr>
          <w:ilvl w:val="0"/>
          <w:numId w:val="2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符合性审查</w:t>
      </w:r>
    </w:p>
    <w:p>
      <w:pPr>
        <w:pStyle w:val="42"/>
        <w:numPr>
          <w:ilvl w:val="0"/>
          <w:numId w:val="3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评标委员会依据有关法律法规和招标文件的规定，对符合资格的投标人的投标文件进行符合性审查，以确定其是否满足招标文件的实质性要求。</w:t>
      </w:r>
    </w:p>
    <w:p>
      <w:pPr>
        <w:pStyle w:val="42"/>
        <w:numPr>
          <w:ilvl w:val="1"/>
          <w:numId w:val="31"/>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审查、评价投标文件是否符合招标文件的商务、技术等实质性要求。</w:t>
      </w:r>
    </w:p>
    <w:p>
      <w:pPr>
        <w:pStyle w:val="42"/>
        <w:numPr>
          <w:ilvl w:val="1"/>
          <w:numId w:val="31"/>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可要求投标人对投标文件有关事项作出澄清或者说明。</w:t>
      </w:r>
    </w:p>
    <w:p>
      <w:pPr>
        <w:pStyle w:val="42"/>
        <w:autoSpaceDE w:val="0"/>
        <w:autoSpaceDN w:val="0"/>
        <w:spacing w:line="360" w:lineRule="auto"/>
        <w:ind w:left="964" w:firstLine="0" w:firstLineChars="0"/>
        <w:contextualSpacing/>
        <w:rPr>
          <w:rFonts w:cs="宋体" w:asciiTheme="minorEastAsia" w:hAnsiTheme="minorEastAsia"/>
          <w:kern w:val="0"/>
          <w:szCs w:val="21"/>
        </w:rPr>
      </w:pPr>
    </w:p>
    <w:p>
      <w:pPr>
        <w:pStyle w:val="42"/>
        <w:numPr>
          <w:ilvl w:val="0"/>
          <w:numId w:val="3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投标文件的澄清</w:t>
      </w:r>
    </w:p>
    <w:p>
      <w:pPr>
        <w:pStyle w:val="42"/>
        <w:numPr>
          <w:ilvl w:val="0"/>
          <w:numId w:val="32"/>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对于投标文件中含义不明确、同类问题表述不一致或者有明显文字和计算错误的内容，评标委员会应当以书面形式要求投标人作出必要的澄清、说明或者补正。</w:t>
      </w:r>
    </w:p>
    <w:p>
      <w:pPr>
        <w:pStyle w:val="42"/>
        <w:numPr>
          <w:ilvl w:val="0"/>
          <w:numId w:val="33"/>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42"/>
        <w:numPr>
          <w:ilvl w:val="0"/>
          <w:numId w:val="3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投标人的澄清文件是其投标文件的组成部分。</w:t>
      </w:r>
    </w:p>
    <w:p>
      <w:pPr>
        <w:pStyle w:val="42"/>
        <w:autoSpaceDE w:val="0"/>
        <w:autoSpaceDN w:val="0"/>
        <w:spacing w:line="360" w:lineRule="auto"/>
        <w:ind w:left="964" w:firstLine="0" w:firstLineChars="0"/>
        <w:contextualSpacing/>
        <w:rPr>
          <w:rFonts w:cs="宋体" w:asciiTheme="minorEastAsia" w:hAnsiTheme="minorEastAsia"/>
          <w:kern w:val="0"/>
          <w:szCs w:val="21"/>
        </w:rPr>
      </w:pPr>
    </w:p>
    <w:p>
      <w:pPr>
        <w:pStyle w:val="42"/>
        <w:numPr>
          <w:ilvl w:val="0"/>
          <w:numId w:val="3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投标文件报价出现前后不一致的修正</w:t>
      </w:r>
    </w:p>
    <w:p>
      <w:pPr>
        <w:pStyle w:val="42"/>
        <w:numPr>
          <w:ilvl w:val="0"/>
          <w:numId w:val="3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投标文件中开标一览表(报价表)内容与投标文件中相应内容不一致的，以开标一览表(报价表)为准；</w:t>
      </w:r>
    </w:p>
    <w:p>
      <w:pPr>
        <w:pStyle w:val="42"/>
        <w:numPr>
          <w:ilvl w:val="0"/>
          <w:numId w:val="3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pStyle w:val="42"/>
        <w:numPr>
          <w:ilvl w:val="0"/>
          <w:numId w:val="3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pStyle w:val="42"/>
        <w:numPr>
          <w:ilvl w:val="0"/>
          <w:numId w:val="3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pPr>
        <w:autoSpaceDE w:val="0"/>
        <w:autoSpaceDN w:val="0"/>
        <w:spacing w:line="360" w:lineRule="auto"/>
        <w:ind w:left="964"/>
        <w:contextualSpacing/>
        <w:rPr>
          <w:rFonts w:cs="宋体" w:asciiTheme="minorEastAsia" w:hAnsiTheme="minorEastAsia"/>
          <w:kern w:val="0"/>
          <w:szCs w:val="21"/>
        </w:rPr>
      </w:pPr>
    </w:p>
    <w:p>
      <w:pPr>
        <w:pStyle w:val="42"/>
        <w:numPr>
          <w:ilvl w:val="0"/>
          <w:numId w:val="3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投标无效情形</w:t>
      </w:r>
    </w:p>
    <w:p>
      <w:pPr>
        <w:pStyle w:val="42"/>
        <w:numPr>
          <w:ilvl w:val="0"/>
          <w:numId w:val="3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投标文件属下列情况之一的，按照无效投标处理：</w:t>
      </w:r>
    </w:p>
    <w:p>
      <w:pPr>
        <w:pStyle w:val="42"/>
        <w:numPr>
          <w:ilvl w:val="0"/>
          <w:numId w:val="37"/>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未按照招标文件的规定提交投标承诺函的；</w:t>
      </w:r>
      <w:r>
        <w:rPr>
          <w:rFonts w:cs="宋体" w:asciiTheme="minorEastAsia" w:hAnsiTheme="minorEastAsia"/>
          <w:kern w:val="0"/>
          <w:szCs w:val="21"/>
        </w:rPr>
        <w:t xml:space="preserve"> </w:t>
      </w:r>
    </w:p>
    <w:p>
      <w:pPr>
        <w:pStyle w:val="42"/>
        <w:numPr>
          <w:ilvl w:val="0"/>
          <w:numId w:val="37"/>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投标文件未按招标文件要求签署、盖章的；</w:t>
      </w:r>
    </w:p>
    <w:p>
      <w:pPr>
        <w:pStyle w:val="42"/>
        <w:numPr>
          <w:ilvl w:val="0"/>
          <w:numId w:val="37"/>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不具备招标文件中规定的资格要求的；</w:t>
      </w:r>
    </w:p>
    <w:p>
      <w:pPr>
        <w:pStyle w:val="42"/>
        <w:numPr>
          <w:ilvl w:val="0"/>
          <w:numId w:val="37"/>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报价超过招标文件中规定的预算金额或者最高限价的；</w:t>
      </w:r>
    </w:p>
    <w:p>
      <w:pPr>
        <w:pStyle w:val="42"/>
        <w:numPr>
          <w:ilvl w:val="0"/>
          <w:numId w:val="37"/>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投标文件内容模糊清，无法辨认的；</w:t>
      </w:r>
    </w:p>
    <w:p>
      <w:pPr>
        <w:pStyle w:val="42"/>
        <w:numPr>
          <w:ilvl w:val="0"/>
          <w:numId w:val="37"/>
        </w:numPr>
        <w:autoSpaceDE w:val="0"/>
        <w:autoSpaceDN w:val="0"/>
        <w:spacing w:line="360" w:lineRule="auto"/>
        <w:ind w:left="1418" w:hanging="1418" w:firstLineChars="0"/>
        <w:contextualSpacing/>
        <w:rPr>
          <w:rFonts w:cs="宋体" w:asciiTheme="minorEastAsia" w:hAnsiTheme="minorEastAsia"/>
          <w:kern w:val="0"/>
          <w:szCs w:val="21"/>
        </w:rPr>
      </w:pPr>
      <w:r>
        <w:rPr>
          <w:rFonts w:cs="宋体" w:asciiTheme="minorEastAsia" w:hAnsiTheme="minorEastAsia"/>
          <w:kern w:val="0"/>
          <w:szCs w:val="21"/>
        </w:rPr>
        <w:t>投标文件含有采购人不能接受的附加条件的</w:t>
      </w:r>
      <w:r>
        <w:rPr>
          <w:rFonts w:hint="eastAsia" w:cs="宋体" w:asciiTheme="minorEastAsia" w:hAnsiTheme="minorEastAsia"/>
          <w:kern w:val="0"/>
          <w:szCs w:val="21"/>
        </w:rPr>
        <w:t>。</w:t>
      </w:r>
    </w:p>
    <w:p>
      <w:pPr>
        <w:pStyle w:val="42"/>
        <w:numPr>
          <w:ilvl w:val="0"/>
          <w:numId w:val="3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有下列情形之一的，视为投标人串通投标，其投标无效：</w:t>
      </w:r>
    </w:p>
    <w:p>
      <w:pPr>
        <w:pStyle w:val="42"/>
        <w:numPr>
          <w:ilvl w:val="0"/>
          <w:numId w:val="39"/>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不同投标人的投标文件由同一单位或者个人编制；</w:t>
      </w:r>
    </w:p>
    <w:p>
      <w:pPr>
        <w:pStyle w:val="42"/>
        <w:numPr>
          <w:ilvl w:val="0"/>
          <w:numId w:val="39"/>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不同投标人委托同一单位或者个人办理投标事宜；</w:t>
      </w:r>
    </w:p>
    <w:p>
      <w:pPr>
        <w:pStyle w:val="42"/>
        <w:numPr>
          <w:ilvl w:val="0"/>
          <w:numId w:val="39"/>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不同投标人的投标文件载明的项目管理成员或者联系人员为同一人；</w:t>
      </w:r>
    </w:p>
    <w:p>
      <w:pPr>
        <w:pStyle w:val="42"/>
        <w:numPr>
          <w:ilvl w:val="0"/>
          <w:numId w:val="39"/>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不同投标人的投标文件异常一致或者投标报价呈规律性差异；</w:t>
      </w:r>
    </w:p>
    <w:p>
      <w:pPr>
        <w:pStyle w:val="42"/>
        <w:numPr>
          <w:ilvl w:val="0"/>
          <w:numId w:val="39"/>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不同投标人的投标文件相互混装。</w:t>
      </w:r>
    </w:p>
    <w:p>
      <w:pPr>
        <w:pStyle w:val="42"/>
        <w:numPr>
          <w:ilvl w:val="0"/>
          <w:numId w:val="4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pStyle w:val="42"/>
        <w:numPr>
          <w:ilvl w:val="0"/>
          <w:numId w:val="41"/>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认为投标人的报价明显低于其他通过符合性审查投标人的报价，有可能影响产品质量或者不能诚信履约的，应当要求其在评标期间合理的时间内提供书面说明，必要时提交相关证明材料；投标人不能证明其报价合理性的，评标委员会应当将其作为无效投标处理。</w:t>
      </w:r>
    </w:p>
    <w:p>
      <w:pPr>
        <w:pStyle w:val="42"/>
        <w:numPr>
          <w:ilvl w:val="0"/>
          <w:numId w:val="42"/>
        </w:numPr>
        <w:autoSpaceDE w:val="0"/>
        <w:autoSpaceDN w:val="0"/>
        <w:spacing w:line="360" w:lineRule="auto"/>
        <w:ind w:hanging="964" w:firstLineChars="0"/>
        <w:contextualSpacing/>
        <w:rPr>
          <w:rFonts w:cs="宋体" w:asciiTheme="minorEastAsia" w:hAnsiTheme="minorEastAsia"/>
          <w:kern w:val="0"/>
          <w:szCs w:val="21"/>
        </w:rPr>
      </w:pPr>
      <w:r>
        <w:rPr>
          <w:rFonts w:hint="eastAsia" w:ascii="ˎ̥" w:hAnsi="ˎ̥"/>
        </w:rPr>
        <w:t>按照《关于推进全流程电子化交易和在线监管工作有关问题的通知》（许公管办[2019]3号）规定，不同投标人电子投标文件制作硬件特征码（网卡MAC地址、CPU序号、硬盘序列号）均一致时，视为‘</w:t>
      </w:r>
      <w:r>
        <w:rPr>
          <w:rFonts w:ascii="ˎ̥" w:hAnsi="ˎ̥"/>
        </w:rPr>
        <w:t>不同</w:t>
      </w:r>
      <w:r>
        <w:rPr>
          <w:rFonts w:hint="eastAsia" w:ascii="ˎ̥" w:hAnsi="ˎ̥"/>
        </w:rPr>
        <w:t>投标人</w:t>
      </w:r>
      <w:r>
        <w:rPr>
          <w:rFonts w:ascii="ˎ̥" w:hAnsi="ˎ̥"/>
        </w:rPr>
        <w:t>的</w:t>
      </w:r>
      <w:r>
        <w:rPr>
          <w:rFonts w:hint="eastAsia" w:ascii="ˎ̥" w:hAnsi="ˎ̥"/>
        </w:rPr>
        <w:t>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pStyle w:val="42"/>
        <w:numPr>
          <w:ilvl w:val="0"/>
          <w:numId w:val="43"/>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法</w:t>
      </w:r>
      <w:r>
        <w:rPr>
          <w:rFonts w:cs="宋体" w:asciiTheme="minorEastAsia" w:hAnsiTheme="minorEastAsia"/>
          <w:kern w:val="0"/>
          <w:szCs w:val="21"/>
        </w:rPr>
        <w:t>律、法规和招标文件规定的其他无效情形。</w:t>
      </w:r>
    </w:p>
    <w:p>
      <w:pPr>
        <w:pStyle w:val="42"/>
        <w:autoSpaceDE w:val="0"/>
        <w:autoSpaceDN w:val="0"/>
        <w:spacing w:line="360" w:lineRule="auto"/>
        <w:ind w:left="964" w:firstLine="0" w:firstLineChars="0"/>
        <w:contextualSpacing/>
        <w:rPr>
          <w:rFonts w:cs="宋体" w:asciiTheme="minorEastAsia" w:hAnsiTheme="minorEastAsia"/>
          <w:kern w:val="0"/>
          <w:szCs w:val="21"/>
        </w:rPr>
      </w:pPr>
    </w:p>
    <w:p>
      <w:pPr>
        <w:pStyle w:val="42"/>
        <w:numPr>
          <w:ilvl w:val="0"/>
          <w:numId w:val="3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相同品牌投标人的认定</w:t>
      </w:r>
      <w:r>
        <w:rPr>
          <w:rFonts w:cs="仿宋_GB2312" w:asciiTheme="minorEastAsia" w:hAnsiTheme="minorEastAsia"/>
          <w:b/>
          <w:bCs/>
          <w:szCs w:val="21"/>
          <w:lang w:val="zh-CN"/>
        </w:rPr>
        <w:t>（服务类项目不适用本条款规定）</w:t>
      </w:r>
    </w:p>
    <w:p>
      <w:pPr>
        <w:pStyle w:val="42"/>
        <w:numPr>
          <w:ilvl w:val="0"/>
          <w:numId w:val="3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42"/>
        <w:numPr>
          <w:ilvl w:val="0"/>
          <w:numId w:val="4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42"/>
        <w:autoSpaceDE w:val="0"/>
        <w:autoSpaceDN w:val="0"/>
        <w:spacing w:line="360" w:lineRule="auto"/>
        <w:ind w:left="964" w:firstLine="0" w:firstLineChars="0"/>
        <w:contextualSpacing/>
        <w:rPr>
          <w:rFonts w:cs="宋体" w:asciiTheme="minorEastAsia" w:hAnsiTheme="minorEastAsia"/>
          <w:kern w:val="0"/>
          <w:szCs w:val="21"/>
        </w:rPr>
      </w:pPr>
    </w:p>
    <w:p>
      <w:pPr>
        <w:pStyle w:val="42"/>
        <w:numPr>
          <w:ilvl w:val="0"/>
          <w:numId w:val="3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投标文件的比较与评价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评标委员会按照招标文件中规定的评标方法和标准，对符合性审查合格的投标文件进行商务和技术评估，综合比较与评价。</w:t>
      </w:r>
    </w:p>
    <w:p>
      <w:pPr>
        <w:autoSpaceDE w:val="0"/>
        <w:autoSpaceDN w:val="0"/>
        <w:spacing w:line="360" w:lineRule="auto"/>
        <w:ind w:left="964"/>
        <w:contextualSpacing/>
        <w:rPr>
          <w:rFonts w:cs="宋体" w:asciiTheme="minorEastAsia" w:hAnsiTheme="minorEastAsia"/>
          <w:kern w:val="0"/>
          <w:szCs w:val="21"/>
        </w:rPr>
      </w:pPr>
    </w:p>
    <w:p>
      <w:pPr>
        <w:pStyle w:val="42"/>
        <w:numPr>
          <w:ilvl w:val="0"/>
          <w:numId w:val="3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评标方法、评标标准</w:t>
      </w:r>
    </w:p>
    <w:p>
      <w:pPr>
        <w:pStyle w:val="42"/>
        <w:numPr>
          <w:ilvl w:val="0"/>
          <w:numId w:val="4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评标方法分为最低评标价法和综合评分法。</w:t>
      </w:r>
    </w:p>
    <w:p>
      <w:pPr>
        <w:pStyle w:val="42"/>
        <w:numPr>
          <w:ilvl w:val="0"/>
          <w:numId w:val="46"/>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最低评标价法</w:t>
      </w:r>
    </w:p>
    <w:p>
      <w:pPr>
        <w:pStyle w:val="42"/>
        <w:numPr>
          <w:ilvl w:val="0"/>
          <w:numId w:val="47"/>
        </w:numPr>
        <w:autoSpaceDE w:val="0"/>
        <w:autoSpaceDN w:val="0"/>
        <w:spacing w:line="360" w:lineRule="auto"/>
        <w:ind w:left="1841" w:leftChars="1" w:hanging="1839" w:hangingChars="876"/>
        <w:contextualSpacing/>
        <w:rPr>
          <w:rFonts w:cs="宋体" w:asciiTheme="minorEastAsia" w:hAnsiTheme="minorEastAsia"/>
          <w:kern w:val="0"/>
          <w:szCs w:val="21"/>
        </w:rPr>
      </w:pPr>
      <w:r>
        <w:rPr>
          <w:rFonts w:hint="eastAsia" w:cs="宋体" w:asciiTheme="minorEastAsia" w:hAnsiTheme="minorEastAsia"/>
          <w:kern w:val="0"/>
          <w:szCs w:val="21"/>
        </w:rPr>
        <w:t>最低评标价法，是指投标文件满足招标文件全部实质性要求，且投标报价最低的投标人为中标候选人的评标方法。</w:t>
      </w:r>
    </w:p>
    <w:p>
      <w:pPr>
        <w:pStyle w:val="42"/>
        <w:numPr>
          <w:ilvl w:val="0"/>
          <w:numId w:val="47"/>
        </w:numPr>
        <w:autoSpaceDE w:val="0"/>
        <w:autoSpaceDN w:val="0"/>
        <w:spacing w:line="360" w:lineRule="auto"/>
        <w:ind w:left="1841" w:leftChars="1" w:hanging="1839" w:hangingChars="876"/>
        <w:contextualSpacing/>
        <w:rPr>
          <w:rFonts w:cs="宋体" w:asciiTheme="minorEastAsia" w:hAnsiTheme="minorEastAsia"/>
          <w:kern w:val="0"/>
          <w:szCs w:val="21"/>
        </w:rPr>
      </w:pPr>
      <w:r>
        <w:rPr>
          <w:rFonts w:hint="eastAsia" w:cs="宋体" w:asciiTheme="minorEastAsia" w:hAnsiTheme="minorEastAsia"/>
          <w:kern w:val="0"/>
          <w:szCs w:val="21"/>
        </w:rPr>
        <w:t>采用最低评标价法评标时，除了算术修正和落实政府采购政策需进行的价格扣除外，不能对投标人的投标价格进行任何调整。</w:t>
      </w:r>
    </w:p>
    <w:p>
      <w:pPr>
        <w:pStyle w:val="42"/>
        <w:numPr>
          <w:ilvl w:val="0"/>
          <w:numId w:val="46"/>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综合评分法，是指投标文件满足招标文件全部实质性要求，且按照评审因素的量化指标评审得分最高的投标人为中标候选人的评标方法。</w:t>
      </w:r>
    </w:p>
    <w:p>
      <w:pPr>
        <w:pStyle w:val="42"/>
        <w:numPr>
          <w:ilvl w:val="0"/>
          <w:numId w:val="48"/>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价格分</w:t>
      </w:r>
    </w:p>
    <w:p>
      <w:pPr>
        <w:pStyle w:val="42"/>
        <w:numPr>
          <w:ilvl w:val="0"/>
          <w:numId w:val="49"/>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价格分采用低价优先法计算，即满足招标文件要求且投标价格最低的投标报价为评标基准价，其价格分为满分。其他投标人的价格分统一按照下列公式计算：</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投标报价得分=(评标基准价/投标报价)×100</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评标总得分=F1×A1+F2×A2+……+Fn×An</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F1、F2……Fn分别为各项评审因素的得分;</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A1、A2、……An 分别为各项评审因素所占的权重(A1+A2+……+An=1)。</w:t>
      </w:r>
    </w:p>
    <w:p>
      <w:pPr>
        <w:pStyle w:val="42"/>
        <w:numPr>
          <w:ilvl w:val="0"/>
          <w:numId w:val="49"/>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评标过程中，不得去掉报价中的最高报价和最低报价。</w:t>
      </w:r>
    </w:p>
    <w:p>
      <w:pPr>
        <w:pStyle w:val="42"/>
        <w:numPr>
          <w:ilvl w:val="0"/>
          <w:numId w:val="49"/>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因落实政府采购政策进行价格调整的，以调整后的价格计算评标基准价和投标报价。</w:t>
      </w:r>
    </w:p>
    <w:p>
      <w:pPr>
        <w:pStyle w:val="42"/>
        <w:numPr>
          <w:ilvl w:val="1"/>
          <w:numId w:val="5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b/>
          <w:kern w:val="0"/>
          <w:szCs w:val="21"/>
        </w:rPr>
        <w:t>本次评标具体评标方法、评标标准见（第六章 资格审查与评标）</w:t>
      </w:r>
      <w:r>
        <w:rPr>
          <w:rFonts w:hint="eastAsia" w:cs="宋体" w:asciiTheme="minorEastAsia" w:hAnsiTheme="minorEastAsia"/>
          <w:kern w:val="0"/>
          <w:szCs w:val="21"/>
        </w:rPr>
        <w:t>。</w:t>
      </w:r>
    </w:p>
    <w:p>
      <w:pPr>
        <w:pStyle w:val="42"/>
        <w:autoSpaceDE w:val="0"/>
        <w:autoSpaceDN w:val="0"/>
        <w:spacing w:line="360" w:lineRule="auto"/>
        <w:ind w:left="964" w:firstLine="0" w:firstLineChars="0"/>
        <w:contextualSpacing/>
        <w:rPr>
          <w:rFonts w:cs="宋体" w:asciiTheme="minorEastAsia" w:hAnsiTheme="minorEastAsia"/>
          <w:kern w:val="0"/>
          <w:szCs w:val="21"/>
        </w:rPr>
      </w:pPr>
    </w:p>
    <w:p>
      <w:pPr>
        <w:pStyle w:val="42"/>
        <w:numPr>
          <w:ilvl w:val="0"/>
          <w:numId w:val="5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推荐中标候选人</w:t>
      </w:r>
    </w:p>
    <w:p>
      <w:pPr>
        <w:pStyle w:val="42"/>
        <w:numPr>
          <w:ilvl w:val="0"/>
          <w:numId w:val="4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采用最低评标价法的，评标结果按投标报价由低到高顺序排列。投标报价相同的并列。投标文件满足招标文件全部实质性要求且投标报价最低的投标人为排名第一的中标候选人。</w:t>
      </w:r>
    </w:p>
    <w:p>
      <w:pPr>
        <w:pStyle w:val="42"/>
        <w:numPr>
          <w:ilvl w:val="0"/>
          <w:numId w:val="51"/>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42"/>
        <w:autoSpaceDE w:val="0"/>
        <w:autoSpaceDN w:val="0"/>
        <w:spacing w:line="360" w:lineRule="auto"/>
        <w:ind w:left="964" w:firstLine="0" w:firstLineChars="0"/>
        <w:contextualSpacing/>
        <w:rPr>
          <w:rFonts w:cs="宋体" w:asciiTheme="minorEastAsia" w:hAnsiTheme="minorEastAsia"/>
          <w:kern w:val="0"/>
          <w:szCs w:val="21"/>
        </w:rPr>
      </w:pPr>
    </w:p>
    <w:p>
      <w:pPr>
        <w:pStyle w:val="42"/>
        <w:numPr>
          <w:ilvl w:val="0"/>
          <w:numId w:val="5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评审意见无效情形</w:t>
      </w:r>
    </w:p>
    <w:p>
      <w:pPr>
        <w:pStyle w:val="42"/>
        <w:numPr>
          <w:ilvl w:val="0"/>
          <w:numId w:val="53"/>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评标委员会及其成员有下列行为之一的，其评审意见无效：</w:t>
      </w:r>
    </w:p>
    <w:p>
      <w:pPr>
        <w:pStyle w:val="42"/>
        <w:numPr>
          <w:ilvl w:val="0"/>
          <w:numId w:val="54"/>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确定参与评标至评标结束前私自接触投标人；</w:t>
      </w:r>
    </w:p>
    <w:p>
      <w:pPr>
        <w:pStyle w:val="42"/>
        <w:numPr>
          <w:ilvl w:val="0"/>
          <w:numId w:val="54"/>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接受投标人提出的与投标文件不一致的澄清或者说明，《投标人须知》26条规定的情形除外；</w:t>
      </w:r>
    </w:p>
    <w:p>
      <w:pPr>
        <w:pStyle w:val="42"/>
        <w:numPr>
          <w:ilvl w:val="0"/>
          <w:numId w:val="54"/>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违反评标纪律发表倾向性意见或者征询采购人的倾向性意见；</w:t>
      </w:r>
    </w:p>
    <w:p>
      <w:pPr>
        <w:pStyle w:val="42"/>
        <w:numPr>
          <w:ilvl w:val="0"/>
          <w:numId w:val="54"/>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对需要专业判断的主观评审因素协商评分；</w:t>
      </w:r>
    </w:p>
    <w:p>
      <w:pPr>
        <w:pStyle w:val="42"/>
        <w:numPr>
          <w:ilvl w:val="0"/>
          <w:numId w:val="54"/>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在评标过程中擅离职守，影响评标程序正常进行的；</w:t>
      </w:r>
    </w:p>
    <w:p>
      <w:pPr>
        <w:pStyle w:val="42"/>
        <w:numPr>
          <w:ilvl w:val="0"/>
          <w:numId w:val="54"/>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记录、复制或者带走任何评标资料；</w:t>
      </w:r>
    </w:p>
    <w:p>
      <w:pPr>
        <w:pStyle w:val="42"/>
        <w:numPr>
          <w:ilvl w:val="0"/>
          <w:numId w:val="54"/>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其他不遵守评标纪律的行为。</w:t>
      </w:r>
    </w:p>
    <w:p>
      <w:pPr>
        <w:pStyle w:val="42"/>
        <w:autoSpaceDE w:val="0"/>
        <w:autoSpaceDN w:val="0"/>
        <w:spacing w:line="360" w:lineRule="auto"/>
        <w:ind w:left="1384" w:firstLine="0" w:firstLineChars="0"/>
        <w:contextualSpacing/>
        <w:rPr>
          <w:rFonts w:cs="宋体" w:asciiTheme="minorEastAsia" w:hAnsiTheme="minorEastAsia"/>
          <w:kern w:val="0"/>
          <w:szCs w:val="21"/>
        </w:rPr>
      </w:pPr>
    </w:p>
    <w:p>
      <w:pPr>
        <w:autoSpaceDE w:val="0"/>
        <w:autoSpaceDN w:val="0"/>
        <w:spacing w:line="360" w:lineRule="auto"/>
        <w:ind w:left="964"/>
        <w:contextualSpacing/>
        <w:rPr>
          <w:rFonts w:cs="宋体" w:asciiTheme="minorEastAsia" w:hAnsiTheme="minorEastAsia"/>
          <w:kern w:val="0"/>
          <w:szCs w:val="21"/>
        </w:rPr>
      </w:pPr>
    </w:p>
    <w:p>
      <w:pPr>
        <w:pStyle w:val="42"/>
        <w:numPr>
          <w:ilvl w:val="0"/>
          <w:numId w:val="5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保密</w:t>
      </w:r>
    </w:p>
    <w:p>
      <w:pPr>
        <w:pStyle w:val="42"/>
        <w:numPr>
          <w:ilvl w:val="0"/>
          <w:numId w:val="5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评审专家应当遵守评审工作纪律，不得泄露评审文件、评审情况和评审中获悉的商业秘密。</w:t>
      </w:r>
    </w:p>
    <w:p>
      <w:pPr>
        <w:pStyle w:val="42"/>
        <w:numPr>
          <w:ilvl w:val="0"/>
          <w:numId w:val="5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六、定标和授予合同</w:t>
      </w:r>
    </w:p>
    <w:p>
      <w:pPr>
        <w:pStyle w:val="42"/>
        <w:numPr>
          <w:ilvl w:val="0"/>
          <w:numId w:val="5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确定中标人</w:t>
      </w:r>
    </w:p>
    <w:p>
      <w:pPr>
        <w:pStyle w:val="42"/>
        <w:numPr>
          <w:ilvl w:val="0"/>
          <w:numId w:val="5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采购人应当自收到评标报告之日起5个工作日内，在评标报告确定的中标候选人名单中按顺序确定中标人。中标候选人并列的，由采购人采取随机抽取的方式确定。</w:t>
      </w:r>
    </w:p>
    <w:p>
      <w:pPr>
        <w:pStyle w:val="42"/>
        <w:numPr>
          <w:ilvl w:val="0"/>
          <w:numId w:val="5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采购人在收到评标报告5个工作日内未按评标报告推荐的中标候选人顺序确定中标人，又不能说明合法理由的，视同按评标报告推荐的顺序确定排名第一的中标候选人为中标人。</w:t>
      </w:r>
    </w:p>
    <w:p>
      <w:pPr>
        <w:pStyle w:val="42"/>
        <w:autoSpaceDE w:val="0"/>
        <w:autoSpaceDN w:val="0"/>
        <w:spacing w:line="360" w:lineRule="auto"/>
        <w:ind w:left="964" w:firstLine="0" w:firstLineChars="0"/>
        <w:contextualSpacing/>
        <w:rPr>
          <w:rFonts w:cs="宋体" w:asciiTheme="minorEastAsia" w:hAnsiTheme="minorEastAsia"/>
          <w:kern w:val="0"/>
          <w:szCs w:val="21"/>
        </w:rPr>
      </w:pPr>
    </w:p>
    <w:p>
      <w:pPr>
        <w:pStyle w:val="42"/>
        <w:numPr>
          <w:ilvl w:val="0"/>
          <w:numId w:val="5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中标公告、发出中标通知书</w:t>
      </w:r>
    </w:p>
    <w:p>
      <w:pPr>
        <w:pStyle w:val="42"/>
        <w:numPr>
          <w:ilvl w:val="0"/>
          <w:numId w:val="5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采购人确认中标人后，招标人在公告中标结果的同时，向中标人发出中标通知书。</w:t>
      </w:r>
    </w:p>
    <w:p>
      <w:pPr>
        <w:pStyle w:val="42"/>
        <w:numPr>
          <w:ilvl w:val="0"/>
          <w:numId w:val="5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中标通知书发出后，采购人不得违法改变中标结果，中标人无正当理由不得放弃中标。</w:t>
      </w:r>
    </w:p>
    <w:p>
      <w:pPr>
        <w:pStyle w:val="42"/>
        <w:numPr>
          <w:ilvl w:val="0"/>
          <w:numId w:val="5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中标人在接到中标通知时，须向代理机构发送投标报价及分项报价一览表（包含主要中标标的的名称、规格型号、数量、单价、服务要求等）电子文档，并同时通知代理机构联系人。</w:t>
      </w:r>
    </w:p>
    <w:p>
      <w:pPr>
        <w:pStyle w:val="42"/>
        <w:autoSpaceDE w:val="0"/>
        <w:autoSpaceDN w:val="0"/>
        <w:spacing w:line="360" w:lineRule="auto"/>
        <w:ind w:left="964" w:firstLine="0" w:firstLineChars="0"/>
        <w:contextualSpacing/>
        <w:rPr>
          <w:rFonts w:cs="宋体" w:asciiTheme="minorEastAsia" w:hAnsiTheme="minorEastAsia"/>
          <w:kern w:val="0"/>
          <w:szCs w:val="21"/>
        </w:rPr>
      </w:pPr>
    </w:p>
    <w:p>
      <w:pPr>
        <w:pStyle w:val="42"/>
        <w:numPr>
          <w:ilvl w:val="0"/>
          <w:numId w:val="5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42"/>
        <w:numPr>
          <w:ilvl w:val="0"/>
          <w:numId w:val="5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供应商认为采购文件、采购过程和中标结果使自己的权益受到损害的，可以按照《政府采购质疑和投诉办法》（财政部令第94号）提出质疑。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pStyle w:val="42"/>
        <w:numPr>
          <w:ilvl w:val="0"/>
          <w:numId w:val="60"/>
        </w:numPr>
        <w:autoSpaceDE w:val="0"/>
        <w:autoSpaceDN w:val="0"/>
        <w:spacing w:line="360" w:lineRule="auto"/>
        <w:ind w:hanging="1407" w:firstLineChars="0"/>
        <w:contextualSpacing/>
        <w:rPr>
          <w:rFonts w:cs="宋体" w:asciiTheme="minorEastAsia" w:hAnsiTheme="minorEastAsia"/>
          <w:kern w:val="0"/>
          <w:szCs w:val="21"/>
        </w:rPr>
      </w:pPr>
      <w:r>
        <w:rPr>
          <w:rFonts w:hint="eastAsia" w:cs="宋体" w:asciiTheme="minorEastAsia" w:hAnsiTheme="minorEastAsia"/>
          <w:kern w:val="0"/>
          <w:szCs w:val="21"/>
        </w:rPr>
        <w:t>对采购文件提出质疑的，</w:t>
      </w:r>
      <w:r>
        <w:rPr>
          <w:rFonts w:cs="宋体" w:asciiTheme="minorEastAsia" w:hAnsiTheme="minorEastAsia"/>
          <w:kern w:val="0"/>
          <w:szCs w:val="21"/>
        </w:rPr>
        <w:t>潜在</w:t>
      </w:r>
      <w:r>
        <w:rPr>
          <w:rFonts w:hint="eastAsia" w:cs="宋体" w:asciiTheme="minorEastAsia" w:hAnsiTheme="minorEastAsia"/>
          <w:kern w:val="0"/>
          <w:szCs w:val="21"/>
        </w:rPr>
        <w:t>投标人应</w:t>
      </w:r>
      <w:r>
        <w:rPr>
          <w:rFonts w:cs="宋体" w:asciiTheme="minorEastAsia" w:hAnsiTheme="minorEastAsia"/>
          <w:kern w:val="0"/>
          <w:szCs w:val="21"/>
        </w:rPr>
        <w:t>已依法获取采购文件</w:t>
      </w:r>
      <w:r>
        <w:rPr>
          <w:rFonts w:hint="eastAsia" w:cs="宋体" w:asciiTheme="minorEastAsia" w:hAnsiTheme="minorEastAsia"/>
          <w:kern w:val="0"/>
          <w:szCs w:val="21"/>
        </w:rPr>
        <w:t>，且应当在</w:t>
      </w:r>
      <w:r>
        <w:rPr>
          <w:rFonts w:cs="宋体" w:asciiTheme="minorEastAsia" w:hAnsiTheme="minorEastAsia"/>
          <w:kern w:val="0"/>
          <w:szCs w:val="21"/>
        </w:rPr>
        <w:t>获取采购文件或者采购文件公告期限届满之日起7个工作日内</w:t>
      </w:r>
      <w:r>
        <w:rPr>
          <w:rFonts w:hint="eastAsia" w:cs="宋体" w:asciiTheme="minorEastAsia" w:hAnsiTheme="minor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pPr>
        <w:pStyle w:val="42"/>
        <w:numPr>
          <w:ilvl w:val="0"/>
          <w:numId w:val="60"/>
        </w:numPr>
        <w:autoSpaceDE w:val="0"/>
        <w:autoSpaceDN w:val="0"/>
        <w:spacing w:line="360" w:lineRule="auto"/>
        <w:ind w:hanging="1407" w:firstLineChars="0"/>
        <w:contextualSpacing/>
        <w:rPr>
          <w:rFonts w:cs="宋体" w:asciiTheme="minorEastAsia" w:hAnsiTheme="minorEastAsia"/>
          <w:kern w:val="0"/>
          <w:szCs w:val="21"/>
        </w:rPr>
      </w:pPr>
      <w:r>
        <w:rPr>
          <w:rFonts w:hint="eastAsia" w:cs="宋体" w:asciiTheme="minorEastAsia" w:hAnsiTheme="minorEastAsia"/>
          <w:kern w:val="0"/>
          <w:szCs w:val="21"/>
        </w:rPr>
        <w:t>对采购过程提出质疑的，为各采购程序环节结束之日起七个工作日  内，以书面形式向采购人和采购代理机构一次性提出；</w:t>
      </w:r>
    </w:p>
    <w:p>
      <w:pPr>
        <w:pStyle w:val="42"/>
        <w:numPr>
          <w:ilvl w:val="0"/>
          <w:numId w:val="60"/>
        </w:numPr>
        <w:autoSpaceDE w:val="0"/>
        <w:autoSpaceDN w:val="0"/>
        <w:spacing w:line="360" w:lineRule="auto"/>
        <w:ind w:hanging="1407" w:firstLineChars="0"/>
        <w:contextualSpacing/>
        <w:rPr>
          <w:rFonts w:cs="宋体" w:asciiTheme="minorEastAsia" w:hAnsiTheme="minorEastAsia"/>
          <w:kern w:val="0"/>
          <w:szCs w:val="21"/>
        </w:rPr>
      </w:pPr>
      <w:r>
        <w:rPr>
          <w:rFonts w:hint="eastAsia" w:cs="宋体" w:asciiTheme="minorEastAsia" w:hAnsiTheme="minorEastAsia"/>
          <w:kern w:val="0"/>
          <w:szCs w:val="21"/>
        </w:rPr>
        <w:t>对中标结果提出质疑的，为中标结果公告期限届满之日起七个工作日内，以书面形式向采购人和采购代理机构一次性提出。</w:t>
      </w:r>
    </w:p>
    <w:p>
      <w:pPr>
        <w:pStyle w:val="42"/>
        <w:numPr>
          <w:ilvl w:val="1"/>
          <w:numId w:val="61"/>
        </w:numPr>
        <w:autoSpaceDE w:val="0"/>
        <w:autoSpaceDN w:val="0"/>
        <w:spacing w:line="360" w:lineRule="auto"/>
        <w:ind w:hanging="964"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采购人、采购代理机构认为供应商质疑不成立，或者成立但未对中标结果构成影响的，继续开展采购活动；认为供应商质疑成立且影响或者可能影响中标结果的，按照下列情况处理：</w:t>
      </w:r>
    </w:p>
    <w:p>
      <w:pPr>
        <w:pStyle w:val="42"/>
        <w:numPr>
          <w:ilvl w:val="0"/>
          <w:numId w:val="62"/>
        </w:numPr>
        <w:autoSpaceDE w:val="0"/>
        <w:autoSpaceDN w:val="0"/>
        <w:spacing w:line="360" w:lineRule="auto"/>
        <w:ind w:hanging="1384" w:firstLineChars="0"/>
        <w:contextualSpacing/>
        <w:rPr>
          <w:rFonts w:cs="宋体" w:asciiTheme="minorEastAsia" w:hAnsiTheme="minorEastAsia"/>
          <w:kern w:val="0"/>
          <w:szCs w:val="21"/>
        </w:rPr>
      </w:pPr>
      <w:r>
        <w:rPr>
          <w:rFonts w:cs="宋体" w:asciiTheme="minorEastAsia" w:hAnsiTheme="minorEastAsia"/>
          <w:kern w:val="0"/>
          <w:szCs w:val="21"/>
        </w:rPr>
        <w:t>对采购文件提出的质疑，依法通过澄清或者修改可以继续开展采购活动的，澄清或者修改采购文件后继续开展采购活动；否则应当修改采购文件后重新开展采购活动。</w:t>
      </w:r>
    </w:p>
    <w:p>
      <w:pPr>
        <w:pStyle w:val="42"/>
        <w:numPr>
          <w:ilvl w:val="0"/>
          <w:numId w:val="62"/>
        </w:numPr>
        <w:autoSpaceDE w:val="0"/>
        <w:autoSpaceDN w:val="0"/>
        <w:spacing w:line="360" w:lineRule="auto"/>
        <w:ind w:hanging="1384" w:firstLineChars="0"/>
        <w:contextualSpacing/>
        <w:rPr>
          <w:rFonts w:cs="宋体" w:asciiTheme="minorEastAsia" w:hAnsiTheme="minorEastAsia"/>
          <w:kern w:val="0"/>
          <w:szCs w:val="21"/>
        </w:rPr>
      </w:pPr>
      <w:r>
        <w:rPr>
          <w:rFonts w:cs="宋体" w:asciiTheme="minorEastAsia" w:hAnsiTheme="minorEastAsia"/>
          <w:kern w:val="0"/>
          <w:szCs w:val="21"/>
        </w:rPr>
        <w:t>对采购过程、中标结果提出的质疑，合格供应商符合法定数量时，可以从合格的中标</w:t>
      </w:r>
      <w:r>
        <w:rPr>
          <w:rFonts w:hint="eastAsia" w:cs="宋体" w:asciiTheme="minorEastAsia" w:hAnsiTheme="minorEastAsia"/>
          <w:kern w:val="0"/>
          <w:szCs w:val="21"/>
        </w:rPr>
        <w:t>候选人</w:t>
      </w:r>
      <w:r>
        <w:rPr>
          <w:rFonts w:cs="宋体" w:asciiTheme="minorEastAsia" w:hAnsiTheme="minorEastAsia"/>
          <w:kern w:val="0"/>
          <w:szCs w:val="21"/>
        </w:rPr>
        <w:t>中另行确定中标供应商的，应当依法另行确定中标供应商；否则应当重新开展采购活动</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42"/>
        <w:numPr>
          <w:ilvl w:val="0"/>
          <w:numId w:val="6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left="964"/>
        <w:contextualSpacing/>
        <w:rPr>
          <w:rFonts w:cs="宋体" w:asciiTheme="minorEastAsia" w:hAnsiTheme="minorEastAsia"/>
          <w:kern w:val="0"/>
          <w:szCs w:val="21"/>
        </w:rPr>
      </w:pPr>
    </w:p>
    <w:p>
      <w:pPr>
        <w:pStyle w:val="42"/>
        <w:numPr>
          <w:ilvl w:val="0"/>
          <w:numId w:val="6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r>
        <w:rPr>
          <w:rFonts w:hint="eastAsia" w:cs="宋体" w:asciiTheme="minorEastAsia" w:hAnsiTheme="minor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宋体" w:asciiTheme="majorEastAsia" w:hAnsiTheme="majorEastAsia" w:eastAsiaTheme="majorEastAsia"/>
          <w:b/>
          <w:kern w:val="0"/>
          <w:sz w:val="32"/>
          <w:szCs w:val="32"/>
        </w:rPr>
        <w:t xml:space="preserve">          </w:t>
      </w: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firstLine="1446" w:firstLineChars="450"/>
        <w:contextualSpacing/>
        <w:jc w:val="left"/>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支持脱贫攻坚等政府采购政策。</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一、节能能源、保护环境</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按照《财政部、发展改革委、生态环境部、市场监管总局关于调整优化节能产品、环境标志产品政府采购执行机制的通知》（财库〔2019〕9号）和</w:t>
      </w:r>
      <w:r>
        <w:rPr>
          <w:rFonts w:hint="eastAsia" w:cs="仿宋_GB2312" w:asciiTheme="minorEastAsia" w:hAnsiTheme="minorEastAsia" w:eastAsiaTheme="minorEastAsia"/>
          <w:sz w:val="21"/>
          <w:szCs w:val="21"/>
        </w:rPr>
        <w:t>财政部、生态环境部</w:t>
      </w:r>
      <w:r>
        <w:rPr>
          <w:rFonts w:hint="eastAsia" w:cs="仿宋_GB2312" w:asciiTheme="minorEastAsia" w:hAnsiTheme="minorEastAsia" w:eastAsiaTheme="minorEastAsia"/>
          <w:sz w:val="21"/>
          <w:szCs w:val="21"/>
          <w:lang w:val="zh-CN"/>
        </w:rPr>
        <w:t>《关于印发环境标志产品政府采购品目清单的通知》</w:t>
      </w:r>
      <w:r>
        <w:rPr>
          <w:rFonts w:hint="eastAsia" w:cs="仿宋_GB2312" w:asciiTheme="minorEastAsia" w:hAnsiTheme="minorEastAsia" w:eastAsiaTheme="minorEastAsia"/>
          <w:sz w:val="21"/>
          <w:szCs w:val="21"/>
        </w:rPr>
        <w:t>（财库[2019]18号）以及</w:t>
      </w:r>
      <w:r>
        <w:rPr>
          <w:rFonts w:hint="eastAsia" w:cs="仿宋_GB2312" w:asciiTheme="minorEastAsia" w:hAnsiTheme="minorEastAsia" w:eastAsiaTheme="minorEastAsia"/>
          <w:sz w:val="21"/>
          <w:szCs w:val="21"/>
          <w:lang w:val="zh-CN"/>
        </w:rPr>
        <w:t>财政部、发展改革委</w:t>
      </w:r>
      <w:r>
        <w:rPr>
          <w:rFonts w:hint="eastAsia" w:cs="仿宋_GB2312" w:asciiTheme="minorEastAsia" w:hAnsiTheme="minorEastAsia" w:eastAsiaTheme="minorEastAsia"/>
          <w:sz w:val="21"/>
          <w:szCs w:val="21"/>
        </w:rPr>
        <w:t>《关于印发节能产品政府采购品目清单的通知》（财库[2019]19号）</w:t>
      </w:r>
      <w:r>
        <w:rPr>
          <w:rFonts w:hint="eastAsia"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rPr>
        <w:t>采购属于政府强</w:t>
      </w:r>
      <w:r>
        <w:rPr>
          <w:rFonts w:hint="eastAsia" w:cs="仿宋_GB2312" w:asciiTheme="minorEastAsia" w:hAnsiTheme="minorEastAsia" w:eastAsiaTheme="minor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pStyle w:val="14"/>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二、</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w:t>
      </w:r>
      <w:bookmarkStart w:id="3" w:name="OLE_LINK6"/>
      <w:r>
        <w:rPr>
          <w:rFonts w:hint="eastAsia" w:cs="仿宋_GB2312" w:asciiTheme="minorEastAsia" w:hAnsiTheme="minorEastAsia"/>
          <w:szCs w:val="21"/>
          <w:lang w:val="zh-CN"/>
        </w:rPr>
        <w:t>财库[2014]68号</w:t>
      </w:r>
      <w:bookmarkEnd w:id="3"/>
      <w:r>
        <w:rPr>
          <w:rFonts w:hint="eastAsia" w:cs="仿宋_GB2312" w:asciiTheme="minorEastAsia" w:hAnsiTheme="minor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四、促进残疾人就业</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3、中标人为残疾人福利性单位的，招标人应当随中标结果同时公告其《残疾人福利性单位声明函》，接受社会监督。</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五、支持脱贫攻坚（物业服务采购）</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topLinePunct/>
        <w:spacing w:line="360" w:lineRule="auto"/>
        <w:ind w:firstLine="420" w:firstLineChars="200"/>
        <w:contextualSpacing/>
        <w:rPr>
          <w:rFonts w:cs="仿宋_GB2312" w:asciiTheme="minorEastAsia" w:hAnsiTheme="minorEastAsia"/>
          <w:szCs w:val="21"/>
          <w:lang w:val="zh-CN"/>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4"/>
        <w:spacing w:line="360" w:lineRule="auto"/>
        <w:contextualSpacing/>
        <w:rPr>
          <w:rFonts w:cs="仿宋_GB2312" w:asciiTheme="minorEastAsia" w:hAnsiTheme="minorEastAsia"/>
          <w:lang w:val="zh-CN"/>
        </w:rPr>
      </w:pPr>
    </w:p>
    <w:p>
      <w:pPr>
        <w:pStyle w:val="14"/>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asciiTheme="minorEastAsia" w:hAnsiTheme="minorEastAsia"/>
          <w:bCs/>
          <w:szCs w:val="21"/>
        </w:rPr>
      </w:pPr>
      <w:r>
        <w:rPr>
          <w:rFonts w:hint="eastAsia" w:asciiTheme="minorEastAsia" w:hAnsiTheme="minorEastAsia"/>
          <w:bCs/>
          <w:szCs w:val="21"/>
        </w:rPr>
        <w:t>（一）</w:t>
      </w:r>
      <w:r>
        <w:rPr>
          <w:rFonts w:asciiTheme="minorEastAsia" w:hAnsiTheme="minorEastAsia"/>
          <w:bCs/>
          <w:szCs w:val="21"/>
        </w:rPr>
        <w:t>开标结束后，</w:t>
      </w:r>
      <w:r>
        <w:rPr>
          <w:rFonts w:hint="eastAsia" w:asciiTheme="minorEastAsia" w:hAnsiTheme="minorEastAsia"/>
          <w:bCs/>
          <w:szCs w:val="21"/>
        </w:rPr>
        <w:t>采购人（采购代理机构）依法对投标人资格进行审查</w:t>
      </w:r>
      <w:r>
        <w:rPr>
          <w:rFonts w:asciiTheme="minorEastAsia" w:hAnsiTheme="minorEastAsia"/>
          <w:bCs/>
          <w:szCs w:val="21"/>
        </w:rPr>
        <w:t>。</w:t>
      </w:r>
      <w:r>
        <w:rPr>
          <w:rFonts w:hint="eastAsia" w:asciiTheme="minorEastAsia" w:hAnsiTheme="minorEastAsia"/>
          <w:bCs/>
          <w:szCs w:val="21"/>
        </w:rPr>
        <w:t>确定符合资格的投标人不少于3家的，将组织评标委员会进行评标。</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color w:val="FF0000"/>
                <w:szCs w:val="21"/>
              </w:rPr>
            </w:pPr>
            <w:r>
              <w:rPr>
                <w:rFonts w:hint="eastAsia" w:asciiTheme="minorEastAsia" w:hAnsiTheme="minorEastAsia"/>
                <w:bCs/>
                <w:szCs w:val="21"/>
              </w:rPr>
              <w:t>①</w:t>
            </w:r>
            <w:r>
              <w:rPr>
                <w:rFonts w:hint="eastAsia" w:asciiTheme="minorEastAsia" w:hAnsiTheme="minorEastAsia"/>
                <w:bCs/>
                <w:color w:val="FF0000"/>
                <w:szCs w:val="21"/>
              </w:rPr>
              <w:t>2018年度或2019年度经审计的财务报告，包括资产负债表、利润表、现金流量表、所有者权益变动表及其附注；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w:t>
            </w:r>
            <w:r>
              <w:rPr>
                <w:rFonts w:hint="eastAsia" w:asciiTheme="minorEastAsia" w:hAnsiTheme="minorEastAsia"/>
                <w:bCs/>
                <w:color w:val="FF0000"/>
                <w:szCs w:val="21"/>
              </w:rPr>
              <w:t>2018年度或2019年度经审计的财务报告</w:t>
            </w:r>
            <w:r>
              <w:rPr>
                <w:rFonts w:hint="eastAsia" w:asciiTheme="minorEastAsia" w:hAnsiTheme="minorEastAsia"/>
                <w:bCs/>
                <w:szCs w:val="21"/>
              </w:rPr>
              <w:t>，包括资产负债表、利润表、现金流量表、所有者权益变动表及其附注；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投标截止时间前六个月内任意一个月缴纳税收凭据。（依法免税的投标人，应提供相应文件证明依法免税）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投标截止时间前六个月内任意一个月缴纳社会保险凭据。（依法不需要缴纳社会保障资金的投标人，应提供相应文件证明依法不需要缴纳社会保障资金）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失信被执行人、重大税收违法案件当事人名单的投标人、“</w:t>
            </w:r>
            <w:r>
              <w:rPr>
                <w:rFonts w:asciiTheme="minorEastAsia" w:hAnsiTheme="minorEastAsia"/>
                <w:bCs/>
                <w:szCs w:val="21"/>
              </w:rPr>
              <w:t>中国政府采购网</w:t>
            </w:r>
            <w:r>
              <w:rPr>
                <w:rFonts w:hint="eastAsia" w:asciiTheme="minorEastAsia" w:hAnsiTheme="minorEastAsia"/>
                <w:bCs/>
                <w:szCs w:val="21"/>
              </w:rPr>
              <w:t>”政府采购严重违法失信行为记录名单的投标人、</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30"/>
                <w:rFonts w:hint="eastAsia" w:asciiTheme="minorEastAsia" w:hAnsiTheme="minorEastAsia"/>
                <w:bCs/>
                <w:szCs w:val="21"/>
              </w:rPr>
              <w:t>www.creditchina.gov.cn</w:t>
            </w:r>
            <w:r>
              <w:rPr>
                <w:rStyle w:val="30"/>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Cs/>
                <w:szCs w:val="21"/>
              </w:rPr>
            </w:pPr>
            <w:r>
              <w:rPr>
                <w:rFonts w:hint="eastAsia" w:asciiTheme="minorEastAsia" w:hAnsiTheme="minorEastAsia"/>
                <w:bCs/>
                <w:szCs w:val="21"/>
              </w:rPr>
              <w:t>（4）信用信息的使用原则：经采购人认定的被列入</w:t>
            </w:r>
            <w:r>
              <w:rPr>
                <w:rFonts w:hint="eastAsia" w:cs="宋体" w:asciiTheme="minorEastAsia" w:hAnsiTheme="minorEastAsia"/>
                <w:kern w:val="0"/>
                <w:szCs w:val="21"/>
              </w:rPr>
              <w:t>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asciiTheme="minorEastAsia" w:hAnsiTheme="minorEastAsia"/>
                <w:bCs/>
                <w:szCs w:val="21"/>
              </w:rPr>
              <w:t>的投标人</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w:t>
            </w:r>
            <w:r>
              <w:rPr>
                <w:rFonts w:hint="eastAsia" w:asciiTheme="minorEastAsia" w:hAnsiTheme="minorEastAsia"/>
                <w:bCs/>
                <w:szCs w:val="21"/>
              </w:rPr>
              <w:t>，将拒绝其参与本次政府采购活动。</w:t>
            </w:r>
          </w:p>
          <w:p>
            <w:pPr>
              <w:spacing w:line="360" w:lineRule="auto"/>
              <w:rPr>
                <w:rFonts w:asciiTheme="minorEastAsia" w:hAnsiTheme="minorEastAsia"/>
                <w:b/>
                <w:bCs/>
                <w:szCs w:val="21"/>
              </w:rPr>
            </w:pPr>
            <w:r>
              <w:rPr>
                <w:rFonts w:hint="eastAsia" w:cs="宋体" w:asciiTheme="minorEastAsia" w:hAnsiTheme="minorEastAsia"/>
                <w:kern w:val="0"/>
                <w:szCs w:val="21"/>
              </w:rPr>
              <w:t>（5）投标人无须提供</w:t>
            </w:r>
            <w:r>
              <w:rPr>
                <w:rFonts w:hint="eastAsia" w:ascii="宋体" w:hAnsi="宋体" w:cs="微软雅黑"/>
                <w:bCs/>
                <w:szCs w:val="21"/>
              </w:rPr>
              <w:t>信用记录查询结果网页截屏。</w:t>
            </w:r>
            <w:r>
              <w:rPr>
                <w:rFonts w:hint="eastAsia" w:cs="宋体" w:asciiTheme="minorEastAsia" w:hAnsiTheme="minor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hint="eastAsia" w:asciiTheme="minorEastAsia" w:hAnsiTheme="minorEastAsia" w:eastAsiaTheme="minorEastAsia"/>
                <w:b/>
                <w:bCs/>
                <w:szCs w:val="21"/>
                <w:lang w:eastAsia="zh-CN"/>
              </w:rPr>
            </w:pPr>
            <w:r>
              <w:rPr>
                <w:rFonts w:hint="eastAsia" w:asciiTheme="minorEastAsia" w:hAnsiTheme="minorEastAsia"/>
                <w:b/>
                <w:bCs/>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投标承诺函</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rPr>
              <w:t>投标人以投标承诺函的形式替代投标保证金。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投标人身份证明及授权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w:t>
            </w:r>
            <w:bookmarkStart w:id="4" w:name="baidusnap2"/>
            <w:bookmarkEnd w:id="4"/>
            <w:r>
              <w:rPr>
                <w:rFonts w:hint="eastAsia" w:cs="仿宋_GB2312" w:asciiTheme="minorEastAsia" w:hAnsiTheme="minorEastAsia"/>
                <w:szCs w:val="21"/>
                <w:lang w:val="zh-CN"/>
              </w:rPr>
              <w:t>提供未为本项目提供整体设计、</w:t>
            </w:r>
            <w:bookmarkStart w:id="5" w:name="baidusnap9"/>
            <w:bookmarkEnd w:id="5"/>
            <w:r>
              <w:rPr>
                <w:rFonts w:hint="eastAsia" w:cs="仿宋_GB2312" w:asciiTheme="minorEastAsia" w:hAnsiTheme="minorEastAsia"/>
                <w:szCs w:val="21"/>
                <w:lang w:val="zh-CN"/>
              </w:rPr>
              <w:t>规范编制或者项目管理、监理、检测等服务承诺函（承诺函格式自拟）。</w:t>
            </w:r>
          </w:p>
          <w:p>
            <w:pPr>
              <w:spacing w:line="360" w:lineRule="auto"/>
              <w:rPr>
                <w:rFonts w:asciiTheme="minorEastAsia" w:hAnsiTheme="minorEastAsia"/>
                <w:bCs/>
                <w:szCs w:val="21"/>
              </w:rPr>
            </w:pPr>
          </w:p>
        </w:tc>
      </w:tr>
    </w:tbl>
    <w:p>
      <w:pPr>
        <w:pStyle w:val="14"/>
        <w:spacing w:line="360" w:lineRule="auto"/>
        <w:ind w:firstLine="482" w:firstLineChars="200"/>
        <w:contextualSpacing/>
        <w:rPr>
          <w:rFonts w:cs="仿宋_GB2312" w:asciiTheme="minorEastAsia" w:hAnsiTheme="minorEastAsia" w:eastAsiaTheme="minorEastAsia"/>
          <w:b/>
          <w:szCs w:val="24"/>
          <w:lang w:val="zh-CN"/>
        </w:rPr>
      </w:pPr>
    </w:p>
    <w:p>
      <w:pPr>
        <w:pStyle w:val="14"/>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4"/>
        <w:spacing w:line="360" w:lineRule="auto"/>
        <w:ind w:firstLine="420"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sz w:val="21"/>
          <w:szCs w:val="21"/>
          <w:lang w:val="zh-CN"/>
        </w:rPr>
        <w:t>本项目采用综合评分法。总分为100分。</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4"/>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4"/>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4"/>
        <w:spacing w:line="360" w:lineRule="auto"/>
        <w:ind w:firstLine="420" w:firstLineChars="200"/>
        <w:contextualSpacing/>
        <w:rPr>
          <w:rFonts w:cs="仿宋_GB2312" w:asciiTheme="minorEastAsia" w:hAnsiTheme="minorEastAsia" w:eastAsiaTheme="minorEastAsia"/>
          <w:color w:val="FF0000"/>
          <w:sz w:val="21"/>
          <w:szCs w:val="21"/>
          <w:lang w:val="zh-CN"/>
        </w:rPr>
      </w:pPr>
      <w:r>
        <w:rPr>
          <w:rFonts w:hint="eastAsia" w:cs="仿宋_GB2312" w:asciiTheme="minorEastAsia" w:hAnsiTheme="minorEastAsia" w:eastAsiaTheme="minorEastAsia"/>
          <w:color w:val="FF0000"/>
          <w:sz w:val="21"/>
          <w:szCs w:val="21"/>
          <w:lang w:val="zh-CN"/>
        </w:rPr>
        <w:t>1）如果本项目非专门面向中小企业采购，对小型和微型企业产品的价格给予10%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color w:val="FF0000"/>
          <w:szCs w:val="21"/>
          <w:lang w:val="zh-CN"/>
        </w:rPr>
      </w:pPr>
      <w:r>
        <w:rPr>
          <w:rFonts w:hint="eastAsia" w:cs="仿宋_GB2312" w:asciiTheme="minorEastAsia" w:hAnsiTheme="minorEastAsia"/>
          <w:color w:val="FF0000"/>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Theme="minorEastAsia" w:hAnsiTheme="minorEastAsia" w:eastAsiaTheme="minorEastAsia"/>
          <w:color w:val="FF0000"/>
          <w:sz w:val="21"/>
          <w:szCs w:val="21"/>
        </w:rPr>
      </w:pPr>
      <w:r>
        <w:rPr>
          <w:rFonts w:hint="eastAsia" w:cs="仿宋_GB2312" w:asciiTheme="minorEastAsia" w:hAnsiTheme="minorEastAsia" w:eastAsiaTheme="minorEastAsia"/>
          <w:color w:val="FF0000"/>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FF0000"/>
          <w:sz w:val="21"/>
          <w:szCs w:val="21"/>
        </w:rPr>
        <w:t>残疾人福利性单位属于小型、微型企业的，不重复享受政策。</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（3）强制采购节能产品和优先采购节能产品、优先采购环保产品</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1）对《节能产品政府采购品目清单》所列的政府强制采购节能产品</w:t>
      </w:r>
      <w:r>
        <w:rPr>
          <w:rFonts w:hint="eastAsia" w:cs="仿宋_GB2312" w:asciiTheme="minorEastAsia" w:hAnsiTheme="minorEastAsia" w:eastAsiaTheme="minorEastAsia"/>
          <w:sz w:val="21"/>
          <w:szCs w:val="21"/>
        </w:rPr>
        <w:t>，</w:t>
      </w:r>
      <w:r>
        <w:rPr>
          <w:rFonts w:hint="eastAsia" w:cs="仿宋_GB2312" w:asciiTheme="minorEastAsia" w:hAnsiTheme="minorEastAsia" w:eastAsiaTheme="minorEastAsia"/>
          <w:sz w:val="21"/>
          <w:szCs w:val="21"/>
          <w:lang w:val="zh-CN"/>
        </w:rPr>
        <w:t>投标人投标文件中应提供具有国家确定的认证机构出具的、处于有效期之内的节能产品或环境标志产品认证证书，否则将承担其投标被视为非实质性响应投标的风险。</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投标人所投其他产品若属于《节能产品政府采购品目清单》优先采购产品，</w:t>
      </w:r>
      <w:r>
        <w:rPr>
          <w:rFonts w:hint="eastAsia" w:cs="仿宋_GB2312" w:asciiTheme="minorEastAsia" w:hAnsiTheme="minorEastAsia"/>
          <w:sz w:val="21"/>
          <w:szCs w:val="21"/>
          <w:lang w:val="zh-CN"/>
        </w:rPr>
        <w:t>投标文件中应提供</w:t>
      </w:r>
      <w:r>
        <w:rPr>
          <w:rFonts w:hint="eastAsia" w:cs="仿宋_GB2312" w:asciiTheme="minorEastAsia" w:hAnsiTheme="minorEastAsia" w:eastAsiaTheme="minorEastAsia"/>
          <w:sz w:val="21"/>
          <w:szCs w:val="21"/>
          <w:lang w:val="zh-CN"/>
        </w:rPr>
        <w:t>具有国家确定的认证机构出具的、处于有效期之内的节能产品认证证书</w:t>
      </w:r>
      <w:r>
        <w:rPr>
          <w:rFonts w:hint="eastAsia" w:cs="仿宋_GB2312" w:asciiTheme="minorEastAsia" w:hAnsiTheme="minorEastAsia"/>
          <w:sz w:val="21"/>
          <w:szCs w:val="21"/>
          <w:lang w:val="zh-CN"/>
        </w:rPr>
        <w:t>，评标委员会根据本项目评标标准予以判定并赋分。</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w:t>
      </w:r>
      <w:r>
        <w:rPr>
          <w:rFonts w:hint="eastAsia" w:cs="仿宋_GB2312" w:asciiTheme="minorEastAsia" w:hAnsiTheme="minorEastAsia"/>
          <w:sz w:val="21"/>
          <w:szCs w:val="21"/>
          <w:lang w:val="zh-CN"/>
        </w:rPr>
        <w:t>投标人所投产品若属于《环境标志产品政府采购品目清单》内产品，投标文件中应提供</w:t>
      </w:r>
      <w:r>
        <w:rPr>
          <w:rFonts w:hint="eastAsia" w:cs="仿宋_GB2312" w:asciiTheme="minorEastAsia" w:hAnsiTheme="minorEastAsia" w:eastAsiaTheme="minorEastAsia"/>
          <w:sz w:val="21"/>
          <w:szCs w:val="21"/>
          <w:lang w:val="zh-CN"/>
        </w:rPr>
        <w:t>具有国家确定的认证机构出具的、处于有效期之内的环境标志产品认证证书</w:t>
      </w:r>
      <w:r>
        <w:rPr>
          <w:rFonts w:hint="eastAsia" w:cs="仿宋_GB2312" w:asciiTheme="minorEastAsia" w:hAnsiTheme="minorEastAsia"/>
          <w:sz w:val="21"/>
          <w:szCs w:val="21"/>
          <w:lang w:val="zh-CN"/>
        </w:rPr>
        <w:t>，</w:t>
      </w:r>
      <w:r>
        <w:rPr>
          <w:rFonts w:hint="eastAsia" w:cs="仿宋_GB2312" w:asciiTheme="minorEastAsia" w:hAnsiTheme="minorEastAsia" w:eastAsiaTheme="minorEastAsia"/>
          <w:sz w:val="21"/>
          <w:szCs w:val="21"/>
          <w:lang w:val="zh-CN"/>
        </w:rPr>
        <w:t>评标委员会根据本项目评标标准予以判定并赋分。</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（4）关于强制性产品认证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（5）支持脱贫攻坚（物业服务项目）</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（6）投标无效情形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14"/>
        <w:spacing w:line="360" w:lineRule="auto"/>
        <w:ind w:firstLine="422" w:firstLineChars="200"/>
        <w:contextualSpacing/>
        <w:rPr>
          <w:rFonts w:hint="eastAsia"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（7）评标标准</w:t>
      </w:r>
    </w:p>
    <w:tbl>
      <w:tblPr>
        <w:tblStyle w:val="25"/>
        <w:tblW w:w="921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7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1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tabs>
                <w:tab w:val="left" w:pos="1260"/>
              </w:tabs>
              <w:autoSpaceDE w:val="0"/>
              <w:autoSpaceDN w:val="0"/>
              <w:spacing w:line="360" w:lineRule="auto"/>
              <w:rPr>
                <w:rFonts w:ascii="宋体" w:hAnsi="宋体" w:cs="仿宋_GB2312"/>
                <w:szCs w:val="21"/>
                <w:lang w:val="zh-CN"/>
              </w:rPr>
            </w:pPr>
            <w:r>
              <w:rPr>
                <w:rFonts w:hint="eastAsia" w:ascii="宋体" w:hAnsi="宋体" w:cs="仿宋_GB2312"/>
                <w:szCs w:val="21"/>
                <w:lang w:val="zh-CN"/>
              </w:rPr>
              <w:t>分值构成</w:t>
            </w:r>
          </w:p>
          <w:p>
            <w:pPr>
              <w:tabs>
                <w:tab w:val="left" w:pos="1260"/>
              </w:tabs>
              <w:autoSpaceDE w:val="0"/>
              <w:autoSpaceDN w:val="0"/>
              <w:spacing w:line="360" w:lineRule="auto"/>
              <w:rPr>
                <w:rFonts w:ascii="宋体" w:hAnsi="宋体" w:cs="仿宋_GB2312"/>
                <w:szCs w:val="21"/>
                <w:lang w:val="zh-CN"/>
              </w:rPr>
            </w:pPr>
            <w:r>
              <w:rPr>
                <w:rFonts w:hint="eastAsia" w:ascii="宋体" w:hAnsi="宋体" w:cs="仿宋_GB2312"/>
                <w:szCs w:val="21"/>
                <w:lang w:val="zh-CN"/>
              </w:rPr>
              <w:t>(总分100分)</w:t>
            </w:r>
          </w:p>
        </w:tc>
        <w:tc>
          <w:tcPr>
            <w:tcW w:w="77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tabs>
                <w:tab w:val="left" w:pos="1260"/>
              </w:tabs>
              <w:autoSpaceDE w:val="0"/>
              <w:autoSpaceDN w:val="0"/>
              <w:spacing w:line="360" w:lineRule="auto"/>
              <w:ind w:firstLine="420" w:firstLineChars="200"/>
              <w:rPr>
                <w:rFonts w:ascii="宋体" w:hAnsi="宋体" w:cs="仿宋_GB2312"/>
                <w:szCs w:val="21"/>
                <w:lang w:val="zh-CN"/>
              </w:rPr>
            </w:pPr>
            <w:r>
              <w:rPr>
                <w:rFonts w:hint="eastAsia" w:ascii="宋体" w:hAnsi="宋体" w:cs="仿宋_GB2312"/>
                <w:szCs w:val="21"/>
                <w:lang w:val="zh-CN"/>
              </w:rPr>
              <w:t>价格分值：50 分</w:t>
            </w:r>
          </w:p>
          <w:p>
            <w:pPr>
              <w:tabs>
                <w:tab w:val="left" w:pos="1260"/>
              </w:tabs>
              <w:autoSpaceDE w:val="0"/>
              <w:autoSpaceDN w:val="0"/>
              <w:spacing w:line="360" w:lineRule="auto"/>
              <w:ind w:firstLine="420" w:firstLineChars="200"/>
              <w:rPr>
                <w:rFonts w:hint="eastAsia" w:ascii="宋体" w:hAnsi="宋体" w:cs="仿宋_GB2312"/>
                <w:szCs w:val="21"/>
                <w:lang w:val="zh-CN"/>
              </w:rPr>
            </w:pPr>
            <w:r>
              <w:rPr>
                <w:rFonts w:hint="eastAsia" w:ascii="宋体" w:hAnsi="宋体" w:cs="仿宋_GB2312"/>
                <w:szCs w:val="21"/>
                <w:lang w:val="zh-CN"/>
              </w:rPr>
              <w:t>技术部分：19分</w:t>
            </w:r>
          </w:p>
          <w:p>
            <w:pPr>
              <w:tabs>
                <w:tab w:val="left" w:pos="1260"/>
              </w:tabs>
              <w:autoSpaceDE w:val="0"/>
              <w:autoSpaceDN w:val="0"/>
              <w:spacing w:line="360" w:lineRule="auto"/>
              <w:ind w:firstLine="420" w:firstLineChars="200"/>
              <w:rPr>
                <w:rFonts w:ascii="宋体" w:hAnsi="宋体" w:cs="仿宋_GB2312"/>
                <w:szCs w:val="21"/>
                <w:lang w:val="zh-CN"/>
              </w:rPr>
            </w:pPr>
            <w:r>
              <w:rPr>
                <w:rFonts w:hint="eastAsia" w:ascii="宋体" w:hAnsi="宋体" w:cs="仿宋_GB2312"/>
                <w:szCs w:val="21"/>
                <w:lang w:val="zh-CN"/>
              </w:rPr>
              <w:t>商务部分：31分</w:t>
            </w:r>
            <w:bookmarkStart w:id="14" w:name="_GoBack"/>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1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tabs>
                <w:tab w:val="left" w:pos="1260"/>
              </w:tabs>
              <w:autoSpaceDE w:val="0"/>
              <w:autoSpaceDN w:val="0"/>
              <w:spacing w:line="360" w:lineRule="auto"/>
              <w:rPr>
                <w:rFonts w:ascii="宋体" w:hAnsi="宋体" w:cs="仿宋_GB2312"/>
                <w:szCs w:val="21"/>
                <w:lang w:val="zh-CN"/>
              </w:rPr>
            </w:pPr>
            <w:r>
              <w:rPr>
                <w:rFonts w:hint="eastAsia" w:ascii="宋体" w:hAnsi="宋体" w:cs="仿宋_GB2312"/>
                <w:szCs w:val="21"/>
                <w:lang w:val="zh-CN"/>
              </w:rPr>
              <w:t>评分因素/分值</w:t>
            </w:r>
          </w:p>
        </w:tc>
        <w:tc>
          <w:tcPr>
            <w:tcW w:w="77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tabs>
                <w:tab w:val="left" w:pos="1260"/>
              </w:tabs>
              <w:autoSpaceDE w:val="0"/>
              <w:autoSpaceDN w:val="0"/>
              <w:spacing w:line="360" w:lineRule="auto"/>
              <w:ind w:firstLine="420" w:firstLineChars="200"/>
              <w:rPr>
                <w:rFonts w:ascii="宋体" w:hAnsi="宋体" w:cs="仿宋_GB2312"/>
                <w:szCs w:val="21"/>
                <w:lang w:val="zh-CN"/>
              </w:rPr>
            </w:pPr>
            <w:r>
              <w:rPr>
                <w:rFonts w:hint="eastAsia" w:ascii="宋体" w:hAnsi="宋体" w:cs="仿宋_GB2312"/>
                <w:szCs w:val="21"/>
                <w:lang w:val="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21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top"/>
          </w:tcPr>
          <w:p>
            <w:pPr>
              <w:tabs>
                <w:tab w:val="left" w:pos="1260"/>
              </w:tabs>
              <w:autoSpaceDE w:val="0"/>
              <w:autoSpaceDN w:val="0"/>
              <w:spacing w:line="360" w:lineRule="auto"/>
              <w:ind w:firstLine="420" w:firstLineChars="200"/>
              <w:jc w:val="center"/>
              <w:rPr>
                <w:rFonts w:ascii="宋体" w:hAnsi="宋体" w:cs="仿宋_GB2312"/>
                <w:szCs w:val="21"/>
                <w:lang w:val="zh-CN"/>
              </w:rPr>
            </w:pPr>
            <w:r>
              <w:rPr>
                <w:rFonts w:hint="eastAsia" w:ascii="宋体" w:hAnsi="宋体" w:cs="仿宋_GB2312"/>
                <w:szCs w:val="21"/>
                <w:lang w:val="zh-CN"/>
              </w:rPr>
              <w:t>一、价格部分（满分50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141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tabs>
                <w:tab w:val="left" w:pos="1260"/>
              </w:tabs>
              <w:autoSpaceDE w:val="0"/>
              <w:autoSpaceDN w:val="0"/>
              <w:spacing w:line="360" w:lineRule="auto"/>
              <w:ind w:firstLine="420" w:firstLineChars="200"/>
              <w:rPr>
                <w:rFonts w:ascii="宋体" w:hAnsi="宋体" w:cs="仿宋_GB2312"/>
                <w:szCs w:val="21"/>
                <w:lang w:val="zh-CN"/>
              </w:rPr>
            </w:pPr>
            <w:r>
              <w:rPr>
                <w:rFonts w:hint="eastAsia" w:ascii="宋体" w:hAnsi="宋体" w:cs="仿宋_GB2312"/>
                <w:szCs w:val="21"/>
                <w:lang w:val="zh-CN"/>
              </w:rPr>
              <w:t>投标报价</w:t>
            </w:r>
          </w:p>
          <w:p>
            <w:pPr>
              <w:tabs>
                <w:tab w:val="left" w:pos="1260"/>
              </w:tabs>
              <w:autoSpaceDE w:val="0"/>
              <w:autoSpaceDN w:val="0"/>
              <w:spacing w:line="360" w:lineRule="auto"/>
              <w:ind w:firstLine="420" w:firstLineChars="200"/>
              <w:rPr>
                <w:rFonts w:ascii="宋体" w:hAnsi="宋体" w:cs="仿宋_GB2312"/>
                <w:szCs w:val="21"/>
                <w:lang w:val="zh-CN"/>
              </w:rPr>
            </w:pPr>
            <w:r>
              <w:rPr>
                <w:rFonts w:hint="eastAsia" w:ascii="宋体" w:hAnsi="宋体" w:cs="仿宋_GB2312"/>
                <w:szCs w:val="21"/>
                <w:lang w:val="zh-CN"/>
              </w:rPr>
              <w:t>（50分）</w:t>
            </w:r>
          </w:p>
        </w:tc>
        <w:tc>
          <w:tcPr>
            <w:tcW w:w="77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top"/>
          </w:tcPr>
          <w:p>
            <w:pPr>
              <w:tabs>
                <w:tab w:val="left" w:pos="1260"/>
              </w:tabs>
              <w:autoSpaceDE w:val="0"/>
              <w:autoSpaceDN w:val="0"/>
              <w:spacing w:line="360" w:lineRule="auto"/>
              <w:rPr>
                <w:rFonts w:ascii="宋体" w:hAnsi="宋体" w:cs="仿宋_GB2312"/>
                <w:szCs w:val="21"/>
                <w:lang w:val="zh-CN"/>
              </w:rPr>
            </w:pPr>
            <w:r>
              <w:rPr>
                <w:rFonts w:hint="eastAsia" w:ascii="宋体" w:hAnsi="宋体" w:cs="仿宋_GB2312"/>
                <w:szCs w:val="21"/>
                <w:lang w:val="zh-CN"/>
              </w:rPr>
              <w:t>投标报价分采用低价优先法计算，即满足招标文件要求且投标报价最低的为评审基准价，其报价分为满分。</w:t>
            </w:r>
          </w:p>
          <w:p>
            <w:pPr>
              <w:tabs>
                <w:tab w:val="left" w:pos="1260"/>
              </w:tabs>
              <w:autoSpaceDE w:val="0"/>
              <w:autoSpaceDN w:val="0"/>
              <w:spacing w:line="360" w:lineRule="auto"/>
              <w:rPr>
                <w:rFonts w:hint="eastAsia" w:ascii="宋体" w:hAnsi="宋体" w:cs="仿宋_GB2312"/>
                <w:szCs w:val="21"/>
                <w:lang w:val="zh-CN"/>
              </w:rPr>
            </w:pPr>
            <w:r>
              <w:rPr>
                <w:rFonts w:hint="eastAsia" w:ascii="宋体" w:hAnsi="宋体" w:cs="仿宋_GB2312"/>
                <w:szCs w:val="21"/>
                <w:lang w:val="zh-CN"/>
              </w:rPr>
              <w:t>其他投标人的价格分按此公式计算：报价得分=（评审基准价/投标报价）×50%×100</w:t>
            </w:r>
          </w:p>
          <w:p>
            <w:pPr>
              <w:tabs>
                <w:tab w:val="left" w:pos="1260"/>
              </w:tabs>
              <w:autoSpaceDE w:val="0"/>
              <w:autoSpaceDN w:val="0"/>
              <w:spacing w:line="360" w:lineRule="auto"/>
              <w:rPr>
                <w:rFonts w:hint="eastAsia" w:ascii="宋体" w:hAnsi="宋体" w:cs="仿宋_GB2312"/>
                <w:szCs w:val="21"/>
                <w:lang w:val="zh-CN"/>
              </w:rPr>
            </w:pPr>
            <w:r>
              <w:rPr>
                <w:rFonts w:hint="eastAsia" w:ascii="宋体" w:hAnsi="宋体" w:cs="仿宋_GB2312"/>
                <w:szCs w:val="21"/>
                <w:lang w:val="zh-CN"/>
              </w:rPr>
              <w:t>（对投标产品制造商是中小企业的按6%进行价格折扣，根据《政府采购促进中小企业暂行办法》财库（2011）181号第58条）。</w:t>
            </w:r>
          </w:p>
          <w:p>
            <w:pPr>
              <w:tabs>
                <w:tab w:val="left" w:pos="1260"/>
              </w:tabs>
              <w:autoSpaceDE w:val="0"/>
              <w:autoSpaceDN w:val="0"/>
              <w:spacing w:line="360" w:lineRule="auto"/>
              <w:rPr>
                <w:rFonts w:hint="eastAsia" w:ascii="宋体" w:hAnsi="宋体" w:cs="仿宋_GB2312"/>
                <w:szCs w:val="21"/>
                <w:lang w:val="zh-CN"/>
              </w:rPr>
            </w:pPr>
            <w:r>
              <w:rPr>
                <w:rFonts w:hint="eastAsia" w:ascii="宋体" w:hAnsi="宋体" w:cs="仿宋_GB2312"/>
                <w:szCs w:val="21"/>
                <w:lang w:val="zh-CN"/>
              </w:rPr>
              <w:t>注：所有合格供应商报价高于控制价的为无效报价，计算结果保留小数点后两位。</w:t>
            </w:r>
          </w:p>
          <w:p>
            <w:pPr>
              <w:tabs>
                <w:tab w:val="left" w:pos="1260"/>
              </w:tabs>
              <w:autoSpaceDE w:val="0"/>
              <w:autoSpaceDN w:val="0"/>
              <w:spacing w:line="360" w:lineRule="auto"/>
              <w:rPr>
                <w:rFonts w:ascii="宋体" w:hAnsi="宋体" w:cs="仿宋_GB2312"/>
                <w:szCs w:val="21"/>
                <w:lang w:val="zh-CN"/>
              </w:rPr>
            </w:pPr>
            <w:r>
              <w:rPr>
                <w:rFonts w:hint="eastAsia" w:ascii="宋体" w:hAnsi="宋体" w:cs="仿宋_GB2312"/>
                <w:szCs w:val="21"/>
                <w:lang w:val="zh-CN"/>
              </w:rPr>
              <w:t>注：分值计算保留小数点后两位，小数点后第三位“四舍五入”。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921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tabs>
                <w:tab w:val="left" w:pos="1260"/>
              </w:tabs>
              <w:autoSpaceDE w:val="0"/>
              <w:autoSpaceDN w:val="0"/>
              <w:spacing w:line="360" w:lineRule="auto"/>
              <w:ind w:firstLine="3150" w:firstLineChars="1500"/>
              <w:rPr>
                <w:rFonts w:ascii="宋体" w:hAnsi="宋体" w:cs="仿宋_GB2312"/>
                <w:szCs w:val="21"/>
                <w:lang w:val="zh-CN"/>
              </w:rPr>
            </w:pPr>
            <w:r>
              <w:rPr>
                <w:rFonts w:hint="eastAsia" w:ascii="宋体" w:hAnsi="宋体" w:cs="仿宋_GB2312"/>
                <w:szCs w:val="21"/>
                <w:lang w:val="zh-CN"/>
              </w:rPr>
              <w:t>二、技术部分（满分</w:t>
            </w:r>
            <w:r>
              <w:rPr>
                <w:rFonts w:hint="eastAsia" w:ascii="宋体" w:hAnsi="宋体" w:cs="仿宋_GB2312"/>
                <w:szCs w:val="21"/>
              </w:rPr>
              <w:t>19</w:t>
            </w:r>
            <w:r>
              <w:rPr>
                <w:rFonts w:hint="eastAsia" w:ascii="宋体" w:hAnsi="宋体" w:cs="仿宋_GB2312"/>
                <w:szCs w:val="21"/>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8" w:hRule="atLeast"/>
        </w:trPr>
        <w:tc>
          <w:tcPr>
            <w:tcW w:w="141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tabs>
                <w:tab w:val="left" w:pos="1260"/>
              </w:tabs>
              <w:autoSpaceDE w:val="0"/>
              <w:autoSpaceDN w:val="0"/>
              <w:spacing w:line="360" w:lineRule="auto"/>
              <w:rPr>
                <w:rFonts w:ascii="宋体" w:hAnsi="宋体" w:cs="仿宋_GB2312"/>
                <w:szCs w:val="21"/>
                <w:lang w:val="zh-CN"/>
              </w:rPr>
            </w:pPr>
            <w:r>
              <w:rPr>
                <w:rFonts w:hint="eastAsia" w:ascii="宋体" w:hAnsi="宋体" w:cs="仿宋_GB2312"/>
                <w:szCs w:val="21"/>
                <w:lang w:val="zh-CN"/>
              </w:rPr>
              <w:t>技术指标</w:t>
            </w:r>
            <w:r>
              <w:rPr>
                <w:rFonts w:hint="eastAsia" w:ascii="宋体" w:hAnsi="宋体" w:cs="仿宋_GB2312"/>
                <w:szCs w:val="21"/>
                <w:lang w:val="zh-CN"/>
              </w:rPr>
              <w:br w:type="textWrapping"/>
            </w:r>
            <w:r>
              <w:rPr>
                <w:rFonts w:hint="eastAsia" w:ascii="宋体" w:hAnsi="宋体" w:cs="仿宋_GB2312"/>
                <w:szCs w:val="21"/>
                <w:lang w:val="zh-CN"/>
              </w:rPr>
              <w:t>（</w:t>
            </w:r>
            <w:r>
              <w:rPr>
                <w:rFonts w:hint="eastAsia" w:ascii="宋体" w:hAnsi="宋体" w:cs="仿宋_GB2312"/>
                <w:szCs w:val="21"/>
              </w:rPr>
              <w:t>12</w:t>
            </w:r>
            <w:r>
              <w:rPr>
                <w:rFonts w:hint="eastAsia" w:ascii="宋体" w:hAnsi="宋体" w:cs="仿宋_GB2312"/>
                <w:szCs w:val="21"/>
                <w:lang w:val="zh-CN"/>
              </w:rPr>
              <w:t>分）</w:t>
            </w:r>
          </w:p>
        </w:tc>
        <w:tc>
          <w:tcPr>
            <w:tcW w:w="77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tabs>
                <w:tab w:val="left" w:pos="1260"/>
              </w:tabs>
              <w:autoSpaceDE w:val="0"/>
              <w:autoSpaceDN w:val="0"/>
              <w:spacing w:line="360" w:lineRule="auto"/>
              <w:rPr>
                <w:rFonts w:ascii="宋体" w:hAnsi="宋体" w:cs="仿宋_GB2312"/>
                <w:szCs w:val="21"/>
                <w:lang w:val="zh-CN"/>
              </w:rPr>
            </w:pPr>
            <w:r>
              <w:rPr>
                <w:rFonts w:hint="eastAsia" w:ascii="宋体" w:hAnsi="宋体" w:cs="仿宋"/>
                <w:szCs w:val="21"/>
              </w:rPr>
              <w:t>加★项为关键技术参数,每提供一项检测报告复印件或相关证明文件的加0.5分，不提供不得分，该项满分为12分。（</w:t>
            </w:r>
            <w:r>
              <w:rPr>
                <w:rFonts w:hint="eastAsia" w:ascii="宋体" w:hAnsi="宋体" w:cs="宋体"/>
                <w:szCs w:val="21"/>
              </w:rPr>
              <w:t>以复印件加盖生产企业公章为主）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8" w:hRule="atLeast"/>
        </w:trPr>
        <w:tc>
          <w:tcPr>
            <w:tcW w:w="141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tabs>
                <w:tab w:val="left" w:pos="1260"/>
              </w:tabs>
              <w:autoSpaceDE w:val="0"/>
              <w:autoSpaceDN w:val="0"/>
              <w:spacing w:line="360" w:lineRule="auto"/>
              <w:jc w:val="left"/>
              <w:rPr>
                <w:rFonts w:hint="eastAsia" w:ascii="宋体" w:hAnsi="宋体" w:cs="仿宋_GB2312"/>
                <w:szCs w:val="21"/>
                <w:lang w:val="zh-CN"/>
              </w:rPr>
            </w:pPr>
            <w:r>
              <w:rPr>
                <w:rFonts w:hint="eastAsia" w:ascii="宋体" w:hAnsi="宋体" w:cs="仿宋_GB2312"/>
                <w:szCs w:val="21"/>
                <w:lang w:val="zh-CN"/>
              </w:rPr>
              <w:t>技术方案</w:t>
            </w:r>
          </w:p>
          <w:p>
            <w:pPr>
              <w:pStyle w:val="2"/>
              <w:ind w:firstLine="0" w:firstLineChars="0"/>
              <w:rPr>
                <w:lang w:val="zh-CN"/>
              </w:rPr>
            </w:pPr>
            <w:r>
              <w:rPr>
                <w:rFonts w:hint="eastAsia"/>
                <w:lang w:val="zh-CN"/>
              </w:rPr>
              <w:t>(7分)</w:t>
            </w:r>
          </w:p>
        </w:tc>
        <w:tc>
          <w:tcPr>
            <w:tcW w:w="77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top"/>
          </w:tcPr>
          <w:p>
            <w:pPr>
              <w:tabs>
                <w:tab w:val="left" w:pos="1260"/>
              </w:tabs>
              <w:autoSpaceDE w:val="0"/>
              <w:autoSpaceDN w:val="0"/>
              <w:spacing w:line="360" w:lineRule="auto"/>
              <w:rPr>
                <w:rFonts w:ascii="宋体" w:hAnsi="宋体" w:cs="仿宋_GB2312"/>
                <w:szCs w:val="21"/>
                <w:lang w:val="zh-CN"/>
              </w:rPr>
            </w:pPr>
            <w:r>
              <w:rPr>
                <w:rFonts w:hint="eastAsia" w:ascii="宋体" w:hAnsi="宋体" w:cs="仿宋_GB2312"/>
                <w:szCs w:val="21"/>
                <w:lang w:val="zh-CN"/>
              </w:rPr>
              <w:t>提供供货进度计划科学合理；供货进度保证措施切实有效；技术思路清晰；平台架构功能设计描述详细；施工前期准备、人员技术培训方案有针对性；施工方案内容科学有条理等得3～7分，仅有简单描述得1～2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921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tabs>
                <w:tab w:val="left" w:pos="1260"/>
              </w:tabs>
              <w:autoSpaceDE w:val="0"/>
              <w:autoSpaceDN w:val="0"/>
              <w:spacing w:line="360" w:lineRule="auto"/>
              <w:ind w:firstLine="2940" w:firstLineChars="1400"/>
              <w:rPr>
                <w:rFonts w:ascii="宋体" w:hAnsi="宋体" w:cs="仿宋_GB2312"/>
                <w:szCs w:val="21"/>
                <w:lang w:val="zh-CN"/>
              </w:rPr>
            </w:pPr>
            <w:r>
              <w:rPr>
                <w:rFonts w:hint="eastAsia" w:ascii="宋体" w:hAnsi="宋体" w:cs="仿宋_GB2312"/>
                <w:szCs w:val="21"/>
                <w:lang w:val="zh-CN"/>
              </w:rPr>
              <w:t>三、商务部分（满分31分）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1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tabs>
                <w:tab w:val="left" w:pos="1260"/>
              </w:tabs>
              <w:autoSpaceDE w:val="0"/>
              <w:autoSpaceDN w:val="0"/>
              <w:spacing w:line="360" w:lineRule="auto"/>
              <w:ind w:firstLine="420" w:firstLineChars="200"/>
              <w:rPr>
                <w:rFonts w:ascii="宋体" w:hAnsi="宋体" w:cs="仿宋_GB2312"/>
                <w:szCs w:val="21"/>
                <w:lang w:val="zh-CN"/>
              </w:rPr>
            </w:pPr>
            <w:r>
              <w:rPr>
                <w:rFonts w:hint="eastAsia" w:ascii="宋体" w:hAnsi="宋体" w:cs="仿宋_GB2312"/>
                <w:szCs w:val="21"/>
                <w:lang w:val="zh-CN"/>
              </w:rPr>
              <w:t>厂家实力</w:t>
            </w:r>
          </w:p>
          <w:p>
            <w:pPr>
              <w:tabs>
                <w:tab w:val="left" w:pos="1260"/>
              </w:tabs>
              <w:autoSpaceDE w:val="0"/>
              <w:autoSpaceDN w:val="0"/>
              <w:spacing w:line="360" w:lineRule="auto"/>
              <w:ind w:firstLine="420" w:firstLineChars="200"/>
              <w:rPr>
                <w:rFonts w:ascii="宋体" w:hAnsi="宋体" w:cs="仿宋_GB2312"/>
                <w:szCs w:val="21"/>
                <w:lang w:val="zh-CN"/>
              </w:rPr>
            </w:pPr>
            <w:r>
              <w:rPr>
                <w:rFonts w:hint="eastAsia" w:ascii="宋体" w:hAnsi="宋体" w:cs="仿宋_GB2312"/>
                <w:szCs w:val="21"/>
                <w:lang w:val="zh-CN"/>
              </w:rPr>
              <w:t>（</w:t>
            </w:r>
            <w:r>
              <w:rPr>
                <w:rFonts w:hint="eastAsia" w:ascii="宋体" w:hAnsi="宋体" w:cs="仿宋_GB2312"/>
                <w:szCs w:val="21"/>
              </w:rPr>
              <w:t>25</w:t>
            </w:r>
            <w:r>
              <w:rPr>
                <w:rFonts w:hint="eastAsia" w:ascii="宋体" w:hAnsi="宋体" w:cs="仿宋_GB2312"/>
                <w:szCs w:val="21"/>
                <w:lang w:val="zh-CN"/>
              </w:rPr>
              <w:t>分）</w:t>
            </w:r>
          </w:p>
        </w:tc>
        <w:tc>
          <w:tcPr>
            <w:tcW w:w="77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top"/>
          </w:tcPr>
          <w:p>
            <w:pPr>
              <w:widowControl/>
              <w:spacing w:line="276" w:lineRule="auto"/>
              <w:jc w:val="left"/>
              <w:rPr>
                <w:rFonts w:ascii="宋体"/>
                <w:szCs w:val="21"/>
              </w:rPr>
            </w:pPr>
            <w:r>
              <w:rPr>
                <w:rFonts w:hint="eastAsia" w:ascii="宋体" w:hAnsi="宋体"/>
                <w:szCs w:val="21"/>
              </w:rPr>
              <w:t>1.</w:t>
            </w:r>
            <w:r>
              <w:rPr>
                <w:rFonts w:hint="eastAsia" w:ascii="宋体" w:hAnsi="宋体" w:cs="宋体"/>
                <w:kern w:val="0"/>
                <w:szCs w:val="21"/>
              </w:rPr>
              <w:t xml:space="preserve"> 投标人提供的云广播-服务系统具有信息接入系统、预警广播发布系统、调度指挥系统、分发传输系统、互动指挥系统、资源管理系统、终端管理系统、分析评估系统、运维监管系统、媒体服务系统软件、节目制作系统，同时具有《计算机软件著作权登记证书》的，全部提供的得12分，每缺一项扣1分。</w:t>
            </w:r>
            <w:r>
              <w:rPr>
                <w:rFonts w:hint="eastAsia" w:ascii="宋体" w:hAnsi="宋体" w:cs="仿宋"/>
                <w:szCs w:val="21"/>
              </w:rPr>
              <w:t>（</w:t>
            </w:r>
            <w:r>
              <w:rPr>
                <w:rFonts w:hint="eastAsia" w:ascii="宋体" w:hAnsi="宋体" w:cs="宋体"/>
                <w:szCs w:val="21"/>
              </w:rPr>
              <w:t>以复印件加盖生产企业公章为主）</w:t>
            </w:r>
          </w:p>
          <w:p>
            <w:pPr>
              <w:widowControl/>
              <w:spacing w:line="276" w:lineRule="auto"/>
              <w:jc w:val="left"/>
              <w:rPr>
                <w:rFonts w:hint="eastAsia" w:ascii="宋体" w:cs="宋体"/>
                <w:kern w:val="0"/>
                <w:szCs w:val="21"/>
              </w:rPr>
            </w:pPr>
            <w:r>
              <w:rPr>
                <w:rFonts w:hint="eastAsia" w:ascii="宋体" w:hAnsi="宋体"/>
                <w:szCs w:val="21"/>
              </w:rPr>
              <w:t>2.</w:t>
            </w:r>
            <w:r>
              <w:rPr>
                <w:rFonts w:hint="eastAsia" w:ascii="宋体" w:hAnsi="宋体" w:cs="宋体"/>
                <w:kern w:val="0"/>
                <w:szCs w:val="21"/>
              </w:rPr>
              <w:t xml:space="preserve"> 投标人提供的彩屏桌面IP话筒、IP网络音箱具有外观专利证书共得2分，每缺一项扣1分。（</w:t>
            </w:r>
            <w:r>
              <w:rPr>
                <w:rFonts w:hint="eastAsia" w:ascii="宋体" w:hAnsi="宋体" w:cs="宋体"/>
                <w:szCs w:val="21"/>
              </w:rPr>
              <w:t>以复印件加盖生产企业公章为主）</w:t>
            </w:r>
          </w:p>
          <w:p>
            <w:pPr>
              <w:widowControl/>
              <w:spacing w:line="276" w:lineRule="auto"/>
              <w:jc w:val="left"/>
              <w:rPr>
                <w:rFonts w:hint="eastAsia" w:ascii="宋体" w:cs="宋体"/>
                <w:kern w:val="0"/>
                <w:szCs w:val="21"/>
              </w:rPr>
            </w:pPr>
            <w:r>
              <w:rPr>
                <w:rFonts w:hint="eastAsia" w:ascii="宋体" w:hAnsi="宋体"/>
                <w:szCs w:val="21"/>
              </w:rPr>
              <w:t>3.</w:t>
            </w:r>
            <w:r>
              <w:rPr>
                <w:rFonts w:hint="eastAsia"/>
              </w:rPr>
              <w:t xml:space="preserve"> </w:t>
            </w:r>
            <w:r>
              <w:rPr>
                <w:rFonts w:hint="eastAsia" w:ascii="宋体" w:hAnsi="宋体" w:cs="宋体"/>
                <w:kern w:val="0"/>
                <w:szCs w:val="21"/>
              </w:rPr>
              <w:t>为保证平台的安全性，投标人提供入侵防御系统原厂商盖章的售后服务承诺函原件以及具备软件开发成熟度CMMI 5级认证、云安全CSA-CMMI5认证的得3分，缺一项不得分。（证书以复印件加盖生产企业公章为主）</w:t>
            </w:r>
          </w:p>
          <w:p>
            <w:pPr>
              <w:widowControl/>
              <w:spacing w:line="276" w:lineRule="auto"/>
              <w:jc w:val="left"/>
              <w:rPr>
                <w:rFonts w:ascii="宋体" w:hAnsi="宋体"/>
                <w:szCs w:val="21"/>
              </w:rPr>
            </w:pPr>
            <w:r>
              <w:rPr>
                <w:rFonts w:hint="eastAsia" w:ascii="宋体" w:hAnsi="宋体"/>
                <w:szCs w:val="21"/>
              </w:rPr>
              <w:t>4.投标的</w:t>
            </w:r>
            <w:r>
              <w:rPr>
                <w:rFonts w:hint="eastAsia"/>
              </w:rPr>
              <w:t>编辑工作站</w:t>
            </w:r>
            <w:r>
              <w:rPr>
                <w:rFonts w:hint="eastAsia" w:ascii="宋体" w:hAnsi="宋体"/>
                <w:szCs w:val="21"/>
              </w:rPr>
              <w:t>产品同时具备1)</w:t>
            </w:r>
            <w:r>
              <w:rPr>
                <w:rFonts w:hint="eastAsia" w:ascii="宋体"/>
                <w:szCs w:val="21"/>
              </w:rPr>
              <w:t>.</w:t>
            </w:r>
            <w:r>
              <w:rPr>
                <w:rFonts w:hint="eastAsia" w:ascii="宋体" w:hAnsi="宋体"/>
                <w:szCs w:val="21"/>
              </w:rPr>
              <w:t>计算机噪音小于11Db;2). 由于USB接口使用频繁，所投计算机产品USB接口接触电流范围不超过20UA；3)</w:t>
            </w:r>
            <w:r>
              <w:rPr>
                <w:rFonts w:hint="eastAsia" w:ascii="宋体"/>
                <w:szCs w:val="21"/>
              </w:rPr>
              <w:t>.</w:t>
            </w:r>
            <w:r>
              <w:rPr>
                <w:rFonts w:hint="eastAsia" w:ascii="宋体" w:hAnsi="宋体"/>
                <w:szCs w:val="21"/>
              </w:rPr>
              <w:t>提供工作站电源工作效率（能效比）达到90%；4)</w:t>
            </w:r>
            <w:r>
              <w:rPr>
                <w:rFonts w:hint="eastAsia" w:ascii="宋体"/>
                <w:szCs w:val="21"/>
              </w:rPr>
              <w:t>.</w:t>
            </w:r>
            <w:r>
              <w:rPr>
                <w:rFonts w:hint="eastAsia" w:ascii="宋体" w:hAnsi="宋体"/>
                <w:szCs w:val="21"/>
              </w:rPr>
              <w:t>提供显示器中文版低蓝光护眼功能键证书，共8分；缺少2项或以上的不得分。</w:t>
            </w:r>
            <w:r>
              <w:rPr>
                <w:rFonts w:hint="eastAsia" w:ascii="宋体" w:hAnsi="宋体" w:cs="宋体"/>
                <w:kern w:val="0"/>
                <w:szCs w:val="21"/>
              </w:rPr>
              <w:t>（</w:t>
            </w:r>
            <w:r>
              <w:rPr>
                <w:rFonts w:hint="eastAsia" w:ascii="宋体" w:hAnsi="宋体" w:cs="宋体"/>
                <w:szCs w:val="21"/>
              </w:rPr>
              <w:t>以复印件加盖生产企业公章为主）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trPr>
        <w:tc>
          <w:tcPr>
            <w:tcW w:w="141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tabs>
                <w:tab w:val="left" w:pos="1260"/>
              </w:tabs>
              <w:autoSpaceDE w:val="0"/>
              <w:autoSpaceDN w:val="0"/>
              <w:spacing w:line="360" w:lineRule="auto"/>
              <w:ind w:firstLine="420" w:firstLineChars="200"/>
              <w:rPr>
                <w:rFonts w:ascii="宋体" w:hAnsi="宋体" w:cs="仿宋_GB2312"/>
                <w:szCs w:val="21"/>
                <w:lang w:val="zh-CN"/>
              </w:rPr>
            </w:pPr>
            <w:r>
              <w:rPr>
                <w:rFonts w:hint="eastAsia" w:ascii="宋体" w:hAnsi="宋体" w:cs="仿宋_GB2312"/>
                <w:szCs w:val="21"/>
                <w:lang w:val="zh-CN"/>
              </w:rPr>
              <w:t>售后服务</w:t>
            </w:r>
          </w:p>
          <w:p>
            <w:pPr>
              <w:tabs>
                <w:tab w:val="left" w:pos="1260"/>
              </w:tabs>
              <w:autoSpaceDE w:val="0"/>
              <w:autoSpaceDN w:val="0"/>
              <w:spacing w:line="360" w:lineRule="auto"/>
              <w:ind w:firstLine="420" w:firstLineChars="200"/>
              <w:rPr>
                <w:rFonts w:ascii="宋体" w:hAnsi="宋体" w:cs="仿宋_GB2312"/>
                <w:szCs w:val="21"/>
                <w:lang w:val="zh-CN"/>
              </w:rPr>
            </w:pPr>
            <w:r>
              <w:rPr>
                <w:rFonts w:hint="eastAsia" w:ascii="宋体" w:hAnsi="宋体" w:cs="仿宋_GB2312"/>
                <w:szCs w:val="21"/>
                <w:lang w:val="zh-CN"/>
              </w:rPr>
              <w:t>（6分）</w:t>
            </w:r>
          </w:p>
        </w:tc>
        <w:tc>
          <w:tcPr>
            <w:tcW w:w="77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top"/>
          </w:tcPr>
          <w:p>
            <w:pPr>
              <w:widowControl/>
              <w:spacing w:line="276" w:lineRule="auto"/>
              <w:rPr>
                <w:rFonts w:ascii="宋体" w:hAnsi="宋体" w:cs="仿宋_GB2312"/>
                <w:szCs w:val="21"/>
                <w:lang w:val="zh-CN"/>
              </w:rPr>
            </w:pPr>
            <w:r>
              <w:rPr>
                <w:rFonts w:hint="eastAsia" w:ascii="宋体" w:hAnsi="宋体" w:cs="仿宋_GB2312"/>
                <w:szCs w:val="21"/>
                <w:lang w:val="zh-CN"/>
              </w:rPr>
              <w:t>1、保质期内执行“三包”并能及时更换，并提供定期保养、维护、维修得2分。</w:t>
            </w:r>
          </w:p>
          <w:p>
            <w:pPr>
              <w:widowControl/>
              <w:spacing w:line="276" w:lineRule="auto"/>
              <w:rPr>
                <w:rFonts w:ascii="宋体" w:hAnsi="宋体" w:cs="仿宋_GB2312"/>
                <w:szCs w:val="21"/>
                <w:lang w:val="zh-CN"/>
              </w:rPr>
            </w:pPr>
            <w:r>
              <w:rPr>
                <w:rFonts w:hint="eastAsia" w:ascii="宋体" w:hAnsi="宋体" w:cs="仿宋_GB2312"/>
                <w:szCs w:val="21"/>
                <w:lang w:val="zh-CN"/>
              </w:rPr>
              <w:t>2、针对本采购项目及采购人实际需求提供详细具体可行的售后服务承诺措施，并承诺在本地提供售后服务机构准确地址、联系方式、产品运行出现故障后承诺规定时间内到达现场维修并恢复正常运行，得2分。</w:t>
            </w:r>
          </w:p>
          <w:p>
            <w:pPr>
              <w:tabs>
                <w:tab w:val="left" w:pos="1260"/>
              </w:tabs>
              <w:autoSpaceDE w:val="0"/>
              <w:autoSpaceDN w:val="0"/>
              <w:spacing w:line="360" w:lineRule="auto"/>
              <w:rPr>
                <w:rFonts w:ascii="宋体" w:hAnsi="宋体" w:cs="仿宋_GB2312"/>
                <w:szCs w:val="21"/>
                <w:lang w:val="zh-CN"/>
              </w:rPr>
            </w:pPr>
            <w:r>
              <w:rPr>
                <w:rFonts w:hint="eastAsia" w:ascii="宋体" w:hAnsi="宋体" w:cs="仿宋_GB2312"/>
                <w:szCs w:val="21"/>
                <w:lang w:val="zh-CN"/>
              </w:rPr>
              <w:t>3、负责为采购人培训操作人员，并有完整的培训方案，列出详细的培训内容、培训方式等说明并提供相应的安全质量保障措施，得2分。</w:t>
            </w:r>
          </w:p>
        </w:tc>
      </w:tr>
    </w:tbl>
    <w:p>
      <w:pPr>
        <w:rPr>
          <w:rFonts w:hint="eastAsia" w:ascii="宋体" w:hAnsi="宋体" w:cs="仿宋_GB2312"/>
          <w:b/>
          <w:sz w:val="22"/>
          <w:szCs w:val="22"/>
          <w:lang w:val="zh-CN"/>
        </w:rPr>
      </w:pPr>
    </w:p>
    <w:p>
      <w:pPr>
        <w:pStyle w:val="14"/>
        <w:spacing w:line="360" w:lineRule="auto"/>
        <w:ind w:firstLine="482" w:firstLineChars="200"/>
        <w:contextualSpacing/>
        <w:rPr>
          <w:rFonts w:hint="eastAsia" w:ascii="新宋体" w:hAnsi="新宋体" w:eastAsia="新宋体" w:cs="新宋体"/>
          <w:b/>
          <w:sz w:val="24"/>
          <w:szCs w:val="24"/>
          <w:lang w:val="zh-CN"/>
        </w:rPr>
      </w:pPr>
    </w:p>
    <w:p>
      <w:pPr>
        <w:spacing w:line="360" w:lineRule="auto"/>
        <w:ind w:firstLine="482" w:firstLineChars="200"/>
        <w:rPr>
          <w:rFonts w:hint="eastAsia" w:ascii="新宋体" w:hAnsi="新宋体" w:eastAsia="新宋体" w:cs="新宋体"/>
          <w:b/>
          <w:sz w:val="24"/>
          <w:szCs w:val="24"/>
          <w:lang w:val="zh-CN"/>
        </w:rPr>
      </w:pPr>
      <w:r>
        <w:rPr>
          <w:rFonts w:hint="eastAsia" w:ascii="新宋体" w:hAnsi="新宋体" w:eastAsia="新宋体" w:cs="新宋体"/>
          <w:b/>
          <w:sz w:val="24"/>
          <w:szCs w:val="24"/>
          <w:lang w:val="zh-CN"/>
        </w:rPr>
        <w:t>其中：价格分计算（落实政府采购政策价格调整部分）</w:t>
      </w:r>
    </w:p>
    <w:tbl>
      <w:tblPr>
        <w:tblStyle w:val="25"/>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序号</w:t>
            </w:r>
          </w:p>
        </w:tc>
        <w:tc>
          <w:tcPr>
            <w:tcW w:w="2823"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情形</w:t>
            </w:r>
          </w:p>
        </w:tc>
        <w:tc>
          <w:tcPr>
            <w:tcW w:w="2552"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rPr>
              <w:t>价格扣除</w:t>
            </w:r>
            <w:r>
              <w:rPr>
                <w:rFonts w:hint="eastAsia" w:ascii="新宋体" w:hAnsi="新宋体" w:eastAsia="新宋体" w:cs="新宋体"/>
                <w:b/>
                <w:color w:val="000000"/>
                <w:sz w:val="24"/>
                <w:szCs w:val="24"/>
                <w:lang w:val="en-GB"/>
              </w:rPr>
              <w:t>比例</w:t>
            </w:r>
          </w:p>
        </w:tc>
        <w:tc>
          <w:tcPr>
            <w:tcW w:w="2835"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1</w:t>
            </w:r>
          </w:p>
        </w:tc>
        <w:tc>
          <w:tcPr>
            <w:tcW w:w="2823"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color w:val="000000"/>
                <w:sz w:val="24"/>
                <w:szCs w:val="24"/>
                <w:lang w:val="en-GB"/>
              </w:rPr>
              <w:t>非联合体投标人</w:t>
            </w:r>
          </w:p>
        </w:tc>
        <w:tc>
          <w:tcPr>
            <w:tcW w:w="2552" w:type="dxa"/>
            <w:vAlign w:val="center"/>
          </w:tcPr>
          <w:p>
            <w:pPr>
              <w:jc w:val="center"/>
              <w:rPr>
                <w:rFonts w:hint="eastAsia" w:ascii="新宋体" w:hAnsi="新宋体" w:eastAsia="新宋体" w:cs="新宋体"/>
                <w:b/>
                <w:color w:val="FF0000"/>
                <w:sz w:val="24"/>
                <w:szCs w:val="24"/>
                <w:lang w:val="en-GB"/>
              </w:rPr>
            </w:pPr>
            <w:r>
              <w:rPr>
                <w:rFonts w:hint="eastAsia" w:ascii="新宋体" w:hAnsi="新宋体" w:eastAsia="新宋体" w:cs="新宋体"/>
                <w:color w:val="FF0000"/>
                <w:sz w:val="24"/>
                <w:szCs w:val="24"/>
              </w:rPr>
              <w:t>对小型和微型企业产品的价格扣除</w:t>
            </w:r>
            <w:r>
              <w:rPr>
                <w:rFonts w:hint="eastAsia" w:ascii="新宋体" w:hAnsi="新宋体" w:eastAsia="新宋体" w:cs="新宋体"/>
                <w:color w:val="FF0000"/>
                <w:sz w:val="24"/>
                <w:szCs w:val="24"/>
                <w:lang w:val="en-US" w:eastAsia="zh-CN"/>
              </w:rPr>
              <w:t>6</w:t>
            </w:r>
            <w:r>
              <w:rPr>
                <w:rFonts w:hint="eastAsia" w:ascii="新宋体" w:hAnsi="新宋体" w:eastAsia="新宋体" w:cs="新宋体"/>
                <w:color w:val="FF0000"/>
                <w:sz w:val="24"/>
                <w:szCs w:val="24"/>
              </w:rPr>
              <w:t>%</w:t>
            </w:r>
          </w:p>
        </w:tc>
        <w:tc>
          <w:tcPr>
            <w:tcW w:w="2835" w:type="dxa"/>
            <w:vMerge w:val="restart"/>
            <w:shd w:val="clear" w:color="auto" w:fill="auto"/>
            <w:vAlign w:val="center"/>
          </w:tcPr>
          <w:p>
            <w:pPr>
              <w:jc w:val="center"/>
              <w:rPr>
                <w:rFonts w:hint="eastAsia" w:ascii="新宋体" w:hAnsi="新宋体" w:eastAsia="新宋体" w:cs="新宋体"/>
                <w:color w:val="FF0000"/>
                <w:sz w:val="24"/>
                <w:szCs w:val="24"/>
                <w:lang w:val="en-GB"/>
              </w:rPr>
            </w:pPr>
            <w:r>
              <w:rPr>
                <w:rFonts w:hint="eastAsia" w:ascii="新宋体" w:hAnsi="新宋体" w:eastAsia="新宋体" w:cs="新宋体"/>
                <w:color w:val="FF0000"/>
                <w:sz w:val="24"/>
                <w:szCs w:val="24"/>
                <w:lang w:val="en-GB"/>
              </w:rPr>
              <w:t>评标价格＝投标报价—</w:t>
            </w:r>
            <w:r>
              <w:rPr>
                <w:rFonts w:hint="eastAsia" w:ascii="新宋体" w:hAnsi="新宋体" w:eastAsia="新宋体" w:cs="新宋体"/>
                <w:color w:val="FF0000"/>
                <w:sz w:val="24"/>
                <w:szCs w:val="24"/>
              </w:rPr>
              <w:t>小型和微型企业产品的价格</w:t>
            </w:r>
            <w:r>
              <w:rPr>
                <w:rFonts w:hint="eastAsia" w:ascii="新宋体" w:hAnsi="新宋体" w:eastAsia="新宋体" w:cs="新宋体"/>
                <w:color w:val="FF0000"/>
                <w:sz w:val="24"/>
                <w:szCs w:val="24"/>
                <w:lang w:val="en-GB"/>
              </w:rPr>
              <w:t>×</w:t>
            </w:r>
            <w:r>
              <w:rPr>
                <w:rFonts w:hint="eastAsia" w:ascii="新宋体" w:hAnsi="新宋体" w:eastAsia="新宋体" w:cs="新宋体"/>
                <w:color w:val="FF0000"/>
                <w:sz w:val="24"/>
                <w:szCs w:val="24"/>
                <w:lang w:val="en-US" w:eastAsia="zh-CN"/>
              </w:rPr>
              <w:t>6</w:t>
            </w:r>
            <w:r>
              <w:rPr>
                <w:rFonts w:hint="eastAsia" w:ascii="新宋体" w:hAnsi="新宋体" w:eastAsia="新宋体" w:cs="新宋体"/>
                <w:color w:val="FF0000"/>
                <w:sz w:val="24"/>
                <w:szCs w:val="24"/>
                <w:lang w:val="en-GB"/>
              </w:rPr>
              <w:t>%</w:t>
            </w:r>
          </w:p>
          <w:p>
            <w:pPr>
              <w:jc w:val="center"/>
              <w:rPr>
                <w:rFonts w:hint="eastAsia" w:ascii="新宋体" w:hAnsi="新宋体" w:eastAsia="新宋体" w:cs="新宋体"/>
                <w:b/>
                <w:color w:val="FF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2</w:t>
            </w:r>
          </w:p>
        </w:tc>
        <w:tc>
          <w:tcPr>
            <w:tcW w:w="2823" w:type="dxa"/>
            <w:vAlign w:val="center"/>
          </w:tcPr>
          <w:p>
            <w:pPr>
              <w:jc w:val="center"/>
              <w:rPr>
                <w:rFonts w:hint="eastAsia" w:ascii="新宋体" w:hAnsi="新宋体" w:eastAsia="新宋体" w:cs="新宋体"/>
                <w:b/>
                <w:color w:val="000000"/>
                <w:sz w:val="24"/>
                <w:szCs w:val="24"/>
              </w:rPr>
            </w:pPr>
            <w:r>
              <w:rPr>
                <w:rFonts w:hint="eastAsia" w:ascii="新宋体" w:hAnsi="新宋体" w:eastAsia="新宋体" w:cs="新宋体"/>
                <w:color w:val="000000"/>
                <w:sz w:val="24"/>
                <w:szCs w:val="24"/>
                <w:lang w:val="en-GB"/>
              </w:rPr>
              <w:t>联合体各方均为小型、微型企业</w:t>
            </w:r>
          </w:p>
        </w:tc>
        <w:tc>
          <w:tcPr>
            <w:tcW w:w="2552" w:type="dxa"/>
            <w:vAlign w:val="center"/>
          </w:tcPr>
          <w:p>
            <w:pPr>
              <w:jc w:val="center"/>
              <w:rPr>
                <w:rFonts w:hint="eastAsia" w:ascii="新宋体" w:hAnsi="新宋体" w:eastAsia="新宋体" w:cs="新宋体"/>
                <w:color w:val="FF0000"/>
                <w:sz w:val="24"/>
                <w:szCs w:val="24"/>
              </w:rPr>
            </w:pPr>
            <w:r>
              <w:rPr>
                <w:rFonts w:hint="eastAsia" w:ascii="新宋体" w:hAnsi="新宋体" w:eastAsia="新宋体" w:cs="新宋体"/>
                <w:color w:val="FF0000"/>
                <w:sz w:val="24"/>
                <w:szCs w:val="24"/>
              </w:rPr>
              <w:t>对小型和微型企业产品的价格扣除</w:t>
            </w:r>
            <w:r>
              <w:rPr>
                <w:rFonts w:hint="eastAsia" w:ascii="新宋体" w:hAnsi="新宋体" w:eastAsia="新宋体" w:cs="新宋体"/>
                <w:color w:val="FF0000"/>
                <w:sz w:val="24"/>
                <w:szCs w:val="24"/>
                <w:lang w:val="en-US" w:eastAsia="zh-CN"/>
              </w:rPr>
              <w:t>6</w:t>
            </w:r>
            <w:r>
              <w:rPr>
                <w:rFonts w:hint="eastAsia" w:ascii="新宋体" w:hAnsi="新宋体" w:eastAsia="新宋体" w:cs="新宋体"/>
                <w:color w:val="FF0000"/>
                <w:sz w:val="24"/>
                <w:szCs w:val="24"/>
              </w:rPr>
              <w:t>%</w:t>
            </w:r>
          </w:p>
          <w:p>
            <w:pPr>
              <w:jc w:val="center"/>
              <w:rPr>
                <w:rFonts w:hint="eastAsia" w:ascii="新宋体" w:hAnsi="新宋体" w:eastAsia="新宋体" w:cs="新宋体"/>
                <w:b/>
                <w:color w:val="FF0000"/>
                <w:sz w:val="24"/>
                <w:szCs w:val="24"/>
                <w:lang w:val="en-GB"/>
              </w:rPr>
            </w:pPr>
            <w:r>
              <w:rPr>
                <w:rFonts w:hint="eastAsia" w:ascii="新宋体" w:hAnsi="新宋体" w:eastAsia="新宋体" w:cs="新宋体"/>
                <w:color w:val="FF0000"/>
                <w:sz w:val="24"/>
                <w:szCs w:val="24"/>
              </w:rPr>
              <w:t>（不再享受序号3的价格折扣）</w:t>
            </w:r>
          </w:p>
        </w:tc>
        <w:tc>
          <w:tcPr>
            <w:tcW w:w="2835" w:type="dxa"/>
            <w:vMerge w:val="continue"/>
            <w:shd w:val="clear" w:color="auto" w:fill="auto"/>
          </w:tcPr>
          <w:p>
            <w:pPr>
              <w:rPr>
                <w:rFonts w:hint="eastAsia" w:ascii="新宋体" w:hAnsi="新宋体" w:eastAsia="新宋体" w:cs="新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3</w:t>
            </w:r>
          </w:p>
        </w:tc>
        <w:tc>
          <w:tcPr>
            <w:tcW w:w="2823"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对联合体总金额扣除</w:t>
            </w:r>
          </w:p>
          <w:p>
            <w:pPr>
              <w:jc w:val="center"/>
              <w:rPr>
                <w:rFonts w:hint="eastAsia" w:ascii="新宋体" w:hAnsi="新宋体" w:eastAsia="新宋体" w:cs="新宋体"/>
                <w:b/>
                <w:sz w:val="24"/>
                <w:szCs w:val="24"/>
                <w:lang w:val="en-GB"/>
              </w:rPr>
            </w:pPr>
            <w:r>
              <w:rPr>
                <w:rFonts w:hint="eastAsia" w:ascii="新宋体" w:hAnsi="新宋体" w:eastAsia="新宋体" w:cs="新宋体"/>
                <w:sz w:val="24"/>
                <w:szCs w:val="24"/>
                <w:u w:val="single"/>
              </w:rPr>
              <w:t xml:space="preserve"> 2 </w:t>
            </w:r>
            <w:r>
              <w:rPr>
                <w:rFonts w:hint="eastAsia" w:ascii="新宋体" w:hAnsi="新宋体" w:eastAsia="新宋体" w:cs="新宋体"/>
                <w:sz w:val="24"/>
                <w:szCs w:val="24"/>
              </w:rPr>
              <w:t>%</w:t>
            </w:r>
          </w:p>
        </w:tc>
        <w:tc>
          <w:tcPr>
            <w:tcW w:w="2835" w:type="dxa"/>
            <w:shd w:val="clear" w:color="auto" w:fill="auto"/>
            <w:vAlign w:val="center"/>
          </w:tcPr>
          <w:p>
            <w:pPr>
              <w:jc w:val="center"/>
              <w:rPr>
                <w:rFonts w:hint="eastAsia" w:ascii="新宋体" w:hAnsi="新宋体" w:eastAsia="新宋体" w:cs="新宋体"/>
                <w:color w:val="FF0000"/>
                <w:sz w:val="24"/>
                <w:szCs w:val="24"/>
                <w:u w:val="single"/>
              </w:rPr>
            </w:pPr>
            <w:r>
              <w:rPr>
                <w:rFonts w:hint="eastAsia" w:ascii="新宋体" w:hAnsi="新宋体" w:eastAsia="新宋体" w:cs="新宋体"/>
                <w:color w:val="000000"/>
                <w:sz w:val="24"/>
                <w:szCs w:val="24"/>
                <w:lang w:val="en-GB"/>
              </w:rPr>
              <w:t>评标价格＝投标报价×</w:t>
            </w:r>
            <w:r>
              <w:rPr>
                <w:rFonts w:hint="eastAsia" w:ascii="新宋体" w:hAnsi="新宋体" w:eastAsia="新宋体" w:cs="新宋体"/>
                <w:color w:val="000000" w:themeColor="text1"/>
                <w:sz w:val="24"/>
                <w:szCs w:val="24"/>
              </w:rPr>
              <w:t>(1-</w:t>
            </w:r>
            <w:r>
              <w:rPr>
                <w:rFonts w:hint="eastAsia" w:ascii="新宋体" w:hAnsi="新宋体" w:eastAsia="新宋体" w:cs="新宋体"/>
                <w:color w:val="000000" w:themeColor="text1"/>
                <w:sz w:val="24"/>
                <w:szCs w:val="24"/>
                <w:u w:val="single"/>
              </w:rPr>
              <w:t>2%)</w:t>
            </w:r>
          </w:p>
          <w:p>
            <w:pPr>
              <w:jc w:val="center"/>
              <w:rPr>
                <w:rFonts w:hint="eastAsia" w:ascii="新宋体" w:hAnsi="新宋体" w:eastAsia="新宋体" w:cs="新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4</w:t>
            </w:r>
          </w:p>
        </w:tc>
        <w:tc>
          <w:tcPr>
            <w:tcW w:w="2823"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监狱企业</w:t>
            </w:r>
          </w:p>
        </w:tc>
        <w:tc>
          <w:tcPr>
            <w:tcW w:w="2552"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对监狱企业产品价格扣除</w:t>
            </w:r>
            <w:r>
              <w:rPr>
                <w:rFonts w:hint="eastAsia" w:ascii="新宋体" w:hAnsi="新宋体" w:eastAsia="新宋体" w:cs="新宋体"/>
                <w:sz w:val="24"/>
                <w:szCs w:val="24"/>
                <w:u w:val="single"/>
              </w:rPr>
              <w:t>6</w:t>
            </w:r>
            <w:r>
              <w:rPr>
                <w:rFonts w:hint="eastAsia" w:ascii="新宋体" w:hAnsi="新宋体" w:eastAsia="新宋体" w:cs="新宋体"/>
                <w:sz w:val="24"/>
                <w:szCs w:val="24"/>
              </w:rPr>
              <w:t>%</w:t>
            </w:r>
          </w:p>
        </w:tc>
        <w:tc>
          <w:tcPr>
            <w:tcW w:w="2835" w:type="dxa"/>
            <w:shd w:val="clear" w:color="auto" w:fill="auto"/>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评标价格＝投标报价—</w:t>
            </w:r>
            <w:r>
              <w:rPr>
                <w:rFonts w:hint="eastAsia" w:ascii="新宋体" w:hAnsi="新宋体" w:eastAsia="新宋体" w:cs="新宋体"/>
                <w:color w:val="000000"/>
                <w:sz w:val="24"/>
                <w:szCs w:val="24"/>
              </w:rPr>
              <w:t>监狱企业产品的价格</w:t>
            </w:r>
            <w:r>
              <w:rPr>
                <w:rFonts w:hint="eastAsia" w:ascii="新宋体" w:hAnsi="新宋体" w:eastAsia="新宋体" w:cs="新宋体"/>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5</w:t>
            </w:r>
          </w:p>
        </w:tc>
        <w:tc>
          <w:tcPr>
            <w:tcW w:w="2823"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残疾人福利性单位</w:t>
            </w:r>
          </w:p>
        </w:tc>
        <w:tc>
          <w:tcPr>
            <w:tcW w:w="2552"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对残疾人福利性单位产品价格扣除</w:t>
            </w:r>
            <w:r>
              <w:rPr>
                <w:rFonts w:hint="eastAsia" w:ascii="新宋体" w:hAnsi="新宋体" w:eastAsia="新宋体" w:cs="新宋体"/>
                <w:sz w:val="24"/>
                <w:szCs w:val="24"/>
                <w:u w:val="single"/>
              </w:rPr>
              <w:t>6</w:t>
            </w:r>
            <w:r>
              <w:rPr>
                <w:rFonts w:hint="eastAsia" w:ascii="新宋体" w:hAnsi="新宋体" w:eastAsia="新宋体" w:cs="新宋体"/>
                <w:sz w:val="24"/>
                <w:szCs w:val="24"/>
              </w:rPr>
              <w:t>%</w:t>
            </w:r>
          </w:p>
        </w:tc>
        <w:tc>
          <w:tcPr>
            <w:tcW w:w="2835" w:type="dxa"/>
            <w:shd w:val="clear" w:color="auto" w:fill="auto"/>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评标价格＝投标报价—</w:t>
            </w:r>
            <w:r>
              <w:rPr>
                <w:rFonts w:hint="eastAsia" w:ascii="新宋体" w:hAnsi="新宋体" w:eastAsia="新宋体" w:cs="新宋体"/>
                <w:color w:val="000000"/>
                <w:sz w:val="24"/>
                <w:szCs w:val="24"/>
              </w:rPr>
              <w:t>残疾人福利性单位产品的价格</w:t>
            </w:r>
            <w:r>
              <w:rPr>
                <w:rFonts w:hint="eastAsia" w:ascii="新宋体" w:hAnsi="新宋体" w:eastAsia="新宋体" w:cs="新宋体"/>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经评标委员会</w:t>
            </w:r>
            <w:r>
              <w:rPr>
                <w:rFonts w:hint="eastAsia" w:cs="仿宋_GB2312" w:asciiTheme="minorEastAsia" w:hAnsiTheme="minorEastAsia"/>
                <w:szCs w:val="21"/>
                <w:lang w:val="zh-CN"/>
              </w:rPr>
              <w:t>审查、评价</w:t>
            </w:r>
            <w:r>
              <w:rPr>
                <w:rFonts w:cs="仿宋_GB2312" w:asciiTheme="minorEastAsia" w:hAnsiTheme="minorEastAsia"/>
                <w:szCs w:val="21"/>
                <w:lang w:val="zh-CN"/>
              </w:rPr>
              <w:t>，</w:t>
            </w:r>
            <w:r>
              <w:rPr>
                <w:rFonts w:hint="eastAsia" w:cs="仿宋_GB2312" w:asciiTheme="minorEastAsia" w:hAnsiTheme="minorEastAsia"/>
                <w:szCs w:val="21"/>
                <w:lang w:val="zh-CN"/>
              </w:rPr>
              <w:t>投标文件符合</w:t>
            </w:r>
            <w:r>
              <w:rPr>
                <w:rFonts w:cs="仿宋_GB2312" w:asciiTheme="minorEastAsia" w:hAnsiTheme="minorEastAsia"/>
                <w:szCs w:val="21"/>
                <w:lang w:val="zh-CN"/>
              </w:rPr>
              <w:t>招标文件</w:t>
            </w:r>
            <w:r>
              <w:rPr>
                <w:rFonts w:hint="eastAsia" w:cs="仿宋_GB2312" w:asciiTheme="minorEastAsia" w:hAnsiTheme="minorEastAsia"/>
                <w:szCs w:val="21"/>
                <w:lang w:val="zh-CN"/>
              </w:rPr>
              <w:t>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评标价格的</w:t>
            </w:r>
            <w:r>
              <w:rPr>
                <w:rFonts w:cs="仿宋_GB2312" w:asciiTheme="minorEastAsia" w:hAnsiTheme="minorEastAsia"/>
                <w:szCs w:val="21"/>
                <w:lang w:val="zh-CN"/>
              </w:rPr>
              <w:t>最低价者定为评标基准价，其价格分为满分。其他投标人的价格分统一按下列公式</w:t>
            </w:r>
            <w:r>
              <w:rPr>
                <w:rFonts w:hint="eastAsia" w:cs="仿宋_GB2312" w:asciiTheme="minorEastAsia" w:hAnsiTheme="minorEastAsia"/>
                <w:szCs w:val="21"/>
                <w:lang w:val="zh-CN"/>
              </w:rPr>
              <w:t>计算</w:t>
            </w:r>
            <w:r>
              <w:rPr>
                <w:rFonts w:cs="仿宋_GB2312" w:asciiTheme="minorEastAsia" w:hAnsiTheme="minorEastAsia"/>
                <w:szCs w:val="21"/>
                <w:lang w:val="zh-CN"/>
              </w:rPr>
              <w:t>。即：</w:t>
            </w:r>
          </w:p>
          <w:p>
            <w:pPr>
              <w:widowControl/>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=评标价格的最低价</w:t>
            </w:r>
          </w:p>
          <w:p>
            <w:pPr>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其他投标报价得分</w:t>
            </w:r>
            <w:r>
              <w:rPr>
                <w:rFonts w:hint="eastAsia" w:cs="仿宋_GB2312" w:asciiTheme="minorEastAsia" w:hAnsiTheme="minorEastAsia"/>
                <w:szCs w:val="21"/>
                <w:lang w:val="zh-CN"/>
              </w:rPr>
              <w:t>=（</w:t>
            </w: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w:t>
            </w:r>
            <w:r>
              <w:rPr>
                <w:rFonts w:cs="仿宋_GB2312" w:asciiTheme="minorEastAsia" w:hAnsiTheme="minorEastAsia"/>
                <w:szCs w:val="21"/>
                <w:lang w:val="zh-CN"/>
              </w:rPr>
              <w:t>×</w:t>
            </w:r>
            <w:r>
              <w:rPr>
                <w:rFonts w:hint="eastAsia" w:cs="仿宋_GB2312" w:asciiTheme="minorEastAsia" w:hAnsiTheme="minorEastAsia"/>
                <w:szCs w:val="21"/>
                <w:lang w:val="zh-CN"/>
              </w:rPr>
              <w:t>评标标准中价格分值</w:t>
            </w:r>
          </w:p>
        </w:tc>
      </w:tr>
    </w:tbl>
    <w:p>
      <w:pPr>
        <w:spacing w:line="360" w:lineRule="auto"/>
        <w:rPr>
          <w:rFonts w:ascii="宋体" w:hAnsi="宋体"/>
          <w:bCs/>
          <w:szCs w:val="21"/>
          <w:lang w:val="en-GB"/>
        </w:rPr>
      </w:pPr>
      <w:r>
        <w:rPr>
          <w:rFonts w:hint="eastAsia" w:ascii="宋体" w:hAnsi="宋体"/>
          <w:bCs/>
          <w:szCs w:val="21"/>
          <w:lang w:val="en-GB"/>
        </w:rPr>
        <w:t>备注：</w:t>
      </w:r>
    </w:p>
    <w:p>
      <w:pPr>
        <w:spacing w:line="360" w:lineRule="auto"/>
        <w:ind w:firstLine="420" w:firstLineChars="200"/>
        <w:rPr>
          <w:rFonts w:ascii="宋体" w:hAnsi="宋体"/>
          <w:bCs/>
          <w:szCs w:val="21"/>
          <w:lang w:val="en-GB"/>
        </w:rPr>
      </w:pPr>
      <w:r>
        <w:rPr>
          <w:rFonts w:hint="eastAsia" w:ascii="宋体" w:hAnsi="宋体"/>
          <w:bCs/>
          <w:szCs w:val="21"/>
          <w:lang w:val="en-GB"/>
        </w:rPr>
        <w:t>a、不接受联合体投标的项目，本表中第2项、第3项情形不适用。</w:t>
      </w:r>
    </w:p>
    <w:p>
      <w:pPr>
        <w:spacing w:line="360" w:lineRule="auto"/>
        <w:ind w:firstLine="420" w:firstLineChars="200"/>
        <w:rPr>
          <w:rFonts w:ascii="宋体" w:hAnsi="宋体"/>
          <w:bCs/>
          <w:szCs w:val="21"/>
          <w:lang w:val="en-GB"/>
        </w:rPr>
      </w:pPr>
      <w:r>
        <w:rPr>
          <w:rFonts w:hint="eastAsia" w:ascii="宋体" w:hAnsi="宋体"/>
          <w:bCs/>
          <w:szCs w:val="21"/>
          <w:lang w:val="en-GB"/>
        </w:rPr>
        <w:t>b、小型和微型企业产品包括货物及其提供的服务与工程。</w:t>
      </w:r>
    </w:p>
    <w:p>
      <w:pPr>
        <w:spacing w:line="360" w:lineRule="auto"/>
        <w:ind w:firstLine="420" w:firstLineChars="200"/>
        <w:rPr>
          <w:rFonts w:ascii="宋体" w:hAnsi="宋体"/>
          <w:bCs/>
          <w:szCs w:val="21"/>
          <w:lang w:val="en-GB"/>
        </w:rPr>
      </w:pPr>
      <w:r>
        <w:rPr>
          <w:rFonts w:hint="eastAsia" w:ascii="宋体" w:hAnsi="宋体"/>
          <w:bCs/>
          <w:szCs w:val="21"/>
          <w:lang w:val="en-GB"/>
        </w:rPr>
        <w:t>c、中小企业、残疾人福利性单位提供其他企业制造的货物的，则该货物的制造商也必须为上述企业，否则不能享受价格优惠。</w:t>
      </w:r>
    </w:p>
    <w:p>
      <w:pPr>
        <w:spacing w:line="360" w:lineRule="auto"/>
        <w:ind w:firstLine="420" w:firstLineChars="200"/>
        <w:rPr>
          <w:rFonts w:ascii="宋体" w:hAnsi="宋体"/>
          <w:bCs/>
          <w:szCs w:val="21"/>
          <w:lang w:val="en-GB"/>
        </w:rPr>
      </w:pPr>
      <w:r>
        <w:rPr>
          <w:rFonts w:hint="eastAsia" w:ascii="宋体" w:hAnsi="宋体"/>
          <w:bCs/>
          <w:szCs w:val="21"/>
          <w:lang w:val="en-GB"/>
        </w:rPr>
        <w:t>d、残疾人福利性单位属于小型、微型企业的，不重复享受政策。</w:t>
      </w:r>
    </w:p>
    <w:p>
      <w:pPr>
        <w:spacing w:line="360" w:lineRule="auto"/>
        <w:ind w:firstLine="420" w:firstLineChars="200"/>
        <w:rPr>
          <w:rFonts w:ascii="宋体" w:hAnsi="宋体"/>
          <w:bCs/>
          <w:szCs w:val="21"/>
          <w:lang w:val="en-GB"/>
        </w:rPr>
      </w:pPr>
      <w:r>
        <w:rPr>
          <w:rFonts w:ascii="宋体" w:hAnsi="宋体"/>
          <w:bCs/>
          <w:szCs w:val="21"/>
          <w:lang w:val="en-GB"/>
        </w:rPr>
        <w:t>E</w:t>
      </w:r>
      <w:r>
        <w:rPr>
          <w:rFonts w:hint="eastAsia" w:ascii="宋体" w:hAnsi="宋体"/>
          <w:bCs/>
          <w:szCs w:val="21"/>
          <w:lang w:val="en-GB"/>
        </w:rPr>
        <w:t>、小型和微型企业不包括民办非企业单位。</w:t>
      </w:r>
    </w:p>
    <w:p>
      <w:pPr>
        <w:pStyle w:val="14"/>
        <w:spacing w:line="360" w:lineRule="auto"/>
        <w:ind w:firstLine="422"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b/>
          <w:sz w:val="21"/>
          <w:szCs w:val="21"/>
          <w:lang w:val="zh-CN"/>
        </w:rPr>
        <w:t>（8）</w:t>
      </w:r>
      <w:r>
        <w:rPr>
          <w:rFonts w:cs="仿宋_GB2312" w:asciiTheme="minorEastAsia" w:hAnsiTheme="minorEastAsia" w:eastAsiaTheme="minorEastAsia"/>
          <w:b/>
          <w:sz w:val="21"/>
          <w:szCs w:val="21"/>
          <w:lang w:val="zh-CN"/>
        </w:rPr>
        <w:t>评标结果汇总完成后，除下列情形外，任何人不得修改评标结果：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1） </w:t>
      </w:r>
      <w:r>
        <w:rPr>
          <w:rFonts w:cs="仿宋_GB2312" w:asciiTheme="minorEastAsia" w:hAnsiTheme="minorEastAsia"/>
          <w:szCs w:val="21"/>
          <w:lang w:val="zh-CN"/>
        </w:rPr>
        <w:t>分值汇总计算错误的；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2） </w:t>
      </w:r>
      <w:r>
        <w:rPr>
          <w:rFonts w:cs="仿宋_GB2312" w:asciiTheme="minorEastAsia" w:hAnsiTheme="minorEastAsia"/>
          <w:szCs w:val="21"/>
          <w:lang w:val="zh-CN"/>
        </w:rPr>
        <w:t>分项评分超出评分标准范围的；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3） </w:t>
      </w:r>
      <w:r>
        <w:rPr>
          <w:rFonts w:cs="仿宋_GB2312" w:asciiTheme="minorEastAsia" w:hAnsiTheme="minorEastAsia"/>
          <w:szCs w:val="21"/>
          <w:lang w:val="zh-CN"/>
        </w:rPr>
        <w:t>评标委员会成员对客观评审因素评分不一致的；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4） </w:t>
      </w:r>
      <w:r>
        <w:rPr>
          <w:rFonts w:cs="仿宋_GB2312" w:asciiTheme="minorEastAsia" w:hAnsiTheme="minorEastAsia"/>
          <w:szCs w:val="21"/>
          <w:lang w:val="zh-CN"/>
        </w:rPr>
        <w:t>经评标委员会认定评分畸高、畸低的。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投标人对本条第一款情形提出质疑的，采购人或者采购代理机构可以组织原评标委员会进行重新评审，重新评审改变评标结果的，应当书面报告本级财政部门。</w:t>
      </w:r>
    </w:p>
    <w:p>
      <w:pPr>
        <w:wordWrap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9）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（10）</w:t>
      </w:r>
      <w:r>
        <w:rPr>
          <w:rFonts w:cs="仿宋_GB2312" w:asciiTheme="minorEastAsia" w:hAnsiTheme="minorEastAsia"/>
          <w:b/>
          <w:szCs w:val="21"/>
          <w:lang w:val="zh-CN"/>
        </w:rPr>
        <w:t>评标委员会</w:t>
      </w:r>
      <w:r>
        <w:rPr>
          <w:rFonts w:hint="eastAsia" w:cs="仿宋_GB2312" w:asciiTheme="minorEastAsia" w:hAnsiTheme="minorEastAsia"/>
          <w:b/>
          <w:szCs w:val="21"/>
          <w:lang w:val="zh-CN"/>
        </w:rPr>
        <w:t>争议处理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w:t>
      </w:r>
      <w:r>
        <w:rPr>
          <w:rFonts w:cs="仿宋_GB2312" w:asciiTheme="minorEastAsia" w:hAnsiTheme="minorEastAsia"/>
          <w:b/>
          <w:szCs w:val="21"/>
          <w:lang w:val="zh-CN"/>
        </w:rPr>
        <w:t>确定中标候选人名单，以及根据采购人委托直接确定中标人</w:t>
      </w:r>
      <w:r>
        <w:rPr>
          <w:rFonts w:hint="eastAsia" w:cs="仿宋_GB2312" w:asciiTheme="minorEastAsia" w:hAnsiTheme="minorEastAsia"/>
          <w:b/>
          <w:szCs w:val="21"/>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pStyle w:val="31"/>
        <w:ind w:left="0" w:leftChars="0" w:firstLine="0" w:firstLineChars="0"/>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4"/>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（此合同仅供参考。以最终采购人与中标人签定的合同条款为准进行公示，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最终签定合同的主要条款不能与招标文件有冲突）</w:t>
      </w:r>
    </w:p>
    <w:p>
      <w:pPr>
        <w:pStyle w:val="23"/>
        <w:spacing w:before="75" w:after="75"/>
        <w:rPr>
          <w:rFonts w:ascii="微软雅黑" w:hAnsi="微软雅黑" w:eastAsia="微软雅黑"/>
          <w:color w:val="000000"/>
          <w:sz w:val="27"/>
          <w:szCs w:val="27"/>
        </w:rPr>
      </w:pPr>
      <w:r>
        <w:rPr>
          <w:rFonts w:ascii="宋体" w:hAnsi="宋体" w:eastAsia="微软雅黑"/>
          <w:color w:val="000000"/>
          <w:u w:val="single"/>
        </w:rPr>
        <w:t> </w:t>
      </w:r>
    </w:p>
    <w:p>
      <w:pPr>
        <w:pStyle w:val="23"/>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w:t>
      </w:r>
      <w:r>
        <w:rPr>
          <w:rFonts w:asciiTheme="minorEastAsia" w:hAnsiTheme="minorEastAsia" w:eastAsiaTheme="minorEastAsia"/>
          <w:color w:val="000000"/>
          <w:sz w:val="21"/>
          <w:szCs w:val="21"/>
          <w:u w:val="single"/>
        </w:rPr>
        <w:t>（采购人全称）</w:t>
      </w:r>
    </w:p>
    <w:p>
      <w:pPr>
        <w:pStyle w:val="23"/>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乙方：</w:t>
      </w:r>
      <w:r>
        <w:rPr>
          <w:rFonts w:asciiTheme="minorEastAsia" w:hAnsiTheme="minorEastAsia" w:eastAsiaTheme="minorEastAsia"/>
          <w:color w:val="000000"/>
          <w:sz w:val="21"/>
          <w:szCs w:val="21"/>
          <w:u w:val="single"/>
        </w:rPr>
        <w:t>（中标人全称）</w:t>
      </w:r>
    </w:p>
    <w:p>
      <w:pPr>
        <w:pStyle w:val="23"/>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根据招标编号为</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的</w:t>
      </w:r>
      <w:r>
        <w:rPr>
          <w:rFonts w:asciiTheme="minorEastAsia" w:hAnsiTheme="minorEastAsia" w:eastAsiaTheme="minorEastAsia"/>
          <w:color w:val="000000"/>
          <w:sz w:val="21"/>
          <w:szCs w:val="21"/>
          <w:u w:val="single"/>
        </w:rPr>
        <w:t>（填写“项目名称”）</w:t>
      </w:r>
      <w:r>
        <w:rPr>
          <w:rFonts w:asciiTheme="minorEastAsia" w:hAnsiTheme="minorEastAsia" w:eastAsiaTheme="minorEastAsia"/>
          <w:color w:val="000000"/>
          <w:sz w:val="21"/>
          <w:szCs w:val="21"/>
        </w:rPr>
        <w:t>项目（以下简称：“本项目”）的招标结果，乙方为中标人。现经甲乙双方友好协商，就以下事项达成一致并签订本合同：</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1、下列合同文件是构成本合同不可分割的部分：</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1.1合同条款；</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1.2招标文件、乙方的投标文件；</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1.3其他文件或材料：□无。□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2、合同标的</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3、合同总金额</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3.1合同总金额为人民币大写：</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元（￥</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4、合同标的交付时间、地点和条件</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4.1交付时间：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4.2交付地点：</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4.3交付条件：</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5、合同标的应符合招标文件、乙方投标文件的规定或约定，具体如下：</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6、验收</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6.1验收应按照招标文件、乙方投标文件的规定或约定进行，具体如下：</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6.2本项目是否邀请其他投标人参与验收：</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□不邀请。□邀请，具体如下：</w:t>
      </w:r>
      <w:r>
        <w:rPr>
          <w:rFonts w:asciiTheme="minorEastAsia" w:hAnsiTheme="minorEastAsia" w:eastAsiaTheme="minorEastAsia"/>
          <w:color w:val="000000"/>
          <w:sz w:val="21"/>
          <w:szCs w:val="21"/>
          <w:u w:val="single"/>
        </w:rPr>
        <w:t>（按照招标文件规定填写）</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7、合同款项的支付应按照招标文件的规定进行，具体如下：</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（按照实际情况编制填写，可以是表格或文字描述，包括一次性支付或分期支付等）</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8、履约保证金</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□无。□有，具体如下：</w:t>
      </w:r>
      <w:r>
        <w:rPr>
          <w:rFonts w:asciiTheme="minorEastAsia" w:hAnsiTheme="minorEastAsia" w:eastAsiaTheme="minorEastAsia"/>
          <w:color w:val="000000"/>
          <w:sz w:val="21"/>
          <w:szCs w:val="21"/>
          <w:u w:val="single"/>
        </w:rPr>
        <w:t>（按照招标文件规定填写）</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9、合同有效期</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10、违约责任</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11、知识产权</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12、解决争议的方法</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12.1甲、乙双方协商解决。</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12.2若协商解决不成，则通过下列途径之一解决：</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□提交仲裁委员会仲裁，具体如下：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□向人民法院提起诉讼，具体如下：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13、不可抗力</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14、合同条款</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（按照实际情况编制填写。招标文件已有规定的，双方均不得变更或调整；招标文件未作规定的，双方可通过友好协商进行约定）</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15、其他约定</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15.1合同文件与本合同具有同等法律效力。</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15.2本合同未尽事宜，双方可另行补充。</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15.3合同生效：自签订之日起生效。</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15.4本合同一式</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份，经双方授权代表签字并盖章后生效。甲方、乙方各执</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份，送</w:t>
      </w:r>
      <w:r>
        <w:rPr>
          <w:rFonts w:asciiTheme="minorEastAsia" w:hAnsiTheme="minorEastAsia" w:eastAsiaTheme="minorEastAsia"/>
          <w:color w:val="000000"/>
          <w:sz w:val="21"/>
          <w:szCs w:val="21"/>
          <w:u w:val="single"/>
        </w:rPr>
        <w:t>（填写需要备案的监管部门的全称）</w:t>
      </w:r>
      <w:r>
        <w:rPr>
          <w:rFonts w:asciiTheme="minorEastAsia" w:hAnsiTheme="minorEastAsia" w:eastAsiaTheme="minorEastAsia"/>
          <w:color w:val="000000"/>
          <w:sz w:val="21"/>
          <w:szCs w:val="21"/>
        </w:rPr>
        <w:t>备案</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份，具有同等效力。</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15.5其他：□无。□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3"/>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3"/>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3"/>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                        乙方：</w:t>
      </w:r>
    </w:p>
    <w:p>
      <w:pPr>
        <w:pStyle w:val="23"/>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住所：                        住所：</w:t>
      </w:r>
    </w:p>
    <w:p>
      <w:pPr>
        <w:pStyle w:val="23"/>
        <w:spacing w:before="75" w:after="75"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            </w:t>
      </w:r>
      <w:r>
        <w:rPr>
          <w:rFonts w:hint="eastAsia" w:asciiTheme="minorEastAsia" w:hAnsiTheme="minorEastAsia" w:eastAsiaTheme="minorEastAsia"/>
          <w:color w:val="000000"/>
          <w:sz w:val="21"/>
          <w:szCs w:val="21"/>
        </w:rPr>
        <w:t xml:space="preserve">     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w:t>
      </w:r>
    </w:p>
    <w:p>
      <w:pPr>
        <w:pStyle w:val="23"/>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联系方法：                      联系方法：</w:t>
      </w:r>
    </w:p>
    <w:p>
      <w:pPr>
        <w:pStyle w:val="23"/>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开户银行：                      开户银行：</w:t>
      </w:r>
    </w:p>
    <w:p>
      <w:pPr>
        <w:pStyle w:val="23"/>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账号：                        账号：</w:t>
      </w:r>
    </w:p>
    <w:p>
      <w:pPr>
        <w:pStyle w:val="23"/>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3"/>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3"/>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签订地点：</w:t>
      </w:r>
      <w:r>
        <w:rPr>
          <w:rFonts w:asciiTheme="minorEastAsia" w:hAnsiTheme="minorEastAsia" w:eastAsiaTheme="minorEastAsia"/>
          <w:color w:val="000000"/>
          <w:sz w:val="21"/>
          <w:szCs w:val="21"/>
          <w:u w:val="single"/>
        </w:rPr>
        <w:t>                </w:t>
      </w:r>
    </w:p>
    <w:p>
      <w:pPr>
        <w:pStyle w:val="23"/>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签订日期：</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月</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日</w:t>
      </w: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ind w:firstLine="2249" w:firstLineChars="700"/>
        <w:contextualSpacing/>
        <w:jc w:val="both"/>
        <w:rPr>
          <w:rFonts w:cs="黑体" w:asciiTheme="minorEastAsia" w:hAnsiTheme="minorEastAsia"/>
          <w:b/>
          <w:bCs/>
          <w:sz w:val="44"/>
          <w:szCs w:val="44"/>
          <w:lang w:val="zh-CN"/>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53"/>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6" w:name="_Toc186274126"/>
      <w:bookmarkStart w:id="7" w:name="_Toc184023138"/>
      <w:bookmarkStart w:id="8" w:name="_Toc174185203"/>
      <w:r>
        <w:rPr>
          <w:rFonts w:hint="eastAsia" w:cs="黑体" w:asciiTheme="minorEastAsia" w:hAnsiTheme="minorEastAsia" w:eastAsiaTheme="minorEastAsia"/>
          <w:color w:val="auto"/>
          <w:kern w:val="2"/>
          <w:sz w:val="28"/>
          <w:szCs w:val="28"/>
          <w:lang w:val="zh-CN"/>
        </w:rPr>
        <w:t>一、投标人应答索引表</w:t>
      </w:r>
      <w:bookmarkEnd w:id="6"/>
      <w:bookmarkEnd w:id="7"/>
      <w:bookmarkEnd w:id="8"/>
    </w:p>
    <w:tbl>
      <w:tblPr>
        <w:tblStyle w:val="25"/>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426"/>
        <w:gridCol w:w="283"/>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6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6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6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6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6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6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6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6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6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6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政府强制采购节能产品品目清单情况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优先采购节能产品政府采购品目清单情况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优先采购环境标志产品政府采购品目清单情况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14"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1200" w:type="dxa"/>
            <w:gridSpan w:val="2"/>
            <w:tcBorders>
              <w:righ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551" w:type="dxa"/>
            <w:gridSpan w:val="2"/>
            <w:tcBorders>
              <w:lef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29</w:t>
            </w:r>
          </w:p>
        </w:tc>
        <w:tc>
          <w:tcPr>
            <w:tcW w:w="1200" w:type="dxa"/>
            <w:gridSpan w:val="2"/>
            <w:vMerge w:val="restart"/>
            <w:tcBorders>
              <w:right w:val="single" w:color="auto" w:sz="4" w:space="0"/>
            </w:tcBorders>
            <w:vAlign w:val="center"/>
          </w:tcPr>
          <w:p>
            <w:pPr>
              <w:pStyle w:val="14"/>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551"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200"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551"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30</w:t>
            </w:r>
          </w:p>
        </w:tc>
        <w:tc>
          <w:tcPr>
            <w:tcW w:w="3751" w:type="dxa"/>
            <w:gridSpan w:val="4"/>
            <w:tcBorders>
              <w:bottom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国家级贫困县域注册地证明材料</w:t>
            </w:r>
          </w:p>
        </w:tc>
        <w:tc>
          <w:tcPr>
            <w:tcW w:w="1559" w:type="dxa"/>
            <w:vAlign w:val="center"/>
          </w:tcPr>
          <w:p>
            <w:pPr>
              <w:pStyle w:val="14"/>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single" w:color="auto" w:sz="4" w:space="0"/>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31</w:t>
            </w:r>
          </w:p>
        </w:tc>
        <w:tc>
          <w:tcPr>
            <w:tcW w:w="3751" w:type="dxa"/>
            <w:gridSpan w:val="4"/>
            <w:tcBorders>
              <w:top w:val="single" w:color="auto" w:sz="4" w:space="0"/>
              <w:bottom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扶贫部门出具的聘用建档立卡贫困人员身份证明</w:t>
            </w:r>
          </w:p>
        </w:tc>
        <w:tc>
          <w:tcPr>
            <w:tcW w:w="1559" w:type="dxa"/>
            <w:vAlign w:val="center"/>
          </w:tcPr>
          <w:p>
            <w:pPr>
              <w:pStyle w:val="14"/>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32</w:t>
            </w:r>
          </w:p>
        </w:tc>
        <w:tc>
          <w:tcPr>
            <w:tcW w:w="3751" w:type="dxa"/>
            <w:gridSpan w:val="4"/>
            <w:tcBorders>
              <w:top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建档立卡贫困人员社保材料</w:t>
            </w:r>
          </w:p>
        </w:tc>
        <w:tc>
          <w:tcPr>
            <w:tcW w:w="1559" w:type="dxa"/>
            <w:vAlign w:val="center"/>
          </w:tcPr>
          <w:p>
            <w:pPr>
              <w:pStyle w:val="14"/>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③本表序号29请根据所投产品提供证书或截图情况填写其中一项即可。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ascii="楷体" w:hAnsi="楷体" w:eastAsia="楷体"/>
          <w:color w:val="000000"/>
          <w:sz w:val="24"/>
          <w:szCs w:val="24"/>
        </w:rPr>
        <w:fldChar w:fldCharType="begin"/>
      </w:r>
      <w:r>
        <w:rPr>
          <w:rFonts w:ascii="楷体" w:hAnsi="楷体" w:eastAsia="楷体"/>
          <w:color w:val="000000"/>
          <w:sz w:val="24"/>
          <w:szCs w:val="24"/>
        </w:rPr>
        <w:instrText xml:space="preserve"> </w:instrText>
      </w:r>
      <w:r>
        <w:rPr>
          <w:rFonts w:hint="eastAsia" w:ascii="楷体" w:hAnsi="楷体" w:eastAsia="楷体"/>
          <w:color w:val="000000"/>
          <w:sz w:val="24"/>
          <w:szCs w:val="24"/>
        </w:rPr>
        <w:instrText xml:space="preserve">= 4 \* GB3</w:instrText>
      </w:r>
      <w:r>
        <w:rPr>
          <w:rFonts w:ascii="楷体" w:hAnsi="楷体" w:eastAsia="楷体"/>
          <w:color w:val="000000"/>
          <w:sz w:val="24"/>
          <w:szCs w:val="24"/>
        </w:rPr>
        <w:instrText xml:space="preserve"> </w:instrText>
      </w:r>
      <w:r>
        <w:rPr>
          <w:rFonts w:ascii="楷体" w:hAnsi="楷体" w:eastAsia="楷体"/>
          <w:color w:val="000000"/>
          <w:sz w:val="24"/>
          <w:szCs w:val="24"/>
        </w:rPr>
        <w:fldChar w:fldCharType="separate"/>
      </w:r>
      <w:r>
        <w:rPr>
          <w:rFonts w:hint="eastAsia" w:ascii="楷体" w:hAnsi="楷体" w:eastAsia="楷体"/>
          <w:color w:val="000000"/>
          <w:sz w:val="24"/>
          <w:szCs w:val="24"/>
        </w:rPr>
        <w:t>④</w:t>
      </w:r>
      <w:r>
        <w:rPr>
          <w:rFonts w:ascii="楷体" w:hAnsi="楷体" w:eastAsia="楷体"/>
          <w:color w:val="000000"/>
          <w:sz w:val="24"/>
          <w:szCs w:val="24"/>
        </w:rPr>
        <w:fldChar w:fldCharType="end"/>
      </w:r>
      <w:r>
        <w:rPr>
          <w:rFonts w:hint="eastAsia" w:ascii="楷体" w:hAnsi="楷体" w:eastAsia="楷体"/>
          <w:color w:val="000000"/>
          <w:sz w:val="24"/>
          <w:szCs w:val="24"/>
        </w:rPr>
        <w:t>本表序号30～32仅适用于物业项目。</w:t>
      </w: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both"/>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4"/>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5"/>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w:t>
      </w:r>
      <w:r>
        <w:rPr>
          <w:rFonts w:cs="宋体" w:asciiTheme="minorEastAsia" w:hAnsiTheme="minorEastAsia"/>
          <w:szCs w:val="21"/>
          <w:lang w:val="zh-CN"/>
        </w:rPr>
        <w:t xml:space="preserve">    </w:t>
      </w:r>
      <w:r>
        <w:rPr>
          <w:rFonts w:hint="eastAsia" w:cs="宋体" w:asciiTheme="minorEastAsia" w:hAnsiTheme="minorEastAsia"/>
          <w:szCs w:val="21"/>
          <w:lang w:val="zh-CN"/>
        </w:rPr>
        <w:t>年</w:t>
      </w:r>
      <w:r>
        <w:rPr>
          <w:rFonts w:cs="宋体" w:asciiTheme="minorEastAsia" w:hAnsiTheme="minorEastAsia"/>
          <w:szCs w:val="21"/>
          <w:lang w:val="zh-CN"/>
        </w:rPr>
        <w:t xml:space="preserve">    </w:t>
      </w:r>
      <w:r>
        <w:rPr>
          <w:rFonts w:hint="eastAsia" w:cs="宋体" w:asciiTheme="minorEastAsia" w:hAnsiTheme="minorEastAsia"/>
          <w:szCs w:val="21"/>
          <w:lang w:val="zh-CN"/>
        </w:rPr>
        <w:t>月</w:t>
      </w:r>
      <w:r>
        <w:rPr>
          <w:rFonts w:cs="宋体" w:asciiTheme="minorEastAsia" w:hAnsiTheme="minorEastAsia"/>
          <w:szCs w:val="21"/>
          <w:lang w:val="zh-CN"/>
        </w:rPr>
        <w:t xml:space="preserve">    </w:t>
      </w:r>
      <w:r>
        <w:rPr>
          <w:rFonts w:hint="eastAsia" w:cs="宋体" w:asciiTheme="minorEastAsia" w:hAnsiTheme="minorEastAsia"/>
          <w:szCs w:val="21"/>
          <w:lang w:val="zh-CN"/>
        </w:rPr>
        <w:t>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4"/>
        <w:spacing w:line="360" w:lineRule="auto"/>
        <w:jc w:val="center"/>
        <w:rPr>
          <w:rFonts w:hint="eastAsia" w:asciiTheme="majorEastAsia" w:hAnsiTheme="majorEastAsia" w:eastAsiaTheme="majorEastAsia"/>
          <w:b/>
          <w:snapToGrid w:val="0"/>
          <w:kern w:val="0"/>
          <w:szCs w:val="24"/>
        </w:rPr>
      </w:pPr>
    </w:p>
    <w:p>
      <w:pPr>
        <w:pStyle w:val="14"/>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4"/>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snapToGrid w:val="0"/>
          <w:kern w:val="0"/>
          <w:szCs w:val="21"/>
          <w:lang w:val="en-US" w:eastAsia="zh-CN"/>
        </w:rPr>
        <w:t>禹州</w:t>
      </w:r>
      <w:r>
        <w:rPr>
          <w:rFonts w:hint="eastAsia" w:asciiTheme="minorEastAsia" w:hAnsiTheme="minorEastAsia"/>
          <w:snapToGrid w:val="0"/>
          <w:kern w:val="0"/>
          <w:szCs w:val="21"/>
        </w:rPr>
        <w:t>市政府采购中心</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w:t>
      </w:r>
      <w:r>
        <w:rPr>
          <w:rFonts w:hint="eastAsia" w:asciiTheme="minorEastAsia" w:hAnsiTheme="minorEastAsia"/>
          <w:snapToGrid w:val="0"/>
          <w:kern w:val="0"/>
          <w:szCs w:val="21"/>
          <w:u w:val="single"/>
        </w:rPr>
        <w:t xml:space="preserve">         </w:t>
      </w:r>
      <w:r>
        <w:rPr>
          <w:rFonts w:hint="eastAsia" w:asciiTheme="minorEastAsia" w:hAnsiTheme="minorEastAsia"/>
          <w:snapToGrid w:val="0"/>
          <w:kern w:val="0"/>
          <w:szCs w:val="21"/>
        </w:rPr>
        <w:t>（投标人名称、地址）提交。</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w:t>
      </w:r>
      <w:r>
        <w:rPr>
          <w:rFonts w:asciiTheme="minorEastAsia" w:hAnsiTheme="minorEastAsia" w:eastAsiaTheme="minorEastAsia"/>
          <w:snapToGrid w:val="0"/>
          <w:kern w:val="0"/>
          <w:sz w:val="21"/>
          <w:szCs w:val="21"/>
          <w:u w:val="single"/>
        </w:rPr>
        <w:t xml:space="preserve">  </w:t>
      </w:r>
      <w:r>
        <w:rPr>
          <w:rFonts w:hint="eastAsia" w:asciiTheme="minorEastAsia" w:hAnsiTheme="minorEastAsia" w:eastAsiaTheme="minorEastAsia"/>
          <w:snapToGrid w:val="0"/>
          <w:kern w:val="0"/>
          <w:sz w:val="21"/>
          <w:szCs w:val="21"/>
          <w:u w:val="single"/>
        </w:rPr>
        <w:t xml:space="preserve">           </w:t>
      </w:r>
      <w:r>
        <w:rPr>
          <w:rFonts w:asciiTheme="minorEastAsia" w:hAnsiTheme="minorEastAsia" w:eastAsiaTheme="minorEastAsia"/>
          <w:snapToGrid w:val="0"/>
          <w:kern w:val="0"/>
          <w:sz w:val="21"/>
          <w:szCs w:val="21"/>
          <w:u w:val="single"/>
        </w:rPr>
        <w:t xml:space="preserve">  </w:t>
      </w:r>
      <w:r>
        <w:rPr>
          <w:rFonts w:hint="eastAsia" w:asciiTheme="minorEastAsia" w:hAnsiTheme="minorEastAsia" w:eastAsiaTheme="minorEastAsia"/>
          <w:snapToGrid w:val="0"/>
          <w:kern w:val="0"/>
          <w:sz w:val="21"/>
          <w:szCs w:val="21"/>
        </w:rPr>
        <w:t>（项目名称、招标编号）招标文件的全部内容。</w:t>
      </w:r>
    </w:p>
    <w:p>
      <w:pPr>
        <w:pStyle w:val="14"/>
        <w:adjustRightInd w:val="0"/>
        <w:spacing w:line="360" w:lineRule="auto"/>
        <w:ind w:firstLine="420" w:firstLineChars="200"/>
        <w:contextualSpacing/>
        <w:rPr>
          <w:rFonts w:asciiTheme="minorEastAsia" w:hAnsiTheme="minorEastAsia" w:eastAsiaTheme="minorEastAsia"/>
          <w:snapToGrid w:val="0"/>
          <w:color w:val="FF0000"/>
          <w:kern w:val="0"/>
          <w:sz w:val="21"/>
          <w:szCs w:val="21"/>
        </w:rPr>
      </w:pPr>
      <w:r>
        <w:rPr>
          <w:rFonts w:hint="eastAsia" w:asciiTheme="minorEastAsia" w:hAnsiTheme="minorEastAsia" w:eastAsiaTheme="minorEastAsia"/>
          <w:snapToGrid w:val="0"/>
          <w:color w:val="FF000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color w:val="FF0000"/>
          <w:sz w:val="21"/>
          <w:szCs w:val="21"/>
        </w:rPr>
        <w:t>已完全理解并接受招标文件的各项规定和要求及资金支付规定，对招标文件的合理性、合法性不再有异议，</w:t>
      </w:r>
      <w:r>
        <w:rPr>
          <w:rFonts w:hint="eastAsia" w:ascii="宋体" w:hAnsi="宋体"/>
          <w:color w:val="FF0000"/>
          <w:sz w:val="21"/>
          <w:szCs w:val="21"/>
        </w:rPr>
        <w:t>并承诺在发生争议时不会以对《招标文件》存在误解、不明白的条款为由，对贵中心行使任何法律上的抗辩权。</w:t>
      </w:r>
    </w:p>
    <w:p>
      <w:pPr>
        <w:adjustRightInd w:val="0"/>
        <w:spacing w:line="360" w:lineRule="auto"/>
        <w:ind w:firstLine="420" w:firstLineChars="200"/>
        <w:contextualSpacing/>
        <w:rPr>
          <w:rFonts w:cs="Courier New" w:asciiTheme="minorEastAsia" w:hAnsiTheme="minorEastAsia"/>
          <w:color w:val="FF0000"/>
          <w:szCs w:val="21"/>
        </w:rPr>
      </w:pPr>
      <w:r>
        <w:rPr>
          <w:rFonts w:hint="eastAsia" w:cs="Courier New" w:asciiTheme="minorEastAsia" w:hAnsiTheme="minorEastAsia"/>
          <w:color w:val="FF0000"/>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w:t>
      </w:r>
      <w:r>
        <w:rPr>
          <w:rFonts w:hint="eastAsia" w:ascii="宋体" w:hAnsi="宋体"/>
          <w:szCs w:val="21"/>
        </w:rPr>
        <w:t>我方同意在本项目招标文件中规定的开标日起90天内遵守本投标文件中的承诺且在此期限期满之前均具有约束力。我方同意并遵守本招标文件“投标人须知”中第十四条第三款关于延长投标有效期的规定。</w:t>
      </w:r>
      <w:r>
        <w:rPr>
          <w:rFonts w:hint="eastAsia" w:cs="Courier New" w:asciiTheme="minorEastAsia" w:hAnsiTheme="minor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3"/>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三、我方明白并同意，在规定的开标日之后，投标有效期之内撤销投标的，则我方承担违背投标承诺的责任追究。</w:t>
      </w:r>
    </w:p>
    <w:p>
      <w:pPr>
        <w:pStyle w:val="23"/>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23"/>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23"/>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23"/>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w:t>
      </w:r>
      <w:r>
        <w:rPr>
          <w:rFonts w:hint="eastAsia" w:cs="宋体" w:asciiTheme="minorEastAsia" w:hAnsiTheme="minorEastAsia"/>
          <w:szCs w:val="21"/>
          <w:u w:val="single"/>
        </w:rPr>
        <w:t xml:space="preserve">                     </w:t>
      </w:r>
      <w:r>
        <w:rPr>
          <w:rFonts w:hint="eastAsia" w:cs="宋体" w:asciiTheme="minorEastAsia" w:hAnsiTheme="minorEastAsia"/>
          <w:szCs w:val="21"/>
        </w:rPr>
        <w:t>.  邮政编码：</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w:t>
      </w:r>
      <w:r>
        <w:rPr>
          <w:rFonts w:hint="eastAsia" w:cs="宋体" w:asciiTheme="minorEastAsia" w:hAnsiTheme="minorEastAsia"/>
          <w:szCs w:val="21"/>
          <w:u w:val="single"/>
        </w:rPr>
        <w:t xml:space="preserve">                     </w:t>
      </w:r>
      <w:r>
        <w:rPr>
          <w:rFonts w:hint="eastAsia" w:cs="宋体" w:asciiTheme="minorEastAsia" w:hAnsiTheme="minorEastAsia"/>
          <w:szCs w:val="21"/>
        </w:rPr>
        <w:t>.  传    真：</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w:t>
      </w:r>
      <w:r>
        <w:rPr>
          <w:rFonts w:hint="eastAsia" w:cs="宋体" w:asciiTheme="minorEastAsia" w:hAnsiTheme="minorEastAsia"/>
          <w:szCs w:val="21"/>
          <w:u w:val="single"/>
        </w:rPr>
        <w:t xml:space="preserve">               </w:t>
      </w:r>
      <w:r>
        <w:rPr>
          <w:rFonts w:hint="eastAsia" w:cs="宋体" w:asciiTheme="minorEastAsia" w:hAnsiTheme="minorEastAsia"/>
          <w:szCs w:val="21"/>
        </w:rPr>
        <w:t>.  职    务：</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widowControl/>
        <w:jc w:val="left"/>
        <w:rPr>
          <w:rFonts w:asciiTheme="majorEastAsia" w:hAnsiTheme="majorEastAsia" w:eastAsiaTheme="majorEastAsia"/>
          <w:b/>
          <w:bCs/>
          <w:color w:val="000000"/>
          <w:sz w:val="24"/>
          <w:szCs w:val="24"/>
        </w:rPr>
      </w:pPr>
      <w:r>
        <w:rPr>
          <w:rFonts w:asciiTheme="majorEastAsia" w:hAnsiTheme="majorEastAsia" w:eastAsiaTheme="majorEastAsia"/>
          <w:b/>
          <w:bCs/>
          <w:color w:val="000000"/>
          <w:sz w:val="24"/>
          <w:szCs w:val="24"/>
        </w:rPr>
        <w:br w:type="page"/>
      </w: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4"/>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4"/>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4"/>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4"/>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系</w:t>
      </w:r>
      <w:r>
        <w:rPr>
          <w:rFonts w:hint="eastAsia" w:asciiTheme="minorEastAsia" w:hAnsiTheme="minorEastAsia"/>
          <w:color w:val="000000"/>
          <w:sz w:val="21"/>
          <w:szCs w:val="21"/>
          <w:u w:val="single"/>
        </w:rPr>
        <w:t xml:space="preserve">  </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i/>
          <w:snapToGrid w:val="0"/>
          <w:sz w:val="21"/>
          <w:szCs w:val="21"/>
          <w:u w:val="single"/>
        </w:rPr>
        <w:t xml:space="preserve">  </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hint="eastAsia" w:asciiTheme="minorEastAsia" w:hAnsiTheme="minorEastAsia"/>
          <w:color w:val="000000"/>
          <w:sz w:val="21"/>
          <w:szCs w:val="21"/>
          <w:u w:val="single"/>
        </w:rPr>
        <w:t xml:space="preserve">  </w:t>
      </w:r>
      <w:r>
        <w:rPr>
          <w:rFonts w:asciiTheme="minorEastAsia" w:hAnsiTheme="minorEastAsia"/>
          <w:i/>
          <w:color w:val="000000"/>
          <w:sz w:val="21"/>
          <w:szCs w:val="21"/>
          <w:u w:val="single"/>
        </w:rPr>
        <w:t>项目编号</w:t>
      </w:r>
      <w:r>
        <w:rPr>
          <w:rFonts w:hint="eastAsia" w:asciiTheme="minorEastAsia" w:hAnsiTheme="minorEastAsia"/>
          <w:i/>
          <w:color w:val="000000"/>
          <w:sz w:val="21"/>
          <w:szCs w:val="21"/>
          <w:u w:val="single"/>
        </w:rPr>
        <w:t xml:space="preserve"> </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的</w:t>
      </w:r>
      <w:r>
        <w:rPr>
          <w:rFonts w:hint="eastAsia" w:asciiTheme="minorEastAsia" w:hAnsiTheme="minorEastAsia"/>
          <w:color w:val="000000"/>
          <w:sz w:val="21"/>
          <w:szCs w:val="21"/>
          <w:u w:val="single"/>
        </w:rPr>
        <w:t xml:space="preserve">  </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i/>
          <w:color w:val="000000"/>
          <w:sz w:val="21"/>
          <w:szCs w:val="21"/>
          <w:u w:val="single"/>
        </w:rPr>
        <w:t xml:space="preserve"> </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4"/>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4"/>
        <w:spacing w:line="480" w:lineRule="auto"/>
        <w:ind w:firstLine="540" w:firstLineChars="225"/>
        <w:jc w:val="left"/>
        <w:rPr>
          <w:rFonts w:asciiTheme="minorEastAsia" w:hAnsiTheme="minorEastAsia"/>
          <w:color w:val="FF0000"/>
          <w:sz w:val="21"/>
          <w:szCs w:val="21"/>
        </w:rPr>
      </w:pPr>
      <w:r>
        <w:rPr>
          <w:rFonts w:hint="eastAsia" w:asciiTheme="minorEastAsia" w:hAnsiTheme="minorEastAsia"/>
          <w:color w:val="FF0000"/>
          <w:szCs w:val="21"/>
        </w:rPr>
        <w:t>法定代表人（单位负责人）联系电话（手机）：</w:t>
      </w:r>
    </w:p>
    <w:p>
      <w:pPr>
        <w:pStyle w:val="44"/>
        <w:spacing w:line="480" w:lineRule="auto"/>
        <w:ind w:firstLine="472" w:firstLineChars="225"/>
        <w:jc w:val="left"/>
        <w:rPr>
          <w:rFonts w:asciiTheme="minorEastAsia" w:hAnsiTheme="minorEastAsia"/>
          <w:color w:val="000000"/>
          <w:sz w:val="21"/>
          <w:szCs w:val="21"/>
        </w:rPr>
      </w:pPr>
    </w:p>
    <w:p>
      <w:pPr>
        <w:pStyle w:val="44"/>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4"/>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r>
        <w:rPr>
          <w:rFonts w:hint="eastAsia" w:cs="Arial" w:asciiTheme="minorEastAsia" w:hAnsiTheme="minorEastAsia"/>
          <w:color w:val="000000"/>
          <w:szCs w:val="21"/>
          <w:u w:val="single"/>
        </w:rPr>
        <w:t xml:space="preserve">        </w:t>
      </w:r>
      <w:r>
        <w:rPr>
          <w:rFonts w:hint="eastAsia" w:cs="Arial" w:asciiTheme="minorEastAsia" w:hAnsiTheme="minorEastAsia"/>
          <w:color w:val="000000"/>
          <w:szCs w:val="21"/>
        </w:rPr>
        <w:t xml:space="preserve"> </w:t>
      </w:r>
    </w:p>
    <w:p>
      <w:pPr>
        <w:pStyle w:val="47"/>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w:t>
      </w:r>
      <w:r>
        <w:rPr>
          <w:rFonts w:hint="eastAsia" w:cs="Arial" w:asciiTheme="minorEastAsia" w:hAnsiTheme="minorEastAsia" w:eastAsiaTheme="minorEastAsia"/>
          <w:color w:val="000000"/>
          <w:sz w:val="21"/>
          <w:szCs w:val="21"/>
          <w:u w:val="single"/>
        </w:rPr>
        <w:t xml:space="preserve">      </w:t>
      </w:r>
      <w:r>
        <w:rPr>
          <w:rFonts w:hint="eastAsia" w:cs="Arial" w:asciiTheme="minorEastAsia" w:hAnsiTheme="minorEastAsia" w:eastAsiaTheme="minorEastAsia"/>
          <w:color w:val="000000"/>
          <w:sz w:val="21"/>
          <w:szCs w:val="21"/>
        </w:rPr>
        <w:t xml:space="preserve">年 </w:t>
      </w:r>
      <w:r>
        <w:rPr>
          <w:rFonts w:hint="eastAsia" w:cs="Arial" w:asciiTheme="minorEastAsia" w:hAnsiTheme="minorEastAsia" w:eastAsiaTheme="minorEastAsia"/>
          <w:color w:val="000000"/>
          <w:sz w:val="21"/>
          <w:szCs w:val="21"/>
          <w:u w:val="single"/>
        </w:rPr>
        <w:t xml:space="preserve">     </w:t>
      </w:r>
      <w:r>
        <w:rPr>
          <w:rFonts w:hint="eastAsia" w:cs="Arial" w:asciiTheme="minorEastAsia" w:hAnsiTheme="minorEastAsia" w:eastAsiaTheme="minorEastAsia"/>
          <w:color w:val="000000"/>
          <w:sz w:val="21"/>
          <w:szCs w:val="21"/>
        </w:rPr>
        <w:t>月</w:t>
      </w:r>
      <w:r>
        <w:rPr>
          <w:rFonts w:hint="eastAsia" w:cs="Arial" w:asciiTheme="minorEastAsia" w:hAnsiTheme="minorEastAsia" w:eastAsiaTheme="minorEastAsia"/>
          <w:color w:val="000000"/>
          <w:sz w:val="21"/>
          <w:szCs w:val="21"/>
          <w:u w:val="single"/>
        </w:rPr>
        <w:t xml:space="preserve">    </w:t>
      </w:r>
      <w:r>
        <w:rPr>
          <w:rFonts w:hint="eastAsia" w:cs="Arial" w:asciiTheme="minorEastAsia" w:hAnsiTheme="minorEastAsia" w:eastAsiaTheme="minorEastAsia"/>
          <w:color w:val="000000"/>
          <w:sz w:val="21"/>
          <w:szCs w:val="21"/>
        </w:rPr>
        <w:t xml:space="preserve"> 日</w:t>
      </w:r>
    </w:p>
    <w:p>
      <w:pPr>
        <w:pStyle w:val="46"/>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asciiTheme="minorEastAsia" w:hAnsiTheme="minorEastAsia"/>
          <w:szCs w:val="21"/>
        </w:rPr>
        <w:t xml:space="preserve"> </w:t>
      </w: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u w:val="single"/>
        </w:rPr>
        <w:t xml:space="preserve">  </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u w:val="single"/>
        </w:rPr>
        <w:t xml:space="preserve">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u w:val="single"/>
        </w:rPr>
        <w:t xml:space="preserve">    </w:t>
      </w:r>
      <w:r>
        <w:rPr>
          <w:rFonts w:hint="eastAsia" w:cs="Arial" w:asciiTheme="minorEastAsia" w:hAnsiTheme="minorEastAsia"/>
          <w:szCs w:val="21"/>
        </w:rPr>
        <w:t>以我方的名义参加贵方</w:t>
      </w:r>
      <w:r>
        <w:rPr>
          <w:rFonts w:hint="eastAsia" w:asciiTheme="minorEastAsia" w:hAnsiTheme="minorEastAsia"/>
          <w:color w:val="000000"/>
          <w:szCs w:val="21"/>
          <w:u w:val="single"/>
        </w:rPr>
        <w:t xml:space="preserve">  </w:t>
      </w:r>
      <w:r>
        <w:rPr>
          <w:rFonts w:asciiTheme="minorEastAsia" w:hAnsiTheme="minorEastAsia"/>
          <w:i/>
          <w:color w:val="000000"/>
          <w:szCs w:val="21"/>
          <w:u w:val="single"/>
        </w:rPr>
        <w:t>项目编号</w:t>
      </w:r>
      <w:r>
        <w:rPr>
          <w:rFonts w:hint="eastAsia" w:asciiTheme="minorEastAsia" w:hAnsiTheme="minorEastAsia"/>
          <w:i/>
          <w:color w:val="000000"/>
          <w:szCs w:val="21"/>
          <w:u w:val="single"/>
        </w:rPr>
        <w:t xml:space="preserve"> </w:t>
      </w:r>
      <w:r>
        <w:rPr>
          <w:rFonts w:hint="eastAsia" w:asciiTheme="minorEastAsia" w:hAnsiTheme="minorEastAsia"/>
          <w:color w:val="000000"/>
          <w:szCs w:val="21"/>
          <w:u w:val="single"/>
        </w:rPr>
        <w:t xml:space="preserve">  </w:t>
      </w:r>
      <w:r>
        <w:rPr>
          <w:rFonts w:hint="eastAsia" w:asciiTheme="minorEastAsia" w:hAnsiTheme="minorEastAsia"/>
          <w:color w:val="000000"/>
          <w:szCs w:val="21"/>
        </w:rPr>
        <w:t>的</w:t>
      </w:r>
      <w:r>
        <w:rPr>
          <w:rFonts w:hint="eastAsia" w:asciiTheme="minorEastAsia" w:hAnsiTheme="minorEastAsia"/>
          <w:color w:val="000000"/>
          <w:szCs w:val="21"/>
          <w:u w:val="single"/>
        </w:rPr>
        <w:t xml:space="preserve">  </w:t>
      </w:r>
      <w:r>
        <w:rPr>
          <w:rFonts w:asciiTheme="minorEastAsia" w:hAnsiTheme="minorEastAsia"/>
          <w:i/>
          <w:color w:val="000000"/>
          <w:szCs w:val="21"/>
          <w:u w:val="single"/>
        </w:rPr>
        <w:t>项目</w:t>
      </w:r>
      <w:r>
        <w:rPr>
          <w:rFonts w:hint="eastAsia" w:asciiTheme="minorEastAsia" w:hAnsiTheme="minorEastAsia"/>
          <w:i/>
          <w:color w:val="000000"/>
          <w:szCs w:val="21"/>
          <w:u w:val="single"/>
        </w:rPr>
        <w:t>名</w:t>
      </w:r>
      <w:r>
        <w:rPr>
          <w:rFonts w:asciiTheme="minorEastAsia" w:hAnsiTheme="minorEastAsia"/>
          <w:i/>
          <w:color w:val="000000"/>
          <w:szCs w:val="21"/>
          <w:u w:val="single"/>
        </w:rPr>
        <w:t>称</w:t>
      </w:r>
      <w:r>
        <w:rPr>
          <w:rFonts w:hint="eastAsia" w:asciiTheme="minorEastAsia" w:hAnsiTheme="minorEastAsia"/>
          <w:i/>
          <w:color w:val="000000"/>
          <w:szCs w:val="21"/>
          <w:u w:val="single"/>
        </w:rPr>
        <w:t xml:space="preserve"> </w:t>
      </w:r>
      <w:r>
        <w:rPr>
          <w:rFonts w:hint="eastAsia" w:asciiTheme="minorEastAsia" w:hAnsiTheme="minorEastAsia"/>
          <w:color w:val="000000"/>
          <w:szCs w:val="21"/>
          <w:u w:val="single"/>
        </w:rPr>
        <w:t xml:space="preserve">   </w:t>
      </w:r>
      <w:r>
        <w:rPr>
          <w:rFonts w:hint="eastAsia" w:cs="Arial" w:asciiTheme="minorEastAsia" w:hAnsiTheme="minorEastAsia"/>
          <w:szCs w:val="21"/>
        </w:rPr>
        <w:t>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（加盖单位公章）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 xml:space="preserve">法定代表人（单位负责人）： </w:t>
      </w:r>
      <w:r>
        <w:rPr>
          <w:rFonts w:hint="eastAsia" w:cs="Arial" w:asciiTheme="minorEastAsia" w:hAnsiTheme="minorEastAsia"/>
          <w:szCs w:val="21"/>
          <w:u w:val="single"/>
        </w:rPr>
        <w:t xml:space="preserve">             </w:t>
      </w:r>
      <w:r>
        <w:rPr>
          <w:rFonts w:hint="eastAsia" w:cs="Arial" w:asciiTheme="minorEastAsia" w:hAnsiTheme="minorEastAsia"/>
          <w:szCs w:val="21"/>
        </w:rPr>
        <w:t>（签名或加盖名章）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 xml:space="preserve">授权代表： </w:t>
      </w:r>
      <w:r>
        <w:rPr>
          <w:rFonts w:hint="eastAsia" w:asciiTheme="minorEastAsia" w:hAnsiTheme="minorEastAsia"/>
          <w:szCs w:val="21"/>
          <w:u w:val="single"/>
        </w:rPr>
        <w:t xml:space="preserve">         </w:t>
      </w:r>
      <w:r>
        <w:rPr>
          <w:rFonts w:hint="eastAsia" w:asciiTheme="minorEastAsia" w:hAnsiTheme="minorEastAsia"/>
          <w:szCs w:val="21"/>
        </w:rPr>
        <w:t xml:space="preserve"> （</w:t>
      </w:r>
      <w:r>
        <w:rPr>
          <w:rFonts w:hint="eastAsia" w:cs="Arial" w:asciiTheme="minorEastAsia" w:hAnsiTheme="minorEastAsia"/>
          <w:szCs w:val="21"/>
        </w:rPr>
        <w:t>签名或加盖名章</w:t>
      </w:r>
      <w:r>
        <w:rPr>
          <w:rFonts w:hint="eastAsia" w:asciiTheme="minorEastAsia" w:hAnsiTheme="minorEastAsia"/>
          <w:szCs w:val="21"/>
        </w:rPr>
        <w:t>）</w:t>
      </w:r>
    </w:p>
    <w:p>
      <w:pPr>
        <w:spacing w:line="480" w:lineRule="auto"/>
        <w:ind w:firstLine="420" w:firstLineChars="200"/>
        <w:rPr>
          <w:rFonts w:asciiTheme="minorEastAsia" w:hAnsiTheme="minorEastAsia"/>
          <w:color w:val="FF0000"/>
          <w:szCs w:val="21"/>
        </w:rPr>
      </w:pPr>
      <w:r>
        <w:rPr>
          <w:rFonts w:hint="eastAsia" w:asciiTheme="minorEastAsia" w:hAnsiTheme="minorEastAsia"/>
          <w:color w:val="FF0000"/>
          <w:szCs w:val="21"/>
        </w:rPr>
        <w:t>法定代表人（单位负责人）授权代表联系电话（手机）：</w:t>
      </w:r>
    </w:p>
    <w:tbl>
      <w:tblPr>
        <w:tblStyle w:val="25"/>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9" w:name="_资格证明文件"/>
            <w:bookmarkEnd w:id="9"/>
            <w:bookmarkStart w:id="10"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10"/>
          </w:p>
        </w:tc>
        <w:tc>
          <w:tcPr>
            <w:tcW w:w="4492" w:type="dxa"/>
            <w:gridSpan w:val="2"/>
            <w:vAlign w:val="center"/>
          </w:tcPr>
          <w:p>
            <w:pPr>
              <w:jc w:val="center"/>
              <w:rPr>
                <w:rFonts w:asciiTheme="minorEastAsia" w:hAnsiTheme="minorEastAsia"/>
                <w:szCs w:val="21"/>
              </w:rPr>
            </w:pPr>
            <w:bookmarkStart w:id="11"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11"/>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投标承诺函</w:t>
      </w:r>
    </w:p>
    <w:p>
      <w:pPr>
        <w:autoSpaceDE w:val="0"/>
        <w:autoSpaceDN w:val="0"/>
        <w:snapToGrid w:val="0"/>
        <w:spacing w:line="360" w:lineRule="auto"/>
        <w:jc w:val="center"/>
        <w:rPr>
          <w:rFonts w:ascii="宋体" w:hAnsi="宋体"/>
          <w:b/>
          <w:bCs/>
          <w:color w:val="000000"/>
          <w:sz w:val="24"/>
          <w:szCs w:val="24"/>
        </w:rPr>
      </w:pPr>
    </w:p>
    <w:p>
      <w:pPr>
        <w:spacing w:beforeLines="50" w:afterLines="50" w:line="360" w:lineRule="auto"/>
        <w:contextualSpacing/>
        <w:rPr>
          <w:rFonts w:ascii="宋体" w:hAnsi="宋体" w:eastAsia="宋体" w:cs="宋体"/>
          <w:szCs w:val="21"/>
          <w:lang w:val="zh-CN"/>
        </w:rPr>
      </w:pPr>
      <w:r>
        <w:rPr>
          <w:rFonts w:hint="eastAsia" w:ascii="宋体" w:hAnsi="宋体" w:eastAsia="宋体" w:cs="宋体"/>
          <w:szCs w:val="21"/>
          <w:lang w:val="en-US" w:eastAsia="zh-CN"/>
        </w:rPr>
        <w:t>禹州</w:t>
      </w:r>
      <w:r>
        <w:rPr>
          <w:rFonts w:hint="eastAsia" w:ascii="宋体" w:hAnsi="宋体" w:eastAsia="宋体" w:cs="宋体"/>
          <w:szCs w:val="21"/>
          <w:lang w:val="zh-CN"/>
        </w:rPr>
        <w:t>市政府采购中心</w:t>
      </w:r>
      <w:r>
        <w:rPr>
          <w:rFonts w:ascii="宋体" w:hAnsi="宋体" w:eastAsia="宋体" w:cs="宋体"/>
          <w:szCs w:val="21"/>
          <w:lang w:val="zh-CN"/>
        </w:rPr>
        <w:t>：</w:t>
      </w:r>
    </w:p>
    <w:p>
      <w:pPr>
        <w:spacing w:beforeLines="50" w:afterLines="50" w:line="360" w:lineRule="auto"/>
        <w:ind w:firstLine="420" w:firstLineChars="200"/>
        <w:contextualSpacing/>
        <w:rPr>
          <w:rFonts w:cs="宋体" w:asciiTheme="minorEastAsia" w:hAnsiTheme="minorEastAsia"/>
          <w:szCs w:val="21"/>
          <w:lang w:val="zh-CN"/>
        </w:rPr>
      </w:pPr>
      <w:r>
        <w:rPr>
          <w:rFonts w:ascii="宋体" w:hAnsi="宋体" w:eastAsia="宋体" w:cs="宋体"/>
          <w:szCs w:val="21"/>
          <w:lang w:val="zh-CN"/>
        </w:rPr>
        <w:t>经研究，我</w:t>
      </w:r>
      <w:r>
        <w:rPr>
          <w:rFonts w:hint="eastAsia" w:cs="宋体" w:asciiTheme="minorEastAsia" w:hAnsiTheme="minorEastAsia"/>
          <w:szCs w:val="21"/>
          <w:lang w:val="zh-CN"/>
        </w:rPr>
        <w:t>方自愿参与贵方</w:t>
      </w:r>
      <w:r>
        <w:rPr>
          <w:rFonts w:hint="eastAsia" w:ascii="宋体" w:hAnsi="宋体" w:eastAsia="宋体" w:cs="宋体"/>
          <w:szCs w:val="21"/>
          <w:u w:val="single"/>
          <w:lang w:val="zh-CN"/>
        </w:rPr>
        <w:t xml:space="preserve"> </w:t>
      </w:r>
      <w:r>
        <w:rPr>
          <w:rFonts w:hint="eastAsia" w:cs="宋体" w:asciiTheme="minorEastAsia" w:hAnsiTheme="minorEastAsia"/>
          <w:szCs w:val="21"/>
          <w:u w:val="single"/>
          <w:lang w:val="zh-CN"/>
        </w:rPr>
        <w:t xml:space="preserve">  </w:t>
      </w:r>
      <w:r>
        <w:rPr>
          <w:rFonts w:hint="eastAsia" w:ascii="宋体" w:hAnsi="宋体" w:eastAsia="宋体" w:cs="宋体"/>
          <w:szCs w:val="21"/>
          <w:u w:val="single"/>
          <w:lang w:val="zh-CN"/>
        </w:rPr>
        <w:t xml:space="preserve"> </w:t>
      </w:r>
      <w:r>
        <w:rPr>
          <w:rFonts w:hint="eastAsia" w:cs="宋体" w:asciiTheme="minorEastAsia" w:hAnsiTheme="minorEastAsia"/>
          <w:szCs w:val="21"/>
          <w:u w:val="single"/>
          <w:lang w:val="zh-CN"/>
        </w:rPr>
        <w:t xml:space="preserve">  </w:t>
      </w:r>
      <w:r>
        <w:rPr>
          <w:rFonts w:hint="eastAsia" w:ascii="宋体" w:hAnsi="宋体" w:eastAsia="宋体" w:cs="宋体"/>
          <w:szCs w:val="21"/>
          <w:u w:val="single"/>
          <w:lang w:val="zh-CN"/>
        </w:rPr>
        <w:t xml:space="preserve"> </w:t>
      </w:r>
      <w:r>
        <w:rPr>
          <w:rFonts w:ascii="宋体" w:hAnsi="宋体" w:eastAsia="宋体" w:cs="宋体"/>
          <w:szCs w:val="21"/>
          <w:lang w:val="zh-CN"/>
        </w:rPr>
        <w:t>年____月</w:t>
      </w:r>
      <w:r>
        <w:rPr>
          <w:rFonts w:hint="eastAsia" w:cs="宋体" w:asciiTheme="minorEastAsia" w:hAnsiTheme="minorEastAsia"/>
          <w:szCs w:val="21"/>
          <w:u w:val="single"/>
          <w:lang w:val="zh-CN"/>
        </w:rPr>
        <w:t xml:space="preserve">    </w:t>
      </w:r>
      <w:r>
        <w:rPr>
          <w:rFonts w:hint="eastAsia" w:cs="宋体" w:asciiTheme="minorEastAsia" w:hAnsiTheme="minorEastAsia"/>
          <w:szCs w:val="21"/>
          <w:lang w:val="zh-CN"/>
        </w:rPr>
        <w:t xml:space="preserve"> </w:t>
      </w:r>
      <w:r>
        <w:rPr>
          <w:rFonts w:ascii="宋体" w:hAnsi="宋体" w:eastAsia="宋体" w:cs="宋体"/>
          <w:szCs w:val="21"/>
          <w:lang w:val="zh-CN"/>
        </w:rPr>
        <w:t>日</w:t>
      </w:r>
      <w:r>
        <w:rPr>
          <w:rFonts w:hint="eastAsia" w:cs="宋体" w:asciiTheme="minorEastAsia" w:hAnsiTheme="minorEastAsia"/>
          <w:szCs w:val="21"/>
          <w:lang w:val="zh-CN"/>
        </w:rPr>
        <w:t xml:space="preserve"> </w:t>
      </w:r>
      <w:r>
        <w:rPr>
          <w:rFonts w:hint="eastAsia" w:cs="宋体" w:asciiTheme="minorEastAsia" w:hAnsiTheme="minorEastAsia"/>
          <w:szCs w:val="21"/>
          <w:u w:val="single"/>
          <w:lang w:val="zh-CN"/>
        </w:rPr>
        <w:t xml:space="preserve">                     </w:t>
      </w:r>
      <w:r>
        <w:rPr>
          <w:rFonts w:ascii="宋体" w:hAnsi="宋体" w:eastAsia="宋体" w:cs="宋体"/>
          <w:szCs w:val="21"/>
          <w:u w:val="single"/>
          <w:lang w:val="zh-CN"/>
        </w:rPr>
        <w:t>_</w:t>
      </w:r>
      <w:r>
        <w:rPr>
          <w:rFonts w:hint="eastAsia" w:cs="宋体" w:asciiTheme="minorEastAsia" w:hAnsiTheme="minorEastAsia"/>
          <w:szCs w:val="21"/>
          <w:lang w:val="zh-CN"/>
        </w:rPr>
        <w:t>（招标编号、项目名称）的</w:t>
      </w:r>
      <w:r>
        <w:rPr>
          <w:rFonts w:ascii="宋体" w:hAnsi="宋体" w:eastAsia="宋体" w:cs="宋体"/>
          <w:szCs w:val="21"/>
          <w:lang w:val="zh-CN"/>
        </w:rPr>
        <w:t>投标，</w:t>
      </w:r>
      <w:r>
        <w:rPr>
          <w:rFonts w:hint="eastAsia" w:cs="宋体" w:asciiTheme="minorEastAsia" w:hAnsiTheme="minorEastAsia"/>
          <w:szCs w:val="21"/>
          <w:lang w:val="zh-CN"/>
        </w:rPr>
        <w:t>将</w:t>
      </w:r>
      <w:r>
        <w:rPr>
          <w:rFonts w:ascii="宋体" w:hAnsi="宋体" w:eastAsia="宋体" w:cs="宋体"/>
          <w:szCs w:val="21"/>
          <w:lang w:val="zh-CN"/>
        </w:rPr>
        <w:t>严格</w:t>
      </w:r>
      <w:r>
        <w:rPr>
          <w:rFonts w:hint="eastAsia" w:cs="宋体" w:asciiTheme="minorEastAsia" w:hAnsiTheme="minorEastAsia"/>
          <w:szCs w:val="21"/>
          <w:lang w:val="zh-CN"/>
        </w:rPr>
        <w:t>遵守</w:t>
      </w:r>
      <w:r>
        <w:rPr>
          <w:rFonts w:ascii="宋体" w:hAnsi="宋体" w:eastAsia="宋体" w:cs="宋体"/>
          <w:szCs w:val="21"/>
          <w:lang w:val="zh-CN"/>
        </w:rPr>
        <w:t>《</w:t>
      </w:r>
      <w:r>
        <w:rPr>
          <w:rFonts w:hint="eastAsia" w:cs="宋体" w:asciiTheme="minorEastAsia" w:hAnsiTheme="minorEastAsia"/>
          <w:szCs w:val="21"/>
          <w:lang w:val="zh-CN"/>
        </w:rPr>
        <w:t>中华人民共和国政府采购</w:t>
      </w:r>
      <w:r>
        <w:rPr>
          <w:rFonts w:ascii="宋体" w:hAnsi="宋体" w:eastAsia="宋体" w:cs="宋体"/>
          <w:szCs w:val="21"/>
          <w:lang w:val="zh-CN"/>
        </w:rPr>
        <w:t>法》等</w:t>
      </w:r>
      <w:r>
        <w:rPr>
          <w:rFonts w:hint="eastAsia" w:cs="宋体" w:asciiTheme="minorEastAsia" w:hAnsiTheme="minorEastAsia"/>
          <w:szCs w:val="21"/>
          <w:lang w:val="zh-CN"/>
        </w:rPr>
        <w:t>相关</w:t>
      </w:r>
      <w:r>
        <w:rPr>
          <w:rFonts w:ascii="宋体" w:hAnsi="宋体" w:eastAsia="宋体" w:cs="宋体"/>
          <w:szCs w:val="21"/>
          <w:lang w:val="zh-CN"/>
        </w:rPr>
        <w:t>法律法规</w:t>
      </w:r>
      <w:r>
        <w:rPr>
          <w:rFonts w:hint="eastAsia" w:cs="宋体" w:asciiTheme="minorEastAsia" w:hAnsiTheme="minorEastAsia"/>
          <w:szCs w:val="21"/>
          <w:lang w:val="zh-CN"/>
        </w:rPr>
        <w:t>规定</w:t>
      </w:r>
      <w:r>
        <w:rPr>
          <w:rFonts w:cs="宋体" w:asciiTheme="minorEastAsia" w:hAnsiTheme="minorEastAsia"/>
          <w:szCs w:val="21"/>
          <w:lang w:val="zh-CN"/>
        </w:rPr>
        <w:t>，并无条件地遵守本次采购活动各项规定。我们郑重承诺：</w:t>
      </w:r>
      <w:r>
        <w:rPr>
          <w:rFonts w:hint="eastAsia" w:cs="宋体" w:asciiTheme="minorEastAsia" w:hAnsiTheme="minorEastAsia"/>
          <w:szCs w:val="21"/>
          <w:lang w:val="zh-CN"/>
        </w:rPr>
        <w:t>我方</w:t>
      </w:r>
      <w:r>
        <w:rPr>
          <w:rFonts w:cs="宋体" w:asciiTheme="minorEastAsia" w:hAnsiTheme="minorEastAsia"/>
          <w:szCs w:val="21"/>
          <w:lang w:val="zh-CN"/>
        </w:rPr>
        <w:t>如果在本次</w:t>
      </w:r>
      <w:r>
        <w:rPr>
          <w:rFonts w:hint="eastAsia" w:cs="宋体" w:asciiTheme="minorEastAsia" w:hAnsiTheme="minorEastAsia"/>
          <w:szCs w:val="21"/>
          <w:lang w:val="zh-CN"/>
        </w:rPr>
        <w:t>投标</w:t>
      </w:r>
      <w:r>
        <w:rPr>
          <w:rFonts w:cs="宋体" w:asciiTheme="minorEastAsia" w:hAnsiTheme="minorEastAsia"/>
          <w:szCs w:val="21"/>
          <w:lang w:val="zh-CN"/>
        </w:rPr>
        <w:t>活动中有</w:t>
      </w:r>
      <w:r>
        <w:rPr>
          <w:rFonts w:hint="eastAsia" w:cs="宋体" w:asciiTheme="minorEastAsia" w:hAnsiTheme="minorEastAsia"/>
          <w:szCs w:val="21"/>
          <w:lang w:val="zh-CN"/>
        </w:rPr>
        <w:t>下列</w:t>
      </w:r>
      <w:r>
        <w:rPr>
          <w:rFonts w:cs="宋体" w:asciiTheme="minorEastAsia" w:hAnsiTheme="minorEastAsia"/>
          <w:szCs w:val="21"/>
          <w:lang w:val="zh-CN"/>
        </w:rPr>
        <w:t>情形</w:t>
      </w:r>
      <w:r>
        <w:rPr>
          <w:rFonts w:hint="eastAsia" w:cs="宋体" w:asciiTheme="minorEastAsia" w:hAnsiTheme="minorEastAsia"/>
          <w:szCs w:val="21"/>
          <w:lang w:val="zh-CN"/>
        </w:rPr>
        <w:t>之一</w:t>
      </w:r>
      <w:r>
        <w:rPr>
          <w:rFonts w:cs="宋体" w:asciiTheme="minorEastAsia" w:hAnsiTheme="minorEastAsia"/>
          <w:szCs w:val="21"/>
          <w:lang w:val="zh-CN"/>
        </w:rPr>
        <w:t>的，愿接受政府采购</w:t>
      </w:r>
      <w:r>
        <w:rPr>
          <w:rFonts w:hint="eastAsia" w:cs="宋体" w:asciiTheme="minorEastAsia" w:hAnsiTheme="minorEastAsia"/>
          <w:szCs w:val="21"/>
          <w:lang w:val="zh-CN"/>
        </w:rPr>
        <w:t>监督管理</w:t>
      </w:r>
      <w:r>
        <w:rPr>
          <w:rFonts w:cs="宋体" w:asciiTheme="minorEastAsia" w:hAnsiTheme="minorEastAsia"/>
          <w:szCs w:val="21"/>
          <w:lang w:val="zh-CN"/>
        </w:rPr>
        <w:t>部门给予相关处罚并</w:t>
      </w:r>
      <w:r>
        <w:rPr>
          <w:rFonts w:hint="eastAsia" w:cs="宋体" w:asciiTheme="minorEastAsia" w:hAnsiTheme="minorEastAsia"/>
          <w:szCs w:val="21"/>
          <w:lang w:val="zh-CN"/>
        </w:rPr>
        <w:t>承诺依法</w:t>
      </w:r>
      <w:r>
        <w:rPr>
          <w:rFonts w:cs="宋体" w:asciiTheme="minorEastAsia" w:hAnsiTheme="minorEastAsia"/>
          <w:szCs w:val="21"/>
          <w:lang w:val="zh-CN"/>
        </w:rPr>
        <w:t>承担</w:t>
      </w:r>
      <w:r>
        <w:rPr>
          <w:rFonts w:hint="eastAsia" w:cs="宋体" w:asciiTheme="minorEastAsia" w:hAnsiTheme="minorEastAsia"/>
          <w:szCs w:val="21"/>
          <w:lang w:val="zh-CN"/>
        </w:rPr>
        <w:t>相关的经济赔偿责任和</w:t>
      </w:r>
      <w:r>
        <w:rPr>
          <w:rFonts w:cs="宋体" w:asciiTheme="minorEastAsia" w:hAnsiTheme="minorEastAsia"/>
          <w:szCs w:val="21"/>
          <w:lang w:val="zh-CN"/>
        </w:rPr>
        <w:t>法律责任。</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一、在投标有效期内撤销投标文件；</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二、在投标文件中提供虚假材料；</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三、除因不可抗力或招标文件认可的情形以外，中标后不与采购人签订合同；</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四、与采购人、其他投标人或者采购代理机构恶意串通；</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五、法律法规及本招标文件规定的其他严重违法行为。</w:t>
      </w:r>
    </w:p>
    <w:p>
      <w:pPr>
        <w:rPr>
          <w:color w:val="000000"/>
          <w:sz w:val="28"/>
          <w:szCs w:val="28"/>
          <w:u w:val="single"/>
        </w:rPr>
      </w:pPr>
    </w:p>
    <w:p>
      <w:pPr>
        <w:rPr>
          <w:color w:val="000000"/>
          <w:sz w:val="28"/>
          <w:szCs w:val="28"/>
          <w:u w:val="single"/>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spacing w:line="360" w:lineRule="auto"/>
        <w:jc w:val="center"/>
        <w:rPr>
          <w:rFonts w:hint="eastAsia" w:ascii="宋体" w:hAnsi="宋体"/>
          <w:b/>
          <w:bCs/>
          <w:color w:val="000000"/>
          <w:sz w:val="24"/>
          <w:szCs w:val="24"/>
        </w:rPr>
      </w:pPr>
      <w:r>
        <w:rPr>
          <w:rFonts w:hint="eastAsia" w:ascii="宋体" w:hAnsi="宋体"/>
          <w:b/>
          <w:bCs/>
          <w:color w:val="000000"/>
          <w:sz w:val="24"/>
          <w:szCs w:val="24"/>
        </w:rPr>
        <w:t>3.6 投标人提供与参加本项目投标的其他供应商之间，单位负责人不为同一人并且不存在直接控股、管理关系承诺函</w:t>
      </w:r>
    </w:p>
    <w:p>
      <w:pPr>
        <w:spacing w:line="360" w:lineRule="auto"/>
        <w:jc w:val="center"/>
        <w:rPr>
          <w:rFonts w:ascii="宋体" w:hAnsi="宋体"/>
          <w:bCs/>
          <w:color w:val="000000"/>
          <w:sz w:val="24"/>
          <w:szCs w:val="24"/>
        </w:rPr>
      </w:pPr>
      <w:r>
        <w:rPr>
          <w:rFonts w:hint="eastAsia" w:ascii="宋体" w:hAnsi="宋体"/>
          <w:bCs/>
          <w:color w:val="000000"/>
          <w:sz w:val="24"/>
          <w:szCs w:val="24"/>
        </w:rPr>
        <w:t>（承诺函格式自拟）</w:t>
      </w:r>
    </w:p>
    <w:p>
      <w:pPr>
        <w:autoSpaceDE w:val="0"/>
        <w:autoSpaceDN w:val="0"/>
        <w:adjustRightInd w:val="0"/>
        <w:spacing w:line="360" w:lineRule="auto"/>
        <w:jc w:val="center"/>
        <w:outlineLvl w:val="0"/>
        <w:rPr>
          <w:rFonts w:ascii="宋体" w:hAnsi="宋体"/>
          <w:b/>
          <w:bCs/>
          <w:color w:val="000000"/>
          <w:sz w:val="24"/>
          <w:szCs w:val="24"/>
        </w:rPr>
      </w:pPr>
    </w:p>
    <w:p>
      <w:pPr>
        <w:widowControl/>
        <w:jc w:val="left"/>
        <w:rPr>
          <w:rFonts w:ascii="宋体" w:hAnsi="宋体"/>
          <w:b/>
          <w:bCs/>
          <w:color w:val="000000"/>
          <w:sz w:val="24"/>
          <w:szCs w:val="24"/>
        </w:rPr>
      </w:pPr>
      <w:r>
        <w:rPr>
          <w:rFonts w:ascii="宋体" w:hAnsi="宋体"/>
          <w:b/>
          <w:bCs/>
          <w:color w:val="000000"/>
          <w:sz w:val="24"/>
          <w:szCs w:val="24"/>
        </w:rPr>
        <w:br w:type="page"/>
      </w:r>
    </w:p>
    <w:p>
      <w:pPr>
        <w:spacing w:line="360" w:lineRule="auto"/>
        <w:jc w:val="center"/>
        <w:rPr>
          <w:rFonts w:hint="eastAsia" w:ascii="宋体" w:hAnsi="宋体"/>
          <w:b/>
          <w:bCs/>
          <w:color w:val="000000"/>
          <w:sz w:val="24"/>
          <w:szCs w:val="24"/>
        </w:rPr>
      </w:pPr>
      <w:r>
        <w:rPr>
          <w:rFonts w:hint="eastAsia" w:ascii="宋体" w:hAnsi="宋体"/>
          <w:b/>
          <w:bCs/>
          <w:color w:val="000000"/>
          <w:sz w:val="24"/>
          <w:szCs w:val="24"/>
        </w:rPr>
        <w:t>3.7.投标人提供未为本项目提供整体设计、规范编制或者项目管理、监理、检测等服务承诺函</w:t>
      </w:r>
    </w:p>
    <w:p>
      <w:pPr>
        <w:spacing w:line="360" w:lineRule="auto"/>
        <w:jc w:val="center"/>
        <w:rPr>
          <w:rFonts w:ascii="宋体" w:hAnsi="宋体"/>
          <w:bCs/>
          <w:color w:val="000000"/>
          <w:sz w:val="24"/>
          <w:szCs w:val="24"/>
        </w:rPr>
      </w:pPr>
      <w:r>
        <w:rPr>
          <w:rFonts w:hint="eastAsia" w:ascii="宋体" w:hAnsi="宋体"/>
          <w:bCs/>
          <w:color w:val="000000"/>
          <w:sz w:val="24"/>
          <w:szCs w:val="24"/>
        </w:rPr>
        <w:t>（承诺函格式自拟）</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widowControl/>
        <w:jc w:val="left"/>
        <w:rPr>
          <w:rFonts w:ascii="宋体" w:hAnsi="宋体"/>
          <w:b/>
          <w:bCs/>
          <w:color w:val="000000"/>
          <w:sz w:val="24"/>
          <w:szCs w:val="24"/>
        </w:rPr>
      </w:pPr>
      <w:r>
        <w:rPr>
          <w:rFonts w:ascii="宋体" w:hAnsi="宋体"/>
          <w:b/>
          <w:bCs/>
          <w:color w:val="000000"/>
          <w:sz w:val="24"/>
          <w:szCs w:val="24"/>
        </w:rPr>
        <w:br w:type="page"/>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3.8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5"/>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w:t>
            </w:r>
            <w:r>
              <w:rPr>
                <w:rFonts w:cs="宋体" w:asciiTheme="minorEastAsia" w:hAnsiTheme="minorEastAsia"/>
                <w:b/>
                <w:szCs w:val="21"/>
                <w:lang w:val="zh-CN"/>
              </w:rPr>
              <w:t xml:space="preserve"> </w:t>
            </w:r>
            <w:r>
              <w:rPr>
                <w:rFonts w:hint="eastAsia" w:cs="宋体" w:asciiTheme="minorEastAsia" w:hAnsiTheme="minorEastAsia"/>
                <w:b/>
                <w:szCs w:val="21"/>
                <w:lang w:val="zh-CN"/>
              </w:rPr>
              <w:t>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rPr>
                <w:rFonts w:cs="宋体" w:asciiTheme="minorEastAsia" w:hAnsiTheme="minorEastAsia"/>
                <w:b/>
                <w:szCs w:val="21"/>
                <w:lang w:val="zh-CN"/>
              </w:rPr>
            </w:pPr>
            <w:r>
              <w:rPr>
                <w:rFonts w:hint="eastAsia" w:cs="宋体" w:asciiTheme="minorEastAsia" w:hAnsiTheme="minorEastAsia"/>
                <w:b/>
                <w:szCs w:val="21"/>
                <w:lang w:val="en-US" w:eastAsia="zh-CN"/>
              </w:rPr>
              <w:t>品牌</w:t>
            </w: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w:t>
            </w:r>
            <w:r>
              <w:rPr>
                <w:rFonts w:cs="宋体" w:asciiTheme="minorEastAsia" w:hAnsiTheme="minorEastAsia"/>
                <w:b/>
                <w:szCs w:val="21"/>
                <w:lang w:val="zh-CN"/>
              </w:rPr>
              <w:t xml:space="preserve"> </w:t>
            </w:r>
            <w:r>
              <w:rPr>
                <w:rFonts w:hint="eastAsia" w:cs="宋体" w:asciiTheme="minorEastAsia" w:hAnsiTheme="minorEastAsia"/>
                <w:b/>
                <w:szCs w:val="21"/>
                <w:lang w:val="zh-CN"/>
              </w:rPr>
              <w:t>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w:t>
            </w:r>
            <w:r>
              <w:rPr>
                <w:rFonts w:cs="宋体" w:asciiTheme="minorEastAsia" w:hAnsiTheme="minorEastAsia"/>
                <w:b/>
                <w:szCs w:val="21"/>
                <w:lang w:val="zh-CN"/>
              </w:rPr>
              <w:t xml:space="preserve"> </w:t>
            </w:r>
            <w:r>
              <w:rPr>
                <w:rFonts w:hint="eastAsia" w:cs="宋体" w:asciiTheme="minorEastAsia" w:hAnsiTheme="minorEastAsia"/>
                <w:b/>
                <w:szCs w:val="21"/>
                <w:lang w:val="zh-CN"/>
              </w:rPr>
              <w:t>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2</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w:t>
            </w:r>
            <w:r>
              <w:rPr>
                <w:rFonts w:asciiTheme="minorEastAsia" w:hAnsiTheme="minorEastAsia"/>
                <w:szCs w:val="21"/>
              </w:rPr>
              <w:t xml:space="preserve">  </w:t>
            </w:r>
            <w:r>
              <w:rPr>
                <w:rFonts w:hint="eastAsia" w:cs="宋体" w:asciiTheme="minorEastAsia" w:hAnsiTheme="minorEastAsia"/>
                <w:szCs w:val="21"/>
                <w:lang w:val="zh-CN"/>
              </w:rPr>
              <w:t>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w:t>
            </w:r>
            <w:r>
              <w:rPr>
                <w:rFonts w:asciiTheme="minorEastAsia" w:hAnsiTheme="minorEastAsia"/>
                <w:szCs w:val="21"/>
              </w:rPr>
              <w:t xml:space="preserve">              </w:t>
            </w:r>
            <w:r>
              <w:rPr>
                <w:rFonts w:hint="eastAsia" w:cs="宋体" w:asciiTheme="minorEastAsia" w:hAnsiTheme="minorEastAsia"/>
                <w:szCs w:val="21"/>
                <w:lang w:val="zh-CN"/>
              </w:rPr>
              <w:t>小写：</w:t>
            </w: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asciiTheme="minorEastAsia" w:hAnsiTheme="minorEastAsia"/>
          <w:color w:val="000000"/>
          <w:szCs w:val="21"/>
        </w:rPr>
      </w:pPr>
      <w:r>
        <w:rPr>
          <w:rFonts w:hint="eastAsia" w:asciiTheme="minorEastAsia" w:hAnsiTheme="minorEastAsia"/>
          <w:color w:val="000000"/>
          <w:szCs w:val="21"/>
        </w:rPr>
        <w:t xml:space="preserve">项目名称：   </w:t>
      </w:r>
    </w:p>
    <w:p>
      <w:pPr>
        <w:autoSpaceDE w:val="0"/>
        <w:autoSpaceDN w:val="0"/>
        <w:adjustRightInd w:val="0"/>
        <w:spacing w:line="360" w:lineRule="auto"/>
        <w:outlineLvl w:val="0"/>
        <w:rPr>
          <w:rFonts w:hAnsi="宋体" w:eastAsia="宋体"/>
          <w:b/>
          <w:snapToGrid w:val="0"/>
          <w:kern w:val="0"/>
          <w:szCs w:val="21"/>
        </w:rPr>
      </w:pPr>
    </w:p>
    <w:tbl>
      <w:tblPr>
        <w:tblStyle w:val="25"/>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8"/>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hint="eastAsia" w:ascii="宋体" w:hAnsi="宋体" w:eastAsia="宋体" w:cs="宋体"/>
                <w:b/>
                <w:bCs/>
                <w:sz w:val="21"/>
                <w:szCs w:val="21"/>
              </w:rPr>
            </w:pPr>
            <w:r>
              <w:rPr>
                <w:rFonts w:hint="eastAsia" w:ascii="宋体" w:hAnsi="宋体" w:eastAsia="宋体" w:cs="宋体"/>
                <w:b/>
                <w:bCs/>
                <w:sz w:val="21"/>
                <w:szCs w:val="21"/>
                <w:lang w:val="en-US" w:eastAsia="zh-CN"/>
              </w:rPr>
              <w:t>品牌</w:t>
            </w:r>
            <w:r>
              <w:rPr>
                <w:rFonts w:hint="eastAsia" w:ascii="宋体" w:hAnsi="宋体" w:eastAsia="宋体" w:cs="宋体"/>
                <w:b/>
                <w:bCs/>
                <w:sz w:val="21"/>
                <w:szCs w:val="21"/>
              </w:rPr>
              <w:t>规格</w:t>
            </w:r>
          </w:p>
          <w:p>
            <w:pPr>
              <w:pStyle w:val="8"/>
              <w:jc w:val="center"/>
              <w:rPr>
                <w:rFonts w:ascii="宋体" w:hAnsi="宋体" w:eastAsia="宋体" w:cs="宋体"/>
                <w:b/>
                <w:bCs/>
                <w:sz w:val="21"/>
                <w:szCs w:val="21"/>
              </w:rPr>
            </w:pPr>
            <w:r>
              <w:rPr>
                <w:rFonts w:hint="eastAsia" w:ascii="宋体" w:hAnsi="宋体" w:eastAsia="宋体" w:cs="宋体"/>
                <w:b/>
                <w:bCs/>
                <w:sz w:val="21"/>
                <w:szCs w:val="21"/>
              </w:rPr>
              <w:t>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8"/>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8"/>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8"/>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2</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asciiTheme="minorEastAsia" w:hAnsiTheme="minorEastAsia"/>
          <w:color w:val="000000"/>
          <w:szCs w:val="21"/>
        </w:rPr>
      </w:pPr>
      <w:r>
        <w:rPr>
          <w:rFonts w:hint="eastAsia" w:asciiTheme="minorEastAsia" w:hAnsiTheme="minorEastAsia"/>
          <w:color w:val="000000"/>
          <w:szCs w:val="21"/>
        </w:rPr>
        <w:t xml:space="preserve">项目名称：   </w:t>
      </w:r>
    </w:p>
    <w:p>
      <w:pPr>
        <w:snapToGrid w:val="0"/>
        <w:spacing w:line="360" w:lineRule="auto"/>
        <w:rPr>
          <w:rFonts w:hAnsi="宋体" w:eastAsia="宋体"/>
          <w:b/>
          <w:snapToGrid w:val="0"/>
          <w:kern w:val="0"/>
          <w:szCs w:val="21"/>
        </w:rPr>
      </w:pPr>
    </w:p>
    <w:tbl>
      <w:tblPr>
        <w:tblStyle w:val="25"/>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8"/>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4.6“节能产品政府采购品目清单”强制节能产品情况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宋体" w:hAnsi="宋体"/>
          <w:szCs w:val="21"/>
        </w:rPr>
      </w:pPr>
    </w:p>
    <w:tbl>
      <w:tblPr>
        <w:tblStyle w:val="25"/>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26"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utoSpaceDE w:val="0"/>
        <w:autoSpaceDN w:val="0"/>
        <w:adjustRightInd w:val="0"/>
        <w:spacing w:line="480" w:lineRule="auto"/>
        <w:rPr>
          <w:rFonts w:cs="宋体" w:asciiTheme="minorEastAsia" w:hAnsiTheme="minorEastAsia"/>
          <w:szCs w:val="21"/>
          <w:lang w:val="zh-CN"/>
        </w:rPr>
      </w:pPr>
    </w:p>
    <w:p>
      <w:pPr>
        <w:snapToGrid w:val="0"/>
        <w:spacing w:line="500" w:lineRule="exact"/>
        <w:rPr>
          <w:rFonts w:cs="宋体" w:asciiTheme="minorEastAsia" w:hAnsiTheme="minorEastAsia"/>
          <w:szCs w:val="21"/>
          <w:lang w:val="zh-CN"/>
        </w:rPr>
      </w:pPr>
    </w:p>
    <w:p>
      <w:pPr>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“节能产品政府采购品目清单”优先采购节能产品情况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宋体" w:hAnsi="宋体"/>
          <w:szCs w:val="21"/>
        </w:rPr>
      </w:pPr>
    </w:p>
    <w:tbl>
      <w:tblPr>
        <w:tblStyle w:val="25"/>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26"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utoSpaceDE w:val="0"/>
        <w:autoSpaceDN w:val="0"/>
        <w:adjustRightInd w:val="0"/>
        <w:spacing w:line="480" w:lineRule="auto"/>
        <w:rPr>
          <w:rFonts w:cs="宋体" w:asciiTheme="minorEastAsia" w:hAnsiTheme="minorEastAsia"/>
          <w:szCs w:val="21"/>
          <w:lang w:val="zh-CN"/>
        </w:rPr>
      </w:pPr>
    </w:p>
    <w:p>
      <w:pPr>
        <w:snapToGrid w:val="0"/>
        <w:spacing w:line="500" w:lineRule="exact"/>
        <w:rPr>
          <w:rFonts w:cs="宋体" w:asciiTheme="minorEastAsia" w:hAnsiTheme="minorEastAsia"/>
          <w:szCs w:val="21"/>
          <w:lang w:val="zh-CN"/>
        </w:rPr>
      </w:pPr>
    </w:p>
    <w:p>
      <w:pPr>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w:t>
      </w:r>
    </w:p>
    <w:p>
      <w:pPr>
        <w:autoSpaceDE w:val="0"/>
        <w:autoSpaceDN w:val="0"/>
        <w:adjustRightInd w:val="0"/>
        <w:spacing w:line="360" w:lineRule="auto"/>
        <w:jc w:val="center"/>
        <w:outlineLvl w:val="0"/>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4.8 “环境标志产品政府采购品目清单”优先采购产品情况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Theme="minorEastAsia" w:hAnsiTheme="minorEastAsia"/>
          <w:color w:val="000000"/>
          <w:szCs w:val="21"/>
        </w:rPr>
      </w:pPr>
    </w:p>
    <w:tbl>
      <w:tblPr>
        <w:tblStyle w:val="25"/>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26"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r>
        <w:rPr>
          <w:rFonts w:cs="宋体" w:asciiTheme="minorEastAsia" w:hAnsiTheme="minorEastAsia"/>
          <w:szCs w:val="21"/>
          <w:lang w:val="zh-CN"/>
        </w:rPr>
        <w:t xml:space="preserve"> </w:t>
      </w:r>
    </w:p>
    <w:p>
      <w:pPr>
        <w:snapToGrid w:val="0"/>
        <w:spacing w:line="500" w:lineRule="exact"/>
        <w:rPr>
          <w:rFonts w:cs="宋体" w:asciiTheme="minorEastAsia" w:hAnsiTheme="minorEastAsia"/>
          <w:szCs w:val="21"/>
          <w:lang w:val="zh-CN"/>
        </w:rPr>
      </w:pPr>
    </w:p>
    <w:p>
      <w:pPr>
        <w:spacing w:line="360" w:lineRule="auto"/>
        <w:rPr>
          <w:rFonts w:ascii="宋体" w:hAnsi="宋体"/>
          <w:b/>
          <w:bCs/>
          <w:color w:val="000000"/>
          <w:sz w:val="36"/>
          <w:szCs w:val="36"/>
        </w:rPr>
      </w:pPr>
      <w:r>
        <w:rPr>
          <w:rFonts w:hint="eastAsia" w:cs="宋体" w:asciiTheme="minorEastAsia" w:hAnsiTheme="minorEastAsia"/>
          <w:szCs w:val="21"/>
          <w:lang w:val="zh-CN"/>
        </w:rPr>
        <w:t>说明：所投产品环境标志产品认证证书须附后。</w:t>
      </w:r>
    </w:p>
    <w:p>
      <w:pPr>
        <w:autoSpaceDE w:val="0"/>
        <w:autoSpaceDN w:val="0"/>
        <w:adjustRightInd w:val="0"/>
        <w:spacing w:line="360" w:lineRule="auto"/>
        <w:jc w:val="center"/>
        <w:outlineLvl w:val="0"/>
        <w:rPr>
          <w:rFonts w:ascii="宋体" w:hAnsi="宋体"/>
          <w:b/>
          <w:bCs/>
          <w:color w:val="000000"/>
          <w:sz w:val="24"/>
          <w:szCs w:val="24"/>
        </w:rPr>
      </w:pPr>
    </w:p>
    <w:p>
      <w:pPr>
        <w:widowControl/>
        <w:jc w:val="left"/>
        <w:rPr>
          <w:rFonts w:ascii="宋体" w:hAnsi="宋体"/>
          <w:b/>
          <w:bCs/>
          <w:color w:val="000000"/>
          <w:sz w:val="24"/>
          <w:szCs w:val="24"/>
        </w:rPr>
      </w:pPr>
      <w:r>
        <w:rPr>
          <w:rFonts w:ascii="宋体" w:hAnsi="宋体"/>
          <w:b/>
          <w:bCs/>
          <w:color w:val="000000"/>
          <w:sz w:val="24"/>
          <w:szCs w:val="24"/>
        </w:rPr>
        <w:br w:type="page"/>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4.9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1、根据《工业和信息化部、国家统计局、国家发展和改革委员会、财政部关于印发中小企业划型标准规定的通知》（工信部联企业[2011]300号）规定的划分标准，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ascii="宋体" w:hAnsi="宋体" w:cs="Arial"/>
          <w:color w:val="000000"/>
          <w:kern w:val="0"/>
          <w:szCs w:val="21"/>
        </w:rPr>
        <w:t>。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contextualSpacing/>
        <w:jc w:val="left"/>
        <w:rPr>
          <w:rFonts w:cs="宋体" w:asciiTheme="minorEastAsia" w:hAnsiTheme="minorEastAsia"/>
          <w:szCs w:val="21"/>
        </w:rPr>
      </w:pPr>
      <w:r>
        <w:rPr>
          <w:rFonts w:hint="eastAsia" w:ascii="宋体" w:hAnsi="宋体" w:cs="Arial"/>
          <w:color w:val="000000"/>
          <w:kern w:val="0"/>
          <w:szCs w:val="21"/>
        </w:rPr>
        <w:t>企业名称：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spacing w:line="480" w:lineRule="auto"/>
        <w:ind w:left="4358" w:leftChars="2075"/>
        <w:rPr>
          <w:rFonts w:cs="Arial" w:asciiTheme="minorEastAsia" w:hAnsiTheme="minorEastAsia"/>
          <w:color w:val="000000"/>
          <w:szCs w:val="21"/>
        </w:rPr>
      </w:pPr>
    </w:p>
    <w:p>
      <w:pPr>
        <w:spacing w:line="480" w:lineRule="auto"/>
        <w:ind w:left="4358" w:leftChars="2075"/>
        <w:rPr>
          <w:rFonts w:cs="Arial" w:asciiTheme="minorEastAsia" w:hAnsiTheme="minorEastAsia"/>
          <w:color w:val="000000"/>
          <w:szCs w:val="21"/>
        </w:rPr>
      </w:pPr>
    </w:p>
    <w:p>
      <w:pPr>
        <w:spacing w:line="480" w:lineRule="auto"/>
        <w:ind w:left="4358" w:leftChars="2075"/>
        <w:rPr>
          <w:rFonts w:cs="Arial" w:asciiTheme="minorEastAsia" w:hAnsiTheme="minorEastAsia"/>
          <w:color w:val="000000"/>
          <w:szCs w:val="21"/>
        </w:rPr>
      </w:pP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widowControl/>
        <w:spacing w:before="100" w:beforeAutospacing="1" w:after="100" w:afterAutospacing="1" w:line="360" w:lineRule="auto"/>
        <w:contextualSpacing/>
        <w:jc w:val="left"/>
        <w:rPr>
          <w:rFonts w:ascii="宋体" w:hAnsi="宋体" w:cs="Arial"/>
          <w:color w:val="000000"/>
          <w:kern w:val="0"/>
          <w:szCs w:val="21"/>
        </w:rPr>
      </w:pPr>
    </w:p>
    <w:p>
      <w:pPr>
        <w:widowControl/>
        <w:spacing w:before="100" w:beforeAutospacing="1" w:after="100" w:afterAutospacing="1" w:line="360" w:lineRule="auto"/>
        <w:contextualSpacing/>
        <w:jc w:val="left"/>
        <w:rPr>
          <w:rFonts w:ascii="宋体" w:hAnsi="宋体" w:cs="Arial"/>
          <w:color w:val="000000"/>
          <w:kern w:val="0"/>
          <w:szCs w:val="21"/>
        </w:rPr>
      </w:pPr>
    </w:p>
    <w:p>
      <w:pPr>
        <w:autoSpaceDE w:val="0"/>
        <w:autoSpaceDN w:val="0"/>
        <w:adjustRightInd w:val="0"/>
        <w:spacing w:line="360" w:lineRule="auto"/>
        <w:jc w:val="center"/>
        <w:outlineLvl w:val="0"/>
        <w:rPr>
          <w:rFonts w:ascii="宋体" w:hAnsi="宋体"/>
          <w:b/>
          <w:bCs/>
          <w:color w:val="000000"/>
          <w:sz w:val="24"/>
          <w:szCs w:val="24"/>
        </w:rPr>
      </w:pPr>
      <w:bookmarkStart w:id="12" w:name="OLE_LINK14"/>
      <w:bookmarkStart w:id="13" w:name="OLE_LINK13"/>
      <w:r>
        <w:rPr>
          <w:rFonts w:hint="eastAsia" w:ascii="宋体" w:hAnsi="宋体"/>
          <w:b/>
          <w:bCs/>
          <w:color w:val="000000"/>
          <w:sz w:val="24"/>
          <w:szCs w:val="24"/>
        </w:rPr>
        <w:t>4.10 残疾人福利性单位声明函</w:t>
      </w:r>
    </w:p>
    <w:bookmarkEnd w:id="12"/>
    <w:bookmarkEnd w:id="13"/>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adjustRightInd w:val="0"/>
        <w:snapToGrid w:val="0"/>
        <w:spacing w:line="360" w:lineRule="auto"/>
        <w:ind w:firstLine="3150" w:firstLineChars="1500"/>
        <w:rPr>
          <w:rFonts w:cs="宋体" w:asciiTheme="minorEastAsia" w:hAnsiTheme="minorEastAsia"/>
          <w:szCs w:val="21"/>
        </w:rPr>
      </w:pPr>
      <w:r>
        <w:rPr>
          <w:rFonts w:hint="eastAsia" w:ascii="宋体" w:hAnsi="宋体"/>
          <w:szCs w:val="21"/>
        </w:rPr>
        <w:t>单位名称（盖章）</w:t>
      </w:r>
      <w:r>
        <w:rPr>
          <w:rFonts w:hint="eastAsia" w:cs="宋体" w:asciiTheme="minorEastAsia" w:hAnsiTheme="minorEastAsia"/>
          <w:szCs w:val="21"/>
        </w:rPr>
        <w:t>：</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spacing w:line="480" w:lineRule="auto"/>
        <w:ind w:left="4358" w:leftChars="2075"/>
        <w:rPr>
          <w:rFonts w:cs="Arial" w:asciiTheme="minorEastAsia" w:hAnsiTheme="minorEastAsia"/>
          <w:color w:val="000000"/>
          <w:szCs w:val="21"/>
        </w:rPr>
      </w:pPr>
    </w:p>
    <w:p/>
    <w:p/>
    <w:p/>
    <w:p/>
    <w:p/>
    <w:p/>
    <w:p/>
    <w:p/>
    <w:p/>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4.11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ind w:firstLine="2530" w:firstLineChars="900"/>
        <w:jc w:val="both"/>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
    <w:p/>
    <w:p>
      <w:pPr>
        <w:pStyle w:val="14"/>
        <w:spacing w:line="360" w:lineRule="auto"/>
        <w:contextualSpacing/>
        <w:jc w:val="center"/>
        <w:rPr>
          <w:rFonts w:cs="宋体" w:asciiTheme="majorEastAsia" w:hAnsiTheme="majorEastAsia" w:eastAsiaTheme="majorEastAsia"/>
          <w:b/>
          <w:kern w:val="0"/>
          <w:sz w:val="36"/>
          <w:szCs w:val="36"/>
        </w:rPr>
      </w:pP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ook Antiqua">
    <w:altName w:val="Segoe Print"/>
    <w:panose1 w:val="02040602050305030304"/>
    <w:charset w:val="00"/>
    <w:family w:val="roman"/>
    <w:pitch w:val="default"/>
    <w:sig w:usb0="00000000" w:usb1="00000000" w:usb2="00000000" w:usb3="00000000" w:csb0="2000009F" w:csb1="DFD70000"/>
  </w:font>
  <w:font w:name="微软简隶书">
    <w:altName w:val="黑体"/>
    <w:panose1 w:val="00000000000000000000"/>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_x0000_s1025"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7"/>
                </w:pPr>
                <w:r>
                  <w:fldChar w:fldCharType="begin"/>
                </w:r>
                <w:r>
                  <w:instrText xml:space="preserve"> PAGE  \* MERGEFORMAT </w:instrText>
                </w:r>
                <w:r>
                  <w:fldChar w:fldCharType="separate"/>
                </w:r>
                <w:r>
                  <w:t>66</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D01BDF"/>
    <w:multiLevelType w:val="singleLevel"/>
    <w:tmpl w:val="92D01BDF"/>
    <w:lvl w:ilvl="0" w:tentative="0">
      <w:start w:val="1"/>
      <w:numFmt w:val="chineseCounting"/>
      <w:suff w:val="space"/>
      <w:lvlText w:val="第%1章"/>
      <w:lvlJc w:val="left"/>
      <w:rPr>
        <w:rFonts w:hint="eastAsia"/>
      </w:rPr>
    </w:lvl>
  </w:abstractNum>
  <w:abstractNum w:abstractNumId="1">
    <w:nsid w:val="9499552F"/>
    <w:multiLevelType w:val="singleLevel"/>
    <w:tmpl w:val="9499552F"/>
    <w:lvl w:ilvl="0" w:tentative="0">
      <w:start w:val="1"/>
      <w:numFmt w:val="decimal"/>
      <w:suff w:val="nothing"/>
      <w:lvlText w:val="%1、"/>
      <w:lvlJc w:val="left"/>
      <w:pPr>
        <w:ind w:left="481" w:firstLine="0"/>
      </w:pPr>
    </w:lvl>
  </w:abstractNum>
  <w:abstractNum w:abstractNumId="2">
    <w:nsid w:val="B336EA58"/>
    <w:multiLevelType w:val="singleLevel"/>
    <w:tmpl w:val="B336EA58"/>
    <w:lvl w:ilvl="0" w:tentative="0">
      <w:start w:val="2"/>
      <w:numFmt w:val="chineseCounting"/>
      <w:suff w:val="nothing"/>
      <w:lvlText w:val="（%1）"/>
      <w:lvlJc w:val="left"/>
      <w:rPr>
        <w:rFonts w:hint="eastAsia"/>
      </w:rPr>
    </w:lvl>
  </w:abstractNum>
  <w:abstractNum w:abstractNumId="3">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4">
    <w:nsid w:val="00000014"/>
    <w:multiLevelType w:val="multilevel"/>
    <w:tmpl w:val="00000014"/>
    <w:lvl w:ilvl="0" w:tentative="0">
      <w:start w:val="1"/>
      <w:numFmt w:val="decimal"/>
      <w:pStyle w:val="48"/>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02B45501"/>
    <w:multiLevelType w:val="multilevel"/>
    <w:tmpl w:val="02B45501"/>
    <w:lvl w:ilvl="0" w:tentative="0">
      <w:start w:val="3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863000A"/>
    <w:multiLevelType w:val="multilevel"/>
    <w:tmpl w:val="0863000A"/>
    <w:lvl w:ilvl="0" w:tentative="0">
      <w:start w:val="1"/>
      <w:numFmt w:val="decimal"/>
      <w:lvlText w:val="34.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7">
    <w:nsid w:val="09AC3193"/>
    <w:multiLevelType w:val="multilevel"/>
    <w:tmpl w:val="09AC3193"/>
    <w:lvl w:ilvl="0" w:tentative="0">
      <w:start w:val="1"/>
      <w:numFmt w:val="decimal"/>
      <w:lvlText w:val="25.2.%1"/>
      <w:lvlJc w:val="left"/>
      <w:pPr>
        <w:ind w:left="1413" w:hanging="420"/>
      </w:pPr>
      <w:rPr>
        <w:rFonts w:hint="eastAsia"/>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8">
    <w:nsid w:val="0B974D79"/>
    <w:multiLevelType w:val="multilevel"/>
    <w:tmpl w:val="0B974D79"/>
    <w:lvl w:ilvl="0" w:tentative="0">
      <w:start w:val="29"/>
      <w:numFmt w:val="decimal"/>
      <w:lvlText w:val="%1.4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BB54322"/>
    <w:multiLevelType w:val="multilevel"/>
    <w:tmpl w:val="0BB54322"/>
    <w:lvl w:ilvl="0" w:tentative="0">
      <w:start w:val="37"/>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DFE7980"/>
    <w:multiLevelType w:val="multilevel"/>
    <w:tmpl w:val="0DFE7980"/>
    <w:lvl w:ilvl="0" w:tentative="0">
      <w:start w:val="23"/>
      <w:numFmt w:val="decimal"/>
      <w:lvlText w:val="%1."/>
      <w:lvlJc w:val="left"/>
      <w:pPr>
        <w:ind w:left="420" w:hanging="420"/>
      </w:pPr>
      <w:rPr>
        <w:rFonts w:hint="eastAsia"/>
      </w:rPr>
    </w:lvl>
    <w:lvl w:ilvl="1" w:tentative="0">
      <w:start w:val="1"/>
      <w:numFmt w:val="decimal"/>
      <w:lvlText w:val="23.3.%2"/>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1">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10095A2B"/>
    <w:multiLevelType w:val="multilevel"/>
    <w:tmpl w:val="10095A2B"/>
    <w:lvl w:ilvl="0" w:tentative="0">
      <w:start w:val="23"/>
      <w:numFmt w:val="decimal"/>
      <w:lvlText w:val="%1."/>
      <w:lvlJc w:val="left"/>
      <w:pPr>
        <w:ind w:left="420" w:hanging="420"/>
      </w:pPr>
      <w:rPr>
        <w:rFonts w:hint="eastAsia"/>
      </w:rPr>
    </w:lvl>
    <w:lvl w:ilvl="1" w:tentative="0">
      <w:start w:val="1"/>
      <w:numFmt w:val="decimal"/>
      <w:lvlText w:val="23.3.1.%2"/>
      <w:lvlJc w:val="left"/>
      <w:pPr>
        <w:ind w:left="964" w:hanging="544"/>
      </w:pPr>
      <w:rPr>
        <w:rFonts w:hint="eastAsia"/>
      </w:rPr>
    </w:lvl>
    <w:lvl w:ilvl="2" w:tentative="0">
      <w:start w:val="21"/>
      <w:numFmt w:val="decimal"/>
      <w:lvlText w:val="%3.1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3">
    <w:nsid w:val="11477569"/>
    <w:multiLevelType w:val="multilevel"/>
    <w:tmpl w:val="11477569"/>
    <w:lvl w:ilvl="0" w:tentative="0">
      <w:start w:val="2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12CA029F"/>
    <w:multiLevelType w:val="multilevel"/>
    <w:tmpl w:val="12CA029F"/>
    <w:lvl w:ilvl="0" w:tentative="0">
      <w:start w:val="2"/>
      <w:numFmt w:val="decimal"/>
      <w:lvlText w:val="32. %1 "/>
      <w:lvlJc w:val="left"/>
      <w:pPr>
        <w:ind w:left="138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139E5237"/>
    <w:multiLevelType w:val="multilevel"/>
    <w:tmpl w:val="139E5237"/>
    <w:lvl w:ilvl="0" w:tentative="0">
      <w:start w:val="37"/>
      <w:numFmt w:val="decimal"/>
      <w:lvlText w:val="%1.2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166961FB"/>
    <w:multiLevelType w:val="multilevel"/>
    <w:tmpl w:val="166961FB"/>
    <w:lvl w:ilvl="0" w:tentative="0">
      <w:start w:val="3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19DF2F37"/>
    <w:multiLevelType w:val="multilevel"/>
    <w:tmpl w:val="19DF2F37"/>
    <w:lvl w:ilvl="0" w:tentative="0">
      <w:start w:val="29"/>
      <w:numFmt w:val="decimal"/>
      <w:lvlText w:val="%1.5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1C536185"/>
    <w:multiLevelType w:val="multilevel"/>
    <w:tmpl w:val="1C536185"/>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1C74355F"/>
    <w:multiLevelType w:val="multilevel"/>
    <w:tmpl w:val="1C74355F"/>
    <w:lvl w:ilvl="0" w:tentative="0">
      <w:start w:val="1"/>
      <w:numFmt w:val="decimal"/>
      <w:lvlText w:val="32.1.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1E711E7A"/>
    <w:multiLevelType w:val="multilevel"/>
    <w:tmpl w:val="1E711E7A"/>
    <w:lvl w:ilvl="0" w:tentative="0">
      <w:start w:val="1"/>
      <w:numFmt w:val="decimal"/>
      <w:lvlText w:val="26. %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1EB36E0D"/>
    <w:multiLevelType w:val="multilevel"/>
    <w:tmpl w:val="1EB36E0D"/>
    <w:lvl w:ilvl="0" w:tentative="0">
      <w:start w:val="25"/>
      <w:numFmt w:val="decimal"/>
      <w:lvlText w:val="%1."/>
      <w:lvlJc w:val="left"/>
      <w:pPr>
        <w:ind w:left="420" w:hanging="420"/>
      </w:pPr>
      <w:rPr>
        <w:rFonts w:hint="eastAsia"/>
      </w:rPr>
    </w:lvl>
    <w:lvl w:ilvl="1" w:tentative="0">
      <w:start w:val="3"/>
      <w:numFmt w:val="decimal"/>
      <w:lvlText w:val="25. %2 "/>
      <w:lvlJc w:val="left"/>
      <w:pPr>
        <w:ind w:left="964" w:hanging="544"/>
      </w:pPr>
      <w:rPr>
        <w:rFonts w:hint="eastAsia"/>
      </w:rPr>
    </w:lvl>
    <w:lvl w:ilvl="2" w:tentative="0">
      <w:start w:val="23"/>
      <w:numFmt w:val="decimal"/>
      <w:lvlText w:val="%3.4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3">
    <w:nsid w:val="1FAE040E"/>
    <w:multiLevelType w:val="multilevel"/>
    <w:tmpl w:val="1FAE040E"/>
    <w:lvl w:ilvl="0" w:tentative="0">
      <w:start w:val="1"/>
      <w:numFmt w:val="decimal"/>
      <w:lvlText w:val="29.2.%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24">
    <w:nsid w:val="20F45686"/>
    <w:multiLevelType w:val="multilevel"/>
    <w:tmpl w:val="20F45686"/>
    <w:lvl w:ilvl="0" w:tentative="0">
      <w:start w:val="1"/>
      <w:numFmt w:val="decimal"/>
      <w:lvlText w:val="29.1.%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25">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6">
    <w:nsid w:val="2428530D"/>
    <w:multiLevelType w:val="multilevel"/>
    <w:tmpl w:val="2428530D"/>
    <w:lvl w:ilvl="0" w:tentative="0">
      <w:start w:val="29"/>
      <w:numFmt w:val="decimal"/>
      <w:lvlText w:val="%1.3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284F17D0"/>
    <w:multiLevelType w:val="multilevel"/>
    <w:tmpl w:val="284F17D0"/>
    <w:lvl w:ilvl="0" w:tentative="0">
      <w:start w:val="23"/>
      <w:numFmt w:val="decimal"/>
      <w:lvlText w:val="%1."/>
      <w:lvlJc w:val="left"/>
      <w:pPr>
        <w:ind w:left="420" w:hanging="420"/>
      </w:pPr>
      <w:rPr>
        <w:rFonts w:hint="eastAsia"/>
      </w:rPr>
    </w:lvl>
    <w:lvl w:ilvl="1" w:tentative="0">
      <w:start w:val="3"/>
      <w:numFmt w:val="decimal"/>
      <w:lvlText w:val="23.3.%2"/>
      <w:lvlJc w:val="left"/>
      <w:pPr>
        <w:ind w:left="964" w:hanging="544"/>
      </w:pPr>
      <w:rPr>
        <w:rFonts w:hint="eastAsia"/>
      </w:rPr>
    </w:lvl>
    <w:lvl w:ilvl="2" w:tentative="0">
      <w:start w:val="23"/>
      <w:numFmt w:val="decimal"/>
      <w:lvlText w:val="%3.4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8">
    <w:nsid w:val="294D1DA8"/>
    <w:multiLevelType w:val="multilevel"/>
    <w:tmpl w:val="294D1DA8"/>
    <w:lvl w:ilvl="0" w:tentative="0">
      <w:start w:val="25"/>
      <w:numFmt w:val="decimal"/>
      <w:lvlText w:val="%1.2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2BC85BF7"/>
    <w:multiLevelType w:val="multilevel"/>
    <w:tmpl w:val="2BC85BF7"/>
    <w:lvl w:ilvl="0" w:tentative="0">
      <w:start w:val="1"/>
      <w:numFmt w:val="decimal"/>
      <w:lvlText w:val="3.3.%1"/>
      <w:lvlJc w:val="left"/>
      <w:pPr>
        <w:ind w:left="422" w:hanging="420"/>
      </w:pPr>
      <w:rPr>
        <w:rFonts w:hint="eastAsia"/>
      </w:rPr>
    </w:lvl>
    <w:lvl w:ilvl="1" w:tentative="0">
      <w:start w:val="1"/>
      <w:numFmt w:val="lowerLetter"/>
      <w:lvlText w:val="%2)"/>
      <w:lvlJc w:val="left"/>
      <w:pPr>
        <w:ind w:left="842" w:hanging="420"/>
      </w:pPr>
    </w:lvl>
    <w:lvl w:ilvl="2" w:tentative="0">
      <w:start w:val="1"/>
      <w:numFmt w:val="lowerRoman"/>
      <w:lvlText w:val="%3."/>
      <w:lvlJc w:val="right"/>
      <w:pPr>
        <w:ind w:left="1262" w:hanging="420"/>
      </w:pPr>
    </w:lvl>
    <w:lvl w:ilvl="3" w:tentative="0">
      <w:start w:val="1"/>
      <w:numFmt w:val="decimal"/>
      <w:lvlText w:val="%4."/>
      <w:lvlJc w:val="left"/>
      <w:pPr>
        <w:ind w:left="1682" w:hanging="420"/>
      </w:pPr>
    </w:lvl>
    <w:lvl w:ilvl="4" w:tentative="0">
      <w:start w:val="1"/>
      <w:numFmt w:val="lowerLetter"/>
      <w:lvlText w:val="%5)"/>
      <w:lvlJc w:val="left"/>
      <w:pPr>
        <w:ind w:left="2102" w:hanging="420"/>
      </w:pPr>
    </w:lvl>
    <w:lvl w:ilvl="5" w:tentative="0">
      <w:start w:val="1"/>
      <w:numFmt w:val="lowerRoman"/>
      <w:lvlText w:val="%6."/>
      <w:lvlJc w:val="right"/>
      <w:pPr>
        <w:ind w:left="2522" w:hanging="420"/>
      </w:pPr>
    </w:lvl>
    <w:lvl w:ilvl="6" w:tentative="0">
      <w:start w:val="1"/>
      <w:numFmt w:val="decimal"/>
      <w:lvlText w:val="%7."/>
      <w:lvlJc w:val="left"/>
      <w:pPr>
        <w:ind w:left="2942" w:hanging="420"/>
      </w:pPr>
    </w:lvl>
    <w:lvl w:ilvl="7" w:tentative="0">
      <w:start w:val="1"/>
      <w:numFmt w:val="lowerLetter"/>
      <w:lvlText w:val="%8)"/>
      <w:lvlJc w:val="left"/>
      <w:pPr>
        <w:ind w:left="3362" w:hanging="420"/>
      </w:pPr>
    </w:lvl>
    <w:lvl w:ilvl="8" w:tentative="0">
      <w:start w:val="1"/>
      <w:numFmt w:val="lowerRoman"/>
      <w:lvlText w:val="%9."/>
      <w:lvlJc w:val="right"/>
      <w:pPr>
        <w:ind w:left="3782" w:hanging="420"/>
      </w:pPr>
    </w:lvl>
  </w:abstractNum>
  <w:abstractNum w:abstractNumId="30">
    <w:nsid w:val="2D8B66E1"/>
    <w:multiLevelType w:val="multilevel"/>
    <w:tmpl w:val="2D8B66E1"/>
    <w:lvl w:ilvl="0" w:tentative="0">
      <w:start w:val="1"/>
      <w:numFmt w:val="decimal"/>
      <w:lvlText w:val="38.2.%1"/>
      <w:lvlJc w:val="left"/>
      <w:pPr>
        <w:ind w:left="138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31E5674F"/>
    <w:multiLevelType w:val="multilevel"/>
    <w:tmpl w:val="31E5674F"/>
    <w:lvl w:ilvl="0" w:tentative="0">
      <w:start w:val="1"/>
      <w:numFmt w:val="decimal"/>
      <w:lvlText w:val="3.6.%1"/>
      <w:lvlJc w:val="left"/>
      <w:pPr>
        <w:ind w:left="42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375A32AE"/>
    <w:multiLevelType w:val="multilevel"/>
    <w:tmpl w:val="375A32AE"/>
    <w:lvl w:ilvl="0" w:tentative="0">
      <w:start w:val="1"/>
      <w:numFmt w:val="decimal"/>
      <w:lvlText w:val="25.1.2.%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37A329CD"/>
    <w:multiLevelType w:val="multilevel"/>
    <w:tmpl w:val="37A329CD"/>
    <w:lvl w:ilvl="0" w:tentative="0">
      <w:start w:val="38"/>
      <w:numFmt w:val="decimal"/>
      <w:lvlText w:val="%1."/>
      <w:lvlJc w:val="left"/>
      <w:pPr>
        <w:ind w:left="420" w:hanging="420"/>
      </w:pPr>
      <w:rPr>
        <w:rFonts w:hint="eastAsia"/>
      </w:rPr>
    </w:lvl>
    <w:lvl w:ilvl="1" w:tentative="0">
      <w:start w:val="2"/>
      <w:numFmt w:val="decimal"/>
      <w:lvlText w:val="38. %2 "/>
      <w:lvlJc w:val="left"/>
      <w:pPr>
        <w:ind w:left="964" w:hanging="544"/>
      </w:pPr>
      <w:rPr>
        <w:rFonts w:hint="eastAsia"/>
      </w:rPr>
    </w:lvl>
    <w:lvl w:ilvl="2" w:tentative="0">
      <w:start w:val="23"/>
      <w:numFmt w:val="decimal"/>
      <w:lvlText w:val="%3.4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34">
    <w:nsid w:val="3E97695A"/>
    <w:multiLevelType w:val="multilevel"/>
    <w:tmpl w:val="3E97695A"/>
    <w:lvl w:ilvl="0" w:tentative="0">
      <w:start w:val="30"/>
      <w:numFmt w:val="decimal"/>
      <w:lvlText w:val="%1.2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467D786A"/>
    <w:multiLevelType w:val="multilevel"/>
    <w:tmpl w:val="467D786A"/>
    <w:lvl w:ilvl="0" w:tentative="0">
      <w:start w:val="1"/>
      <w:numFmt w:val="decimal"/>
      <w:lvlText w:val="32.2.%1"/>
      <w:lvlJc w:val="left"/>
      <w:pPr>
        <w:ind w:left="138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54FF6F31"/>
    <w:multiLevelType w:val="multilevel"/>
    <w:tmpl w:val="54FF6F31"/>
    <w:lvl w:ilvl="0" w:tentative="0">
      <w:start w:val="1"/>
      <w:numFmt w:val="decimal"/>
      <w:lvlText w:val="28. %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59F817C2"/>
    <w:multiLevelType w:val="singleLevel"/>
    <w:tmpl w:val="59F817C2"/>
    <w:lvl w:ilvl="0" w:tentative="0">
      <w:start w:val="2"/>
      <w:numFmt w:val="chineseCounting"/>
      <w:suff w:val="space"/>
      <w:lvlText w:val="第%1章"/>
      <w:lvlJc w:val="left"/>
    </w:lvl>
  </w:abstractNum>
  <w:abstractNum w:abstractNumId="38">
    <w:nsid w:val="59F817E8"/>
    <w:multiLevelType w:val="singleLevel"/>
    <w:tmpl w:val="59F817E8"/>
    <w:lvl w:ilvl="0" w:tentative="0">
      <w:start w:val="1"/>
      <w:numFmt w:val="chineseCounting"/>
      <w:pStyle w:val="53"/>
      <w:suff w:val="nothing"/>
      <w:lvlText w:val="%1、"/>
      <w:lvlJc w:val="left"/>
    </w:lvl>
  </w:abstractNum>
  <w:abstractNum w:abstractNumId="39">
    <w:nsid w:val="5A051E9E"/>
    <w:multiLevelType w:val="singleLevel"/>
    <w:tmpl w:val="5A051E9E"/>
    <w:lvl w:ilvl="0" w:tentative="0">
      <w:start w:val="1"/>
      <w:numFmt w:val="chineseCounting"/>
      <w:suff w:val="nothing"/>
      <w:lvlText w:val="%1、"/>
      <w:lvlJc w:val="left"/>
    </w:lvl>
  </w:abstractNum>
  <w:abstractNum w:abstractNumId="40">
    <w:nsid w:val="5A1A6631"/>
    <w:multiLevelType w:val="multilevel"/>
    <w:tmpl w:val="5A1A6631"/>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5A734122"/>
    <w:multiLevelType w:val="multilevel"/>
    <w:tmpl w:val="5A734122"/>
    <w:lvl w:ilvl="0" w:tentative="0">
      <w:start w:val="3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5B7615A2"/>
    <w:multiLevelType w:val="multilevel"/>
    <w:tmpl w:val="5B7615A2"/>
    <w:lvl w:ilvl="0" w:tentative="0">
      <w:start w:val="23"/>
      <w:numFmt w:val="decimal"/>
      <w:lvlText w:val="%1."/>
      <w:lvlJc w:val="left"/>
      <w:pPr>
        <w:ind w:left="420" w:hanging="420"/>
      </w:pPr>
      <w:rPr>
        <w:rFonts w:hint="eastAsia"/>
      </w:rPr>
    </w:lvl>
    <w:lvl w:ilvl="1" w:tentative="0">
      <w:start w:val="3"/>
      <w:numFmt w:val="decimal"/>
      <w:lvlText w:val="23.3.1.%2"/>
      <w:lvlJc w:val="left"/>
      <w:pPr>
        <w:ind w:left="964" w:hanging="544"/>
      </w:pPr>
      <w:rPr>
        <w:rFonts w:hint="eastAsia"/>
      </w:rPr>
    </w:lvl>
    <w:lvl w:ilvl="2" w:tentative="0">
      <w:start w:val="21"/>
      <w:numFmt w:val="decimal"/>
      <w:lvlText w:val="%3.1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43">
    <w:nsid w:val="5C3055E2"/>
    <w:multiLevelType w:val="multilevel"/>
    <w:tmpl w:val="5C3055E2"/>
    <w:lvl w:ilvl="0" w:tentative="0">
      <w:start w:val="34"/>
      <w:numFmt w:val="decimal"/>
      <w:lvlText w:val="%1."/>
      <w:lvlJc w:val="left"/>
      <w:pPr>
        <w:ind w:left="420" w:hanging="420"/>
      </w:pPr>
      <w:rPr>
        <w:rFonts w:hint="eastAsia"/>
      </w:rPr>
    </w:lvl>
    <w:lvl w:ilvl="1" w:tentative="0">
      <w:start w:val="1"/>
      <w:numFmt w:val="decimal"/>
      <w:lvlText w:val="34. %2 "/>
      <w:lvlJc w:val="left"/>
      <w:pPr>
        <w:ind w:left="964" w:hanging="544"/>
      </w:pPr>
      <w:rPr>
        <w:rFonts w:hint="eastAsia"/>
      </w:rPr>
    </w:lvl>
    <w:lvl w:ilvl="2" w:tentative="0">
      <w:start w:val="23"/>
      <w:numFmt w:val="decimal"/>
      <w:lvlText w:val="%3.4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44">
    <w:nsid w:val="5C561646"/>
    <w:multiLevelType w:val="multilevel"/>
    <w:tmpl w:val="5C561646"/>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5F9C3ECF"/>
    <w:multiLevelType w:val="multilevel"/>
    <w:tmpl w:val="5F9C3ECF"/>
    <w:lvl w:ilvl="0" w:tentative="0">
      <w:start w:val="29"/>
      <w:numFmt w:val="decimal"/>
      <w:lvlText w:val="%1.6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6">
    <w:nsid w:val="5FAD39AB"/>
    <w:multiLevelType w:val="multilevel"/>
    <w:tmpl w:val="5FAD39AB"/>
    <w:lvl w:ilvl="0" w:tentative="0">
      <w:start w:val="27"/>
      <w:numFmt w:val="decimal"/>
      <w:lvlText w:val="%1.2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7">
    <w:nsid w:val="618035B4"/>
    <w:multiLevelType w:val="multilevel"/>
    <w:tmpl w:val="618035B4"/>
    <w:lvl w:ilvl="0" w:tentative="0">
      <w:start w:val="7"/>
      <w:numFmt w:val="decimal"/>
      <w:lvlText w:val="3. %1 "/>
      <w:lvlJc w:val="left"/>
      <w:pPr>
        <w:ind w:left="42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654E26F6"/>
    <w:multiLevelType w:val="singleLevel"/>
    <w:tmpl w:val="654E26F6"/>
    <w:lvl w:ilvl="0" w:tentative="0">
      <w:start w:val="1"/>
      <w:numFmt w:val="decimal"/>
      <w:suff w:val="nothing"/>
      <w:lvlText w:val="%1、"/>
      <w:lvlJc w:val="left"/>
    </w:lvl>
  </w:abstractNum>
  <w:abstractNum w:abstractNumId="49">
    <w:nsid w:val="67A97E62"/>
    <w:multiLevelType w:val="multilevel"/>
    <w:tmpl w:val="67A97E62"/>
    <w:lvl w:ilvl="0" w:tentative="0">
      <w:start w:val="1"/>
      <w:numFmt w:val="decimal"/>
      <w:lvlText w:val="38.1.%1"/>
      <w:lvlJc w:val="left"/>
      <w:pPr>
        <w:ind w:left="1407" w:hanging="420"/>
      </w:pPr>
      <w:rPr>
        <w:rFonts w:hint="eastAsia"/>
      </w:rPr>
    </w:lvl>
    <w:lvl w:ilvl="1" w:tentative="0">
      <w:start w:val="1"/>
      <w:numFmt w:val="lowerLetter"/>
      <w:lvlText w:val="%2)"/>
      <w:lvlJc w:val="left"/>
      <w:pPr>
        <w:ind w:left="1827" w:hanging="420"/>
      </w:pPr>
    </w:lvl>
    <w:lvl w:ilvl="2" w:tentative="0">
      <w:start w:val="1"/>
      <w:numFmt w:val="lowerRoman"/>
      <w:lvlText w:val="%3."/>
      <w:lvlJc w:val="right"/>
      <w:pPr>
        <w:ind w:left="2247" w:hanging="420"/>
      </w:pPr>
    </w:lvl>
    <w:lvl w:ilvl="3" w:tentative="0">
      <w:start w:val="1"/>
      <w:numFmt w:val="decimal"/>
      <w:lvlText w:val="%4."/>
      <w:lvlJc w:val="left"/>
      <w:pPr>
        <w:ind w:left="2667" w:hanging="420"/>
      </w:pPr>
    </w:lvl>
    <w:lvl w:ilvl="4" w:tentative="0">
      <w:start w:val="1"/>
      <w:numFmt w:val="lowerLetter"/>
      <w:lvlText w:val="%5)"/>
      <w:lvlJc w:val="left"/>
      <w:pPr>
        <w:ind w:left="3087" w:hanging="420"/>
      </w:pPr>
    </w:lvl>
    <w:lvl w:ilvl="5" w:tentative="0">
      <w:start w:val="1"/>
      <w:numFmt w:val="lowerRoman"/>
      <w:lvlText w:val="%6."/>
      <w:lvlJc w:val="right"/>
      <w:pPr>
        <w:ind w:left="3507" w:hanging="420"/>
      </w:pPr>
    </w:lvl>
    <w:lvl w:ilvl="6" w:tentative="0">
      <w:start w:val="1"/>
      <w:numFmt w:val="decimal"/>
      <w:lvlText w:val="%7."/>
      <w:lvlJc w:val="left"/>
      <w:pPr>
        <w:ind w:left="3927" w:hanging="420"/>
      </w:pPr>
    </w:lvl>
    <w:lvl w:ilvl="7" w:tentative="0">
      <w:start w:val="1"/>
      <w:numFmt w:val="lowerLetter"/>
      <w:lvlText w:val="%8)"/>
      <w:lvlJc w:val="left"/>
      <w:pPr>
        <w:ind w:left="4347" w:hanging="420"/>
      </w:pPr>
    </w:lvl>
    <w:lvl w:ilvl="8" w:tentative="0">
      <w:start w:val="1"/>
      <w:numFmt w:val="lowerRoman"/>
      <w:lvlText w:val="%9."/>
      <w:lvlJc w:val="right"/>
      <w:pPr>
        <w:ind w:left="4767" w:hanging="420"/>
      </w:pPr>
    </w:lvl>
  </w:abstractNum>
  <w:abstractNum w:abstractNumId="50">
    <w:nsid w:val="6A4E0B21"/>
    <w:multiLevelType w:val="multilevel"/>
    <w:tmpl w:val="6A4E0B21"/>
    <w:lvl w:ilvl="0" w:tentative="0">
      <w:start w:val="1"/>
      <w:numFmt w:val="decimal"/>
      <w:lvlText w:val="25.1.%1"/>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1">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2">
    <w:nsid w:val="6CEB39E3"/>
    <w:multiLevelType w:val="multilevel"/>
    <w:tmpl w:val="6CEB39E3"/>
    <w:lvl w:ilvl="0" w:tentative="0">
      <w:start w:val="27"/>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3">
    <w:nsid w:val="6FFF468F"/>
    <w:multiLevelType w:val="multilevel"/>
    <w:tmpl w:val="6FFF468F"/>
    <w:lvl w:ilvl="0" w:tentative="0">
      <w:start w:val="33"/>
      <w:numFmt w:val="decimal"/>
      <w:lvlText w:val="%1.2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4">
    <w:nsid w:val="7107724E"/>
    <w:multiLevelType w:val="multilevel"/>
    <w:tmpl w:val="7107724E"/>
    <w:lvl w:ilvl="0" w:tentative="0">
      <w:start w:val="27"/>
      <w:numFmt w:val="decimal"/>
      <w:lvlText w:val="%1.3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5">
    <w:nsid w:val="738573E8"/>
    <w:multiLevelType w:val="multilevel"/>
    <w:tmpl w:val="738573E8"/>
    <w:lvl w:ilvl="0" w:tentative="0">
      <w:start w:val="32"/>
      <w:numFmt w:val="decimal"/>
      <w:lvlText w:val="%1."/>
      <w:lvlJc w:val="left"/>
      <w:pPr>
        <w:ind w:left="420" w:hanging="420"/>
      </w:pPr>
      <w:rPr>
        <w:rFonts w:hint="eastAsia"/>
      </w:rPr>
    </w:lvl>
    <w:lvl w:ilvl="1" w:tentative="0">
      <w:start w:val="3"/>
      <w:numFmt w:val="decimal"/>
      <w:lvlText w:val="32. %2 "/>
      <w:lvlJc w:val="left"/>
      <w:pPr>
        <w:ind w:left="964" w:hanging="544"/>
      </w:pPr>
      <w:rPr>
        <w:rFonts w:hint="eastAsia"/>
      </w:rPr>
    </w:lvl>
    <w:lvl w:ilvl="2" w:tentative="0">
      <w:start w:val="23"/>
      <w:numFmt w:val="decimal"/>
      <w:lvlText w:val="%3.4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56">
    <w:nsid w:val="73973D22"/>
    <w:multiLevelType w:val="multilevel"/>
    <w:tmpl w:val="73973D22"/>
    <w:lvl w:ilvl="0" w:tentative="0">
      <w:start w:val="1"/>
      <w:numFmt w:val="decimal"/>
      <w:lvlText w:val="34.1.%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57">
    <w:nsid w:val="740F3425"/>
    <w:multiLevelType w:val="multilevel"/>
    <w:tmpl w:val="740F3425"/>
    <w:lvl w:ilvl="0" w:tentative="0">
      <w:start w:val="29"/>
      <w:numFmt w:val="decimal"/>
      <w:lvlText w:val="%1.2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8">
    <w:nsid w:val="75517D03"/>
    <w:multiLevelType w:val="multilevel"/>
    <w:tmpl w:val="75517D03"/>
    <w:lvl w:ilvl="0" w:tentative="0">
      <w:start w:val="26"/>
      <w:numFmt w:val="decimal"/>
      <w:lvlText w:val="%1."/>
      <w:lvlJc w:val="left"/>
      <w:pPr>
        <w:ind w:left="420" w:hanging="420"/>
      </w:pPr>
      <w:rPr>
        <w:rFonts w:hint="eastAsia"/>
      </w:rPr>
    </w:lvl>
    <w:lvl w:ilvl="1" w:tentative="0">
      <w:start w:val="1"/>
      <w:numFmt w:val="decimal"/>
      <w:lvlText w:val="25. %2 "/>
      <w:lvlJc w:val="left"/>
      <w:pPr>
        <w:ind w:left="964" w:hanging="544"/>
      </w:pPr>
      <w:rPr>
        <w:rFonts w:hint="eastAsia"/>
      </w:rPr>
    </w:lvl>
    <w:lvl w:ilvl="2" w:tentative="0">
      <w:start w:val="23"/>
      <w:numFmt w:val="decimal"/>
      <w:lvlText w:val="%3.4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59">
    <w:nsid w:val="770A1C09"/>
    <w:multiLevelType w:val="multilevel"/>
    <w:tmpl w:val="770A1C09"/>
    <w:lvl w:ilvl="0" w:tentative="0">
      <w:start w:val="2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0">
    <w:nsid w:val="7A2D5B57"/>
    <w:multiLevelType w:val="multilevel"/>
    <w:tmpl w:val="7A2D5B57"/>
    <w:lvl w:ilvl="0" w:tentative="0">
      <w:start w:val="3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1">
    <w:nsid w:val="7B3910BC"/>
    <w:multiLevelType w:val="multilevel"/>
    <w:tmpl w:val="7B3910BC"/>
    <w:lvl w:ilvl="0" w:tentative="0">
      <w:start w:val="1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2">
    <w:nsid w:val="7E7C3341"/>
    <w:multiLevelType w:val="multilevel"/>
    <w:tmpl w:val="7E7C3341"/>
    <w:lvl w:ilvl="0" w:tentative="0">
      <w:start w:val="1"/>
      <w:numFmt w:val="decimal"/>
      <w:lvlText w:val="32.1.%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num w:numId="1">
    <w:abstractNumId w:val="3"/>
  </w:num>
  <w:num w:numId="2">
    <w:abstractNumId w:val="4"/>
  </w:num>
  <w:num w:numId="3">
    <w:abstractNumId w:val="38"/>
  </w:num>
  <w:num w:numId="4">
    <w:abstractNumId w:val="0"/>
  </w:num>
  <w:num w:numId="5">
    <w:abstractNumId w:val="39"/>
  </w:num>
  <w:num w:numId="6">
    <w:abstractNumId w:val="1"/>
  </w:num>
  <w:num w:numId="7">
    <w:abstractNumId w:val="48"/>
  </w:num>
  <w:num w:numId="8">
    <w:abstractNumId w:val="2"/>
  </w:num>
  <w:num w:numId="9">
    <w:abstractNumId w:val="37"/>
  </w:num>
  <w:num w:numId="10">
    <w:abstractNumId w:val="25"/>
  </w:num>
  <w:num w:numId="11">
    <w:abstractNumId w:val="51"/>
  </w:num>
  <w:num w:numId="12">
    <w:abstractNumId w:val="29"/>
  </w:num>
  <w:num w:numId="13">
    <w:abstractNumId w:val="31"/>
  </w:num>
  <w:num w:numId="14">
    <w:abstractNumId w:val="47"/>
  </w:num>
  <w:num w:numId="15">
    <w:abstractNumId w:val="17"/>
  </w:num>
  <w:num w:numId="16">
    <w:abstractNumId w:val="19"/>
  </w:num>
  <w:num w:numId="17">
    <w:abstractNumId w:val="61"/>
  </w:num>
  <w:num w:numId="18">
    <w:abstractNumId w:val="44"/>
  </w:num>
  <w:num w:numId="19">
    <w:abstractNumId w:val="59"/>
  </w:num>
  <w:num w:numId="20">
    <w:abstractNumId w:val="10"/>
  </w:num>
  <w:num w:numId="21">
    <w:abstractNumId w:val="12"/>
  </w:num>
  <w:num w:numId="22">
    <w:abstractNumId w:val="42"/>
  </w:num>
  <w:num w:numId="23">
    <w:abstractNumId w:val="27"/>
  </w:num>
  <w:num w:numId="24">
    <w:abstractNumId w:val="40"/>
  </w:num>
  <w:num w:numId="25">
    <w:abstractNumId w:val="50"/>
  </w:num>
  <w:num w:numId="26">
    <w:abstractNumId w:val="32"/>
  </w:num>
  <w:num w:numId="27">
    <w:abstractNumId w:val="28"/>
  </w:num>
  <w:num w:numId="28">
    <w:abstractNumId w:val="7"/>
  </w:num>
  <w:num w:numId="29">
    <w:abstractNumId w:val="22"/>
  </w:num>
  <w:num w:numId="30">
    <w:abstractNumId w:val="21"/>
  </w:num>
  <w:num w:numId="31">
    <w:abstractNumId w:val="58"/>
  </w:num>
  <w:num w:numId="32">
    <w:abstractNumId w:val="52"/>
  </w:num>
  <w:num w:numId="33">
    <w:abstractNumId w:val="46"/>
  </w:num>
  <w:num w:numId="34">
    <w:abstractNumId w:val="54"/>
  </w:num>
  <w:num w:numId="35">
    <w:abstractNumId w:val="36"/>
  </w:num>
  <w:num w:numId="36">
    <w:abstractNumId w:val="13"/>
  </w:num>
  <w:num w:numId="37">
    <w:abstractNumId w:val="24"/>
  </w:num>
  <w:num w:numId="38">
    <w:abstractNumId w:val="57"/>
  </w:num>
  <w:num w:numId="39">
    <w:abstractNumId w:val="23"/>
  </w:num>
  <w:num w:numId="40">
    <w:abstractNumId w:val="26"/>
  </w:num>
  <w:num w:numId="41">
    <w:abstractNumId w:val="8"/>
  </w:num>
  <w:num w:numId="42">
    <w:abstractNumId w:val="18"/>
  </w:num>
  <w:num w:numId="43">
    <w:abstractNumId w:val="45"/>
  </w:num>
  <w:num w:numId="44">
    <w:abstractNumId w:val="34"/>
  </w:num>
  <w:num w:numId="45">
    <w:abstractNumId w:val="60"/>
  </w:num>
  <w:num w:numId="46">
    <w:abstractNumId w:val="62"/>
  </w:num>
  <w:num w:numId="47">
    <w:abstractNumId w:val="20"/>
  </w:num>
  <w:num w:numId="48">
    <w:abstractNumId w:val="14"/>
  </w:num>
  <w:num w:numId="49">
    <w:abstractNumId w:val="35"/>
  </w:num>
  <w:num w:numId="50">
    <w:abstractNumId w:val="55"/>
  </w:num>
  <w:num w:numId="51">
    <w:abstractNumId w:val="53"/>
  </w:num>
  <w:num w:numId="52">
    <w:abstractNumId w:val="43"/>
  </w:num>
  <w:num w:numId="53">
    <w:abstractNumId w:val="6"/>
  </w:num>
  <w:num w:numId="54">
    <w:abstractNumId w:val="56"/>
  </w:num>
  <w:num w:numId="55">
    <w:abstractNumId w:val="16"/>
  </w:num>
  <w:num w:numId="56">
    <w:abstractNumId w:val="5"/>
  </w:num>
  <w:num w:numId="57">
    <w:abstractNumId w:val="41"/>
  </w:num>
  <w:num w:numId="58">
    <w:abstractNumId w:val="15"/>
  </w:num>
  <w:num w:numId="59">
    <w:abstractNumId w:val="9"/>
  </w:num>
  <w:num w:numId="60">
    <w:abstractNumId w:val="49"/>
  </w:num>
  <w:num w:numId="61">
    <w:abstractNumId w:val="33"/>
  </w:num>
  <w:num w:numId="62">
    <w:abstractNumId w:val="30"/>
  </w:num>
  <w:num w:numId="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4427E"/>
    <w:rsid w:val="0001093E"/>
    <w:rsid w:val="000117E8"/>
    <w:rsid w:val="0001201D"/>
    <w:rsid w:val="00026D3A"/>
    <w:rsid w:val="00033285"/>
    <w:rsid w:val="000362D3"/>
    <w:rsid w:val="00036AB0"/>
    <w:rsid w:val="00037395"/>
    <w:rsid w:val="000456D3"/>
    <w:rsid w:val="00052A3A"/>
    <w:rsid w:val="00054148"/>
    <w:rsid w:val="000617AD"/>
    <w:rsid w:val="00062D93"/>
    <w:rsid w:val="0008047C"/>
    <w:rsid w:val="000813AD"/>
    <w:rsid w:val="00084158"/>
    <w:rsid w:val="0008501E"/>
    <w:rsid w:val="00093699"/>
    <w:rsid w:val="00093B6E"/>
    <w:rsid w:val="000A0ACB"/>
    <w:rsid w:val="000A1C15"/>
    <w:rsid w:val="000A200D"/>
    <w:rsid w:val="000A40AB"/>
    <w:rsid w:val="000A7111"/>
    <w:rsid w:val="000B59E2"/>
    <w:rsid w:val="000D0F74"/>
    <w:rsid w:val="000D1301"/>
    <w:rsid w:val="000D347D"/>
    <w:rsid w:val="000D7F32"/>
    <w:rsid w:val="000E3653"/>
    <w:rsid w:val="000E550F"/>
    <w:rsid w:val="000E6758"/>
    <w:rsid w:val="000F4624"/>
    <w:rsid w:val="000F6293"/>
    <w:rsid w:val="00101B1E"/>
    <w:rsid w:val="001031CD"/>
    <w:rsid w:val="00106C30"/>
    <w:rsid w:val="00106ED5"/>
    <w:rsid w:val="00112086"/>
    <w:rsid w:val="00113E3C"/>
    <w:rsid w:val="00122589"/>
    <w:rsid w:val="00126E3B"/>
    <w:rsid w:val="00142D8D"/>
    <w:rsid w:val="001462B5"/>
    <w:rsid w:val="00183C0B"/>
    <w:rsid w:val="001A2287"/>
    <w:rsid w:val="001A331E"/>
    <w:rsid w:val="001A39CF"/>
    <w:rsid w:val="001B7160"/>
    <w:rsid w:val="001C1E79"/>
    <w:rsid w:val="001C201E"/>
    <w:rsid w:val="001D35E1"/>
    <w:rsid w:val="001D566E"/>
    <w:rsid w:val="001D59AE"/>
    <w:rsid w:val="001E1A28"/>
    <w:rsid w:val="002020EC"/>
    <w:rsid w:val="002035C3"/>
    <w:rsid w:val="00206BF6"/>
    <w:rsid w:val="00211D48"/>
    <w:rsid w:val="00217EB9"/>
    <w:rsid w:val="0022386D"/>
    <w:rsid w:val="002302A9"/>
    <w:rsid w:val="00240975"/>
    <w:rsid w:val="0024156C"/>
    <w:rsid w:val="00241DCF"/>
    <w:rsid w:val="002474B6"/>
    <w:rsid w:val="00251097"/>
    <w:rsid w:val="002646EF"/>
    <w:rsid w:val="002649BD"/>
    <w:rsid w:val="00270351"/>
    <w:rsid w:val="0027624F"/>
    <w:rsid w:val="00277389"/>
    <w:rsid w:val="00281430"/>
    <w:rsid w:val="00282F58"/>
    <w:rsid w:val="002938A6"/>
    <w:rsid w:val="002947DE"/>
    <w:rsid w:val="002A0AA9"/>
    <w:rsid w:val="002A2A03"/>
    <w:rsid w:val="002A59DD"/>
    <w:rsid w:val="002A7854"/>
    <w:rsid w:val="002B5112"/>
    <w:rsid w:val="002B5CC6"/>
    <w:rsid w:val="002B6419"/>
    <w:rsid w:val="002D0ACD"/>
    <w:rsid w:val="002D16C8"/>
    <w:rsid w:val="002E0E5A"/>
    <w:rsid w:val="002E146A"/>
    <w:rsid w:val="002E1953"/>
    <w:rsid w:val="002E19A2"/>
    <w:rsid w:val="002E5834"/>
    <w:rsid w:val="002F0ADE"/>
    <w:rsid w:val="003026E2"/>
    <w:rsid w:val="00315B95"/>
    <w:rsid w:val="003209FF"/>
    <w:rsid w:val="00322CFC"/>
    <w:rsid w:val="00326E53"/>
    <w:rsid w:val="00333D5C"/>
    <w:rsid w:val="00340CF2"/>
    <w:rsid w:val="0034249D"/>
    <w:rsid w:val="003439EC"/>
    <w:rsid w:val="00343C83"/>
    <w:rsid w:val="00343DC6"/>
    <w:rsid w:val="00352120"/>
    <w:rsid w:val="0036163D"/>
    <w:rsid w:val="00361671"/>
    <w:rsid w:val="0036236B"/>
    <w:rsid w:val="00372CE4"/>
    <w:rsid w:val="003754B0"/>
    <w:rsid w:val="00376670"/>
    <w:rsid w:val="00384C0E"/>
    <w:rsid w:val="00391E9F"/>
    <w:rsid w:val="00392712"/>
    <w:rsid w:val="00392BF5"/>
    <w:rsid w:val="0039364A"/>
    <w:rsid w:val="003A0289"/>
    <w:rsid w:val="003A2E76"/>
    <w:rsid w:val="003A37D2"/>
    <w:rsid w:val="003A4187"/>
    <w:rsid w:val="003A7351"/>
    <w:rsid w:val="003B6632"/>
    <w:rsid w:val="003C432B"/>
    <w:rsid w:val="003C446C"/>
    <w:rsid w:val="003E306C"/>
    <w:rsid w:val="003F632A"/>
    <w:rsid w:val="0040687E"/>
    <w:rsid w:val="00420AE3"/>
    <w:rsid w:val="00425C40"/>
    <w:rsid w:val="00427B9A"/>
    <w:rsid w:val="004320F0"/>
    <w:rsid w:val="00432F6C"/>
    <w:rsid w:val="00433675"/>
    <w:rsid w:val="00436F30"/>
    <w:rsid w:val="00444950"/>
    <w:rsid w:val="004476DC"/>
    <w:rsid w:val="0046431C"/>
    <w:rsid w:val="00464B8D"/>
    <w:rsid w:val="004670F0"/>
    <w:rsid w:val="00473635"/>
    <w:rsid w:val="00480323"/>
    <w:rsid w:val="00481D4E"/>
    <w:rsid w:val="0048402A"/>
    <w:rsid w:val="0049371C"/>
    <w:rsid w:val="004A02A9"/>
    <w:rsid w:val="004A1869"/>
    <w:rsid w:val="004A6C18"/>
    <w:rsid w:val="004B0847"/>
    <w:rsid w:val="004B63AC"/>
    <w:rsid w:val="004C4834"/>
    <w:rsid w:val="004C50BA"/>
    <w:rsid w:val="004D6447"/>
    <w:rsid w:val="004E0C5A"/>
    <w:rsid w:val="004E0CA3"/>
    <w:rsid w:val="004E592E"/>
    <w:rsid w:val="004E70FD"/>
    <w:rsid w:val="004E792C"/>
    <w:rsid w:val="004F24CE"/>
    <w:rsid w:val="004F6C11"/>
    <w:rsid w:val="005018F1"/>
    <w:rsid w:val="00502570"/>
    <w:rsid w:val="00504B08"/>
    <w:rsid w:val="005254B5"/>
    <w:rsid w:val="0053242C"/>
    <w:rsid w:val="005336BC"/>
    <w:rsid w:val="0054080C"/>
    <w:rsid w:val="00541A67"/>
    <w:rsid w:val="00547E10"/>
    <w:rsid w:val="00552323"/>
    <w:rsid w:val="00556964"/>
    <w:rsid w:val="00556BB5"/>
    <w:rsid w:val="005616AE"/>
    <w:rsid w:val="00563C67"/>
    <w:rsid w:val="00583E58"/>
    <w:rsid w:val="005900E9"/>
    <w:rsid w:val="005965CF"/>
    <w:rsid w:val="005B3264"/>
    <w:rsid w:val="005B3C17"/>
    <w:rsid w:val="005B61CB"/>
    <w:rsid w:val="005C20FE"/>
    <w:rsid w:val="005C4F0F"/>
    <w:rsid w:val="005C6472"/>
    <w:rsid w:val="005D3FE2"/>
    <w:rsid w:val="005E1EEC"/>
    <w:rsid w:val="005E3FAA"/>
    <w:rsid w:val="005E60FE"/>
    <w:rsid w:val="005E781B"/>
    <w:rsid w:val="005F4263"/>
    <w:rsid w:val="005F6BFD"/>
    <w:rsid w:val="0061174C"/>
    <w:rsid w:val="0061264C"/>
    <w:rsid w:val="00620A5F"/>
    <w:rsid w:val="006279FD"/>
    <w:rsid w:val="00627C18"/>
    <w:rsid w:val="00635345"/>
    <w:rsid w:val="00636AAD"/>
    <w:rsid w:val="00637A40"/>
    <w:rsid w:val="006415E8"/>
    <w:rsid w:val="006439CE"/>
    <w:rsid w:val="00645E6B"/>
    <w:rsid w:val="00653850"/>
    <w:rsid w:val="00664179"/>
    <w:rsid w:val="00664BC6"/>
    <w:rsid w:val="006653C8"/>
    <w:rsid w:val="0066558C"/>
    <w:rsid w:val="00670C91"/>
    <w:rsid w:val="00674A35"/>
    <w:rsid w:val="0068518E"/>
    <w:rsid w:val="00685863"/>
    <w:rsid w:val="00687264"/>
    <w:rsid w:val="00690B8E"/>
    <w:rsid w:val="00691436"/>
    <w:rsid w:val="006A3C57"/>
    <w:rsid w:val="006A5E16"/>
    <w:rsid w:val="006B4FF5"/>
    <w:rsid w:val="006E1E91"/>
    <w:rsid w:val="006E67C2"/>
    <w:rsid w:val="00701C4A"/>
    <w:rsid w:val="00702AED"/>
    <w:rsid w:val="00704489"/>
    <w:rsid w:val="00710043"/>
    <w:rsid w:val="00713846"/>
    <w:rsid w:val="00713F05"/>
    <w:rsid w:val="00722B16"/>
    <w:rsid w:val="00727E24"/>
    <w:rsid w:val="00730378"/>
    <w:rsid w:val="007353FD"/>
    <w:rsid w:val="0074134F"/>
    <w:rsid w:val="00743A93"/>
    <w:rsid w:val="00743FD6"/>
    <w:rsid w:val="0074469F"/>
    <w:rsid w:val="00753A0C"/>
    <w:rsid w:val="00760005"/>
    <w:rsid w:val="00760CBE"/>
    <w:rsid w:val="00761CCF"/>
    <w:rsid w:val="0077030F"/>
    <w:rsid w:val="00774E59"/>
    <w:rsid w:val="00776300"/>
    <w:rsid w:val="007767CC"/>
    <w:rsid w:val="00780670"/>
    <w:rsid w:val="0079234D"/>
    <w:rsid w:val="00793D5F"/>
    <w:rsid w:val="0079599A"/>
    <w:rsid w:val="00797241"/>
    <w:rsid w:val="007A1725"/>
    <w:rsid w:val="007B1714"/>
    <w:rsid w:val="007B50C9"/>
    <w:rsid w:val="007B6C10"/>
    <w:rsid w:val="007C0A19"/>
    <w:rsid w:val="007C0E40"/>
    <w:rsid w:val="007C0EAB"/>
    <w:rsid w:val="007C1243"/>
    <w:rsid w:val="007C3019"/>
    <w:rsid w:val="007C5F39"/>
    <w:rsid w:val="007C6247"/>
    <w:rsid w:val="007C6C16"/>
    <w:rsid w:val="007D330A"/>
    <w:rsid w:val="007D3ED3"/>
    <w:rsid w:val="007E0773"/>
    <w:rsid w:val="007E55EC"/>
    <w:rsid w:val="007E5F3F"/>
    <w:rsid w:val="007E6384"/>
    <w:rsid w:val="00800F49"/>
    <w:rsid w:val="00805439"/>
    <w:rsid w:val="00805FF3"/>
    <w:rsid w:val="008175D0"/>
    <w:rsid w:val="00821065"/>
    <w:rsid w:val="0083105C"/>
    <w:rsid w:val="00831E22"/>
    <w:rsid w:val="00843FAE"/>
    <w:rsid w:val="0084465F"/>
    <w:rsid w:val="0084581D"/>
    <w:rsid w:val="00846CF0"/>
    <w:rsid w:val="00846FA4"/>
    <w:rsid w:val="00853677"/>
    <w:rsid w:val="00863EEA"/>
    <w:rsid w:val="0087110B"/>
    <w:rsid w:val="00873C7A"/>
    <w:rsid w:val="0087459B"/>
    <w:rsid w:val="00874A1D"/>
    <w:rsid w:val="00875E42"/>
    <w:rsid w:val="00884FDF"/>
    <w:rsid w:val="008925C6"/>
    <w:rsid w:val="00897F2A"/>
    <w:rsid w:val="008A2A01"/>
    <w:rsid w:val="008A39DF"/>
    <w:rsid w:val="008A54AB"/>
    <w:rsid w:val="008B5BCD"/>
    <w:rsid w:val="008C137D"/>
    <w:rsid w:val="008C16B9"/>
    <w:rsid w:val="008D2731"/>
    <w:rsid w:val="008E0D17"/>
    <w:rsid w:val="008E2018"/>
    <w:rsid w:val="008F3472"/>
    <w:rsid w:val="009019F6"/>
    <w:rsid w:val="00902F27"/>
    <w:rsid w:val="00904A3E"/>
    <w:rsid w:val="00915F4D"/>
    <w:rsid w:val="00931569"/>
    <w:rsid w:val="00932A8B"/>
    <w:rsid w:val="00937421"/>
    <w:rsid w:val="00951B20"/>
    <w:rsid w:val="00957CFA"/>
    <w:rsid w:val="00957E4A"/>
    <w:rsid w:val="009606B7"/>
    <w:rsid w:val="009617D0"/>
    <w:rsid w:val="009638D6"/>
    <w:rsid w:val="00966249"/>
    <w:rsid w:val="00967604"/>
    <w:rsid w:val="00973103"/>
    <w:rsid w:val="00977A5F"/>
    <w:rsid w:val="009830EE"/>
    <w:rsid w:val="009A4D1F"/>
    <w:rsid w:val="009B288B"/>
    <w:rsid w:val="009B41A7"/>
    <w:rsid w:val="009B522B"/>
    <w:rsid w:val="009B544F"/>
    <w:rsid w:val="009C12AB"/>
    <w:rsid w:val="009C5D63"/>
    <w:rsid w:val="009D15E3"/>
    <w:rsid w:val="009D1AF8"/>
    <w:rsid w:val="009D31DE"/>
    <w:rsid w:val="009D4E1C"/>
    <w:rsid w:val="009D6564"/>
    <w:rsid w:val="009E40F5"/>
    <w:rsid w:val="009E7463"/>
    <w:rsid w:val="009F22F0"/>
    <w:rsid w:val="009F739E"/>
    <w:rsid w:val="00A024FB"/>
    <w:rsid w:val="00A43B57"/>
    <w:rsid w:val="00A557C2"/>
    <w:rsid w:val="00A55F0F"/>
    <w:rsid w:val="00A60223"/>
    <w:rsid w:val="00A63B7A"/>
    <w:rsid w:val="00A6401D"/>
    <w:rsid w:val="00A74796"/>
    <w:rsid w:val="00A75B4A"/>
    <w:rsid w:val="00A809F7"/>
    <w:rsid w:val="00A81917"/>
    <w:rsid w:val="00A87C83"/>
    <w:rsid w:val="00A905E6"/>
    <w:rsid w:val="00AB420B"/>
    <w:rsid w:val="00AB6C39"/>
    <w:rsid w:val="00AC70CB"/>
    <w:rsid w:val="00AD0AAF"/>
    <w:rsid w:val="00AD257D"/>
    <w:rsid w:val="00AD2A95"/>
    <w:rsid w:val="00AF64D1"/>
    <w:rsid w:val="00B03982"/>
    <w:rsid w:val="00B102AE"/>
    <w:rsid w:val="00B10A01"/>
    <w:rsid w:val="00B14F3F"/>
    <w:rsid w:val="00B164EA"/>
    <w:rsid w:val="00B22497"/>
    <w:rsid w:val="00B36205"/>
    <w:rsid w:val="00B63605"/>
    <w:rsid w:val="00B927EB"/>
    <w:rsid w:val="00B956BD"/>
    <w:rsid w:val="00B96403"/>
    <w:rsid w:val="00BA3FEA"/>
    <w:rsid w:val="00BA4E24"/>
    <w:rsid w:val="00BA5CDF"/>
    <w:rsid w:val="00BB059A"/>
    <w:rsid w:val="00BB0F5C"/>
    <w:rsid w:val="00BB5DE6"/>
    <w:rsid w:val="00BB6B3D"/>
    <w:rsid w:val="00BC10EF"/>
    <w:rsid w:val="00BC5022"/>
    <w:rsid w:val="00BC77AE"/>
    <w:rsid w:val="00BD17F8"/>
    <w:rsid w:val="00BD2B31"/>
    <w:rsid w:val="00C00010"/>
    <w:rsid w:val="00C01D89"/>
    <w:rsid w:val="00C03601"/>
    <w:rsid w:val="00C21892"/>
    <w:rsid w:val="00C221F8"/>
    <w:rsid w:val="00C312B8"/>
    <w:rsid w:val="00C47E9F"/>
    <w:rsid w:val="00C51B18"/>
    <w:rsid w:val="00C55715"/>
    <w:rsid w:val="00C71315"/>
    <w:rsid w:val="00C747C6"/>
    <w:rsid w:val="00C7743B"/>
    <w:rsid w:val="00C77C9B"/>
    <w:rsid w:val="00C82F62"/>
    <w:rsid w:val="00C851B9"/>
    <w:rsid w:val="00C85718"/>
    <w:rsid w:val="00C935E3"/>
    <w:rsid w:val="00CA1A50"/>
    <w:rsid w:val="00CA2FE1"/>
    <w:rsid w:val="00CA43C0"/>
    <w:rsid w:val="00CB493E"/>
    <w:rsid w:val="00CB5B5B"/>
    <w:rsid w:val="00CC1567"/>
    <w:rsid w:val="00CC25D7"/>
    <w:rsid w:val="00CD0235"/>
    <w:rsid w:val="00CD4C7E"/>
    <w:rsid w:val="00CE11AF"/>
    <w:rsid w:val="00CF3C09"/>
    <w:rsid w:val="00D002DB"/>
    <w:rsid w:val="00D0183C"/>
    <w:rsid w:val="00D1257C"/>
    <w:rsid w:val="00D15F10"/>
    <w:rsid w:val="00D20175"/>
    <w:rsid w:val="00D20270"/>
    <w:rsid w:val="00D21DDE"/>
    <w:rsid w:val="00D23B78"/>
    <w:rsid w:val="00D25686"/>
    <w:rsid w:val="00D34E5A"/>
    <w:rsid w:val="00D51A06"/>
    <w:rsid w:val="00D5536F"/>
    <w:rsid w:val="00D55F50"/>
    <w:rsid w:val="00D62F9D"/>
    <w:rsid w:val="00D653B3"/>
    <w:rsid w:val="00D70436"/>
    <w:rsid w:val="00D81DDE"/>
    <w:rsid w:val="00DA56DB"/>
    <w:rsid w:val="00DA6D80"/>
    <w:rsid w:val="00DA7ACF"/>
    <w:rsid w:val="00DB1985"/>
    <w:rsid w:val="00DC6483"/>
    <w:rsid w:val="00DD5D5B"/>
    <w:rsid w:val="00DD5D73"/>
    <w:rsid w:val="00DE3623"/>
    <w:rsid w:val="00DE7350"/>
    <w:rsid w:val="00DF1D7C"/>
    <w:rsid w:val="00DF2D93"/>
    <w:rsid w:val="00DF70CB"/>
    <w:rsid w:val="00E16B31"/>
    <w:rsid w:val="00E26481"/>
    <w:rsid w:val="00E3128A"/>
    <w:rsid w:val="00E36D68"/>
    <w:rsid w:val="00E4427E"/>
    <w:rsid w:val="00E547EF"/>
    <w:rsid w:val="00E64FE4"/>
    <w:rsid w:val="00E66A9F"/>
    <w:rsid w:val="00E73667"/>
    <w:rsid w:val="00E75A41"/>
    <w:rsid w:val="00E80F44"/>
    <w:rsid w:val="00E8359E"/>
    <w:rsid w:val="00E90F35"/>
    <w:rsid w:val="00EA0DBE"/>
    <w:rsid w:val="00EA2054"/>
    <w:rsid w:val="00EA280E"/>
    <w:rsid w:val="00EB636D"/>
    <w:rsid w:val="00EC67B7"/>
    <w:rsid w:val="00EC6BD7"/>
    <w:rsid w:val="00EE7096"/>
    <w:rsid w:val="00EF6AB8"/>
    <w:rsid w:val="00EF7B73"/>
    <w:rsid w:val="00F00A91"/>
    <w:rsid w:val="00F0302A"/>
    <w:rsid w:val="00F15BD5"/>
    <w:rsid w:val="00F1770B"/>
    <w:rsid w:val="00F239FF"/>
    <w:rsid w:val="00F2459F"/>
    <w:rsid w:val="00F255D7"/>
    <w:rsid w:val="00F37BF6"/>
    <w:rsid w:val="00F4043C"/>
    <w:rsid w:val="00F4178A"/>
    <w:rsid w:val="00F54EFE"/>
    <w:rsid w:val="00F55D64"/>
    <w:rsid w:val="00F63E36"/>
    <w:rsid w:val="00F900A6"/>
    <w:rsid w:val="00F92C9D"/>
    <w:rsid w:val="00F934D9"/>
    <w:rsid w:val="00F94FEB"/>
    <w:rsid w:val="00F963A6"/>
    <w:rsid w:val="00FA0A74"/>
    <w:rsid w:val="00FA69C2"/>
    <w:rsid w:val="00FB1462"/>
    <w:rsid w:val="00FB1E65"/>
    <w:rsid w:val="00FB4F83"/>
    <w:rsid w:val="00FB5517"/>
    <w:rsid w:val="00FB77B6"/>
    <w:rsid w:val="00FC2484"/>
    <w:rsid w:val="00FD2039"/>
    <w:rsid w:val="00FD631A"/>
    <w:rsid w:val="00FE4DDF"/>
    <w:rsid w:val="00FE553E"/>
    <w:rsid w:val="00FF407A"/>
    <w:rsid w:val="00FF4117"/>
    <w:rsid w:val="02840747"/>
    <w:rsid w:val="04B536B0"/>
    <w:rsid w:val="04CC142C"/>
    <w:rsid w:val="05DE2256"/>
    <w:rsid w:val="06036547"/>
    <w:rsid w:val="091F5496"/>
    <w:rsid w:val="095630A4"/>
    <w:rsid w:val="096B55F2"/>
    <w:rsid w:val="0ABA3A82"/>
    <w:rsid w:val="0B3C757E"/>
    <w:rsid w:val="0C0C43B3"/>
    <w:rsid w:val="0C84298E"/>
    <w:rsid w:val="0CA1510D"/>
    <w:rsid w:val="0CD5291F"/>
    <w:rsid w:val="0DC25C33"/>
    <w:rsid w:val="0EF72E77"/>
    <w:rsid w:val="12C932AF"/>
    <w:rsid w:val="13CD6C7C"/>
    <w:rsid w:val="148C3ED8"/>
    <w:rsid w:val="156F0174"/>
    <w:rsid w:val="157A68EA"/>
    <w:rsid w:val="182008C4"/>
    <w:rsid w:val="19703EDA"/>
    <w:rsid w:val="1B704A88"/>
    <w:rsid w:val="1C304AD0"/>
    <w:rsid w:val="1CED7F7A"/>
    <w:rsid w:val="1DFE6FFD"/>
    <w:rsid w:val="1E7772D5"/>
    <w:rsid w:val="1EC9399F"/>
    <w:rsid w:val="1F54026A"/>
    <w:rsid w:val="22473341"/>
    <w:rsid w:val="26766A30"/>
    <w:rsid w:val="2BB27A8A"/>
    <w:rsid w:val="2E4E7C80"/>
    <w:rsid w:val="332E21C0"/>
    <w:rsid w:val="344F3478"/>
    <w:rsid w:val="349C31E8"/>
    <w:rsid w:val="34A0145B"/>
    <w:rsid w:val="36575D46"/>
    <w:rsid w:val="36951783"/>
    <w:rsid w:val="384D766E"/>
    <w:rsid w:val="388F0711"/>
    <w:rsid w:val="393B0401"/>
    <w:rsid w:val="398415C0"/>
    <w:rsid w:val="3B964A58"/>
    <w:rsid w:val="3C4B0E70"/>
    <w:rsid w:val="3CC1702F"/>
    <w:rsid w:val="406E78CD"/>
    <w:rsid w:val="41FA550B"/>
    <w:rsid w:val="44733299"/>
    <w:rsid w:val="463C6DB3"/>
    <w:rsid w:val="47724C09"/>
    <w:rsid w:val="477C33A0"/>
    <w:rsid w:val="47D4161F"/>
    <w:rsid w:val="48334784"/>
    <w:rsid w:val="484057AE"/>
    <w:rsid w:val="496D648B"/>
    <w:rsid w:val="4B7E0CA8"/>
    <w:rsid w:val="4B9D3CA0"/>
    <w:rsid w:val="4D5B5A05"/>
    <w:rsid w:val="4E872575"/>
    <w:rsid w:val="501D7499"/>
    <w:rsid w:val="507A6BB9"/>
    <w:rsid w:val="51807F02"/>
    <w:rsid w:val="526D4588"/>
    <w:rsid w:val="55931354"/>
    <w:rsid w:val="56015981"/>
    <w:rsid w:val="57372FF6"/>
    <w:rsid w:val="576B28B1"/>
    <w:rsid w:val="5C085522"/>
    <w:rsid w:val="5DA62BBC"/>
    <w:rsid w:val="5FC02439"/>
    <w:rsid w:val="5FEC7A38"/>
    <w:rsid w:val="62E428B7"/>
    <w:rsid w:val="63AF0298"/>
    <w:rsid w:val="63E626F6"/>
    <w:rsid w:val="64F62919"/>
    <w:rsid w:val="6542412F"/>
    <w:rsid w:val="65FE437E"/>
    <w:rsid w:val="66C02337"/>
    <w:rsid w:val="67546F17"/>
    <w:rsid w:val="67D444FF"/>
    <w:rsid w:val="68DB481C"/>
    <w:rsid w:val="692E5CD4"/>
    <w:rsid w:val="6ACE1BDF"/>
    <w:rsid w:val="6B0A0BC1"/>
    <w:rsid w:val="6CA7253A"/>
    <w:rsid w:val="6D842A93"/>
    <w:rsid w:val="6D9269EF"/>
    <w:rsid w:val="72D55C8A"/>
    <w:rsid w:val="735206BD"/>
    <w:rsid w:val="753A57F2"/>
    <w:rsid w:val="753B5C22"/>
    <w:rsid w:val="76C06EFB"/>
    <w:rsid w:val="77772537"/>
    <w:rsid w:val="782C63CB"/>
    <w:rsid w:val="7A960213"/>
    <w:rsid w:val="7AAF0AD4"/>
    <w:rsid w:val="7ABB1F4B"/>
    <w:rsid w:val="7C0461C8"/>
    <w:rsid w:val="7D134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2"/>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33"/>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4"/>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5"/>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正文"/>
    <w:basedOn w:val="1"/>
    <w:qFormat/>
    <w:uiPriority w:val="0"/>
    <w:pPr>
      <w:keepNext/>
      <w:keepLines/>
      <w:spacing w:line="360" w:lineRule="auto"/>
      <w:ind w:firstLine="200" w:firstLineChars="200"/>
    </w:pPr>
    <w:rPr>
      <w:rFonts w:ascii="宋体" w:hAnsi="宋体" w:eastAsia="宋体" w:cs="Times New Roman"/>
    </w:r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50"/>
    <w:qFormat/>
    <w:uiPriority w:val="0"/>
    <w:rPr>
      <w:rFonts w:ascii="Times New Roman" w:hAnsi="Times New Roman" w:eastAsia="宋体" w:cs="Times New Roman"/>
      <w:color w:val="FF0000"/>
      <w:sz w:val="24"/>
      <w:szCs w:val="24"/>
    </w:rPr>
  </w:style>
  <w:style w:type="paragraph" w:styleId="10">
    <w:name w:val="Body Text"/>
    <w:basedOn w:val="1"/>
    <w:link w:val="54"/>
    <w:semiHidden/>
    <w:unhideWhenUsed/>
    <w:qFormat/>
    <w:uiPriority w:val="99"/>
    <w:pPr>
      <w:spacing w:after="120"/>
    </w:pPr>
  </w:style>
  <w:style w:type="paragraph" w:styleId="11">
    <w:name w:val="Body Text Indent"/>
    <w:basedOn w:val="1"/>
    <w:link w:val="59"/>
    <w:qFormat/>
    <w:uiPriority w:val="0"/>
    <w:pPr>
      <w:adjustRightInd w:val="0"/>
      <w:spacing w:after="120" w:line="360" w:lineRule="atLeast"/>
      <w:ind w:left="420" w:leftChars="200"/>
      <w:jc w:val="left"/>
      <w:textAlignment w:val="baseline"/>
    </w:pPr>
    <w:rPr>
      <w:sz w:val="24"/>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6"/>
    <w:qFormat/>
    <w:uiPriority w:val="0"/>
    <w:rPr>
      <w:rFonts w:eastAsia="宋体"/>
      <w:sz w:val="24"/>
    </w:rPr>
  </w:style>
  <w:style w:type="paragraph" w:styleId="15">
    <w:name w:val="Date"/>
    <w:basedOn w:val="1"/>
    <w:next w:val="1"/>
    <w:link w:val="37"/>
    <w:unhideWhenUsed/>
    <w:qFormat/>
    <w:uiPriority w:val="99"/>
    <w:pPr>
      <w:ind w:left="100" w:leftChars="2500"/>
    </w:pPr>
  </w:style>
  <w:style w:type="paragraph" w:styleId="16">
    <w:name w:val="Balloon Text"/>
    <w:basedOn w:val="1"/>
    <w:link w:val="61"/>
    <w:semiHidden/>
    <w:unhideWhenUsed/>
    <w:qFormat/>
    <w:uiPriority w:val="99"/>
    <w:rPr>
      <w:sz w:val="18"/>
      <w:szCs w:val="18"/>
    </w:rPr>
  </w:style>
  <w:style w:type="paragraph" w:styleId="17">
    <w:name w:val="footer"/>
    <w:basedOn w:val="1"/>
    <w:link w:val="38"/>
    <w:unhideWhenUsed/>
    <w:qFormat/>
    <w:uiPriority w:val="99"/>
    <w:pPr>
      <w:tabs>
        <w:tab w:val="center" w:pos="4153"/>
        <w:tab w:val="right" w:pos="8306"/>
      </w:tabs>
      <w:snapToGrid w:val="0"/>
      <w:jc w:val="left"/>
    </w:pPr>
    <w:rPr>
      <w:sz w:val="18"/>
      <w:szCs w:val="18"/>
    </w:rPr>
  </w:style>
  <w:style w:type="paragraph" w:styleId="18">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0">
    <w:name w:val="footnote text"/>
    <w:semiHidden/>
    <w:qFormat/>
    <w:uiPriority w:val="99"/>
    <w:pPr>
      <w:widowControl w:val="0"/>
      <w:snapToGrid w:val="0"/>
      <w:jc w:val="left"/>
    </w:pPr>
    <w:rPr>
      <w:rFonts w:ascii="Book Antiqua" w:hAnsi="Book Antiqua" w:eastAsia="宋体" w:cs="Times New Roman"/>
      <w:kern w:val="2"/>
      <w:sz w:val="18"/>
      <w:szCs w:val="18"/>
      <w:lang w:val="en-US" w:eastAsia="zh-CN" w:bidi="ar-SA"/>
    </w:rPr>
  </w:style>
  <w:style w:type="paragraph" w:styleId="21">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22">
    <w:name w:val="HTML Preformatted"/>
    <w:basedOn w:val="1"/>
    <w:link w:val="57"/>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3">
    <w:name w:val="Normal (Web)"/>
    <w:basedOn w:val="1"/>
    <w:qFormat/>
    <w:uiPriority w:val="99"/>
    <w:rPr>
      <w:rFonts w:ascii="Calibri" w:hAnsi="Calibri" w:eastAsia="宋体" w:cs="Times New Roman"/>
      <w:sz w:val="24"/>
      <w:szCs w:val="24"/>
    </w:rPr>
  </w:style>
  <w:style w:type="paragraph" w:styleId="24">
    <w:name w:val="Body Text First Indent"/>
    <w:basedOn w:val="10"/>
    <w:link w:val="55"/>
    <w:qFormat/>
    <w:uiPriority w:val="0"/>
    <w:pPr>
      <w:ind w:firstLine="420" w:firstLineChars="100"/>
    </w:pPr>
    <w:rPr>
      <w:rFonts w:ascii="宋体" w:hAnsi="Times New Roman" w:eastAsia="宋体" w:cs="Times New Roman"/>
      <w:kern w:val="0"/>
      <w:sz w:val="34"/>
      <w:szCs w:val="20"/>
    </w:rPr>
  </w:style>
  <w:style w:type="table" w:styleId="26">
    <w:name w:val="Table Grid"/>
    <w:basedOn w:val="2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28">
    <w:name w:val="Strong"/>
    <w:basedOn w:val="27"/>
    <w:qFormat/>
    <w:uiPriority w:val="22"/>
    <w:rPr>
      <w:b/>
      <w:bCs/>
    </w:rPr>
  </w:style>
  <w:style w:type="character" w:styleId="29">
    <w:name w:val="FollowedHyperlink"/>
    <w:basedOn w:val="27"/>
    <w:semiHidden/>
    <w:unhideWhenUsed/>
    <w:qFormat/>
    <w:uiPriority w:val="99"/>
    <w:rPr>
      <w:color w:val="800080" w:themeColor="followedHyperlink"/>
      <w:u w:val="single"/>
    </w:rPr>
  </w:style>
  <w:style w:type="character" w:styleId="30">
    <w:name w:val="Hyperlink"/>
    <w:basedOn w:val="27"/>
    <w:unhideWhenUsed/>
    <w:qFormat/>
    <w:uiPriority w:val="99"/>
    <w:rPr>
      <w:color w:val="0000FF"/>
      <w:u w:val="single"/>
    </w:rPr>
  </w:style>
  <w:style w:type="paragraph" w:customStyle="1" w:styleId="31">
    <w:name w:val="列出段落1"/>
    <w:basedOn w:val="1"/>
    <w:qFormat/>
    <w:uiPriority w:val="34"/>
    <w:pPr>
      <w:ind w:firstLine="420" w:firstLineChars="200"/>
    </w:pPr>
  </w:style>
  <w:style w:type="character" w:customStyle="1" w:styleId="32">
    <w:name w:val="标题 1 Char"/>
    <w:basedOn w:val="27"/>
    <w:link w:val="3"/>
    <w:qFormat/>
    <w:uiPriority w:val="0"/>
    <w:rPr>
      <w:rFonts w:ascii="Calibri" w:hAnsi="Calibri" w:eastAsia="宋体" w:cs="Times New Roman"/>
      <w:b/>
      <w:bCs/>
      <w:kern w:val="44"/>
      <w:sz w:val="44"/>
      <w:szCs w:val="44"/>
    </w:rPr>
  </w:style>
  <w:style w:type="character" w:customStyle="1" w:styleId="33">
    <w:name w:val="标题 2 Char"/>
    <w:basedOn w:val="27"/>
    <w:link w:val="4"/>
    <w:qFormat/>
    <w:uiPriority w:val="0"/>
    <w:rPr>
      <w:rFonts w:ascii="Arial" w:hAnsi="Arial" w:eastAsia="黑体" w:cs="Times New Roman"/>
      <w:b/>
      <w:bCs/>
      <w:kern w:val="0"/>
      <w:sz w:val="32"/>
      <w:szCs w:val="32"/>
    </w:rPr>
  </w:style>
  <w:style w:type="character" w:customStyle="1" w:styleId="34">
    <w:name w:val="标题 3 Char"/>
    <w:basedOn w:val="27"/>
    <w:link w:val="5"/>
    <w:qFormat/>
    <w:uiPriority w:val="0"/>
    <w:rPr>
      <w:rFonts w:ascii="宋体" w:hAnsi="宋体" w:eastAsia="宋体" w:cs="Times New Roman"/>
      <w:b/>
      <w:color w:val="000000"/>
      <w:kern w:val="0"/>
      <w:sz w:val="24"/>
      <w:szCs w:val="20"/>
      <w:lang w:val="en-GB"/>
    </w:rPr>
  </w:style>
  <w:style w:type="character" w:customStyle="1" w:styleId="35">
    <w:name w:val="标题 4 Char"/>
    <w:basedOn w:val="27"/>
    <w:link w:val="6"/>
    <w:qFormat/>
    <w:uiPriority w:val="0"/>
    <w:rPr>
      <w:rFonts w:ascii="Arial" w:hAnsi="Arial" w:eastAsia="黑体" w:cs="Times New Roman"/>
      <w:b/>
      <w:bCs/>
      <w:kern w:val="0"/>
      <w:sz w:val="28"/>
      <w:szCs w:val="28"/>
    </w:rPr>
  </w:style>
  <w:style w:type="character" w:customStyle="1" w:styleId="36">
    <w:name w:val="纯文本 Char"/>
    <w:basedOn w:val="27"/>
    <w:link w:val="14"/>
    <w:qFormat/>
    <w:uiPriority w:val="0"/>
    <w:rPr>
      <w:rFonts w:eastAsia="宋体"/>
      <w:sz w:val="24"/>
    </w:rPr>
  </w:style>
  <w:style w:type="character" w:customStyle="1" w:styleId="37">
    <w:name w:val="日期 Char"/>
    <w:basedOn w:val="27"/>
    <w:link w:val="15"/>
    <w:qFormat/>
    <w:uiPriority w:val="99"/>
  </w:style>
  <w:style w:type="character" w:customStyle="1" w:styleId="38">
    <w:name w:val="页脚 Char"/>
    <w:basedOn w:val="27"/>
    <w:link w:val="17"/>
    <w:qFormat/>
    <w:uiPriority w:val="99"/>
    <w:rPr>
      <w:sz w:val="18"/>
      <w:szCs w:val="18"/>
    </w:rPr>
  </w:style>
  <w:style w:type="character" w:customStyle="1" w:styleId="39">
    <w:name w:val="页眉 Char"/>
    <w:basedOn w:val="27"/>
    <w:link w:val="18"/>
    <w:qFormat/>
    <w:uiPriority w:val="99"/>
    <w:rPr>
      <w:sz w:val="18"/>
      <w:szCs w:val="18"/>
    </w:rPr>
  </w:style>
  <w:style w:type="character" w:customStyle="1" w:styleId="40">
    <w:name w:val="纯文本 Char1"/>
    <w:qFormat/>
    <w:uiPriority w:val="0"/>
    <w:rPr>
      <w:rFonts w:eastAsia="宋体"/>
      <w:sz w:val="24"/>
    </w:rPr>
  </w:style>
  <w:style w:type="paragraph" w:customStyle="1" w:styleId="41">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styleId="42">
    <w:name w:val="List Paragraph"/>
    <w:basedOn w:val="1"/>
    <w:unhideWhenUsed/>
    <w:qFormat/>
    <w:uiPriority w:val="99"/>
    <w:pPr>
      <w:ind w:firstLine="420" w:firstLineChars="200"/>
    </w:pPr>
  </w:style>
  <w:style w:type="character" w:customStyle="1" w:styleId="43">
    <w:name w:val="正文文本缩进 Char Char"/>
    <w:link w:val="44"/>
    <w:qFormat/>
    <w:uiPriority w:val="0"/>
    <w:rPr>
      <w:rFonts w:ascii="宋体"/>
      <w:sz w:val="24"/>
    </w:rPr>
  </w:style>
  <w:style w:type="paragraph" w:customStyle="1" w:styleId="44">
    <w:name w:val="正文文本缩进1"/>
    <w:basedOn w:val="1"/>
    <w:link w:val="43"/>
    <w:qFormat/>
    <w:uiPriority w:val="0"/>
    <w:pPr>
      <w:spacing w:line="360" w:lineRule="auto"/>
      <w:ind w:firstLine="480" w:firstLineChars="200"/>
    </w:pPr>
    <w:rPr>
      <w:rFonts w:ascii="宋体"/>
      <w:sz w:val="24"/>
    </w:rPr>
  </w:style>
  <w:style w:type="character" w:customStyle="1" w:styleId="45">
    <w:name w:val="日期 Char Char"/>
    <w:link w:val="46"/>
    <w:qFormat/>
    <w:uiPriority w:val="0"/>
    <w:rPr>
      <w:sz w:val="24"/>
    </w:rPr>
  </w:style>
  <w:style w:type="paragraph" w:customStyle="1" w:styleId="46">
    <w:name w:val="日期1"/>
    <w:basedOn w:val="1"/>
    <w:next w:val="1"/>
    <w:link w:val="45"/>
    <w:qFormat/>
    <w:uiPriority w:val="0"/>
    <w:rPr>
      <w:sz w:val="24"/>
    </w:rPr>
  </w:style>
  <w:style w:type="paragraph" w:customStyle="1" w:styleId="47">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8">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9">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0">
    <w:name w:val="正文文本 3 Char"/>
    <w:basedOn w:val="27"/>
    <w:link w:val="9"/>
    <w:qFormat/>
    <w:uiPriority w:val="0"/>
    <w:rPr>
      <w:rFonts w:ascii="Times New Roman" w:hAnsi="Times New Roman" w:eastAsia="宋体" w:cs="Times New Roman"/>
      <w:color w:val="FF0000"/>
      <w:sz w:val="24"/>
      <w:szCs w:val="24"/>
    </w:rPr>
  </w:style>
  <w:style w:type="character" w:customStyle="1" w:styleId="51">
    <w:name w:val="edittexttarea"/>
    <w:basedOn w:val="27"/>
    <w:qFormat/>
    <w:uiPriority w:val="0"/>
  </w:style>
  <w:style w:type="paragraph" w:customStyle="1" w:styleId="52">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53">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4">
    <w:name w:val="正文文本 Char"/>
    <w:basedOn w:val="27"/>
    <w:link w:val="10"/>
    <w:semiHidden/>
    <w:qFormat/>
    <w:uiPriority w:val="99"/>
  </w:style>
  <w:style w:type="character" w:customStyle="1" w:styleId="55">
    <w:name w:val="正文首行缩进 Char"/>
    <w:basedOn w:val="54"/>
    <w:link w:val="24"/>
    <w:qFormat/>
    <w:uiPriority w:val="0"/>
    <w:rPr>
      <w:rFonts w:ascii="宋体" w:hAnsi="Times New Roman" w:eastAsia="宋体" w:cs="Times New Roman"/>
      <w:kern w:val="0"/>
      <w:sz w:val="34"/>
      <w:szCs w:val="20"/>
    </w:rPr>
  </w:style>
  <w:style w:type="character" w:customStyle="1" w:styleId="56">
    <w:name w:val="HTML 预设格式 Char"/>
    <w:basedOn w:val="27"/>
    <w:link w:val="22"/>
    <w:semiHidden/>
    <w:qFormat/>
    <w:uiPriority w:val="99"/>
    <w:rPr>
      <w:rFonts w:ascii="宋体" w:hAnsi="宋体" w:eastAsia="宋体" w:cs="宋体"/>
      <w:kern w:val="0"/>
      <w:sz w:val="24"/>
      <w:szCs w:val="24"/>
    </w:rPr>
  </w:style>
  <w:style w:type="character" w:customStyle="1" w:styleId="57">
    <w:name w:val="HTML 预设格式 Char1"/>
    <w:basedOn w:val="27"/>
    <w:link w:val="22"/>
    <w:semiHidden/>
    <w:qFormat/>
    <w:uiPriority w:val="99"/>
    <w:rPr>
      <w:rFonts w:ascii="Courier New" w:hAnsi="Courier New" w:cs="Courier New"/>
      <w:sz w:val="20"/>
      <w:szCs w:val="20"/>
    </w:rPr>
  </w:style>
  <w:style w:type="character" w:customStyle="1" w:styleId="58">
    <w:name w:val="正文文本缩进 Char"/>
    <w:link w:val="11"/>
    <w:qFormat/>
    <w:uiPriority w:val="0"/>
    <w:rPr>
      <w:sz w:val="24"/>
    </w:rPr>
  </w:style>
  <w:style w:type="character" w:customStyle="1" w:styleId="59">
    <w:name w:val="正文文本缩进 Char1"/>
    <w:basedOn w:val="27"/>
    <w:link w:val="11"/>
    <w:semiHidden/>
    <w:qFormat/>
    <w:uiPriority w:val="99"/>
  </w:style>
  <w:style w:type="character" w:customStyle="1" w:styleId="60">
    <w:name w:val="批注框文本 Char"/>
    <w:basedOn w:val="27"/>
    <w:link w:val="16"/>
    <w:semiHidden/>
    <w:qFormat/>
    <w:uiPriority w:val="99"/>
    <w:rPr>
      <w:sz w:val="18"/>
      <w:szCs w:val="18"/>
    </w:rPr>
  </w:style>
  <w:style w:type="character" w:customStyle="1" w:styleId="61">
    <w:name w:val="批注框文本 Char1"/>
    <w:basedOn w:val="27"/>
    <w:link w:val="16"/>
    <w:semiHidden/>
    <w:qFormat/>
    <w:uiPriority w:val="99"/>
    <w:rPr>
      <w:sz w:val="18"/>
      <w:szCs w:val="18"/>
    </w:rPr>
  </w:style>
  <w:style w:type="paragraph" w:customStyle="1" w:styleId="62">
    <w:name w:val="style4"/>
    <w:basedOn w:val="1"/>
    <w:next w:val="63"/>
    <w:qFormat/>
    <w:uiPriority w:val="0"/>
    <w:pPr>
      <w:widowControl/>
      <w:autoSpaceDE/>
      <w:autoSpaceDN/>
      <w:spacing w:before="280" w:after="280" w:line="240" w:lineRule="auto"/>
      <w:ind w:left="0" w:firstLine="0"/>
      <w:jc w:val="both"/>
    </w:pPr>
    <w:rPr>
      <w:rFonts w:ascii="宋体" w:hAnsi="Times New Roman" w:eastAsia="宋体" w:cs="Times New Roman"/>
      <w:sz w:val="18"/>
    </w:rPr>
  </w:style>
  <w:style w:type="paragraph" w:customStyle="1" w:styleId="63">
    <w:name w:val="2"/>
    <w:next w:val="1"/>
    <w:qFormat/>
    <w:uiPriority w:val="0"/>
    <w:pPr>
      <w:widowControl w:val="0"/>
      <w:jc w:val="both"/>
    </w:pPr>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80</Pages>
  <Words>5796</Words>
  <Characters>33043</Characters>
  <Lines>275</Lines>
  <Paragraphs>77</Paragraphs>
  <TotalTime>0</TotalTime>
  <ScaleCrop>false</ScaleCrop>
  <LinksUpToDate>false</LinksUpToDate>
  <CharactersWithSpaces>38762</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2019-08-05T00:24:00Z</dcterms:created>
  <dc:creator>许昌市公共资源交易中心:孟莉</dc:creator>
  <cp:lastModifiedBy>禹州市公共资源交易中心:侯英红</cp:lastModifiedBy>
  <cp:lastPrinted>2020-03-05T02:20:00Z</cp:lastPrinted>
  <dcterms:modified xsi:type="dcterms:W3CDTF">2020-08-14T07:26:45Z</dcterms:modified>
  <cp:revision>463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