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Arial"/>
          <w:b/>
          <w:kern w:val="0"/>
          <w:sz w:val="44"/>
          <w:szCs w:val="44"/>
        </w:rPr>
      </w:pPr>
      <w:r>
        <w:rPr>
          <w:rFonts w:hint="eastAsia" w:ascii="宋体" w:hAnsi="宋体" w:cs="Arial"/>
          <w:b/>
          <w:kern w:val="0"/>
          <w:sz w:val="44"/>
          <w:szCs w:val="44"/>
        </w:rPr>
        <w:t xml:space="preserve">  </w:t>
      </w:r>
    </w:p>
    <w:p>
      <w:pPr>
        <w:jc w:val="center"/>
        <w:rPr>
          <w:rFonts w:ascii="方正小标宋简体" w:eastAsia="方正小标宋简体"/>
          <w:bCs/>
          <w:sz w:val="52"/>
          <w:szCs w:val="52"/>
        </w:rPr>
      </w:pPr>
      <w:r>
        <w:rPr>
          <w:rFonts w:hint="eastAsia" w:ascii="方正小标宋简体" w:eastAsia="方正小标宋简体"/>
          <w:bCs/>
          <w:sz w:val="52"/>
          <w:szCs w:val="52"/>
        </w:rPr>
        <w:t>许昌市政府采购项目</w:t>
      </w:r>
    </w:p>
    <w:p>
      <w:pPr>
        <w:jc w:val="center"/>
        <w:rPr>
          <w:rFonts w:ascii="方正小标宋简体" w:eastAsia="方正小标宋简体"/>
          <w:bCs/>
          <w:sz w:val="52"/>
          <w:szCs w:val="52"/>
        </w:rPr>
      </w:pPr>
      <w:r>
        <w:rPr>
          <w:rFonts w:hint="eastAsia" w:ascii="方正小标宋简体" w:eastAsia="方正小标宋简体"/>
          <w:bCs/>
          <w:sz w:val="52"/>
          <w:szCs w:val="52"/>
        </w:rPr>
        <w:t>委托代理协议</w:t>
      </w:r>
    </w:p>
    <w:p>
      <w:pPr>
        <w:jc w:val="center"/>
        <w:rPr>
          <w:rFonts w:eastAsia="仿宋_GB2312"/>
          <w:bCs/>
          <w:color w:val="auto"/>
          <w:sz w:val="36"/>
          <w:szCs w:val="36"/>
        </w:rPr>
      </w:pPr>
      <w:r>
        <w:rPr>
          <w:rFonts w:hint="eastAsia" w:eastAsia="仿宋_GB2312"/>
          <w:bCs/>
          <w:color w:val="auto"/>
          <w:sz w:val="36"/>
          <w:szCs w:val="36"/>
        </w:rPr>
        <w:t>（</w:t>
      </w:r>
      <w:r>
        <w:rPr>
          <w:rFonts w:eastAsia="仿宋_GB2312"/>
          <w:bCs/>
          <w:color w:val="auto"/>
          <w:sz w:val="36"/>
          <w:szCs w:val="36"/>
        </w:rPr>
        <w:t>202</w:t>
      </w:r>
      <w:r>
        <w:rPr>
          <w:rFonts w:hint="eastAsia" w:eastAsia="仿宋_GB2312"/>
          <w:bCs/>
          <w:color w:val="auto"/>
          <w:sz w:val="36"/>
          <w:szCs w:val="36"/>
          <w:lang w:val="en-US" w:eastAsia="zh-CN"/>
        </w:rPr>
        <w:t>4</w:t>
      </w:r>
      <w:r>
        <w:rPr>
          <w:rFonts w:hint="eastAsia" w:asciiTheme="minorEastAsia" w:hAnsiTheme="minorEastAsia" w:eastAsiaTheme="minorEastAsia"/>
          <w:bCs/>
          <w:color w:val="auto"/>
          <w:sz w:val="36"/>
          <w:szCs w:val="36"/>
        </w:rPr>
        <w:t>年</w:t>
      </w:r>
      <w:r>
        <w:rPr>
          <w:rFonts w:hint="eastAsia" w:eastAsia="仿宋_GB2312"/>
          <w:bCs/>
          <w:color w:val="auto"/>
          <w:sz w:val="36"/>
          <w:szCs w:val="36"/>
        </w:rPr>
        <w:t>）</w:t>
      </w:r>
    </w:p>
    <w:p>
      <w:pPr>
        <w:rPr>
          <w:rFonts w:eastAsia="仿宋_GB2312"/>
          <w:b/>
          <w:bCs/>
          <w:sz w:val="36"/>
        </w:rPr>
      </w:pPr>
    </w:p>
    <w:p>
      <w:pPr>
        <w:rPr>
          <w:rFonts w:eastAsia="仿宋_GB2312"/>
          <w:b/>
          <w:bCs/>
          <w:sz w:val="36"/>
        </w:rPr>
      </w:pPr>
    </w:p>
    <w:p>
      <w:pPr>
        <w:rPr>
          <w:rFonts w:eastAsia="仿宋_GB2312"/>
          <w:b/>
          <w:bCs/>
          <w:sz w:val="36"/>
          <w:szCs w:val="36"/>
          <w:u w:val="single"/>
        </w:rPr>
      </w:pPr>
    </w:p>
    <w:p>
      <w:pPr>
        <w:rPr>
          <w:rFonts w:eastAsia="仿宋_GB2312"/>
          <w:b/>
          <w:bCs/>
          <w:sz w:val="36"/>
          <w:szCs w:val="36"/>
          <w:u w:val="single"/>
        </w:rPr>
      </w:pPr>
    </w:p>
    <w:p>
      <w:pPr>
        <w:rPr>
          <w:rFonts w:eastAsia="仿宋_GB2312"/>
          <w:b/>
          <w:bCs/>
          <w:sz w:val="36"/>
          <w:szCs w:val="36"/>
          <w:u w:val="single"/>
        </w:rPr>
      </w:pPr>
    </w:p>
    <w:p>
      <w:pPr>
        <w:rPr>
          <w:rFonts w:asciiTheme="minorEastAsia" w:hAnsiTheme="minorEastAsia" w:eastAsiaTheme="minorEastAsia"/>
          <w:b/>
          <w:bCs/>
          <w:sz w:val="36"/>
          <w:szCs w:val="36"/>
          <w:u w:val="single"/>
        </w:rPr>
      </w:pPr>
      <w:r>
        <w:rPr>
          <w:rFonts w:hint="eastAsia" w:asciiTheme="minorEastAsia" w:hAnsiTheme="minorEastAsia" w:eastAsiaTheme="minorEastAsia"/>
          <w:b/>
          <w:bCs/>
          <w:sz w:val="36"/>
          <w:szCs w:val="36"/>
        </w:rPr>
        <w:t>项目名称</w:t>
      </w:r>
      <w:r>
        <w:rPr>
          <w:rFonts w:asciiTheme="minorEastAsia" w:hAnsiTheme="minorEastAsia" w:eastAsiaTheme="minorEastAsia"/>
          <w:b/>
          <w:bCs/>
          <w:sz w:val="36"/>
          <w:szCs w:val="36"/>
          <w:u w:val="single"/>
        </w:rPr>
        <w:t xml:space="preserve">   </w:t>
      </w:r>
      <w:r>
        <w:rPr>
          <w:rFonts w:asciiTheme="minorEastAsia" w:hAnsiTheme="minorEastAsia" w:eastAsiaTheme="minorEastAsia"/>
          <w:b/>
          <w:bCs/>
          <w:sz w:val="36"/>
          <w:szCs w:val="36"/>
          <w:u w:val="single"/>
          <w:bdr w:val="single" w:color="auto" w:sz="4" w:space="0"/>
        </w:rPr>
        <w:t xml:space="preserve">               </w:t>
      </w:r>
      <w:r>
        <w:rPr>
          <w:rFonts w:asciiTheme="minorEastAsia" w:hAnsiTheme="minorEastAsia" w:eastAsiaTheme="minorEastAsia"/>
          <w:b/>
          <w:bCs/>
          <w:sz w:val="36"/>
          <w:szCs w:val="36"/>
          <w:u w:val="single"/>
        </w:rPr>
        <w:t xml:space="preserve">                       </w:t>
      </w:r>
    </w:p>
    <w:p>
      <w:pPr>
        <w:rPr>
          <w:rFonts w:eastAsia="仿宋_GB2312"/>
          <w:b/>
          <w:bCs/>
          <w:sz w:val="36"/>
          <w:szCs w:val="36"/>
          <w:u w:val="single"/>
        </w:rPr>
      </w:pPr>
    </w:p>
    <w:p>
      <w:pPr>
        <w:ind w:firstLine="708" w:firstLineChars="196"/>
        <w:rPr>
          <w:rFonts w:eastAsia="仿宋_GB2312"/>
          <w:b/>
          <w:bCs/>
          <w:sz w:val="36"/>
          <w:szCs w:val="36"/>
        </w:rPr>
      </w:pPr>
    </w:p>
    <w:p>
      <w:pPr>
        <w:rPr>
          <w:rFonts w:asciiTheme="minorEastAsia" w:hAnsiTheme="minorEastAsia" w:eastAsiaTheme="minorEastAsia"/>
          <w:b/>
          <w:bCs/>
          <w:sz w:val="36"/>
          <w:szCs w:val="36"/>
          <w:u w:val="single"/>
        </w:rPr>
      </w:pPr>
      <w:r>
        <w:rPr>
          <w:rFonts w:hint="eastAsia" w:asciiTheme="minorEastAsia" w:hAnsiTheme="minorEastAsia" w:eastAsiaTheme="minorEastAsia"/>
          <w:b/>
          <w:bCs/>
          <w:sz w:val="36"/>
          <w:szCs w:val="36"/>
        </w:rPr>
        <w:t>甲方（采购人）</w:t>
      </w:r>
      <w:r>
        <w:rPr>
          <w:rFonts w:asciiTheme="minorEastAsia" w:hAnsiTheme="minorEastAsia" w:eastAsiaTheme="minorEastAsia"/>
          <w:b/>
          <w:bCs/>
          <w:sz w:val="36"/>
          <w:szCs w:val="36"/>
          <w:u w:val="single"/>
        </w:rPr>
        <w:t xml:space="preserve">                                   </w:t>
      </w:r>
    </w:p>
    <w:p>
      <w:pPr>
        <w:widowControl/>
        <w:shd w:val="clear" w:color="auto" w:fill="FFFFFF"/>
        <w:spacing w:line="580" w:lineRule="exact"/>
        <w:jc w:val="center"/>
        <w:outlineLvl w:val="2"/>
        <w:rPr>
          <w:rFonts w:eastAsia="仿宋_GB2312"/>
          <w:b/>
          <w:bCs/>
          <w:sz w:val="36"/>
          <w:szCs w:val="36"/>
        </w:rPr>
      </w:pPr>
    </w:p>
    <w:p>
      <w:pPr>
        <w:widowControl/>
        <w:shd w:val="clear" w:color="auto" w:fill="FFFFFF"/>
        <w:spacing w:line="580" w:lineRule="exact"/>
        <w:jc w:val="center"/>
        <w:outlineLvl w:val="2"/>
        <w:rPr>
          <w:rFonts w:eastAsia="仿宋_GB2312"/>
          <w:b/>
          <w:bCs/>
          <w:sz w:val="36"/>
          <w:szCs w:val="36"/>
        </w:rPr>
      </w:pPr>
    </w:p>
    <w:p>
      <w:pPr>
        <w:rPr>
          <w:rFonts w:asciiTheme="minorEastAsia" w:hAnsiTheme="minorEastAsia" w:eastAsiaTheme="minorEastAsia"/>
          <w:b/>
          <w:bCs/>
          <w:sz w:val="36"/>
          <w:szCs w:val="36"/>
          <w:u w:val="single"/>
        </w:rPr>
      </w:pPr>
      <w:r>
        <w:rPr>
          <w:rFonts w:hint="eastAsia" w:asciiTheme="minorEastAsia" w:hAnsiTheme="minorEastAsia" w:eastAsiaTheme="minorEastAsia"/>
          <w:b/>
          <w:bCs/>
          <w:sz w:val="36"/>
          <w:szCs w:val="36"/>
        </w:rPr>
        <w:t>乙方（集中采购机构）</w:t>
      </w:r>
      <w:r>
        <w:rPr>
          <w:rFonts w:asciiTheme="minorEastAsia" w:hAnsiTheme="minorEastAsia" w:eastAsiaTheme="minorEastAsia"/>
          <w:b/>
          <w:bCs/>
          <w:sz w:val="36"/>
          <w:szCs w:val="36"/>
          <w:u w:val="single"/>
        </w:rPr>
        <w:t xml:space="preserve">    </w:t>
      </w:r>
      <w:r>
        <w:rPr>
          <w:rFonts w:hint="eastAsia" w:asciiTheme="minorEastAsia" w:hAnsiTheme="minorEastAsia" w:eastAsiaTheme="minorEastAsia"/>
          <w:b/>
          <w:bCs/>
          <w:sz w:val="36"/>
          <w:szCs w:val="36"/>
          <w:u w:val="single"/>
        </w:rPr>
        <w:t>许昌市政府采购服务中心</w:t>
      </w:r>
      <w:r>
        <w:rPr>
          <w:rFonts w:asciiTheme="minorEastAsia" w:hAnsiTheme="minorEastAsia" w:eastAsiaTheme="minorEastAsia"/>
          <w:b/>
          <w:bCs/>
          <w:sz w:val="36"/>
          <w:szCs w:val="36"/>
          <w:u w:val="single"/>
        </w:rPr>
        <w:t xml:space="preserve">   </w:t>
      </w:r>
      <w:r>
        <w:rPr>
          <w:rFonts w:asciiTheme="minorEastAsia" w:hAnsiTheme="minorEastAsia" w:eastAsiaTheme="minorEastAsia"/>
          <w:b/>
          <w:bCs/>
          <w:sz w:val="36"/>
          <w:szCs w:val="36"/>
          <w:u w:val="thick"/>
        </w:rPr>
        <w:t xml:space="preserve"> </w:t>
      </w:r>
      <w:r>
        <w:rPr>
          <w:rFonts w:hint="eastAsia" w:asciiTheme="minorEastAsia" w:hAnsiTheme="minorEastAsia" w:eastAsiaTheme="minorEastAsia"/>
          <w:b/>
          <w:bCs/>
          <w:sz w:val="36"/>
          <w:szCs w:val="36"/>
          <w:u w:val="thick"/>
        </w:rPr>
        <w:t xml:space="preserve">   </w:t>
      </w:r>
    </w:p>
    <w:p>
      <w:pPr>
        <w:widowControl/>
        <w:shd w:val="clear" w:color="auto" w:fill="FFFFFF"/>
        <w:spacing w:line="580" w:lineRule="exact"/>
        <w:jc w:val="center"/>
        <w:outlineLvl w:val="2"/>
        <w:rPr>
          <w:rFonts w:eastAsia="仿宋_GB2312"/>
          <w:b/>
          <w:bCs/>
          <w:sz w:val="36"/>
          <w:szCs w:val="36"/>
          <w:u w:val="single"/>
        </w:rPr>
      </w:pPr>
    </w:p>
    <w:p>
      <w:pPr>
        <w:widowControl/>
        <w:shd w:val="clear" w:color="auto" w:fill="FFFFFF"/>
        <w:spacing w:line="580" w:lineRule="exact"/>
        <w:jc w:val="center"/>
        <w:outlineLvl w:val="2"/>
        <w:rPr>
          <w:rFonts w:eastAsia="仿宋_GB2312"/>
          <w:b/>
          <w:bCs/>
          <w:sz w:val="36"/>
          <w:szCs w:val="36"/>
          <w:u w:val="single"/>
        </w:rPr>
      </w:pPr>
    </w:p>
    <w:p>
      <w:pPr>
        <w:widowControl/>
        <w:shd w:val="clear" w:color="auto" w:fill="FFFFFF"/>
        <w:spacing w:line="580" w:lineRule="exact"/>
        <w:jc w:val="center"/>
        <w:outlineLvl w:val="2"/>
        <w:rPr>
          <w:rFonts w:eastAsia="仿宋_GB2312"/>
          <w:b/>
          <w:bCs/>
          <w:sz w:val="36"/>
          <w:szCs w:val="36"/>
          <w:u w:val="single"/>
        </w:rPr>
      </w:pPr>
    </w:p>
    <w:p>
      <w:pPr>
        <w:widowControl/>
        <w:shd w:val="clear" w:color="auto" w:fill="FFFFFF"/>
        <w:spacing w:line="580" w:lineRule="exact"/>
        <w:jc w:val="center"/>
        <w:outlineLvl w:val="2"/>
        <w:rPr>
          <w:rFonts w:ascii="宋体" w:hAnsi="宋体" w:cs="Arial"/>
          <w:b/>
          <w:kern w:val="0"/>
          <w:sz w:val="44"/>
          <w:szCs w:val="44"/>
        </w:rPr>
      </w:pPr>
      <w:r>
        <w:rPr>
          <w:rFonts w:hint="eastAsia" w:ascii="宋体" w:hAnsi="宋体" w:cs="Arial"/>
          <w:b/>
          <w:kern w:val="0"/>
          <w:sz w:val="44"/>
          <w:szCs w:val="44"/>
        </w:rPr>
        <w:t>许昌市政府采购项目委托代理协议</w:t>
      </w:r>
    </w:p>
    <w:p>
      <w:pPr>
        <w:spacing w:line="580" w:lineRule="exact"/>
        <w:rPr>
          <w:rFonts w:eastAsia="仿宋_GB2312"/>
          <w:sz w:val="36"/>
        </w:rPr>
      </w:pPr>
    </w:p>
    <w:p>
      <w:pPr>
        <w:spacing w:line="580" w:lineRule="exact"/>
        <w:ind w:firstLine="640" w:firstLineChars="200"/>
        <w:rPr>
          <w:rFonts w:ascii="仿宋" w:hAnsi="仿宋" w:eastAsia="仿宋"/>
          <w:sz w:val="32"/>
          <w:szCs w:val="32"/>
        </w:rPr>
      </w:pPr>
      <w:r>
        <w:rPr>
          <w:rFonts w:hint="eastAsia" w:ascii="仿宋" w:hAnsi="仿宋" w:eastAsia="仿宋"/>
          <w:sz w:val="32"/>
          <w:szCs w:val="32"/>
        </w:rPr>
        <w:t>甲方（采购人）：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地址：</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乙方（集中采购机构）：许昌市政府采购服务中心</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地址：</w:t>
      </w:r>
      <w:r>
        <w:rPr>
          <w:rFonts w:ascii="仿宋" w:hAnsi="仿宋" w:eastAsia="仿宋"/>
          <w:sz w:val="32"/>
          <w:szCs w:val="32"/>
        </w:rPr>
        <w:t>许昌市东城区竹林路与龙兴路</w:t>
      </w:r>
      <w:r>
        <w:rPr>
          <w:rFonts w:hint="eastAsia" w:ascii="仿宋" w:hAnsi="仿宋" w:eastAsia="仿宋"/>
          <w:sz w:val="32"/>
          <w:szCs w:val="32"/>
        </w:rPr>
        <w:t>交汇处</w:t>
      </w:r>
      <w:r>
        <w:rPr>
          <w:rFonts w:ascii="仿宋" w:hAnsi="仿宋" w:eastAsia="仿宋"/>
          <w:sz w:val="32"/>
          <w:szCs w:val="32"/>
        </w:rPr>
        <w:t>公共资源大厦</w:t>
      </w:r>
    </w:p>
    <w:p>
      <w:pPr>
        <w:spacing w:line="580" w:lineRule="exact"/>
        <w:ind w:firstLine="640" w:firstLineChars="200"/>
        <w:rPr>
          <w:rFonts w:ascii="仿宋" w:hAnsi="仿宋" w:eastAsia="仿宋"/>
          <w:sz w:val="32"/>
          <w:szCs w:val="32"/>
        </w:rPr>
      </w:pPr>
    </w:p>
    <w:p>
      <w:pPr>
        <w:spacing w:line="580" w:lineRule="exact"/>
        <w:ind w:firstLine="640" w:firstLineChars="200"/>
        <w:rPr>
          <w:rFonts w:ascii="仿宋" w:hAnsi="仿宋" w:eastAsia="仿宋"/>
          <w:sz w:val="32"/>
          <w:szCs w:val="32"/>
        </w:rPr>
      </w:pPr>
      <w:r>
        <w:rPr>
          <w:rFonts w:hint="eastAsia" w:ascii="仿宋" w:hAnsi="仿宋" w:eastAsia="仿宋"/>
          <w:sz w:val="32"/>
          <w:szCs w:val="32"/>
        </w:rPr>
        <w:t>甲乙双方依据中华人民共和国法律法规的有关规定，自愿就</w:t>
      </w:r>
      <w:r>
        <w:rPr>
          <w:rFonts w:ascii="仿宋" w:hAnsi="仿宋" w:eastAsia="仿宋"/>
          <w:sz w:val="32"/>
          <w:szCs w:val="32"/>
          <w:u w:val="single"/>
        </w:rPr>
        <w:t xml:space="preserve">                          </w:t>
      </w:r>
      <w:r>
        <w:rPr>
          <w:rFonts w:hint="eastAsia" w:ascii="仿宋" w:hAnsi="仿宋" w:eastAsia="仿宋"/>
          <w:sz w:val="32"/>
          <w:szCs w:val="32"/>
        </w:rPr>
        <w:t>政府采购项目的采购代理事宜，达成本协议（以下简称“协议”）。</w:t>
      </w:r>
    </w:p>
    <w:p>
      <w:pPr>
        <w:numPr>
          <w:ilvl w:val="0"/>
          <w:numId w:val="1"/>
        </w:numPr>
        <w:spacing w:line="580" w:lineRule="exact"/>
        <w:rPr>
          <w:rFonts w:ascii="黑体" w:hAnsi="黑体" w:eastAsia="黑体"/>
          <w:sz w:val="32"/>
          <w:szCs w:val="32"/>
        </w:rPr>
      </w:pPr>
      <w:r>
        <w:rPr>
          <w:rFonts w:hint="eastAsia" w:ascii="黑体" w:hAnsi="黑体" w:eastAsia="黑体"/>
          <w:sz w:val="32"/>
          <w:szCs w:val="32"/>
        </w:rPr>
        <w:t>委托项目基本情况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项目名称</w:t>
      </w:r>
    </w:p>
    <w:p>
      <w:pPr>
        <w:spacing w:line="580" w:lineRule="exact"/>
        <w:rPr>
          <w:rFonts w:ascii="仿宋" w:hAnsi="仿宋" w:eastAsia="仿宋"/>
          <w:sz w:val="32"/>
          <w:szCs w:val="32"/>
          <w:u w:val="single"/>
        </w:rPr>
      </w:pPr>
      <w:r>
        <w:rPr>
          <w:rFonts w:ascii="仿宋" w:hAnsi="仿宋" w:eastAsia="仿宋"/>
          <w:sz w:val="32"/>
          <w:szCs w:val="32"/>
        </w:rPr>
        <w:t xml:space="preserve">    </w:t>
      </w:r>
      <w:r>
        <w:rPr>
          <w:rFonts w:ascii="仿宋" w:hAnsi="仿宋" w:eastAsia="仿宋"/>
          <w:sz w:val="32"/>
          <w:szCs w:val="32"/>
          <w:u w:val="single"/>
        </w:rPr>
        <w:t xml:space="preserve">                                                   </w:t>
      </w:r>
    </w:p>
    <w:p>
      <w:pPr>
        <w:spacing w:line="580" w:lineRule="exact"/>
        <w:ind w:firstLine="640" w:firstLineChars="200"/>
        <w:rPr>
          <w:rFonts w:ascii="仿宋" w:hAnsi="仿宋" w:eastAsia="仿宋" w:cs="Arial"/>
          <w:kern w:val="0"/>
          <w:sz w:val="32"/>
          <w:szCs w:val="32"/>
        </w:rPr>
      </w:pPr>
      <w:r>
        <w:rPr>
          <w:rFonts w:hint="eastAsia" w:ascii="仿宋" w:hAnsi="仿宋" w:eastAsia="仿宋"/>
          <w:sz w:val="32"/>
          <w:szCs w:val="32"/>
        </w:rPr>
        <w:t>（二）</w:t>
      </w:r>
      <w:r>
        <w:rPr>
          <w:rFonts w:hint="eastAsia" w:ascii="仿宋" w:hAnsi="仿宋" w:eastAsia="仿宋" w:cs="Arial"/>
          <w:kern w:val="0"/>
          <w:sz w:val="32"/>
          <w:szCs w:val="32"/>
        </w:rPr>
        <w:t>预算金额（万元）：</w:t>
      </w:r>
    </w:p>
    <w:p>
      <w:pPr>
        <w:spacing w:line="580" w:lineRule="exact"/>
        <w:ind w:firstLine="640" w:firstLineChars="200"/>
        <w:rPr>
          <w:rFonts w:ascii="仿宋" w:hAnsi="仿宋" w:eastAsia="仿宋" w:cs="Arial"/>
          <w:kern w:val="0"/>
          <w:sz w:val="32"/>
          <w:szCs w:val="32"/>
        </w:rPr>
      </w:pPr>
      <w:r>
        <w:rPr>
          <w:rFonts w:hint="eastAsia" w:ascii="仿宋" w:hAnsi="仿宋" w:eastAsia="仿宋"/>
          <w:sz w:val="32"/>
          <w:szCs w:val="32"/>
        </w:rPr>
        <w:t>（三）</w:t>
      </w:r>
      <w:r>
        <w:rPr>
          <w:rFonts w:hint="eastAsia" w:ascii="仿宋" w:hAnsi="仿宋" w:eastAsia="仿宋" w:cs="Arial"/>
          <w:kern w:val="0"/>
          <w:sz w:val="32"/>
          <w:szCs w:val="32"/>
        </w:rPr>
        <w:t>项目属性：□货物  □服务  □工程</w:t>
      </w:r>
    </w:p>
    <w:p>
      <w:pPr>
        <w:spacing w:line="580" w:lineRule="exact"/>
        <w:ind w:firstLine="640" w:firstLineChars="200"/>
        <w:rPr>
          <w:rFonts w:ascii="仿宋" w:hAnsi="仿宋" w:eastAsia="仿宋"/>
          <w:sz w:val="32"/>
          <w:szCs w:val="32"/>
        </w:rPr>
      </w:pPr>
      <w:r>
        <w:rPr>
          <w:rFonts w:hint="eastAsia" w:ascii="仿宋" w:hAnsi="仿宋" w:eastAsia="仿宋" w:cs="Arial"/>
          <w:kern w:val="0"/>
          <w:sz w:val="32"/>
          <w:szCs w:val="32"/>
        </w:rPr>
        <w:t>（四）采购方式：□公开招标□邀请招标□竞争性谈判□询价□单一来源采购□竞争性磋商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如果在采购过程中采购方式发生变化，以同级政府采购监督管理部门批准的方式为准。</w:t>
      </w:r>
    </w:p>
    <w:p>
      <w:pPr>
        <w:numPr>
          <w:ilvl w:val="0"/>
          <w:numId w:val="1"/>
        </w:numPr>
        <w:spacing w:line="600" w:lineRule="exact"/>
        <w:rPr>
          <w:rFonts w:ascii="黑体" w:hAnsi="黑体" w:eastAsia="黑体"/>
          <w:sz w:val="32"/>
          <w:szCs w:val="32"/>
        </w:rPr>
      </w:pPr>
      <w:r>
        <w:rPr>
          <w:rFonts w:hint="eastAsia" w:ascii="黑体" w:hAnsi="黑体" w:eastAsia="黑体"/>
          <w:sz w:val="32"/>
          <w:szCs w:val="32"/>
        </w:rPr>
        <w:t>甲方委托乙方办理的事项范围</w:t>
      </w:r>
    </w:p>
    <w:p>
      <w:pPr>
        <w:numPr>
          <w:ilvl w:val="0"/>
          <w:numId w:val="0"/>
        </w:num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根据甲方提供的相关项目材料起草、编制采购文件（指招标文件、磋商文件、谈判文件、询价文件等）。</w:t>
      </w:r>
    </w:p>
    <w:p>
      <w:pPr>
        <w:numPr>
          <w:ilvl w:val="0"/>
          <w:numId w:val="0"/>
        </w:num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依法在省级以上人民政府财政部门指定媒体、全国公共资源交易平台（河南省·许昌市）发布政府采购公告信息。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甲方确保拟发布内容不存在违反保密规定的情形。</w:t>
      </w:r>
      <w:r>
        <w:rPr>
          <w:sz w:val="32"/>
          <w:szCs w:val="32"/>
        </w:rPr>
        <w:t xml:space="preserve"> </w:t>
      </w:r>
    </w:p>
    <w:p>
      <w:pPr>
        <w:numPr>
          <w:ilvl w:val="0"/>
          <w:numId w:val="0"/>
        </w:num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依法组织项目的招标、谈判、磋商、询价等采购程序。</w:t>
      </w:r>
    </w:p>
    <w:p>
      <w:pPr>
        <w:numPr>
          <w:ilvl w:val="0"/>
          <w:numId w:val="0"/>
        </w:num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发出中标/成交通知书。</w:t>
      </w:r>
    </w:p>
    <w:p>
      <w:pPr>
        <w:numPr>
          <w:ilvl w:val="0"/>
          <w:numId w:val="0"/>
        </w:num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甲乙双方约定的其他事项。</w:t>
      </w:r>
    </w:p>
    <w:p>
      <w:pPr>
        <w:spacing w:line="580" w:lineRule="exact"/>
        <w:ind w:left="640"/>
        <w:rPr>
          <w:rFonts w:ascii="黑体" w:hAnsi="黑体" w:eastAsia="黑体"/>
          <w:sz w:val="32"/>
          <w:szCs w:val="32"/>
        </w:rPr>
      </w:pPr>
      <w:r>
        <w:rPr>
          <w:rFonts w:hint="eastAsia" w:ascii="黑体" w:hAnsi="黑体" w:eastAsia="黑体"/>
          <w:sz w:val="32"/>
          <w:szCs w:val="32"/>
        </w:rPr>
        <w:t>三、协议双方的权利与义务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本协议生效后，甲乙双方均应实际履行，具体如下：</w:t>
      </w:r>
    </w:p>
    <w:p>
      <w:pPr>
        <w:spacing w:line="580" w:lineRule="exact"/>
        <w:ind w:left="640"/>
        <w:rPr>
          <w:rFonts w:ascii="楷体" w:hAnsi="楷体" w:eastAsia="楷体"/>
          <w:sz w:val="32"/>
          <w:szCs w:val="32"/>
        </w:rPr>
      </w:pPr>
      <w:r>
        <w:rPr>
          <w:rFonts w:hint="eastAsia" w:ascii="楷体" w:hAnsi="楷体" w:eastAsia="楷体"/>
          <w:sz w:val="32"/>
          <w:szCs w:val="32"/>
        </w:rPr>
        <w:t>（一）甲方权利与义务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甲方应当履行政府采购主体责任，做好采购需求确定、政策落实、信息公开、履约验收、结果评价等工作。</w:t>
      </w:r>
    </w:p>
    <w:p>
      <w:pPr>
        <w:pStyle w:val="8"/>
        <w:numPr>
          <w:ilvl w:val="0"/>
          <w:numId w:val="2"/>
        </w:numPr>
        <w:spacing w:line="580" w:lineRule="exact"/>
        <w:ind w:firstLineChars="0"/>
        <w:rPr>
          <w:rFonts w:ascii="仿宋" w:hAnsi="仿宋" w:eastAsia="仿宋"/>
          <w:sz w:val="32"/>
          <w:szCs w:val="32"/>
        </w:rPr>
      </w:pPr>
      <w:r>
        <w:rPr>
          <w:rFonts w:hint="eastAsia" w:ascii="仿宋" w:hAnsi="仿宋" w:eastAsia="仿宋"/>
          <w:sz w:val="32"/>
          <w:szCs w:val="32"/>
        </w:rPr>
        <w:t>甲方权利</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）提出并确定采购需求、确认采购文件。</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）监督乙方依法履行本协议。</w:t>
      </w:r>
    </w:p>
    <w:p>
      <w:pPr>
        <w:spacing w:line="580" w:lineRule="exact"/>
        <w:ind w:firstLine="63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）免责条款：在协议履行期间，如发生危及社会安全稳定的重大事件或遭遇不可抗力，甲方有权单方终止协议，且不承担因此给乙方造成的损失。</w:t>
      </w:r>
      <w:r>
        <w:rPr>
          <w:rFonts w:ascii="仿宋" w:hAnsi="仿宋" w:eastAsia="仿宋"/>
          <w:sz w:val="32"/>
          <w:szCs w:val="32"/>
        </w:rPr>
        <w:t xml:space="preserve"> </w:t>
      </w:r>
    </w:p>
    <w:p>
      <w:pPr>
        <w:spacing w:line="5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甲方义务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）甲方应向乙方提供项目相关材料，项目材料应无敏感、关键词语错误等隐患内容。甲方应对提供的项目材料进行保密审查且内容不泄密。</w:t>
      </w:r>
    </w:p>
    <w:p>
      <w:pPr>
        <w:spacing w:line="58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许昌市市直政府采购备案表；</w:t>
      </w:r>
    </w:p>
    <w:p>
      <w:pPr>
        <w:spacing w:line="58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许昌市财政投资评审中心出具的《评审结论》（含预算审核报告书）（如项目已评审）；</w:t>
      </w:r>
    </w:p>
    <w:p>
      <w:pPr>
        <w:spacing w:line="58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项目采购需求；</w:t>
      </w:r>
    </w:p>
    <w:p>
      <w:pPr>
        <w:spacing w:line="58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4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④</w:t>
      </w:r>
      <w:r>
        <w:rPr>
          <w:rFonts w:ascii="仿宋" w:hAnsi="仿宋" w:eastAsia="仿宋"/>
          <w:sz w:val="32"/>
          <w:szCs w:val="32"/>
        </w:rPr>
        <w:fldChar w:fldCharType="end"/>
      </w:r>
      <w:r>
        <w:rPr>
          <w:rFonts w:hint="eastAsia" w:ascii="仿宋" w:hAnsi="仿宋" w:eastAsia="仿宋"/>
          <w:sz w:val="32"/>
          <w:szCs w:val="32"/>
        </w:rPr>
        <w:t>项目评审标准（采用综合评分法的项目）；</w:t>
      </w:r>
    </w:p>
    <w:p>
      <w:pPr>
        <w:spacing w:line="58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5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⑤</w:t>
      </w:r>
      <w:r>
        <w:rPr>
          <w:rFonts w:ascii="仿宋" w:hAnsi="仿宋" w:eastAsia="仿宋"/>
          <w:sz w:val="32"/>
          <w:szCs w:val="32"/>
        </w:rPr>
        <w:fldChar w:fldCharType="end"/>
      </w:r>
      <w:r>
        <w:rPr>
          <w:rFonts w:hint="eastAsia" w:ascii="仿宋" w:hAnsi="仿宋" w:eastAsia="仿宋"/>
          <w:sz w:val="32"/>
          <w:szCs w:val="32"/>
        </w:rPr>
        <w:t>本项目拟签订的合同文本。</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（2）甲方认为采购需求需要聘请专家协助论证的，应自行聘请专家进行论证，待需求完善后方可提交乙方编制采购文件。</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（3）属于《财政部关于推进和完善服务项目政府采购有关问题的通知》中服务项目第三类的,甲方可委托乙方将采购需求于《全国公共资源交易平台（河南省·许昌市）》征求社会公众的意见，期限不少于</w:t>
      </w:r>
      <w:r>
        <w:rPr>
          <w:rFonts w:ascii="仿宋" w:hAnsi="仿宋" w:eastAsia="仿宋"/>
          <w:sz w:val="32"/>
          <w:szCs w:val="32"/>
        </w:rPr>
        <w:t>3</w:t>
      </w:r>
      <w:r>
        <w:rPr>
          <w:rFonts w:hint="eastAsia" w:ascii="仿宋" w:hAnsi="仿宋" w:eastAsia="仿宋"/>
          <w:sz w:val="32"/>
          <w:szCs w:val="32"/>
        </w:rPr>
        <w:t>日。征求意见期间，如潜在供应商对采购需求提出意见，由甲方根据项目情况决定是否修改，并将书面意见反馈乙方。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（4）采用邀请招标、非招标方式采购的项目，甲方根据相关法律法规的规定确定供应商的产生方式。甲方需要推荐供应商的，依法出具相关书面推荐意见。</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（5）甲方应对乙方编制好的采购文件出具采购文件确认书，并对采购文件加盖公章予以确认。</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（6）甲方可根据项目需要组织潜在供应商进行现场考察或者召开标前答疑会。</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（7）采用招标方式（公开招标、邀请招标）采购的，甲方应在项目开标后或资格预审文件递交后，依法对参加投标的供应商的资格进行审查。</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（8）甲方按规定程序抽取采购项目评审专家并组建评标委员会。</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9）供应商对采购文件中涉及的采购需求、评审标准、政府采购政策落实要求及采购合同等由甲方提出的内容及采购结果提出质疑的、或供应商提出的质疑事项涉及本协议中其他甲方义务事项的，由乙方受理转甲方，甲方依法做出答复。因此产生投诉的，由甲方依法配合政府采购监督管理部门对投诉进行处理，并承担由此产生的法律责任。</w:t>
      </w:r>
    </w:p>
    <w:p>
      <w:pPr>
        <w:spacing w:line="580" w:lineRule="exact"/>
        <w:ind w:firstLine="640" w:firstLineChars="200"/>
        <w:rPr>
          <w:rFonts w:hint="eastAsia" w:ascii="仿宋" w:hAnsi="仿宋" w:eastAsia="仿宋"/>
          <w:color w:val="auto"/>
          <w:sz w:val="32"/>
          <w:szCs w:val="32"/>
          <w:lang w:eastAsia="zh-CN"/>
        </w:rPr>
      </w:pPr>
      <w:bookmarkStart w:id="0" w:name="_GoBack"/>
      <w:r>
        <w:rPr>
          <w:rFonts w:hint="eastAsia" w:ascii="仿宋" w:hAnsi="仿宋" w:eastAsia="仿宋"/>
          <w:color w:val="auto"/>
          <w:sz w:val="32"/>
          <w:szCs w:val="32"/>
        </w:rPr>
        <w:t>（10）</w:t>
      </w:r>
      <w:r>
        <w:rPr>
          <w:rFonts w:hint="eastAsia" w:ascii="仿宋" w:hAnsi="仿宋" w:eastAsia="仿宋"/>
          <w:color w:val="auto"/>
          <w:sz w:val="32"/>
          <w:szCs w:val="32"/>
          <w:lang w:eastAsia="zh-CN"/>
        </w:rPr>
        <w:t>评标结束后，甲方负责核对评标结果，有《政府采购货物和服务招标投标管理办法》第六十四条规定情形的，要求评标委员会复核或者书面说明理由。</w:t>
      </w:r>
    </w:p>
    <w:bookmarkEnd w:id="0"/>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甲方应在收到评标报告后依法确定中标人，出具《中标/成交结果确认函》并加盖公章。</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）终止招标的，甲方应当及时委托乙方在原公告发布媒体上发布终止公告，通知已经获取招标文件、资格预审文件或者被邀请的潜在投标人。</w:t>
      </w:r>
    </w:p>
    <w:p>
      <w:pPr>
        <w:widowControl/>
        <w:shd w:val="clear" w:color="auto" w:fill="FFFFFF"/>
        <w:spacing w:line="580" w:lineRule="exact"/>
        <w:ind w:firstLine="645"/>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如因下列原因产生的质疑、废标，由甲方承担相关责任。</w:t>
      </w:r>
    </w:p>
    <w:p>
      <w:pPr>
        <w:widowControl/>
        <w:shd w:val="clear" w:color="auto" w:fill="FFFFFF"/>
        <w:spacing w:line="580" w:lineRule="exact"/>
        <w:ind w:firstLine="645"/>
        <w:jc w:val="lef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采购需求（采购清单、技术要求、商务要求）；</w:t>
      </w:r>
    </w:p>
    <w:p>
      <w:pPr>
        <w:widowControl/>
        <w:shd w:val="clear" w:color="auto" w:fill="FFFFFF"/>
        <w:spacing w:line="580" w:lineRule="exact"/>
        <w:ind w:firstLine="645"/>
        <w:jc w:val="left"/>
        <w:rPr>
          <w:rFonts w:hint="eastAsia"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评审方法；</w:t>
      </w:r>
    </w:p>
    <w:p>
      <w:pPr>
        <w:widowControl/>
        <w:shd w:val="clear" w:color="auto" w:fill="FFFFFF"/>
        <w:spacing w:line="580" w:lineRule="exact"/>
        <w:ind w:firstLine="645"/>
        <w:jc w:val="lef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综合评分法的评审因素、分值和权重、评标标准；</w:t>
      </w:r>
    </w:p>
    <w:p>
      <w:pPr>
        <w:widowControl/>
        <w:shd w:val="clear" w:color="auto" w:fill="FFFFFF"/>
        <w:spacing w:line="580" w:lineRule="exact"/>
        <w:ind w:firstLine="645"/>
        <w:jc w:val="left"/>
        <w:rPr>
          <w:rFonts w:hint="eastAsia"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4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④</w:t>
      </w:r>
      <w:r>
        <w:rPr>
          <w:rFonts w:ascii="仿宋" w:hAnsi="仿宋" w:eastAsia="仿宋"/>
          <w:sz w:val="32"/>
          <w:szCs w:val="32"/>
        </w:rPr>
        <w:fldChar w:fldCharType="end"/>
      </w:r>
      <w:r>
        <w:rPr>
          <w:rFonts w:hint="eastAsia" w:ascii="仿宋" w:hAnsi="仿宋" w:eastAsia="仿宋"/>
          <w:sz w:val="32"/>
          <w:szCs w:val="32"/>
        </w:rPr>
        <w:t>合同类型、合同文本；</w:t>
      </w:r>
    </w:p>
    <w:p>
      <w:pPr>
        <w:widowControl/>
        <w:shd w:val="clear" w:color="auto" w:fill="FFFFFF"/>
        <w:spacing w:line="580" w:lineRule="exact"/>
        <w:ind w:firstLine="645"/>
        <w:jc w:val="lef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5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⑤</w:t>
      </w:r>
      <w:r>
        <w:rPr>
          <w:rFonts w:ascii="仿宋" w:hAnsi="仿宋" w:eastAsia="仿宋"/>
          <w:sz w:val="32"/>
          <w:szCs w:val="32"/>
        </w:rPr>
        <w:fldChar w:fldCharType="end"/>
      </w:r>
      <w:r>
        <w:rPr>
          <w:rFonts w:hint="eastAsia" w:ascii="仿宋" w:hAnsi="仿宋" w:eastAsia="仿宋"/>
          <w:sz w:val="32"/>
          <w:szCs w:val="32"/>
        </w:rPr>
        <w:t>经甲方签署采购文件确认书后发布的招标文件内容出现错误。</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（二）乙方权利与义务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乙方根据政府采购相关法律法规及本协议约定的代理事项范围执行采购程序。</w:t>
      </w:r>
    </w:p>
    <w:p>
      <w:pPr>
        <w:spacing w:line="580" w:lineRule="exact"/>
        <w:ind w:left="64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乙方权利</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）依照政府采购相关法律法规，在本协议范围内组织政府采购活动。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）监督甲方依法履行本协议。</w:t>
      </w:r>
    </w:p>
    <w:p>
      <w:pPr>
        <w:spacing w:line="580" w:lineRule="exact"/>
        <w:ind w:firstLine="63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）免责条款：在协议履行期间，如发生危及社会安全稳定的重大事件或遭遇不可抗力，乙方有权单方终止协议，且不承担因此给甲方造成的损失。</w:t>
      </w:r>
    </w:p>
    <w:p>
      <w:pPr>
        <w:spacing w:line="580" w:lineRule="exact"/>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乙方义务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）乙方在本协议规定的委托范围内，依法从事政府采购活动。</w:t>
      </w:r>
    </w:p>
    <w:p>
      <w:pPr>
        <w:spacing w:line="58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根据甲方提供的《许昌市市直政府采购备案表》、项目属性、采购需求或《评审结论》（含预算审核报告书）、评审标准、政府采购政策落实要求及采购合同等与项目采购有关的材料编制采购文件，并在省级以上人民政府财政部门指定的媒体及全国公共资源交易平台（河南省·许昌市）网站上发布政府采购信息。</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）采购文件发出后，乙方负责涉及采购组织程序的澄清和修改，并依法通知潜在供应商。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）乙方应依法组织项目的开标、谈判、磋商、询价等采购程序，并对上述采购活动做好记录。</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（5）乙方根据政府采购公告信息、甲方《中标/成交结果确认函》向中标/成交人发出中标/成交通知书。</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6）供应商对政府采购法律法规中规定的政府采购组织程序（自乙方受理项目起至中标通知书发出止）提出质疑的、或供应商提出的质疑事项涉及本协议中其他乙方义务事项的，由乙方受理并依法及时做出答复。因此产生投诉的，由乙方依法配合政府采购监督管理部门对投诉进行处理，并承担由此产生的法律责任。</w:t>
      </w:r>
    </w:p>
    <w:p>
      <w:pPr>
        <w:spacing w:line="580" w:lineRule="exact"/>
        <w:ind w:firstLine="640" w:firstLineChars="200"/>
        <w:rPr>
          <w:rFonts w:eastAsia="仿宋_GB2312"/>
          <w:sz w:val="32"/>
          <w:szCs w:val="32"/>
        </w:rPr>
      </w:pPr>
      <w:r>
        <w:rPr>
          <w:rFonts w:hint="eastAsia" w:ascii="仿宋" w:hAnsi="仿宋" w:eastAsia="仿宋"/>
          <w:sz w:val="32"/>
          <w:szCs w:val="32"/>
        </w:rPr>
        <w:t>（7）乙方有权向政府采购监督管理部门反映或报告甲方在采购过程中的违法违规行为。</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（三）</w:t>
      </w:r>
      <w:r>
        <w:rPr>
          <w:rFonts w:ascii="楷体" w:hAnsi="楷体" w:eastAsia="楷体"/>
          <w:sz w:val="32"/>
          <w:szCs w:val="32"/>
        </w:rPr>
        <w:t xml:space="preserve"> </w:t>
      </w:r>
      <w:r>
        <w:rPr>
          <w:rFonts w:hint="eastAsia" w:ascii="楷体" w:hAnsi="楷体" w:eastAsia="楷体"/>
          <w:sz w:val="32"/>
          <w:szCs w:val="32"/>
        </w:rPr>
        <w:t>保密义务</w:t>
      </w:r>
    </w:p>
    <w:p>
      <w:pPr>
        <w:spacing w:line="580" w:lineRule="exact"/>
        <w:rPr>
          <w:rFonts w:eastAsia="仿宋_GB2312"/>
          <w:sz w:val="32"/>
          <w:szCs w:val="32"/>
        </w:rPr>
      </w:pPr>
      <w:r>
        <w:rPr>
          <w:rFonts w:eastAsia="仿宋_GB2312"/>
          <w:sz w:val="32"/>
          <w:szCs w:val="32"/>
        </w:rPr>
        <w:t xml:space="preserve">   </w:t>
      </w:r>
      <w:r>
        <w:rPr>
          <w:rFonts w:ascii="仿宋" w:hAnsi="仿宋" w:eastAsia="仿宋"/>
          <w:sz w:val="32"/>
          <w:szCs w:val="32"/>
        </w:rPr>
        <w:t xml:space="preserve"> </w:t>
      </w:r>
      <w:r>
        <w:rPr>
          <w:rFonts w:hint="eastAsia" w:ascii="仿宋" w:hAnsi="仿宋" w:eastAsia="仿宋"/>
          <w:sz w:val="32"/>
          <w:szCs w:val="32"/>
        </w:rPr>
        <w:t>甲乙双方应当依法对采购程序中应当保密的内容保密，任何一方泄密，由其承担相应法律后果。</w:t>
      </w:r>
    </w:p>
    <w:p>
      <w:pPr>
        <w:pStyle w:val="8"/>
        <w:numPr>
          <w:ilvl w:val="0"/>
          <w:numId w:val="3"/>
        </w:numPr>
        <w:spacing w:line="580" w:lineRule="exact"/>
        <w:ind w:firstLineChars="0"/>
        <w:rPr>
          <w:rFonts w:hint="eastAsia" w:ascii="黑体" w:hAnsi="黑体" w:eastAsia="黑体"/>
          <w:sz w:val="32"/>
          <w:szCs w:val="32"/>
        </w:rPr>
      </w:pPr>
      <w:r>
        <w:rPr>
          <w:rFonts w:hint="eastAsia" w:ascii="黑体" w:hAnsi="黑体" w:eastAsia="黑体"/>
          <w:sz w:val="32"/>
          <w:szCs w:val="32"/>
        </w:rPr>
        <w:t>费用</w:t>
      </w:r>
      <w:r>
        <w:rPr>
          <w:rFonts w:hint="eastAsia" w:ascii="黑体" w:hAnsi="黑体" w:eastAsia="黑体"/>
          <w:sz w:val="32"/>
          <w:szCs w:val="32"/>
        </w:rPr>
        <w:tab/>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乙方不收取甲方或供应商的代理服务费。</w:t>
      </w:r>
    </w:p>
    <w:p>
      <w:pPr>
        <w:pStyle w:val="8"/>
        <w:numPr>
          <w:ilvl w:val="0"/>
          <w:numId w:val="3"/>
        </w:numPr>
        <w:spacing w:line="580" w:lineRule="exact"/>
        <w:ind w:firstLineChars="0"/>
        <w:rPr>
          <w:rFonts w:ascii="黑体" w:hAnsi="黑体" w:eastAsia="黑体"/>
          <w:sz w:val="32"/>
          <w:szCs w:val="32"/>
        </w:rPr>
      </w:pPr>
      <w:r>
        <w:rPr>
          <w:rFonts w:hint="eastAsia" w:ascii="黑体" w:hAnsi="黑体" w:eastAsia="黑体"/>
          <w:sz w:val="32"/>
          <w:szCs w:val="32"/>
        </w:rPr>
        <w:t>违约责任</w:t>
      </w:r>
    </w:p>
    <w:p>
      <w:pPr>
        <w:spacing w:line="580" w:lineRule="exact"/>
        <w:ind w:left="640"/>
        <w:rPr>
          <w:rFonts w:ascii="仿宋" w:hAnsi="仿宋" w:eastAsia="仿宋"/>
          <w:sz w:val="32"/>
          <w:szCs w:val="32"/>
        </w:rPr>
      </w:pPr>
      <w:r>
        <w:rPr>
          <w:rFonts w:hint="eastAsia" w:ascii="仿宋" w:hAnsi="仿宋" w:eastAsia="仿宋"/>
          <w:sz w:val="32"/>
          <w:szCs w:val="32"/>
        </w:rPr>
        <w:t>乙方如有违背上述约定的行为，甲方有权：</w:t>
      </w:r>
    </w:p>
    <w:p>
      <w:pPr>
        <w:spacing w:line="580" w:lineRule="exact"/>
        <w:ind w:left="640"/>
        <w:rPr>
          <w:rFonts w:ascii="仿宋" w:hAnsi="仿宋" w:eastAsia="仿宋"/>
          <w:sz w:val="32"/>
          <w:szCs w:val="32"/>
        </w:rPr>
      </w:pPr>
      <w:r>
        <w:rPr>
          <w:rFonts w:hint="eastAsia" w:ascii="仿宋" w:hAnsi="仿宋" w:eastAsia="仿宋"/>
          <w:sz w:val="32"/>
          <w:szCs w:val="32"/>
        </w:rPr>
        <w:t>（一）向同级政府采购监督管理部门反映。</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（二）终止本协议的继续执行。</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甲方如有违背本协议的行为，乙方有权：</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（一）向其政府主管部门或者同级政府采购监督管理部门反映。</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（二）终止本协议的继续执行。</w:t>
      </w:r>
    </w:p>
    <w:p>
      <w:pPr>
        <w:numPr>
          <w:ilvl w:val="0"/>
          <w:numId w:val="3"/>
        </w:numPr>
        <w:spacing w:line="580" w:lineRule="exact"/>
        <w:rPr>
          <w:rFonts w:ascii="黑体" w:hAnsi="黑体" w:eastAsia="黑体"/>
          <w:sz w:val="32"/>
          <w:szCs w:val="32"/>
        </w:rPr>
      </w:pPr>
      <w:r>
        <w:rPr>
          <w:rFonts w:hint="eastAsia" w:ascii="黑体" w:hAnsi="黑体" w:eastAsia="黑体"/>
          <w:sz w:val="32"/>
          <w:szCs w:val="32"/>
        </w:rPr>
        <w:t>争议的解决</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本协议对双方均具有法律效力。如执行中发生争议，双方可协商解决、上报政府采购监督管理部门，或者终止本协议。</w:t>
      </w:r>
    </w:p>
    <w:p>
      <w:pPr>
        <w:numPr>
          <w:ilvl w:val="0"/>
          <w:numId w:val="3"/>
        </w:numPr>
        <w:spacing w:line="580" w:lineRule="exact"/>
        <w:rPr>
          <w:rFonts w:ascii="黑体" w:hAnsi="黑体" w:eastAsia="黑体"/>
          <w:sz w:val="32"/>
          <w:szCs w:val="32"/>
        </w:rPr>
      </w:pPr>
      <w:r>
        <w:rPr>
          <w:rFonts w:hint="eastAsia" w:ascii="黑体" w:hAnsi="黑体" w:eastAsia="黑体"/>
          <w:sz w:val="32"/>
          <w:szCs w:val="32"/>
        </w:rPr>
        <w:t>协议的补充和修改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甲乙双方有权根据政府采购相关法律法规的最新要求或甲乙双方约定的事项对本协议条款进行补充和修改，并根据最新要求和约定事项执行。</w:t>
      </w:r>
    </w:p>
    <w:p>
      <w:pPr>
        <w:numPr>
          <w:ilvl w:val="0"/>
          <w:numId w:val="3"/>
        </w:numPr>
        <w:spacing w:line="580" w:lineRule="exact"/>
        <w:rPr>
          <w:rFonts w:ascii="黑体" w:hAnsi="黑体" w:eastAsia="黑体"/>
          <w:sz w:val="32"/>
          <w:szCs w:val="32"/>
        </w:rPr>
      </w:pPr>
      <w:r>
        <w:rPr>
          <w:rFonts w:hint="eastAsia" w:ascii="黑体" w:hAnsi="黑体" w:eastAsia="黑体"/>
          <w:sz w:val="32"/>
          <w:szCs w:val="32"/>
        </w:rPr>
        <w:t>委托协议的变更和终止</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甲乙双方在协商一致的情况下，可以在法律法规许可范围内对委托协议内容做出变更；如因政策原因，致使采购项目发生更改或撤消，本协议应作相应变更或终止。</w:t>
      </w:r>
    </w:p>
    <w:p>
      <w:pPr>
        <w:numPr>
          <w:ilvl w:val="0"/>
          <w:numId w:val="3"/>
        </w:numPr>
        <w:spacing w:line="580" w:lineRule="exact"/>
        <w:rPr>
          <w:rFonts w:ascii="黑体" w:hAnsi="黑体" w:eastAsia="黑体"/>
          <w:sz w:val="32"/>
          <w:szCs w:val="32"/>
        </w:rPr>
      </w:pPr>
      <w:r>
        <w:rPr>
          <w:rFonts w:hint="eastAsia" w:ascii="黑体" w:hAnsi="黑体" w:eastAsia="黑体"/>
          <w:sz w:val="32"/>
          <w:szCs w:val="32"/>
        </w:rPr>
        <w:t>协议期限</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除另有约定外，本协议自甲乙双方签订盖章之日起生效，至甲乙双方权利义务履行完毕之日止。</w:t>
      </w:r>
    </w:p>
    <w:p>
      <w:pPr>
        <w:numPr>
          <w:ilvl w:val="0"/>
          <w:numId w:val="3"/>
        </w:numPr>
        <w:spacing w:line="580" w:lineRule="exact"/>
        <w:rPr>
          <w:rFonts w:ascii="黑体" w:hAnsi="黑体" w:eastAsia="黑体"/>
          <w:sz w:val="32"/>
          <w:szCs w:val="32"/>
        </w:rPr>
      </w:pPr>
      <w:r>
        <w:rPr>
          <w:rFonts w:hint="eastAsia" w:ascii="黑体" w:hAnsi="黑体" w:eastAsia="黑体"/>
          <w:sz w:val="32"/>
          <w:szCs w:val="32"/>
        </w:rPr>
        <w:t>其他</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本协议一式2份，甲乙双方各执1份。</w:t>
      </w:r>
    </w:p>
    <w:p>
      <w:pPr>
        <w:spacing w:line="580" w:lineRule="exact"/>
        <w:rPr>
          <w:rFonts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附件：采购人授权委托书</w:t>
      </w:r>
    </w:p>
    <w:p>
      <w:pPr>
        <w:spacing w:line="580" w:lineRule="exact"/>
        <w:ind w:firstLine="825" w:firstLineChars="258"/>
        <w:rPr>
          <w:rFonts w:ascii="仿宋" w:hAnsi="仿宋" w:eastAsia="仿宋"/>
          <w:sz w:val="32"/>
          <w:szCs w:val="32"/>
        </w:rPr>
      </w:pPr>
      <w:r>
        <w:rPr>
          <w:rFonts w:ascii="仿宋" w:hAnsi="仿宋" w:eastAsia="仿宋"/>
          <w:sz w:val="32"/>
          <w:szCs w:val="32"/>
        </w:rPr>
        <w:t xml:space="preserve">     </w:t>
      </w:r>
    </w:p>
    <w:p>
      <w:pPr>
        <w:spacing w:line="580" w:lineRule="exact"/>
        <w:ind w:firstLine="809" w:firstLineChars="253"/>
        <w:rPr>
          <w:rFonts w:hint="eastAsia" w:ascii="仿宋" w:hAnsi="仿宋" w:eastAsia="仿宋"/>
          <w:sz w:val="32"/>
          <w:szCs w:val="32"/>
        </w:rPr>
      </w:pPr>
      <w:r>
        <w:rPr>
          <w:rFonts w:ascii="仿宋" w:hAnsi="仿宋" w:eastAsia="仿宋"/>
          <w:sz w:val="32"/>
          <w:szCs w:val="32"/>
        </w:rPr>
        <w:t xml:space="preserve">     </w:t>
      </w:r>
    </w:p>
    <w:p>
      <w:pPr>
        <w:spacing w:line="580" w:lineRule="exact"/>
        <w:ind w:firstLine="809" w:firstLineChars="253"/>
        <w:rPr>
          <w:rFonts w:hint="eastAsia" w:ascii="仿宋" w:hAnsi="仿宋" w:eastAsia="仿宋"/>
          <w:sz w:val="32"/>
          <w:szCs w:val="32"/>
        </w:rPr>
      </w:pPr>
    </w:p>
    <w:p>
      <w:pPr>
        <w:spacing w:line="580" w:lineRule="exact"/>
        <w:ind w:firstLine="809" w:firstLineChars="253"/>
        <w:rPr>
          <w:rFonts w:ascii="仿宋" w:hAnsi="仿宋" w:eastAsia="仿宋"/>
          <w:sz w:val="32"/>
          <w:szCs w:val="32"/>
        </w:rPr>
      </w:pPr>
    </w:p>
    <w:p>
      <w:pPr>
        <w:spacing w:line="580" w:lineRule="exact"/>
        <w:ind w:firstLine="160" w:firstLineChars="50"/>
        <w:rPr>
          <w:rFonts w:ascii="仿宋" w:hAnsi="仿宋" w:eastAsia="仿宋"/>
          <w:sz w:val="32"/>
          <w:szCs w:val="32"/>
        </w:rPr>
      </w:pPr>
      <w:r>
        <w:rPr>
          <w:rFonts w:hint="eastAsia" w:ascii="仿宋" w:hAnsi="仿宋" w:eastAsia="仿宋"/>
          <w:sz w:val="32"/>
          <w:szCs w:val="32"/>
        </w:rPr>
        <w:t>甲方盖章：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 xml:space="preserve">  乙方盖章： </w:t>
      </w:r>
      <w:r>
        <w:rPr>
          <w:rFonts w:hint="eastAsia" w:ascii="仿宋" w:hAnsi="仿宋" w:eastAsia="仿宋"/>
          <w:sz w:val="32"/>
          <w:szCs w:val="32"/>
          <w:u w:val="single"/>
        </w:rPr>
        <w:t xml:space="preserve">               </w:t>
      </w:r>
    </w:p>
    <w:p>
      <w:pPr>
        <w:spacing w:line="580" w:lineRule="exact"/>
        <w:jc w:val="left"/>
        <w:rPr>
          <w:rFonts w:ascii="仿宋" w:hAnsi="仿宋" w:eastAsia="仿宋"/>
          <w:sz w:val="32"/>
          <w:szCs w:val="32"/>
        </w:rPr>
      </w:pPr>
    </w:p>
    <w:p>
      <w:pPr>
        <w:spacing w:line="580" w:lineRule="exact"/>
        <w:ind w:firstLine="800" w:firstLineChars="250"/>
        <w:jc w:val="left"/>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spacing w:line="360" w:lineRule="auto"/>
        <w:jc w:val="left"/>
        <w:rPr>
          <w:rFonts w:ascii="仿宋" w:hAnsi="仿宋" w:eastAsia="仿宋"/>
          <w:bCs/>
          <w:sz w:val="32"/>
          <w:szCs w:val="32"/>
        </w:rPr>
      </w:pPr>
      <w:r>
        <w:rPr>
          <w:rFonts w:ascii="黑体" w:hAnsi="黑体" w:eastAsia="黑体"/>
          <w:bCs/>
          <w:sz w:val="32"/>
          <w:szCs w:val="32"/>
        </w:rPr>
        <w:br w:type="page"/>
      </w:r>
      <w:r>
        <w:rPr>
          <w:rFonts w:hint="eastAsia" w:ascii="仿宋" w:hAnsi="仿宋" w:eastAsia="仿宋"/>
          <w:bCs/>
          <w:sz w:val="32"/>
          <w:szCs w:val="32"/>
        </w:rPr>
        <w:t>附件</w:t>
      </w:r>
    </w:p>
    <w:p>
      <w:pPr>
        <w:spacing w:line="360" w:lineRule="auto"/>
        <w:jc w:val="center"/>
        <w:rPr>
          <w:rFonts w:ascii="宋体" w:hAnsi="宋体"/>
          <w:b/>
          <w:bCs/>
          <w:sz w:val="44"/>
          <w:szCs w:val="44"/>
        </w:rPr>
      </w:pPr>
      <w:r>
        <w:rPr>
          <w:rFonts w:hint="eastAsia" w:ascii="宋体" w:hAnsi="宋体"/>
          <w:b/>
          <w:bCs/>
          <w:sz w:val="44"/>
          <w:szCs w:val="44"/>
        </w:rPr>
        <w:t>采购人授权委托书</w:t>
      </w:r>
    </w:p>
    <w:p>
      <w:pPr>
        <w:spacing w:line="360" w:lineRule="auto"/>
        <w:rPr>
          <w:rFonts w:ascii="仿宋" w:hAnsi="仿宋" w:eastAsia="仿宋"/>
          <w:bCs/>
          <w:sz w:val="32"/>
          <w:szCs w:val="32"/>
          <w:u w:val="single"/>
        </w:rPr>
      </w:pPr>
    </w:p>
    <w:p>
      <w:pPr>
        <w:spacing w:line="360" w:lineRule="auto"/>
        <w:rPr>
          <w:rFonts w:ascii="仿宋" w:hAnsi="仿宋" w:eastAsia="仿宋"/>
          <w:bCs/>
          <w:sz w:val="32"/>
          <w:szCs w:val="32"/>
        </w:rPr>
      </w:pPr>
      <w:r>
        <w:rPr>
          <w:rFonts w:hint="eastAsia" w:ascii="仿宋" w:hAnsi="仿宋" w:eastAsia="仿宋"/>
          <w:bCs/>
          <w:sz w:val="32"/>
          <w:szCs w:val="32"/>
          <w:u w:val="single"/>
        </w:rPr>
        <w:t>许昌市政府采购服务中心</w:t>
      </w:r>
      <w:r>
        <w:rPr>
          <w:rFonts w:hint="eastAsia" w:ascii="仿宋" w:hAnsi="仿宋" w:eastAsia="仿宋"/>
          <w:bCs/>
          <w:sz w:val="32"/>
          <w:szCs w:val="32"/>
        </w:rPr>
        <w:t>：</w:t>
      </w:r>
    </w:p>
    <w:p>
      <w:pPr>
        <w:spacing w:line="360" w:lineRule="auto"/>
        <w:ind w:left="946" w:leftChars="298" w:hanging="320" w:hangingChars="100"/>
        <w:rPr>
          <w:rFonts w:ascii="仿宋" w:hAnsi="仿宋" w:eastAsia="仿宋"/>
          <w:sz w:val="32"/>
          <w:szCs w:val="32"/>
          <w:u w:val="single"/>
        </w:rPr>
      </w:pPr>
      <w:r>
        <w:rPr>
          <w:rFonts w:hint="eastAsia" w:ascii="仿宋" w:hAnsi="仿宋" w:eastAsia="仿宋"/>
          <w:sz w:val="32"/>
          <w:szCs w:val="32"/>
        </w:rPr>
        <w:t>兹委托</w:t>
      </w:r>
      <w:r>
        <w:rPr>
          <w:rFonts w:ascii="仿宋" w:hAnsi="仿宋" w:eastAsia="仿宋"/>
          <w:sz w:val="32"/>
          <w:szCs w:val="32"/>
          <w:u w:val="single"/>
        </w:rPr>
        <w:t xml:space="preserve">            </w:t>
      </w:r>
      <w:r>
        <w:rPr>
          <w:rFonts w:hint="eastAsia" w:ascii="仿宋" w:hAnsi="仿宋" w:eastAsia="仿宋"/>
          <w:sz w:val="32"/>
          <w:szCs w:val="32"/>
        </w:rPr>
        <w:t>作为</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360" w:lineRule="auto"/>
        <w:rPr>
          <w:rFonts w:ascii="仿宋" w:hAnsi="仿宋" w:eastAsia="仿宋"/>
          <w:sz w:val="32"/>
          <w:szCs w:val="32"/>
        </w:rPr>
      </w:pPr>
      <w:r>
        <w:rPr>
          <w:rFonts w:hint="eastAsia" w:ascii="仿宋" w:hAnsi="仿宋" w:eastAsia="仿宋"/>
          <w:sz w:val="32"/>
          <w:szCs w:val="32"/>
        </w:rPr>
        <w:t>政府采购项目的合法代理人，代理我方办理与项目执行有关的事务，签署与项目执行有关的文件。代理人在授权范围内的签字，我方均予承认，因此产生的相关法律责任由我方承担。</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本授权书自盖章之日生效，至项目执行完毕为止。</w:t>
      </w:r>
    </w:p>
    <w:p>
      <w:pPr>
        <w:spacing w:line="360" w:lineRule="auto"/>
        <w:ind w:firstLine="630"/>
        <w:rPr>
          <w:rFonts w:ascii="仿宋" w:hAnsi="仿宋" w:eastAsia="仿宋"/>
          <w:sz w:val="32"/>
          <w:szCs w:val="32"/>
        </w:rPr>
      </w:pPr>
      <w:r>
        <w:rPr>
          <w:rFonts w:hint="eastAsia" w:ascii="仿宋" w:hAnsi="仿宋" w:eastAsia="仿宋"/>
          <w:sz w:val="32"/>
          <w:szCs w:val="32"/>
        </w:rPr>
        <w:t>代理人姓名：</w:t>
      </w:r>
    </w:p>
    <w:p>
      <w:pPr>
        <w:spacing w:line="360" w:lineRule="auto"/>
        <w:ind w:firstLine="63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职务：</w:t>
      </w:r>
    </w:p>
    <w:p>
      <w:pPr>
        <w:spacing w:line="360" w:lineRule="auto"/>
        <w:ind w:firstLine="630"/>
        <w:rPr>
          <w:rFonts w:ascii="仿宋" w:hAnsi="仿宋" w:eastAsia="仿宋"/>
          <w:sz w:val="32"/>
          <w:szCs w:val="32"/>
        </w:rPr>
      </w:pPr>
      <w:r>
        <w:rPr>
          <w:rFonts w:hint="eastAsia" w:ascii="仿宋" w:hAnsi="仿宋" w:eastAsia="仿宋"/>
          <w:sz w:val="32"/>
          <w:szCs w:val="32"/>
        </w:rPr>
        <w:t xml:space="preserve">      工作单位：</w:t>
      </w:r>
    </w:p>
    <w:p>
      <w:pPr>
        <w:spacing w:line="360" w:lineRule="auto"/>
        <w:ind w:firstLine="630"/>
        <w:rPr>
          <w:rFonts w:ascii="仿宋" w:hAnsi="仿宋" w:eastAsia="仿宋"/>
          <w:sz w:val="32"/>
          <w:szCs w:val="32"/>
        </w:rPr>
      </w:pPr>
      <w:r>
        <w:rPr>
          <w:rFonts w:hint="eastAsia" w:ascii="仿宋" w:hAnsi="仿宋" w:eastAsia="仿宋"/>
          <w:sz w:val="32"/>
          <w:szCs w:val="32"/>
        </w:rPr>
        <w:t xml:space="preserve">      身份证号码：</w:t>
      </w:r>
    </w:p>
    <w:p>
      <w:pPr>
        <w:spacing w:line="360" w:lineRule="auto"/>
        <w:ind w:firstLine="63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办公电话：</w:t>
      </w:r>
    </w:p>
    <w:p>
      <w:pPr>
        <w:spacing w:line="360" w:lineRule="auto"/>
        <w:ind w:firstLine="63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手机：</w:t>
      </w:r>
    </w:p>
    <w:p>
      <w:pPr>
        <w:spacing w:line="360" w:lineRule="auto"/>
        <w:ind w:firstLine="630"/>
        <w:rPr>
          <w:rFonts w:ascii="仿宋" w:hAnsi="仿宋" w:eastAsia="仿宋"/>
          <w:sz w:val="32"/>
          <w:szCs w:val="32"/>
        </w:rPr>
      </w:pPr>
    </w:p>
    <w:p>
      <w:pPr>
        <w:spacing w:line="360" w:lineRule="auto"/>
        <w:ind w:firstLine="630"/>
        <w:rPr>
          <w:rFonts w:ascii="仿宋" w:hAnsi="仿宋" w:eastAsia="仿宋"/>
          <w:sz w:val="32"/>
          <w:szCs w:val="32"/>
        </w:rPr>
      </w:pPr>
    </w:p>
    <w:p>
      <w:pPr>
        <w:spacing w:line="360" w:lineRule="auto"/>
        <w:ind w:firstLine="629"/>
        <w:rPr>
          <w:rFonts w:ascii="仿宋" w:hAnsi="仿宋" w:eastAsia="仿宋"/>
          <w:sz w:val="32"/>
          <w:szCs w:val="32"/>
        </w:rPr>
      </w:pPr>
      <w:r>
        <w:rPr>
          <w:rFonts w:hint="eastAsia" w:ascii="仿宋" w:hAnsi="仿宋" w:eastAsia="仿宋"/>
          <w:sz w:val="32"/>
          <w:szCs w:val="32"/>
        </w:rPr>
        <w:t>单位名称：</w:t>
      </w:r>
      <w:r>
        <w:rPr>
          <w:rFonts w:ascii="仿宋" w:hAnsi="仿宋" w:eastAsia="仿宋"/>
          <w:sz w:val="32"/>
          <w:szCs w:val="32"/>
        </w:rPr>
        <w:t xml:space="preserve">  </w:t>
      </w:r>
      <w:r>
        <w:rPr>
          <w:rFonts w:ascii="仿宋" w:hAnsi="仿宋" w:eastAsia="仿宋"/>
          <w:sz w:val="32"/>
          <w:szCs w:val="32"/>
          <w:u w:val="single"/>
        </w:rPr>
        <w:t xml:space="preserve">                     </w:t>
      </w:r>
      <w:r>
        <w:rPr>
          <w:rFonts w:hint="eastAsia" w:ascii="仿宋" w:hAnsi="仿宋" w:eastAsia="仿宋"/>
          <w:sz w:val="32"/>
          <w:szCs w:val="32"/>
        </w:rPr>
        <w:t>（公章）</w:t>
      </w:r>
    </w:p>
    <w:p>
      <w:pPr>
        <w:spacing w:line="360" w:lineRule="auto"/>
        <w:ind w:firstLine="629"/>
        <w:rPr>
          <w:rFonts w:ascii="仿宋" w:hAnsi="仿宋" w:eastAsia="仿宋"/>
          <w:sz w:val="32"/>
          <w:szCs w:val="32"/>
        </w:rPr>
      </w:pPr>
    </w:p>
    <w:p>
      <w:pPr>
        <w:spacing w:line="360" w:lineRule="auto"/>
        <w:ind w:firstLine="629"/>
      </w:pP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sectPr>
      <w:footerReference r:id="rId3" w:type="default"/>
      <w:footerReference r:id="rId4" w:type="even"/>
      <w:pgSz w:w="11906" w:h="16838"/>
      <w:pgMar w:top="2155" w:right="1531" w:bottom="1928"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10</w:t>
    </w:r>
    <w:r>
      <w:fldChar w:fldCharType="end"/>
    </w:r>
  </w:p>
  <w:p>
    <w:pPr>
      <w:pStyle w:val="3"/>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64E7D"/>
    <w:multiLevelType w:val="multilevel"/>
    <w:tmpl w:val="14B64E7D"/>
    <w:lvl w:ilvl="0" w:tentative="0">
      <w:start w:val="1"/>
      <w:numFmt w:val="japaneseCounting"/>
      <w:lvlText w:val="%1、"/>
      <w:lvlJc w:val="left"/>
      <w:pPr>
        <w:tabs>
          <w:tab w:val="left" w:pos="1360"/>
        </w:tabs>
        <w:ind w:left="1360" w:hanging="720"/>
      </w:pPr>
      <w:rPr>
        <w:rFonts w:hint="eastAsia" w:cs="Times New Roman"/>
      </w:rPr>
    </w:lvl>
    <w:lvl w:ilvl="1" w:tentative="0">
      <w:start w:val="1"/>
      <w:numFmt w:val="japaneseCounting"/>
      <w:lvlText w:val="（%2）"/>
      <w:lvlJc w:val="left"/>
      <w:pPr>
        <w:tabs>
          <w:tab w:val="left" w:pos="2140"/>
        </w:tabs>
        <w:ind w:left="2140" w:hanging="1080"/>
      </w:pPr>
      <w:rPr>
        <w:rFonts w:hint="eastAsia" w:cs="Times New Roman"/>
      </w:rPr>
    </w:lvl>
    <w:lvl w:ilvl="2" w:tentative="0">
      <w:start w:val="4"/>
      <w:numFmt w:val="bullet"/>
      <w:lvlText w:val="□"/>
      <w:lvlJc w:val="left"/>
      <w:pPr>
        <w:tabs>
          <w:tab w:val="left" w:pos="1840"/>
        </w:tabs>
        <w:ind w:left="1840" w:hanging="360"/>
      </w:pPr>
      <w:rPr>
        <w:rFonts w:hint="eastAsia" w:ascii="仿宋_GB2312" w:hAnsi="Times New Roman" w:eastAsia="仿宋_GB2312"/>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1">
    <w:nsid w:val="4A8E7DBD"/>
    <w:multiLevelType w:val="multilevel"/>
    <w:tmpl w:val="4A8E7DBD"/>
    <w:lvl w:ilvl="0" w:tentative="0">
      <w:start w:val="1"/>
      <w:numFmt w:val="decimal"/>
      <w:lvlText w:val="%1."/>
      <w:lvlJc w:val="left"/>
      <w:pPr>
        <w:ind w:left="1000" w:hanging="36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61AA06CF"/>
    <w:multiLevelType w:val="multilevel"/>
    <w:tmpl w:val="61AA06CF"/>
    <w:lvl w:ilvl="0" w:tentative="0">
      <w:start w:val="4"/>
      <w:numFmt w:val="chineseCountingThousand"/>
      <w:lvlText w:val="%1、"/>
      <w:lvlJc w:val="left"/>
      <w:pPr>
        <w:tabs>
          <w:tab w:val="left" w:pos="1360"/>
        </w:tabs>
        <w:ind w:left="1360" w:hanging="7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CC"/>
    <w:rsid w:val="000301C9"/>
    <w:rsid w:val="00037E06"/>
    <w:rsid w:val="001B09B3"/>
    <w:rsid w:val="001D3A81"/>
    <w:rsid w:val="00282772"/>
    <w:rsid w:val="002F046A"/>
    <w:rsid w:val="00300083"/>
    <w:rsid w:val="00355B4B"/>
    <w:rsid w:val="003B2672"/>
    <w:rsid w:val="003F0F92"/>
    <w:rsid w:val="004D1C45"/>
    <w:rsid w:val="004E5D1E"/>
    <w:rsid w:val="00500663"/>
    <w:rsid w:val="00510E12"/>
    <w:rsid w:val="00512506"/>
    <w:rsid w:val="00547F14"/>
    <w:rsid w:val="005919AE"/>
    <w:rsid w:val="00675C3E"/>
    <w:rsid w:val="006B427B"/>
    <w:rsid w:val="006D106A"/>
    <w:rsid w:val="00764FC8"/>
    <w:rsid w:val="007907CC"/>
    <w:rsid w:val="007A1140"/>
    <w:rsid w:val="007B55BF"/>
    <w:rsid w:val="00864DBC"/>
    <w:rsid w:val="00874A8D"/>
    <w:rsid w:val="008D5BC0"/>
    <w:rsid w:val="008E28B9"/>
    <w:rsid w:val="009A4282"/>
    <w:rsid w:val="00A06883"/>
    <w:rsid w:val="00A34BAA"/>
    <w:rsid w:val="00A50F4D"/>
    <w:rsid w:val="00AF4999"/>
    <w:rsid w:val="00B17535"/>
    <w:rsid w:val="00BE42CB"/>
    <w:rsid w:val="00C912EB"/>
    <w:rsid w:val="00D210AF"/>
    <w:rsid w:val="00D66F77"/>
    <w:rsid w:val="00DA6606"/>
    <w:rsid w:val="00DD348E"/>
    <w:rsid w:val="00E10526"/>
    <w:rsid w:val="00EB6F4C"/>
    <w:rsid w:val="00F332F8"/>
    <w:rsid w:val="00F412D8"/>
    <w:rsid w:val="00F9164A"/>
    <w:rsid w:val="00FB4A40"/>
    <w:rsid w:val="0AFF03AA"/>
    <w:rsid w:val="22B9223E"/>
    <w:rsid w:val="60783802"/>
    <w:rsid w:val="732C0404"/>
    <w:rsid w:val="75F82FE4"/>
    <w:rsid w:val="7E3045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Times New Roman" w:hAnsi="Times New Roman" w:eastAsia="宋体" w:cs="Times New Roman"/>
      <w:sz w:val="18"/>
      <w:szCs w:val="18"/>
    </w:rPr>
  </w:style>
  <w:style w:type="paragraph" w:styleId="8">
    <w:name w:val="List Paragraph"/>
    <w:basedOn w:val="1"/>
    <w:qFormat/>
    <w:uiPriority w:val="99"/>
    <w:pPr>
      <w:ind w:firstLine="420" w:firstLineChars="200"/>
    </w:pPr>
  </w:style>
  <w:style w:type="character" w:customStyle="1" w:styleId="9">
    <w:name w:val="页眉 Char"/>
    <w:basedOn w:val="6"/>
    <w:link w:val="4"/>
    <w:uiPriority w:val="99"/>
    <w:rPr>
      <w:rFonts w:ascii="Times New Roman" w:hAnsi="Times New Roman" w:eastAsia="宋体" w:cs="Times New Roman"/>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10</Pages>
  <Words>3038</Words>
  <Characters>3048</Characters>
  <Lines>25</Lines>
  <Paragraphs>7</Paragraphs>
  <TotalTime>174</TotalTime>
  <ScaleCrop>false</ScaleCrop>
  <LinksUpToDate>false</LinksUpToDate>
  <CharactersWithSpaces>3447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2022-09-27T02:21:00Z</dcterms:created>
  <dc:creator>许昌市公共资源交易中心:孟莉</dc:creator>
  <cp:lastModifiedBy>许昌市公共资源交易中心:尚晓燕</cp:lastModifiedBy>
  <cp:lastPrinted>2024-07-04T02:05:13Z</cp:lastPrinted>
  <dcterms:modified xsi:type="dcterms:W3CDTF">2024-07-04T02:20:31Z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36873AAC6C36428687EC0A7ABB880AA7</vt:lpwstr>
  </property>
</Properties>
</file>