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禹CQJY-202400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房产、白酒、物资一批结果公示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34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528"/>
        <w:gridCol w:w="1767"/>
        <w:gridCol w:w="1767"/>
        <w:gridCol w:w="176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买受人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位于禹州市城关镇南五里建筑面积约1726.62平方米的房产，（其中：建筑面积约1552.32平方米房产证号：禹房字第02-336号；未确权属登记面积约174.30平方米）。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625994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625994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黄书耀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茅台、剑南春、五粮液、梦之蓝、习酒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（详见明细）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流拍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物资一批（详见明细）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47945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131500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张松伟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1773939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757494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80" w:firstLineChars="2700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6480" w:firstLineChars="27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许昌恒晟拍卖有限公司  </w:t>
      </w:r>
    </w:p>
    <w:p>
      <w:pPr>
        <w:ind w:firstLine="6480" w:firstLineChars="270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0320" w:firstLineChars="430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2024 年8月14 日</w:t>
      </w:r>
    </w:p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2JjNDA1YmE5NWZjZjE0NmNkY2RhZjEzMzUwZGIifQ=="/>
    <w:docVar w:name="KSO_WPS_MARK_KEY" w:val="cbbfe575-8805-44d9-b88c-df1e90aed336"/>
  </w:docVars>
  <w:rsids>
    <w:rsidRoot w:val="2764346C"/>
    <w:rsid w:val="19326550"/>
    <w:rsid w:val="2764346C"/>
    <w:rsid w:val="290674E0"/>
    <w:rsid w:val="393429CB"/>
    <w:rsid w:val="463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216</Characters>
  <Lines>0</Lines>
  <Paragraphs>0</Paragraphs>
  <TotalTime>3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2024-06-25T08:15:00Z</dcterms:created>
  <dc:creator>微笑</dc:creator>
  <cp:lastModifiedBy>Administrator</cp:lastModifiedBy>
  <cp:lastPrinted>2024-08-14T08:22:37Z</cp:lastPrinted>
  <dcterms:modified xsi:type="dcterms:W3CDTF">2024-08-14T08:22:43Z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DB7AB5A355EA48E090753628B37A8F9F_11</vt:lpwstr>
  </property>
</Properties>
</file>