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2"/>
        <w:rPr>
          <w:rFonts w:hint="default" w:ascii="微软雅黑" w:hAnsi="微软雅黑" w:eastAsia="微软雅黑" w:cs="宋体"/>
          <w:b/>
          <w:bCs/>
          <w:color w:val="000000"/>
          <w:sz w:val="38"/>
          <w:szCs w:val="38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38"/>
          <w:szCs w:val="38"/>
          <w:lang w:val="en-US" w:eastAsia="zh-CN"/>
        </w:rPr>
        <w:t>河南阳光国际拍卖有限公司：</w:t>
      </w:r>
      <w:r>
        <w:rPr>
          <w:rFonts w:hint="eastAsia" w:ascii="微软雅黑" w:hAnsi="微软雅黑" w:eastAsia="微软雅黑" w:cs="宋体"/>
          <w:b/>
          <w:bCs/>
          <w:color w:val="000000"/>
          <w:sz w:val="38"/>
          <w:szCs w:val="38"/>
          <w:lang w:val="en-US"/>
        </w:rPr>
        <w:t>禹</w:t>
      </w:r>
      <w:r>
        <w:rPr>
          <w:rFonts w:hint="default" w:ascii="微软雅黑" w:hAnsi="微软雅黑" w:eastAsia="微软雅黑" w:cs="宋体"/>
          <w:b/>
          <w:bCs/>
          <w:color w:val="000000"/>
          <w:sz w:val="38"/>
          <w:szCs w:val="38"/>
        </w:rPr>
        <w:t>CQ</w:t>
      </w:r>
      <w:r>
        <w:rPr>
          <w:rFonts w:hint="eastAsia" w:ascii="微软雅黑" w:hAnsi="微软雅黑" w:eastAsia="微软雅黑" w:cs="宋体"/>
          <w:b/>
          <w:bCs/>
          <w:color w:val="000000"/>
          <w:sz w:val="38"/>
          <w:szCs w:val="38"/>
          <w:lang w:val="en-US" w:eastAsia="zh-CN"/>
        </w:rPr>
        <w:t>JY</w:t>
      </w:r>
      <w:r>
        <w:rPr>
          <w:rFonts w:hint="default" w:ascii="微软雅黑" w:hAnsi="微软雅黑" w:eastAsia="微软雅黑" w:cs="宋体"/>
          <w:b/>
          <w:bCs/>
          <w:color w:val="000000"/>
          <w:sz w:val="38"/>
          <w:szCs w:val="38"/>
        </w:rPr>
        <w:t>-</w:t>
      </w:r>
      <w:r>
        <w:rPr>
          <w:rFonts w:hint="eastAsia" w:ascii="微软雅黑" w:hAnsi="微软雅黑" w:eastAsia="微软雅黑" w:cs="宋体"/>
          <w:b/>
          <w:bCs/>
          <w:color w:val="000000"/>
          <w:sz w:val="38"/>
          <w:szCs w:val="38"/>
          <w:lang w:val="en-US" w:eastAsia="zh-CN"/>
        </w:rPr>
        <w:t>2024008</w:t>
      </w:r>
    </w:p>
    <w:p>
      <w:pPr>
        <w:widowControl/>
        <w:shd w:val="clear" w:color="auto" w:fill="FFFFFF"/>
        <w:spacing w:line="360" w:lineRule="auto"/>
        <w:jc w:val="center"/>
        <w:outlineLvl w:val="2"/>
        <w:rPr>
          <w:rFonts w:ascii="微软雅黑" w:hAnsi="微软雅黑" w:eastAsia="微软雅黑"/>
          <w:b/>
          <w:bCs/>
          <w:color w:val="000000"/>
          <w:sz w:val="38"/>
          <w:szCs w:val="38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38"/>
          <w:szCs w:val="38"/>
          <w:lang w:val="en-US" w:eastAsia="zh-CN"/>
        </w:rPr>
        <w:t>砂石资源经营(处置)权项目</w:t>
      </w:r>
      <w:r>
        <w:rPr>
          <w:rFonts w:hint="eastAsia" w:ascii="微软雅黑" w:hAnsi="微软雅黑" w:eastAsia="微软雅黑"/>
          <w:b/>
          <w:bCs/>
          <w:color w:val="000000"/>
          <w:sz w:val="38"/>
          <w:szCs w:val="38"/>
        </w:rPr>
        <w:t>拍卖公告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我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公司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接受委托，现定于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/>
        </w:rPr>
        <w:t>16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下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15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时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30分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，在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禹州市公共资源交易中心第一开标室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依法对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砂石资源经营(处置)权项目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详见评估报告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）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进行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网络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拍卖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中拍平台、网址：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instrText xml:space="preserve"> HYPERLINK "https://paimai.caa123.org.cn）公开拍卖" </w:instrTex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https://paimai.caa123.org.cn）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。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拍卖标的自公告之日起在标的所在地开始展示，请有意竞买者在考察、咨询清楚后,于202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4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8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/>
        </w:rPr>
        <w:t>15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日16时前缴纳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50万元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竞买信誉保证金(以实际到账为准，若不成交，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5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  <w:t>个工作日内无息退回)，并持有效证件到我公司办理报名登记手续。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 xml:space="preserve"> 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竞买人需具备以下资格：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1、境内依法注册的具有独立法人资格的企业或其他组织。</w:t>
      </w:r>
    </w:p>
    <w:p>
      <w:pPr>
        <w:widowControl/>
        <w:shd w:val="clear" w:color="auto" w:fill="FFFFFF"/>
        <w:ind w:firstLine="640"/>
        <w:jc w:val="left"/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2、不接受自然人及联合体报名。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ind w:firstLine="640"/>
        <w:jc w:val="left"/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联  系 地 址：河南省许昌市新兴路651号</w:t>
      </w:r>
    </w:p>
    <w:p>
      <w:pPr>
        <w:widowControl/>
        <w:shd w:val="clear" w:color="auto" w:fill="FFFFFF"/>
        <w:ind w:firstLine="640"/>
        <w:jc w:val="left"/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标的咨询电话：15936358889</w:t>
      </w:r>
    </w:p>
    <w:p>
      <w:pPr>
        <w:widowControl/>
        <w:shd w:val="clear" w:color="auto" w:fill="FFFFFF"/>
        <w:ind w:firstLine="640"/>
        <w:jc w:val="left"/>
        <w:rPr>
          <w:rFonts w:hint="default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 xml:space="preserve">监 督 电 话 ：0374-8169667  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网        址：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fldChar w:fldCharType="begin"/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instrText xml:space="preserve"> HYPERLINK "http://www.xcpmh.com/" </w:instrTex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http://www.xcpmh.com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 xml:space="preserve"> </w:t>
      </w:r>
    </w:p>
    <w:p>
      <w:pPr>
        <w:widowControl/>
        <w:shd w:val="clear" w:color="auto" w:fill="FFFFFF"/>
        <w:ind w:firstLine="600" w:firstLineChars="200"/>
        <w:jc w:val="right"/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ind w:firstLine="600" w:firstLineChars="200"/>
        <w:jc w:val="right"/>
        <w:rPr>
          <w:rFonts w:ascii="微软雅黑" w:hAnsi="微软雅黑" w:eastAsia="微软雅黑"/>
          <w:color w:val="000000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河南阳光国际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拍卖有限公司</w:t>
      </w:r>
    </w:p>
    <w:p>
      <w:pPr>
        <w:widowControl/>
        <w:shd w:val="clear" w:color="auto" w:fill="FFFFFF"/>
        <w:ind w:firstLine="600" w:firstLineChars="200"/>
        <w:jc w:val="right"/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</w:pPr>
      <w:r>
        <w:rPr>
          <w:rFonts w:hint="eastAsia" w:ascii="仿宋_GB2312" w:hAnsi="微软雅黑" w:eastAsia="仿宋_GB2312"/>
          <w:color w:val="FF0000"/>
          <w:kern w:val="0"/>
          <w:sz w:val="30"/>
          <w:szCs w:val="30"/>
        </w:rPr>
        <w:t> 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202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年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/>
        </w:rPr>
        <w:t>8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月</w:t>
      </w:r>
      <w:r>
        <w:rPr>
          <w:rFonts w:hint="default" w:ascii="仿宋_GB2312" w:hAnsi="微软雅黑" w:eastAsia="仿宋_GB2312"/>
          <w:color w:val="080808"/>
          <w:kern w:val="0"/>
          <w:sz w:val="30"/>
          <w:szCs w:val="30"/>
          <w:lang w:val="en-US"/>
        </w:rPr>
        <w:t>9</w:t>
      </w:r>
      <w:r>
        <w:rPr>
          <w:rFonts w:hint="eastAsia" w:ascii="仿宋_GB2312" w:hAnsi="微软雅黑" w:eastAsia="仿宋_GB2312"/>
          <w:color w:val="080808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lNzdlOGFhMDEyMmE5MmVjM2VkNWE0YWI5M2MyMzQifQ=="/>
  </w:docVars>
  <w:rsids>
    <w:rsidRoot w:val="00000000"/>
    <w:rsid w:val="038509D9"/>
    <w:rsid w:val="0796469D"/>
    <w:rsid w:val="08C33D54"/>
    <w:rsid w:val="0EB663DD"/>
    <w:rsid w:val="13BA3DEE"/>
    <w:rsid w:val="1A29158A"/>
    <w:rsid w:val="24EE4741"/>
    <w:rsid w:val="2A1E42D0"/>
    <w:rsid w:val="2B1F1409"/>
    <w:rsid w:val="43392EFC"/>
    <w:rsid w:val="57E37145"/>
    <w:rsid w:val="6251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5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标题 2 字符"/>
    <w:basedOn w:val="7"/>
    <w:link w:val="2"/>
    <w:qFormat/>
    <w:uiPriority w:val="0"/>
    <w:rPr>
      <w:rFonts w:ascii="宋体" w:hAnsi="宋体" w:eastAsia="宋体" w:cs="宋体"/>
      <w:b/>
      <w:kern w:val="0"/>
      <w:sz w:val="36"/>
      <w:szCs w:val="36"/>
    </w:rPr>
  </w:style>
  <w:style w:type="character" w:customStyle="1" w:styleId="14">
    <w:name w:val="red4"/>
    <w:basedOn w:val="7"/>
    <w:qFormat/>
    <w:uiPriority w:val="0"/>
    <w:rPr>
      <w:color w:val="FF0000"/>
      <w:sz w:val="18"/>
      <w:szCs w:val="18"/>
    </w:rPr>
  </w:style>
  <w:style w:type="character" w:customStyle="1" w:styleId="15">
    <w:name w:val="red5"/>
    <w:basedOn w:val="7"/>
    <w:qFormat/>
    <w:uiPriority w:val="0"/>
    <w:rPr>
      <w:color w:val="FF0000"/>
      <w:sz w:val="18"/>
      <w:szCs w:val="18"/>
    </w:rPr>
  </w:style>
  <w:style w:type="character" w:customStyle="1" w:styleId="16">
    <w:name w:val="red6"/>
    <w:basedOn w:val="7"/>
    <w:qFormat/>
    <w:uiPriority w:val="0"/>
    <w:rPr>
      <w:color w:val="CC0000"/>
    </w:rPr>
  </w:style>
  <w:style w:type="character" w:customStyle="1" w:styleId="17">
    <w:name w:val="red7"/>
    <w:basedOn w:val="7"/>
    <w:qFormat/>
    <w:uiPriority w:val="0"/>
    <w:rPr>
      <w:color w:val="FF0000"/>
    </w:rPr>
  </w:style>
  <w:style w:type="character" w:customStyle="1" w:styleId="18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7"/>
    <w:qFormat/>
    <w:uiPriority w:val="0"/>
    <w:rPr>
      <w:color w:val="66AE00"/>
      <w:sz w:val="18"/>
      <w:szCs w:val="18"/>
    </w:rPr>
  </w:style>
  <w:style w:type="character" w:customStyle="1" w:styleId="20">
    <w:name w:val="active"/>
    <w:basedOn w:val="7"/>
    <w:qFormat/>
    <w:uiPriority w:val="0"/>
    <w:rPr>
      <w:color w:val="FFFFFF"/>
      <w:shd w:val="clear" w:color="auto" w:fill="2B7AFC"/>
    </w:rPr>
  </w:style>
  <w:style w:type="character" w:customStyle="1" w:styleId="21">
    <w:name w:val="hover25"/>
    <w:basedOn w:val="7"/>
    <w:qFormat/>
    <w:uiPriority w:val="0"/>
  </w:style>
  <w:style w:type="character" w:customStyle="1" w:styleId="22">
    <w:name w:val="gb-jt"/>
    <w:basedOn w:val="7"/>
    <w:qFormat/>
    <w:uiPriority w:val="0"/>
  </w:style>
  <w:style w:type="character" w:customStyle="1" w:styleId="23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4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5">
    <w:name w:val="hover"/>
    <w:basedOn w:val="7"/>
    <w:qFormat/>
    <w:uiPriority w:val="0"/>
  </w:style>
  <w:style w:type="character" w:customStyle="1" w:styleId="26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27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28">
    <w:name w:val="red2"/>
    <w:basedOn w:val="7"/>
    <w:qFormat/>
    <w:uiPriority w:val="0"/>
    <w:rPr>
      <w:color w:val="FF0000"/>
    </w:rPr>
  </w:style>
  <w:style w:type="character" w:customStyle="1" w:styleId="29">
    <w:name w:val="red3"/>
    <w:basedOn w:val="7"/>
    <w:qFormat/>
    <w:uiPriority w:val="0"/>
    <w:rPr>
      <w:color w:val="CC0000"/>
    </w:rPr>
  </w:style>
  <w:style w:type="character" w:customStyle="1" w:styleId="30">
    <w:name w:val="active4"/>
    <w:basedOn w:val="7"/>
    <w:qFormat/>
    <w:uiPriority w:val="0"/>
    <w:rPr>
      <w:color w:val="FFFFFF"/>
      <w:shd w:val="clear" w:color="auto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418</Characters>
  <Paragraphs>15</Paragraphs>
  <TotalTime>14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2022-05-17T07:27:00Z</dcterms:created>
  <dc:creator>寇 静</dc:creator>
  <cp:lastModifiedBy>Administrator</cp:lastModifiedBy>
  <cp:lastPrinted>2024-08-09T03:49:00Z</cp:lastPrinted>
  <dcterms:modified xsi:type="dcterms:W3CDTF">2024-08-09T03:58:39Z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E70A1A5BC8E84CBAB18B32CC444ADCDE</vt:lpwstr>
  </property>
</Properties>
</file>