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3" w:rsidRDefault="00396B51">
      <w:pPr>
        <w:pStyle w:val="a5"/>
        <w:widowControl/>
        <w:spacing w:line="400" w:lineRule="atLeast"/>
        <w:jc w:val="center"/>
        <w:rPr>
          <w:rFonts w:ascii="微软雅黑" w:eastAsia="微软雅黑" w:hAnsi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长葛市八七路中段南侧部分房屋</w:t>
      </w:r>
    </w:p>
    <w:p w:rsidR="006F1903" w:rsidRDefault="00396B51">
      <w:pPr>
        <w:pStyle w:val="a5"/>
        <w:widowControl/>
        <w:spacing w:line="400" w:lineRule="atLeast"/>
        <w:jc w:val="center"/>
        <w:rPr>
          <w:rFonts w:ascii="微软雅黑" w:eastAsia="微软雅黑" w:hAnsi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年租赁权</w:t>
      </w:r>
      <w:r w:rsidR="00F1348A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四</w:t>
      </w:r>
      <w:r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次</w:t>
      </w:r>
      <w:r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拍卖会结果公示</w:t>
      </w:r>
    </w:p>
    <w:p w:rsidR="006F1903" w:rsidRDefault="00396B51">
      <w:pPr>
        <w:widowControl/>
        <w:spacing w:before="226" w:line="500" w:lineRule="exact"/>
        <w:jc w:val="center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项目编号：长产权拍字【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】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01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号</w:t>
      </w:r>
    </w:p>
    <w:p w:rsidR="006F1903" w:rsidRDefault="00396B51">
      <w:pPr>
        <w:pStyle w:val="a5"/>
        <w:widowControl/>
        <w:shd w:val="clear" w:color="auto" w:fill="FFFFFF"/>
        <w:spacing w:before="226" w:line="500" w:lineRule="exact"/>
        <w:ind w:firstLine="555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日，我公司依法在长葛市公共资源交易网等相关媒体发布拍卖公告，定于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时在长葛市公共资源交易中心开标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室（长葛市葛天大道东段商务区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号楼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楼），依法对长葛市八七路中段南侧部分房屋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年租赁权进行公开拍卖，公告期为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日。截止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时，通过公开征集，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报名参与竞买，</w:t>
      </w:r>
      <w:r w:rsidR="00F1348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本标的最终由张军伟（身份证号：411082198203260637）以最高价73万元成交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标的详情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如下：</w:t>
      </w:r>
    </w:p>
    <w:p w:rsidR="006F1903" w:rsidRDefault="00396B51">
      <w:pPr>
        <w:widowControl/>
        <w:spacing w:line="400" w:lineRule="exact"/>
        <w:ind w:firstLineChars="200" w:firstLine="560"/>
        <w:jc w:val="left"/>
      </w:pPr>
      <w:r>
        <w:rPr>
          <w:rFonts w:ascii="宋体" w:eastAsia="宋体" w:hAnsi="宋体" w:cs="Times New Roman" w:hint="eastAsia"/>
          <w:sz w:val="28"/>
          <w:szCs w:val="28"/>
        </w:rPr>
        <w:t>八七路中段南侧的一层临街房，建筑面积约</w:t>
      </w:r>
      <w:r>
        <w:rPr>
          <w:rFonts w:ascii="宋体" w:eastAsia="宋体" w:hAnsi="宋体" w:cs="Times New Roman" w:hint="eastAsia"/>
          <w:sz w:val="28"/>
          <w:szCs w:val="28"/>
        </w:rPr>
        <w:t>270.6</w:t>
      </w:r>
      <w:r>
        <w:rPr>
          <w:rFonts w:ascii="宋体" w:eastAsia="宋体" w:hAnsi="宋体" w:cs="Times New Roman" w:hint="eastAsia"/>
          <w:sz w:val="28"/>
          <w:szCs w:val="28"/>
        </w:rPr>
        <w:t>平方米；</w:t>
      </w:r>
      <w:r>
        <w:rPr>
          <w:rFonts w:ascii="宋体" w:eastAsia="宋体" w:hAnsi="宋体" w:cs="Times New Roman"/>
          <w:sz w:val="28"/>
          <w:szCs w:val="28"/>
        </w:rPr>
        <w:t>二至五层办公房</w:t>
      </w:r>
      <w:r>
        <w:rPr>
          <w:rFonts w:ascii="宋体" w:eastAsia="宋体" w:hAnsi="宋体" w:cs="Times New Roman" w:hint="eastAsia"/>
          <w:sz w:val="28"/>
          <w:szCs w:val="28"/>
        </w:rPr>
        <w:t>，建筑面积约</w:t>
      </w:r>
      <w:r>
        <w:rPr>
          <w:rFonts w:ascii="宋体" w:eastAsia="宋体" w:hAnsi="宋体" w:cs="Times New Roman" w:hint="eastAsia"/>
          <w:sz w:val="28"/>
          <w:szCs w:val="28"/>
        </w:rPr>
        <w:t>1191.17</w:t>
      </w:r>
      <w:r>
        <w:rPr>
          <w:rFonts w:ascii="宋体" w:eastAsia="宋体" w:hAnsi="宋体" w:cs="Times New Roman" w:hint="eastAsia"/>
          <w:sz w:val="28"/>
          <w:szCs w:val="28"/>
        </w:rPr>
        <w:t>平方米；</w:t>
      </w:r>
      <w:r>
        <w:rPr>
          <w:rFonts w:ascii="宋体" w:eastAsia="宋体" w:hAnsi="宋体" w:cs="Times New Roman"/>
          <w:sz w:val="28"/>
          <w:szCs w:val="28"/>
        </w:rPr>
        <w:t>西侧办公房</w:t>
      </w:r>
      <w:r>
        <w:rPr>
          <w:rFonts w:ascii="宋体" w:eastAsia="宋体" w:hAnsi="宋体" w:cs="Times New Roman" w:hint="eastAsia"/>
          <w:sz w:val="28"/>
          <w:szCs w:val="28"/>
        </w:rPr>
        <w:t>，建筑面积约</w:t>
      </w:r>
      <w:r>
        <w:rPr>
          <w:rFonts w:ascii="宋体" w:eastAsia="宋体" w:hAnsi="宋体" w:cs="Times New Roman"/>
          <w:sz w:val="28"/>
          <w:szCs w:val="28"/>
        </w:rPr>
        <w:t>83.22</w:t>
      </w:r>
      <w:r>
        <w:rPr>
          <w:rFonts w:ascii="宋体" w:eastAsia="宋体" w:hAnsi="宋体" w:cs="Times New Roman" w:hint="eastAsia"/>
          <w:sz w:val="28"/>
          <w:szCs w:val="28"/>
        </w:rPr>
        <w:t>平方米；</w:t>
      </w:r>
      <w:r>
        <w:rPr>
          <w:rFonts w:ascii="宋体" w:eastAsia="宋体" w:hAnsi="宋体" w:cs="Times New Roman"/>
          <w:sz w:val="28"/>
          <w:szCs w:val="28"/>
        </w:rPr>
        <w:t>西侧简易房</w:t>
      </w:r>
      <w:r>
        <w:rPr>
          <w:rFonts w:ascii="宋体" w:eastAsia="宋体" w:hAnsi="宋体" w:cs="Times New Roman" w:hint="eastAsia"/>
          <w:sz w:val="28"/>
          <w:szCs w:val="28"/>
        </w:rPr>
        <w:t>，建筑面积约</w:t>
      </w:r>
      <w:r>
        <w:rPr>
          <w:rFonts w:ascii="宋体" w:eastAsia="宋体" w:hAnsi="宋体" w:cs="Times New Roman" w:hint="eastAsia"/>
          <w:sz w:val="28"/>
          <w:szCs w:val="28"/>
        </w:rPr>
        <w:t>147.75</w:t>
      </w:r>
      <w:r>
        <w:rPr>
          <w:rFonts w:ascii="宋体" w:eastAsia="宋体" w:hAnsi="宋体" w:cs="Times New Roman" w:hint="eastAsia"/>
          <w:sz w:val="28"/>
          <w:szCs w:val="28"/>
        </w:rPr>
        <w:t>平方米；</w:t>
      </w:r>
      <w:r>
        <w:rPr>
          <w:rFonts w:ascii="宋体" w:eastAsia="宋体" w:hAnsi="宋体" w:cs="Times New Roman"/>
          <w:sz w:val="28"/>
          <w:szCs w:val="28"/>
        </w:rPr>
        <w:t>东侧办公房</w:t>
      </w:r>
      <w:r>
        <w:rPr>
          <w:rFonts w:ascii="宋体" w:eastAsia="宋体" w:hAnsi="宋体" w:cs="Times New Roman" w:hint="eastAsia"/>
          <w:sz w:val="28"/>
          <w:szCs w:val="28"/>
        </w:rPr>
        <w:t>，建筑面积约</w:t>
      </w:r>
      <w:r>
        <w:rPr>
          <w:rFonts w:ascii="宋体" w:eastAsia="宋体" w:hAnsi="宋体" w:cs="Times New Roman"/>
          <w:sz w:val="28"/>
          <w:szCs w:val="28"/>
        </w:rPr>
        <w:t>99.75</w:t>
      </w:r>
      <w:r>
        <w:rPr>
          <w:rFonts w:ascii="宋体" w:eastAsia="宋体" w:hAnsi="宋体" w:cs="Times New Roman" w:hint="eastAsia"/>
          <w:sz w:val="28"/>
          <w:szCs w:val="28"/>
        </w:rPr>
        <w:t>平方米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，详见许公房评（</w:t>
      </w:r>
      <w:r>
        <w:rPr>
          <w:rFonts w:ascii="宋体" w:eastAsia="宋体" w:hAnsi="宋体" w:cs="Times New Roman" w:hint="eastAsia"/>
          <w:sz w:val="28"/>
          <w:szCs w:val="28"/>
        </w:rPr>
        <w:t>2024</w:t>
      </w:r>
      <w:r>
        <w:rPr>
          <w:rFonts w:ascii="宋体" w:eastAsia="宋体" w:hAnsi="宋体" w:cs="Times New Roman" w:hint="eastAsia"/>
          <w:sz w:val="28"/>
          <w:szCs w:val="28"/>
        </w:rPr>
        <w:t>）第</w:t>
      </w:r>
      <w:r>
        <w:rPr>
          <w:rFonts w:ascii="宋体" w:eastAsia="宋体" w:hAnsi="宋体" w:cs="Times New Roman" w:hint="eastAsia"/>
          <w:sz w:val="28"/>
          <w:szCs w:val="28"/>
        </w:rPr>
        <w:t>003</w:t>
      </w:r>
      <w:r>
        <w:rPr>
          <w:rFonts w:ascii="宋体" w:eastAsia="宋体" w:hAnsi="宋体" w:cs="Times New Roman" w:hint="eastAsia"/>
          <w:sz w:val="28"/>
          <w:szCs w:val="28"/>
        </w:rPr>
        <w:t>号报告书。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起拍价：</w:t>
      </w:r>
      <w:r w:rsidR="00F1348A">
        <w:rPr>
          <w:rFonts w:ascii="仿宋_GB2312" w:eastAsia="仿宋_GB2312" w:hAnsi="Arial" w:cs="Arial" w:hint="eastAsia"/>
          <w:b/>
          <w:bCs/>
          <w:color w:val="000000"/>
          <w:sz w:val="32"/>
          <w:szCs w:val="32"/>
          <w:shd w:val="clear" w:color="auto" w:fill="FFFFFF"/>
        </w:rPr>
        <w:t>687852元/3年</w:t>
      </w:r>
    </w:p>
    <w:p w:rsidR="006F1903" w:rsidRDefault="00396B51">
      <w:pPr>
        <w:pStyle w:val="a5"/>
        <w:widowControl/>
        <w:spacing w:before="226" w:line="500" w:lineRule="exact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特此公示，公示期限为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个工作日。</w:t>
      </w:r>
    </w:p>
    <w:p w:rsidR="006F1903" w:rsidRDefault="00396B51">
      <w:pPr>
        <w:widowControl/>
        <w:spacing w:before="226" w:line="500" w:lineRule="exact"/>
        <w:ind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许昌阳光拍卖有限公司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6F1903" w:rsidRDefault="00396B51">
      <w:pPr>
        <w:widowControl/>
        <w:spacing w:before="226" w:line="500" w:lineRule="exact"/>
        <w:ind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2024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F1348A"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F1348A"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14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6F1903" w:rsidRDefault="006F1903">
      <w:pPr>
        <w:spacing w:line="500" w:lineRule="exact"/>
      </w:pPr>
    </w:p>
    <w:sectPr w:rsidR="006F1903" w:rsidSect="006F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51" w:rsidRDefault="00396B51" w:rsidP="00F1348A">
      <w:r>
        <w:separator/>
      </w:r>
    </w:p>
  </w:endnote>
  <w:endnote w:type="continuationSeparator" w:id="1">
    <w:p w:rsidR="00396B51" w:rsidRDefault="00396B51" w:rsidP="00F1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51" w:rsidRDefault="00396B51" w:rsidP="00F1348A">
      <w:r>
        <w:separator/>
      </w:r>
    </w:p>
  </w:footnote>
  <w:footnote w:type="continuationSeparator" w:id="1">
    <w:p w:rsidR="00396B51" w:rsidRDefault="00396B51" w:rsidP="00F1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jNDRiMDI2ZmY2ZjA0MWRiZDM0NzJmZDNkZTA1YjEifQ=="/>
  </w:docVars>
  <w:rsids>
    <w:rsidRoot w:val="7E467AF7"/>
    <w:rsid w:val="00396B51"/>
    <w:rsid w:val="00416898"/>
    <w:rsid w:val="004378EA"/>
    <w:rsid w:val="006F1903"/>
    <w:rsid w:val="007A672C"/>
    <w:rsid w:val="00E84AF7"/>
    <w:rsid w:val="00F1348A"/>
    <w:rsid w:val="00F65EDC"/>
    <w:rsid w:val="0BDA37AE"/>
    <w:rsid w:val="13AE7545"/>
    <w:rsid w:val="1A6322FB"/>
    <w:rsid w:val="317F072C"/>
    <w:rsid w:val="57292E74"/>
    <w:rsid w:val="5CB32563"/>
    <w:rsid w:val="7E46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9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F1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1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1903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6F1903"/>
    <w:rPr>
      <w:color w:val="000000"/>
      <w:u w:val="none"/>
    </w:rPr>
  </w:style>
  <w:style w:type="character" w:styleId="a7">
    <w:name w:val="Emphasis"/>
    <w:basedOn w:val="a0"/>
    <w:qFormat/>
    <w:rsid w:val="006F1903"/>
  </w:style>
  <w:style w:type="character" w:styleId="a8">
    <w:name w:val="Hyperlink"/>
    <w:basedOn w:val="a0"/>
    <w:qFormat/>
    <w:rsid w:val="006F1903"/>
    <w:rPr>
      <w:color w:val="000000"/>
      <w:u w:val="none"/>
    </w:rPr>
  </w:style>
  <w:style w:type="character" w:customStyle="1" w:styleId="right">
    <w:name w:val="right"/>
    <w:basedOn w:val="a0"/>
    <w:qFormat/>
    <w:rsid w:val="006F1903"/>
    <w:rPr>
      <w:color w:val="999999"/>
      <w:sz w:val="18"/>
      <w:szCs w:val="18"/>
    </w:rPr>
  </w:style>
  <w:style w:type="character" w:customStyle="1" w:styleId="red">
    <w:name w:val="red"/>
    <w:basedOn w:val="a0"/>
    <w:qFormat/>
    <w:rsid w:val="006F1903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6F1903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6F1903"/>
    <w:rPr>
      <w:color w:val="FF0000"/>
    </w:rPr>
  </w:style>
  <w:style w:type="character" w:customStyle="1" w:styleId="red3">
    <w:name w:val="red3"/>
    <w:basedOn w:val="a0"/>
    <w:qFormat/>
    <w:rsid w:val="006F1903"/>
    <w:rPr>
      <w:color w:val="CC0000"/>
    </w:rPr>
  </w:style>
  <w:style w:type="character" w:customStyle="1" w:styleId="green">
    <w:name w:val="green"/>
    <w:basedOn w:val="a0"/>
    <w:autoRedefine/>
    <w:qFormat/>
    <w:rsid w:val="006F1903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6F1903"/>
    <w:rPr>
      <w:color w:val="66AE00"/>
      <w:sz w:val="18"/>
      <w:szCs w:val="18"/>
    </w:rPr>
  </w:style>
  <w:style w:type="character" w:customStyle="1" w:styleId="hover25">
    <w:name w:val="hover25"/>
    <w:basedOn w:val="a0"/>
    <w:qFormat/>
    <w:rsid w:val="006F1903"/>
  </w:style>
  <w:style w:type="character" w:customStyle="1" w:styleId="active4">
    <w:name w:val="active4"/>
    <w:basedOn w:val="a0"/>
    <w:qFormat/>
    <w:rsid w:val="006F1903"/>
    <w:rPr>
      <w:color w:val="FFFFFF"/>
      <w:shd w:val="clear" w:color="auto" w:fill="2B7AFC"/>
    </w:rPr>
  </w:style>
  <w:style w:type="character" w:customStyle="1" w:styleId="gb-jt">
    <w:name w:val="gb-jt"/>
    <w:basedOn w:val="a0"/>
    <w:qFormat/>
    <w:rsid w:val="006F1903"/>
  </w:style>
  <w:style w:type="character" w:customStyle="1" w:styleId="blue">
    <w:name w:val="blue"/>
    <w:basedOn w:val="a0"/>
    <w:qFormat/>
    <w:rsid w:val="006F1903"/>
    <w:rPr>
      <w:color w:val="0371C6"/>
      <w:sz w:val="21"/>
      <w:szCs w:val="21"/>
    </w:rPr>
  </w:style>
  <w:style w:type="character" w:customStyle="1" w:styleId="red4">
    <w:name w:val="red4"/>
    <w:basedOn w:val="a0"/>
    <w:qFormat/>
    <w:rsid w:val="006F1903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6F1903"/>
    <w:rPr>
      <w:color w:val="FF0000"/>
      <w:sz w:val="18"/>
      <w:szCs w:val="18"/>
    </w:rPr>
  </w:style>
  <w:style w:type="character" w:customStyle="1" w:styleId="red6">
    <w:name w:val="red6"/>
    <w:basedOn w:val="a0"/>
    <w:qFormat/>
    <w:rsid w:val="006F1903"/>
    <w:rPr>
      <w:color w:val="CC0000"/>
    </w:rPr>
  </w:style>
  <w:style w:type="character" w:customStyle="1" w:styleId="red7">
    <w:name w:val="red7"/>
    <w:basedOn w:val="a0"/>
    <w:qFormat/>
    <w:rsid w:val="006F1903"/>
    <w:rPr>
      <w:color w:val="FF0000"/>
    </w:rPr>
  </w:style>
  <w:style w:type="character" w:customStyle="1" w:styleId="hover24">
    <w:name w:val="hover24"/>
    <w:basedOn w:val="a0"/>
    <w:qFormat/>
    <w:rsid w:val="006F1903"/>
  </w:style>
  <w:style w:type="character" w:customStyle="1" w:styleId="hover">
    <w:name w:val="hover"/>
    <w:basedOn w:val="a0"/>
    <w:autoRedefine/>
    <w:qFormat/>
    <w:rsid w:val="006F1903"/>
  </w:style>
  <w:style w:type="character" w:customStyle="1" w:styleId="Char0">
    <w:name w:val="页眉 Char"/>
    <w:basedOn w:val="a0"/>
    <w:link w:val="a4"/>
    <w:qFormat/>
    <w:rsid w:val="006F19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19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凌峰傲雪</dc:creator>
  <cp:lastModifiedBy>北京中兴恒工程咨询有限公司:毛岩</cp:lastModifiedBy>
  <cp:revision>2</cp:revision>
  <cp:lastPrinted>2024-08-14T02:35:00Z</cp:lastPrinted>
  <dcterms:created xsi:type="dcterms:W3CDTF">2024-08-14T02:37:00Z</dcterms:created>
  <dcterms:modified xsi:type="dcterms:W3CDTF">2024-08-14T02:37:00Z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DC87A7F2DE8240B480D0B7E58B6619E4_13</vt:lpwstr>
  </property>
</Properties>
</file>