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33" w:rsidRDefault="00B15479">
      <w:pPr>
        <w:widowControl/>
        <w:shd w:val="clear" w:color="auto" w:fill="FFFFFF"/>
        <w:spacing w:line="576" w:lineRule="exact"/>
        <w:jc w:val="center"/>
        <w:rPr>
          <w:rFonts w:ascii="方正小标宋简体" w:eastAsia="方正小标宋简体" w:hAnsi="方正小标宋简体" w:cs="方正小标宋简体"/>
          <w:iCs/>
          <w:kern w:val="0"/>
          <w:sz w:val="44"/>
          <w:szCs w:val="44"/>
          <w:shd w:val="clear" w:color="auto" w:fill="FFFFFF"/>
        </w:rPr>
      </w:pPr>
      <w:r>
        <w:rPr>
          <w:rFonts w:ascii="方正小标宋简体" w:eastAsia="方正小标宋简体" w:hAnsi="方正小标宋简体" w:cs="方正小标宋简体" w:hint="eastAsia"/>
          <w:iCs/>
          <w:kern w:val="0"/>
          <w:sz w:val="44"/>
          <w:szCs w:val="44"/>
          <w:shd w:val="clear" w:color="auto" w:fill="FFFFFF"/>
        </w:rPr>
        <w:t>许昌市民政局智慧养老服务平台建设项目</w:t>
      </w:r>
    </w:p>
    <w:p w:rsidR="00DD4D33" w:rsidRDefault="00B15479" w:rsidP="00EC15C4">
      <w:pPr>
        <w:widowControl/>
        <w:shd w:val="clear" w:color="auto" w:fill="FFFFFF"/>
        <w:spacing w:line="576" w:lineRule="exact"/>
        <w:jc w:val="center"/>
        <w:rPr>
          <w:rFonts w:asciiTheme="majorEastAsia" w:eastAsiaTheme="majorEastAsia" w:hAnsiTheme="majorEastAsia" w:cs="黑体"/>
          <w:b/>
          <w:kern w:val="0"/>
          <w:sz w:val="44"/>
          <w:szCs w:val="44"/>
          <w:shd w:val="clear" w:color="auto" w:fill="FFFFFF"/>
        </w:rPr>
      </w:pPr>
      <w:r>
        <w:rPr>
          <w:rFonts w:ascii="方正小标宋简体" w:eastAsia="方正小标宋简体" w:hAnsi="方正小标宋简体" w:cs="方正小标宋简体" w:hint="eastAsia"/>
          <w:iCs/>
          <w:kern w:val="0"/>
          <w:sz w:val="44"/>
          <w:szCs w:val="44"/>
          <w:shd w:val="clear" w:color="auto" w:fill="FFFFFF"/>
        </w:rPr>
        <w:t>采购需求</w:t>
      </w:r>
    </w:p>
    <w:p w:rsidR="00DD4D33" w:rsidRDefault="00DD4D33">
      <w:pPr>
        <w:widowControl/>
        <w:shd w:val="clear" w:color="auto" w:fill="FFFFFF"/>
        <w:spacing w:line="576" w:lineRule="exact"/>
        <w:jc w:val="center"/>
        <w:rPr>
          <w:rFonts w:ascii="方正小标宋简体" w:eastAsia="方正小标宋简体" w:hAnsiTheme="majorEastAsia" w:cs="宋体"/>
          <w:kern w:val="0"/>
          <w:sz w:val="44"/>
          <w:szCs w:val="44"/>
        </w:rPr>
      </w:pPr>
    </w:p>
    <w:p w:rsidR="00DD4D33" w:rsidRDefault="00EC15C4">
      <w:pPr>
        <w:widowControl/>
        <w:shd w:val="clear" w:color="auto" w:fill="FFFFFF"/>
        <w:spacing w:line="576" w:lineRule="exact"/>
        <w:ind w:firstLine="601"/>
        <w:contextualSpacing/>
        <w:jc w:val="left"/>
        <w:rPr>
          <w:rFonts w:ascii="黑体" w:eastAsia="黑体" w:hAnsi="宋体" w:cs="黑体"/>
          <w:kern w:val="0"/>
          <w:sz w:val="28"/>
          <w:szCs w:val="28"/>
          <w:shd w:val="clear" w:color="auto" w:fill="FFFFFF"/>
        </w:rPr>
      </w:pPr>
      <w:r>
        <w:rPr>
          <w:rFonts w:ascii="黑体" w:eastAsia="黑体" w:hAnsi="黑体" w:cs="黑体" w:hint="eastAsia"/>
          <w:kern w:val="0"/>
          <w:sz w:val="28"/>
          <w:szCs w:val="28"/>
          <w:shd w:val="clear" w:color="auto" w:fill="FFFFFF"/>
        </w:rPr>
        <w:t>一</w:t>
      </w:r>
      <w:r w:rsidR="00B15479">
        <w:rPr>
          <w:rFonts w:ascii="黑体" w:eastAsia="黑体" w:hAnsi="宋体" w:cs="黑体" w:hint="eastAsia"/>
          <w:kern w:val="0"/>
          <w:sz w:val="28"/>
          <w:szCs w:val="28"/>
          <w:shd w:val="clear" w:color="auto" w:fill="FFFFFF"/>
        </w:rPr>
        <w:t>、采购需求</w:t>
      </w:r>
    </w:p>
    <w:p w:rsidR="00DD4D33" w:rsidRDefault="00B15479">
      <w:pPr>
        <w:widowControl/>
        <w:shd w:val="clear" w:color="auto" w:fill="FFFFFF"/>
        <w:spacing w:line="576" w:lineRule="exact"/>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（一）项目概况</w:t>
      </w:r>
    </w:p>
    <w:p w:rsidR="00DD4D33" w:rsidRDefault="00B15479">
      <w:pPr>
        <w:widowControl/>
        <w:shd w:val="clear" w:color="auto" w:fill="FFFFFF"/>
        <w:spacing w:line="576" w:lineRule="exact"/>
        <w:ind w:firstLine="601"/>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项目</w:t>
      </w:r>
      <w:r>
        <w:rPr>
          <w:rFonts w:ascii="仿宋" w:eastAsia="仿宋" w:hAnsi="仿宋" w:cs="仿宋" w:hint="eastAsia"/>
          <w:kern w:val="0"/>
          <w:sz w:val="28"/>
          <w:szCs w:val="28"/>
          <w:shd w:val="clear" w:color="auto" w:fill="FFFFFF"/>
        </w:rPr>
        <w:t>以智慧养老服务为出发点，建设标准统一的基于互联网、物联网、大数据、云计算、手机</w:t>
      </w:r>
      <w:r>
        <w:rPr>
          <w:rFonts w:ascii="仿宋" w:eastAsia="仿宋" w:hAnsi="仿宋" w:cs="仿宋" w:hint="eastAsia"/>
          <w:kern w:val="0"/>
          <w:sz w:val="28"/>
          <w:szCs w:val="28"/>
          <w:shd w:val="clear" w:color="auto" w:fill="FFFFFF"/>
        </w:rPr>
        <w:t>APP</w:t>
      </w:r>
      <w:r>
        <w:rPr>
          <w:rFonts w:ascii="仿宋" w:eastAsia="仿宋" w:hAnsi="仿宋" w:cs="仿宋" w:hint="eastAsia"/>
          <w:kern w:val="0"/>
          <w:sz w:val="28"/>
          <w:szCs w:val="28"/>
          <w:shd w:val="clear" w:color="auto" w:fill="FFFFFF"/>
        </w:rPr>
        <w:t>等先进技术搭建的一个覆盖许昌市级、县（市、区）、乡镇（办）、社区（村）等信息化网络平台，全面提升许昌市养老服务</w:t>
      </w:r>
      <w:r>
        <w:rPr>
          <w:rFonts w:ascii="仿宋" w:eastAsia="仿宋" w:hAnsi="仿宋" w:cs="仿宋" w:hint="eastAsia"/>
          <w:kern w:val="0"/>
          <w:sz w:val="28"/>
          <w:szCs w:val="28"/>
          <w:shd w:val="clear" w:color="auto" w:fill="FFFFFF"/>
        </w:rPr>
        <w:t>信息化</w:t>
      </w:r>
      <w:r>
        <w:rPr>
          <w:rFonts w:ascii="仿宋" w:eastAsia="仿宋" w:hAnsi="仿宋" w:cs="仿宋" w:hint="eastAsia"/>
          <w:kern w:val="0"/>
          <w:sz w:val="28"/>
          <w:szCs w:val="28"/>
          <w:shd w:val="clear" w:color="auto" w:fill="FFFFFF"/>
        </w:rPr>
        <w:t>水平</w:t>
      </w:r>
      <w:r>
        <w:rPr>
          <w:rFonts w:ascii="仿宋" w:eastAsia="仿宋" w:hAnsi="仿宋" w:cs="仿宋" w:hint="eastAsia"/>
          <w:kern w:val="0"/>
          <w:sz w:val="28"/>
          <w:szCs w:val="28"/>
          <w:shd w:val="clear" w:color="auto" w:fill="FFFFFF"/>
        </w:rPr>
        <w:t>。</w:t>
      </w:r>
    </w:p>
    <w:p w:rsidR="00DD4D33" w:rsidRDefault="00B15479">
      <w:pPr>
        <w:widowControl/>
        <w:numPr>
          <w:ilvl w:val="0"/>
          <w:numId w:val="2"/>
        </w:numPr>
        <w:shd w:val="clear" w:color="auto" w:fill="FFFFFF"/>
        <w:spacing w:line="576" w:lineRule="exact"/>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采购清单</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08"/>
        <w:gridCol w:w="5078"/>
        <w:gridCol w:w="756"/>
        <w:gridCol w:w="763"/>
        <w:gridCol w:w="763"/>
      </w:tblGrid>
      <w:tr w:rsidR="00DD4D33">
        <w:trPr>
          <w:trHeight w:val="303"/>
        </w:trPr>
        <w:tc>
          <w:tcPr>
            <w:tcW w:w="753" w:type="dxa"/>
            <w:tcMar>
              <w:top w:w="113" w:type="dxa"/>
              <w:bottom w:w="113" w:type="dxa"/>
            </w:tcMar>
            <w:vAlign w:val="center"/>
          </w:tcPr>
          <w:p w:rsidR="00DD4D33" w:rsidRDefault="00B15479" w:rsidP="00EC15C4">
            <w:pPr>
              <w:snapToGrid w:val="0"/>
              <w:spacing w:beforeLines="50" w:before="156"/>
              <w:ind w:leftChars="-2" w:left="1" w:hangingChars="2" w:hanging="5"/>
              <w:jc w:val="center"/>
              <w:rPr>
                <w:rFonts w:ascii="黑体" w:eastAsia="黑体" w:hAnsi="黑体" w:cs="黑体"/>
                <w:b/>
                <w:bCs/>
                <w:sz w:val="24"/>
                <w:szCs w:val="24"/>
              </w:rPr>
            </w:pPr>
            <w:r>
              <w:rPr>
                <w:rFonts w:ascii="黑体" w:eastAsia="黑体" w:hAnsi="黑体" w:cs="黑体" w:hint="eastAsia"/>
                <w:sz w:val="24"/>
                <w:szCs w:val="24"/>
              </w:rPr>
              <w:t>序号</w:t>
            </w:r>
          </w:p>
        </w:tc>
        <w:tc>
          <w:tcPr>
            <w:tcW w:w="1208" w:type="dxa"/>
            <w:tcMar>
              <w:top w:w="113" w:type="dxa"/>
              <w:bottom w:w="113" w:type="dxa"/>
            </w:tcMar>
            <w:vAlign w:val="center"/>
          </w:tcPr>
          <w:p w:rsidR="00DD4D33" w:rsidRDefault="00B15479" w:rsidP="00EC15C4">
            <w:pPr>
              <w:snapToGrid w:val="0"/>
              <w:spacing w:beforeLines="50" w:before="156"/>
              <w:ind w:leftChars="-2" w:left="1" w:hangingChars="2" w:hanging="5"/>
              <w:jc w:val="center"/>
              <w:rPr>
                <w:rFonts w:ascii="黑体" w:eastAsia="黑体" w:hAnsi="黑体" w:cs="黑体"/>
                <w:b/>
                <w:bCs/>
                <w:sz w:val="24"/>
                <w:szCs w:val="24"/>
              </w:rPr>
            </w:pPr>
            <w:r>
              <w:rPr>
                <w:rFonts w:ascii="黑体" w:eastAsia="黑体" w:hAnsi="黑体" w:cs="黑体" w:hint="eastAsia"/>
                <w:sz w:val="24"/>
                <w:szCs w:val="24"/>
              </w:rPr>
              <w:t>货物</w:t>
            </w:r>
            <w:r>
              <w:rPr>
                <w:rFonts w:ascii="黑体" w:eastAsia="黑体" w:hAnsi="黑体" w:cs="黑体" w:hint="eastAsia"/>
                <w:sz w:val="24"/>
                <w:szCs w:val="24"/>
              </w:rPr>
              <w:t>(</w:t>
            </w:r>
            <w:r>
              <w:rPr>
                <w:rFonts w:ascii="黑体" w:eastAsia="黑体" w:hAnsi="黑体" w:cs="黑体" w:hint="eastAsia"/>
                <w:sz w:val="24"/>
                <w:szCs w:val="24"/>
              </w:rPr>
              <w:t>软件</w:t>
            </w:r>
            <w:r>
              <w:rPr>
                <w:rFonts w:ascii="黑体" w:eastAsia="黑体" w:hAnsi="黑体" w:cs="黑体" w:hint="eastAsia"/>
                <w:sz w:val="24"/>
                <w:szCs w:val="24"/>
              </w:rPr>
              <w:t>)</w:t>
            </w:r>
            <w:r>
              <w:rPr>
                <w:rFonts w:ascii="黑体" w:eastAsia="黑体" w:hAnsi="黑体" w:cs="黑体" w:hint="eastAsia"/>
                <w:sz w:val="24"/>
                <w:szCs w:val="24"/>
              </w:rPr>
              <w:t>名称</w:t>
            </w:r>
          </w:p>
        </w:tc>
        <w:tc>
          <w:tcPr>
            <w:tcW w:w="5078" w:type="dxa"/>
            <w:tcMar>
              <w:top w:w="113" w:type="dxa"/>
              <w:bottom w:w="113" w:type="dxa"/>
            </w:tcMar>
            <w:vAlign w:val="center"/>
          </w:tcPr>
          <w:p w:rsidR="00DD4D33" w:rsidRDefault="00B15479" w:rsidP="00EC15C4">
            <w:pPr>
              <w:snapToGrid w:val="0"/>
              <w:spacing w:beforeLines="50" w:before="156"/>
              <w:ind w:leftChars="-2" w:left="1" w:hangingChars="2" w:hanging="5"/>
              <w:jc w:val="center"/>
              <w:rPr>
                <w:rFonts w:ascii="黑体" w:eastAsia="黑体" w:hAnsi="黑体" w:cs="黑体"/>
                <w:b/>
                <w:bCs/>
                <w:sz w:val="24"/>
                <w:szCs w:val="24"/>
              </w:rPr>
            </w:pPr>
            <w:r>
              <w:rPr>
                <w:rFonts w:ascii="黑体" w:eastAsia="黑体" w:hAnsi="黑体" w:cs="黑体" w:hint="eastAsia"/>
                <w:sz w:val="24"/>
                <w:szCs w:val="24"/>
              </w:rPr>
              <w:t>技术规格及主要参数</w:t>
            </w:r>
          </w:p>
        </w:tc>
        <w:tc>
          <w:tcPr>
            <w:tcW w:w="756" w:type="dxa"/>
            <w:tcMar>
              <w:top w:w="113" w:type="dxa"/>
              <w:bottom w:w="113" w:type="dxa"/>
            </w:tcMar>
            <w:vAlign w:val="center"/>
          </w:tcPr>
          <w:p w:rsidR="00DD4D33" w:rsidRDefault="00B15479" w:rsidP="00EC15C4">
            <w:pPr>
              <w:snapToGrid w:val="0"/>
              <w:spacing w:beforeLines="50" w:before="156"/>
              <w:ind w:leftChars="-2" w:left="1" w:hangingChars="2" w:hanging="5"/>
              <w:jc w:val="center"/>
              <w:rPr>
                <w:rFonts w:ascii="黑体" w:eastAsia="黑体" w:hAnsi="黑体" w:cs="黑体"/>
                <w:b/>
                <w:bCs/>
                <w:sz w:val="24"/>
                <w:szCs w:val="24"/>
              </w:rPr>
            </w:pPr>
            <w:r>
              <w:rPr>
                <w:rFonts w:ascii="黑体" w:eastAsia="黑体" w:hAnsi="黑体" w:cs="黑体" w:hint="eastAsia"/>
                <w:sz w:val="24"/>
                <w:szCs w:val="24"/>
              </w:rPr>
              <w:t>单位</w:t>
            </w:r>
          </w:p>
        </w:tc>
        <w:tc>
          <w:tcPr>
            <w:tcW w:w="763" w:type="dxa"/>
            <w:tcMar>
              <w:top w:w="113" w:type="dxa"/>
              <w:bottom w:w="113" w:type="dxa"/>
            </w:tcMar>
            <w:vAlign w:val="center"/>
          </w:tcPr>
          <w:p w:rsidR="00DD4D33" w:rsidRDefault="00B15479" w:rsidP="00EC15C4">
            <w:pPr>
              <w:snapToGrid w:val="0"/>
              <w:spacing w:beforeLines="50" w:before="156"/>
              <w:ind w:leftChars="-2" w:left="1" w:hangingChars="2" w:hanging="5"/>
              <w:jc w:val="center"/>
              <w:rPr>
                <w:rFonts w:ascii="黑体" w:eastAsia="黑体" w:hAnsi="黑体" w:cs="黑体"/>
                <w:b/>
                <w:bCs/>
                <w:sz w:val="24"/>
                <w:szCs w:val="24"/>
              </w:rPr>
            </w:pPr>
            <w:r>
              <w:rPr>
                <w:rFonts w:ascii="黑体" w:eastAsia="黑体" w:hAnsi="黑体" w:cs="黑体" w:hint="eastAsia"/>
                <w:sz w:val="24"/>
                <w:szCs w:val="24"/>
              </w:rPr>
              <w:t>数量</w:t>
            </w:r>
          </w:p>
        </w:tc>
        <w:tc>
          <w:tcPr>
            <w:tcW w:w="763" w:type="dxa"/>
            <w:tcMar>
              <w:top w:w="113" w:type="dxa"/>
              <w:bottom w:w="113" w:type="dxa"/>
            </w:tcMar>
          </w:tcPr>
          <w:p w:rsidR="00DD4D33" w:rsidRDefault="00B15479" w:rsidP="00EC15C4">
            <w:pPr>
              <w:snapToGrid w:val="0"/>
              <w:spacing w:beforeLines="50" w:before="156"/>
              <w:ind w:leftChars="-2" w:left="1" w:hangingChars="2" w:hanging="5"/>
              <w:jc w:val="center"/>
              <w:rPr>
                <w:rFonts w:ascii="黑体" w:eastAsia="黑体" w:hAnsi="黑体" w:cs="黑体"/>
                <w:sz w:val="24"/>
                <w:szCs w:val="24"/>
              </w:rPr>
            </w:pPr>
            <w:r>
              <w:rPr>
                <w:rFonts w:ascii="黑体" w:eastAsia="黑体" w:hAnsi="黑体" w:cs="黑体" w:hint="eastAsia"/>
                <w:sz w:val="24"/>
                <w:szCs w:val="24"/>
              </w:rPr>
              <w:t>核心</w:t>
            </w:r>
          </w:p>
          <w:p w:rsidR="00DD4D33" w:rsidRDefault="00B15479" w:rsidP="00EC15C4">
            <w:pPr>
              <w:snapToGrid w:val="0"/>
              <w:spacing w:beforeLines="50" w:before="156"/>
              <w:ind w:leftChars="-2" w:left="1" w:hangingChars="2" w:hanging="5"/>
              <w:jc w:val="center"/>
              <w:rPr>
                <w:rFonts w:ascii="黑体" w:eastAsia="黑体" w:hAnsi="黑体" w:cs="黑体"/>
                <w:b/>
                <w:bCs/>
                <w:sz w:val="24"/>
                <w:szCs w:val="24"/>
              </w:rPr>
            </w:pPr>
            <w:r>
              <w:rPr>
                <w:rFonts w:ascii="黑体" w:eastAsia="黑体" w:hAnsi="黑体" w:cs="黑体" w:hint="eastAsia"/>
                <w:sz w:val="24"/>
                <w:szCs w:val="24"/>
              </w:rPr>
              <w:t>产品</w:t>
            </w: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08" w:type="dxa"/>
            <w:vMerge w:val="restart"/>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养老基础档案信息模块</w:t>
            </w:r>
          </w:p>
        </w:tc>
        <w:tc>
          <w:tcPr>
            <w:tcW w:w="5078" w:type="dxa"/>
            <w:tcMar>
              <w:top w:w="113" w:type="dxa"/>
              <w:bottom w:w="113" w:type="dxa"/>
            </w:tcMar>
          </w:tcPr>
          <w:p w:rsidR="00DD4D33" w:rsidRDefault="00B15479">
            <w:pPr>
              <w:widowControl/>
              <w:numPr>
                <w:ilvl w:val="0"/>
                <w:numId w:val="3"/>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基础数据库系统：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建立全市</w:t>
            </w:r>
            <w:r>
              <w:rPr>
                <w:rFonts w:ascii="仿宋_GB2312" w:eastAsia="仿宋_GB2312" w:hAnsi="仿宋_GB2312" w:cs="仿宋_GB2312" w:hint="eastAsia"/>
                <w:sz w:val="24"/>
                <w:szCs w:val="24"/>
              </w:rPr>
              <w:t>60</w:t>
            </w:r>
            <w:r>
              <w:rPr>
                <w:rFonts w:ascii="仿宋_GB2312" w:eastAsia="仿宋_GB2312" w:hAnsi="仿宋_GB2312" w:cs="仿宋_GB2312" w:hint="eastAsia"/>
                <w:sz w:val="24"/>
                <w:szCs w:val="24"/>
              </w:rPr>
              <w:t>岁以上老人基础数据库，数据来源于</w:t>
            </w:r>
            <w:proofErr w:type="gramStart"/>
            <w:r>
              <w:rPr>
                <w:rFonts w:ascii="仿宋_GB2312" w:eastAsia="仿宋_GB2312" w:hAnsi="仿宋_GB2312" w:cs="仿宋_GB2312" w:hint="eastAsia"/>
                <w:sz w:val="24"/>
                <w:szCs w:val="24"/>
              </w:rPr>
              <w:t>医</w:t>
            </w:r>
            <w:proofErr w:type="gramEnd"/>
            <w:r>
              <w:rPr>
                <w:rFonts w:ascii="仿宋_GB2312" w:eastAsia="仿宋_GB2312" w:hAnsi="仿宋_GB2312" w:cs="仿宋_GB2312" w:hint="eastAsia"/>
                <w:sz w:val="24"/>
                <w:szCs w:val="24"/>
              </w:rPr>
              <w:t>保、社保或公安信息，同时对</w:t>
            </w:r>
            <w:r>
              <w:rPr>
                <w:rFonts w:ascii="仿宋_GB2312" w:eastAsia="仿宋_GB2312" w:hAnsi="仿宋_GB2312" w:cs="仿宋_GB2312" w:hint="eastAsia"/>
                <w:sz w:val="24"/>
                <w:szCs w:val="24"/>
              </w:rPr>
              <w:t>55</w:t>
            </w:r>
            <w:r>
              <w:rPr>
                <w:rFonts w:ascii="仿宋_GB2312" w:eastAsia="仿宋_GB2312" w:hAnsi="仿宋_GB2312" w:cs="仿宋_GB2312" w:hint="eastAsia"/>
                <w:sz w:val="24"/>
                <w:szCs w:val="24"/>
              </w:rPr>
              <w:t>岁以上老人基础数据进行数据对接，比如姓名、年龄、民族、住址、生日等信息。同时支持录入健康信息，建立老人健康信息档案，记录老人身体状况及疾病史、病历名、病历相关附件、身高、体重、腰围、视力、活动能力、血型、血糖情况、血脂情况、血压、心率、</w:t>
            </w:r>
            <w:r>
              <w:rPr>
                <w:rFonts w:ascii="仿宋_GB2312" w:eastAsia="仿宋_GB2312" w:hAnsi="仿宋_GB2312" w:cs="仿宋_GB2312" w:hint="eastAsia"/>
                <w:sz w:val="24"/>
                <w:szCs w:val="24"/>
              </w:rPr>
              <w:t>SOS</w:t>
            </w:r>
            <w:r>
              <w:rPr>
                <w:rFonts w:ascii="仿宋_GB2312" w:eastAsia="仿宋_GB2312" w:hAnsi="仿宋_GB2312" w:cs="仿宋_GB2312" w:hint="eastAsia"/>
                <w:sz w:val="24"/>
                <w:szCs w:val="24"/>
              </w:rPr>
              <w:t>、养老服务记录等。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3"/>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家庭信息系统：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记录包含监护人或家庭成员的姓名、联系方式等，支持监护人之间关系变更等操作。</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3"/>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老人数据分析系统：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对老年人基本信息进行统计，并通过图标类功能进行分析。主要包括老年人年龄段分布</w:t>
            </w:r>
            <w:r>
              <w:rPr>
                <w:rFonts w:ascii="仿宋_GB2312" w:eastAsia="仿宋_GB2312" w:hAnsi="仿宋_GB2312" w:cs="仿宋_GB2312" w:hint="eastAsia"/>
                <w:sz w:val="24"/>
                <w:szCs w:val="24"/>
              </w:rPr>
              <w:lastRenderedPageBreak/>
              <w:t>统计分析、地域分布统计分析等，具有查询、统计、备份、导出、打印等功能。</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3"/>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人脸识别系统：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支持人脸识别，终端设备采集含有老人人脸的图像或视频流，并自动在图像中检测和跟踪人脸，进而对检测到的老人人脸进行脸部识别，通过视频活体的方式进行人脸验证。支持获取照片后，生物识别使用业界领先的人脸识别系统进行人脸检测，检测照片图像中的人脸特征，自动审核、验证该照片是否为本人照片。使用活体验证时，需要在摄像头前根据提示执行互动操作（例如，凝视屏幕、张嘴、摇头、眨眼睛等动作），从而达到鉴别真人的目的。支持通过人脸识别技术降低老人因记忆衰退忘记携带就餐卡等情况，提高用餐等服务效率。</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3"/>
              </w:numPr>
              <w:kinsoku w:val="0"/>
              <w:autoSpaceDE w:val="0"/>
              <w:autoSpaceDN w:val="0"/>
              <w:adjustRightInd w:val="0"/>
              <w:snapToGrid w:val="0"/>
              <w:jc w:val="left"/>
              <w:textAlignment w:val="baseline"/>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照片对比认证系统：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bCs/>
                <w:sz w:val="24"/>
                <w:szCs w:val="24"/>
              </w:rPr>
              <w:t>支持</w:t>
            </w:r>
            <w:r>
              <w:rPr>
                <w:rFonts w:ascii="仿宋_GB2312" w:eastAsia="仿宋_GB2312" w:hAnsi="仿宋_GB2312" w:cs="仿宋_GB2312" w:hint="eastAsia"/>
                <w:sz w:val="24"/>
                <w:szCs w:val="24"/>
              </w:rPr>
              <w:t>实现验证比对数据的查询及管理，可查看每个验证记录的老人实拍照片与采集照片，在照片数据库上设置高强度安全防护，可设定拍摄后采集照片的规格，拍摄</w:t>
            </w:r>
            <w:proofErr w:type="gramStart"/>
            <w:r>
              <w:rPr>
                <w:rFonts w:ascii="仿宋_GB2312" w:eastAsia="仿宋_GB2312" w:hAnsi="仿宋_GB2312" w:cs="仿宋_GB2312" w:hint="eastAsia"/>
                <w:sz w:val="24"/>
                <w:szCs w:val="24"/>
              </w:rPr>
              <w:t>后照片</w:t>
            </w:r>
            <w:proofErr w:type="gramEnd"/>
            <w:r>
              <w:rPr>
                <w:rFonts w:ascii="仿宋_GB2312" w:eastAsia="仿宋_GB2312" w:hAnsi="仿宋_GB2312" w:cs="仿宋_GB2312" w:hint="eastAsia"/>
                <w:sz w:val="24"/>
                <w:szCs w:val="24"/>
              </w:rPr>
              <w:t>会自动裁剪成设定的规格大小，保证后期照片的调用。</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vAlign w:val="center"/>
          </w:tcPr>
          <w:p w:rsidR="00DD4D33" w:rsidRDefault="00B1547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全网数据健康监测系统：</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控制中心：采用</w:t>
            </w:r>
            <w:r>
              <w:rPr>
                <w:rFonts w:ascii="仿宋_GB2312" w:eastAsia="仿宋_GB2312" w:hAnsi="仿宋_GB2312" w:cs="仿宋_GB2312" w:hint="eastAsia"/>
                <w:sz w:val="24"/>
                <w:szCs w:val="24"/>
              </w:rPr>
              <w:t>B/S</w:t>
            </w:r>
            <w:r>
              <w:rPr>
                <w:rFonts w:ascii="仿宋_GB2312" w:eastAsia="仿宋_GB2312" w:hAnsi="仿宋_GB2312" w:cs="仿宋_GB2312" w:hint="eastAsia"/>
                <w:sz w:val="24"/>
                <w:szCs w:val="24"/>
              </w:rPr>
              <w:t>架构管理端，具备设备分组管理、策略制定下发、全网健康状况监测、统一杀毒、统一漏洞修复、网络流量管理、终端软件管理、硬件资产管理以及各种报表和查询等功能；</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支持控制中心防暴力破解，采用手机</w:t>
            </w:r>
            <w:r>
              <w:rPr>
                <w:rFonts w:ascii="仿宋_GB2312" w:eastAsia="仿宋_GB2312" w:hAnsi="仿宋_GB2312" w:cs="仿宋_GB2312" w:hint="eastAsia"/>
                <w:sz w:val="24"/>
                <w:szCs w:val="24"/>
              </w:rPr>
              <w:t>APP</w:t>
            </w:r>
            <w:r>
              <w:rPr>
                <w:rFonts w:ascii="仿宋_GB2312" w:eastAsia="仿宋_GB2312" w:hAnsi="仿宋_GB2312" w:cs="仿宋_GB2312" w:hint="eastAsia"/>
                <w:sz w:val="24"/>
                <w:szCs w:val="24"/>
              </w:rPr>
              <w:t>动态令牌方式进行二次认证，针对控制中心高危操作支持动态口令验证，要求令牌</w:t>
            </w:r>
            <w:r>
              <w:rPr>
                <w:rFonts w:ascii="仿宋_GB2312" w:eastAsia="仿宋_GB2312" w:hAnsi="仿宋_GB2312" w:cs="仿宋_GB2312" w:hint="eastAsia"/>
                <w:sz w:val="24"/>
                <w:szCs w:val="24"/>
              </w:rPr>
              <w:t>APP</w:t>
            </w:r>
            <w:r>
              <w:rPr>
                <w:rFonts w:ascii="仿宋_GB2312" w:eastAsia="仿宋_GB2312" w:hAnsi="仿宋_GB2312" w:cs="仿宋_GB2312" w:hint="eastAsia"/>
                <w:sz w:val="24"/>
                <w:szCs w:val="24"/>
              </w:rPr>
              <w:t>自主研发；</w:t>
            </w:r>
          </w:p>
          <w:p w:rsidR="00DD4D33" w:rsidRDefault="00B15479">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支持浏览器防护，对篡改浏览器设置的恶意行为进行有效防御，并可以锁定默认浏览器设置；</w:t>
            </w:r>
          </w:p>
          <w:p w:rsidR="00DD4D33" w:rsidRDefault="00B15479">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为阻止入侵者关闭或者破坏客户端防护、以及放行勒索病毒，将阻止服务器客户端</w:t>
            </w:r>
            <w:r>
              <w:rPr>
                <w:rFonts w:ascii="仿宋_GB2312" w:eastAsia="仿宋_GB2312" w:hAnsi="仿宋_GB2312" w:cs="仿宋_GB2312" w:hint="eastAsia"/>
                <w:sz w:val="24"/>
                <w:szCs w:val="24"/>
              </w:rPr>
              <w:lastRenderedPageBreak/>
              <w:t>退出和卸载，终端无法添加信任和开发者信任，客户端无法关闭自我保护，禁止应用程序加载驱动；</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支持通过数字签名或者文件名的方式分别显示文件，方便管理员管理全网终端上报的文件；</w:t>
            </w:r>
            <w:r>
              <w:rPr>
                <w:rFonts w:ascii="仿宋_GB2312" w:eastAsia="仿宋_GB2312" w:hAnsi="仿宋_GB2312" w:cs="仿宋_GB2312" w:hint="eastAsia"/>
                <w:sz w:val="24"/>
                <w:szCs w:val="24"/>
              </w:rPr>
              <w:t xml:space="preserve"> </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对敲诈者病毒提供专有的防护功能；</w:t>
            </w:r>
            <w:r>
              <w:rPr>
                <w:rFonts w:ascii="仿宋_GB2312" w:eastAsia="仿宋_GB2312" w:hAnsi="仿宋_GB2312" w:cs="仿宋_GB2312" w:hint="eastAsia"/>
                <w:sz w:val="24"/>
                <w:szCs w:val="24"/>
              </w:rPr>
              <w:t xml:space="preserve"> </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支持</w:t>
            </w:r>
            <w:proofErr w:type="spellStart"/>
            <w:r>
              <w:rPr>
                <w:rFonts w:ascii="仿宋_GB2312" w:eastAsia="仿宋_GB2312" w:hAnsi="仿宋_GB2312" w:cs="仿宋_GB2312" w:hint="eastAsia"/>
                <w:sz w:val="24"/>
                <w:szCs w:val="24"/>
              </w:rPr>
              <w:t>linux</w:t>
            </w:r>
            <w:proofErr w:type="spellEnd"/>
            <w:r>
              <w:rPr>
                <w:rFonts w:ascii="仿宋_GB2312" w:eastAsia="仿宋_GB2312" w:hAnsi="仿宋_GB2312" w:cs="仿宋_GB2312" w:hint="eastAsia"/>
                <w:sz w:val="24"/>
                <w:szCs w:val="24"/>
              </w:rPr>
              <w:t>、国产操作系统杀毒</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支持</w:t>
            </w:r>
            <w:proofErr w:type="gramStart"/>
            <w:r>
              <w:rPr>
                <w:rFonts w:ascii="仿宋_GB2312" w:eastAsia="仿宋_GB2312" w:hAnsi="仿宋_GB2312" w:cs="仿宋_GB2312" w:hint="eastAsia"/>
                <w:sz w:val="24"/>
                <w:szCs w:val="24"/>
              </w:rPr>
              <w:t>私有云查</w:t>
            </w:r>
            <w:proofErr w:type="gramEnd"/>
            <w:r>
              <w:rPr>
                <w:rFonts w:ascii="仿宋_GB2312" w:eastAsia="仿宋_GB2312" w:hAnsi="仿宋_GB2312" w:cs="仿宋_GB2312" w:hint="eastAsia"/>
                <w:sz w:val="24"/>
                <w:szCs w:val="24"/>
              </w:rPr>
              <w:t>杀，</w:t>
            </w:r>
            <w:r>
              <w:rPr>
                <w:rFonts w:ascii="仿宋_GB2312" w:eastAsia="仿宋_GB2312" w:hAnsi="仿宋_GB2312" w:cs="仿宋_GB2312" w:hint="eastAsia"/>
                <w:sz w:val="24"/>
                <w:szCs w:val="24"/>
              </w:rPr>
              <w:t>预置黑名单及白名单数量达到亿级</w:t>
            </w:r>
            <w:r>
              <w:rPr>
                <w:rFonts w:ascii="仿宋_GB2312" w:eastAsia="仿宋_GB2312" w:hAnsi="仿宋_GB2312" w:cs="仿宋_GB2312" w:hint="eastAsia"/>
                <w:sz w:val="24"/>
                <w:szCs w:val="24"/>
              </w:rPr>
              <w:t>，终端威胁统一到控制中心查询黑白并进行查杀；</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终端支持智能屏蔽过期补丁、与操作系统不兼容的补丁，可以查看或搜索系统已安装的全部补丁；</w:t>
            </w:r>
            <w:r>
              <w:rPr>
                <w:rFonts w:ascii="仿宋_GB2312" w:eastAsia="仿宋_GB2312" w:hAnsi="仿宋_GB2312" w:cs="仿宋_GB2312" w:hint="eastAsia"/>
                <w:sz w:val="24"/>
                <w:szCs w:val="24"/>
              </w:rPr>
              <w:t xml:space="preserve"> </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产品具备漏洞集中修复，强制修复，自动修复；</w:t>
            </w:r>
          </w:p>
          <w:p w:rsidR="00DD4D33" w:rsidRDefault="00B15479">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具备蓝屏修复功能</w:t>
            </w:r>
            <w:r>
              <w:rPr>
                <w:rFonts w:ascii="仿宋_GB2312" w:eastAsia="仿宋_GB2312" w:hAnsi="仿宋_GB2312" w:cs="仿宋_GB2312" w:hint="eastAsia"/>
                <w:sz w:val="24"/>
                <w:szCs w:val="24"/>
              </w:rPr>
              <w:t>；</w:t>
            </w:r>
          </w:p>
          <w:p w:rsidR="00DD4D33" w:rsidRDefault="00B15479">
            <w:pPr>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产品具备漏洞集中修复过程中的流量控制和保证带宽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补丁分发支持</w:t>
            </w:r>
            <w:proofErr w:type="gramStart"/>
            <w:r>
              <w:rPr>
                <w:rFonts w:ascii="仿宋_GB2312" w:eastAsia="仿宋_GB2312" w:hAnsi="仿宋_GB2312" w:cs="仿宋_GB2312" w:hint="eastAsia"/>
                <w:sz w:val="24"/>
                <w:szCs w:val="24"/>
              </w:rPr>
              <w:t>服务端带宽限</w:t>
            </w:r>
            <w:proofErr w:type="gramEnd"/>
            <w:r>
              <w:rPr>
                <w:rFonts w:ascii="仿宋_GB2312" w:eastAsia="仿宋_GB2312" w:hAnsi="仿宋_GB2312" w:cs="仿宋_GB2312" w:hint="eastAsia"/>
                <w:sz w:val="24"/>
                <w:szCs w:val="24"/>
              </w:rPr>
              <w:t>流与客户端</w:t>
            </w:r>
            <w:r>
              <w:rPr>
                <w:rFonts w:ascii="仿宋_GB2312" w:eastAsia="仿宋_GB2312" w:hAnsi="仿宋_GB2312" w:cs="仿宋_GB2312" w:hint="eastAsia"/>
                <w:sz w:val="24"/>
                <w:szCs w:val="24"/>
              </w:rPr>
              <w:t>P2P</w:t>
            </w:r>
            <w:r>
              <w:rPr>
                <w:rFonts w:ascii="仿宋_GB2312" w:eastAsia="仿宋_GB2312" w:hAnsi="仿宋_GB2312" w:cs="仿宋_GB2312" w:hint="eastAsia"/>
                <w:sz w:val="24"/>
                <w:szCs w:val="24"/>
              </w:rPr>
              <w:t>补丁分发加速，有效节省外网带宽资源。</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w:t>
            </w:r>
          </w:p>
        </w:tc>
        <w:tc>
          <w:tcPr>
            <w:tcW w:w="1208" w:type="dxa"/>
            <w:vMerge w:val="restart"/>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志愿者模块</w:t>
            </w:r>
          </w:p>
        </w:tc>
        <w:tc>
          <w:tcPr>
            <w:tcW w:w="5078" w:type="dxa"/>
            <w:tcMar>
              <w:top w:w="113" w:type="dxa"/>
              <w:bottom w:w="113" w:type="dxa"/>
            </w:tcMar>
          </w:tcPr>
          <w:p w:rsidR="00DD4D33" w:rsidRDefault="00B15479">
            <w:pPr>
              <w:widowControl/>
              <w:numPr>
                <w:ilvl w:val="0"/>
                <w:numId w:val="4"/>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志愿者档案系统：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bCs/>
                <w:sz w:val="24"/>
                <w:szCs w:val="24"/>
              </w:rPr>
            </w:pPr>
            <w:r>
              <w:rPr>
                <w:rFonts w:ascii="仿宋_GB2312" w:eastAsia="仿宋_GB2312" w:hAnsi="仿宋_GB2312" w:cs="仿宋_GB2312" w:hint="eastAsia"/>
                <w:sz w:val="24"/>
                <w:szCs w:val="24"/>
              </w:rPr>
              <w:t>包含志愿者姓名、性别、年龄、文化程度、联系方式、所属社区、服务技能、服务时间等信息。</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4"/>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志愿者积分系统：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bCs/>
                <w:sz w:val="24"/>
                <w:szCs w:val="24"/>
              </w:rPr>
            </w:pPr>
            <w:r>
              <w:rPr>
                <w:rFonts w:ascii="仿宋_GB2312" w:eastAsia="仿宋_GB2312" w:hAnsi="仿宋_GB2312" w:cs="仿宋_GB2312" w:hint="eastAsia"/>
                <w:sz w:val="24"/>
                <w:szCs w:val="24"/>
              </w:rPr>
              <w:t>建立志愿者时间银行，志愿者完成服务后可获得积分，积分可以在运营中心兑换部分生活用品。</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4"/>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志愿者管理及评价系统：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bCs/>
                <w:sz w:val="24"/>
                <w:szCs w:val="24"/>
              </w:rPr>
            </w:pPr>
            <w:r>
              <w:rPr>
                <w:rFonts w:ascii="仿宋_GB2312" w:eastAsia="仿宋_GB2312" w:hAnsi="仿宋_GB2312" w:cs="仿宋_GB2312" w:hint="eastAsia"/>
                <w:sz w:val="24"/>
                <w:szCs w:val="24"/>
              </w:rPr>
              <w:t>包含志愿者申请录入、编辑、审核，对志愿者服务进行评价等。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208" w:type="dxa"/>
            <w:vMerge w:val="restart"/>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智能化照护与远程智能看护</w:t>
            </w:r>
            <w:r>
              <w:rPr>
                <w:rFonts w:ascii="仿宋_GB2312" w:eastAsia="仿宋_GB2312" w:hAnsi="仿宋_GB2312" w:cs="仿宋_GB2312" w:hint="eastAsia"/>
                <w:sz w:val="24"/>
                <w:szCs w:val="24"/>
              </w:rPr>
              <w:lastRenderedPageBreak/>
              <w:t>模块</w:t>
            </w:r>
          </w:p>
        </w:tc>
        <w:tc>
          <w:tcPr>
            <w:tcW w:w="5078" w:type="dxa"/>
            <w:tcMar>
              <w:top w:w="113" w:type="dxa"/>
              <w:bottom w:w="113" w:type="dxa"/>
            </w:tcMar>
          </w:tcPr>
          <w:p w:rsidR="00DD4D33" w:rsidRDefault="00B15479">
            <w:pPr>
              <w:widowControl/>
              <w:numPr>
                <w:ilvl w:val="0"/>
                <w:numId w:val="5"/>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安全服务系统：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通过对接智能设备，运用智能定位、电子地图等物联网手段，对老人提供移动定位、地图信息查询、活动轨迹、紧急呼叫、资讯播报等功能。</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5"/>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安防监控系统：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对接机构养老、社区养老及居家养老监控系统，实现监控实时调度查看。</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5"/>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消防安全监管系统：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建立消防巡查机制，包含巡检人、巡检时间、巡查项，根据各机构不同，巡查项可以自定义巡查条目。</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5"/>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食品安全监管系统：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对养老机构食品实现全程可追溯，通过采购信息、食品过期信息、食品流向信息等多维</w:t>
            </w:r>
            <w:proofErr w:type="gramStart"/>
            <w:r>
              <w:rPr>
                <w:rFonts w:ascii="仿宋_GB2312" w:eastAsia="仿宋_GB2312" w:hAnsi="仿宋_GB2312" w:cs="仿宋_GB2312" w:hint="eastAsia"/>
                <w:sz w:val="24"/>
                <w:szCs w:val="24"/>
              </w:rPr>
              <w:t>度信息</w:t>
            </w:r>
            <w:proofErr w:type="gramEnd"/>
            <w:r>
              <w:rPr>
                <w:rFonts w:ascii="仿宋_GB2312" w:eastAsia="仿宋_GB2312" w:hAnsi="仿宋_GB2312" w:cs="仿宋_GB2312" w:hint="eastAsia"/>
                <w:sz w:val="24"/>
                <w:szCs w:val="24"/>
              </w:rPr>
              <w:t>确保养老食品安全，同时对食品操作人、样品、流向等进行监管。</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5"/>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明厨亮灶系统：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通过对接视频设备监控养老机构后</w:t>
            </w:r>
            <w:proofErr w:type="gramStart"/>
            <w:r>
              <w:rPr>
                <w:rFonts w:ascii="仿宋_GB2312" w:eastAsia="仿宋_GB2312" w:hAnsi="仿宋_GB2312" w:cs="仿宋_GB2312" w:hint="eastAsia"/>
                <w:sz w:val="24"/>
                <w:szCs w:val="24"/>
              </w:rPr>
              <w:t>厨操作</w:t>
            </w:r>
            <w:proofErr w:type="gramEnd"/>
            <w:r>
              <w:rPr>
                <w:rFonts w:ascii="仿宋_GB2312" w:eastAsia="仿宋_GB2312" w:hAnsi="仿宋_GB2312" w:cs="仿宋_GB2312" w:hint="eastAsia"/>
                <w:sz w:val="24"/>
                <w:szCs w:val="24"/>
              </w:rPr>
              <w:t>间等，对厨房环境、卫生、操作流程等进行监管。</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vAlign w:val="center"/>
          </w:tcPr>
          <w:p w:rsidR="00DD4D33" w:rsidRDefault="00B15479">
            <w:pPr>
              <w:widowControl/>
              <w:numPr>
                <w:ilvl w:val="0"/>
                <w:numId w:val="6"/>
              </w:numPr>
              <w:kinsoku w:val="0"/>
              <w:autoSpaceDE w:val="0"/>
              <w:autoSpaceDN w:val="0"/>
              <w:adjustRightInd w:val="0"/>
              <w:snapToGrid w:val="0"/>
              <w:jc w:val="left"/>
              <w:textAlignment w:val="baseline"/>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数据云管系统</w:t>
            </w:r>
            <w:proofErr w:type="gramEnd"/>
            <w:r>
              <w:rPr>
                <w:rFonts w:ascii="仿宋_GB2312" w:eastAsia="仿宋_GB2312" w:hAnsi="仿宋_GB2312" w:cs="仿宋_GB2312" w:hint="eastAsia"/>
                <w:sz w:val="24"/>
                <w:szCs w:val="24"/>
              </w:rPr>
              <w:t>：</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多核</w:t>
            </w:r>
            <w:r>
              <w:rPr>
                <w:rFonts w:ascii="仿宋_GB2312" w:eastAsia="仿宋_GB2312" w:hAnsi="仿宋_GB2312" w:cs="仿宋_GB2312" w:hint="eastAsia"/>
                <w:sz w:val="24"/>
                <w:szCs w:val="24"/>
              </w:rPr>
              <w:t>AMP+</w:t>
            </w:r>
            <w:r>
              <w:rPr>
                <w:rFonts w:ascii="仿宋_GB2312" w:eastAsia="仿宋_GB2312" w:hAnsi="仿宋_GB2312" w:cs="仿宋_GB2312" w:hint="eastAsia"/>
                <w:sz w:val="24"/>
                <w:szCs w:val="24"/>
              </w:rPr>
              <w:t>架构提供应用识别库、</w:t>
            </w:r>
            <w:r>
              <w:rPr>
                <w:rFonts w:ascii="仿宋_GB2312" w:eastAsia="仿宋_GB2312" w:hAnsi="仿宋_GB2312" w:cs="仿宋_GB2312" w:hint="eastAsia"/>
                <w:sz w:val="24"/>
                <w:szCs w:val="24"/>
              </w:rPr>
              <w:t>URL</w:t>
            </w:r>
            <w:r>
              <w:rPr>
                <w:rFonts w:ascii="仿宋_GB2312" w:eastAsia="仿宋_GB2312" w:hAnsi="仿宋_GB2312" w:cs="仿宋_GB2312" w:hint="eastAsia"/>
                <w:sz w:val="24"/>
                <w:szCs w:val="24"/>
              </w:rPr>
              <w:t>分类特征库、病毒防护特征库、入侵防御特征库升级服务及威胁情报订阅服务；</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支持应用控制、</w:t>
            </w:r>
            <w:r>
              <w:rPr>
                <w:rFonts w:ascii="仿宋_GB2312" w:eastAsia="仿宋_GB2312" w:hAnsi="仿宋_GB2312" w:cs="仿宋_GB2312" w:hint="eastAsia"/>
                <w:sz w:val="24"/>
                <w:szCs w:val="24"/>
              </w:rPr>
              <w:t>URL</w:t>
            </w:r>
            <w:r>
              <w:rPr>
                <w:rFonts w:ascii="仿宋_GB2312" w:eastAsia="仿宋_GB2312" w:hAnsi="仿宋_GB2312" w:cs="仿宋_GB2312" w:hint="eastAsia"/>
                <w:sz w:val="24"/>
                <w:szCs w:val="24"/>
              </w:rPr>
              <w:t>过滤、病毒防护、入侵防御、威胁情报检测、</w:t>
            </w:r>
            <w:proofErr w:type="spellStart"/>
            <w:r>
              <w:rPr>
                <w:rFonts w:ascii="仿宋_GB2312" w:eastAsia="仿宋_GB2312" w:hAnsi="仿宋_GB2312" w:cs="仿宋_GB2312" w:hint="eastAsia"/>
                <w:sz w:val="24"/>
                <w:szCs w:val="24"/>
              </w:rPr>
              <w:t>IPSec</w:t>
            </w:r>
            <w:proofErr w:type="spellEnd"/>
            <w:r>
              <w:rPr>
                <w:rFonts w:ascii="仿宋_GB2312" w:eastAsia="仿宋_GB2312" w:hAnsi="仿宋_GB2312" w:cs="仿宋_GB2312" w:hint="eastAsia"/>
                <w:sz w:val="24"/>
                <w:szCs w:val="24"/>
              </w:rPr>
              <w:t xml:space="preserve"> VPN</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SSL VPN</w:t>
            </w:r>
            <w:r>
              <w:rPr>
                <w:rFonts w:ascii="仿宋_GB2312" w:eastAsia="仿宋_GB2312" w:hAnsi="仿宋_GB2312" w:cs="仿宋_GB2312" w:hint="eastAsia"/>
                <w:sz w:val="24"/>
                <w:szCs w:val="24"/>
              </w:rPr>
              <w:t>等功能；</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MTU</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9012byte</w:t>
            </w:r>
            <w:r>
              <w:rPr>
                <w:rFonts w:ascii="仿宋_GB2312" w:eastAsia="仿宋_GB2312" w:hAnsi="仿宋_GB2312" w:cs="仿宋_GB2312" w:hint="eastAsia"/>
                <w:sz w:val="24"/>
                <w:szCs w:val="24"/>
              </w:rPr>
              <w:t>的巨型</w:t>
            </w:r>
            <w:proofErr w:type="gramStart"/>
            <w:r>
              <w:rPr>
                <w:rFonts w:ascii="仿宋_GB2312" w:eastAsia="仿宋_GB2312" w:hAnsi="仿宋_GB2312" w:cs="仿宋_GB2312" w:hint="eastAsia"/>
                <w:sz w:val="24"/>
                <w:szCs w:val="24"/>
              </w:rPr>
              <w:t>帧</w:t>
            </w:r>
            <w:proofErr w:type="gramEnd"/>
            <w:r>
              <w:rPr>
                <w:rFonts w:ascii="仿宋_GB2312" w:eastAsia="仿宋_GB2312" w:hAnsi="仿宋_GB2312" w:cs="仿宋_GB2312" w:hint="eastAsia"/>
                <w:sz w:val="24"/>
                <w:szCs w:val="24"/>
              </w:rPr>
              <w:t>通过设备传输时不分段；</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产品支持基于</w:t>
            </w:r>
            <w:r>
              <w:rPr>
                <w:rFonts w:ascii="仿宋_GB2312" w:eastAsia="仿宋_GB2312" w:hAnsi="仿宋_GB2312" w:cs="仿宋_GB2312" w:hint="eastAsia"/>
                <w:sz w:val="24"/>
                <w:szCs w:val="24"/>
              </w:rPr>
              <w:t>IP</w:t>
            </w:r>
            <w:r>
              <w:rPr>
                <w:rFonts w:ascii="仿宋_GB2312" w:eastAsia="仿宋_GB2312" w:hAnsi="仿宋_GB2312" w:cs="仿宋_GB2312" w:hint="eastAsia"/>
                <w:sz w:val="24"/>
                <w:szCs w:val="24"/>
              </w:rPr>
              <w:t>、应用、服务的策略路由进行智能选路，支持源地址目的地址哈希、源地址哈希、时延负载、最优链路带宽负载、最优链路带宽备份、</w:t>
            </w:r>
            <w:proofErr w:type="gramStart"/>
            <w:r>
              <w:rPr>
                <w:rFonts w:ascii="仿宋_GB2312" w:eastAsia="仿宋_GB2312" w:hAnsi="仿宋_GB2312" w:cs="仿宋_GB2312" w:hint="eastAsia"/>
                <w:sz w:val="24"/>
                <w:szCs w:val="24"/>
              </w:rPr>
              <w:t>跳数等</w:t>
            </w:r>
            <w:proofErr w:type="gramEnd"/>
            <w:r>
              <w:rPr>
                <w:rFonts w:ascii="仿宋_GB2312" w:eastAsia="仿宋_GB2312" w:hAnsi="仿宋_GB2312" w:cs="仿宋_GB2312" w:hint="eastAsia"/>
                <w:sz w:val="24"/>
                <w:szCs w:val="24"/>
              </w:rPr>
              <w:t>不少于</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种路由负载均衡方式；</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支持不少于</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条链路的</w:t>
            </w:r>
            <w:r>
              <w:rPr>
                <w:rFonts w:ascii="仿宋_GB2312" w:eastAsia="仿宋_GB2312" w:hAnsi="仿宋_GB2312" w:cs="仿宋_GB2312" w:hint="eastAsia"/>
                <w:sz w:val="24"/>
                <w:szCs w:val="24"/>
              </w:rPr>
              <w:t>ISP</w:t>
            </w:r>
            <w:r>
              <w:rPr>
                <w:rFonts w:ascii="仿宋_GB2312" w:eastAsia="仿宋_GB2312" w:hAnsi="仿宋_GB2312" w:cs="仿宋_GB2312" w:hint="eastAsia"/>
                <w:sz w:val="24"/>
                <w:szCs w:val="24"/>
              </w:rPr>
              <w:t>路由负载均衡；</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支持自定义链路负载权重，支持基于优先支持</w:t>
            </w:r>
            <w:r>
              <w:rPr>
                <w:rFonts w:ascii="仿宋_GB2312" w:eastAsia="仿宋_GB2312" w:hAnsi="仿宋_GB2312" w:cs="仿宋_GB2312" w:hint="eastAsia"/>
                <w:sz w:val="24"/>
                <w:szCs w:val="24"/>
              </w:rPr>
              <w:t>SNAT</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DNAT</w:t>
            </w:r>
            <w:r>
              <w:rPr>
                <w:rFonts w:ascii="仿宋_GB2312" w:eastAsia="仿宋_GB2312" w:hAnsi="仿宋_GB2312" w:cs="仿宋_GB2312" w:hint="eastAsia"/>
                <w:sz w:val="24"/>
                <w:szCs w:val="24"/>
              </w:rPr>
              <w:t>。支持在源地址转换过程中，对</w:t>
            </w:r>
            <w:r>
              <w:rPr>
                <w:rFonts w:ascii="仿宋_GB2312" w:eastAsia="仿宋_GB2312" w:hAnsi="仿宋_GB2312" w:cs="仿宋_GB2312" w:hint="eastAsia"/>
                <w:sz w:val="24"/>
                <w:szCs w:val="24"/>
              </w:rPr>
              <w:t>SNAT</w:t>
            </w:r>
            <w:r>
              <w:rPr>
                <w:rFonts w:ascii="仿宋_GB2312" w:eastAsia="仿宋_GB2312" w:hAnsi="仿宋_GB2312" w:cs="仿宋_GB2312" w:hint="eastAsia"/>
                <w:sz w:val="24"/>
                <w:szCs w:val="24"/>
              </w:rPr>
              <w:t>（源地址转换）使用的地址或地址池利用率进行监控，并在地址池利用率超过阈值时，通过</w:t>
            </w:r>
            <w:proofErr w:type="spellStart"/>
            <w:r>
              <w:rPr>
                <w:rFonts w:ascii="仿宋_GB2312" w:eastAsia="仿宋_GB2312" w:hAnsi="仿宋_GB2312" w:cs="仿宋_GB2312" w:hint="eastAsia"/>
                <w:sz w:val="24"/>
                <w:szCs w:val="24"/>
              </w:rPr>
              <w:t>SNMPTrap</w:t>
            </w:r>
            <w:proofErr w:type="spellEnd"/>
            <w:r>
              <w:rPr>
                <w:rFonts w:ascii="仿宋_GB2312" w:eastAsia="仿宋_GB2312" w:hAnsi="仿宋_GB2312" w:cs="仿宋_GB2312" w:hint="eastAsia"/>
                <w:sz w:val="24"/>
                <w:szCs w:val="24"/>
              </w:rPr>
              <w:t>、邮件、声音、短信等方式告警；</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支持基于</w:t>
            </w:r>
            <w:r>
              <w:rPr>
                <w:rFonts w:ascii="仿宋_GB2312" w:eastAsia="仿宋_GB2312" w:hAnsi="仿宋_GB2312" w:cs="仿宋_GB2312" w:hint="eastAsia"/>
                <w:sz w:val="24"/>
                <w:szCs w:val="24"/>
              </w:rPr>
              <w:t>IP</w:t>
            </w:r>
            <w:r>
              <w:rPr>
                <w:rFonts w:ascii="仿宋_GB2312" w:eastAsia="仿宋_GB2312" w:hAnsi="仿宋_GB2312" w:cs="仿宋_GB2312" w:hint="eastAsia"/>
                <w:sz w:val="24"/>
                <w:szCs w:val="24"/>
              </w:rPr>
              <w:t>、用户、应用、时间的带宽管</w:t>
            </w:r>
            <w:r>
              <w:rPr>
                <w:rFonts w:ascii="仿宋_GB2312" w:eastAsia="仿宋_GB2312" w:hAnsi="仿宋_GB2312" w:cs="仿宋_GB2312" w:hint="eastAsia"/>
                <w:sz w:val="24"/>
                <w:szCs w:val="24"/>
              </w:rPr>
              <w:lastRenderedPageBreak/>
              <w:t>理规则，为精细化、细颗粒带宽管理提供至少</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级带宽管理规则嵌套；支持设置每</w:t>
            </w:r>
            <w:r>
              <w:rPr>
                <w:rFonts w:ascii="仿宋_GB2312" w:eastAsia="仿宋_GB2312" w:hAnsi="仿宋_GB2312" w:cs="仿宋_GB2312" w:hint="eastAsia"/>
                <w:sz w:val="24"/>
                <w:szCs w:val="24"/>
              </w:rPr>
              <w:t>IP</w:t>
            </w:r>
            <w:r>
              <w:rPr>
                <w:rFonts w:ascii="仿宋_GB2312" w:eastAsia="仿宋_GB2312" w:hAnsi="仿宋_GB2312" w:cs="仿宋_GB2312" w:hint="eastAsia"/>
                <w:sz w:val="24"/>
                <w:szCs w:val="24"/>
              </w:rPr>
              <w:t>最大、最小带宽及带宽配额管理，可通过优先级实现多应用的差分服务，并支持对剩余带宽进行基于优先级的动态分配；</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支持基于不同安全区域防御</w:t>
            </w:r>
            <w:proofErr w:type="spellStart"/>
            <w:r>
              <w:rPr>
                <w:rFonts w:ascii="仿宋_GB2312" w:eastAsia="仿宋_GB2312" w:hAnsi="仿宋_GB2312" w:cs="仿宋_GB2312" w:hint="eastAsia"/>
                <w:sz w:val="24"/>
                <w:szCs w:val="24"/>
              </w:rPr>
              <w:t>DNSFlood</w:t>
            </w:r>
            <w:proofErr w:type="spellEnd"/>
            <w:r>
              <w:rPr>
                <w:rFonts w:ascii="仿宋_GB2312" w:eastAsia="仿宋_GB2312" w:hAnsi="仿宋_GB2312" w:cs="仿宋_GB2312" w:hint="eastAsia"/>
                <w:sz w:val="24"/>
                <w:szCs w:val="24"/>
              </w:rPr>
              <w:t>、</w:t>
            </w:r>
            <w:proofErr w:type="spellStart"/>
            <w:r>
              <w:rPr>
                <w:rFonts w:ascii="仿宋_GB2312" w:eastAsia="仿宋_GB2312" w:hAnsi="仿宋_GB2312" w:cs="仿宋_GB2312" w:hint="eastAsia"/>
                <w:sz w:val="24"/>
                <w:szCs w:val="24"/>
              </w:rPr>
              <w:t>HTTPFlood</w:t>
            </w:r>
            <w:proofErr w:type="spellEnd"/>
            <w:r>
              <w:rPr>
                <w:rFonts w:ascii="仿宋_GB2312" w:eastAsia="仿宋_GB2312" w:hAnsi="仿宋_GB2312" w:cs="仿宋_GB2312" w:hint="eastAsia"/>
                <w:sz w:val="24"/>
                <w:szCs w:val="24"/>
              </w:rPr>
              <w:t>攻击，并</w:t>
            </w:r>
            <w:r>
              <w:rPr>
                <w:rFonts w:ascii="仿宋_GB2312" w:eastAsia="仿宋_GB2312" w:hAnsi="仿宋_GB2312" w:cs="仿宋_GB2312" w:hint="eastAsia"/>
                <w:sz w:val="24"/>
                <w:szCs w:val="24"/>
              </w:rPr>
              <w:t>支持警告、阻断、</w:t>
            </w:r>
            <w:proofErr w:type="gramStart"/>
            <w:r>
              <w:rPr>
                <w:rFonts w:ascii="仿宋_GB2312" w:eastAsia="仿宋_GB2312" w:hAnsi="仿宋_GB2312" w:cs="仿宋_GB2312" w:hint="eastAsia"/>
                <w:sz w:val="24"/>
                <w:szCs w:val="24"/>
              </w:rPr>
              <w:t>首包丢弃</w:t>
            </w:r>
            <w:proofErr w:type="gram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TC</w:t>
            </w:r>
            <w:r>
              <w:rPr>
                <w:rFonts w:ascii="仿宋_GB2312" w:eastAsia="仿宋_GB2312" w:hAnsi="仿宋_GB2312" w:cs="仿宋_GB2312" w:hint="eastAsia"/>
                <w:sz w:val="24"/>
                <w:szCs w:val="24"/>
              </w:rPr>
              <w:t>反弹技术、</w:t>
            </w:r>
            <w:r>
              <w:rPr>
                <w:rFonts w:ascii="仿宋_GB2312" w:eastAsia="仿宋_GB2312" w:hAnsi="仿宋_GB2312" w:cs="仿宋_GB2312" w:hint="eastAsia"/>
                <w:sz w:val="24"/>
                <w:szCs w:val="24"/>
              </w:rPr>
              <w:t>NS</w:t>
            </w:r>
            <w:r>
              <w:rPr>
                <w:rFonts w:ascii="仿宋_GB2312" w:eastAsia="仿宋_GB2312" w:hAnsi="仿宋_GB2312" w:cs="仿宋_GB2312" w:hint="eastAsia"/>
                <w:sz w:val="24"/>
                <w:szCs w:val="24"/>
              </w:rPr>
              <w:t>重定向、自动重定向、手工确认等多种防护措施；</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应具备本地、</w:t>
            </w:r>
            <w:proofErr w:type="gramStart"/>
            <w:r>
              <w:rPr>
                <w:rFonts w:ascii="仿宋_GB2312" w:eastAsia="仿宋_GB2312" w:hAnsi="仿宋_GB2312" w:cs="仿宋_GB2312" w:hint="eastAsia"/>
                <w:sz w:val="24"/>
                <w:szCs w:val="24"/>
              </w:rPr>
              <w:t>云端双擎查</w:t>
            </w:r>
            <w:proofErr w:type="gramEnd"/>
            <w:r>
              <w:rPr>
                <w:rFonts w:ascii="仿宋_GB2312" w:eastAsia="仿宋_GB2312" w:hAnsi="仿宋_GB2312" w:cs="仿宋_GB2312" w:hint="eastAsia"/>
                <w:sz w:val="24"/>
                <w:szCs w:val="24"/>
              </w:rPr>
              <w:t>杀能力，能够对</w:t>
            </w:r>
            <w:r>
              <w:rPr>
                <w:rFonts w:ascii="仿宋_GB2312" w:eastAsia="仿宋_GB2312" w:hAnsi="仿宋_GB2312" w:cs="仿宋_GB2312" w:hint="eastAsia"/>
                <w:sz w:val="24"/>
                <w:szCs w:val="24"/>
              </w:rPr>
              <w:t>HTTP/FTP/POP3/SMTP/IMAP/SMB</w:t>
            </w:r>
            <w:r>
              <w:rPr>
                <w:rFonts w:ascii="仿宋_GB2312" w:eastAsia="仿宋_GB2312" w:hAnsi="仿宋_GB2312" w:cs="仿宋_GB2312" w:hint="eastAsia"/>
                <w:sz w:val="24"/>
                <w:szCs w:val="24"/>
              </w:rPr>
              <w:t>六种协议进行病毒查杀，以及对</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级压缩文件进行解压查杀；</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支持针对</w:t>
            </w:r>
            <w:r>
              <w:rPr>
                <w:rFonts w:ascii="仿宋_GB2312" w:eastAsia="仿宋_GB2312" w:hAnsi="仿宋_GB2312" w:cs="仿宋_GB2312" w:hint="eastAsia"/>
                <w:sz w:val="24"/>
                <w:szCs w:val="24"/>
              </w:rPr>
              <w:t>FTP</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HTTP</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IMAP</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OTHER_APP</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POP3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SMB</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SMTP</w:t>
            </w:r>
            <w:r>
              <w:rPr>
                <w:rFonts w:ascii="仿宋_GB2312" w:eastAsia="仿宋_GB2312" w:hAnsi="仿宋_GB2312" w:cs="仿宋_GB2312" w:hint="eastAsia"/>
                <w:sz w:val="24"/>
                <w:szCs w:val="24"/>
              </w:rPr>
              <w:t>等应用协议的漏洞攻击防护功能，可防御缓冲区溢出、</w:t>
            </w:r>
            <w:proofErr w:type="gramStart"/>
            <w:r>
              <w:rPr>
                <w:rFonts w:ascii="仿宋_GB2312" w:eastAsia="仿宋_GB2312" w:hAnsi="仿宋_GB2312" w:cs="仿宋_GB2312" w:hint="eastAsia"/>
                <w:sz w:val="24"/>
                <w:szCs w:val="24"/>
              </w:rPr>
              <w:t>跨站脚本</w:t>
            </w:r>
            <w:proofErr w:type="gramEnd"/>
            <w:r>
              <w:rPr>
                <w:rFonts w:ascii="仿宋_GB2312" w:eastAsia="仿宋_GB2312" w:hAnsi="仿宋_GB2312" w:cs="仿宋_GB2312" w:hint="eastAsia"/>
                <w:sz w:val="24"/>
                <w:szCs w:val="24"/>
              </w:rPr>
              <w:t>、拒绝服务、恶意扫描、</w:t>
            </w:r>
            <w:r>
              <w:rPr>
                <w:rFonts w:ascii="仿宋_GB2312" w:eastAsia="仿宋_GB2312" w:hAnsi="仿宋_GB2312" w:cs="仿宋_GB2312" w:hint="eastAsia"/>
                <w:sz w:val="24"/>
                <w:szCs w:val="24"/>
              </w:rPr>
              <w:t>SQL</w:t>
            </w:r>
            <w:r>
              <w:rPr>
                <w:rFonts w:ascii="仿宋_GB2312" w:eastAsia="仿宋_GB2312" w:hAnsi="仿宋_GB2312" w:cs="仿宋_GB2312" w:hint="eastAsia"/>
                <w:sz w:val="24"/>
                <w:szCs w:val="24"/>
              </w:rPr>
              <w:t>注入、</w:t>
            </w:r>
            <w:r>
              <w:rPr>
                <w:rFonts w:ascii="仿宋_GB2312" w:eastAsia="仿宋_GB2312" w:hAnsi="仿宋_GB2312" w:cs="仿宋_GB2312" w:hint="eastAsia"/>
                <w:sz w:val="24"/>
                <w:szCs w:val="24"/>
              </w:rPr>
              <w:t>WEB</w:t>
            </w:r>
            <w:r>
              <w:rPr>
                <w:rFonts w:ascii="仿宋_GB2312" w:eastAsia="仿宋_GB2312" w:hAnsi="仿宋_GB2312" w:cs="仿宋_GB2312" w:hint="eastAsia"/>
                <w:sz w:val="24"/>
                <w:szCs w:val="24"/>
              </w:rPr>
              <w:t>攻击等类型的攻击；</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支持手工指定、</w:t>
            </w:r>
            <w:r>
              <w:rPr>
                <w:rFonts w:ascii="仿宋_GB2312" w:eastAsia="仿宋_GB2312" w:hAnsi="仿宋_GB2312" w:cs="仿宋_GB2312" w:hint="eastAsia"/>
                <w:sz w:val="24"/>
                <w:szCs w:val="24"/>
              </w:rPr>
              <w:t>802.3ad</w:t>
            </w:r>
            <w:r>
              <w:rPr>
                <w:rFonts w:ascii="仿宋_GB2312" w:eastAsia="仿宋_GB2312" w:hAnsi="仿宋_GB2312" w:cs="仿宋_GB2312" w:hint="eastAsia"/>
                <w:sz w:val="24"/>
                <w:szCs w:val="24"/>
              </w:rPr>
              <w:t>协议等方式将多个物理口绑定为一个逻辑接口，实现</w:t>
            </w:r>
            <w:proofErr w:type="gramStart"/>
            <w:r>
              <w:rPr>
                <w:rFonts w:ascii="仿宋_GB2312" w:eastAsia="仿宋_GB2312" w:hAnsi="仿宋_GB2312" w:cs="仿宋_GB2312" w:hint="eastAsia"/>
                <w:sz w:val="24"/>
                <w:szCs w:val="24"/>
              </w:rPr>
              <w:t>接口</w:t>
            </w:r>
            <w:r>
              <w:rPr>
                <w:rFonts w:ascii="仿宋_GB2312" w:eastAsia="仿宋_GB2312" w:hAnsi="仿宋_GB2312" w:cs="仿宋_GB2312" w:hint="eastAsia"/>
                <w:sz w:val="24"/>
                <w:szCs w:val="24"/>
              </w:rPr>
              <w:t>级</w:t>
            </w:r>
            <w:proofErr w:type="gramEnd"/>
            <w:r>
              <w:rPr>
                <w:rFonts w:ascii="仿宋_GB2312" w:eastAsia="仿宋_GB2312" w:hAnsi="仿宋_GB2312" w:cs="仿宋_GB2312" w:hint="eastAsia"/>
                <w:sz w:val="24"/>
                <w:szCs w:val="24"/>
              </w:rPr>
              <w:t>的冗余，并可根据：</w:t>
            </w:r>
            <w:proofErr w:type="gramStart"/>
            <w:r>
              <w:rPr>
                <w:rFonts w:ascii="仿宋_GB2312" w:eastAsia="仿宋_GB2312" w:hAnsi="仿宋_GB2312" w:cs="仿宋_GB2312" w:hint="eastAsia"/>
                <w:sz w:val="24"/>
                <w:szCs w:val="24"/>
              </w:rPr>
              <w:t>源目的</w:t>
            </w:r>
            <w:proofErr w:type="gramEnd"/>
            <w:r>
              <w:rPr>
                <w:rFonts w:ascii="仿宋_GB2312" w:eastAsia="仿宋_GB2312" w:hAnsi="仿宋_GB2312" w:cs="仿宋_GB2312" w:hint="eastAsia"/>
                <w:sz w:val="24"/>
                <w:szCs w:val="24"/>
              </w:rPr>
              <w:t>MAC</w:t>
            </w:r>
            <w:r>
              <w:rPr>
                <w:rFonts w:ascii="仿宋_GB2312" w:eastAsia="仿宋_GB2312" w:hAnsi="仿宋_GB2312" w:cs="仿宋_GB2312" w:hint="eastAsia"/>
                <w:sz w:val="24"/>
                <w:szCs w:val="24"/>
              </w:rPr>
              <w:t>组合、</w:t>
            </w:r>
            <w:r>
              <w:rPr>
                <w:rFonts w:ascii="仿宋_GB2312" w:eastAsia="仿宋_GB2312" w:hAnsi="仿宋_GB2312" w:cs="仿宋_GB2312" w:hint="eastAsia"/>
                <w:sz w:val="24"/>
                <w:szCs w:val="24"/>
              </w:rPr>
              <w:t>MAC</w:t>
            </w:r>
            <w:r>
              <w:rPr>
                <w:rFonts w:ascii="仿宋_GB2312" w:eastAsia="仿宋_GB2312" w:hAnsi="仿宋_GB2312" w:cs="仿宋_GB2312" w:hint="eastAsia"/>
                <w:sz w:val="24"/>
                <w:szCs w:val="24"/>
              </w:rPr>
              <w:t>和</w:t>
            </w:r>
            <w:r>
              <w:rPr>
                <w:rFonts w:ascii="仿宋_GB2312" w:eastAsia="仿宋_GB2312" w:hAnsi="仿宋_GB2312" w:cs="仿宋_GB2312" w:hint="eastAsia"/>
                <w:sz w:val="24"/>
                <w:szCs w:val="24"/>
              </w:rPr>
              <w:t>IP</w:t>
            </w:r>
            <w:r>
              <w:rPr>
                <w:rFonts w:ascii="仿宋_GB2312" w:eastAsia="仿宋_GB2312" w:hAnsi="仿宋_GB2312" w:cs="仿宋_GB2312" w:hint="eastAsia"/>
                <w:sz w:val="24"/>
                <w:szCs w:val="24"/>
              </w:rPr>
              <w:t>组合或</w:t>
            </w:r>
            <w:r>
              <w:rPr>
                <w:rFonts w:ascii="仿宋_GB2312" w:eastAsia="仿宋_GB2312" w:hAnsi="仿宋_GB2312" w:cs="仿宋_GB2312" w:hint="eastAsia"/>
                <w:sz w:val="24"/>
                <w:szCs w:val="24"/>
              </w:rPr>
              <w:t>TCP/UDP</w:t>
            </w:r>
            <w:r>
              <w:rPr>
                <w:rFonts w:ascii="仿宋_GB2312" w:eastAsia="仿宋_GB2312" w:hAnsi="仿宋_GB2312" w:cs="仿宋_GB2312" w:hint="eastAsia"/>
                <w:sz w:val="24"/>
                <w:szCs w:val="24"/>
              </w:rPr>
              <w:t>端口组合等方式实现负载和备份。</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养老大数据分析决策</w:t>
            </w:r>
            <w:r>
              <w:rPr>
                <w:rFonts w:ascii="仿宋_GB2312" w:eastAsia="仿宋_GB2312" w:hAnsi="仿宋_GB2312" w:cs="仿宋_GB2312" w:hint="eastAsia"/>
                <w:bCs/>
                <w:sz w:val="24"/>
                <w:szCs w:val="24"/>
              </w:rPr>
              <w:t>模块</w:t>
            </w:r>
          </w:p>
        </w:tc>
        <w:tc>
          <w:tcPr>
            <w:tcW w:w="5078" w:type="dxa"/>
            <w:tcMar>
              <w:top w:w="113" w:type="dxa"/>
              <w:bottom w:w="113" w:type="dxa"/>
            </w:tcMar>
          </w:tcPr>
          <w:p w:rsidR="00DD4D33" w:rsidRDefault="00B15479">
            <w:pPr>
              <w:widowControl/>
              <w:numPr>
                <w:ilvl w:val="0"/>
                <w:numId w:val="7"/>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GIS</w:t>
            </w:r>
            <w:r>
              <w:rPr>
                <w:rFonts w:ascii="仿宋_GB2312" w:eastAsia="仿宋_GB2312" w:hAnsi="仿宋_GB2312" w:cs="仿宋_GB2312" w:hint="eastAsia"/>
                <w:sz w:val="24"/>
                <w:szCs w:val="24"/>
              </w:rPr>
              <w:t>地图系统：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提供二维地图浏览及常用操作功能，包括显示全图、直接放大、直接缩小、拉框放大、拉框缩小、地图漫游打印地图等。地图基本操作包括放大、缩小、漫游、全屏等功能，通过鼠标控制或者是通过地图控件操作。提供空间查询、属性查询、关键词查询、地址查询等检索方式，将查询结果在地图中进行展示。选择图层，实现</w:t>
            </w:r>
            <w:proofErr w:type="gramStart"/>
            <w:r>
              <w:rPr>
                <w:rFonts w:ascii="仿宋_GB2312" w:eastAsia="仿宋_GB2312" w:hAnsi="仿宋_GB2312" w:cs="仿宋_GB2312" w:hint="eastAsia"/>
                <w:sz w:val="24"/>
                <w:szCs w:val="24"/>
              </w:rPr>
              <w:t>所选图层与</w:t>
            </w:r>
            <w:proofErr w:type="gramEnd"/>
            <w:r>
              <w:rPr>
                <w:rFonts w:ascii="仿宋_GB2312" w:eastAsia="仿宋_GB2312" w:hAnsi="仿宋_GB2312" w:cs="仿宋_GB2312" w:hint="eastAsia"/>
                <w:sz w:val="24"/>
                <w:szCs w:val="24"/>
              </w:rPr>
              <w:t>基础地图数据的叠加展示。</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7"/>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大数据可视化展示系统：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大数据可视化是进行各种大数据分析解决的最重要组成部分之一。一旦</w:t>
            </w:r>
            <w:proofErr w:type="gramStart"/>
            <w:r>
              <w:rPr>
                <w:rFonts w:ascii="仿宋_GB2312" w:eastAsia="仿宋_GB2312" w:hAnsi="仿宋_GB2312" w:cs="仿宋_GB2312" w:hint="eastAsia"/>
                <w:sz w:val="24"/>
                <w:szCs w:val="24"/>
              </w:rPr>
              <w:t>原始数据流被以</w:t>
            </w:r>
            <w:proofErr w:type="gramEnd"/>
            <w:r>
              <w:rPr>
                <w:rFonts w:ascii="仿宋_GB2312" w:eastAsia="仿宋_GB2312" w:hAnsi="仿宋_GB2312" w:cs="仿宋_GB2312" w:hint="eastAsia"/>
                <w:sz w:val="24"/>
                <w:szCs w:val="24"/>
              </w:rPr>
              <w:t>图像形式表示时，更便于开展各项决策。大数据可视化工具能够处理不同种类型的传入数据，应用不同种类的过滤器来调整结果，在分析过程中与数据集进行交互，能够连接到其他软件来接收输入数据，或为其他软件提供输入数</w:t>
            </w:r>
            <w:r>
              <w:rPr>
                <w:rFonts w:ascii="仿宋_GB2312" w:eastAsia="仿宋_GB2312" w:hAnsi="仿宋_GB2312" w:cs="仿宋_GB2312" w:hint="eastAsia"/>
                <w:sz w:val="24"/>
                <w:szCs w:val="24"/>
              </w:rPr>
              <w:lastRenderedPageBreak/>
              <w:t>据，能够为用户提供协作选项。可利用可视化组件，将大型数据集中的数据以图形图像形式表示，并利用数据分析和开发工具发现其中未知信息的处理过程，将可视化信息图表与实时大数据相链接，同时将数据的各个属性值以多维数据的形式</w:t>
            </w:r>
            <w:r>
              <w:rPr>
                <w:rFonts w:ascii="仿宋_GB2312" w:eastAsia="仿宋_GB2312" w:hAnsi="仿宋_GB2312" w:cs="仿宋_GB2312" w:hint="eastAsia"/>
                <w:sz w:val="24"/>
                <w:szCs w:val="24"/>
              </w:rPr>
              <w:t>表示，可以从不同的维度观察数据，从而对数据进行更深入的观察和分析。</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7"/>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大数据可视化分析系统：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开放大数据平台和数据对于大屏显示的对接，对所有的大数据进行透明化显示，使大数据显示的结果可视化、便捷化、直观化，便于相关部门进行审核、分析等操作。</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7"/>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养老数据中心专题数据库系统：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以电子政务的相关数据标准规范为设计基础</w:t>
            </w:r>
            <w:r>
              <w:rPr>
                <w:rFonts w:ascii="仿宋_GB2312" w:eastAsia="仿宋_GB2312" w:hAnsi="仿宋_GB2312" w:cs="仿宋_GB2312" w:hint="eastAsia"/>
                <w:color w:val="FF0000"/>
                <w:sz w:val="24"/>
                <w:szCs w:val="24"/>
              </w:rPr>
              <w:t>，</w:t>
            </w:r>
            <w:r>
              <w:rPr>
                <w:rFonts w:ascii="仿宋_GB2312" w:eastAsia="仿宋_GB2312" w:hAnsi="仿宋_GB2312" w:cs="仿宋_GB2312" w:hint="eastAsia"/>
                <w:sz w:val="24"/>
                <w:szCs w:val="24"/>
              </w:rPr>
              <w:t>建立养老数据专题库，通过建立服务机构专题库、老人专题库，实现涉老数据的集约化管理。服务机构专题库包含机构养老数据、居家养老数据、社区养老数据、等级评定数据、机构补贴数据；老人专题库包含老人基本信息数据、老人能力评估数据、老人健康档案数据、购买补贴数据。</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7"/>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老人信息数据分析系统：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对入网老人数据进行分布分析和热力图分析；包括基础信息、健康档案、生活居住状况、消费情况、服务记录等信息，为服务侧重点提供有力的数据依据。</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居家养老数据分析系统：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位置分布：对居家服务组织数、服务老人数、服务工单数、服务人员数；以图形形式展示出服务组织数对比、各区域服务老人数、服务组织集锦，且在地图上查看养老企业成立时间、法人代表、联系电话、企业地址、服务内容、覆盖内容。</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服务分析：动态大屏展示：组织总数、服务老人数、服务工单数、服务人员数；以图形展示出服务组织数对比、各区域服务老人数、服务组织集锦，且在地图上查看养老企业成立</w:t>
            </w:r>
            <w:r>
              <w:rPr>
                <w:rFonts w:ascii="仿宋_GB2312" w:eastAsia="仿宋_GB2312" w:hAnsi="仿宋_GB2312" w:cs="仿宋_GB2312" w:hint="eastAsia"/>
                <w:sz w:val="24"/>
                <w:szCs w:val="24"/>
              </w:rPr>
              <w:lastRenderedPageBreak/>
              <w:t>时间、法人代表、联系电话、企业地址、服务内容、覆盖内容。</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统计分析：以多图形、图表动态展示本月新增老人数、各居家养老企业老人数、服务老人</w:t>
            </w:r>
            <w:r>
              <w:rPr>
                <w:rFonts w:ascii="仿宋_GB2312" w:eastAsia="仿宋_GB2312" w:hAnsi="仿宋_GB2312" w:cs="仿宋_GB2312" w:hint="eastAsia"/>
                <w:sz w:val="24"/>
                <w:szCs w:val="24"/>
              </w:rPr>
              <w:t>身体能力分析、服务老人常见疾病分析。</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rsidP="00EC15C4">
            <w:pPr>
              <w:widowControl/>
              <w:kinsoku w:val="0"/>
              <w:autoSpaceDE w:val="0"/>
              <w:autoSpaceDN w:val="0"/>
              <w:ind w:leftChars="33" w:left="69"/>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社区养老服务系统：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位置分布：动态展示社区服务组织总数、县服务中心数、镇（园区）服务中心数、村（居）服务中心数、各企业分布图、各组织类型分析、各组织数、活动集锦，且在地图上查看各社区养老组织成立时间、内部功能、建筑面积、联系电话、企业地址、服务内容、覆盖内容、提供服务类型及时间。</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服务分析：社区养老以多图形、图表动态展示服务场所运营单位性质、服务服务场所管理主体、服务场所运营模式、各区域服务老人数、各区域服务场所数、服务场所类型统计、服务场所名称列表。</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统计分析：结合地图定位提供社区养老中心的信息和视频接入，视频可直接查看每个养老服务中心的现场情况，从而方便监管。</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rsidP="00EC15C4">
            <w:pPr>
              <w:widowControl/>
              <w:kinsoku w:val="0"/>
              <w:autoSpaceDE w:val="0"/>
              <w:autoSpaceDN w:val="0"/>
              <w:ind w:leftChars="33" w:left="69"/>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机构养老服务系统：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位置分布：以多图形、图表动态展示各县、镇（园区）、村（居）内机构养老的总数、性质、楼栋数、楼层数、房间数、床位数、老人数、护工数、机构基础信息、地图位置、老人身体能力分析、老人类型分析、护理等级分析。</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服务分析：以多图形、图表动态展示机构养老老人居住情况、养老机构总数、床位数、老人拥有机构床位占比、机构类型占比、各区域入住老人数对比、各区域机构数对比，且在地图上查看各机构养老成立时间、法人代表、建筑面积、联系电话、企业地址、床位总数、可用床位、入住参考价格。</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统计分析：结合监控抓拍各县、镇（园区）、</w:t>
            </w:r>
            <w:r>
              <w:rPr>
                <w:rFonts w:ascii="仿宋_GB2312" w:eastAsia="仿宋_GB2312" w:hAnsi="仿宋_GB2312" w:cs="仿宋_GB2312" w:hint="eastAsia"/>
                <w:sz w:val="24"/>
                <w:szCs w:val="24"/>
              </w:rPr>
              <w:t>村（居）内机构养老的早餐、午餐、晚餐的餐饮质</w:t>
            </w:r>
            <w:r>
              <w:rPr>
                <w:rFonts w:ascii="仿宋_GB2312" w:eastAsia="仿宋_GB2312" w:hAnsi="仿宋_GB2312" w:cs="仿宋_GB2312" w:hint="eastAsia"/>
                <w:sz w:val="24"/>
                <w:szCs w:val="24"/>
              </w:rPr>
              <w:t>量</w:t>
            </w:r>
            <w:r>
              <w:rPr>
                <w:rFonts w:ascii="仿宋_GB2312" w:eastAsia="仿宋_GB2312" w:hAnsi="仿宋_GB2312" w:cs="仿宋_GB2312" w:hint="eastAsia"/>
                <w:sz w:val="24"/>
                <w:szCs w:val="24"/>
              </w:rPr>
              <w:t>，通过视频联动监控每个养老机</w:t>
            </w:r>
            <w:r>
              <w:rPr>
                <w:rFonts w:ascii="仿宋_GB2312" w:eastAsia="仿宋_GB2312" w:hAnsi="仿宋_GB2312" w:cs="仿宋_GB2312" w:hint="eastAsia"/>
                <w:sz w:val="24"/>
                <w:szCs w:val="24"/>
              </w:rPr>
              <w:lastRenderedPageBreak/>
              <w:t>构重点区域。</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8"/>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机构数据分析系统：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用于民政管理人员查看所属辖区内所有养老机构的运营情况，养老机构服务覆盖面积图示，养老服务机构服务质量、床位数、注入率等数据信息。为养老机构建设和规划提供决策参考依据。</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8"/>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服务商数据管理系统：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主要包含养老服务提供商的数量、详细信息、覆盖区域、服务项目、服务质量、服务供需情况等数据，预测未来社会养老服务攻击发展趋势，为政府培育社会化服务企业提供依据。</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8"/>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评价数据分析系统：</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收集老年人对居家养老、社区养老、机构养老、服务提供商的评价数据，通过群众的口碑来对整体服务质量追根溯源，总结全县养老服务质量水平，分析影响服务质量的因素，为政府精准实施政策提供依据。</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8"/>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数据交换库：</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建设统一养老信息数据库，打通各系统和外部系统之间的数据关联，实现老年人数据、居家养老数据、社区养老数据、机构养老数据、服务人员数据、服务项目数据、志愿者数据的统一性，关联性和有效性。</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8"/>
              </w:numPr>
              <w:kinsoku w:val="0"/>
              <w:autoSpaceDE w:val="0"/>
              <w:autoSpaceDN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数据接口扩展与对接：</w:t>
            </w:r>
          </w:p>
          <w:p w:rsidR="00DD4D33" w:rsidRDefault="00B15479">
            <w:pPr>
              <w:widowControl/>
              <w:kinsoku w:val="0"/>
              <w:autoSpaceDE w:val="0"/>
              <w:autoSpaceDN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对涉及养老服务的部门预留扩展接口，提供数据接口对接，编写对接文档，不断丰富平台内容。</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资金管理数据</w:t>
            </w:r>
            <w:r>
              <w:rPr>
                <w:rFonts w:ascii="仿宋_GB2312" w:eastAsia="仿宋_GB2312" w:hAnsi="仿宋_GB2312" w:cs="仿宋_GB2312" w:hint="eastAsia"/>
                <w:bCs/>
                <w:sz w:val="24"/>
                <w:szCs w:val="24"/>
              </w:rPr>
              <w:t>模块</w:t>
            </w:r>
          </w:p>
        </w:tc>
        <w:tc>
          <w:tcPr>
            <w:tcW w:w="5078" w:type="dxa"/>
            <w:tcMar>
              <w:top w:w="113" w:type="dxa"/>
              <w:bottom w:w="113" w:type="dxa"/>
            </w:tcMar>
          </w:tcPr>
          <w:p w:rsidR="00DD4D33" w:rsidRDefault="00B15479">
            <w:pPr>
              <w:widowControl/>
              <w:numPr>
                <w:ilvl w:val="0"/>
                <w:numId w:val="9"/>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财政拨款管理：</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对财政拨款进行相关标记，包括资金来源、资金用途、资金使用情况等。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9"/>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民政部门拨款管理：</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对民政部门拨款进行相关标记，包括资金来源、资金用途、资金使用情况等。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1214"/>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9"/>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账户查询：</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通过该操作，可以</w:t>
            </w:r>
            <w:proofErr w:type="gramStart"/>
            <w:r>
              <w:rPr>
                <w:rFonts w:ascii="仿宋_GB2312" w:eastAsia="仿宋_GB2312" w:hAnsi="仿宋_GB2312" w:cs="仿宋_GB2312" w:hint="eastAsia"/>
                <w:sz w:val="24"/>
                <w:szCs w:val="24"/>
              </w:rPr>
              <w:t>査</w:t>
            </w:r>
            <w:proofErr w:type="gramEnd"/>
            <w:r>
              <w:rPr>
                <w:rFonts w:ascii="仿宋_GB2312" w:eastAsia="仿宋_GB2312" w:hAnsi="仿宋_GB2312" w:cs="仿宋_GB2312" w:hint="eastAsia"/>
                <w:sz w:val="24"/>
                <w:szCs w:val="24"/>
              </w:rPr>
              <w:t>看养老资金使用情况，还可以查看相关其他操作信息痕迹。</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养老政策文件共享</w:t>
            </w:r>
            <w:r>
              <w:rPr>
                <w:rFonts w:ascii="仿宋_GB2312" w:eastAsia="仿宋_GB2312" w:hAnsi="仿宋_GB2312" w:cs="仿宋_GB2312" w:hint="eastAsia"/>
                <w:bCs/>
                <w:sz w:val="24"/>
                <w:szCs w:val="24"/>
              </w:rPr>
              <w:t>模块</w:t>
            </w:r>
          </w:p>
        </w:tc>
        <w:tc>
          <w:tcPr>
            <w:tcW w:w="5078" w:type="dxa"/>
            <w:tcMar>
              <w:top w:w="113" w:type="dxa"/>
              <w:bottom w:w="113" w:type="dxa"/>
            </w:tcMar>
          </w:tcPr>
          <w:p w:rsidR="00DD4D33" w:rsidRDefault="00B15479">
            <w:pPr>
              <w:widowControl/>
              <w:numPr>
                <w:ilvl w:val="0"/>
                <w:numId w:val="10"/>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政策文件上传系统：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实现养老相关政策文件的上传，以方便对相关政策文件的上传，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使得老人用户或者其家属对政策文件进行查看。</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10"/>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政策文件修改系统：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实现对上</w:t>
            </w:r>
            <w:proofErr w:type="gramStart"/>
            <w:r>
              <w:rPr>
                <w:rFonts w:ascii="仿宋_GB2312" w:eastAsia="仿宋_GB2312" w:hAnsi="仿宋_GB2312" w:cs="仿宋_GB2312" w:hint="eastAsia"/>
                <w:sz w:val="24"/>
                <w:szCs w:val="24"/>
              </w:rPr>
              <w:t>传政策</w:t>
            </w:r>
            <w:proofErr w:type="gramEnd"/>
            <w:r>
              <w:rPr>
                <w:rFonts w:ascii="仿宋_GB2312" w:eastAsia="仿宋_GB2312" w:hAnsi="仿宋_GB2312" w:cs="仿宋_GB2312" w:hint="eastAsia"/>
                <w:sz w:val="24"/>
                <w:szCs w:val="24"/>
              </w:rPr>
              <w:t>文件的修改和删除等操作。</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10"/>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政策文件查询系统：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可以按照政策文件名、上传日期等条件进行查询。</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10"/>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统计报表系统：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统计报表功能提供对报表的查询和下载操作，</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包括补贴发放综合统计表和补贴发放动态情况统计表两类。该统计表为动态统计表，</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根据补贴发放状态更新。</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10"/>
              </w:numPr>
              <w:kinsoku w:val="0"/>
              <w:autoSpaceDE w:val="0"/>
              <w:autoSpaceDN w:val="0"/>
              <w:adjustRightInd w:val="0"/>
              <w:snapToGrid w:val="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综合文件管理系统：</w:t>
            </w:r>
          </w:p>
          <w:p w:rsidR="00DD4D33" w:rsidRDefault="00B15479">
            <w:pPr>
              <w:widowControl/>
              <w:kinsoku w:val="0"/>
              <w:autoSpaceDE w:val="0"/>
              <w:autoSpaceDN w:val="0"/>
              <w:adjustRightInd w:val="0"/>
              <w:snapToGrid w:val="0"/>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各</w:t>
            </w:r>
            <w:proofErr w:type="gramStart"/>
            <w:r>
              <w:rPr>
                <w:rFonts w:ascii="仿宋_GB2312" w:eastAsia="仿宋_GB2312" w:hAnsi="仿宋_GB2312" w:cs="仿宋_GB2312" w:hint="eastAsia"/>
                <w:sz w:val="24"/>
                <w:szCs w:val="24"/>
              </w:rPr>
              <w:t>类内部</w:t>
            </w:r>
            <w:proofErr w:type="gramEnd"/>
            <w:r>
              <w:rPr>
                <w:rFonts w:ascii="仿宋_GB2312" w:eastAsia="仿宋_GB2312" w:hAnsi="仿宋_GB2312" w:cs="仿宋_GB2312" w:hint="eastAsia"/>
                <w:sz w:val="24"/>
                <w:szCs w:val="24"/>
              </w:rPr>
              <w:t>公文的上传、下载、查询，查看等功能，包括国家、省、市行政文件、行动方案等文件，支持按类型、等级进行分类型、分目录、分权限管理。法律法规管理，国家、省相关法律法规文件的上传、下载、查询、查看等，企业和公众可以实时查询查看。行业标准、检测标准、地方标准、指导性手册的上传、下载、查询、查看等，企业和公众可以实时查询。</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numPr>
                <w:ilvl w:val="0"/>
                <w:numId w:val="10"/>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数据字典：</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实现对系统业务类型的自定义，例如实现对行政区域、材料类型、老人类型、补贴标准等类别的定义等。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4187"/>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7</w:t>
            </w:r>
          </w:p>
        </w:tc>
        <w:tc>
          <w:tcPr>
            <w:tcW w:w="1208" w:type="dxa"/>
            <w:tcMar>
              <w:top w:w="113" w:type="dxa"/>
              <w:bottom w:w="113" w:type="dxa"/>
            </w:tcMar>
            <w:vAlign w:val="center"/>
          </w:tcPr>
          <w:p w:rsidR="00DD4D33" w:rsidRDefault="00B15479">
            <w:pPr>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高龄津贴申请模块</w:t>
            </w: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）高</w:t>
            </w:r>
            <w:r>
              <w:rPr>
                <w:rFonts w:ascii="仿宋_GB2312" w:eastAsia="仿宋_GB2312" w:hAnsi="仿宋_GB2312" w:cs="仿宋_GB2312" w:hint="eastAsia"/>
                <w:sz w:val="24"/>
                <w:szCs w:val="24"/>
              </w:rPr>
              <w:t>津贴综合系统：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补贴申报模块：老年人或家属可以通过</w:t>
            </w:r>
            <w:r>
              <w:rPr>
                <w:rFonts w:ascii="仿宋_GB2312" w:eastAsia="仿宋_GB2312" w:hAnsi="仿宋_GB2312" w:cs="仿宋_GB2312" w:hint="eastAsia"/>
                <w:sz w:val="24"/>
                <w:szCs w:val="24"/>
              </w:rPr>
              <w:t>APP</w:t>
            </w:r>
            <w:r>
              <w:rPr>
                <w:rFonts w:ascii="仿宋_GB2312" w:eastAsia="仿宋_GB2312" w:hAnsi="仿宋_GB2312" w:cs="仿宋_GB2312" w:hint="eastAsia"/>
                <w:sz w:val="24"/>
                <w:szCs w:val="24"/>
              </w:rPr>
              <w:t>远程申报高龄津贴</w:t>
            </w:r>
            <w:r>
              <w:rPr>
                <w:rFonts w:ascii="仿宋_GB2312" w:eastAsia="仿宋_GB2312" w:hAnsi="仿宋_GB2312" w:cs="仿宋_GB2312" w:hint="eastAsia"/>
                <w:color w:val="000000"/>
                <w:kern w:val="0"/>
                <w:sz w:val="24"/>
                <w:szCs w:val="24"/>
              </w:rPr>
              <w:t>等</w:t>
            </w:r>
            <w:r>
              <w:rPr>
                <w:rFonts w:ascii="仿宋_GB2312" w:eastAsia="仿宋_GB2312" w:hAnsi="仿宋_GB2312" w:cs="仿宋_GB2312" w:hint="eastAsia"/>
                <w:sz w:val="24"/>
                <w:szCs w:val="24"/>
              </w:rPr>
              <w:t>，实现“足不出户”办理业务。</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补贴审验模块：津贴申报数据直接上报至系统，民政部门在系统中对申报信息进行审验。</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进度追踪模块：老人可在</w:t>
            </w:r>
            <w:r>
              <w:rPr>
                <w:rFonts w:ascii="仿宋_GB2312" w:eastAsia="仿宋_GB2312" w:hAnsi="仿宋_GB2312" w:cs="仿宋_GB2312" w:hint="eastAsia"/>
                <w:sz w:val="24"/>
                <w:szCs w:val="24"/>
              </w:rPr>
              <w:t>APP</w:t>
            </w:r>
            <w:r>
              <w:rPr>
                <w:rFonts w:ascii="仿宋_GB2312" w:eastAsia="仿宋_GB2312" w:hAnsi="仿宋_GB2312" w:cs="仿宋_GB2312" w:hint="eastAsia"/>
                <w:sz w:val="24"/>
                <w:szCs w:val="24"/>
              </w:rPr>
              <w:t>中随时查看自己的津贴审验进度，做到流程公开化。</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发放记录模块：每一批津贴发放数据都记录在系统中，方便追溯与查询。</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通知公告模块：通过系统可以向合</w:t>
            </w:r>
            <w:proofErr w:type="gramStart"/>
            <w:r>
              <w:rPr>
                <w:rFonts w:ascii="仿宋_GB2312" w:eastAsia="仿宋_GB2312" w:hAnsi="仿宋_GB2312" w:cs="仿宋_GB2312" w:hint="eastAsia"/>
                <w:sz w:val="24"/>
                <w:szCs w:val="24"/>
              </w:rPr>
              <w:t>规</w:t>
            </w:r>
            <w:proofErr w:type="gramEnd"/>
            <w:r>
              <w:rPr>
                <w:rFonts w:ascii="仿宋_GB2312" w:eastAsia="仿宋_GB2312" w:hAnsi="仿宋_GB2312" w:cs="仿宋_GB2312" w:hint="eastAsia"/>
                <w:sz w:val="24"/>
                <w:szCs w:val="24"/>
              </w:rPr>
              <w:t>名单中的老人发送通知，提醒老人或家属进行申报。</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856"/>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养老公众服务模块</w:t>
            </w: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养老服务预约系统：提供居家养老服务的查询，并提供在线预约。</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机构信息查询系统：提供全市养老服务资源的查询渠道。</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养老地图系统：全面展示养老服务资源分布情况，包括热度分析以及消防安全评级。</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bCs/>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公众号：所有服务支持老年人通过公众号查看和办理，各类活动信息的发布，大</w:t>
            </w:r>
            <w:proofErr w:type="gramStart"/>
            <w:r>
              <w:rPr>
                <w:rFonts w:ascii="仿宋_GB2312" w:eastAsia="仿宋_GB2312" w:hAnsi="仿宋_GB2312" w:cs="仿宋_GB2312" w:hint="eastAsia"/>
                <w:sz w:val="24"/>
                <w:szCs w:val="24"/>
              </w:rPr>
              <w:t>咖</w:t>
            </w:r>
            <w:proofErr w:type="gramEnd"/>
            <w:r>
              <w:rPr>
                <w:rFonts w:ascii="仿宋_GB2312" w:eastAsia="仿宋_GB2312" w:hAnsi="仿宋_GB2312" w:cs="仿宋_GB2312" w:hint="eastAsia"/>
                <w:sz w:val="24"/>
                <w:szCs w:val="24"/>
              </w:rPr>
              <w:t>养老知识共享等。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社区养老服务</w:t>
            </w:r>
            <w:r>
              <w:rPr>
                <w:rFonts w:ascii="仿宋_GB2312" w:eastAsia="仿宋_GB2312" w:hAnsi="仿宋_GB2312" w:cs="仿宋_GB2312" w:hint="eastAsia"/>
                <w:bCs/>
                <w:sz w:val="24"/>
                <w:szCs w:val="24"/>
              </w:rPr>
              <w:t>模块</w:t>
            </w: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社区基础信息系统：包含社区名称，所辖范围，社区工作人员数量，服务老人数量等基础信息。</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主动关怀系统：提供各项事件提醒功能，包括节日祝福、预警推送、天气预报、生日祝福、慢性病吃药提醒等。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服务活动档案系统：老年文体娱乐活动、社区集中助餐、社区托养服务等流程存档记录。</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生活护理系统：嵌入养老老人档案信息、日托、周托、</w:t>
            </w:r>
            <w:proofErr w:type="gramStart"/>
            <w:r>
              <w:rPr>
                <w:rFonts w:ascii="仿宋_GB2312" w:eastAsia="仿宋_GB2312" w:hAnsi="仿宋_GB2312" w:cs="仿宋_GB2312" w:hint="eastAsia"/>
                <w:sz w:val="24"/>
                <w:szCs w:val="24"/>
              </w:rPr>
              <w:t>月托等</w:t>
            </w:r>
            <w:proofErr w:type="gramEnd"/>
            <w:r>
              <w:rPr>
                <w:rFonts w:ascii="仿宋_GB2312" w:eastAsia="仿宋_GB2312" w:hAnsi="仿宋_GB2312" w:cs="仿宋_GB2312" w:hint="eastAsia"/>
                <w:sz w:val="24"/>
                <w:szCs w:val="24"/>
              </w:rPr>
              <w:t>服务内容，支持家属端查</w:t>
            </w:r>
            <w:r>
              <w:rPr>
                <w:rFonts w:ascii="仿宋_GB2312" w:eastAsia="仿宋_GB2312" w:hAnsi="仿宋_GB2312" w:cs="仿宋_GB2312" w:hint="eastAsia"/>
                <w:sz w:val="24"/>
                <w:szCs w:val="24"/>
              </w:rPr>
              <w:lastRenderedPageBreak/>
              <w:t>看服务情况。</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老年社区活动系统：老人可在本系统内进行活动预约、组织与报名，可邀请同社区老人参与到活动中。</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易物系统：可将暂时不用的物品置换或赠予需要的老人。</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机构养老服务模块</w:t>
            </w: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机构数据系统：将各级养老院管理系统中已登记的机构数据同步至智慧养老平台中，确保数据格式、数据信息一致，支持同步更新。</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机构信息系统：机构可在平台上对机构信息进行展示，包含养老机构的位置、建筑规模、床位数量、设施设备、收费标准以及外部环境图片、居住环境图片、厨房环境图片等信息。</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入住管理系统：机构入住情况，入住老人档案等实时信息。同时可以实现预约功能，老人或家属可以通过系统在线预约养老院。</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111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护理排期：机构工作人员可以给需要护理的老人名单进行护理排期，供工作人员通过手机即可查看护理内容。</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964"/>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星级评估系统：根据机构的各项信息，对机构按照评级标准予以对应的评级。</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机构评价系统：老人或家属入住机构后，可对机构服务质量、硬件设施等做出评价，作为服务质量监督的有力依据，评价信息公开给社会老人参考。</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养老便民服务模块</w:t>
            </w: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日常便民系统：提供全市范围的公厕查询、游园导航、学校医院查询导航、津贴申报提醒等。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便民服务</w:t>
            </w:r>
            <w:proofErr w:type="gramStart"/>
            <w:r>
              <w:rPr>
                <w:rFonts w:ascii="仿宋_GB2312" w:eastAsia="仿宋_GB2312" w:hAnsi="仿宋_GB2312" w:cs="仿宋_GB2312" w:hint="eastAsia"/>
                <w:sz w:val="24"/>
                <w:szCs w:val="24"/>
              </w:rPr>
              <w:t>商基础</w:t>
            </w:r>
            <w:proofErr w:type="gramEnd"/>
            <w:r>
              <w:rPr>
                <w:rFonts w:ascii="仿宋_GB2312" w:eastAsia="仿宋_GB2312" w:hAnsi="仿宋_GB2312" w:cs="仿宋_GB2312" w:hint="eastAsia"/>
                <w:sz w:val="24"/>
                <w:szCs w:val="24"/>
              </w:rPr>
              <w:t>信息系统：包含服务商名称，服务区域，服务项目，商家评价等信息。</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便民服务商入驻系统：支持商超、理发、餐厅等服务商入驻，也支持志愿者入驻为个人服务商，为老年人提供便利服务。所有入驻需要经过审核。</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商品上架系统：上架包括实物和服务两类，包含上下架时间、库存、价格、描述、评价等信息。服务包括按摩，家政，跑腿等服务。</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服务下单系统：老人端或家属可以在</w:t>
            </w:r>
            <w:r>
              <w:rPr>
                <w:rFonts w:ascii="仿宋_GB2312" w:eastAsia="仿宋_GB2312" w:hAnsi="仿宋_GB2312" w:cs="仿宋_GB2312" w:hint="eastAsia"/>
                <w:sz w:val="24"/>
                <w:szCs w:val="24"/>
              </w:rPr>
              <w:t>APP</w:t>
            </w:r>
            <w:r>
              <w:rPr>
                <w:rFonts w:ascii="仿宋_GB2312" w:eastAsia="仿宋_GB2312" w:hAnsi="仿宋_GB2312" w:cs="仿宋_GB2312" w:hint="eastAsia"/>
                <w:sz w:val="24"/>
                <w:szCs w:val="24"/>
              </w:rPr>
              <w:t>上对商品或服务进行下单，包括</w:t>
            </w:r>
            <w:r>
              <w:rPr>
                <w:rFonts w:ascii="仿宋_GB2312" w:eastAsia="仿宋_GB2312" w:hAnsi="仿宋_GB2312" w:cs="仿宋_GB2312" w:hint="eastAsia"/>
                <w:sz w:val="24"/>
                <w:szCs w:val="24"/>
              </w:rPr>
              <w:t>老人</w:t>
            </w:r>
            <w:r>
              <w:rPr>
                <w:rFonts w:ascii="仿宋_GB2312" w:eastAsia="仿宋_GB2312" w:hAnsi="仿宋_GB2312" w:cs="仿宋_GB2312" w:hint="eastAsia"/>
                <w:sz w:val="24"/>
                <w:szCs w:val="24"/>
              </w:rPr>
              <w:t>地址、订单金额、预约时间等信息。</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咨询工单系统：来电咨询记录、流转、回复和查询。</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投诉建议系统：支持投诉录入、投诉级别、投诉流转和投诉查询功能。</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服务商品评价系统：老人或家属可对商品服务进行评价，所有评价都会展示在系统中供大众作为参考。</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818"/>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服务回访系统：对所有工</w:t>
            </w:r>
            <w:proofErr w:type="gramStart"/>
            <w:r>
              <w:rPr>
                <w:rFonts w:ascii="仿宋_GB2312" w:eastAsia="仿宋_GB2312" w:hAnsi="仿宋_GB2312" w:cs="仿宋_GB2312" w:hint="eastAsia"/>
                <w:sz w:val="24"/>
                <w:szCs w:val="24"/>
              </w:rPr>
              <w:t>单提供</w:t>
            </w:r>
            <w:proofErr w:type="gramEnd"/>
            <w:r>
              <w:rPr>
                <w:rFonts w:ascii="仿宋_GB2312" w:eastAsia="仿宋_GB2312" w:hAnsi="仿宋_GB2312" w:cs="仿宋_GB2312" w:hint="eastAsia"/>
                <w:sz w:val="24"/>
                <w:szCs w:val="24"/>
              </w:rPr>
              <w:t>回访记录、回访评价功能。</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1208"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智慧养老</w:t>
            </w:r>
            <w:r>
              <w:rPr>
                <w:rFonts w:ascii="仿宋_GB2312" w:eastAsia="仿宋_GB2312" w:hAnsi="仿宋_GB2312" w:cs="仿宋_GB2312" w:hint="eastAsia"/>
                <w:sz w:val="24"/>
                <w:szCs w:val="24"/>
              </w:rPr>
              <w:t>APP</w:t>
            </w:r>
          </w:p>
        </w:tc>
        <w:tc>
          <w:tcPr>
            <w:tcW w:w="5078" w:type="dxa"/>
            <w:tcMar>
              <w:top w:w="113" w:type="dxa"/>
              <w:bottom w:w="113" w:type="dxa"/>
            </w:tcMar>
          </w:tcPr>
          <w:p w:rsidR="00DD4D33" w:rsidRDefault="00B15479">
            <w:pPr>
              <w:widowControl/>
              <w:kinsoku w:val="0"/>
              <w:autoSpaceDE w:val="0"/>
              <w:autoSpaceDN w:val="0"/>
              <w:adjustRightInd w:val="0"/>
              <w:snapToGrid w:val="0"/>
              <w:ind w:left="71"/>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老人版：</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老人版</w:t>
            </w:r>
            <w:r>
              <w:rPr>
                <w:rFonts w:ascii="仿宋_GB2312" w:eastAsia="仿宋_GB2312" w:hAnsi="仿宋_GB2312" w:cs="仿宋_GB2312" w:hint="eastAsia"/>
                <w:sz w:val="24"/>
                <w:szCs w:val="24"/>
              </w:rPr>
              <w:t>APP</w:t>
            </w:r>
            <w:r>
              <w:rPr>
                <w:rFonts w:ascii="仿宋_GB2312" w:eastAsia="仿宋_GB2312" w:hAnsi="仿宋_GB2312" w:cs="仿宋_GB2312" w:hint="eastAsia"/>
                <w:sz w:val="24"/>
                <w:szCs w:val="24"/>
              </w:rPr>
              <w:t>端中，增加“关爱模式”，为老年人提供语音播报、大字版等服务界面，为老人提供全市乃至全省范围内养老机构的查询和预定，包括查看评价、价位和环境、设施照片等，提供候鸟式养老查询、预定服务等。</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服务功能：出行服务、活动报名、生活服务、线上商超、津贴申报；</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动态功能：</w:t>
            </w:r>
            <w:proofErr w:type="gramStart"/>
            <w:r>
              <w:rPr>
                <w:rFonts w:ascii="仿宋_GB2312" w:eastAsia="仿宋_GB2312" w:hAnsi="仿宋_GB2312" w:cs="仿宋_GB2312" w:hint="eastAsia"/>
                <w:sz w:val="24"/>
                <w:szCs w:val="24"/>
              </w:rPr>
              <w:t>医</w:t>
            </w:r>
            <w:proofErr w:type="gramEnd"/>
            <w:r>
              <w:rPr>
                <w:rFonts w:ascii="仿宋_GB2312" w:eastAsia="仿宋_GB2312" w:hAnsi="仿宋_GB2312" w:cs="仿宋_GB2312" w:hint="eastAsia"/>
                <w:sz w:val="24"/>
                <w:szCs w:val="24"/>
              </w:rPr>
              <w:t>保社保、政策解读、法律咨询；</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个人信息：我的资料、健康数据、我的订单、财务明细等；</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其他功能：个人资料维护、家属关联等。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服务商版：</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申请入驻功能；</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服务商资料管理功能；</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服务功能：对外提供的各类服务，可在此处修改内容；</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服务订单功能：根据角色对订单进行操作；</w:t>
            </w:r>
            <w:r>
              <w:rPr>
                <w:rFonts w:ascii="仿宋_GB2312" w:eastAsia="仿宋_GB2312" w:hAnsi="仿宋_GB2312" w:cs="仿宋_GB2312" w:hint="eastAsia"/>
                <w:sz w:val="24"/>
                <w:szCs w:val="24"/>
              </w:rPr>
              <w:t xml:space="preserve"> </w:t>
            </w:r>
          </w:p>
          <w:p w:rsidR="00DD4D33" w:rsidRDefault="00B15479">
            <w:pPr>
              <w:widowControl/>
              <w:kinsoku w:val="0"/>
              <w:autoSpaceDE w:val="0"/>
              <w:autoSpaceDN w:val="0"/>
              <w:adjustRightInd w:val="0"/>
              <w:snapToGrid w:val="0"/>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收入明细功能：服务商累计收入，可设置达到某个下限后申请提现；</w:t>
            </w:r>
          </w:p>
          <w:p w:rsidR="00DD4D33" w:rsidRDefault="00B15479">
            <w:pPr>
              <w:widowControl/>
              <w:kinsoku w:val="0"/>
              <w:autoSpaceDE w:val="0"/>
              <w:autoSpaceDN w:val="0"/>
              <w:adjustRightInd w:val="0"/>
              <w:snapToGrid w:val="0"/>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通过短信通知或</w:t>
            </w:r>
            <w:r>
              <w:rPr>
                <w:rFonts w:ascii="仿宋_GB2312" w:eastAsia="仿宋_GB2312" w:hAnsi="仿宋_GB2312" w:cs="仿宋_GB2312" w:hint="eastAsia"/>
                <w:sz w:val="24"/>
                <w:szCs w:val="24"/>
              </w:rPr>
              <w:t>app</w:t>
            </w:r>
            <w:r>
              <w:rPr>
                <w:rFonts w:ascii="仿宋_GB2312" w:eastAsia="仿宋_GB2312" w:hAnsi="仿宋_GB2312" w:cs="仿宋_GB2312" w:hint="eastAsia"/>
                <w:sz w:val="24"/>
                <w:szCs w:val="24"/>
              </w:rPr>
              <w:t>消息推送知晓最新调配订单并接收调配订单、实施服务；</w:t>
            </w:r>
          </w:p>
          <w:p w:rsidR="00DD4D33" w:rsidRDefault="00B15479">
            <w:pPr>
              <w:widowControl/>
              <w:kinsoku w:val="0"/>
              <w:autoSpaceDE w:val="0"/>
              <w:autoSpaceDN w:val="0"/>
              <w:adjustRightInd w:val="0"/>
              <w:snapToGrid w:val="0"/>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对订单签收信息进行确认或拍照。</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ind w:left="71"/>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机构版：</w:t>
            </w:r>
          </w:p>
          <w:p w:rsidR="00DD4D33" w:rsidRDefault="00B15479">
            <w:pPr>
              <w:widowControl/>
              <w:kinsoku w:val="0"/>
              <w:autoSpaceDE w:val="0"/>
              <w:autoSpaceDN w:val="0"/>
              <w:adjustRightInd w:val="0"/>
              <w:snapToGrid w:val="0"/>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护理人员资料管理功能；</w:t>
            </w:r>
          </w:p>
          <w:p w:rsidR="00DD4D33" w:rsidRDefault="00B15479">
            <w:pPr>
              <w:widowControl/>
              <w:kinsoku w:val="0"/>
              <w:autoSpaceDE w:val="0"/>
              <w:autoSpaceDN w:val="0"/>
              <w:adjustRightInd w:val="0"/>
              <w:snapToGrid w:val="0"/>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考勤打卡功能：打卡时获取地理位置；</w:t>
            </w:r>
          </w:p>
          <w:p w:rsidR="00DD4D33" w:rsidRDefault="00B15479">
            <w:pPr>
              <w:widowControl/>
              <w:kinsoku w:val="0"/>
              <w:autoSpaceDE w:val="0"/>
              <w:autoSpaceDN w:val="0"/>
              <w:adjustRightInd w:val="0"/>
              <w:snapToGrid w:val="0"/>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请假功能。</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kinsoku w:val="0"/>
              <w:autoSpaceDE w:val="0"/>
              <w:autoSpaceDN w:val="0"/>
              <w:adjustRightInd w:val="0"/>
              <w:snapToGrid w:val="0"/>
              <w:ind w:left="71"/>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志愿者版：</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账号注册、身份认证、资质申请。</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志愿者资料填写。</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我的服务：志愿者可提供的服务；</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积分统计：对完成服务的志愿者发放积分等。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208" w:type="dxa"/>
            <w:vMerge w:val="restart"/>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政府购买服务</w:t>
            </w:r>
            <w:r>
              <w:rPr>
                <w:rFonts w:ascii="仿宋_GB2312" w:eastAsia="仿宋_GB2312" w:hAnsi="仿宋_GB2312" w:cs="仿宋_GB2312" w:hint="eastAsia"/>
                <w:bCs/>
                <w:sz w:val="24"/>
                <w:szCs w:val="24"/>
              </w:rPr>
              <w:t>模块</w:t>
            </w:r>
          </w:p>
        </w:tc>
        <w:tc>
          <w:tcPr>
            <w:tcW w:w="5078" w:type="dxa"/>
            <w:tcMar>
              <w:top w:w="113" w:type="dxa"/>
              <w:bottom w:w="113" w:type="dxa"/>
            </w:tcMar>
          </w:tcPr>
          <w:p w:rsidR="00DD4D33" w:rsidRDefault="00B15479">
            <w:pPr>
              <w:widowControl/>
              <w:numPr>
                <w:ilvl w:val="0"/>
                <w:numId w:val="12"/>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养老服务管理系统：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民政部门将已采购的养老服务登录在系统中，</w:t>
            </w:r>
            <w:r>
              <w:rPr>
                <w:rFonts w:ascii="仿宋_GB2312" w:eastAsia="仿宋_GB2312" w:hAnsi="仿宋_GB2312" w:cs="仿宋_GB2312" w:hint="eastAsia"/>
                <w:bCs/>
                <w:color w:val="000000"/>
                <w:kern w:val="0"/>
                <w:sz w:val="24"/>
                <w:szCs w:val="24"/>
              </w:rPr>
              <w:t>为老人精准对接专业的家政服务，老人可在线选择心仪的服务商，所有服务内容、明细、金额实现透明化管理，防止老人由于信息不对称而被骗，整个流程实时监管。</w:t>
            </w:r>
            <w:r>
              <w:rPr>
                <w:rFonts w:ascii="仿宋_GB2312" w:eastAsia="仿宋_GB2312" w:hAnsi="仿宋_GB2312" w:cs="仿宋_GB2312" w:hint="eastAsia"/>
                <w:sz w:val="24"/>
                <w:szCs w:val="24"/>
              </w:rPr>
              <w:t>民政部门可查看服务商上报的服务进度。</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color w:val="FF0000"/>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2"/>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服务进度系统：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服务商可将服务完成进度登录在系统中，供政府监管查看。</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color w:val="FF0000"/>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2"/>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统计系统：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可根据日期、地点进行筛选，对政府购买服务的使用情况及服务质量等进行监督。</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color w:val="FF0000"/>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2"/>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结算系统：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系统对政府购买的服务提供结算依据，主要依据为服务老人的次数、服务内容、服务质量、评价及投诉情况等。</w:t>
            </w:r>
            <w:r>
              <w:rPr>
                <w:rFonts w:ascii="仿宋_GB2312" w:eastAsia="仿宋_GB2312" w:hAnsi="仿宋_GB2312" w:cs="仿宋_GB2312" w:hint="eastAsia"/>
                <w:color w:val="000000"/>
                <w:kern w:val="0"/>
                <w:sz w:val="24"/>
                <w:szCs w:val="24"/>
              </w:rPr>
              <w:t>系统以服务对象、服务人员为维度，实现对政府购买服务的结算。</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1208" w:type="dxa"/>
            <w:vMerge w:val="restart"/>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平台管理维护</w:t>
            </w:r>
            <w:r>
              <w:rPr>
                <w:rFonts w:ascii="仿宋_GB2312" w:eastAsia="仿宋_GB2312" w:hAnsi="仿宋_GB2312" w:cs="仿宋_GB2312" w:hint="eastAsia"/>
                <w:bCs/>
                <w:color w:val="000000"/>
                <w:sz w:val="24"/>
                <w:szCs w:val="24"/>
              </w:rPr>
              <w:t>模块</w:t>
            </w:r>
          </w:p>
        </w:tc>
        <w:tc>
          <w:tcPr>
            <w:tcW w:w="5078" w:type="dxa"/>
            <w:tcMar>
              <w:top w:w="113" w:type="dxa"/>
              <w:bottom w:w="113" w:type="dxa"/>
            </w:tcMar>
          </w:tcPr>
          <w:p w:rsidR="00DD4D33" w:rsidRDefault="00B15479">
            <w:pPr>
              <w:widowControl/>
              <w:numPr>
                <w:ilvl w:val="0"/>
                <w:numId w:val="13"/>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用户管理系统：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实现对登陆系统用户的账号的管理，系统分为市、县（区）、街道（乡／镇）和社区居委会（村委会）四级管理员，具体权限可以通过角色管理进行分配。</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4"/>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信息维护系统：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可以实现对下级地区或机构的信息新増、修改、删除和查询的功能操作。</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5"/>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系统通知维护系统：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可以完成对系统通知的相关维护，即新增、修改、删除和查询的功能操作。</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6"/>
              </w:numPr>
              <w:kinsoku w:val="0"/>
              <w:autoSpaceDE w:val="0"/>
              <w:autoSpaceDN w:val="0"/>
              <w:adjustRightInd w:val="0"/>
              <w:snapToGrid w:val="0"/>
              <w:jc w:val="left"/>
              <w:textAlignment w:val="baseline"/>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数据本地</w:t>
            </w:r>
            <w:proofErr w:type="gramEnd"/>
            <w:r>
              <w:rPr>
                <w:rFonts w:ascii="仿宋_GB2312" w:eastAsia="仿宋_GB2312" w:hAnsi="仿宋_GB2312" w:cs="仿宋_GB2312" w:hint="eastAsia"/>
                <w:sz w:val="24"/>
                <w:szCs w:val="24"/>
              </w:rPr>
              <w:t>备份系统：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可以实现对高齡信息、审核信息、发放信息的</w:t>
            </w:r>
            <w:proofErr w:type="gramStart"/>
            <w:r>
              <w:rPr>
                <w:rFonts w:ascii="仿宋_GB2312" w:eastAsia="仿宋_GB2312" w:hAnsi="仿宋_GB2312" w:cs="仿宋_GB2312" w:hint="eastAsia"/>
                <w:sz w:val="24"/>
                <w:szCs w:val="24"/>
              </w:rPr>
              <w:t>数据本地</w:t>
            </w:r>
            <w:proofErr w:type="gramEnd"/>
            <w:r>
              <w:rPr>
                <w:rFonts w:ascii="仿宋_GB2312" w:eastAsia="仿宋_GB2312" w:hAnsi="仿宋_GB2312" w:cs="仿宋_GB2312" w:hint="eastAsia"/>
                <w:sz w:val="24"/>
                <w:szCs w:val="24"/>
              </w:rPr>
              <w:t>备份功能操作。</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7"/>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补贴标准维护系统：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可以实现对不同</w:t>
            </w:r>
            <w:proofErr w:type="gramStart"/>
            <w:r>
              <w:rPr>
                <w:rFonts w:ascii="仿宋_GB2312" w:eastAsia="仿宋_GB2312" w:hAnsi="仿宋_GB2312" w:cs="仿宋_GB2312" w:hint="eastAsia"/>
                <w:sz w:val="24"/>
                <w:szCs w:val="24"/>
              </w:rPr>
              <w:t>老人月</w:t>
            </w:r>
            <w:proofErr w:type="gramEnd"/>
            <w:r>
              <w:rPr>
                <w:rFonts w:ascii="仿宋_GB2312" w:eastAsia="仿宋_GB2312" w:hAnsi="仿宋_GB2312" w:cs="仿宋_GB2312" w:hint="eastAsia"/>
                <w:sz w:val="24"/>
                <w:szCs w:val="24"/>
              </w:rPr>
              <w:t>补贴金额的标准维护功能操作。</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numPr>
                <w:ilvl w:val="0"/>
                <w:numId w:val="11"/>
              </w:num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tcPr>
          <w:p w:rsidR="00DD4D33" w:rsidRDefault="00B15479">
            <w:pPr>
              <w:widowControl/>
              <w:numPr>
                <w:ilvl w:val="0"/>
                <w:numId w:val="18"/>
              </w:numPr>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系统日志：</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系统自动记录操作的痕迹，用户可以查看。</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2947"/>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1208"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门户网站模块</w:t>
            </w:r>
          </w:p>
        </w:tc>
        <w:tc>
          <w:tcPr>
            <w:tcW w:w="5078" w:type="dxa"/>
            <w:tcMar>
              <w:top w:w="113" w:type="dxa"/>
              <w:bottom w:w="113" w:type="dxa"/>
            </w:tcMa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在许昌市民</w:t>
            </w:r>
            <w:proofErr w:type="gramStart"/>
            <w:r>
              <w:rPr>
                <w:rFonts w:ascii="仿宋_GB2312" w:eastAsia="仿宋_GB2312" w:hAnsi="仿宋_GB2312" w:cs="仿宋_GB2312" w:hint="eastAsia"/>
                <w:sz w:val="24"/>
                <w:szCs w:val="24"/>
              </w:rPr>
              <w:t>政局官网增加</w:t>
            </w:r>
            <w:proofErr w:type="gramEnd"/>
            <w:r>
              <w:rPr>
                <w:rFonts w:ascii="仿宋_GB2312" w:eastAsia="仿宋_GB2312" w:hAnsi="仿宋_GB2312" w:cs="仿宋_GB2312" w:hint="eastAsia"/>
                <w:sz w:val="24"/>
                <w:szCs w:val="24"/>
              </w:rPr>
              <w:t>智慧养老平台门户网站入口，门户网站包括养老政策发布、各类津贴名单公告，养老知识百科，普法知识库等便民内容。如养老百科包含全市医院分布，并展示各医院擅长医疗方向。养老知识库包括养生知识、科学锻炼方法。普法知识库包括《中华人民共和国老年人权益保障法》，向广大老人和家属普及老年人权益的法律支撑等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1293"/>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16</w:t>
            </w:r>
          </w:p>
        </w:tc>
        <w:tc>
          <w:tcPr>
            <w:tcW w:w="1208"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信用体系管理</w:t>
            </w:r>
            <w:r>
              <w:rPr>
                <w:rFonts w:ascii="仿宋_GB2312" w:eastAsia="仿宋_GB2312" w:hAnsi="仿宋_GB2312" w:cs="仿宋_GB2312" w:hint="eastAsia"/>
                <w:sz w:val="24"/>
                <w:szCs w:val="24"/>
              </w:rPr>
              <w:t>模块</w:t>
            </w:r>
          </w:p>
        </w:tc>
        <w:tc>
          <w:tcPr>
            <w:tcW w:w="5078" w:type="dxa"/>
            <w:tcMar>
              <w:top w:w="113" w:type="dxa"/>
              <w:bottom w:w="113" w:type="dxa"/>
            </w:tcMa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利用云计算、大数据、区块链等新理念、新模式，通过对数据采集交换、清洗整合、分类管理、标签加工等，对养老机构及从业人员开展信用评估，为养老机构及人员提供全方位企业画像，推动建立覆盖许昌市养老行业信用管理，更好地服务许昌市养老信用体系建设。养老行业信用评估主要包含信用数据归集及共享、开展信用评估、分级分类管理、成效反馈机制等四个方面，通过对信息整合、分析形成覆盖全市养老机构及其从业人员的信用档案，集成守信承诺、信用评分、分级处置、异议处理等机制，以形成完整可控的信用管理闭环。</w:t>
            </w:r>
          </w:p>
          <w:p w:rsidR="00DD4D33" w:rsidRDefault="00B15479">
            <w:pPr>
              <w:widowControl/>
              <w:kinsoku w:val="0"/>
              <w:autoSpaceDE w:val="0"/>
              <w:autoSpaceDN w:val="0"/>
              <w:adjustRightInd w:val="0"/>
              <w:snapToGrid w:val="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形成数据归集、共享机制</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实现</w:t>
            </w:r>
            <w:r>
              <w:rPr>
                <w:rFonts w:ascii="仿宋_GB2312" w:eastAsia="仿宋_GB2312" w:hAnsi="仿宋_GB2312" w:cs="仿宋_GB2312" w:hint="eastAsia"/>
                <w:sz w:val="24"/>
                <w:szCs w:val="24"/>
              </w:rPr>
              <w:t>跨部门、跨行业、跨领域数据共享是实施信用管理的必要条件。数据采集渠道包括与省养老供需平台、许昌市智慧养老服务平台互联互通，用户反馈等，为信用评价提供数据基础。</w:t>
            </w:r>
          </w:p>
          <w:p w:rsidR="00DD4D33" w:rsidRDefault="00B15479">
            <w:pPr>
              <w:widowControl/>
              <w:kinsoku w:val="0"/>
              <w:autoSpaceDE w:val="0"/>
              <w:autoSpaceDN w:val="0"/>
              <w:adjustRightInd w:val="0"/>
              <w:snapToGrid w:val="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（二）信用承诺</w:t>
            </w:r>
            <w:r>
              <w:rPr>
                <w:rFonts w:ascii="仿宋_GB2312" w:eastAsia="仿宋_GB2312" w:hAnsi="仿宋_GB2312" w:cs="仿宋_GB2312" w:hint="eastAsia"/>
                <w:sz w:val="24"/>
                <w:szCs w:val="24"/>
              </w:rPr>
              <w:t xml:space="preserve"> </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对注册的养老机构和从业人员线上</w:t>
            </w:r>
            <w:proofErr w:type="gramStart"/>
            <w:r>
              <w:rPr>
                <w:rFonts w:ascii="仿宋_GB2312" w:eastAsia="仿宋_GB2312" w:hAnsi="仿宋_GB2312" w:cs="仿宋_GB2312" w:hint="eastAsia"/>
                <w:sz w:val="24"/>
                <w:szCs w:val="24"/>
              </w:rPr>
              <w:t>化签署</w:t>
            </w:r>
            <w:proofErr w:type="gramEnd"/>
            <w:r>
              <w:rPr>
                <w:rFonts w:ascii="仿宋_GB2312" w:eastAsia="仿宋_GB2312" w:hAnsi="仿宋_GB2312" w:cs="仿宋_GB2312" w:hint="eastAsia"/>
                <w:sz w:val="24"/>
                <w:szCs w:val="24"/>
              </w:rPr>
              <w:t>行业自律信用承诺书，建立信用承诺书的公示、践诺跟踪记录以及自主反馈，同时将书面承诺履行情况计入信用记录。</w:t>
            </w:r>
          </w:p>
          <w:p w:rsidR="00DD4D33" w:rsidRDefault="00B15479">
            <w:pPr>
              <w:widowControl/>
              <w:kinsoku w:val="0"/>
              <w:autoSpaceDE w:val="0"/>
              <w:autoSpaceDN w:val="0"/>
              <w:adjustRightInd w:val="0"/>
              <w:snapToGrid w:val="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三</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构建信用画像</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根据归集的信用信息进行自动评分和结果公示，建立养老机构和从业人员的评价模型。通过设计指标权重和评价方法，对机构及人员信用状况进行量化，构建养老信用管理评价或预警模型，逐步实</w:t>
            </w:r>
            <w:r>
              <w:rPr>
                <w:rFonts w:ascii="仿宋_GB2312" w:eastAsia="仿宋_GB2312" w:hAnsi="仿宋_GB2312" w:cs="仿宋_GB2312" w:hint="eastAsia"/>
                <w:sz w:val="24"/>
                <w:szCs w:val="24"/>
              </w:rPr>
              <w:t>现管理事项和管理对象全覆盖，为实现协同管理、形成管理合力创造条件。</w:t>
            </w:r>
          </w:p>
          <w:p w:rsidR="00DD4D33" w:rsidRDefault="00B15479">
            <w:pPr>
              <w:widowControl/>
              <w:kinsoku w:val="0"/>
              <w:autoSpaceDE w:val="0"/>
              <w:autoSpaceDN w:val="0"/>
              <w:adjustRightInd w:val="0"/>
              <w:snapToGrid w:val="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四</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建立分级分类管理机制</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对养老机构和从业人员的信用信息情况进行分层，将信用情况分成“良好、一般、中等、一般失信、严重失信、特定严重失信”六个等级，对信用较差的企业加大抽查力度，对信用良好的企业实施倾向性政策。例如，横向对信用状况好的市场主体，实施降低检查频次等管理措施，对信用状况不好的市场主体，实施加大检查力度、提高检查频次、增加检查事项等管理措施；纵向将行业信用评价结果共享</w:t>
            </w:r>
            <w:proofErr w:type="gramStart"/>
            <w:r>
              <w:rPr>
                <w:rFonts w:ascii="仿宋_GB2312" w:eastAsia="仿宋_GB2312" w:hAnsi="仿宋_GB2312" w:cs="仿宋_GB2312" w:hint="eastAsia"/>
                <w:sz w:val="24"/>
                <w:szCs w:val="24"/>
              </w:rPr>
              <w:t>至开</w:t>
            </w:r>
            <w:r>
              <w:rPr>
                <w:rFonts w:ascii="仿宋_GB2312" w:eastAsia="仿宋_GB2312" w:hAnsi="仿宋_GB2312" w:cs="仿宋_GB2312" w:hint="eastAsia"/>
                <w:sz w:val="24"/>
                <w:szCs w:val="24"/>
              </w:rPr>
              <w:lastRenderedPageBreak/>
              <w:t>展</w:t>
            </w:r>
            <w:proofErr w:type="gramEnd"/>
            <w:r>
              <w:rPr>
                <w:rFonts w:ascii="仿宋_GB2312" w:eastAsia="仿宋_GB2312" w:hAnsi="仿宋_GB2312" w:cs="仿宋_GB2312" w:hint="eastAsia"/>
                <w:sz w:val="24"/>
                <w:szCs w:val="24"/>
              </w:rPr>
              <w:t>联合奖惩的相关</w:t>
            </w:r>
            <w:r>
              <w:rPr>
                <w:rFonts w:ascii="仿宋_GB2312" w:eastAsia="仿宋_GB2312" w:hAnsi="仿宋_GB2312" w:cs="仿宋_GB2312" w:hint="eastAsia"/>
                <w:sz w:val="24"/>
                <w:szCs w:val="24"/>
              </w:rPr>
              <w:t>省级</w:t>
            </w:r>
            <w:r>
              <w:rPr>
                <w:rFonts w:ascii="仿宋_GB2312" w:eastAsia="仿宋_GB2312" w:hAnsi="仿宋_GB2312" w:cs="仿宋_GB2312" w:hint="eastAsia"/>
                <w:sz w:val="24"/>
                <w:szCs w:val="24"/>
              </w:rPr>
              <w:t>部门，推动信用评价结果在行政许可、采购招标、评先评优、信贷支持、资质等级评定、安排和拨付有关财政补贴资金等工作中广泛应用，促进养老机构加强信用管理，提升诚信意识。</w:t>
            </w:r>
          </w:p>
          <w:p w:rsidR="00DD4D33" w:rsidRDefault="00B15479">
            <w:pPr>
              <w:widowControl/>
              <w:kinsoku w:val="0"/>
              <w:autoSpaceDE w:val="0"/>
              <w:autoSpaceDN w:val="0"/>
              <w:adjustRightInd w:val="0"/>
              <w:snapToGrid w:val="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（五）开展异议处理</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完善异议处理是对养老机构信用评价结果畅通反馈的重要保障。养老机构和从业人员可查看各自评价结果及依据，如有异议，可提供相应证据及更正建议，申请“异议处理”。经核查异议确认，如申辩有效，及时更新评级结果并记明原因和经过，以提升信用管理规范化水平。</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1815"/>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17</w:t>
            </w:r>
          </w:p>
        </w:tc>
        <w:tc>
          <w:tcPr>
            <w:tcW w:w="1208" w:type="dxa"/>
            <w:tcMar>
              <w:top w:w="113" w:type="dxa"/>
              <w:bottom w:w="113" w:type="dxa"/>
            </w:tcMar>
            <w:vAlign w:val="center"/>
          </w:tcPr>
          <w:p w:rsidR="00DD4D33" w:rsidRDefault="00B15479">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老年人能力评估系统</w:t>
            </w:r>
          </w:p>
        </w:tc>
        <w:tc>
          <w:tcPr>
            <w:tcW w:w="5078" w:type="dxa"/>
            <w:tcMar>
              <w:top w:w="113" w:type="dxa"/>
              <w:bottom w:w="113" w:type="dxa"/>
            </w:tcMar>
            <w:vAlign w:val="cente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依据民政部发布的《老年人能力评估标准》，对老年人的日常生活能力、精神状态、感知觉和沟通、社会参与以及老年人的能力进行评估，精准确定服务对象和服务需求，为政府购买服务提供参考依据。</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1208" w:type="dxa"/>
            <w:vMerge w:val="restart"/>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平台互联互通模块</w:t>
            </w:r>
          </w:p>
        </w:tc>
        <w:tc>
          <w:tcPr>
            <w:tcW w:w="5078" w:type="dxa"/>
            <w:tcMar>
              <w:top w:w="113" w:type="dxa"/>
              <w:bottom w:w="113" w:type="dxa"/>
            </w:tcMar>
            <w:vAlign w:val="cente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与省级智慧养老服务平台对接</w:t>
            </w:r>
          </w:p>
        </w:tc>
        <w:tc>
          <w:tcPr>
            <w:tcW w:w="756"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vMerge w:val="restart"/>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vAlign w:val="cente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与河南省供需信息发布平台对接</w:t>
            </w:r>
          </w:p>
        </w:tc>
        <w:tc>
          <w:tcPr>
            <w:tcW w:w="756"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1208" w:type="dxa"/>
            <w:vMerge/>
            <w:tcMar>
              <w:top w:w="113" w:type="dxa"/>
              <w:bottom w:w="113" w:type="dxa"/>
            </w:tcMar>
            <w:vAlign w:val="center"/>
          </w:tcPr>
          <w:p w:rsidR="00DD4D33" w:rsidRDefault="00DD4D33">
            <w:pPr>
              <w:widowControl/>
              <w:spacing w:line="360" w:lineRule="auto"/>
              <w:jc w:val="center"/>
              <w:rPr>
                <w:rFonts w:ascii="仿宋_GB2312" w:eastAsia="仿宋_GB2312" w:hAnsi="仿宋_GB2312" w:cs="仿宋_GB2312"/>
                <w:sz w:val="24"/>
                <w:szCs w:val="24"/>
              </w:rPr>
            </w:pPr>
          </w:p>
        </w:tc>
        <w:tc>
          <w:tcPr>
            <w:tcW w:w="5078" w:type="dxa"/>
            <w:tcMar>
              <w:top w:w="113" w:type="dxa"/>
              <w:bottom w:w="113" w:type="dxa"/>
            </w:tcMar>
            <w:vAlign w:val="center"/>
          </w:tcPr>
          <w:p w:rsidR="00DD4D33" w:rsidRDefault="00B15479">
            <w:pPr>
              <w:widowControl/>
              <w:kinsoku w:val="0"/>
              <w:autoSpaceDE w:val="0"/>
              <w:autoSpaceDN w:val="0"/>
              <w:adjustRightInd w:val="0"/>
              <w:snapToGrid w:val="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与养老服务数据来源部门数据对接</w:t>
            </w:r>
          </w:p>
        </w:tc>
        <w:tc>
          <w:tcPr>
            <w:tcW w:w="756"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c>
          <w:tcPr>
            <w:tcW w:w="763" w:type="dxa"/>
            <w:vMerge/>
            <w:tcMar>
              <w:top w:w="113" w:type="dxa"/>
              <w:bottom w:w="113" w:type="dxa"/>
            </w:tcMar>
            <w:vAlign w:val="center"/>
          </w:tcPr>
          <w:p w:rsidR="00DD4D33" w:rsidRDefault="00DD4D33">
            <w:pPr>
              <w:spacing w:line="360" w:lineRule="auto"/>
              <w:jc w:val="center"/>
              <w:rPr>
                <w:rFonts w:ascii="仿宋_GB2312" w:eastAsia="仿宋_GB2312" w:hAnsi="仿宋_GB2312" w:cs="仿宋_GB2312"/>
                <w:sz w:val="24"/>
                <w:szCs w:val="24"/>
              </w:rPr>
            </w:pPr>
          </w:p>
        </w:tc>
      </w:tr>
      <w:tr w:rsidR="00DD4D33">
        <w:trPr>
          <w:trHeight w:val="542"/>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1208" w:type="dxa"/>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运营服务</w:t>
            </w:r>
          </w:p>
        </w:tc>
        <w:tc>
          <w:tcPr>
            <w:tcW w:w="5078" w:type="dxa"/>
            <w:tcMar>
              <w:top w:w="113" w:type="dxa"/>
              <w:bottom w:w="113" w:type="dxa"/>
            </w:tcMar>
            <w:vAlign w:val="cente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中标人</w:t>
            </w:r>
            <w:r>
              <w:rPr>
                <w:rFonts w:ascii="仿宋_GB2312" w:eastAsia="仿宋_GB2312" w:hAnsi="仿宋_GB2312" w:cs="仿宋_GB2312" w:hint="eastAsia"/>
                <w:kern w:val="0"/>
                <w:sz w:val="24"/>
                <w:szCs w:val="24"/>
              </w:rPr>
              <w:t>为</w:t>
            </w:r>
            <w:r>
              <w:rPr>
                <w:rFonts w:ascii="仿宋_GB2312" w:eastAsia="仿宋_GB2312" w:hAnsi="仿宋_GB2312" w:cs="仿宋_GB2312" w:hint="eastAsia"/>
                <w:kern w:val="0"/>
                <w:sz w:val="24"/>
                <w:szCs w:val="24"/>
              </w:rPr>
              <w:t>该项目</w:t>
            </w:r>
            <w:r>
              <w:rPr>
                <w:rFonts w:ascii="仿宋_GB2312" w:eastAsia="仿宋_GB2312" w:hAnsi="仿宋_GB2312" w:cs="仿宋_GB2312" w:hint="eastAsia"/>
                <w:kern w:val="0"/>
                <w:sz w:val="24"/>
                <w:szCs w:val="24"/>
              </w:rPr>
              <w:t>提供人数不少于</w:t>
            </w: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人</w:t>
            </w:r>
            <w:r>
              <w:rPr>
                <w:rFonts w:ascii="仿宋_GB2312" w:eastAsia="仿宋_GB2312" w:hAnsi="仿宋_GB2312" w:cs="仿宋_GB2312" w:hint="eastAsia"/>
                <w:kern w:val="0"/>
                <w:sz w:val="24"/>
                <w:szCs w:val="24"/>
              </w:rPr>
              <w:t>的</w:t>
            </w:r>
            <w:r>
              <w:rPr>
                <w:rFonts w:ascii="仿宋_GB2312" w:eastAsia="仿宋_GB2312" w:hAnsi="仿宋_GB2312" w:cs="仿宋_GB2312" w:hint="eastAsia"/>
                <w:sz w:val="24"/>
                <w:szCs w:val="24"/>
              </w:rPr>
              <w:t>本地化</w:t>
            </w:r>
            <w:r>
              <w:rPr>
                <w:rFonts w:ascii="仿宋_GB2312" w:eastAsia="仿宋_GB2312" w:hAnsi="仿宋_GB2312" w:cs="仿宋_GB2312" w:hint="eastAsia"/>
                <w:kern w:val="0"/>
                <w:sz w:val="24"/>
                <w:szCs w:val="24"/>
              </w:rPr>
              <w:t>运维</w:t>
            </w:r>
            <w:r>
              <w:rPr>
                <w:rFonts w:ascii="仿宋_GB2312" w:eastAsia="仿宋_GB2312" w:hAnsi="仿宋_GB2312" w:cs="仿宋_GB2312" w:hint="eastAsia"/>
                <w:kern w:val="0"/>
                <w:sz w:val="24"/>
                <w:szCs w:val="24"/>
              </w:rPr>
              <w:t>团队</w:t>
            </w:r>
            <w:r>
              <w:rPr>
                <w:rFonts w:ascii="仿宋_GB2312" w:eastAsia="仿宋_GB2312" w:hAnsi="仿宋_GB2312" w:cs="仿宋_GB2312" w:hint="eastAsia"/>
                <w:kern w:val="0"/>
                <w:sz w:val="24"/>
                <w:szCs w:val="24"/>
              </w:rPr>
              <w:t>（至少</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名软件维护人员、</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名客服人员</w:t>
            </w:r>
            <w:r>
              <w:rPr>
                <w:rFonts w:ascii="仿宋_GB2312" w:eastAsia="仿宋_GB2312" w:hAnsi="仿宋_GB2312" w:cs="仿宋_GB2312" w:hint="eastAsia"/>
                <w:kern w:val="0"/>
                <w:sz w:val="24"/>
                <w:szCs w:val="24"/>
              </w:rPr>
              <w:t>），并承担运营期间产生的水、电、气、暖和</w:t>
            </w:r>
            <w:r>
              <w:rPr>
                <w:rFonts w:ascii="仿宋_GB2312" w:eastAsia="仿宋_GB2312" w:hAnsi="仿宋_GB2312" w:cs="仿宋_GB2312" w:hint="eastAsia"/>
                <w:kern w:val="0"/>
                <w:sz w:val="24"/>
                <w:szCs w:val="24"/>
              </w:rPr>
              <w:t>运营推广、活动开展</w:t>
            </w:r>
            <w:r>
              <w:rPr>
                <w:rFonts w:ascii="仿宋_GB2312" w:eastAsia="仿宋_GB2312" w:hAnsi="仿宋_GB2312" w:cs="仿宋_GB2312" w:hint="eastAsia"/>
                <w:kern w:val="0"/>
                <w:sz w:val="24"/>
                <w:szCs w:val="24"/>
              </w:rPr>
              <w:t>产生的费用。</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0</w:t>
            </w:r>
          </w:p>
        </w:tc>
        <w:tc>
          <w:tcPr>
            <w:tcW w:w="1208"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液晶拼接单元</w:t>
            </w:r>
          </w:p>
        </w:tc>
        <w:tc>
          <w:tcPr>
            <w:tcW w:w="5078" w:type="dxa"/>
            <w:tcMar>
              <w:top w:w="113" w:type="dxa"/>
              <w:bottom w:w="113" w:type="dxa"/>
            </w:tcMar>
            <w:vAlign w:val="center"/>
          </w:tcPr>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屏体尺寸：</w:t>
            </w:r>
            <w:r>
              <w:rPr>
                <w:rFonts w:ascii="仿宋_GB2312" w:eastAsia="仿宋_GB2312" w:hAnsi="仿宋_GB2312" w:cs="仿宋_GB2312" w:hint="eastAsia"/>
                <w:sz w:val="24"/>
                <w:szCs w:val="24"/>
              </w:rPr>
              <w:t>55</w:t>
            </w:r>
            <w:r>
              <w:rPr>
                <w:rFonts w:ascii="仿宋_GB2312" w:eastAsia="仿宋_GB2312" w:hAnsi="仿宋_GB2312" w:cs="仿宋_GB2312" w:hint="eastAsia"/>
                <w:sz w:val="24"/>
                <w:szCs w:val="24"/>
              </w:rPr>
              <w:t>英寸，屏幕比例</w:t>
            </w:r>
            <w:r>
              <w:rPr>
                <w:rFonts w:ascii="仿宋_GB2312" w:eastAsia="仿宋_GB2312" w:hAnsi="仿宋_GB2312" w:cs="仿宋_GB2312" w:hint="eastAsia"/>
                <w:sz w:val="24"/>
                <w:szCs w:val="24"/>
              </w:rPr>
              <w:t>16:9</w:t>
            </w:r>
            <w:r>
              <w:rPr>
                <w:rFonts w:ascii="仿宋_GB2312" w:eastAsia="仿宋_GB2312" w:hAnsi="仿宋_GB2312" w:cs="仿宋_GB2312" w:hint="eastAsia"/>
                <w:sz w:val="24"/>
                <w:szCs w:val="24"/>
              </w:rPr>
              <w:t>，采用</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布局，共计</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块</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双边物理拼缝≤</w:t>
            </w:r>
            <w:r>
              <w:rPr>
                <w:rFonts w:ascii="仿宋_GB2312" w:eastAsia="仿宋_GB2312" w:hAnsi="仿宋_GB2312" w:cs="仿宋_GB2312" w:hint="eastAsia"/>
                <w:sz w:val="24"/>
                <w:szCs w:val="24"/>
              </w:rPr>
              <w:t>1.7mm</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屏体分辨率：</w:t>
            </w:r>
            <w:r>
              <w:rPr>
                <w:rFonts w:ascii="仿宋_GB2312" w:eastAsia="仿宋_GB2312" w:hAnsi="仿宋_GB2312" w:cs="仿宋_GB2312" w:hint="eastAsia"/>
                <w:sz w:val="24"/>
                <w:szCs w:val="24"/>
              </w:rPr>
              <w:t>1920H*1080V</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响应时间：≤</w:t>
            </w:r>
            <w:r>
              <w:rPr>
                <w:rFonts w:ascii="仿宋_GB2312" w:eastAsia="仿宋_GB2312" w:hAnsi="仿宋_GB2312" w:cs="仿宋_GB2312" w:hint="eastAsia"/>
                <w:sz w:val="24"/>
                <w:szCs w:val="24"/>
              </w:rPr>
              <w:t>5ms</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图像显示清晰度：≥</w:t>
            </w:r>
            <w:r>
              <w:rPr>
                <w:rFonts w:ascii="仿宋_GB2312" w:eastAsia="仿宋_GB2312" w:hAnsi="仿宋_GB2312" w:cs="仿宋_GB2312" w:hint="eastAsia"/>
                <w:sz w:val="24"/>
                <w:szCs w:val="24"/>
              </w:rPr>
              <w:t>1000TVL</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可视角度：水平</w:t>
            </w:r>
            <w:r>
              <w:rPr>
                <w:rFonts w:ascii="仿宋_GB2312" w:eastAsia="仿宋_GB2312" w:hAnsi="仿宋_GB2312" w:cs="仿宋_GB2312" w:hint="eastAsia"/>
                <w:sz w:val="24"/>
                <w:szCs w:val="24"/>
              </w:rPr>
              <w:t>1100</w:t>
            </w:r>
            <w:r>
              <w:rPr>
                <w:rFonts w:ascii="仿宋_GB2312" w:eastAsia="仿宋_GB2312" w:hAnsi="仿宋_GB2312" w:cs="仿宋_GB2312" w:hint="eastAsia"/>
                <w:sz w:val="24"/>
                <w:szCs w:val="24"/>
              </w:rPr>
              <w:t>，垂直：</w:t>
            </w:r>
            <w:r>
              <w:rPr>
                <w:rFonts w:ascii="仿宋_GB2312" w:eastAsia="仿宋_GB2312" w:hAnsi="仿宋_GB2312" w:cs="仿宋_GB2312" w:hint="eastAsia"/>
                <w:sz w:val="24"/>
                <w:szCs w:val="24"/>
              </w:rPr>
              <w:t>900</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7.</w:t>
            </w:r>
            <w:r>
              <w:rPr>
                <w:rFonts w:ascii="仿宋_GB2312" w:eastAsia="仿宋_GB2312" w:hAnsi="仿宋_GB2312" w:cs="仿宋_GB2312" w:hint="eastAsia"/>
                <w:sz w:val="24"/>
                <w:szCs w:val="24"/>
              </w:rPr>
              <w:t>静态清晰度：水平≥</w:t>
            </w:r>
            <w:r>
              <w:rPr>
                <w:rFonts w:ascii="仿宋_GB2312" w:eastAsia="仿宋_GB2312" w:hAnsi="仿宋_GB2312" w:cs="仿宋_GB2312" w:hint="eastAsia"/>
                <w:sz w:val="24"/>
                <w:szCs w:val="24"/>
              </w:rPr>
              <w:t>540TVL</w:t>
            </w:r>
            <w:r>
              <w:rPr>
                <w:rFonts w:ascii="仿宋_GB2312" w:eastAsia="仿宋_GB2312" w:hAnsi="仿宋_GB2312" w:cs="仿宋_GB2312" w:hint="eastAsia"/>
                <w:sz w:val="24"/>
                <w:szCs w:val="24"/>
              </w:rPr>
              <w:t>，垂直≥</w:t>
            </w:r>
            <w:r>
              <w:rPr>
                <w:rFonts w:ascii="仿宋_GB2312" w:eastAsia="仿宋_GB2312" w:hAnsi="仿宋_GB2312" w:cs="仿宋_GB2312" w:hint="eastAsia"/>
                <w:sz w:val="24"/>
                <w:szCs w:val="24"/>
              </w:rPr>
              <w:t>520TVL</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屏体亮度：</w:t>
            </w:r>
            <w:r>
              <w:rPr>
                <w:rFonts w:ascii="仿宋_GB2312" w:eastAsia="仿宋_GB2312" w:hAnsi="仿宋_GB2312" w:cs="仿宋_GB2312" w:hint="eastAsia"/>
                <w:sz w:val="24"/>
                <w:szCs w:val="24"/>
              </w:rPr>
              <w:t>500cd/m2</w:t>
            </w:r>
            <w:r>
              <w:rPr>
                <w:rFonts w:ascii="仿宋_GB2312" w:eastAsia="仿宋_GB2312" w:hAnsi="仿宋_GB2312" w:cs="仿宋_GB2312" w:hint="eastAsia"/>
                <w:sz w:val="24"/>
                <w:szCs w:val="24"/>
              </w:rPr>
              <w:t>，亮度均匀性≧</w:t>
            </w:r>
            <w:r>
              <w:rPr>
                <w:rFonts w:ascii="仿宋_GB2312" w:eastAsia="仿宋_GB2312" w:hAnsi="仿宋_GB2312" w:cs="仿宋_GB2312" w:hint="eastAsia"/>
                <w:sz w:val="24"/>
                <w:szCs w:val="24"/>
              </w:rPr>
              <w:t>70%</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对比度：≥</w:t>
            </w:r>
            <w:r>
              <w:rPr>
                <w:rFonts w:ascii="仿宋_GB2312" w:eastAsia="仿宋_GB2312" w:hAnsi="仿宋_GB2312" w:cs="仿宋_GB2312" w:hint="eastAsia"/>
                <w:sz w:val="24"/>
                <w:szCs w:val="24"/>
              </w:rPr>
              <w:t>4000:1</w:t>
            </w:r>
          </w:p>
          <w:p w:rsidR="00DD4D33" w:rsidRDefault="00B15479">
            <w:pPr>
              <w:pStyle w:val="a0"/>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使用接口：至少包含</w:t>
            </w:r>
            <w:r>
              <w:rPr>
                <w:rFonts w:ascii="仿宋_GB2312" w:eastAsia="仿宋_GB2312" w:hAnsi="仿宋_GB2312" w:cs="仿宋_GB2312" w:hint="eastAsia"/>
                <w:sz w:val="24"/>
                <w:szCs w:val="24"/>
              </w:rPr>
              <w:t>HDMI*1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DVI*1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VGA*1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BNC*1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RJ45*3</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w:t>
            </w:r>
            <w:r>
              <w:rPr>
                <w:rFonts w:ascii="仿宋_GB2312" w:eastAsia="仿宋_GB2312" w:hAnsi="仿宋_GB2312" w:cs="仿宋_GB2312" w:hint="eastAsia"/>
                <w:sz w:val="24"/>
                <w:szCs w:val="24"/>
              </w:rPr>
              <w:t>1</w:t>
            </w:r>
          </w:p>
        </w:tc>
        <w:tc>
          <w:tcPr>
            <w:tcW w:w="1208"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云图图像处理系统</w:t>
            </w:r>
          </w:p>
          <w:p w:rsidR="00DD4D33" w:rsidRDefault="00DD4D33">
            <w:pPr>
              <w:pStyle w:val="a0"/>
              <w:rPr>
                <w:rFonts w:eastAsia="仿宋_GB2312"/>
              </w:rPr>
            </w:pPr>
          </w:p>
        </w:tc>
        <w:tc>
          <w:tcPr>
            <w:tcW w:w="5078" w:type="dxa"/>
            <w:tcMar>
              <w:top w:w="113" w:type="dxa"/>
              <w:bottom w:w="113" w:type="dxa"/>
            </w:tcMar>
            <w:vAlign w:val="center"/>
          </w:tcPr>
          <w:p w:rsidR="00DD4D33" w:rsidRDefault="00B15479">
            <w:pPr>
              <w:pStyle w:val="a0"/>
              <w:widowControl/>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个显示屏的任意大屏拼接</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路</w:t>
            </w:r>
            <w:r>
              <w:rPr>
                <w:rFonts w:ascii="仿宋_GB2312" w:eastAsia="仿宋_GB2312" w:hAnsi="仿宋_GB2312" w:cs="仿宋_GB2312" w:hint="eastAsia"/>
                <w:sz w:val="24"/>
                <w:szCs w:val="24"/>
              </w:rPr>
              <w:t xml:space="preserve">DVI </w:t>
            </w:r>
            <w:r>
              <w:rPr>
                <w:rFonts w:ascii="仿宋_GB2312" w:eastAsia="仿宋_GB2312" w:hAnsi="仿宋_GB2312" w:cs="仿宋_GB2312" w:hint="eastAsia"/>
                <w:sz w:val="24"/>
                <w:szCs w:val="24"/>
              </w:rPr>
              <w:t>输入</w:t>
            </w:r>
            <w:r>
              <w:rPr>
                <w:rFonts w:ascii="仿宋_GB2312" w:eastAsia="仿宋_GB2312" w:hAnsi="仿宋_GB2312" w:cs="仿宋_GB2312" w:hint="eastAsia"/>
                <w:sz w:val="24"/>
                <w:szCs w:val="24"/>
              </w:rPr>
              <w:t xml:space="preserve">+20 </w:t>
            </w:r>
            <w:r>
              <w:rPr>
                <w:rFonts w:ascii="仿宋_GB2312" w:eastAsia="仿宋_GB2312" w:hAnsi="仿宋_GB2312" w:cs="仿宋_GB2312" w:hint="eastAsia"/>
                <w:sz w:val="24"/>
                <w:szCs w:val="24"/>
              </w:rPr>
              <w:t>路</w:t>
            </w:r>
            <w:r>
              <w:rPr>
                <w:rFonts w:ascii="仿宋_GB2312" w:eastAsia="仿宋_GB2312" w:hAnsi="仿宋_GB2312" w:cs="仿宋_GB2312" w:hint="eastAsia"/>
                <w:sz w:val="24"/>
                <w:szCs w:val="24"/>
              </w:rPr>
              <w:t xml:space="preserve">HDMI </w:t>
            </w:r>
            <w:r>
              <w:rPr>
                <w:rFonts w:ascii="仿宋_GB2312" w:eastAsia="仿宋_GB2312" w:hAnsi="仿宋_GB2312" w:cs="仿宋_GB2312" w:hint="eastAsia"/>
                <w:sz w:val="24"/>
                <w:szCs w:val="24"/>
              </w:rPr>
              <w:t>，</w:t>
            </w:r>
          </w:p>
          <w:p w:rsidR="00DD4D33" w:rsidRDefault="00B15479">
            <w:pPr>
              <w:pStyle w:val="a0"/>
              <w:widowControl/>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H.265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H.264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MPEG4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MJPEG</w:t>
            </w:r>
            <w:r>
              <w:rPr>
                <w:rFonts w:ascii="仿宋_GB2312" w:eastAsia="仿宋_GB2312" w:hAnsi="仿宋_GB2312" w:cs="仿宋_GB2312" w:hint="eastAsia"/>
                <w:sz w:val="24"/>
                <w:szCs w:val="24"/>
              </w:rPr>
              <w:t>等主流的编码格式</w:t>
            </w:r>
          </w:p>
          <w:p w:rsidR="00DD4D33" w:rsidRDefault="00B15479">
            <w:pPr>
              <w:pStyle w:val="a0"/>
              <w:widowControl/>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PS</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TS</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ES</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RTP</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HIK </w:t>
            </w:r>
            <w:r>
              <w:rPr>
                <w:rFonts w:ascii="仿宋_GB2312" w:eastAsia="仿宋_GB2312" w:hAnsi="仿宋_GB2312" w:cs="仿宋_GB2312" w:hint="eastAsia"/>
                <w:sz w:val="24"/>
                <w:szCs w:val="24"/>
              </w:rPr>
              <w:t>等主流封装格式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 xml:space="preserve">ONVIF </w:t>
            </w:r>
            <w:r>
              <w:rPr>
                <w:rFonts w:ascii="仿宋_GB2312" w:eastAsia="仿宋_GB2312" w:hAnsi="仿宋_GB2312" w:cs="仿宋_GB2312" w:hint="eastAsia"/>
                <w:sz w:val="24"/>
                <w:szCs w:val="24"/>
              </w:rPr>
              <w:t>协议接入设备解码</w:t>
            </w:r>
          </w:p>
          <w:p w:rsidR="00DD4D33" w:rsidRDefault="00B15479">
            <w:pPr>
              <w:pStyle w:val="a0"/>
              <w:widowControl/>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大屏拼接</w:t>
            </w:r>
            <w:r>
              <w:rPr>
                <w:rFonts w:ascii="仿宋_GB2312" w:eastAsia="仿宋_GB2312" w:hAnsi="仿宋_GB2312" w:cs="仿宋_GB2312" w:hint="eastAsia"/>
                <w:sz w:val="24"/>
                <w:szCs w:val="24"/>
              </w:rPr>
              <w:t>：</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最大支持</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个显示屏的任意大屏拼接</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支持开窗和漫游功能</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窗口支持</w:t>
            </w:r>
            <w:r>
              <w:rPr>
                <w:rFonts w:ascii="仿宋_GB2312" w:eastAsia="仿宋_GB2312" w:hAnsi="仿宋_GB2312" w:cs="仿宋_GB2312" w:hint="eastAsia"/>
                <w:sz w:val="24"/>
                <w:szCs w:val="24"/>
              </w:rPr>
              <w:t xml:space="preserve">1/4/6/8/9/16 </w:t>
            </w:r>
            <w:r>
              <w:rPr>
                <w:rFonts w:ascii="仿宋_GB2312" w:eastAsia="仿宋_GB2312" w:hAnsi="仿宋_GB2312" w:cs="仿宋_GB2312" w:hint="eastAsia"/>
                <w:sz w:val="24"/>
                <w:szCs w:val="24"/>
              </w:rPr>
              <w:t>画面分割</w:t>
            </w:r>
          </w:p>
          <w:p w:rsidR="00DD4D33" w:rsidRDefault="00B15479">
            <w:pPr>
              <w:pStyle w:val="a0"/>
              <w:widowControl/>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最大支持</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个预设场景，用户可以自定义每个场景电视墙布局</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支持场景预案</w:t>
            </w:r>
          </w:p>
          <w:p w:rsidR="00DD4D33" w:rsidRDefault="00B15479">
            <w:pPr>
              <w:pStyle w:val="a0"/>
              <w:widowControl/>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视频编码输入</w:t>
            </w:r>
            <w:r>
              <w:rPr>
                <w:rFonts w:ascii="仿宋_GB2312" w:eastAsia="仿宋_GB2312" w:hAnsi="仿宋_GB2312" w:cs="仿宋_GB2312" w:hint="eastAsia"/>
                <w:sz w:val="24"/>
                <w:szCs w:val="24"/>
              </w:rPr>
              <w:t>：</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采用</w:t>
            </w:r>
            <w:r>
              <w:rPr>
                <w:rFonts w:ascii="仿宋_GB2312" w:eastAsia="仿宋_GB2312" w:hAnsi="仿宋_GB2312" w:cs="仿宋_GB2312" w:hint="eastAsia"/>
                <w:sz w:val="24"/>
                <w:szCs w:val="24"/>
              </w:rPr>
              <w:t xml:space="preserve">H.264 </w:t>
            </w:r>
            <w:r>
              <w:rPr>
                <w:rFonts w:ascii="仿宋_GB2312" w:eastAsia="仿宋_GB2312" w:hAnsi="仿宋_GB2312" w:cs="仿宋_GB2312" w:hint="eastAsia"/>
                <w:sz w:val="24"/>
                <w:szCs w:val="24"/>
              </w:rPr>
              <w:t>视频压缩标准</w:t>
            </w:r>
            <w:r>
              <w:rPr>
                <w:rFonts w:ascii="仿宋_GB2312" w:eastAsia="仿宋_GB2312" w:hAnsi="仿宋_GB2312" w:cs="仿宋_GB2312" w:hint="eastAsia"/>
                <w:sz w:val="24"/>
                <w:szCs w:val="24"/>
              </w:rPr>
              <w:t>，</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 xml:space="preserve">DVI </w:t>
            </w:r>
            <w:r>
              <w:rPr>
                <w:rFonts w:ascii="仿宋_GB2312" w:eastAsia="仿宋_GB2312" w:hAnsi="仿宋_GB2312" w:cs="仿宋_GB2312" w:hint="eastAsia"/>
                <w:sz w:val="24"/>
                <w:szCs w:val="24"/>
              </w:rPr>
              <w:t>视频信号接入编码</w:t>
            </w:r>
          </w:p>
          <w:p w:rsidR="00DD4D33" w:rsidRDefault="00B15479">
            <w:pPr>
              <w:pStyle w:val="a0"/>
              <w:widowControl/>
              <w:spacing w:after="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视频解码输出</w:t>
            </w:r>
            <w:r>
              <w:rPr>
                <w:rFonts w:ascii="仿宋_GB2312" w:eastAsia="仿宋_GB2312" w:hAnsi="仿宋_GB2312" w:cs="仿宋_GB2312" w:hint="eastAsia"/>
                <w:sz w:val="24"/>
                <w:szCs w:val="24"/>
              </w:rPr>
              <w:t>：</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 xml:space="preserve">HDMI </w:t>
            </w:r>
            <w:r>
              <w:rPr>
                <w:rFonts w:ascii="仿宋_GB2312" w:eastAsia="仿宋_GB2312" w:hAnsi="仿宋_GB2312" w:cs="仿宋_GB2312" w:hint="eastAsia"/>
                <w:sz w:val="24"/>
                <w:szCs w:val="24"/>
              </w:rPr>
              <w:t>输出显示</w:t>
            </w:r>
            <w:r>
              <w:rPr>
                <w:rFonts w:ascii="仿宋_GB2312" w:eastAsia="仿宋_GB2312" w:hAnsi="仿宋_GB2312" w:cs="仿宋_GB2312" w:hint="eastAsia"/>
                <w:sz w:val="24"/>
                <w:szCs w:val="24"/>
              </w:rPr>
              <w:t>，</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支持</w:t>
            </w:r>
            <w:r>
              <w:rPr>
                <w:rFonts w:ascii="仿宋_GB2312" w:eastAsia="仿宋_GB2312" w:hAnsi="仿宋_GB2312" w:cs="仿宋_GB2312" w:hint="eastAsia"/>
                <w:sz w:val="24"/>
                <w:szCs w:val="24"/>
              </w:rPr>
              <w:t xml:space="preserve">1/4/6/8/9/16 </w:t>
            </w:r>
            <w:r>
              <w:rPr>
                <w:rFonts w:ascii="仿宋_GB2312" w:eastAsia="仿宋_GB2312" w:hAnsi="仿宋_GB2312" w:cs="仿宋_GB2312" w:hint="eastAsia"/>
                <w:sz w:val="24"/>
                <w:szCs w:val="24"/>
              </w:rPr>
              <w:t>画面分割显示</w:t>
            </w:r>
            <w:r>
              <w:rPr>
                <w:rFonts w:ascii="仿宋_GB2312" w:eastAsia="仿宋_GB2312" w:hAnsi="仿宋_GB2312" w:cs="仿宋_GB2312" w:hint="eastAsia"/>
                <w:sz w:val="24"/>
                <w:szCs w:val="24"/>
              </w:rPr>
              <w:t>，</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最高支持</w:t>
            </w:r>
            <w:r>
              <w:rPr>
                <w:rFonts w:ascii="仿宋_GB2312" w:eastAsia="仿宋_GB2312" w:hAnsi="仿宋_GB2312" w:cs="仿宋_GB2312" w:hint="eastAsia"/>
                <w:sz w:val="24"/>
                <w:szCs w:val="24"/>
              </w:rPr>
              <w:t xml:space="preserve">1200W </w:t>
            </w:r>
            <w:r>
              <w:rPr>
                <w:rFonts w:ascii="仿宋_GB2312" w:eastAsia="仿宋_GB2312" w:hAnsi="仿宋_GB2312" w:cs="仿宋_GB2312" w:hint="eastAsia"/>
                <w:sz w:val="24"/>
                <w:szCs w:val="24"/>
              </w:rPr>
              <w:t>高清视频解码</w:t>
            </w:r>
            <w:r>
              <w:rPr>
                <w:rFonts w:ascii="仿宋_GB2312" w:eastAsia="仿宋_GB2312" w:hAnsi="仿宋_GB2312" w:cs="仿宋_GB2312" w:hint="eastAsia"/>
                <w:sz w:val="24"/>
                <w:szCs w:val="24"/>
              </w:rPr>
              <w:t>，</w:t>
            </w:r>
          </w:p>
          <w:p w:rsidR="00DD4D33" w:rsidRDefault="00B15479">
            <w:pPr>
              <w:pStyle w:val="a0"/>
              <w:widowControl/>
              <w:spacing w:after="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最高</w:t>
            </w:r>
            <w:r>
              <w:rPr>
                <w:rFonts w:ascii="仿宋_GB2312" w:eastAsia="仿宋_GB2312" w:hAnsi="仿宋_GB2312" w:cs="仿宋_GB2312" w:hint="eastAsia"/>
                <w:sz w:val="24"/>
                <w:szCs w:val="24"/>
              </w:rPr>
              <w:t xml:space="preserve">160 </w:t>
            </w:r>
            <w:r>
              <w:rPr>
                <w:rFonts w:ascii="仿宋_GB2312" w:eastAsia="仿宋_GB2312" w:hAnsi="仿宋_GB2312" w:cs="仿宋_GB2312" w:hint="eastAsia"/>
                <w:sz w:val="24"/>
                <w:szCs w:val="24"/>
              </w:rPr>
              <w:t>路</w:t>
            </w:r>
            <w:r>
              <w:rPr>
                <w:rFonts w:ascii="仿宋_GB2312" w:eastAsia="仿宋_GB2312" w:hAnsi="仿宋_GB2312" w:cs="仿宋_GB2312" w:hint="eastAsia"/>
                <w:sz w:val="24"/>
                <w:szCs w:val="24"/>
              </w:rPr>
              <w:t xml:space="preserve">200W </w:t>
            </w:r>
            <w:r>
              <w:rPr>
                <w:rFonts w:ascii="仿宋_GB2312" w:eastAsia="仿宋_GB2312" w:hAnsi="仿宋_GB2312" w:cs="仿宋_GB2312" w:hint="eastAsia"/>
                <w:sz w:val="24"/>
                <w:szCs w:val="24"/>
              </w:rPr>
              <w:t>高清视频解码能力</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2</w:t>
            </w:r>
          </w:p>
        </w:tc>
        <w:tc>
          <w:tcPr>
            <w:tcW w:w="1208"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指挥中心液晶拼接单元安装</w:t>
            </w:r>
          </w:p>
        </w:tc>
        <w:tc>
          <w:tcPr>
            <w:tcW w:w="5078" w:type="dxa"/>
            <w:tcMar>
              <w:top w:w="113" w:type="dxa"/>
              <w:bottom w:w="113" w:type="dxa"/>
            </w:tcMar>
            <w:vAlign w:val="center"/>
          </w:tcPr>
          <w:p w:rsidR="00DD4D33" w:rsidRDefault="00B15479">
            <w:pPr>
              <w:widowControl/>
              <w:ind w:firstLineChars="200" w:firstLine="480"/>
              <w:jc w:val="lef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包含壁挂式支架</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电源控制箱</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控制线</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接头</w:t>
            </w:r>
            <w:r>
              <w:rPr>
                <w:rFonts w:ascii="仿宋_GB2312" w:eastAsia="仿宋_GB2312" w:hAnsi="仿宋_GB2312" w:cs="仿宋_GB2312" w:hint="eastAsia"/>
                <w:color w:val="000000"/>
                <w:kern w:val="0"/>
                <w:sz w:val="24"/>
                <w:szCs w:val="24"/>
                <w:lang w:bidi="ar"/>
              </w:rPr>
              <w:t xml:space="preserve"> </w:t>
            </w:r>
            <w:r>
              <w:rPr>
                <w:rFonts w:ascii="仿宋_GB2312" w:eastAsia="仿宋_GB2312" w:hAnsi="仿宋_GB2312" w:cs="仿宋_GB2312" w:hint="eastAsia"/>
                <w:color w:val="000000"/>
                <w:kern w:val="0"/>
                <w:sz w:val="24"/>
                <w:szCs w:val="24"/>
                <w:lang w:bidi="ar"/>
              </w:rPr>
              <w:t>等一批辅助配套材料（工业专用）。</w:t>
            </w:r>
            <w:r>
              <w:rPr>
                <w:rFonts w:ascii="仿宋_GB2312" w:eastAsia="仿宋_GB2312" w:hAnsi="仿宋_GB2312" w:cs="仿宋_GB2312" w:hint="eastAsia"/>
                <w:color w:val="000000"/>
                <w:kern w:val="0"/>
                <w:sz w:val="24"/>
                <w:szCs w:val="24"/>
                <w:lang w:bidi="ar"/>
              </w:rPr>
              <w:t>机柜可根据现场实际情况定制，机柜具体要求：</w:t>
            </w:r>
          </w:p>
          <w:p w:rsidR="00DD4D33" w:rsidRDefault="00B15479">
            <w:pPr>
              <w:widowControl/>
              <w:ind w:firstLineChars="200" w:firstLine="480"/>
              <w:jc w:val="lef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hint="eastAsia"/>
                <w:color w:val="000000"/>
                <w:kern w:val="0"/>
                <w:sz w:val="24"/>
                <w:szCs w:val="24"/>
                <w:lang w:bidi="ar"/>
              </w:rPr>
              <w:t>美观</w:t>
            </w:r>
            <w:r>
              <w:rPr>
                <w:rFonts w:ascii="仿宋_GB2312" w:eastAsia="仿宋_GB2312" w:hAnsi="仿宋_GB2312" w:cs="仿宋_GB2312" w:hint="eastAsia"/>
                <w:color w:val="000000"/>
                <w:kern w:val="0"/>
                <w:sz w:val="24"/>
                <w:szCs w:val="24"/>
                <w:lang w:bidi="ar"/>
              </w:rPr>
              <w:t xml:space="preserve"> </w:t>
            </w:r>
          </w:p>
          <w:p w:rsidR="00DD4D33" w:rsidRDefault="00B15479">
            <w:pPr>
              <w:widowControl/>
              <w:ind w:firstLineChars="200" w:firstLine="480"/>
              <w:jc w:val="lef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hint="eastAsia"/>
                <w:color w:val="000000"/>
                <w:kern w:val="0"/>
                <w:sz w:val="24"/>
                <w:szCs w:val="24"/>
                <w:lang w:bidi="ar"/>
              </w:rPr>
              <w:t>全封闭防尘</w:t>
            </w:r>
            <w:r>
              <w:rPr>
                <w:rFonts w:ascii="仿宋_GB2312" w:eastAsia="仿宋_GB2312" w:hAnsi="仿宋_GB2312" w:cs="仿宋_GB2312" w:hint="eastAsia"/>
                <w:color w:val="000000"/>
                <w:kern w:val="0"/>
                <w:sz w:val="24"/>
                <w:szCs w:val="24"/>
                <w:lang w:bidi="ar"/>
              </w:rPr>
              <w:t xml:space="preserve"> </w:t>
            </w:r>
          </w:p>
          <w:p w:rsidR="00DD4D33" w:rsidRDefault="00B15479">
            <w:pPr>
              <w:widowControl/>
              <w:ind w:firstLineChars="200" w:firstLine="480"/>
              <w:jc w:val="lef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w:t>
            </w:r>
            <w:r>
              <w:rPr>
                <w:rFonts w:ascii="仿宋_GB2312" w:eastAsia="仿宋_GB2312" w:hAnsi="仿宋_GB2312" w:cs="仿宋_GB2312" w:hint="eastAsia"/>
                <w:color w:val="000000"/>
                <w:kern w:val="0"/>
                <w:sz w:val="24"/>
                <w:szCs w:val="24"/>
                <w:lang w:bidi="ar"/>
              </w:rPr>
              <w:t>底座支持</w:t>
            </w:r>
            <w:r>
              <w:rPr>
                <w:rFonts w:ascii="仿宋_GB2312" w:eastAsia="仿宋_GB2312" w:hAnsi="仿宋_GB2312" w:cs="仿宋_GB2312" w:hint="eastAsia"/>
                <w:color w:val="000000"/>
                <w:kern w:val="0"/>
                <w:sz w:val="24"/>
                <w:szCs w:val="24"/>
                <w:lang w:bidi="ar"/>
              </w:rPr>
              <w:t xml:space="preserve"> 19 </w:t>
            </w:r>
            <w:r>
              <w:rPr>
                <w:rFonts w:ascii="仿宋_GB2312" w:eastAsia="仿宋_GB2312" w:hAnsi="仿宋_GB2312" w:cs="仿宋_GB2312" w:hint="eastAsia"/>
                <w:color w:val="000000"/>
                <w:kern w:val="0"/>
                <w:sz w:val="24"/>
                <w:szCs w:val="24"/>
                <w:lang w:bidi="ar"/>
              </w:rPr>
              <w:t>寸机柜（非默认）</w:t>
            </w:r>
            <w:r>
              <w:rPr>
                <w:rFonts w:ascii="仿宋_GB2312" w:eastAsia="仿宋_GB2312" w:hAnsi="仿宋_GB2312" w:cs="仿宋_GB2312" w:hint="eastAsia"/>
                <w:color w:val="000000"/>
                <w:kern w:val="0"/>
                <w:sz w:val="24"/>
                <w:szCs w:val="24"/>
                <w:lang w:bidi="ar"/>
              </w:rPr>
              <w:t xml:space="preserve"> </w:t>
            </w:r>
          </w:p>
          <w:p w:rsidR="00DD4D33" w:rsidRDefault="00B15479">
            <w:pPr>
              <w:widowControl/>
              <w:ind w:firstLineChars="200" w:firstLine="480"/>
              <w:jc w:val="lef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r>
              <w:rPr>
                <w:rFonts w:ascii="仿宋_GB2312" w:eastAsia="仿宋_GB2312" w:hAnsi="仿宋_GB2312" w:cs="仿宋_GB2312" w:hint="eastAsia"/>
                <w:color w:val="000000"/>
                <w:kern w:val="0"/>
                <w:sz w:val="24"/>
                <w:szCs w:val="24"/>
                <w:lang w:bidi="ar"/>
              </w:rPr>
              <w:t>支持弧形设计（</w:t>
            </w:r>
            <w:r>
              <w:rPr>
                <w:rFonts w:ascii="仿宋_GB2312" w:eastAsia="仿宋_GB2312" w:hAnsi="仿宋_GB2312" w:cs="仿宋_GB2312" w:hint="eastAsia"/>
                <w:color w:val="000000"/>
                <w:kern w:val="0"/>
                <w:sz w:val="24"/>
                <w:szCs w:val="24"/>
                <w:lang w:bidi="ar"/>
              </w:rPr>
              <w:t>3-5</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 xml:space="preserve"> </w:t>
            </w:r>
          </w:p>
          <w:p w:rsidR="00DD4D33" w:rsidRDefault="00B15479">
            <w:pPr>
              <w:widowControl/>
              <w:ind w:firstLineChars="200" w:firstLine="480"/>
              <w:jc w:val="left"/>
              <w:rPr>
                <w:rFonts w:eastAsia="仿宋_GB2312"/>
              </w:rPr>
            </w:pPr>
            <w:r>
              <w:rPr>
                <w:rFonts w:ascii="仿宋_GB2312" w:eastAsia="仿宋_GB2312" w:hAnsi="仿宋_GB2312" w:cs="仿宋_GB2312" w:hint="eastAsia"/>
                <w:color w:val="000000"/>
                <w:kern w:val="0"/>
                <w:sz w:val="24"/>
                <w:szCs w:val="24"/>
                <w:lang w:bidi="ar"/>
              </w:rPr>
              <w:t>5.</w:t>
            </w:r>
            <w:r>
              <w:rPr>
                <w:rFonts w:ascii="仿宋_GB2312" w:eastAsia="仿宋_GB2312" w:hAnsi="仿宋_GB2312" w:cs="仿宋_GB2312" w:hint="eastAsia"/>
                <w:color w:val="000000"/>
                <w:kern w:val="0"/>
                <w:sz w:val="24"/>
                <w:szCs w:val="24"/>
                <w:lang w:bidi="ar"/>
              </w:rPr>
              <w:t>底座可放置设备，支架均采用</w:t>
            </w:r>
            <w:r>
              <w:rPr>
                <w:rFonts w:ascii="仿宋_GB2312" w:eastAsia="仿宋_GB2312" w:hAnsi="仿宋_GB2312" w:cs="仿宋_GB2312" w:hint="eastAsia"/>
                <w:color w:val="000000"/>
                <w:kern w:val="0"/>
                <w:sz w:val="24"/>
                <w:szCs w:val="24"/>
                <w:lang w:bidi="ar"/>
              </w:rPr>
              <w:t>SPCC</w:t>
            </w:r>
            <w:r>
              <w:rPr>
                <w:rFonts w:ascii="仿宋_GB2312" w:eastAsia="仿宋_GB2312" w:hAnsi="仿宋_GB2312" w:cs="仿宋_GB2312" w:hint="eastAsia"/>
                <w:color w:val="000000"/>
                <w:kern w:val="0"/>
                <w:sz w:val="24"/>
                <w:szCs w:val="24"/>
                <w:lang w:bidi="ar"/>
              </w:rPr>
              <w:t>优质冷轧钢板保障质量的源头；表面采用静电喷塑工艺，喷塑固化温度</w:t>
            </w:r>
            <w:r>
              <w:rPr>
                <w:rFonts w:ascii="仿宋_GB2312" w:eastAsia="仿宋_GB2312" w:hAnsi="仿宋_GB2312" w:cs="仿宋_GB2312" w:hint="eastAsia"/>
                <w:color w:val="000000"/>
                <w:kern w:val="0"/>
                <w:sz w:val="24"/>
                <w:szCs w:val="24"/>
                <w:lang w:bidi="ar"/>
              </w:rPr>
              <w:t>180-210</w:t>
            </w:r>
            <w:r>
              <w:rPr>
                <w:rFonts w:ascii="仿宋_GB2312" w:eastAsia="仿宋_GB2312" w:hAnsi="仿宋_GB2312" w:cs="仿宋_GB2312" w:hint="eastAsia"/>
                <w:color w:val="000000"/>
                <w:kern w:val="0"/>
                <w:sz w:val="24"/>
                <w:szCs w:val="24"/>
                <w:lang w:bidi="ar"/>
              </w:rPr>
              <w:t>度，涂层厚度</w:t>
            </w:r>
            <w:r>
              <w:rPr>
                <w:rFonts w:ascii="仿宋_GB2312" w:eastAsia="仿宋_GB2312" w:hAnsi="仿宋_GB2312" w:cs="仿宋_GB2312" w:hint="eastAsia"/>
                <w:color w:val="000000"/>
                <w:kern w:val="0"/>
                <w:sz w:val="24"/>
                <w:szCs w:val="24"/>
                <w:lang w:bidi="ar"/>
              </w:rPr>
              <w:t>80-100</w:t>
            </w:r>
            <w:r>
              <w:rPr>
                <w:rFonts w:ascii="仿宋_GB2312" w:eastAsia="仿宋_GB2312" w:hAnsi="仿宋_GB2312" w:cs="仿宋_GB2312" w:hint="eastAsia"/>
                <w:color w:val="000000"/>
                <w:kern w:val="0"/>
                <w:sz w:val="24"/>
                <w:szCs w:val="24"/>
                <w:lang w:bidi="ar"/>
              </w:rPr>
              <w:t>微米，对高防腐要求产品还可选择阴极电泳底漆工艺，防腐耐锈。户外支架外观材料</w:t>
            </w:r>
            <w:r>
              <w:rPr>
                <w:rFonts w:ascii="仿宋_GB2312" w:eastAsia="仿宋_GB2312" w:hAnsi="仿宋_GB2312" w:cs="仿宋_GB2312" w:hint="eastAsia"/>
                <w:color w:val="000000"/>
                <w:kern w:val="0"/>
                <w:sz w:val="24"/>
                <w:szCs w:val="24"/>
                <w:lang w:bidi="ar"/>
              </w:rPr>
              <w:lastRenderedPageBreak/>
              <w:t>可依据场景选择如冷板、</w:t>
            </w:r>
            <w:r>
              <w:rPr>
                <w:rFonts w:ascii="仿宋_GB2312" w:eastAsia="仿宋_GB2312" w:hAnsi="仿宋_GB2312" w:cs="仿宋_GB2312" w:hint="eastAsia"/>
                <w:color w:val="000000"/>
                <w:kern w:val="0"/>
                <w:sz w:val="24"/>
                <w:szCs w:val="24"/>
                <w:lang w:bidi="ar"/>
              </w:rPr>
              <w:t>SUS304</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SUS316</w:t>
            </w:r>
            <w:r>
              <w:rPr>
                <w:rFonts w:ascii="仿宋_GB2312" w:eastAsia="仿宋_GB2312" w:hAnsi="仿宋_GB2312" w:cs="仿宋_GB2312" w:hint="eastAsia"/>
                <w:color w:val="000000"/>
                <w:kern w:val="0"/>
                <w:sz w:val="24"/>
                <w:szCs w:val="24"/>
                <w:lang w:bidi="ar"/>
              </w:rPr>
              <w:t>、铝塑板、铝单板等材料，表面处理方式可选户外塑粉、喷漆、氟碳漆等工艺。</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项</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2023"/>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w:t>
            </w:r>
            <w:r>
              <w:rPr>
                <w:rFonts w:ascii="仿宋_GB2312" w:eastAsia="仿宋_GB2312" w:hAnsi="仿宋_GB2312" w:cs="仿宋_GB2312" w:hint="eastAsia"/>
                <w:sz w:val="24"/>
                <w:szCs w:val="24"/>
              </w:rPr>
              <w:t>3</w:t>
            </w:r>
          </w:p>
        </w:tc>
        <w:tc>
          <w:tcPr>
            <w:tcW w:w="1208" w:type="dxa"/>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智能腕表</w:t>
            </w:r>
          </w:p>
        </w:tc>
        <w:tc>
          <w:tcPr>
            <w:tcW w:w="5078" w:type="dxa"/>
            <w:tcMar>
              <w:top w:w="113" w:type="dxa"/>
              <w:bottom w:w="113" w:type="dxa"/>
            </w:tcMar>
            <w:vAlign w:val="center"/>
          </w:tcPr>
          <w:p w:rsidR="00DD4D33" w:rsidRDefault="00B15479">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电容触摸大屏</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lang w:bidi="ar"/>
              </w:rPr>
              <w:t>1.3</w:t>
            </w:r>
            <w:r>
              <w:rPr>
                <w:rFonts w:ascii="仿宋_GB2312" w:eastAsia="仿宋_GB2312" w:hAnsi="仿宋_GB2312" w:cs="仿宋_GB2312" w:hint="eastAsia"/>
                <w:kern w:val="0"/>
                <w:sz w:val="24"/>
                <w:szCs w:val="24"/>
                <w:lang w:bidi="ar"/>
              </w:rPr>
              <w:t>英寸，</w:t>
            </w:r>
            <w:r>
              <w:rPr>
                <w:rFonts w:ascii="仿宋_GB2312" w:eastAsia="仿宋_GB2312" w:hAnsi="仿宋_GB2312" w:cs="仿宋_GB2312" w:hint="eastAsia"/>
                <w:color w:val="000000"/>
                <w:kern w:val="0"/>
                <w:sz w:val="24"/>
                <w:szCs w:val="24"/>
                <w:lang w:bidi="ar"/>
              </w:rPr>
              <w:t>健康监测（血压、心率、睡眠），双卫星系统</w:t>
            </w:r>
            <w:proofErr w:type="gramStart"/>
            <w:r>
              <w:rPr>
                <w:rFonts w:ascii="仿宋_GB2312" w:eastAsia="仿宋_GB2312" w:hAnsi="仿宋_GB2312" w:cs="仿宋_GB2312" w:hint="eastAsia"/>
                <w:color w:val="000000"/>
                <w:kern w:val="0"/>
                <w:sz w:val="24"/>
                <w:szCs w:val="24"/>
                <w:lang w:bidi="ar"/>
              </w:rPr>
              <w:t>极</w:t>
            </w:r>
            <w:proofErr w:type="gramEnd"/>
            <w:r>
              <w:rPr>
                <w:rFonts w:ascii="仿宋_GB2312" w:eastAsia="仿宋_GB2312" w:hAnsi="仿宋_GB2312" w:cs="仿宋_GB2312" w:hint="eastAsia"/>
                <w:color w:val="000000"/>
                <w:kern w:val="0"/>
                <w:sz w:val="24"/>
                <w:szCs w:val="24"/>
                <w:lang w:bidi="ar"/>
              </w:rPr>
              <w:t>速定位（</w:t>
            </w:r>
            <w:proofErr w:type="spellStart"/>
            <w:r>
              <w:rPr>
                <w:rFonts w:ascii="仿宋_GB2312" w:eastAsia="仿宋_GB2312" w:hAnsi="仿宋_GB2312" w:cs="仿宋_GB2312" w:hint="eastAsia"/>
                <w:color w:val="000000"/>
                <w:kern w:val="0"/>
                <w:sz w:val="24"/>
                <w:szCs w:val="24"/>
                <w:lang w:bidi="ar"/>
              </w:rPr>
              <w:t>Gps</w:t>
            </w:r>
            <w:proofErr w:type="spellEnd"/>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北斗</w:t>
            </w:r>
            <w:r>
              <w:rPr>
                <w:rFonts w:ascii="仿宋_GB2312" w:eastAsia="仿宋_GB2312" w:hAnsi="仿宋_GB2312" w:cs="仿宋_GB2312" w:hint="eastAsia"/>
                <w:color w:val="000000"/>
                <w:kern w:val="0"/>
                <w:sz w:val="24"/>
                <w:szCs w:val="24"/>
                <w:lang w:bidi="ar"/>
              </w:rPr>
              <w:t>+</w:t>
            </w:r>
            <w:proofErr w:type="spellStart"/>
            <w:r>
              <w:rPr>
                <w:rFonts w:ascii="仿宋_GB2312" w:eastAsia="仿宋_GB2312" w:hAnsi="仿宋_GB2312" w:cs="仿宋_GB2312" w:hint="eastAsia"/>
                <w:color w:val="000000"/>
                <w:kern w:val="0"/>
                <w:sz w:val="24"/>
                <w:szCs w:val="24"/>
                <w:lang w:bidi="ar"/>
              </w:rPr>
              <w:t>LBS+A-Gps+Wifi</w:t>
            </w:r>
            <w:proofErr w:type="spellEnd"/>
            <w:r>
              <w:rPr>
                <w:rFonts w:ascii="仿宋_GB2312" w:eastAsia="仿宋_GB2312" w:hAnsi="仿宋_GB2312" w:cs="仿宋_GB2312" w:hint="eastAsia"/>
                <w:color w:val="000000"/>
                <w:kern w:val="0"/>
                <w:sz w:val="24"/>
                <w:szCs w:val="24"/>
                <w:lang w:bidi="ar"/>
              </w:rPr>
              <w:t>），智能省电算法，一键呼救（</w:t>
            </w:r>
            <w:r>
              <w:rPr>
                <w:rFonts w:ascii="仿宋_GB2312" w:eastAsia="仿宋_GB2312" w:hAnsi="仿宋_GB2312" w:cs="仿宋_GB2312" w:hint="eastAsia"/>
                <w:color w:val="000000"/>
                <w:kern w:val="0"/>
                <w:sz w:val="24"/>
                <w:szCs w:val="24"/>
                <w:lang w:bidi="ar"/>
              </w:rPr>
              <w:t>SOS</w:t>
            </w:r>
            <w:r>
              <w:rPr>
                <w:rFonts w:ascii="仿宋_GB2312" w:eastAsia="仿宋_GB2312" w:hAnsi="仿宋_GB2312" w:cs="仿宋_GB2312" w:hint="eastAsia"/>
                <w:color w:val="000000"/>
                <w:kern w:val="0"/>
                <w:sz w:val="24"/>
                <w:szCs w:val="24"/>
                <w:lang w:bidi="ar"/>
              </w:rPr>
              <w:t>），双向通话，运动计步，磁吸式充电底座。</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1551"/>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1208" w:type="dxa"/>
            <w:tcMar>
              <w:top w:w="113" w:type="dxa"/>
              <w:bottom w:w="113" w:type="dxa"/>
            </w:tcMar>
            <w:vAlign w:val="center"/>
          </w:tcPr>
          <w:p w:rsidR="00DD4D33" w:rsidRDefault="00B15479">
            <w:pPr>
              <w:widowControl/>
              <w:spacing w:line="360" w:lineRule="auto"/>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呼叫报警器</w:t>
            </w:r>
          </w:p>
        </w:tc>
        <w:tc>
          <w:tcPr>
            <w:tcW w:w="5078" w:type="dxa"/>
            <w:tcMar>
              <w:top w:w="113" w:type="dxa"/>
              <w:bottom w:w="113" w:type="dxa"/>
            </w:tcMar>
            <w:vAlign w:val="cente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呼叫报警器支持一键呼叫</w:t>
            </w:r>
            <w:r>
              <w:rPr>
                <w:rFonts w:ascii="仿宋_GB2312" w:eastAsia="仿宋_GB2312" w:hAnsi="仿宋_GB2312" w:cs="仿宋_GB2312" w:hint="eastAsia"/>
                <w:kern w:val="0"/>
                <w:sz w:val="24"/>
                <w:szCs w:val="24"/>
                <w:lang w:bidi="ar"/>
              </w:rPr>
              <w:t>（或语音呼叫）</w:t>
            </w:r>
            <w:r>
              <w:rPr>
                <w:rFonts w:ascii="仿宋_GB2312" w:eastAsia="仿宋_GB2312" w:hAnsi="仿宋_GB2312" w:cs="仿宋_GB2312" w:hint="eastAsia"/>
                <w:color w:val="000000"/>
                <w:kern w:val="0"/>
                <w:sz w:val="24"/>
                <w:szCs w:val="24"/>
                <w:lang w:bidi="ar"/>
              </w:rPr>
              <w:t>，呼叫后智慧养老服务平台可接通对话，同时在平台上显示呼叫老人的基本信息，如照片、既往病史、家庭地址、紧急联系人等。</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5</w:t>
            </w:r>
          </w:p>
        </w:tc>
        <w:tc>
          <w:tcPr>
            <w:tcW w:w="1208" w:type="dxa"/>
            <w:tcMar>
              <w:top w:w="113" w:type="dxa"/>
              <w:bottom w:w="113" w:type="dxa"/>
            </w:tcMar>
            <w:vAlign w:val="center"/>
          </w:tcPr>
          <w:p w:rsidR="00DD4D33" w:rsidRDefault="00B15479">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智能拐杖</w:t>
            </w:r>
          </w:p>
        </w:tc>
        <w:tc>
          <w:tcPr>
            <w:tcW w:w="5078" w:type="dxa"/>
            <w:tcMar>
              <w:top w:w="113" w:type="dxa"/>
              <w:bottom w:w="113" w:type="dxa"/>
            </w:tcMar>
            <w:vAlign w:val="cente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lang w:bidi="ar"/>
              </w:rPr>
              <w:t>人体工学设计，方便老年人使用，支持超大音量、远程定位、轨迹查询、紧急呼救、一键呼叫、背景监听、黑白名单、高亮手电筒等功能。支持移动、联通或电信</w:t>
            </w:r>
            <w:r>
              <w:rPr>
                <w:rFonts w:ascii="仿宋_GB2312" w:eastAsia="仿宋_GB2312" w:hAnsi="仿宋_GB2312" w:cs="仿宋_GB2312" w:hint="eastAsia"/>
                <w:color w:val="000000"/>
                <w:kern w:val="0"/>
                <w:sz w:val="24"/>
                <w:szCs w:val="24"/>
                <w:lang w:bidi="ar"/>
              </w:rPr>
              <w:t>2G</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3G</w:t>
            </w:r>
            <w:r>
              <w:rPr>
                <w:rFonts w:ascii="仿宋_GB2312" w:eastAsia="仿宋_GB2312" w:hAnsi="仿宋_GB2312" w:cs="仿宋_GB2312" w:hint="eastAsia"/>
                <w:color w:val="000000"/>
                <w:kern w:val="0"/>
                <w:sz w:val="24"/>
                <w:szCs w:val="24"/>
                <w:lang w:bidi="ar"/>
              </w:rPr>
              <w:t>或</w:t>
            </w:r>
            <w:r>
              <w:rPr>
                <w:rFonts w:ascii="仿宋_GB2312" w:eastAsia="仿宋_GB2312" w:hAnsi="仿宋_GB2312" w:cs="仿宋_GB2312" w:hint="eastAsia"/>
                <w:color w:val="000000"/>
                <w:kern w:val="0"/>
                <w:sz w:val="24"/>
                <w:szCs w:val="24"/>
                <w:lang w:bidi="ar"/>
              </w:rPr>
              <w:t>4G</w:t>
            </w:r>
            <w:r>
              <w:rPr>
                <w:rFonts w:ascii="仿宋_GB2312" w:eastAsia="仿宋_GB2312" w:hAnsi="仿宋_GB2312" w:cs="仿宋_GB2312" w:hint="eastAsia"/>
                <w:color w:val="000000"/>
                <w:kern w:val="0"/>
                <w:sz w:val="24"/>
                <w:szCs w:val="24"/>
                <w:lang w:bidi="ar"/>
              </w:rPr>
              <w:t>网络数据传输。</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542"/>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6</w:t>
            </w:r>
          </w:p>
        </w:tc>
        <w:tc>
          <w:tcPr>
            <w:tcW w:w="1208" w:type="dxa"/>
            <w:tcMar>
              <w:top w:w="113" w:type="dxa"/>
              <w:bottom w:w="113" w:type="dxa"/>
            </w:tcMar>
            <w:vAlign w:val="center"/>
          </w:tcPr>
          <w:p w:rsidR="00DD4D33" w:rsidRDefault="00B15479">
            <w:pPr>
              <w:widowControl/>
              <w:spacing w:line="360" w:lineRule="auto"/>
              <w:jc w:val="center"/>
              <w:textAlignment w:val="top"/>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体征监测床垫</w:t>
            </w:r>
          </w:p>
        </w:tc>
        <w:tc>
          <w:tcPr>
            <w:tcW w:w="5078" w:type="dxa"/>
            <w:tcMar>
              <w:top w:w="113" w:type="dxa"/>
              <w:bottom w:w="113" w:type="dxa"/>
            </w:tcMar>
            <w:vAlign w:val="cente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监测心率、呼吸率、体动、在床、离床等数据；监测入睡时间、起床时间、睡眠质量、翻身次数、起夜时间，生成睡眠报告，发生异常可及时推送报警消息</w:t>
            </w:r>
            <w:r>
              <w:rPr>
                <w:rFonts w:ascii="仿宋_GB2312" w:eastAsia="仿宋_GB2312" w:hAnsi="仿宋_GB2312" w:cs="仿宋_GB2312" w:hint="eastAsia"/>
                <w:color w:val="000000"/>
                <w:kern w:val="0"/>
                <w:sz w:val="24"/>
                <w:szCs w:val="24"/>
                <w:lang w:bidi="ar"/>
              </w:rPr>
              <w:t>。</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r w:rsidR="00DD4D33">
        <w:trPr>
          <w:trHeight w:val="1563"/>
        </w:trPr>
        <w:tc>
          <w:tcPr>
            <w:tcW w:w="75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7</w:t>
            </w:r>
          </w:p>
        </w:tc>
        <w:tc>
          <w:tcPr>
            <w:tcW w:w="1208" w:type="dxa"/>
            <w:tcMar>
              <w:top w:w="113" w:type="dxa"/>
              <w:bottom w:w="113" w:type="dxa"/>
            </w:tcMar>
            <w:vAlign w:val="center"/>
          </w:tcPr>
          <w:p w:rsidR="00DD4D33" w:rsidRDefault="00B15479">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计算机</w:t>
            </w:r>
          </w:p>
        </w:tc>
        <w:tc>
          <w:tcPr>
            <w:tcW w:w="5078" w:type="dxa"/>
            <w:tcMar>
              <w:top w:w="113" w:type="dxa"/>
              <w:bottom w:w="113" w:type="dxa"/>
            </w:tcMar>
            <w:vAlign w:val="center"/>
          </w:tcPr>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台式</w:t>
            </w:r>
            <w:r>
              <w:rPr>
                <w:rFonts w:ascii="仿宋_GB2312" w:eastAsia="仿宋_GB2312" w:hAnsi="仿宋_GB2312" w:cs="仿宋_GB2312" w:hint="eastAsia"/>
                <w:sz w:val="24"/>
                <w:szCs w:val="24"/>
              </w:rPr>
              <w:t>计算机</w:t>
            </w:r>
            <w:r>
              <w:rPr>
                <w:rFonts w:ascii="仿宋_GB2312" w:eastAsia="仿宋_GB2312" w:hAnsi="仿宋_GB2312" w:cs="仿宋_GB2312" w:hint="eastAsia"/>
                <w:kern w:val="0"/>
                <w:sz w:val="24"/>
                <w:szCs w:val="24"/>
              </w:rPr>
              <w:t>：</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处理器：≥</w:t>
            </w:r>
            <w:r>
              <w:rPr>
                <w:rFonts w:ascii="仿宋_GB2312" w:eastAsia="仿宋_GB2312" w:hAnsi="仿宋_GB2312" w:cs="仿宋_GB2312" w:hint="eastAsia"/>
                <w:kern w:val="0"/>
                <w:sz w:val="24"/>
                <w:szCs w:val="24"/>
              </w:rPr>
              <w:t>6</w:t>
            </w:r>
            <w:r>
              <w:rPr>
                <w:rFonts w:ascii="仿宋_GB2312" w:eastAsia="仿宋_GB2312" w:hAnsi="仿宋_GB2312" w:cs="仿宋_GB2312" w:hint="eastAsia"/>
                <w:kern w:val="0"/>
                <w:sz w:val="24"/>
                <w:szCs w:val="24"/>
              </w:rPr>
              <w:t>核</w:t>
            </w:r>
            <w:r>
              <w:rPr>
                <w:rFonts w:ascii="仿宋_GB2312" w:eastAsia="仿宋_GB2312" w:hAnsi="仿宋_GB2312" w:cs="仿宋_GB2312" w:hint="eastAsia"/>
                <w:kern w:val="0"/>
                <w:sz w:val="24"/>
                <w:szCs w:val="24"/>
              </w:rPr>
              <w:t xml:space="preserve"> 12</w:t>
            </w:r>
            <w:r>
              <w:rPr>
                <w:rFonts w:ascii="仿宋_GB2312" w:eastAsia="仿宋_GB2312" w:hAnsi="仿宋_GB2312" w:cs="仿宋_GB2312" w:hint="eastAsia"/>
                <w:kern w:val="0"/>
                <w:sz w:val="24"/>
                <w:szCs w:val="24"/>
              </w:rPr>
              <w:t>线程</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内存：≥</w:t>
            </w:r>
            <w:r>
              <w:rPr>
                <w:rFonts w:ascii="仿宋_GB2312" w:eastAsia="仿宋_GB2312" w:hAnsi="仿宋_GB2312" w:cs="仿宋_GB2312" w:hint="eastAsia"/>
                <w:kern w:val="0"/>
                <w:sz w:val="24"/>
                <w:szCs w:val="24"/>
              </w:rPr>
              <w:t xml:space="preserve">8GB DDR4 3200MHz </w:t>
            </w:r>
            <w:r>
              <w:rPr>
                <w:rFonts w:ascii="仿宋_GB2312" w:eastAsia="仿宋_GB2312" w:hAnsi="仿宋_GB2312" w:cs="仿宋_GB2312" w:hint="eastAsia"/>
                <w:kern w:val="0"/>
                <w:sz w:val="24"/>
                <w:szCs w:val="24"/>
              </w:rPr>
              <w:t>内存，预留内存扩展槽；硬盘：≥</w:t>
            </w:r>
            <w:r>
              <w:rPr>
                <w:rFonts w:ascii="仿宋_GB2312" w:eastAsia="仿宋_GB2312" w:hAnsi="仿宋_GB2312" w:cs="仿宋_GB2312" w:hint="eastAsia"/>
                <w:kern w:val="0"/>
                <w:sz w:val="24"/>
                <w:szCs w:val="24"/>
              </w:rPr>
              <w:t xml:space="preserve">1TB </w:t>
            </w:r>
            <w:r>
              <w:rPr>
                <w:rFonts w:ascii="仿宋_GB2312" w:eastAsia="仿宋_GB2312" w:hAnsi="仿宋_GB2312" w:cs="仿宋_GB2312" w:hint="eastAsia"/>
                <w:kern w:val="0"/>
                <w:sz w:val="24"/>
                <w:szCs w:val="24"/>
              </w:rPr>
              <w:t>7200rpm</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固态硬盘：</w:t>
            </w:r>
            <w:r>
              <w:rPr>
                <w:rFonts w:ascii="东文宋体" w:eastAsia="东文宋体" w:hAnsi="东文宋体" w:cs="东文宋体" w:hint="eastAsia"/>
                <w:kern w:val="0"/>
                <w:sz w:val="24"/>
                <w:szCs w:val="24"/>
              </w:rPr>
              <w:t>≥</w:t>
            </w:r>
            <w:r>
              <w:rPr>
                <w:rFonts w:ascii="仿宋_GB2312" w:eastAsia="仿宋_GB2312" w:hAnsi="仿宋_GB2312" w:cs="仿宋_GB2312" w:hint="eastAsia"/>
                <w:kern w:val="0"/>
                <w:sz w:val="24"/>
                <w:szCs w:val="24"/>
              </w:rPr>
              <w:t>256G</w:t>
            </w:r>
            <w:r>
              <w:rPr>
                <w:rFonts w:ascii="仿宋_GB2312" w:eastAsia="仿宋_GB2312" w:hAnsi="仿宋_GB2312" w:cs="仿宋_GB2312" w:hint="eastAsia"/>
                <w:kern w:val="0"/>
                <w:sz w:val="24"/>
                <w:szCs w:val="24"/>
              </w:rPr>
              <w:t>；</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显卡：≥</w:t>
            </w:r>
            <w:r>
              <w:rPr>
                <w:rFonts w:ascii="仿宋_GB2312" w:eastAsia="仿宋_GB2312" w:hAnsi="仿宋_GB2312" w:cs="仿宋_GB2312" w:hint="eastAsia"/>
                <w:kern w:val="0"/>
                <w:sz w:val="24"/>
                <w:szCs w:val="24"/>
              </w:rPr>
              <w:t>4G</w:t>
            </w:r>
            <w:r>
              <w:rPr>
                <w:rFonts w:ascii="仿宋_GB2312" w:eastAsia="仿宋_GB2312" w:hAnsi="仿宋_GB2312" w:cs="仿宋_GB2312" w:hint="eastAsia"/>
                <w:kern w:val="0"/>
                <w:sz w:val="24"/>
                <w:szCs w:val="24"/>
              </w:rPr>
              <w:t>独立</w:t>
            </w:r>
            <w:r>
              <w:rPr>
                <w:rFonts w:ascii="仿宋_GB2312" w:eastAsia="仿宋_GB2312" w:hAnsi="仿宋_GB2312" w:cs="仿宋_GB2312" w:hint="eastAsia"/>
                <w:kern w:val="0"/>
                <w:sz w:val="24"/>
                <w:szCs w:val="24"/>
              </w:rPr>
              <w:t>显卡；</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I/O</w:t>
            </w:r>
            <w:r>
              <w:rPr>
                <w:rFonts w:ascii="仿宋_GB2312" w:eastAsia="仿宋_GB2312" w:hAnsi="仿宋_GB2312" w:cs="仿宋_GB2312" w:hint="eastAsia"/>
                <w:kern w:val="0"/>
                <w:sz w:val="24"/>
                <w:szCs w:val="24"/>
              </w:rPr>
              <w:t>扩展槽：≥</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个</w:t>
            </w:r>
            <w:proofErr w:type="spellStart"/>
            <w:r>
              <w:rPr>
                <w:rFonts w:ascii="仿宋_GB2312" w:eastAsia="仿宋_GB2312" w:hAnsi="仿宋_GB2312" w:cs="仿宋_GB2312" w:hint="eastAsia"/>
                <w:kern w:val="0"/>
                <w:sz w:val="24"/>
                <w:szCs w:val="24"/>
              </w:rPr>
              <w:t>PCIe</w:t>
            </w:r>
            <w:proofErr w:type="spellEnd"/>
            <w:r>
              <w:rPr>
                <w:rFonts w:ascii="仿宋_GB2312" w:eastAsia="仿宋_GB2312" w:hAnsi="仿宋_GB2312" w:cs="仿宋_GB2312" w:hint="eastAsia"/>
                <w:kern w:val="0"/>
                <w:sz w:val="24"/>
                <w:szCs w:val="24"/>
              </w:rPr>
              <w:t xml:space="preserve"> x16, </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个</w:t>
            </w:r>
            <w:proofErr w:type="spellStart"/>
            <w:r>
              <w:rPr>
                <w:rFonts w:ascii="仿宋_GB2312" w:eastAsia="仿宋_GB2312" w:hAnsi="仿宋_GB2312" w:cs="仿宋_GB2312" w:hint="eastAsia"/>
                <w:kern w:val="0"/>
                <w:sz w:val="24"/>
                <w:szCs w:val="24"/>
              </w:rPr>
              <w:t>PCIe</w:t>
            </w:r>
            <w:proofErr w:type="spellEnd"/>
            <w:r>
              <w:rPr>
                <w:rFonts w:ascii="仿宋_GB2312" w:eastAsia="仿宋_GB2312" w:hAnsi="仿宋_GB2312" w:cs="仿宋_GB2312" w:hint="eastAsia"/>
                <w:kern w:val="0"/>
                <w:sz w:val="24"/>
                <w:szCs w:val="24"/>
              </w:rPr>
              <w:t xml:space="preserve"> x1,</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个</w:t>
            </w:r>
            <w:r>
              <w:rPr>
                <w:rFonts w:ascii="仿宋_GB2312" w:eastAsia="仿宋_GB2312" w:hAnsi="仿宋_GB2312" w:cs="仿宋_GB2312" w:hint="eastAsia"/>
                <w:kern w:val="0"/>
                <w:sz w:val="24"/>
                <w:szCs w:val="24"/>
              </w:rPr>
              <w:t>PCI</w:t>
            </w:r>
            <w:r>
              <w:rPr>
                <w:rFonts w:ascii="仿宋_GB2312" w:eastAsia="仿宋_GB2312" w:hAnsi="仿宋_GB2312" w:cs="仿宋_GB2312" w:hint="eastAsia"/>
                <w:kern w:val="0"/>
                <w:sz w:val="24"/>
                <w:szCs w:val="24"/>
              </w:rPr>
              <w:t>；</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r>
              <w:rPr>
                <w:rFonts w:ascii="仿宋_GB2312" w:eastAsia="仿宋_GB2312" w:hAnsi="仿宋_GB2312" w:cs="仿宋_GB2312" w:hint="eastAsia"/>
                <w:kern w:val="0"/>
                <w:sz w:val="24"/>
                <w:szCs w:val="24"/>
              </w:rPr>
              <w:t>M.2</w:t>
            </w:r>
            <w:r>
              <w:rPr>
                <w:rFonts w:ascii="仿宋_GB2312" w:eastAsia="仿宋_GB2312" w:hAnsi="仿宋_GB2312" w:cs="仿宋_GB2312" w:hint="eastAsia"/>
                <w:kern w:val="0"/>
                <w:sz w:val="24"/>
                <w:szCs w:val="24"/>
              </w:rPr>
              <w:t>扩展槽：≥</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个</w:t>
            </w:r>
            <w:r>
              <w:rPr>
                <w:rFonts w:ascii="仿宋_GB2312" w:eastAsia="仿宋_GB2312" w:hAnsi="仿宋_GB2312" w:cs="仿宋_GB2312" w:hint="eastAsia"/>
                <w:kern w:val="0"/>
                <w:sz w:val="24"/>
                <w:szCs w:val="24"/>
              </w:rPr>
              <w:t>M.2</w:t>
            </w:r>
            <w:r>
              <w:rPr>
                <w:rFonts w:ascii="仿宋_GB2312" w:eastAsia="仿宋_GB2312" w:hAnsi="仿宋_GB2312" w:cs="仿宋_GB2312" w:hint="eastAsia"/>
                <w:kern w:val="0"/>
                <w:sz w:val="24"/>
                <w:szCs w:val="24"/>
              </w:rPr>
              <w:t>；</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具备</w:t>
            </w:r>
            <w:r>
              <w:rPr>
                <w:rFonts w:ascii="仿宋_GB2312" w:eastAsia="仿宋_GB2312" w:hAnsi="仿宋_GB2312" w:cs="仿宋_GB2312" w:hint="eastAsia"/>
                <w:kern w:val="0"/>
                <w:sz w:val="24"/>
                <w:szCs w:val="24"/>
              </w:rPr>
              <w:t>USB</w:t>
            </w:r>
            <w:r>
              <w:rPr>
                <w:rFonts w:ascii="仿宋_GB2312" w:eastAsia="仿宋_GB2312" w:hAnsi="仿宋_GB2312" w:cs="仿宋_GB2312" w:hint="eastAsia"/>
                <w:kern w:val="0"/>
                <w:sz w:val="24"/>
                <w:szCs w:val="24"/>
              </w:rPr>
              <w:t>屏蔽技术，仅识别</w:t>
            </w:r>
            <w:r>
              <w:rPr>
                <w:rFonts w:ascii="仿宋_GB2312" w:eastAsia="仿宋_GB2312" w:hAnsi="仿宋_GB2312" w:cs="仿宋_GB2312" w:hint="eastAsia"/>
                <w:kern w:val="0"/>
                <w:sz w:val="24"/>
                <w:szCs w:val="24"/>
              </w:rPr>
              <w:t>USB</w:t>
            </w:r>
            <w:r>
              <w:rPr>
                <w:rFonts w:ascii="仿宋_GB2312" w:eastAsia="仿宋_GB2312" w:hAnsi="仿宋_GB2312" w:cs="仿宋_GB2312" w:hint="eastAsia"/>
                <w:kern w:val="0"/>
                <w:sz w:val="24"/>
                <w:szCs w:val="24"/>
              </w:rPr>
              <w:t>键盘、鼠标，无法识别</w:t>
            </w:r>
            <w:r>
              <w:rPr>
                <w:rFonts w:ascii="仿宋_GB2312" w:eastAsia="仿宋_GB2312" w:hAnsi="仿宋_GB2312" w:cs="仿宋_GB2312" w:hint="eastAsia"/>
                <w:kern w:val="0"/>
                <w:sz w:val="24"/>
                <w:szCs w:val="24"/>
              </w:rPr>
              <w:t>USB</w:t>
            </w:r>
            <w:r>
              <w:rPr>
                <w:rFonts w:ascii="仿宋_GB2312" w:eastAsia="仿宋_GB2312" w:hAnsi="仿宋_GB2312" w:cs="仿宋_GB2312" w:hint="eastAsia"/>
                <w:kern w:val="0"/>
                <w:sz w:val="24"/>
                <w:szCs w:val="24"/>
              </w:rPr>
              <w:t>读取设备，有效防止数据泄露；</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r>
              <w:rPr>
                <w:rFonts w:ascii="仿宋_GB2312" w:eastAsia="仿宋_GB2312" w:hAnsi="仿宋_GB2312" w:cs="仿宋_GB2312" w:hint="eastAsia"/>
                <w:kern w:val="0"/>
                <w:sz w:val="24"/>
                <w:szCs w:val="24"/>
              </w:rPr>
              <w:t>操作系统：预装正版操作系统；</w:t>
            </w:r>
          </w:p>
          <w:p w:rsidR="00DD4D33" w:rsidRDefault="00B15479">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rPr>
              <w:lastRenderedPageBreak/>
              <w:t>7.</w:t>
            </w:r>
            <w:r>
              <w:rPr>
                <w:rFonts w:ascii="仿宋_GB2312" w:eastAsia="仿宋_GB2312" w:hAnsi="仿宋_GB2312" w:cs="仿宋_GB2312" w:hint="eastAsia"/>
                <w:kern w:val="0"/>
                <w:sz w:val="24"/>
                <w:szCs w:val="24"/>
              </w:rPr>
              <w:t>显示器：≥</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英寸液晶显示器</w:t>
            </w:r>
            <w:r>
              <w:rPr>
                <w:rFonts w:ascii="仿宋_GB2312" w:eastAsia="仿宋_GB2312" w:hAnsi="仿宋_GB2312" w:cs="仿宋_GB2312" w:hint="eastAsia"/>
                <w:kern w:val="0"/>
                <w:sz w:val="24"/>
                <w:szCs w:val="24"/>
              </w:rPr>
              <w:t>。</w:t>
            </w:r>
          </w:p>
        </w:tc>
        <w:tc>
          <w:tcPr>
            <w:tcW w:w="756"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台</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763" w:type="dxa"/>
            <w:tcMar>
              <w:top w:w="113" w:type="dxa"/>
              <w:bottom w:w="113" w:type="dxa"/>
            </w:tcMar>
            <w:vAlign w:val="center"/>
          </w:tcPr>
          <w:p w:rsidR="00DD4D33" w:rsidRDefault="00B1547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否</w:t>
            </w:r>
          </w:p>
        </w:tc>
      </w:tr>
    </w:tbl>
    <w:p w:rsidR="00DD4D33" w:rsidRDefault="00B15479">
      <w:pPr>
        <w:widowControl/>
        <w:shd w:val="clear" w:color="auto" w:fill="FFFFFF"/>
        <w:spacing w:line="576" w:lineRule="exact"/>
        <w:ind w:firstLineChars="200" w:firstLine="56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lastRenderedPageBreak/>
        <w:t>（三）</w:t>
      </w:r>
      <w:r>
        <w:rPr>
          <w:rFonts w:ascii="仿宋" w:eastAsia="仿宋" w:hAnsi="仿宋" w:cs="仿宋" w:hint="eastAsia"/>
          <w:kern w:val="0"/>
          <w:sz w:val="28"/>
          <w:szCs w:val="28"/>
          <w:shd w:val="clear" w:color="auto" w:fill="FFFFFF"/>
        </w:rPr>
        <w:t>技术要求</w:t>
      </w:r>
      <w:r>
        <w:rPr>
          <w:rFonts w:ascii="仿宋" w:eastAsia="仿宋" w:hAnsi="仿宋" w:cs="仿宋" w:hint="eastAsia"/>
          <w:kern w:val="0"/>
          <w:sz w:val="28"/>
          <w:szCs w:val="28"/>
          <w:shd w:val="clear" w:color="auto" w:fill="FFFFFF"/>
        </w:rPr>
        <w:t>：</w:t>
      </w:r>
      <w:r>
        <w:rPr>
          <w:rFonts w:ascii="仿宋" w:eastAsia="仿宋" w:hAnsi="仿宋" w:cs="仿宋" w:hint="eastAsia"/>
          <w:i/>
          <w:kern w:val="0"/>
          <w:sz w:val="28"/>
          <w:szCs w:val="28"/>
          <w:u w:val="single"/>
          <w:shd w:val="clear" w:color="auto" w:fill="FFFFFF"/>
        </w:rPr>
        <w:t>无。</w:t>
      </w:r>
    </w:p>
    <w:p w:rsidR="00DD4D33" w:rsidRDefault="00B15479">
      <w:pPr>
        <w:widowControl/>
        <w:shd w:val="clear" w:color="auto" w:fill="FFFFFF"/>
        <w:spacing w:line="576" w:lineRule="exact"/>
        <w:ind w:firstLineChars="200" w:firstLine="560"/>
        <w:contextualSpacing/>
        <w:jc w:val="left"/>
        <w:rPr>
          <w:rFonts w:ascii="仿宋" w:eastAsia="仿宋" w:hAnsi="仿宋" w:cs="仿宋"/>
          <w:color w:val="FF0000"/>
          <w:kern w:val="0"/>
          <w:sz w:val="28"/>
          <w:szCs w:val="28"/>
          <w:shd w:val="clear" w:color="auto" w:fill="FFFFFF"/>
        </w:rPr>
      </w:pPr>
      <w:r>
        <w:rPr>
          <w:rFonts w:ascii="仿宋" w:eastAsia="仿宋" w:hAnsi="仿宋" w:cs="仿宋" w:hint="eastAsia"/>
          <w:kern w:val="0"/>
          <w:sz w:val="28"/>
          <w:szCs w:val="28"/>
          <w:shd w:val="clear" w:color="auto" w:fill="FFFFFF"/>
        </w:rPr>
        <w:t>（四）商务要求</w:t>
      </w:r>
    </w:p>
    <w:p w:rsidR="00DD4D33" w:rsidRDefault="00B15479">
      <w:pPr>
        <w:widowControl/>
        <w:shd w:val="clear" w:color="auto" w:fill="FFFFFF"/>
        <w:spacing w:line="576" w:lineRule="exact"/>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、交付（实施）时间（期限）：自合同生效之日起</w:t>
      </w:r>
      <w:r>
        <w:rPr>
          <w:rFonts w:ascii="仿宋" w:eastAsia="仿宋" w:hAnsi="仿宋" w:cs="仿宋" w:hint="eastAsia"/>
          <w:kern w:val="0"/>
          <w:sz w:val="28"/>
          <w:szCs w:val="28"/>
          <w:shd w:val="clear" w:color="auto" w:fill="FFFFFF"/>
        </w:rPr>
        <w:t>45</w:t>
      </w:r>
      <w:r>
        <w:rPr>
          <w:rFonts w:ascii="仿宋" w:eastAsia="仿宋" w:hAnsi="仿宋" w:cs="仿宋" w:hint="eastAsia"/>
          <w:kern w:val="0"/>
          <w:sz w:val="28"/>
          <w:szCs w:val="28"/>
          <w:shd w:val="clear" w:color="auto" w:fill="FFFFFF"/>
        </w:rPr>
        <w:t>天内</w:t>
      </w:r>
      <w:r>
        <w:rPr>
          <w:rFonts w:ascii="仿宋" w:eastAsia="仿宋" w:hAnsi="仿宋" w:cs="仿宋" w:hint="eastAsia"/>
          <w:kern w:val="0"/>
          <w:sz w:val="28"/>
          <w:szCs w:val="28"/>
          <w:shd w:val="clear" w:color="auto" w:fill="FFFFFF"/>
        </w:rPr>
        <w:t>。</w:t>
      </w:r>
    </w:p>
    <w:p w:rsidR="00DD4D33" w:rsidRDefault="00B15479">
      <w:pPr>
        <w:widowControl/>
        <w:shd w:val="clear" w:color="auto" w:fill="FFFFFF"/>
        <w:spacing w:line="576" w:lineRule="exact"/>
        <w:ind w:firstLine="600"/>
        <w:contextualSpacing/>
        <w:jc w:val="left"/>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、交付（实施）地点（范围）：</w:t>
      </w:r>
      <w:r>
        <w:rPr>
          <w:rFonts w:ascii="仿宋" w:eastAsia="仿宋" w:hAnsi="仿宋" w:cs="仿宋" w:hint="eastAsia"/>
          <w:kern w:val="0"/>
          <w:sz w:val="28"/>
          <w:szCs w:val="28"/>
          <w:shd w:val="clear" w:color="auto" w:fill="FFFFFF"/>
        </w:rPr>
        <w:t>许昌民政局指定地点</w:t>
      </w:r>
    </w:p>
    <w:p w:rsidR="00DD4D33" w:rsidRDefault="00B15479">
      <w:pPr>
        <w:widowControl/>
        <w:shd w:val="clear" w:color="auto" w:fill="FFFFFF"/>
        <w:spacing w:line="576" w:lineRule="exact"/>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、付款条件：</w:t>
      </w:r>
    </w:p>
    <w:p w:rsidR="00DD4D33" w:rsidRDefault="00B15479">
      <w:pPr>
        <w:widowControl/>
        <w:shd w:val="clear" w:color="auto" w:fill="FFFFFF"/>
        <w:spacing w:line="576" w:lineRule="exact"/>
        <w:ind w:firstLineChars="150" w:firstLine="42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）支付方式：银行转账</w:t>
      </w:r>
    </w:p>
    <w:p w:rsidR="00DD4D33" w:rsidRDefault="00B15479">
      <w:pPr>
        <w:widowControl/>
        <w:shd w:val="clear" w:color="auto" w:fill="FFFFFF"/>
        <w:spacing w:line="576" w:lineRule="exact"/>
        <w:ind w:firstLineChars="150" w:firstLine="42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）支付进度：</w:t>
      </w:r>
    </w:p>
    <w:p w:rsidR="00DD4D33" w:rsidRDefault="00B15479">
      <w:pPr>
        <w:widowControl/>
        <w:shd w:val="clear" w:color="auto" w:fill="FFFFFF"/>
        <w:spacing w:line="576" w:lineRule="exact"/>
        <w:ind w:firstLineChars="150" w:firstLine="420"/>
        <w:contextualSpacing/>
        <w:jc w:val="left"/>
        <w:rPr>
          <w:rFonts w:ascii="仿宋" w:eastAsia="仿宋" w:hAnsi="仿宋" w:cs="仿宋"/>
          <w:bCs/>
          <w:sz w:val="28"/>
          <w:szCs w:val="28"/>
          <w:lang w:val="zh-CN"/>
        </w:rPr>
      </w:pPr>
      <w:r>
        <w:rPr>
          <w:rFonts w:ascii="仿宋" w:eastAsia="仿宋" w:hAnsi="仿宋" w:cs="仿宋" w:hint="eastAsia"/>
          <w:bCs/>
          <w:sz w:val="28"/>
          <w:szCs w:val="28"/>
          <w:lang w:val="zh-CN"/>
        </w:rPr>
        <w:t>合同签订后七个工作日内，甲方向乙方支付合同金额的</w:t>
      </w:r>
      <w:r>
        <w:rPr>
          <w:rFonts w:ascii="仿宋" w:eastAsia="仿宋" w:hAnsi="仿宋" w:cs="仿宋" w:hint="eastAsia"/>
          <w:bCs/>
          <w:sz w:val="28"/>
          <w:szCs w:val="28"/>
          <w:lang w:val="zh-CN"/>
        </w:rPr>
        <w:t>30%</w:t>
      </w:r>
      <w:r>
        <w:rPr>
          <w:rFonts w:ascii="仿宋" w:eastAsia="仿宋" w:hAnsi="仿宋" w:cs="仿宋" w:hint="eastAsia"/>
          <w:bCs/>
          <w:sz w:val="28"/>
          <w:szCs w:val="28"/>
          <w:lang w:val="zh-CN"/>
        </w:rPr>
        <w:t>；软件开发完成、设备到货安装调试完毕后，由甲方组织验收，经验收合格后五个工作日内向乙方</w:t>
      </w:r>
      <w:proofErr w:type="gramStart"/>
      <w:r>
        <w:rPr>
          <w:rFonts w:ascii="仿宋" w:eastAsia="仿宋" w:hAnsi="仿宋" w:cs="仿宋" w:hint="eastAsia"/>
          <w:bCs/>
          <w:sz w:val="28"/>
          <w:szCs w:val="28"/>
          <w:lang w:val="zh-CN"/>
        </w:rPr>
        <w:t>付合同</w:t>
      </w:r>
      <w:proofErr w:type="gramEnd"/>
      <w:r>
        <w:rPr>
          <w:rFonts w:ascii="仿宋" w:eastAsia="仿宋" w:hAnsi="仿宋" w:cs="仿宋" w:hint="eastAsia"/>
          <w:bCs/>
          <w:sz w:val="28"/>
          <w:szCs w:val="28"/>
          <w:lang w:val="zh-CN"/>
        </w:rPr>
        <w:t>金额的</w:t>
      </w:r>
      <w:r>
        <w:rPr>
          <w:rFonts w:ascii="仿宋" w:eastAsia="仿宋" w:hAnsi="仿宋" w:cs="仿宋" w:hint="eastAsia"/>
          <w:bCs/>
          <w:sz w:val="28"/>
          <w:szCs w:val="28"/>
          <w:lang w:val="zh-CN"/>
        </w:rPr>
        <w:t>65%</w:t>
      </w:r>
      <w:r>
        <w:rPr>
          <w:rFonts w:ascii="仿宋" w:eastAsia="仿宋" w:hAnsi="仿宋" w:cs="仿宋" w:hint="eastAsia"/>
          <w:bCs/>
          <w:sz w:val="28"/>
          <w:szCs w:val="28"/>
          <w:lang w:val="zh-CN"/>
        </w:rPr>
        <w:t>（暂扣第三方软件检测和等级保护测试费用）；验收完成三个月内，乙方向甲方递交合格的第三方软件检测报告和等级保护测试报告后，甲方向乙方支付第三方软件检测和等级保护测试费用。剩余</w:t>
      </w:r>
      <w:r>
        <w:rPr>
          <w:rFonts w:ascii="仿宋" w:eastAsia="仿宋" w:hAnsi="仿宋" w:cs="仿宋" w:hint="eastAsia"/>
          <w:bCs/>
          <w:sz w:val="28"/>
          <w:szCs w:val="28"/>
          <w:lang w:val="zh-CN"/>
        </w:rPr>
        <w:t>5%</w:t>
      </w:r>
      <w:r>
        <w:rPr>
          <w:rFonts w:ascii="仿宋" w:eastAsia="仿宋" w:hAnsi="仿宋" w:cs="仿宋" w:hint="eastAsia"/>
          <w:bCs/>
          <w:sz w:val="28"/>
          <w:szCs w:val="28"/>
          <w:lang w:val="zh-CN"/>
        </w:rPr>
        <w:t>满一年无质量问题，甲方于五个工作日内一次向乙方付清</w:t>
      </w:r>
      <w:r>
        <w:rPr>
          <w:rFonts w:ascii="仿宋" w:eastAsia="仿宋" w:hAnsi="仿宋" w:cs="仿宋" w:hint="eastAsia"/>
          <w:bCs/>
          <w:sz w:val="28"/>
          <w:szCs w:val="28"/>
          <w:lang w:val="zh-CN"/>
        </w:rPr>
        <w:t xml:space="preserve"> </w:t>
      </w:r>
      <w:r>
        <w:rPr>
          <w:rFonts w:ascii="仿宋" w:eastAsia="仿宋" w:hAnsi="仿宋" w:cs="仿宋" w:hint="eastAsia"/>
          <w:bCs/>
          <w:sz w:val="28"/>
          <w:szCs w:val="28"/>
          <w:lang w:val="zh-CN"/>
        </w:rPr>
        <w:t>。</w:t>
      </w:r>
    </w:p>
    <w:p w:rsidR="00DD4D33" w:rsidRDefault="00B15479">
      <w:pPr>
        <w:pStyle w:val="a0"/>
        <w:numPr>
          <w:ilvl w:val="0"/>
          <w:numId w:val="19"/>
        </w:numPr>
        <w:spacing w:line="576" w:lineRule="exact"/>
        <w:ind w:firstLineChars="200" w:firstLine="560"/>
        <w:rPr>
          <w:rFonts w:ascii="仿宋" w:eastAsia="仿宋" w:hAnsi="仿宋" w:cs="仿宋"/>
          <w:bCs/>
          <w:sz w:val="28"/>
          <w:szCs w:val="28"/>
        </w:rPr>
      </w:pPr>
      <w:r>
        <w:rPr>
          <w:rFonts w:ascii="仿宋" w:eastAsia="仿宋" w:hAnsi="仿宋" w:cs="仿宋" w:hint="eastAsia"/>
          <w:bCs/>
          <w:sz w:val="28"/>
          <w:szCs w:val="28"/>
        </w:rPr>
        <w:t>中标人需</w:t>
      </w:r>
      <w:r>
        <w:rPr>
          <w:rFonts w:ascii="仿宋" w:eastAsia="仿宋" w:hAnsi="仿宋" w:cs="仿宋" w:hint="eastAsia"/>
          <w:bCs/>
          <w:sz w:val="28"/>
          <w:szCs w:val="28"/>
        </w:rPr>
        <w:t>承诺，项目验收合格后三个月内向采购人递交第三方软件测试机构出具的符合国家标准的软件测试报告。</w:t>
      </w:r>
    </w:p>
    <w:p w:rsidR="00DD4D33" w:rsidRDefault="00B15479">
      <w:pPr>
        <w:spacing w:line="576" w:lineRule="exact"/>
        <w:ind w:firstLineChars="200" w:firstLine="560"/>
      </w:pPr>
      <w:r>
        <w:rPr>
          <w:rFonts w:ascii="仿宋" w:eastAsia="仿宋" w:hAnsi="仿宋" w:cs="仿宋" w:hint="eastAsia"/>
          <w:bCs/>
          <w:sz w:val="28"/>
          <w:szCs w:val="28"/>
        </w:rPr>
        <w:t>5</w:t>
      </w:r>
      <w:r>
        <w:rPr>
          <w:rFonts w:ascii="仿宋" w:eastAsia="仿宋" w:hAnsi="仿宋" w:cs="仿宋" w:hint="eastAsia"/>
          <w:bCs/>
          <w:sz w:val="28"/>
          <w:szCs w:val="28"/>
        </w:rPr>
        <w:t>、中标人需承诺，项目验收合格后三个月内通过安全等级保护三级测评，并出具符合国家标准的等级保护测试报告。</w:t>
      </w:r>
    </w:p>
    <w:p w:rsidR="00DD4D33" w:rsidRDefault="00B15479">
      <w:pPr>
        <w:widowControl/>
        <w:shd w:val="clear" w:color="auto" w:fill="FFFFFF"/>
        <w:spacing w:line="576" w:lineRule="exact"/>
        <w:ind w:firstLineChars="200" w:firstLine="560"/>
        <w:contextualSpacing/>
        <w:jc w:val="left"/>
        <w:rPr>
          <w:rFonts w:ascii="仿宋" w:eastAsia="仿宋" w:hAnsi="仿宋" w:cs="仿宋"/>
          <w:bCs/>
          <w:color w:val="000000"/>
          <w:sz w:val="28"/>
          <w:szCs w:val="28"/>
          <w:lang w:val="zh-CN"/>
        </w:rPr>
      </w:pPr>
      <w:r>
        <w:rPr>
          <w:rFonts w:ascii="仿宋" w:eastAsia="仿宋" w:hAnsi="仿宋" w:cs="仿宋" w:hint="eastAsia"/>
          <w:bCs/>
          <w:color w:val="000000"/>
          <w:sz w:val="28"/>
          <w:szCs w:val="28"/>
        </w:rPr>
        <w:t>6</w:t>
      </w:r>
      <w:r>
        <w:rPr>
          <w:rFonts w:ascii="仿宋" w:eastAsia="仿宋" w:hAnsi="仿宋" w:cs="仿宋" w:hint="eastAsia"/>
          <w:bCs/>
          <w:color w:val="000000"/>
          <w:sz w:val="28"/>
          <w:szCs w:val="28"/>
        </w:rPr>
        <w:t>、</w:t>
      </w:r>
      <w:r>
        <w:rPr>
          <w:rFonts w:ascii="仿宋" w:eastAsia="仿宋" w:hAnsi="仿宋" w:cs="仿宋" w:hint="eastAsia"/>
          <w:bCs/>
          <w:color w:val="000000"/>
          <w:sz w:val="28"/>
          <w:szCs w:val="28"/>
          <w:lang w:val="zh-CN"/>
        </w:rPr>
        <w:t>包装和运输</w:t>
      </w:r>
    </w:p>
    <w:p w:rsidR="00DD4D33" w:rsidRDefault="00B15479">
      <w:pPr>
        <w:pStyle w:val="a0"/>
        <w:spacing w:line="576" w:lineRule="exact"/>
        <w:ind w:firstLineChars="200" w:firstLine="560"/>
        <w:rPr>
          <w:lang w:val="zh-CN"/>
        </w:rPr>
      </w:pPr>
      <w:r>
        <w:rPr>
          <w:rFonts w:ascii="仿宋" w:eastAsia="仿宋" w:hAnsi="仿宋" w:cs="仿宋" w:hint="eastAsia"/>
          <w:bCs/>
          <w:color w:val="000000"/>
          <w:sz w:val="28"/>
          <w:szCs w:val="28"/>
        </w:rPr>
        <w:lastRenderedPageBreak/>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仿宋" w:eastAsia="仿宋" w:hAnsi="仿宋" w:cs="仿宋" w:hint="eastAsia"/>
          <w:bCs/>
          <w:color w:val="000000"/>
          <w:sz w:val="28"/>
          <w:szCs w:val="28"/>
        </w:rPr>
        <w:t>2020</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123</w:t>
      </w:r>
      <w:r>
        <w:rPr>
          <w:rFonts w:ascii="仿宋" w:eastAsia="仿宋" w:hAnsi="仿宋" w:cs="仿宋" w:hint="eastAsia"/>
          <w:bCs/>
          <w:color w:val="000000"/>
          <w:sz w:val="28"/>
          <w:szCs w:val="28"/>
        </w:rPr>
        <w:t>号）的规定。</w:t>
      </w:r>
    </w:p>
    <w:p w:rsidR="00DD4D33" w:rsidRDefault="00B15479">
      <w:pPr>
        <w:widowControl/>
        <w:shd w:val="clear" w:color="auto" w:fill="FFFFFF"/>
        <w:spacing w:line="576" w:lineRule="exact"/>
        <w:ind w:left="600"/>
        <w:contextualSpacing/>
        <w:jc w:val="left"/>
        <w:rPr>
          <w:rFonts w:ascii="仿宋" w:eastAsia="仿宋" w:hAnsi="仿宋" w:cs="仿宋"/>
          <w:bCs/>
          <w:color w:val="000000"/>
          <w:sz w:val="28"/>
          <w:szCs w:val="28"/>
          <w:lang w:val="zh-CN"/>
        </w:rPr>
      </w:pP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w:t>
      </w:r>
      <w:r>
        <w:rPr>
          <w:rFonts w:ascii="仿宋" w:eastAsia="仿宋" w:hAnsi="仿宋" w:cs="仿宋" w:hint="eastAsia"/>
          <w:bCs/>
          <w:color w:val="000000"/>
          <w:sz w:val="28"/>
          <w:szCs w:val="28"/>
          <w:lang w:val="zh-CN"/>
        </w:rPr>
        <w:t>售后服务</w:t>
      </w:r>
    </w:p>
    <w:p w:rsidR="00DD4D33" w:rsidRDefault="00B15479">
      <w:pPr>
        <w:pStyle w:val="a0"/>
        <w:spacing w:line="576" w:lineRule="exact"/>
        <w:ind w:firstLineChars="200" w:firstLine="560"/>
        <w:jc w:val="left"/>
        <w:rPr>
          <w:lang w:val="zh-CN"/>
        </w:rPr>
      </w:pPr>
      <w:r>
        <w:rPr>
          <w:rFonts w:ascii="仿宋" w:eastAsia="仿宋" w:hAnsi="仿宋" w:cs="仿宋" w:hint="eastAsia"/>
          <w:bCs/>
          <w:color w:val="000000"/>
          <w:sz w:val="28"/>
          <w:szCs w:val="28"/>
        </w:rPr>
        <w:t>投标人所投</w:t>
      </w:r>
      <w:r>
        <w:rPr>
          <w:rFonts w:ascii="仿宋" w:eastAsia="仿宋" w:hAnsi="仿宋" w:cs="仿宋" w:hint="eastAsia"/>
          <w:bCs/>
          <w:color w:val="000000"/>
          <w:sz w:val="28"/>
          <w:szCs w:val="28"/>
        </w:rPr>
        <w:t>产品硬件要求整体质保三年</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软件平台免费维保服务期为一年</w:t>
      </w:r>
      <w:r>
        <w:rPr>
          <w:rFonts w:ascii="仿宋" w:eastAsia="仿宋" w:hAnsi="仿宋" w:cs="仿宋" w:hint="eastAsia"/>
          <w:bCs/>
          <w:color w:val="000000"/>
          <w:sz w:val="28"/>
          <w:szCs w:val="28"/>
        </w:rPr>
        <w:t>，从验收合格之日起计算。保修期内，非人为原因造成的设备故障，投标人须免费矫正或更换有缺陷的设备或部件，直至恢复设备正常性能，此间发生的一切费用由中标人自行承担。</w:t>
      </w:r>
    </w:p>
    <w:p w:rsidR="00DD4D33" w:rsidRDefault="00B15479">
      <w:pPr>
        <w:widowControl/>
        <w:shd w:val="clear" w:color="auto" w:fill="FFFFFF"/>
        <w:spacing w:line="576" w:lineRule="exact"/>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（五）验收标准</w:t>
      </w:r>
    </w:p>
    <w:p w:rsidR="00DD4D33" w:rsidRDefault="00B15479">
      <w:pPr>
        <w:widowControl/>
        <w:shd w:val="clear" w:color="auto" w:fill="FFFFFF"/>
        <w:spacing w:line="576" w:lineRule="exact"/>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、按照招标文件要求、投标文件响应和承诺验收；</w:t>
      </w:r>
    </w:p>
    <w:p w:rsidR="00DD4D33" w:rsidRDefault="00B15479">
      <w:pPr>
        <w:widowControl/>
        <w:shd w:val="clear" w:color="auto" w:fill="FFFFFF"/>
        <w:spacing w:line="576" w:lineRule="exact"/>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w:t>
      </w:r>
      <w:r>
        <w:rPr>
          <w:rFonts w:ascii="仿宋" w:eastAsia="仿宋" w:hAnsi="仿宋" w:cs="仿宋" w:hint="eastAsia"/>
          <w:bCs/>
          <w:color w:val="000000"/>
          <w:sz w:val="28"/>
          <w:szCs w:val="28"/>
        </w:rPr>
        <w:t>采购人在收到供应商项目验收建议之日起</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个工作日内，</w:t>
      </w:r>
      <w:r>
        <w:rPr>
          <w:rFonts w:ascii="仿宋" w:eastAsia="仿宋" w:hAnsi="仿宋" w:cs="仿宋" w:hint="eastAsia"/>
          <w:bCs/>
          <w:color w:val="000000"/>
          <w:sz w:val="28"/>
          <w:szCs w:val="28"/>
          <w:lang w:val="zh-CN"/>
        </w:rPr>
        <w:t>由采购人成立验收小组</w:t>
      </w:r>
      <w:r>
        <w:rPr>
          <w:rFonts w:ascii="仿宋" w:eastAsia="仿宋" w:hAnsi="仿宋" w:cs="仿宋" w:hint="eastAsia"/>
          <w:bCs/>
          <w:color w:val="000000"/>
          <w:sz w:val="28"/>
          <w:szCs w:val="28"/>
          <w:lang w:val="zh-CN"/>
        </w:rPr>
        <w:t>,</w:t>
      </w:r>
      <w:r>
        <w:rPr>
          <w:rFonts w:ascii="仿宋" w:eastAsia="仿宋" w:hAnsi="仿宋" w:cs="仿宋" w:hint="eastAsia"/>
          <w:bCs/>
          <w:color w:val="000000"/>
          <w:sz w:val="28"/>
          <w:szCs w:val="28"/>
          <w:lang w:val="zh-CN"/>
        </w:rPr>
        <w:t>按照采购合同的约定对中标人履约情况进行实质性验收。</w:t>
      </w:r>
      <w:r>
        <w:rPr>
          <w:rFonts w:ascii="仿宋" w:eastAsia="仿宋" w:hAnsi="仿宋" w:cs="仿宋"/>
          <w:bCs/>
          <w:color w:val="000000"/>
          <w:sz w:val="28"/>
          <w:szCs w:val="28"/>
        </w:rPr>
        <w:t>验收时</w:t>
      </w:r>
      <w:r>
        <w:rPr>
          <w:rFonts w:ascii="仿宋" w:eastAsia="仿宋" w:hAnsi="仿宋" w:cs="仿宋"/>
          <w:bCs/>
          <w:color w:val="000000"/>
          <w:sz w:val="28"/>
          <w:szCs w:val="28"/>
        </w:rPr>
        <w:t>,</w:t>
      </w:r>
      <w:r>
        <w:rPr>
          <w:rFonts w:ascii="仿宋" w:eastAsia="仿宋" w:hAnsi="仿宋" w:cs="仿宋"/>
          <w:bCs/>
          <w:color w:val="000000"/>
          <w:sz w:val="28"/>
          <w:szCs w:val="28"/>
        </w:rPr>
        <w:t>按照采购合同的约定对每一</w:t>
      </w:r>
      <w:bookmarkStart w:id="0" w:name="_GoBack"/>
      <w:bookmarkEnd w:id="0"/>
      <w:r>
        <w:rPr>
          <w:rFonts w:ascii="仿宋" w:eastAsia="仿宋" w:hAnsi="仿宋" w:cs="仿宋"/>
          <w:bCs/>
          <w:color w:val="000000"/>
          <w:sz w:val="28"/>
          <w:szCs w:val="28"/>
        </w:rPr>
        <w:t>项技术、服务、安全标准的履约情况进行确认。验收结束后</w:t>
      </w:r>
      <w:r>
        <w:rPr>
          <w:rFonts w:ascii="仿宋" w:eastAsia="仿宋" w:hAnsi="仿宋" w:cs="仿宋"/>
          <w:bCs/>
          <w:color w:val="000000"/>
          <w:sz w:val="28"/>
          <w:szCs w:val="28"/>
        </w:rPr>
        <w:t>,</w:t>
      </w:r>
      <w:r>
        <w:rPr>
          <w:rFonts w:ascii="仿宋" w:eastAsia="仿宋" w:hAnsi="仿宋" w:cs="仿宋"/>
          <w:bCs/>
          <w:color w:val="000000"/>
          <w:sz w:val="28"/>
          <w:szCs w:val="28"/>
        </w:rPr>
        <w:t>出具</w:t>
      </w:r>
      <w:proofErr w:type="gramStart"/>
      <w:r>
        <w:rPr>
          <w:rFonts w:ascii="仿宋" w:eastAsia="仿宋" w:hAnsi="仿宋" w:cs="仿宋"/>
          <w:bCs/>
          <w:color w:val="000000"/>
          <w:sz w:val="28"/>
          <w:szCs w:val="28"/>
        </w:rPr>
        <w:t>验收书</w:t>
      </w:r>
      <w:proofErr w:type="gramEnd"/>
      <w:r>
        <w:rPr>
          <w:rFonts w:ascii="仿宋" w:eastAsia="仿宋" w:hAnsi="仿宋" w:cs="仿宋"/>
          <w:bCs/>
          <w:color w:val="000000"/>
          <w:sz w:val="28"/>
          <w:szCs w:val="28"/>
        </w:rPr>
        <w:t>,</w:t>
      </w:r>
      <w:r>
        <w:rPr>
          <w:rFonts w:ascii="仿宋" w:eastAsia="仿宋" w:hAnsi="仿宋" w:cs="仿宋"/>
          <w:bCs/>
          <w:color w:val="000000"/>
          <w:sz w:val="28"/>
          <w:szCs w:val="28"/>
        </w:rPr>
        <w:t>列明各项标准的验收情况及项目总体评价</w:t>
      </w:r>
      <w:r>
        <w:rPr>
          <w:rFonts w:ascii="仿宋" w:eastAsia="仿宋" w:hAnsi="仿宋" w:cs="仿宋"/>
          <w:bCs/>
          <w:color w:val="000000"/>
          <w:sz w:val="28"/>
          <w:szCs w:val="28"/>
        </w:rPr>
        <w:t>,</w:t>
      </w:r>
      <w:r>
        <w:rPr>
          <w:rFonts w:ascii="仿宋" w:eastAsia="仿宋" w:hAnsi="仿宋" w:cs="仿宋"/>
          <w:bCs/>
          <w:color w:val="000000"/>
          <w:sz w:val="28"/>
          <w:szCs w:val="28"/>
        </w:rPr>
        <w:t>由验收双方共同签署</w:t>
      </w:r>
      <w:r>
        <w:rPr>
          <w:rFonts w:ascii="仿宋" w:eastAsia="仿宋" w:hAnsi="仿宋" w:cs="仿宋" w:hint="eastAsia"/>
          <w:kern w:val="0"/>
          <w:sz w:val="28"/>
          <w:szCs w:val="28"/>
          <w:shd w:val="clear" w:color="auto" w:fill="FFFFFF"/>
        </w:rPr>
        <w:t>。</w:t>
      </w:r>
    </w:p>
    <w:p w:rsidR="00DD4D33" w:rsidRDefault="00B15479">
      <w:pPr>
        <w:widowControl/>
        <w:shd w:val="clear" w:color="auto" w:fill="FFFFFF"/>
        <w:spacing w:line="576" w:lineRule="exact"/>
        <w:ind w:firstLine="60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（六）投标人须明确投标产品的厂家、品牌、型号、参数（招标文件采购清单中序号</w:t>
      </w:r>
      <w:r>
        <w:rPr>
          <w:rFonts w:ascii="仿宋" w:eastAsia="仿宋" w:hAnsi="仿宋" w:cs="仿宋" w:hint="eastAsia"/>
          <w:kern w:val="0"/>
          <w:sz w:val="28"/>
          <w:szCs w:val="28"/>
          <w:shd w:val="clear" w:color="auto" w:fill="FFFFFF"/>
        </w:rPr>
        <w:t>1-27</w:t>
      </w:r>
      <w:r>
        <w:rPr>
          <w:rFonts w:ascii="仿宋" w:eastAsia="仿宋" w:hAnsi="仿宋" w:cs="仿宋" w:hint="eastAsia"/>
          <w:kern w:val="0"/>
          <w:sz w:val="28"/>
          <w:szCs w:val="28"/>
          <w:shd w:val="clear" w:color="auto" w:fill="FFFFFF"/>
        </w:rPr>
        <w:t>）。</w:t>
      </w:r>
    </w:p>
    <w:sectPr w:rsidR="00DD4D33">
      <w:footerReference w:type="default" r:id="rId9"/>
      <w:pgSz w:w="11906" w:h="16838"/>
      <w:pgMar w:top="2155"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79" w:rsidRDefault="00B15479">
      <w:r>
        <w:separator/>
      </w:r>
    </w:p>
  </w:endnote>
  <w:endnote w:type="continuationSeparator" w:id="0">
    <w:p w:rsidR="00B15479" w:rsidRDefault="00B1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东文宋体">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33" w:rsidRDefault="00B15479">
    <w:pPr>
      <w:pStyle w:val="a6"/>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DD4D33" w:rsidRDefault="00B15479">
                <w:pPr>
                  <w:pStyle w:val="a6"/>
                </w:pPr>
                <w:r>
                  <w:fldChar w:fldCharType="begin"/>
                </w:r>
                <w:r>
                  <w:instrText xml:space="preserve"> PAGE  \* MERGEFORMAT </w:instrText>
                </w:r>
                <w:r>
                  <w:fldChar w:fldCharType="separate"/>
                </w:r>
                <w:r w:rsidR="00EC15C4">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79" w:rsidRDefault="00B15479">
      <w:r>
        <w:separator/>
      </w:r>
    </w:p>
  </w:footnote>
  <w:footnote w:type="continuationSeparator" w:id="0">
    <w:p w:rsidR="00B15479" w:rsidRDefault="00B15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35518"/>
    <w:multiLevelType w:val="singleLevel"/>
    <w:tmpl w:val="9FF35518"/>
    <w:lvl w:ilvl="0">
      <w:start w:val="6"/>
      <w:numFmt w:val="decimal"/>
      <w:suff w:val="nothing"/>
      <w:lvlText w:val="（%1）"/>
      <w:lvlJc w:val="left"/>
    </w:lvl>
  </w:abstractNum>
  <w:abstractNum w:abstractNumId="1">
    <w:nsid w:val="D67DFE1D"/>
    <w:multiLevelType w:val="singleLevel"/>
    <w:tmpl w:val="D67DFE1D"/>
    <w:lvl w:ilvl="0">
      <w:start w:val="5"/>
      <w:numFmt w:val="decimal"/>
      <w:suff w:val="nothing"/>
      <w:lvlText w:val="（%1）"/>
      <w:lvlJc w:val="left"/>
    </w:lvl>
  </w:abstractNum>
  <w:abstractNum w:abstractNumId="2">
    <w:nsid w:val="DEEF7615"/>
    <w:multiLevelType w:val="singleLevel"/>
    <w:tmpl w:val="DEEF7615"/>
    <w:lvl w:ilvl="0">
      <w:start w:val="1"/>
      <w:numFmt w:val="decimal"/>
      <w:suff w:val="nothing"/>
      <w:lvlText w:val="（%1）"/>
      <w:lvlJc w:val="left"/>
    </w:lvl>
  </w:abstractNum>
  <w:abstractNum w:abstractNumId="3">
    <w:nsid w:val="DF74CA51"/>
    <w:multiLevelType w:val="singleLevel"/>
    <w:tmpl w:val="DF74CA51"/>
    <w:lvl w:ilvl="0">
      <w:start w:val="9"/>
      <w:numFmt w:val="decimal"/>
      <w:suff w:val="nothing"/>
      <w:lvlText w:val="（%1）"/>
      <w:lvlJc w:val="left"/>
    </w:lvl>
  </w:abstractNum>
  <w:abstractNum w:abstractNumId="4">
    <w:nsid w:val="EEBF4146"/>
    <w:multiLevelType w:val="singleLevel"/>
    <w:tmpl w:val="EEBF4146"/>
    <w:lvl w:ilvl="0">
      <w:start w:val="6"/>
      <w:numFmt w:val="decimal"/>
      <w:suff w:val="nothing"/>
      <w:lvlText w:val="（%1）"/>
      <w:lvlJc w:val="left"/>
    </w:lvl>
  </w:abstractNum>
  <w:abstractNum w:abstractNumId="5">
    <w:nsid w:val="F19FFC63"/>
    <w:multiLevelType w:val="singleLevel"/>
    <w:tmpl w:val="F19FFC63"/>
    <w:lvl w:ilvl="0">
      <w:start w:val="1"/>
      <w:numFmt w:val="decimal"/>
      <w:suff w:val="nothing"/>
      <w:lvlText w:val="（%1）"/>
      <w:lvlJc w:val="left"/>
    </w:lvl>
  </w:abstractNum>
  <w:abstractNum w:abstractNumId="6">
    <w:nsid w:val="FF733A58"/>
    <w:multiLevelType w:val="singleLevel"/>
    <w:tmpl w:val="FF733A58"/>
    <w:lvl w:ilvl="0">
      <w:start w:val="2"/>
      <w:numFmt w:val="decimal"/>
      <w:suff w:val="nothing"/>
      <w:lvlText w:val="（%1）"/>
      <w:lvlJc w:val="left"/>
    </w:lvl>
  </w:abstractNum>
  <w:abstractNum w:abstractNumId="7">
    <w:nsid w:val="FFF9B607"/>
    <w:multiLevelType w:val="singleLevel"/>
    <w:tmpl w:val="FFF9B607"/>
    <w:lvl w:ilvl="0">
      <w:start w:val="4"/>
      <w:numFmt w:val="decimal"/>
      <w:suff w:val="nothing"/>
      <w:lvlText w:val="（%1）"/>
      <w:lvlJc w:val="left"/>
    </w:lvl>
  </w:abstractNum>
  <w:abstractNum w:abstractNumId="8">
    <w:nsid w:val="FFFE5E8E"/>
    <w:multiLevelType w:val="singleLevel"/>
    <w:tmpl w:val="FFFE5E8E"/>
    <w:lvl w:ilvl="0">
      <w:start w:val="1"/>
      <w:numFmt w:val="decimal"/>
      <w:suff w:val="nothing"/>
      <w:lvlText w:val="（%1）"/>
      <w:lvlJc w:val="left"/>
    </w:lvl>
  </w:abstractNum>
  <w:abstractNum w:abstractNumId="9">
    <w:nsid w:val="1FF09CCE"/>
    <w:multiLevelType w:val="singleLevel"/>
    <w:tmpl w:val="1FF09CCE"/>
    <w:lvl w:ilvl="0">
      <w:start w:val="1"/>
      <w:numFmt w:val="decimal"/>
      <w:suff w:val="nothing"/>
      <w:lvlText w:val="（%1）"/>
      <w:lvlJc w:val="left"/>
    </w:lvl>
  </w:abstractNum>
  <w:abstractNum w:abstractNumId="10">
    <w:nsid w:val="34E83DB9"/>
    <w:multiLevelType w:val="singleLevel"/>
    <w:tmpl w:val="34E83DB9"/>
    <w:lvl w:ilvl="0">
      <w:start w:val="4"/>
      <w:numFmt w:val="decimal"/>
      <w:suff w:val="nothing"/>
      <w:lvlText w:val="%1、"/>
      <w:lvlJc w:val="left"/>
    </w:lvl>
  </w:abstractNum>
  <w:abstractNum w:abstractNumId="11">
    <w:nsid w:val="3DFB769E"/>
    <w:multiLevelType w:val="singleLevel"/>
    <w:tmpl w:val="3DFB769E"/>
    <w:lvl w:ilvl="0">
      <w:start w:val="1"/>
      <w:numFmt w:val="decimal"/>
      <w:suff w:val="nothing"/>
      <w:lvlText w:val="（%1）"/>
      <w:lvlJc w:val="left"/>
    </w:lvl>
  </w:abstractNum>
  <w:abstractNum w:abstractNumId="12">
    <w:nsid w:val="3FFD5247"/>
    <w:multiLevelType w:val="singleLevel"/>
    <w:tmpl w:val="3FFD5247"/>
    <w:lvl w:ilvl="0">
      <w:start w:val="1"/>
      <w:numFmt w:val="decimal"/>
      <w:suff w:val="nothing"/>
      <w:lvlText w:val="（%1）"/>
      <w:lvlJc w:val="left"/>
    </w:lvl>
  </w:abstractNum>
  <w:abstractNum w:abstractNumId="13">
    <w:nsid w:val="4001377C"/>
    <w:multiLevelType w:val="multilevel"/>
    <w:tmpl w:val="4001377C"/>
    <w:lvl w:ilvl="0">
      <w:start w:val="6"/>
      <w:numFmt w:val="bullet"/>
      <w:lvlText w:val="□"/>
      <w:lvlJc w:val="left"/>
      <w:pPr>
        <w:ind w:left="960" w:hanging="360"/>
      </w:pPr>
      <w:rPr>
        <w:rFonts w:ascii="仿宋" w:eastAsia="仿宋" w:hAnsi="仿宋" w:cs="仿宋"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4">
    <w:nsid w:val="4FDD7703"/>
    <w:multiLevelType w:val="singleLevel"/>
    <w:tmpl w:val="4FDD7703"/>
    <w:lvl w:ilvl="0">
      <w:start w:val="3"/>
      <w:numFmt w:val="decimal"/>
      <w:suff w:val="nothing"/>
      <w:lvlText w:val="（%1）"/>
      <w:lvlJc w:val="left"/>
    </w:lvl>
  </w:abstractNum>
  <w:abstractNum w:abstractNumId="15">
    <w:nsid w:val="620C5CBA"/>
    <w:multiLevelType w:val="singleLevel"/>
    <w:tmpl w:val="620C5CBA"/>
    <w:lvl w:ilvl="0">
      <w:start w:val="2"/>
      <w:numFmt w:val="chineseCounting"/>
      <w:suff w:val="nothing"/>
      <w:lvlText w:val="（%1）"/>
      <w:lvlJc w:val="left"/>
      <w:rPr>
        <w:rFonts w:hint="eastAsia"/>
      </w:rPr>
    </w:lvl>
  </w:abstractNum>
  <w:abstractNum w:abstractNumId="16">
    <w:nsid w:val="68985002"/>
    <w:multiLevelType w:val="multilevel"/>
    <w:tmpl w:val="68985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6F9AEFF"/>
    <w:multiLevelType w:val="singleLevel"/>
    <w:tmpl w:val="76F9AEFF"/>
    <w:lvl w:ilvl="0">
      <w:start w:val="1"/>
      <w:numFmt w:val="decimal"/>
      <w:suff w:val="nothing"/>
      <w:lvlText w:val="（%1）"/>
      <w:lvlJc w:val="left"/>
    </w:lvl>
  </w:abstractNum>
  <w:abstractNum w:abstractNumId="18">
    <w:nsid w:val="797D47CB"/>
    <w:multiLevelType w:val="singleLevel"/>
    <w:tmpl w:val="797D47CB"/>
    <w:lvl w:ilvl="0">
      <w:start w:val="1"/>
      <w:numFmt w:val="decimal"/>
      <w:suff w:val="nothing"/>
      <w:lvlText w:val="（%1）"/>
      <w:lvlJc w:val="left"/>
    </w:lvl>
  </w:abstractNum>
  <w:num w:numId="1">
    <w:abstractNumId w:val="13"/>
  </w:num>
  <w:num w:numId="2">
    <w:abstractNumId w:val="15"/>
  </w:num>
  <w:num w:numId="3">
    <w:abstractNumId w:val="18"/>
  </w:num>
  <w:num w:numId="4">
    <w:abstractNumId w:val="8"/>
  </w:num>
  <w:num w:numId="5">
    <w:abstractNumId w:val="17"/>
  </w:num>
  <w:num w:numId="6">
    <w:abstractNumId w:val="0"/>
  </w:num>
  <w:num w:numId="7">
    <w:abstractNumId w:val="11"/>
  </w:num>
  <w:num w:numId="8">
    <w:abstractNumId w:val="3"/>
  </w:num>
  <w:num w:numId="9">
    <w:abstractNumId w:val="2"/>
  </w:num>
  <w:num w:numId="10">
    <w:abstractNumId w:val="5"/>
  </w:num>
  <w:num w:numId="11">
    <w:abstractNumId w:val="16"/>
  </w:num>
  <w:num w:numId="12">
    <w:abstractNumId w:val="12"/>
  </w:num>
  <w:num w:numId="13">
    <w:abstractNumId w:val="9"/>
  </w:num>
  <w:num w:numId="14">
    <w:abstractNumId w:val="6"/>
  </w:num>
  <w:num w:numId="15">
    <w:abstractNumId w:val="14"/>
  </w:num>
  <w:num w:numId="16">
    <w:abstractNumId w:val="7"/>
  </w:num>
  <w:num w:numId="17">
    <w:abstractNumId w:val="1"/>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65E63"/>
    <w:rsid w:val="C7FF1A8F"/>
    <w:rsid w:val="D49B17CD"/>
    <w:rsid w:val="000007B6"/>
    <w:rsid w:val="00003304"/>
    <w:rsid w:val="000037E9"/>
    <w:rsid w:val="00007680"/>
    <w:rsid w:val="00023416"/>
    <w:rsid w:val="0002681F"/>
    <w:rsid w:val="00031AAE"/>
    <w:rsid w:val="00032709"/>
    <w:rsid w:val="000429DB"/>
    <w:rsid w:val="00057EA6"/>
    <w:rsid w:val="00067E54"/>
    <w:rsid w:val="00073A73"/>
    <w:rsid w:val="000808A9"/>
    <w:rsid w:val="00094B84"/>
    <w:rsid w:val="00097F34"/>
    <w:rsid w:val="000A24F4"/>
    <w:rsid w:val="000A4B26"/>
    <w:rsid w:val="000A7BE0"/>
    <w:rsid w:val="000B5272"/>
    <w:rsid w:val="000C2BCE"/>
    <w:rsid w:val="000D4425"/>
    <w:rsid w:val="000D7A2A"/>
    <w:rsid w:val="000E388B"/>
    <w:rsid w:val="000E6A23"/>
    <w:rsid w:val="000F0EBE"/>
    <w:rsid w:val="000F4DEE"/>
    <w:rsid w:val="00107613"/>
    <w:rsid w:val="0011461A"/>
    <w:rsid w:val="001173AF"/>
    <w:rsid w:val="001225D0"/>
    <w:rsid w:val="00122CDD"/>
    <w:rsid w:val="00127ADA"/>
    <w:rsid w:val="0013407B"/>
    <w:rsid w:val="0013479A"/>
    <w:rsid w:val="00135312"/>
    <w:rsid w:val="001355E2"/>
    <w:rsid w:val="0014106D"/>
    <w:rsid w:val="00143CF8"/>
    <w:rsid w:val="00146EE6"/>
    <w:rsid w:val="00151BB6"/>
    <w:rsid w:val="00151BCD"/>
    <w:rsid w:val="00161DD0"/>
    <w:rsid w:val="00164000"/>
    <w:rsid w:val="00164492"/>
    <w:rsid w:val="001709AF"/>
    <w:rsid w:val="00177788"/>
    <w:rsid w:val="00183776"/>
    <w:rsid w:val="001839FC"/>
    <w:rsid w:val="00185135"/>
    <w:rsid w:val="00192762"/>
    <w:rsid w:val="0019335B"/>
    <w:rsid w:val="00193B84"/>
    <w:rsid w:val="00196705"/>
    <w:rsid w:val="00196EDD"/>
    <w:rsid w:val="001A0AE6"/>
    <w:rsid w:val="001A2D9F"/>
    <w:rsid w:val="001A3E67"/>
    <w:rsid w:val="001A67CF"/>
    <w:rsid w:val="001B3877"/>
    <w:rsid w:val="001C0BE4"/>
    <w:rsid w:val="001C161C"/>
    <w:rsid w:val="001C1F01"/>
    <w:rsid w:val="001C2697"/>
    <w:rsid w:val="001D44BC"/>
    <w:rsid w:val="001D4C0B"/>
    <w:rsid w:val="001E0A47"/>
    <w:rsid w:val="001E1FC1"/>
    <w:rsid w:val="001E2697"/>
    <w:rsid w:val="001F06C0"/>
    <w:rsid w:val="001F0DB2"/>
    <w:rsid w:val="001F2EA4"/>
    <w:rsid w:val="001F3439"/>
    <w:rsid w:val="001F4047"/>
    <w:rsid w:val="001F47EA"/>
    <w:rsid w:val="00207204"/>
    <w:rsid w:val="00211C63"/>
    <w:rsid w:val="00215E70"/>
    <w:rsid w:val="002209FD"/>
    <w:rsid w:val="0022286D"/>
    <w:rsid w:val="002305C6"/>
    <w:rsid w:val="00231489"/>
    <w:rsid w:val="002350FC"/>
    <w:rsid w:val="00236469"/>
    <w:rsid w:val="00245EA2"/>
    <w:rsid w:val="00247031"/>
    <w:rsid w:val="00252238"/>
    <w:rsid w:val="002549D8"/>
    <w:rsid w:val="002605DA"/>
    <w:rsid w:val="00273CE4"/>
    <w:rsid w:val="002765E4"/>
    <w:rsid w:val="00290897"/>
    <w:rsid w:val="00293FCD"/>
    <w:rsid w:val="00294114"/>
    <w:rsid w:val="002D3C1F"/>
    <w:rsid w:val="002D7836"/>
    <w:rsid w:val="002E01D1"/>
    <w:rsid w:val="002E632B"/>
    <w:rsid w:val="002F4332"/>
    <w:rsid w:val="002F6E3E"/>
    <w:rsid w:val="00310356"/>
    <w:rsid w:val="0031294E"/>
    <w:rsid w:val="0031739B"/>
    <w:rsid w:val="003414BE"/>
    <w:rsid w:val="00344654"/>
    <w:rsid w:val="00350241"/>
    <w:rsid w:val="00356711"/>
    <w:rsid w:val="0036285E"/>
    <w:rsid w:val="0036384C"/>
    <w:rsid w:val="00363A3C"/>
    <w:rsid w:val="00364764"/>
    <w:rsid w:val="00365B8A"/>
    <w:rsid w:val="00367F21"/>
    <w:rsid w:val="00371952"/>
    <w:rsid w:val="00376206"/>
    <w:rsid w:val="00376C11"/>
    <w:rsid w:val="00380D95"/>
    <w:rsid w:val="00382923"/>
    <w:rsid w:val="00385ED0"/>
    <w:rsid w:val="00386BE3"/>
    <w:rsid w:val="00387E63"/>
    <w:rsid w:val="0039144F"/>
    <w:rsid w:val="00393363"/>
    <w:rsid w:val="00393CB2"/>
    <w:rsid w:val="00395239"/>
    <w:rsid w:val="003A0532"/>
    <w:rsid w:val="003A5163"/>
    <w:rsid w:val="003B6A06"/>
    <w:rsid w:val="003B70DD"/>
    <w:rsid w:val="003B7C64"/>
    <w:rsid w:val="003D0946"/>
    <w:rsid w:val="003D2AD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5A35"/>
    <w:rsid w:val="004676E5"/>
    <w:rsid w:val="0047188C"/>
    <w:rsid w:val="0047323C"/>
    <w:rsid w:val="00476C2D"/>
    <w:rsid w:val="00492BAA"/>
    <w:rsid w:val="00494F90"/>
    <w:rsid w:val="004976B7"/>
    <w:rsid w:val="004A252F"/>
    <w:rsid w:val="004C44AD"/>
    <w:rsid w:val="004C5DBE"/>
    <w:rsid w:val="004C628A"/>
    <w:rsid w:val="004E0B00"/>
    <w:rsid w:val="004E462E"/>
    <w:rsid w:val="004E5812"/>
    <w:rsid w:val="004E6137"/>
    <w:rsid w:val="004F6AED"/>
    <w:rsid w:val="005033E2"/>
    <w:rsid w:val="00514A24"/>
    <w:rsid w:val="00514C35"/>
    <w:rsid w:val="00520E91"/>
    <w:rsid w:val="00537854"/>
    <w:rsid w:val="00540F8F"/>
    <w:rsid w:val="00541008"/>
    <w:rsid w:val="005503AF"/>
    <w:rsid w:val="0055651C"/>
    <w:rsid w:val="005669EE"/>
    <w:rsid w:val="00567C90"/>
    <w:rsid w:val="005704CF"/>
    <w:rsid w:val="00582022"/>
    <w:rsid w:val="0058620B"/>
    <w:rsid w:val="005949E8"/>
    <w:rsid w:val="00594E53"/>
    <w:rsid w:val="00595E0C"/>
    <w:rsid w:val="005A24A6"/>
    <w:rsid w:val="005A5CA2"/>
    <w:rsid w:val="005A6908"/>
    <w:rsid w:val="005B4E06"/>
    <w:rsid w:val="005B6098"/>
    <w:rsid w:val="005B6A1E"/>
    <w:rsid w:val="005C2F3C"/>
    <w:rsid w:val="005D15F9"/>
    <w:rsid w:val="005E3B73"/>
    <w:rsid w:val="005E5A48"/>
    <w:rsid w:val="005F05B2"/>
    <w:rsid w:val="005F51A1"/>
    <w:rsid w:val="00601DB2"/>
    <w:rsid w:val="006027E5"/>
    <w:rsid w:val="006030DC"/>
    <w:rsid w:val="00605B7E"/>
    <w:rsid w:val="00607B0F"/>
    <w:rsid w:val="006131B9"/>
    <w:rsid w:val="00614EBE"/>
    <w:rsid w:val="00615E18"/>
    <w:rsid w:val="006309B7"/>
    <w:rsid w:val="00644A21"/>
    <w:rsid w:val="0065725C"/>
    <w:rsid w:val="006572C9"/>
    <w:rsid w:val="00660CDF"/>
    <w:rsid w:val="00662341"/>
    <w:rsid w:val="00666B2F"/>
    <w:rsid w:val="00672526"/>
    <w:rsid w:val="0067590F"/>
    <w:rsid w:val="006838FE"/>
    <w:rsid w:val="00692045"/>
    <w:rsid w:val="00697235"/>
    <w:rsid w:val="006A1900"/>
    <w:rsid w:val="006A4FFD"/>
    <w:rsid w:val="006A51FB"/>
    <w:rsid w:val="006B5186"/>
    <w:rsid w:val="006C45E2"/>
    <w:rsid w:val="006D3545"/>
    <w:rsid w:val="006F3CDF"/>
    <w:rsid w:val="006F6E18"/>
    <w:rsid w:val="007005F3"/>
    <w:rsid w:val="00700DA9"/>
    <w:rsid w:val="00704BF3"/>
    <w:rsid w:val="007071C2"/>
    <w:rsid w:val="00711D6E"/>
    <w:rsid w:val="00720FD3"/>
    <w:rsid w:val="00727E4D"/>
    <w:rsid w:val="00730FAC"/>
    <w:rsid w:val="0073463E"/>
    <w:rsid w:val="00734FEC"/>
    <w:rsid w:val="00737C9C"/>
    <w:rsid w:val="00742ADF"/>
    <w:rsid w:val="00745407"/>
    <w:rsid w:val="0075338D"/>
    <w:rsid w:val="00757AEA"/>
    <w:rsid w:val="007619DB"/>
    <w:rsid w:val="00763D3B"/>
    <w:rsid w:val="00767B85"/>
    <w:rsid w:val="00770871"/>
    <w:rsid w:val="0077148A"/>
    <w:rsid w:val="00773529"/>
    <w:rsid w:val="00775F8A"/>
    <w:rsid w:val="00780EDE"/>
    <w:rsid w:val="0078481C"/>
    <w:rsid w:val="007A5284"/>
    <w:rsid w:val="007A67F6"/>
    <w:rsid w:val="007C3EA2"/>
    <w:rsid w:val="007D3842"/>
    <w:rsid w:val="007E180C"/>
    <w:rsid w:val="007E2410"/>
    <w:rsid w:val="007E3E3D"/>
    <w:rsid w:val="007E59A0"/>
    <w:rsid w:val="007F218B"/>
    <w:rsid w:val="00804034"/>
    <w:rsid w:val="00811CBE"/>
    <w:rsid w:val="008143E6"/>
    <w:rsid w:val="008148B2"/>
    <w:rsid w:val="00815EDF"/>
    <w:rsid w:val="00817F85"/>
    <w:rsid w:val="00835637"/>
    <w:rsid w:val="0083752C"/>
    <w:rsid w:val="008375DD"/>
    <w:rsid w:val="00840C99"/>
    <w:rsid w:val="0084200F"/>
    <w:rsid w:val="0084278C"/>
    <w:rsid w:val="0084456D"/>
    <w:rsid w:val="008457A9"/>
    <w:rsid w:val="00854AC5"/>
    <w:rsid w:val="00856DDC"/>
    <w:rsid w:val="00865796"/>
    <w:rsid w:val="008660BA"/>
    <w:rsid w:val="00872945"/>
    <w:rsid w:val="008729BA"/>
    <w:rsid w:val="0087347C"/>
    <w:rsid w:val="008737CB"/>
    <w:rsid w:val="00874809"/>
    <w:rsid w:val="00875A9F"/>
    <w:rsid w:val="00883464"/>
    <w:rsid w:val="00883611"/>
    <w:rsid w:val="008A1415"/>
    <w:rsid w:val="008A2FAA"/>
    <w:rsid w:val="008B4097"/>
    <w:rsid w:val="008B5F4B"/>
    <w:rsid w:val="008B7E3D"/>
    <w:rsid w:val="008C0B3A"/>
    <w:rsid w:val="008C6A08"/>
    <w:rsid w:val="008D7C21"/>
    <w:rsid w:val="008E3364"/>
    <w:rsid w:val="008E7F85"/>
    <w:rsid w:val="008F30FE"/>
    <w:rsid w:val="008F6A84"/>
    <w:rsid w:val="008F7CF0"/>
    <w:rsid w:val="00906060"/>
    <w:rsid w:val="009100F5"/>
    <w:rsid w:val="0092253E"/>
    <w:rsid w:val="00922C16"/>
    <w:rsid w:val="00927C0D"/>
    <w:rsid w:val="00941677"/>
    <w:rsid w:val="00953AFB"/>
    <w:rsid w:val="00953DAD"/>
    <w:rsid w:val="009551B5"/>
    <w:rsid w:val="009574A3"/>
    <w:rsid w:val="00967AB9"/>
    <w:rsid w:val="00967DEB"/>
    <w:rsid w:val="00971C2D"/>
    <w:rsid w:val="00972BB0"/>
    <w:rsid w:val="00977275"/>
    <w:rsid w:val="00980297"/>
    <w:rsid w:val="00981D7A"/>
    <w:rsid w:val="009A5FDA"/>
    <w:rsid w:val="009B0C3B"/>
    <w:rsid w:val="009B0EFE"/>
    <w:rsid w:val="009B23E2"/>
    <w:rsid w:val="009C3886"/>
    <w:rsid w:val="009D2012"/>
    <w:rsid w:val="009D2118"/>
    <w:rsid w:val="009D259E"/>
    <w:rsid w:val="009D4DB2"/>
    <w:rsid w:val="009D7008"/>
    <w:rsid w:val="009E6C56"/>
    <w:rsid w:val="009E70A7"/>
    <w:rsid w:val="009F0A23"/>
    <w:rsid w:val="00A00B1C"/>
    <w:rsid w:val="00A14938"/>
    <w:rsid w:val="00A2203A"/>
    <w:rsid w:val="00A226F3"/>
    <w:rsid w:val="00A263E9"/>
    <w:rsid w:val="00A303F1"/>
    <w:rsid w:val="00A36E0D"/>
    <w:rsid w:val="00A4182B"/>
    <w:rsid w:val="00A50442"/>
    <w:rsid w:val="00A50789"/>
    <w:rsid w:val="00A5568E"/>
    <w:rsid w:val="00A61DCC"/>
    <w:rsid w:val="00A65B05"/>
    <w:rsid w:val="00A67CA9"/>
    <w:rsid w:val="00A808CE"/>
    <w:rsid w:val="00A81443"/>
    <w:rsid w:val="00A842D6"/>
    <w:rsid w:val="00A86F3E"/>
    <w:rsid w:val="00A95171"/>
    <w:rsid w:val="00AA2385"/>
    <w:rsid w:val="00AA52D9"/>
    <w:rsid w:val="00AB3D38"/>
    <w:rsid w:val="00AB762C"/>
    <w:rsid w:val="00AB7A09"/>
    <w:rsid w:val="00AB7B84"/>
    <w:rsid w:val="00AC1001"/>
    <w:rsid w:val="00AC3192"/>
    <w:rsid w:val="00AD6DD8"/>
    <w:rsid w:val="00AD7992"/>
    <w:rsid w:val="00B00DC6"/>
    <w:rsid w:val="00B03816"/>
    <w:rsid w:val="00B15479"/>
    <w:rsid w:val="00B179C7"/>
    <w:rsid w:val="00B22DAD"/>
    <w:rsid w:val="00B37F9E"/>
    <w:rsid w:val="00B40ADA"/>
    <w:rsid w:val="00B414B6"/>
    <w:rsid w:val="00B46CF7"/>
    <w:rsid w:val="00B52A45"/>
    <w:rsid w:val="00B545F9"/>
    <w:rsid w:val="00B5660F"/>
    <w:rsid w:val="00B60E3E"/>
    <w:rsid w:val="00B61B2C"/>
    <w:rsid w:val="00B65E63"/>
    <w:rsid w:val="00B732A6"/>
    <w:rsid w:val="00B755A5"/>
    <w:rsid w:val="00B75F34"/>
    <w:rsid w:val="00B875E3"/>
    <w:rsid w:val="00B90D88"/>
    <w:rsid w:val="00B96065"/>
    <w:rsid w:val="00B96BB7"/>
    <w:rsid w:val="00B979F1"/>
    <w:rsid w:val="00BA1378"/>
    <w:rsid w:val="00BA5738"/>
    <w:rsid w:val="00BA7173"/>
    <w:rsid w:val="00BB21E8"/>
    <w:rsid w:val="00BB3557"/>
    <w:rsid w:val="00BC4E0D"/>
    <w:rsid w:val="00BC593E"/>
    <w:rsid w:val="00BD0A1A"/>
    <w:rsid w:val="00BD61E0"/>
    <w:rsid w:val="00BD68AC"/>
    <w:rsid w:val="00BE0656"/>
    <w:rsid w:val="00BE0B24"/>
    <w:rsid w:val="00BE2DA1"/>
    <w:rsid w:val="00BE5507"/>
    <w:rsid w:val="00BF37C2"/>
    <w:rsid w:val="00BF4EDB"/>
    <w:rsid w:val="00BF6C27"/>
    <w:rsid w:val="00C15072"/>
    <w:rsid w:val="00C16437"/>
    <w:rsid w:val="00C16FA5"/>
    <w:rsid w:val="00C248C7"/>
    <w:rsid w:val="00C26671"/>
    <w:rsid w:val="00C27953"/>
    <w:rsid w:val="00C31AEC"/>
    <w:rsid w:val="00C321A2"/>
    <w:rsid w:val="00C4197B"/>
    <w:rsid w:val="00C42942"/>
    <w:rsid w:val="00C46EEE"/>
    <w:rsid w:val="00C472C2"/>
    <w:rsid w:val="00C47AB5"/>
    <w:rsid w:val="00C570A0"/>
    <w:rsid w:val="00C65C3A"/>
    <w:rsid w:val="00C66A47"/>
    <w:rsid w:val="00C866A1"/>
    <w:rsid w:val="00C91A39"/>
    <w:rsid w:val="00C92552"/>
    <w:rsid w:val="00C94603"/>
    <w:rsid w:val="00CA0559"/>
    <w:rsid w:val="00CB00DA"/>
    <w:rsid w:val="00CC2F29"/>
    <w:rsid w:val="00CC6FE3"/>
    <w:rsid w:val="00CD0709"/>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3070"/>
    <w:rsid w:val="00D560DC"/>
    <w:rsid w:val="00D5614A"/>
    <w:rsid w:val="00D5663C"/>
    <w:rsid w:val="00D56EA1"/>
    <w:rsid w:val="00D57029"/>
    <w:rsid w:val="00D72D3E"/>
    <w:rsid w:val="00D75587"/>
    <w:rsid w:val="00D80E1C"/>
    <w:rsid w:val="00D906B8"/>
    <w:rsid w:val="00D91BD6"/>
    <w:rsid w:val="00D94BBB"/>
    <w:rsid w:val="00D965FB"/>
    <w:rsid w:val="00DA7788"/>
    <w:rsid w:val="00DA7C03"/>
    <w:rsid w:val="00DD0D14"/>
    <w:rsid w:val="00DD23BB"/>
    <w:rsid w:val="00DD4D33"/>
    <w:rsid w:val="00DD7B94"/>
    <w:rsid w:val="00DE2B7D"/>
    <w:rsid w:val="00DE48FF"/>
    <w:rsid w:val="00DE5F70"/>
    <w:rsid w:val="00DF1A4F"/>
    <w:rsid w:val="00DF2B09"/>
    <w:rsid w:val="00E01C80"/>
    <w:rsid w:val="00E15885"/>
    <w:rsid w:val="00E216A2"/>
    <w:rsid w:val="00E24DED"/>
    <w:rsid w:val="00E25492"/>
    <w:rsid w:val="00E31EFD"/>
    <w:rsid w:val="00E33C88"/>
    <w:rsid w:val="00E40D5F"/>
    <w:rsid w:val="00E534D3"/>
    <w:rsid w:val="00E54097"/>
    <w:rsid w:val="00E547E8"/>
    <w:rsid w:val="00E557E3"/>
    <w:rsid w:val="00E70798"/>
    <w:rsid w:val="00E74013"/>
    <w:rsid w:val="00E9064C"/>
    <w:rsid w:val="00E95825"/>
    <w:rsid w:val="00E972C7"/>
    <w:rsid w:val="00EA6C8C"/>
    <w:rsid w:val="00EB23C7"/>
    <w:rsid w:val="00EB5F36"/>
    <w:rsid w:val="00EC15C4"/>
    <w:rsid w:val="00EC32AD"/>
    <w:rsid w:val="00EE3FC8"/>
    <w:rsid w:val="00EE544F"/>
    <w:rsid w:val="00EE6D24"/>
    <w:rsid w:val="00EF0200"/>
    <w:rsid w:val="00EF2D03"/>
    <w:rsid w:val="00EF5372"/>
    <w:rsid w:val="00F03DFC"/>
    <w:rsid w:val="00F04175"/>
    <w:rsid w:val="00F07C74"/>
    <w:rsid w:val="00F15159"/>
    <w:rsid w:val="00F2047C"/>
    <w:rsid w:val="00F42399"/>
    <w:rsid w:val="00F454B6"/>
    <w:rsid w:val="00F5119D"/>
    <w:rsid w:val="00F54EAA"/>
    <w:rsid w:val="00F6585E"/>
    <w:rsid w:val="00F678D1"/>
    <w:rsid w:val="00F721EA"/>
    <w:rsid w:val="00F72A33"/>
    <w:rsid w:val="00F736E7"/>
    <w:rsid w:val="00F76977"/>
    <w:rsid w:val="00F76A01"/>
    <w:rsid w:val="00F76B79"/>
    <w:rsid w:val="00F80331"/>
    <w:rsid w:val="00F838FF"/>
    <w:rsid w:val="00F90766"/>
    <w:rsid w:val="00F95221"/>
    <w:rsid w:val="00FA3D71"/>
    <w:rsid w:val="00FA446E"/>
    <w:rsid w:val="00FA72DC"/>
    <w:rsid w:val="00FB2906"/>
    <w:rsid w:val="00FD27F5"/>
    <w:rsid w:val="00FE19EB"/>
    <w:rsid w:val="06191F89"/>
    <w:rsid w:val="07C06747"/>
    <w:rsid w:val="08CC3EB9"/>
    <w:rsid w:val="1B663612"/>
    <w:rsid w:val="1BD31EAF"/>
    <w:rsid w:val="1F357E11"/>
    <w:rsid w:val="22294536"/>
    <w:rsid w:val="29D9242A"/>
    <w:rsid w:val="2C37578D"/>
    <w:rsid w:val="2E923A5F"/>
    <w:rsid w:val="31006D20"/>
    <w:rsid w:val="3A9A7E09"/>
    <w:rsid w:val="4C0A29C0"/>
    <w:rsid w:val="4C412435"/>
    <w:rsid w:val="55691A50"/>
    <w:rsid w:val="55AD18DF"/>
    <w:rsid w:val="59993A4F"/>
    <w:rsid w:val="59A478F1"/>
    <w:rsid w:val="626D7E98"/>
    <w:rsid w:val="640E2AB8"/>
    <w:rsid w:val="68AC64D8"/>
    <w:rsid w:val="6A2B2852"/>
    <w:rsid w:val="6D2F71F6"/>
    <w:rsid w:val="6D773B18"/>
    <w:rsid w:val="6ECC62E0"/>
    <w:rsid w:val="72862412"/>
    <w:rsid w:val="760F3FD2"/>
    <w:rsid w:val="772794E0"/>
    <w:rsid w:val="7BE7772F"/>
    <w:rsid w:val="7F7E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jc w:val="left"/>
      <w:outlineLvl w:val="2"/>
    </w:pPr>
    <w:rPr>
      <w:rFonts w:ascii="宋体" w:eastAsia="宋体" w:hAnsi="宋体" w:cs="宋体"/>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rPr>
      <w:rFonts w:ascii="等线" w:eastAsia="宋体" w:hAnsi="等线" w:cs="Times New Roman"/>
    </w:rPr>
  </w:style>
  <w:style w:type="paragraph" w:styleId="a4">
    <w:name w:val="annotation text"/>
    <w:basedOn w:val="a"/>
    <w:uiPriority w:val="99"/>
    <w:semiHidden/>
    <w:unhideWhenUsed/>
    <w:qFormat/>
    <w:pPr>
      <w:jc w:val="left"/>
    </w:pPr>
  </w:style>
  <w:style w:type="paragraph" w:styleId="a5">
    <w:name w:val="Body Text Indent"/>
    <w:basedOn w:val="a"/>
    <w:link w:val="Char"/>
    <w:qFormat/>
    <w:pPr>
      <w:adjustRightInd w:val="0"/>
      <w:spacing w:after="120" w:line="360" w:lineRule="atLeast"/>
      <w:ind w:leftChars="200" w:left="420"/>
      <w:jc w:val="left"/>
      <w:textAlignment w:val="baseline"/>
    </w:pPr>
    <w:rPr>
      <w:kern w:val="0"/>
      <w:sz w:val="24"/>
      <w:szCs w:val="20"/>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jc w:val="left"/>
    </w:pPr>
    <w:rPr>
      <w:rFonts w:ascii="宋体" w:eastAsia="宋体" w:hAnsi="宋体" w:cs="宋体"/>
      <w:kern w:val="0"/>
      <w:sz w:val="24"/>
      <w:szCs w:val="24"/>
    </w:rPr>
  </w:style>
  <w:style w:type="character" w:styleId="a9">
    <w:name w:val="Hyperlink"/>
    <w:basedOn w:val="a1"/>
    <w:uiPriority w:val="99"/>
    <w:unhideWhenUsed/>
    <w:qFormat/>
    <w:rPr>
      <w:color w:val="000000"/>
      <w:u w:val="none"/>
    </w:rPr>
  </w:style>
  <w:style w:type="character" w:customStyle="1" w:styleId="3Char">
    <w:name w:val="标题 3 Char"/>
    <w:basedOn w:val="a1"/>
    <w:link w:val="3"/>
    <w:uiPriority w:val="9"/>
    <w:qFormat/>
    <w:rPr>
      <w:rFonts w:ascii="宋体" w:eastAsia="宋体" w:hAnsi="宋体" w:cs="宋体"/>
      <w:kern w:val="0"/>
      <w:sz w:val="27"/>
      <w:szCs w:val="27"/>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正文文本缩进 Char"/>
    <w:link w:val="a5"/>
    <w:qFormat/>
    <w:rPr>
      <w:sz w:val="24"/>
    </w:rPr>
  </w:style>
  <w:style w:type="character" w:customStyle="1" w:styleId="Char10">
    <w:name w:val="正文文本缩进 Char1"/>
    <w:basedOn w:val="a1"/>
    <w:uiPriority w:val="99"/>
    <w:semiHidden/>
    <w:qFormat/>
    <w:rPr>
      <w:kern w:val="2"/>
      <w:sz w:val="21"/>
      <w:szCs w:val="22"/>
    </w:rPr>
  </w:style>
  <w:style w:type="character" w:customStyle="1" w:styleId="15">
    <w:name w:val="15"/>
    <w:basedOn w:val="a1"/>
    <w:qFormat/>
    <w:rPr>
      <w:color w:val="000000"/>
      <w:u w:val="none"/>
    </w:rPr>
  </w:style>
  <w:style w:type="character" w:customStyle="1" w:styleId="1Char">
    <w:name w:val="标题 1 Char"/>
    <w:basedOn w:val="a1"/>
    <w:link w:val="1"/>
    <w:uiPriority w:val="9"/>
    <w:qFormat/>
    <w:rPr>
      <w:b/>
      <w:bCs/>
      <w:kern w:val="44"/>
      <w:sz w:val="44"/>
      <w:szCs w:val="44"/>
    </w:rPr>
  </w:style>
  <w:style w:type="paragraph" w:customStyle="1" w:styleId="10">
    <w:name w:val="列出段落1"/>
    <w:basedOn w:val="a"/>
    <w:uiPriority w:val="99"/>
    <w:unhideWhenUsed/>
    <w:qFormat/>
    <w:pPr>
      <w:ind w:firstLineChars="200" w:firstLine="420"/>
    </w:pPr>
  </w:style>
  <w:style w:type="character" w:customStyle="1" w:styleId="2Char">
    <w:name w:val="标题 2 Char"/>
    <w:basedOn w:val="a1"/>
    <w:link w:val="2"/>
    <w:uiPriority w:val="9"/>
    <w:semiHidden/>
    <w:qFormat/>
    <w:rPr>
      <w:rFonts w:asciiTheme="majorHAnsi" w:eastAsiaTheme="majorEastAsia" w:hAnsiTheme="majorHAnsi" w:cstheme="majorBidi"/>
      <w:b/>
      <w:bCs/>
      <w:kern w:val="2"/>
      <w:sz w:val="32"/>
      <w:szCs w:val="32"/>
    </w:rPr>
  </w:style>
  <w:style w:type="paragraph" w:customStyle="1" w:styleId="Default">
    <w:name w:val="Default"/>
    <w:next w:val="aa"/>
    <w:qFormat/>
    <w:pPr>
      <w:widowControl w:val="0"/>
      <w:autoSpaceDE w:val="0"/>
      <w:autoSpaceDN w:val="0"/>
      <w:adjustRightInd w:val="0"/>
    </w:pPr>
    <w:rPr>
      <w:rFonts w:ascii="宋体"/>
    </w:rPr>
  </w:style>
  <w:style w:type="paragraph" w:customStyle="1" w:styleId="aa">
    <w:name w:val="表格文字"/>
    <w:basedOn w:val="a"/>
    <w:qFormat/>
    <w:pPr>
      <w:spacing w:line="420" w:lineRule="atLeast"/>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1871</Words>
  <Characters>10665</Characters>
  <Application>Microsoft Office Word</Application>
  <DocSecurity>0</DocSecurity>
  <Lines>88</Lines>
  <Paragraphs>25</Paragraphs>
  <ScaleCrop>false</ScaleCrop>
  <Company>Microsoft</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许昌市公共资源交易中心:黄莹莹（备用）</dc:creator>
  <cp:lastModifiedBy>许昌市公共资源交易中心:李轩</cp:lastModifiedBy>
  <cp:revision>403</cp:revision>
  <cp:lastPrinted>2021-07-13T02:14:00Z</cp:lastPrinted>
  <dcterms:created xsi:type="dcterms:W3CDTF">2018-10-16T06:10:00Z</dcterms:created>
  <dcterms:modified xsi:type="dcterms:W3CDTF">2022-04-02T08:07:00Z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3712A5B2F13E4D7FA4F9E7747E25607B</vt:lpwstr>
  </property>
</Properties>
</file>