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禹州市</w:t>
      </w:r>
      <w:r>
        <w:rPr>
          <w:rFonts w:hint="eastAsia"/>
          <w:b/>
          <w:bCs/>
          <w:sz w:val="32"/>
          <w:szCs w:val="32"/>
          <w:lang w:eastAsia="zh-CN"/>
        </w:rPr>
        <w:t>方岗镇徐门村公路省补专项养护</w:t>
      </w:r>
      <w:r>
        <w:rPr>
          <w:rFonts w:hint="eastAsia"/>
          <w:b/>
          <w:bCs/>
          <w:sz w:val="32"/>
          <w:szCs w:val="32"/>
        </w:rPr>
        <w:t>工程（不见面开标）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竞争性谈判</w:t>
      </w:r>
      <w:r>
        <w:rPr>
          <w:b/>
          <w:bCs/>
          <w:sz w:val="32"/>
          <w:szCs w:val="32"/>
        </w:rPr>
        <w:t>公告</w:t>
      </w:r>
    </w:p>
    <w:p>
      <w:pPr>
        <w:widowControl/>
        <w:shd w:val="clear" w:color="auto" w:fill="FFFFFF"/>
        <w:snapToGrid w:val="0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河南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省光大建设管理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有限公司受禹州市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方岗镇人民政府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的委托，就“禹州市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方岗镇徐门村公路省补专项养护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工程”进行竞争性谈判，欢迎合格的供应商前来谈判。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1.项目基本情况</w:t>
      </w:r>
    </w:p>
    <w:p>
      <w:pPr>
        <w:shd w:val="clear" w:color="auto" w:fill="FFFFFF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1.1采购人：禹州市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方岗镇人民政府</w:t>
      </w:r>
    </w:p>
    <w:p>
      <w:pPr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1.2项目名称：禹州市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方岗镇徐门村公路省补专项养护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工程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（不见面开标）</w:t>
      </w:r>
    </w:p>
    <w:p>
      <w:pPr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1.3采购编号：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YZCG-DL2020042</w:t>
      </w:r>
    </w:p>
    <w:p>
      <w:pPr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1.4项目需求：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徐门村公路省补专项养护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。（详见谈判文件）</w:t>
      </w:r>
    </w:p>
    <w:p>
      <w:pPr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1.5采购预算（最高限价）：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963562.42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元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2.需要落实的政府采购政策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本项目落实节约能源、保护环境、扶持不发达地区和少数民族地区、促进中小企业、监狱企业发展等政府采购政策。（详见谈判文件）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3.供应商资格要求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3.1符合《政府采购法》第二十二条之规定，具有相应的经营范围（以营业执照为准）；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投标商须具有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公路工程或市政公用工程施工总承包叁级及以上资质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3.3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拟派项目经理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须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具备公路工程或市政公用工程专业贰级及以上注册建造师执业资格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并具有有效的安全生产考核合格证（B类），且未担任其他在施建设工程项目的项目经理；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</w:t>
      </w:r>
      <w:r>
        <w:rPr>
          <w:rFonts w:ascii="宋体" w:hAnsi="宋体" w:eastAsia="宋体" w:cs="宋体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被委托人须是本单位职工，须提供公司为本人缴纳社会保险证明；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3.</w:t>
      </w: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本项目不接受联合体投标。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4.谈判文件的获取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4.1持CA数字认证证书，登录《全国公共资源交易平台（河南省·许昌市）》“系统用户注册”入口http://ggzy.xuchang.gov.cn:8088/ggzy/eps/public/RegistAllJcxx.html）进行免费注册登记（详见“常见问题解答-诚信库网上注册相关资料下载”）；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4.2在谈判响应截止时间前均可登录《全国公共资源交易平台（河南省·许昌市）》“投标人/供应商登录”入口（http://ggzy.xuchang.gov.cn:8088/ggzy/）自行免费下载竞争性谈判文件（详见“常见问题解答-交易系统操作手册”）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4.3未通过全国公共资源交易平台（河南省·许昌市）下载竞争性谈判文件的供应商，拒收其递交的响应文件。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4.4谈判文件每份售价人民币500元，供应商于开标时在规定时间内转账至支付宝，支付宝账号开标时临时公布。逾期或拒交谈判文件费用的，视为放弃谈判，响应文件不予解密。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转账时请注明项目编号及公司名称）。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5.响应文件提交截止时间及谈判响应截止时间、谈判时间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5.1响应文件提交截止时间及谈判响应截止时间、谈判时间：2020年 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7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时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分（北京时间），逾期送达或不符合规定的响应文件恕不接受。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5.2响应文件开启时间：同响应文件提交截止时间。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6.谈判响应文件开启</w:t>
      </w:r>
    </w:p>
    <w:p>
      <w:pPr>
        <w:shd w:val="clear" w:color="auto" w:fill="FFFFFF"/>
        <w:topLinePunct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6.1谈判响应文件开启地点：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禹州市公共资源交易中心第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开标室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（禹州市行政服务中心楼9楼）。（本项目采用远程不见面谈判，供应商无须到达现场）。</w:t>
      </w:r>
    </w:p>
    <w:p>
      <w:pPr>
        <w:shd w:val="clear" w:color="auto" w:fill="FFFFFF"/>
        <w:topLinePunct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6.2本项目为全流程电子化交易项目，供应商须提交电子响应文件。</w:t>
      </w:r>
    </w:p>
    <w:p>
      <w:pPr>
        <w:shd w:val="clear" w:color="auto" w:fill="FFFFFF"/>
        <w:topLinePunct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6.2.1加密电子响应文件（.file格式）须在响应文件提交截止时间（谈判响应截止时间）前通过《全国公共资源交易平台(河南省▪许昌市)》公共资源交易系统成功上传。</w:t>
      </w:r>
    </w:p>
    <w:p>
      <w:pPr>
        <w:shd w:val="clear" w:color="auto" w:fill="FFFFFF"/>
        <w:topLinePunct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6.2.2谈判响应截止时间前，供应商应登录不见面开标大厅，按照谈判响应截止时间准时参加线上响应文件开启，在系统规定时间内对电子响应文件进行远程解密，未在规定时间内解密或因供应商原因解密失败的，其响应文件将被拒绝。</w:t>
      </w:r>
    </w:p>
    <w:p>
      <w:pPr>
        <w:shd w:val="clear" w:color="auto" w:fill="FFFFFF"/>
        <w:topLinePunct/>
        <w:spacing w:line="360" w:lineRule="auto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6.2.3不见面开标大厅登录：供应商使用CA数字证书登录全国公共资源交易平台（河南省·许昌市）——进入公共资源交易系统（</w:t>
      </w:r>
      <w:r>
        <w:fldChar w:fldCharType="begin"/>
      </w:r>
      <w:r>
        <w:instrText xml:space="preserve"> HYPERLINK "http://ggzy.xuchang.gov.cn:8088/ggzy/"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http://ggzy.xuchang.gov.cn:8088/ggzy/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）——点击“项目信息——项目名称”——在系统操作导航栏点击“开标——不见面开标大厅”。</w:t>
      </w:r>
    </w:p>
    <w:p>
      <w:pPr>
        <w:pStyle w:val="7"/>
        <w:numPr>
          <w:ilvl w:val="0"/>
          <w:numId w:val="1"/>
        </w:numPr>
        <w:shd w:val="clear" w:color="auto" w:fill="FFFFFF"/>
        <w:spacing w:line="360" w:lineRule="auto"/>
        <w:contextualSpacing/>
        <w:rPr>
          <w:rFonts w:ascii="宋体" w:hAnsi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本次采购公告同时在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全国公共资源交易平台（河南省·许昌市）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河南省政府采购网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  <w:t>》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发布。</w:t>
      </w:r>
    </w:p>
    <w:p>
      <w:pPr>
        <w:pStyle w:val="7"/>
        <w:shd w:val="clear" w:color="auto" w:fill="FFFFFF"/>
        <w:spacing w:line="360" w:lineRule="auto"/>
        <w:contextualSpacing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21"/>
          <w:szCs w:val="21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</w:rPr>
        <w:t>.代理机构及采购单位地址、联系人、联系电话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招代理机构：河南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省光大建设管理</w:t>
      </w:r>
      <w:r>
        <w:rPr>
          <w:rFonts w:hint="eastAsia" w:ascii="宋体" w:hAnsi="宋体" w:cs="宋体"/>
          <w:color w:val="000000"/>
          <w:sz w:val="21"/>
          <w:szCs w:val="21"/>
        </w:rPr>
        <w:t>有限公司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万</w:t>
      </w:r>
      <w:r>
        <w:rPr>
          <w:rFonts w:hint="eastAsia" w:ascii="宋体" w:hAnsi="宋体" w:cs="宋体"/>
          <w:color w:val="000000"/>
          <w:sz w:val="21"/>
          <w:szCs w:val="21"/>
        </w:rPr>
        <w:t xml:space="preserve">先生   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</w:rPr>
        <w:t>联系电话：0374-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8888118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采购单位：禹州市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方岗镇人民政府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  <w:rPr>
          <w:rFonts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艾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先生  </w:t>
      </w:r>
    </w:p>
    <w:p>
      <w:pPr>
        <w:pStyle w:val="7"/>
        <w:widowControl/>
        <w:shd w:val="clear" w:color="auto" w:fill="FFFFFF"/>
        <w:spacing w:line="360" w:lineRule="auto"/>
        <w:ind w:firstLine="420" w:firstLineChars="200"/>
        <w:contextualSpacing/>
        <w:jc w:val="left"/>
      </w:pP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0374-8783888</w:t>
      </w:r>
      <w:bookmarkStart w:id="0" w:name="_GoBack"/>
      <w:bookmarkEnd w:id="0"/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温馨提示：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本项目为全流程电子化交易项目，请认真阅读谈判文件，并注意以下事项。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1.供应商应按谈判文件规定编制、提交、解密电子响应文件。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2.电子文件下载、制作、提交期间和远程不见面谈判（</w:t>
      </w:r>
      <w:r>
        <w:rPr>
          <w:rFonts w:hint="eastAsia" w:ascii="宋体" w:hAnsi="宋体" w:eastAsia="宋体" w:cs="宋体"/>
          <w:szCs w:val="21"/>
        </w:rPr>
        <w:t>电子响应文件的解密</w:t>
      </w:r>
      <w:r>
        <w:rPr>
          <w:rFonts w:hint="eastAsia" w:ascii="宋体" w:hAnsi="宋体" w:eastAsia="宋体" w:cs="宋体"/>
          <w:b/>
          <w:color w:val="000000"/>
          <w:szCs w:val="21"/>
        </w:rPr>
        <w:t>）环节，供应商须使用同一个CA数字证书（证书须在有效期内并可正常使用）。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3.电子响应文件的制作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3.1 供应商登录《全国公共资源交易平台(河南省▪许昌市)》公共资源交易系统（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zCs w:val="21"/>
        </w:rPr>
        <w:t>http://221.14.6.70:8088/ggzy/</w:t>
      </w:r>
      <w:r>
        <w:rPr>
          <w:rStyle w:val="10"/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）下载“许昌投标文件制作系统SEARUN 最新版本”，按谈判文件要求制作电子响应文件。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电子响应文件的制作，参考《全国公共资源交易平台(河南省▪许昌市)》公共资源交易系统——组件下载——交易系统操作手册（投标人、供应商）。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3.2 供应商须将谈判文件要求的资质、业绩、荣誉及相关人员证明材料等资料原件扫描件（或图片）制作到所提交的电子响应文件中。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3.3供应商对同一项目多个标段进行响应的，应分别下载所投标段的谈判文件，按标段制作电子响应文件，并按谈判文件要求在相应位置加盖供应商电子印章和法人电子印章。</w:t>
      </w:r>
    </w:p>
    <w:p>
      <w:pPr>
        <w:tabs>
          <w:tab w:val="left" w:pos="7095"/>
        </w:tabs>
        <w:spacing w:line="360" w:lineRule="auto"/>
        <w:ind w:left="105" w:leftChars="50"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一个标段对应生成一个文件夹（xxxx项目xx标段）,其中后缀名为“.file”的文件用于电子投标使用。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4.加密电子响应文件的提交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4.1加密电子响应文件应按规定在谈判响应截止时间（谈判时间）之前成功提交至《全国公共资源交易平台(河南省▪许昌市)》公共资源交易系统（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zCs w:val="21"/>
        </w:rPr>
        <w:t>http://221.14.6.70:8088/ggzy/</w:t>
      </w:r>
      <w:r>
        <w:rPr>
          <w:rStyle w:val="10"/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）。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供应商应充分考虑并预留技术处理和上传数据所需时间。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4.2 供应商对同一项目多个标段进行响应的，加密电子响应文件应按标段分别提交。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B0F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4.3 加密电子响应文件成功提交后，《全国公共资源交易平台(河南省▪许昌市)》公共资源交易系统（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zCs w:val="21"/>
        </w:rPr>
        <w:t>http://221.14.6.70:8088/ggzy/</w:t>
      </w:r>
      <w:r>
        <w:rPr>
          <w:rStyle w:val="10"/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）生成“投标文件提交回执单”。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5.远程不见面谈判（电子响应文件的解密）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5.1供应商应熟悉《许昌市不见面操作手册》，并提前设置不见面开标浏览器（设置流程详见《许昌市不见面操作手册》）。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5.2 《许昌市不见面操作手册》下载路径：全国公共资源交易平台（河南省·许昌市）—“资料下载”栏目。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5.3谈判响应截止时间前供应商应登录本项目不见面开标大厅，按照谈判文件规定的时间准时参加线上响应文件开启。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5.4供应商对线上响应文件开启过程和开标记录如有疑义，可在本项目不见面开标大厅“文字互动”对话框或“新增质疑”处在线提出询问。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5.5根据采购代理机构在“文字互动”对话框的通知，供应商选择功能栏“解密环节”按钮进行电子响应文件解密（供应商解密应自采购代理机构点击“开标”按钮后60分钟内完成）。供应商未在规定时间内解密或</w:t>
      </w:r>
      <w:r>
        <w:rPr>
          <w:rFonts w:hint="eastAsia" w:ascii="宋体" w:hAnsi="宋体" w:eastAsia="宋体" w:cs="宋体"/>
          <w:kern w:val="0"/>
          <w:szCs w:val="21"/>
        </w:rPr>
        <w:t>因供应商原因解密失败的，其响应文件将被拒绝。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5.6项目远程不见面响应文件开启活动结束时，供应商应在《开标记录表》上进行电子签章。供应商未签章的，视同认可线上响应文件开启结果。</w:t>
      </w:r>
    </w:p>
    <w:p>
      <w:pPr>
        <w:tabs>
          <w:tab w:val="left" w:pos="7095"/>
        </w:tabs>
        <w:spacing w:line="360" w:lineRule="auto"/>
        <w:ind w:firstLine="422" w:firstLineChars="200"/>
        <w:contextualSpacing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6.评审依据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6.1全流程电子化交易（不见面谈判）项目，谈判小组以成功上传、解密的电子响应文件为依据评审。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6.2 评审期间，供应商应保持通讯手机畅通，并根据谈判小组要求在规定时间内提供：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（1）最后报价（加盖公章，或者由法定代表人或其授权的代表签字）；</w:t>
      </w:r>
    </w:p>
    <w:p>
      <w:pPr>
        <w:autoSpaceDE w:val="0"/>
        <w:autoSpaceDN w:val="0"/>
        <w:spacing w:line="360" w:lineRule="auto"/>
        <w:ind w:firstLine="420" w:firstLineChars="200"/>
        <w:contextualSpacing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提交方式：供应商须使用CA数字证书登录</w:t>
      </w:r>
      <w:r>
        <w:rPr>
          <w:rFonts w:hint="eastAsia" w:ascii="宋体" w:hAnsi="宋体" w:eastAsia="宋体" w:cs="宋体"/>
          <w:color w:val="000000"/>
          <w:szCs w:val="21"/>
        </w:rPr>
        <w:t>《全国公共资源交易平台(河南省▪许昌市)》公共资源交易系统（</w:t>
      </w:r>
      <w:r>
        <w:fldChar w:fldCharType="begin"/>
      </w:r>
      <w:r>
        <w:instrText xml:space="preserve"> HYPERLINK "http://ggzy.xuchang.gov.cn:8088/ggzy/"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zCs w:val="21"/>
        </w:rPr>
        <w:t>http://ggzy.xuchang.gov.cn:8088/ggzy/</w:t>
      </w:r>
      <w:r>
        <w:rPr>
          <w:rStyle w:val="10"/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Cs w:val="21"/>
        </w:rPr>
        <w:t>）进行最后报价，</w:t>
      </w:r>
      <w:r>
        <w:rPr>
          <w:rFonts w:hint="eastAsia" w:ascii="宋体" w:hAnsi="宋体" w:eastAsia="宋体" w:cs="宋体"/>
          <w:szCs w:val="21"/>
        </w:rPr>
        <w:t>最后报价应包括：①总报价②分项报价。</w:t>
      </w:r>
    </w:p>
    <w:p>
      <w:pPr>
        <w:autoSpaceDE w:val="0"/>
        <w:autoSpaceDN w:val="0"/>
        <w:spacing w:line="360" w:lineRule="auto"/>
        <w:ind w:right="-11" w:firstLine="420" w:firstLineChars="200"/>
        <w:contextualSpacing/>
        <w:rPr>
          <w:rFonts w:ascii="宋体" w:hAnsi="宋体" w:eastAsia="宋体" w:cs="宋体"/>
          <w:szCs w:val="21"/>
          <w:lang w:val="zh-CN"/>
        </w:rPr>
      </w:pPr>
      <w:r>
        <w:rPr>
          <w:rFonts w:hint="eastAsia" w:ascii="宋体" w:hAnsi="宋体" w:eastAsia="宋体" w:cs="宋体"/>
          <w:szCs w:val="21"/>
          <w:lang w:val="zh-CN"/>
        </w:rPr>
        <w:t>注：</w:t>
      </w:r>
      <w:r>
        <w:rPr>
          <w:rFonts w:hint="eastAsia" w:ascii="宋体" w:hAnsi="宋体" w:eastAsia="宋体" w:cs="宋体"/>
          <w:color w:val="000000"/>
          <w:szCs w:val="21"/>
        </w:rPr>
        <w:t>①谈判小组要求供应商提交最后报价时，</w:t>
      </w:r>
      <w:r>
        <w:rPr>
          <w:rFonts w:hint="eastAsia" w:ascii="宋体" w:hAnsi="宋体" w:eastAsia="宋体" w:cs="宋体"/>
          <w:szCs w:val="21"/>
          <w:lang w:val="zh-CN"/>
        </w:rPr>
        <w:t>在谈判小组规定时间内，供应商未提交最后报价则以其初次提交响应文件报价为最后报价。</w:t>
      </w:r>
    </w:p>
    <w:p>
      <w:pPr>
        <w:autoSpaceDE w:val="0"/>
        <w:autoSpaceDN w:val="0"/>
        <w:spacing w:line="360" w:lineRule="auto"/>
        <w:ind w:right="-11"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②谈判文件第二章“采购需求”中“采购清单”以工程量清单提供的，供应商应以工程量清单方式提交最后报价。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③请供应商根据项目情况，可提前准备分项报价。</w:t>
      </w:r>
    </w:p>
    <w:p>
      <w:pPr>
        <w:tabs>
          <w:tab w:val="left" w:pos="7095"/>
        </w:tabs>
        <w:spacing w:line="360" w:lineRule="auto"/>
        <w:ind w:firstLine="420" w:firstLineChars="200"/>
        <w:contextualSpacing/>
        <w:rPr>
          <w:rFonts w:cs="仿宋_GB2312" w:asciiTheme="minorEastAsia" w:hAnsiTheme="minorEastAsia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Cs w:val="21"/>
        </w:rPr>
        <w:t>（2）谈判小组如要求供应商提供“澄清、说明或者更正”；“按照谈判文件的变动情况和谈判小组的要求重新提交响应文件”；“最终设计方案或解决方案”的，供应商提供的书面材料应加盖公章，或者由法定代表人或其授权的代表签字后通过电子邮件形式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883B"/>
    <w:multiLevelType w:val="singleLevel"/>
    <w:tmpl w:val="5EF8883B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B275E"/>
    <w:rsid w:val="770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next w:val="4"/>
    <w:semiHidden/>
    <w:unhideWhenUsed/>
    <w:qFormat/>
    <w:uiPriority w:val="99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snapToGrid w:val="0"/>
      <w:spacing w:beforeAutospacing="1" w:afterAutospacing="1" w:line="360" w:lineRule="auto"/>
      <w:ind w:left="480" w:firstLine="562" w:firstLineChars="200"/>
    </w:pPr>
    <w:rPr>
      <w:rFonts w:hint="eastAsia" w:ascii="仿宋_GB2312" w:hAnsi="仿宋_GB2312" w:cs="Times New Roman"/>
      <w:szCs w:val="30"/>
      <w:lang w:eastAsia="en-US"/>
    </w:rPr>
  </w:style>
  <w:style w:type="paragraph" w:styleId="6">
    <w:name w:val="Body Text Indent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kern w:val="0"/>
      <w:sz w:val="24"/>
      <w:szCs w:val="20"/>
    </w:rPr>
  </w:style>
  <w:style w:type="paragraph" w:styleId="7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2020-07-08T07:59:00Z</dcterms:created>
  <dc:creator>Administrator</dc:creator>
  <cp:lastModifiedBy>Administrator</cp:lastModifiedBy>
  <cp:lastPrinted>2020-07-08T08:02:47Z</cp:lastPrinted>
  <dcterms:modified xsi:type="dcterms:W3CDTF">2020-07-08T08:03:40Z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