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400" w:lineRule="exact"/>
        <w:jc w:val="center"/>
        <w:textAlignment w:val="auto"/>
        <w:outlineLvl w:val="9"/>
        <w:rPr>
          <w:rFonts w:hint="eastAsia" w:ascii="宋体" w:hAnsi="宋体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400" w:lineRule="exact"/>
        <w:jc w:val="center"/>
        <w:textAlignment w:val="auto"/>
        <w:outlineLvl w:val="9"/>
        <w:rPr>
          <w:rFonts w:hint="eastAsia" w:ascii="宋体" w:hAnsi="宋体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400" w:lineRule="exact"/>
        <w:jc w:val="center"/>
        <w:textAlignment w:val="auto"/>
        <w:outlineLvl w:val="9"/>
        <w:rPr>
          <w:rFonts w:hint="eastAsia" w:ascii="宋体" w:hAnsi="宋体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仿宋_GB2312"/>
          <w:b/>
          <w:bCs/>
          <w:sz w:val="32"/>
          <w:szCs w:val="32"/>
        </w:rPr>
        <w:t>JSGC-SZ-20</w:t>
      </w:r>
      <w:r>
        <w:rPr>
          <w:rFonts w:hint="eastAsia" w:ascii="宋体" w:hAnsi="宋体" w:cs="仿宋_GB2312"/>
          <w:b/>
          <w:bCs/>
          <w:sz w:val="32"/>
          <w:szCs w:val="32"/>
          <w:lang w:val="en-US" w:eastAsia="zh-CN"/>
        </w:rPr>
        <w:t>20051禹州市民政局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cs="仿宋_GB2312"/>
          <w:b/>
          <w:bCs/>
          <w:sz w:val="24"/>
          <w:szCs w:val="24"/>
          <w:lang w:eastAsia="zh-CN"/>
        </w:rPr>
      </w:pPr>
      <w:r>
        <w:rPr>
          <w:rFonts w:hint="eastAsia" w:ascii="宋体" w:hAnsi="宋体" w:cs="仿宋_GB2312"/>
          <w:b/>
          <w:bCs/>
          <w:sz w:val="24"/>
          <w:szCs w:val="24"/>
          <w:lang w:val="en-US" w:eastAsia="zh-CN"/>
        </w:rPr>
        <w:t>“禹州市儿童福利院及未成年人保护中心建设项目（不见面开标）</w:t>
      </w:r>
      <w:r>
        <w:rPr>
          <w:rFonts w:hint="eastAsia" w:hAnsi="宋体"/>
          <w:b/>
          <w:sz w:val="24"/>
          <w:szCs w:val="24"/>
          <w:lang w:val="zh-CN"/>
        </w:rPr>
        <w:t xml:space="preserve"> </w:t>
      </w:r>
      <w:r>
        <w:rPr>
          <w:rFonts w:hint="eastAsia" w:ascii="宋体" w:hAnsi="宋体" w:cs="仿宋_GB2312"/>
          <w:b/>
          <w:bCs/>
          <w:sz w:val="24"/>
          <w:szCs w:val="24"/>
          <w:lang w:val="en-US" w:eastAsia="zh-CN"/>
        </w:rPr>
        <w:t>”中标</w:t>
      </w:r>
      <w:r>
        <w:rPr>
          <w:rFonts w:hint="eastAsia" w:ascii="宋体" w:hAnsi="宋体" w:cs="仿宋_GB2312"/>
          <w:b/>
          <w:bCs/>
          <w:sz w:val="24"/>
          <w:szCs w:val="24"/>
          <w:lang w:eastAsia="zh-CN"/>
        </w:rPr>
        <w:t>公告</w:t>
      </w:r>
    </w:p>
    <w:tbl>
      <w:tblPr>
        <w:tblStyle w:val="6"/>
        <w:tblpPr w:leftFromText="180" w:rightFromText="180" w:vertAnchor="page" w:horzAnchor="page" w:tblpX="1275" w:tblpY="2573"/>
        <w:tblOverlap w:val="never"/>
        <w:tblW w:w="95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"/>
        <w:gridCol w:w="1582"/>
        <w:gridCol w:w="2809"/>
        <w:gridCol w:w="1282"/>
        <w:gridCol w:w="678"/>
        <w:gridCol w:w="745"/>
        <w:gridCol w:w="2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项目名称</w:t>
            </w:r>
          </w:p>
        </w:tc>
        <w:tc>
          <w:tcPr>
            <w:tcW w:w="7571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zh-CN"/>
              </w:rPr>
              <w:t>禹州市儿童福利院及未成年人保护中心建设项目（不见面开标）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项目编号</w:t>
            </w:r>
          </w:p>
        </w:tc>
        <w:tc>
          <w:tcPr>
            <w:tcW w:w="7571" w:type="dxa"/>
            <w:gridSpan w:val="5"/>
            <w:vAlign w:val="center"/>
          </w:tcPr>
          <w:p>
            <w:pPr>
              <w:jc w:val="both"/>
              <w:rPr>
                <w:rFonts w:hint="default" w:ascii="宋体" w:hAnsi="宋体" w:cs="宋体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仿宋_GB2312"/>
                <w:b/>
                <w:bCs/>
                <w:sz w:val="21"/>
                <w:szCs w:val="21"/>
              </w:rPr>
              <w:t>JSGC-SZ-20</w:t>
            </w:r>
            <w:r>
              <w:rPr>
                <w:rFonts w:hint="eastAsia" w:ascii="宋体" w:hAnsi="宋体" w:cs="仿宋_GB2312"/>
                <w:b/>
                <w:bCs/>
                <w:sz w:val="21"/>
                <w:szCs w:val="21"/>
                <w:lang w:val="en-US" w:eastAsia="zh-CN"/>
              </w:rPr>
              <w:t>20051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招标人</w:t>
            </w:r>
          </w:p>
        </w:tc>
        <w:tc>
          <w:tcPr>
            <w:tcW w:w="7571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禹州市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招标方式</w:t>
            </w:r>
          </w:p>
        </w:tc>
        <w:tc>
          <w:tcPr>
            <w:tcW w:w="2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公开招标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招标控制价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21"/>
                <w:szCs w:val="21"/>
                <w:lang w:val="en-US" w:eastAsia="zh-CN"/>
              </w:rPr>
              <w:t xml:space="preserve">2733241.93元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开标时间</w:t>
            </w:r>
          </w:p>
        </w:tc>
        <w:tc>
          <w:tcPr>
            <w:tcW w:w="2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2020年6月15日 8:30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开标地点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禹州市公共资源交易中心开标一室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建设地点及规模</w:t>
            </w:r>
          </w:p>
        </w:tc>
        <w:tc>
          <w:tcPr>
            <w:tcW w:w="7571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禹州市禹王大道西段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招标代理机构</w:t>
            </w:r>
          </w:p>
        </w:tc>
        <w:tc>
          <w:tcPr>
            <w:tcW w:w="7571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河南特慧工程咨询有限公司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评标委员会成员</w:t>
            </w:r>
          </w:p>
        </w:tc>
        <w:tc>
          <w:tcPr>
            <w:tcW w:w="7571" w:type="dxa"/>
            <w:gridSpan w:val="5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李丽娟    王晓珑    彭冬梅    张军超   樊迎菊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评标办法</w:t>
            </w:r>
          </w:p>
        </w:tc>
        <w:tc>
          <w:tcPr>
            <w:tcW w:w="7571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综合计分法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中标人</w:t>
            </w:r>
          </w:p>
        </w:tc>
        <w:tc>
          <w:tcPr>
            <w:tcW w:w="7571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</w:rPr>
              <w:t>许昌通畅建设工程有限公司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1"/>
                <w:szCs w:val="21"/>
                <w:u w:val="none"/>
              </w:rPr>
              <w:t>中标人资质</w:t>
            </w:r>
          </w:p>
        </w:tc>
        <w:tc>
          <w:tcPr>
            <w:tcW w:w="7571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hAnsi="宋体"/>
                <w:color w:val="auto"/>
                <w:sz w:val="21"/>
                <w:lang w:eastAsia="zh-CN"/>
              </w:rPr>
              <w:t>市政公用工程</w:t>
            </w:r>
            <w:r>
              <w:rPr>
                <w:rFonts w:hint="eastAsia" w:hAnsi="宋体"/>
                <w:color w:val="auto"/>
                <w:sz w:val="21"/>
              </w:rPr>
              <w:t>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合同金额</w:t>
            </w:r>
          </w:p>
        </w:tc>
        <w:tc>
          <w:tcPr>
            <w:tcW w:w="7571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cs="宋体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 xml:space="preserve">2705246.92元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质量等级</w:t>
            </w:r>
          </w:p>
        </w:tc>
        <w:tc>
          <w:tcPr>
            <w:tcW w:w="4769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合格</w:t>
            </w:r>
          </w:p>
        </w:tc>
        <w:tc>
          <w:tcPr>
            <w:tcW w:w="74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工期</w:t>
            </w:r>
          </w:p>
        </w:tc>
        <w:tc>
          <w:tcPr>
            <w:tcW w:w="205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90日历天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4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中标人班子配备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项目经理</w:t>
            </w:r>
          </w:p>
        </w:tc>
        <w:tc>
          <w:tcPr>
            <w:tcW w:w="7571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潘高峰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（二级注册建造师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证书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编号：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豫241141564194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1"/>
                <w:szCs w:val="21"/>
                <w:u w:val="none"/>
              </w:rPr>
              <w:t>技术负责人</w:t>
            </w:r>
          </w:p>
        </w:tc>
        <w:tc>
          <w:tcPr>
            <w:tcW w:w="7571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魏  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（中级工程师，</w:t>
            </w: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1"/>
                <w:szCs w:val="21"/>
                <w:u w:val="none"/>
              </w:rPr>
              <w:t>证书编号：</w:t>
            </w: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C15917120900015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质量</w:t>
            </w: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1"/>
                <w:szCs w:val="21"/>
                <w:u w:val="none"/>
              </w:rPr>
              <w:t>员</w:t>
            </w:r>
          </w:p>
        </w:tc>
        <w:tc>
          <w:tcPr>
            <w:tcW w:w="7571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王子玉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（证书编号：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41171060001375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安全员</w:t>
            </w:r>
          </w:p>
        </w:tc>
        <w:tc>
          <w:tcPr>
            <w:tcW w:w="7571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董兴贵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（证书编号：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豫建安 C(2018)1003654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材料员</w:t>
            </w:r>
          </w:p>
        </w:tc>
        <w:tc>
          <w:tcPr>
            <w:tcW w:w="7571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曹焕芝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（证书编号：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H41170060000438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施工员</w:t>
            </w:r>
          </w:p>
        </w:tc>
        <w:tc>
          <w:tcPr>
            <w:tcW w:w="7571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王炫皓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（证书编号：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41171010001610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造价师</w:t>
            </w:r>
          </w:p>
        </w:tc>
        <w:tc>
          <w:tcPr>
            <w:tcW w:w="7571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王  合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证书编号：建 [造]17410005771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1"/>
                <w:szCs w:val="21"/>
                <w:u w:val="none"/>
                <w:lang w:eastAsia="zh-CN"/>
              </w:rPr>
              <w:t>造价师</w:t>
            </w:r>
          </w:p>
        </w:tc>
        <w:tc>
          <w:tcPr>
            <w:tcW w:w="7571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王高瞻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证书编号：建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[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造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]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17410005782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</w:tr>
    </w:tbl>
    <w:p>
      <w:pPr>
        <w:pStyle w:val="2"/>
        <w:rPr>
          <w:rFonts w:hint="eastAsia" w:ascii="宋体" w:hAnsi="宋体" w:cs="仿宋_GB2312"/>
          <w:b/>
          <w:bCs/>
          <w:sz w:val="32"/>
          <w:szCs w:val="32"/>
          <w:lang w:eastAsia="zh-CN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15A58"/>
    <w:rsid w:val="01B049B1"/>
    <w:rsid w:val="030D14DB"/>
    <w:rsid w:val="073F5A66"/>
    <w:rsid w:val="08A630C7"/>
    <w:rsid w:val="0B67436E"/>
    <w:rsid w:val="0F5B42E7"/>
    <w:rsid w:val="1071211B"/>
    <w:rsid w:val="143A7ACE"/>
    <w:rsid w:val="14F12542"/>
    <w:rsid w:val="15A52CCF"/>
    <w:rsid w:val="16161A17"/>
    <w:rsid w:val="19123FFF"/>
    <w:rsid w:val="1C9462A6"/>
    <w:rsid w:val="1F45250D"/>
    <w:rsid w:val="247508DA"/>
    <w:rsid w:val="28902600"/>
    <w:rsid w:val="2A7C0ED4"/>
    <w:rsid w:val="2E3F792C"/>
    <w:rsid w:val="30070138"/>
    <w:rsid w:val="36AE1DD3"/>
    <w:rsid w:val="4279434F"/>
    <w:rsid w:val="44B07EE7"/>
    <w:rsid w:val="4B3C5235"/>
    <w:rsid w:val="4C012A4E"/>
    <w:rsid w:val="4D014840"/>
    <w:rsid w:val="4E8069DA"/>
    <w:rsid w:val="50AF0962"/>
    <w:rsid w:val="51E3794D"/>
    <w:rsid w:val="537A2161"/>
    <w:rsid w:val="5406418E"/>
    <w:rsid w:val="54B53A30"/>
    <w:rsid w:val="56153AAF"/>
    <w:rsid w:val="56B01692"/>
    <w:rsid w:val="58A64E27"/>
    <w:rsid w:val="6B19364B"/>
    <w:rsid w:val="6FE03916"/>
    <w:rsid w:val="701C14D4"/>
    <w:rsid w:val="71077820"/>
    <w:rsid w:val="72FE11F0"/>
    <w:rsid w:val="75977408"/>
    <w:rsid w:val="783351BB"/>
    <w:rsid w:val="78A93537"/>
    <w:rsid w:val="7AAE36B1"/>
    <w:rsid w:val="7B1009D5"/>
    <w:rsid w:val="7D433AE6"/>
    <w:rsid w:val="7EA6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10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qFormat/>
    <w:uiPriority w:val="0"/>
    <w:rPr>
      <w:color w:val="000000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00"/>
      <w:u w:val="none"/>
    </w:rPr>
  </w:style>
  <w:style w:type="character" w:customStyle="1" w:styleId="11">
    <w:name w:val="blue"/>
    <w:basedOn w:val="7"/>
    <w:qFormat/>
    <w:uiPriority w:val="0"/>
    <w:rPr>
      <w:color w:val="0371C6"/>
      <w:sz w:val="21"/>
      <w:szCs w:val="21"/>
    </w:rPr>
  </w:style>
  <w:style w:type="character" w:customStyle="1" w:styleId="12">
    <w:name w:val="red"/>
    <w:basedOn w:val="7"/>
    <w:qFormat/>
    <w:uiPriority w:val="0"/>
    <w:rPr>
      <w:color w:val="FF0000"/>
      <w:sz w:val="18"/>
      <w:szCs w:val="18"/>
    </w:rPr>
  </w:style>
  <w:style w:type="character" w:customStyle="1" w:styleId="13">
    <w:name w:val="red1"/>
    <w:basedOn w:val="7"/>
    <w:qFormat/>
    <w:uiPriority w:val="0"/>
    <w:rPr>
      <w:color w:val="FF0000"/>
      <w:sz w:val="18"/>
      <w:szCs w:val="18"/>
    </w:rPr>
  </w:style>
  <w:style w:type="character" w:customStyle="1" w:styleId="14">
    <w:name w:val="red2"/>
    <w:basedOn w:val="7"/>
    <w:qFormat/>
    <w:uiPriority w:val="0"/>
    <w:rPr>
      <w:color w:val="FF0000"/>
    </w:rPr>
  </w:style>
  <w:style w:type="character" w:customStyle="1" w:styleId="15">
    <w:name w:val="green"/>
    <w:basedOn w:val="7"/>
    <w:qFormat/>
    <w:uiPriority w:val="0"/>
    <w:rPr>
      <w:color w:val="66AE00"/>
      <w:sz w:val="18"/>
      <w:szCs w:val="18"/>
    </w:rPr>
  </w:style>
  <w:style w:type="character" w:customStyle="1" w:styleId="16">
    <w:name w:val="green1"/>
    <w:basedOn w:val="7"/>
    <w:qFormat/>
    <w:uiPriority w:val="0"/>
    <w:rPr>
      <w:color w:val="66AE00"/>
      <w:sz w:val="18"/>
      <w:szCs w:val="18"/>
    </w:rPr>
  </w:style>
  <w:style w:type="character" w:customStyle="1" w:styleId="17">
    <w:name w:val="hover25"/>
    <w:basedOn w:val="7"/>
    <w:qFormat/>
    <w:uiPriority w:val="0"/>
  </w:style>
  <w:style w:type="character" w:customStyle="1" w:styleId="18">
    <w:name w:val="right"/>
    <w:basedOn w:val="7"/>
    <w:qFormat/>
    <w:uiPriority w:val="0"/>
    <w:rPr>
      <w:color w:val="999999"/>
      <w:sz w:val="18"/>
      <w:szCs w:val="18"/>
    </w:rPr>
  </w:style>
  <w:style w:type="character" w:customStyle="1" w:styleId="19">
    <w:name w:val="gb-jt"/>
    <w:basedOn w:val="7"/>
    <w:qFormat/>
    <w:uiPriority w:val="0"/>
  </w:style>
  <w:style w:type="character" w:customStyle="1" w:styleId="20">
    <w:name w:val="hover"/>
    <w:basedOn w:val="7"/>
    <w:qFormat/>
    <w:uiPriority w:val="0"/>
  </w:style>
  <w:style w:type="character" w:customStyle="1" w:styleId="21">
    <w:name w:val="hover24"/>
    <w:basedOn w:val="7"/>
    <w:qFormat/>
    <w:uiPriority w:val="0"/>
  </w:style>
  <w:style w:type="character" w:customStyle="1" w:styleId="22">
    <w:name w:val="red3"/>
    <w:basedOn w:val="7"/>
    <w:qFormat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windows</dc:creator>
  <cp:lastModifiedBy>windows</cp:lastModifiedBy>
  <dcterms:modified xsi:type="dcterms:W3CDTF">2020-06-15T08:16:59Z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