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许昌职业技术学院“服务器、存储及可信交换机(不见面开标)”项目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项目编号：ZFCG-G2020</w:t>
      </w:r>
      <w:r>
        <w:rPr>
          <w:rFonts w:hint="eastAsia" w:asciiTheme="majorEastAsia" w:hAnsiTheme="majorEastAsia" w:eastAsiaTheme="majorEastAsia" w:cstheme="majorEastAsia"/>
          <w:b/>
          <w:bCs/>
          <w:color w:val="000000"/>
          <w:sz w:val="36"/>
          <w:szCs w:val="36"/>
          <w:lang w:val="en-US" w:eastAsia="zh-CN"/>
        </w:rPr>
        <w:t>036-1</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采购单位：许昌职业技术学院</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六</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二十四</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许昌市政府采购服务中心(以下简</w:t>
      </w:r>
      <w:r>
        <w:rPr>
          <w:rFonts w:hint="eastAsia" w:cs="仿宋_GB2312" w:asciiTheme="minorEastAsia" w:hAnsiTheme="minorEastAsia" w:eastAsiaTheme="minorEastAsia"/>
          <w:color w:val="000000"/>
          <w:sz w:val="21"/>
          <w:szCs w:val="21"/>
          <w:shd w:val="clear" w:color="auto" w:fill="FFFFFF"/>
        </w:rPr>
        <w:t>称采购中心) 受许昌职业技术学院的委</w:t>
      </w:r>
      <w:r>
        <w:rPr>
          <w:rFonts w:hint="eastAsia"/>
          <w:color w:val="000000"/>
          <w:sz w:val="21"/>
          <w:szCs w:val="21"/>
          <w:shd w:val="clear" w:color="auto" w:fill="FFFFFF"/>
        </w:rPr>
        <w:t>托，对“服务器、存储及可信交换机(</w:t>
      </w:r>
      <w:r>
        <w:rPr>
          <w:rFonts w:hint="eastAsia" w:cs="仿宋_GB2312" w:asciiTheme="minorEastAsia" w:hAnsiTheme="minorEastAsia" w:eastAsiaTheme="minorEastAsia"/>
          <w:color w:val="000000"/>
          <w:sz w:val="21"/>
          <w:szCs w:val="21"/>
          <w:shd w:val="clear" w:color="auto" w:fill="FFFFFF"/>
        </w:rPr>
        <w:t>不见面开标)”项目进行</w:t>
      </w:r>
      <w:r>
        <w:rPr>
          <w:rFonts w:hint="eastAsia"/>
          <w:color w:val="000000"/>
          <w:sz w:val="21"/>
          <w:szCs w:val="21"/>
          <w:shd w:val="clear" w:color="auto" w:fill="FFFFFF"/>
        </w:rPr>
        <w:t>公开招标。现邀请符合本招标文件规定条件的投标人前来投标。</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olor w:val="000000"/>
          <w:sz w:val="21"/>
          <w:szCs w:val="21"/>
          <w:shd w:val="clear" w:color="auto" w:fill="FFFFFF"/>
        </w:rPr>
        <w:t>服务器、存储及可信交换机</w:t>
      </w:r>
      <w:r>
        <w:rPr>
          <w:rFonts w:hint="eastAsia" w:cs="仿宋_GB2312" w:asciiTheme="minorEastAsia" w:hAnsiTheme="minorEastAsia" w:eastAsiaTheme="minorEastAsia"/>
          <w:color w:val="000000"/>
          <w:sz w:val="21"/>
          <w:szCs w:val="21"/>
          <w:shd w:val="clear" w:color="auto" w:fill="FFFFFF"/>
        </w:rPr>
        <w:t>(不见面开标)</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（二）项目编号：ZFCG-G2020</w:t>
      </w:r>
      <w:r>
        <w:rPr>
          <w:rFonts w:hint="eastAsia" w:cs="仿宋_GB2312" w:asciiTheme="minorEastAsia" w:hAnsiTheme="minorEastAsia" w:eastAsiaTheme="minorEastAsia"/>
          <w:color w:val="000000"/>
          <w:sz w:val="21"/>
          <w:szCs w:val="21"/>
          <w:shd w:val="clear" w:color="auto" w:fill="FFFFFF"/>
          <w:lang w:val="en-US" w:eastAsia="zh-CN"/>
        </w:rPr>
        <w:t>036-1</w:t>
      </w:r>
      <w:r>
        <w:rPr>
          <w:rFonts w:hint="eastAsia" w:cs="仿宋_GB2312" w:asciiTheme="minorEastAsia" w:hAnsiTheme="minorEastAsia" w:eastAsiaTheme="minorEastAsia"/>
          <w:color w:val="000000"/>
          <w:sz w:val="21"/>
          <w:szCs w:val="21"/>
          <w:shd w:val="clear" w:color="auto" w:fill="FFFFFF"/>
        </w:rPr>
        <w:t xml:space="preserve">号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 可信交换防御系统3台；</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（五）预算金额：420000元</w:t>
      </w:r>
      <w:r>
        <w:rPr>
          <w:rFonts w:hint="eastAsia" w:cs="仿宋_GB2312" w:asciiTheme="minorEastAsia" w:hAnsiTheme="minorEastAsia" w:eastAsiaTheme="minorEastAsia"/>
          <w:color w:val="000000"/>
          <w:sz w:val="21"/>
          <w:szCs w:val="21"/>
          <w:shd w:val="clear" w:color="auto" w:fill="FFFFFF"/>
          <w:lang w:eastAsia="zh-CN"/>
        </w:rPr>
        <w:t>；</w:t>
      </w:r>
      <w:r>
        <w:rPr>
          <w:rFonts w:hint="eastAsia" w:cs="仿宋_GB2312" w:asciiTheme="minorEastAsia" w:hAnsiTheme="minorEastAsia" w:eastAsiaTheme="minorEastAsia"/>
          <w:color w:val="000000"/>
          <w:sz w:val="21"/>
          <w:szCs w:val="21"/>
          <w:shd w:val="clear" w:color="auto" w:fill="FFFFFF"/>
        </w:rPr>
        <w:t>最高限价：420000元。</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lang w:val="en-US" w:eastAsia="zh-CN"/>
        </w:rPr>
        <w:t>3</w:t>
      </w:r>
      <w:r>
        <w:rPr>
          <w:rFonts w:hint="eastAsia" w:cs="仿宋_GB2312" w:asciiTheme="minorEastAsia" w:hAnsiTheme="minorEastAsia" w:eastAsiaTheme="minorEastAsia"/>
          <w:color w:val="000000"/>
          <w:sz w:val="21"/>
          <w:szCs w:val="21"/>
          <w:shd w:val="clear" w:color="auto" w:fill="FFFFFF"/>
        </w:rPr>
        <w:t>0天</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（七）交付（服务、完工）地点：许昌职业技术学院</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w:t>
      </w:r>
      <w:r>
        <w:rPr>
          <w:rFonts w:hint="eastAsia" w:cs="仿宋_GB2312" w:asciiTheme="minorEastAsia" w:hAnsiTheme="minorEastAsia" w:eastAsiaTheme="minorEastAsia"/>
          <w:color w:val="auto"/>
          <w:sz w:val="21"/>
          <w:szCs w:val="21"/>
          <w:shd w:val="clear" w:color="auto" w:fill="FFFFFF"/>
        </w:rPr>
        <w:t>国公共资源交易平台（河南省·许昌市）》“系统用户注册”入口http://</w:t>
      </w:r>
      <w:r>
        <w:rPr>
          <w:color w:val="auto"/>
        </w:rPr>
        <w:t xml:space="preserve"> </w:t>
      </w:r>
      <w:r>
        <w:rPr>
          <w:rFonts w:cs="仿宋_GB2312" w:asciiTheme="minorEastAsia" w:hAnsiTheme="minorEastAsia" w:eastAsiaTheme="minorEastAsia"/>
          <w:color w:val="auto"/>
          <w:sz w:val="21"/>
          <w:szCs w:val="21"/>
          <w:shd w:val="clear" w:color="auto" w:fill="FFFFFF"/>
        </w:rPr>
        <w:t>ggzy.xuchang.gov.cn:8088/ggzy/eps/public/RegistAllJcxx.html</w:t>
      </w:r>
      <w:r>
        <w:rPr>
          <w:rFonts w:hint="eastAsia" w:cs="仿宋_GB2312" w:asciiTheme="minorEastAsia" w:hAnsiTheme="minorEastAsia" w:eastAsiaTheme="minorEastAsia"/>
          <w:color w:val="auto"/>
          <w:sz w:val="21"/>
          <w:szCs w:val="21"/>
          <w:shd w:val="clear" w:color="auto" w:fill="FFFFFF"/>
        </w:rPr>
        <w:t>）进行免费注册登记（详见“常见问题解答-诚信库网上注册相关资料下载”）；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shd w:val="clear" w:color="auto" w:fill="FFFFFF"/>
        </w:rPr>
        <w:t>（二）在投标截止时间前均可登录《全国公共资源交易平台（河南省·许昌市）》“投标人/供应商登录”入口（</w:t>
      </w:r>
      <w:r>
        <w:rPr>
          <w:rFonts w:cs="仿宋_GB2312" w:asciiTheme="minorEastAsia" w:hAnsiTheme="minorEastAsia" w:eastAsiaTheme="minorEastAsia"/>
          <w:color w:val="auto"/>
          <w:sz w:val="21"/>
          <w:szCs w:val="21"/>
          <w:shd w:val="clear" w:color="auto" w:fill="FFFFFF"/>
        </w:rPr>
        <w:t>ggzy.xuchang.gov.cn:8088/ggzy/</w:t>
      </w:r>
      <w:r>
        <w:rPr>
          <w:rFonts w:hint="eastAsia" w:cs="仿宋_GB2312" w:asciiTheme="minorEastAsia" w:hAnsiTheme="minorEastAsia" w:eastAsiaTheme="minorEastAsia"/>
          <w:color w:val="auto"/>
          <w:sz w:val="21"/>
          <w:szCs w:val="21"/>
          <w:shd w:val="clear" w:color="auto" w:fill="FFFFFF"/>
        </w:rPr>
        <w:t>）自行免费下载招标文件（详见“常见问题解答-交易系统操作手册”）。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（一）投标截止及开标时间：2020年</w:t>
      </w:r>
      <w:r>
        <w:rPr>
          <w:rFonts w:hint="eastAsia" w:cs="仿宋_GB2312" w:asciiTheme="minorEastAsia" w:hAnsiTheme="minorEastAsia" w:eastAsiaTheme="minorEastAsia"/>
          <w:color w:val="auto"/>
          <w:sz w:val="21"/>
          <w:szCs w:val="21"/>
          <w:lang w:val="en-US" w:eastAsia="zh-CN"/>
        </w:rPr>
        <w:t>7</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lang w:val="en-US" w:eastAsia="zh-CN"/>
        </w:rPr>
        <w:t>17</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lang w:val="en-US" w:eastAsia="zh-CN"/>
        </w:rPr>
        <w:t>8</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lang w:val="en-US" w:eastAsia="zh-CN"/>
        </w:rPr>
        <w:t>30</w:t>
      </w:r>
      <w:r>
        <w:rPr>
          <w:rFonts w:hint="eastAsia" w:cs="仿宋_GB2312" w:asciiTheme="minorEastAsia" w:hAnsiTheme="minorEastAsia" w:eastAsiaTheme="minorEastAsia"/>
          <w:color w:val="auto"/>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（二）开标地点：许昌市公共资源交易中心三楼开标</w:t>
      </w:r>
      <w:r>
        <w:rPr>
          <w:rFonts w:hint="eastAsia" w:cs="仿宋_GB2312" w:asciiTheme="minorEastAsia" w:hAnsiTheme="minorEastAsia" w:eastAsiaTheme="minorEastAsia"/>
          <w:color w:val="auto"/>
          <w:sz w:val="21"/>
          <w:szCs w:val="21"/>
          <w:lang w:val="en-US" w:eastAsia="zh-CN"/>
        </w:rPr>
        <w:t>四</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本项目采用远程不见面开标，投标人无须到现场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2、开标时间前，投标人</w:t>
      </w:r>
      <w:r>
        <w:rPr>
          <w:rFonts w:hint="eastAsia" w:cs="仿宋_GB2312" w:asciiTheme="minorEastAsia" w:hAnsiTheme="minorEastAsia" w:eastAsiaTheme="minorEastAsia"/>
          <w:color w:val="auto"/>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auto"/>
          <w:sz w:val="21"/>
          <w:szCs w:val="21"/>
        </w:rPr>
        <w:t>按照开标时间准时参加线上开标，进行远程解密、在线询问、电子签章等。</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六、本次招标公告同时在《中国政府采购网》、《</w:t>
      </w:r>
      <w:r>
        <w:rPr>
          <w:rFonts w:hint="eastAsia" w:cs="黑体" w:asciiTheme="minorEastAsia" w:hAnsiTheme="minorEastAsia" w:eastAsiaTheme="minorEastAsia"/>
          <w:b/>
          <w:bCs/>
          <w:color w:val="000000"/>
          <w:sz w:val="21"/>
          <w:szCs w:val="21"/>
          <w:shd w:val="clear" w:color="auto" w:fill="FFFFFF"/>
        </w:rPr>
        <w:t>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cs="Arial" w:asciiTheme="minorEastAsia" w:hAnsiTheme="minorEastAsia"/>
          <w:color w:val="000000"/>
          <w:szCs w:val="21"/>
        </w:rPr>
      </w:pPr>
      <w:r>
        <w:rPr>
          <w:rFonts w:hint="eastAsia" w:ascii="宋体" w:hAnsi="宋体"/>
          <w:b/>
          <w:szCs w:val="21"/>
        </w:rPr>
        <w:t>采购人</w:t>
      </w:r>
      <w:r>
        <w:rPr>
          <w:rFonts w:hint="eastAsia" w:ascii="宋体" w:hAnsi="宋体"/>
          <w:szCs w:val="21"/>
        </w:rPr>
        <w:t>：</w:t>
      </w:r>
      <w:r>
        <w:rPr>
          <w:rFonts w:hint="eastAsia" w:cs="Arial" w:asciiTheme="minorEastAsia" w:hAnsiTheme="minorEastAsia"/>
          <w:color w:val="000000"/>
          <w:szCs w:val="21"/>
        </w:rPr>
        <w:t>许昌职业</w:t>
      </w:r>
      <w:r>
        <w:rPr>
          <w:rFonts w:cs="Arial" w:asciiTheme="minorEastAsia" w:hAnsiTheme="minorEastAsia"/>
          <w:color w:val="000000"/>
          <w:szCs w:val="21"/>
        </w:rPr>
        <w:t>技术学院</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地址：许昌市新兴东路4336号</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联系人：王甫                   联系电话：18503749668</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创业服务中心C座</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2968687</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right"/>
        <w:rPr>
          <w:rFonts w:ascii="宋体" w:hAnsi="宋体"/>
          <w:szCs w:val="21"/>
        </w:rPr>
      </w:pPr>
      <w:r>
        <w:rPr>
          <w:rFonts w:hint="eastAsia" w:cs="Arial" w:asciiTheme="minorEastAsia" w:hAnsiTheme="minorEastAsia"/>
          <w:color w:val="000000"/>
          <w:szCs w:val="21"/>
        </w:rPr>
        <w:t>许昌职业</w:t>
      </w:r>
      <w:r>
        <w:rPr>
          <w:rFonts w:cs="Arial" w:asciiTheme="minorEastAsia" w:hAnsiTheme="minorEastAsia"/>
          <w:color w:val="000000"/>
          <w:szCs w:val="21"/>
        </w:rPr>
        <w:t>技术学院</w:t>
      </w:r>
    </w:p>
    <w:p>
      <w:pPr>
        <w:adjustRightInd w:val="0"/>
        <w:snapToGrid w:val="0"/>
        <w:spacing w:line="360" w:lineRule="auto"/>
        <w:ind w:firstLine="840" w:firstLineChars="400"/>
        <w:jc w:val="right"/>
        <w:rPr>
          <w:rFonts w:ascii="宋体" w:hAnsi="宋体"/>
          <w:szCs w:val="21"/>
        </w:rPr>
      </w:pPr>
      <w:r>
        <w:rPr>
          <w:rFonts w:hint="eastAsia" w:ascii="宋体" w:hAnsi="宋体"/>
          <w:szCs w:val="21"/>
        </w:rPr>
        <w:t>二〇二〇年</w:t>
      </w:r>
      <w:r>
        <w:rPr>
          <w:rFonts w:hint="eastAsia" w:ascii="宋体" w:hAnsi="宋体"/>
          <w:szCs w:val="21"/>
          <w:lang w:eastAsia="zh-CN"/>
        </w:rPr>
        <w:t>六</w:t>
      </w:r>
      <w:r>
        <w:rPr>
          <w:rFonts w:hint="eastAsia" w:ascii="宋体" w:hAnsi="宋体"/>
          <w:szCs w:val="21"/>
        </w:rPr>
        <w:t>月</w:t>
      </w:r>
      <w:r>
        <w:rPr>
          <w:rFonts w:hint="eastAsia" w:ascii="宋体" w:hAnsi="宋体"/>
          <w:szCs w:val="21"/>
          <w:lang w:eastAsia="zh-CN"/>
        </w:rPr>
        <w:t>二十四</w:t>
      </w:r>
      <w:r>
        <w:rPr>
          <w:rFonts w:hint="eastAsia" w:ascii="宋体" w:hAnsi="宋体"/>
          <w:szCs w:val="21"/>
        </w:rPr>
        <w:t>日</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1"/>
        <w:rPr>
          <w:rFonts w:ascii="仿宋_GB2312" w:eastAsia="仿宋_GB2312"/>
          <w:b/>
          <w:color w:val="auto"/>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5.4</w:t>
      </w:r>
      <w:r>
        <w:rPr>
          <w:rFonts w:hint="eastAsia" w:hAnsi="宋体"/>
          <w:color w:val="auto"/>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color w:val="auto"/>
          <w:kern w:val="0"/>
          <w:szCs w:val="21"/>
        </w:rPr>
        <w:t>因投标人原因解密失败的，其投标将被拒绝。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auto"/>
        </w:rPr>
      </w:pPr>
      <w:r>
        <w:rPr>
          <w:rFonts w:hint="eastAsia" w:cs="宋体" w:asciiTheme="minorEastAsia" w:hAnsiTheme="minorEastAsia"/>
          <w:color w:val="auto"/>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000000"/>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tbl>
      <w:tblPr>
        <w:tblStyle w:val="23"/>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279"/>
        <w:gridCol w:w="4860"/>
        <w:gridCol w:w="645"/>
        <w:gridCol w:w="855"/>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27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8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66"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hint="eastAsia" w:ascii="宋体" w:hAnsi="宋体" w:cs="Calibri"/>
                <w:kern w:val="0"/>
                <w:szCs w:val="21"/>
                <w:lang w:val="en-US" w:eastAsia="zh-CN"/>
              </w:rPr>
            </w:pPr>
            <w:r>
              <w:rPr>
                <w:rFonts w:hint="eastAsia" w:ascii="宋体" w:hAnsi="宋体" w:cs="Calibri"/>
                <w:kern w:val="0"/>
                <w:szCs w:val="21"/>
              </w:rPr>
              <w:t>1</w:t>
            </w:r>
          </w:p>
        </w:tc>
        <w:tc>
          <w:tcPr>
            <w:tcW w:w="1279"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hint="eastAsia" w:ascii="宋体" w:hAnsi="宋体" w:cs="Calibri"/>
                <w:kern w:val="0"/>
                <w:szCs w:val="21"/>
                <w:lang w:val="en-US" w:eastAsia="zh-CN"/>
              </w:rPr>
            </w:pPr>
            <w:r>
              <w:rPr>
                <w:rFonts w:hint="eastAsia" w:ascii="宋体" w:hAnsi="宋体" w:cs="Calibri"/>
                <w:kern w:val="0"/>
                <w:szCs w:val="21"/>
              </w:rPr>
              <w:t>可信交换防御系统</w:t>
            </w:r>
          </w:p>
        </w:tc>
        <w:tc>
          <w:tcPr>
            <w:tcW w:w="486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hint="eastAsia" w:ascii="宋体" w:hAnsi="宋体" w:cs="Calibri"/>
                <w:kern w:val="0"/>
                <w:szCs w:val="21"/>
              </w:rPr>
            </w:pPr>
            <w:r>
              <w:rPr>
                <w:rFonts w:hint="eastAsia" w:ascii="宋体" w:hAnsi="宋体" w:cs="Calibri"/>
                <w:kern w:val="0"/>
                <w:szCs w:val="21"/>
              </w:rPr>
              <w:t>产品应采用1U专用机架式硬件设备，系统硬件为全内置封闭式结构；</w:t>
            </w:r>
          </w:p>
          <w:p>
            <w:pPr>
              <w:rPr>
                <w:rFonts w:hint="eastAsia" w:ascii="宋体" w:hAnsi="宋体" w:cs="Calibri"/>
                <w:kern w:val="0"/>
                <w:szCs w:val="21"/>
              </w:rPr>
            </w:pPr>
            <w:r>
              <w:rPr>
                <w:rFonts w:hint="eastAsia" w:ascii="宋体" w:hAnsi="宋体" w:cs="Calibri"/>
                <w:kern w:val="0"/>
                <w:szCs w:val="21"/>
              </w:rPr>
              <w:t>支持针对IP级别的访问控制策略，降低勒索病毒、内网渗透测试造成的内网风险；</w:t>
            </w:r>
          </w:p>
          <w:p>
            <w:pPr>
              <w:rPr>
                <w:rFonts w:hint="eastAsia" w:ascii="宋体" w:hAnsi="宋体" w:cs="Calibri"/>
                <w:kern w:val="0"/>
                <w:szCs w:val="21"/>
              </w:rPr>
            </w:pPr>
            <w:r>
              <w:rPr>
                <w:rFonts w:hint="eastAsia" w:ascii="宋体" w:hAnsi="宋体" w:cs="Calibri"/>
                <w:kern w:val="0"/>
                <w:szCs w:val="21"/>
              </w:rPr>
              <w:t>▲千兆电口≥20个，每个千兆电口可以独立控制；</w:t>
            </w:r>
          </w:p>
          <w:p>
            <w:pPr>
              <w:rPr>
                <w:rFonts w:hint="eastAsia" w:ascii="宋体" w:hAnsi="宋体" w:cs="Calibri"/>
                <w:kern w:val="0"/>
                <w:szCs w:val="21"/>
              </w:rPr>
            </w:pPr>
            <w:r>
              <w:rPr>
                <w:rFonts w:hint="eastAsia" w:ascii="宋体" w:hAnsi="宋体" w:cs="Calibri"/>
                <w:kern w:val="0"/>
                <w:szCs w:val="21"/>
              </w:rPr>
              <w:t>▲包转发率≥ 32Mpps；</w:t>
            </w:r>
          </w:p>
          <w:p>
            <w:pPr>
              <w:rPr>
                <w:rFonts w:hint="eastAsia" w:ascii="宋体" w:hAnsi="宋体" w:cs="Calibri"/>
                <w:kern w:val="0"/>
                <w:szCs w:val="21"/>
              </w:rPr>
            </w:pPr>
            <w:r>
              <w:rPr>
                <w:rFonts w:hint="eastAsia" w:ascii="宋体" w:hAnsi="宋体" w:cs="Calibri"/>
                <w:kern w:val="0"/>
                <w:szCs w:val="21"/>
              </w:rPr>
              <w:t>▲交换容量≥ 42Gbps；</w:t>
            </w:r>
          </w:p>
          <w:p>
            <w:pPr>
              <w:rPr>
                <w:rFonts w:hint="eastAsia" w:ascii="宋体" w:hAnsi="宋体" w:cs="Calibri"/>
                <w:kern w:val="0"/>
                <w:szCs w:val="21"/>
              </w:rPr>
            </w:pPr>
            <w:r>
              <w:rPr>
                <w:rFonts w:hint="eastAsia" w:ascii="宋体" w:hAnsi="宋体" w:cs="Calibri"/>
                <w:kern w:val="0"/>
                <w:szCs w:val="21"/>
              </w:rPr>
              <w:t>▲支持对网络中的流量进行AI自学习，自动生成基于源地址、目的地址的访问控制策略；</w:t>
            </w:r>
          </w:p>
          <w:p>
            <w:pPr>
              <w:rPr>
                <w:rFonts w:hint="eastAsia" w:ascii="宋体" w:hAnsi="宋体" w:cs="Calibri"/>
                <w:kern w:val="0"/>
                <w:szCs w:val="21"/>
              </w:rPr>
            </w:pPr>
            <w:r>
              <w:rPr>
                <w:rFonts w:hint="eastAsia" w:ascii="宋体" w:hAnsi="宋体" w:cs="Calibri"/>
                <w:kern w:val="0"/>
                <w:szCs w:val="21"/>
              </w:rPr>
              <w:t>▲支持将学习完成的策略一键导入到访问控制策略</w:t>
            </w:r>
          </w:p>
          <w:p>
            <w:pPr>
              <w:rPr>
                <w:rFonts w:hint="eastAsia" w:ascii="宋体" w:hAnsi="宋体" w:cs="Calibri"/>
                <w:kern w:val="0"/>
                <w:szCs w:val="21"/>
              </w:rPr>
            </w:pPr>
            <w:r>
              <w:rPr>
                <w:rFonts w:hint="eastAsia" w:ascii="宋体" w:hAnsi="宋体" w:cs="Calibri"/>
                <w:kern w:val="0"/>
                <w:szCs w:val="21"/>
              </w:rPr>
              <w:t>支持对学习完成的结果进行增删改操作；</w:t>
            </w:r>
          </w:p>
          <w:p>
            <w:pPr>
              <w:rPr>
                <w:rFonts w:hint="eastAsia" w:ascii="宋体" w:hAnsi="宋体" w:cs="Calibri"/>
                <w:kern w:val="0"/>
                <w:szCs w:val="21"/>
              </w:rPr>
            </w:pPr>
            <w:r>
              <w:rPr>
                <w:rFonts w:hint="eastAsia" w:ascii="宋体" w:hAnsi="宋体" w:cs="Calibri"/>
                <w:kern w:val="0"/>
                <w:szCs w:val="21"/>
              </w:rPr>
              <w:t>▲支持配置学习IP地址范围，IP地址支持多个地址段的配置</w:t>
            </w:r>
          </w:p>
          <w:p>
            <w:pPr>
              <w:rPr>
                <w:rFonts w:hint="eastAsia" w:ascii="宋体" w:hAnsi="宋体" w:cs="Calibri"/>
                <w:kern w:val="0"/>
                <w:szCs w:val="21"/>
              </w:rPr>
            </w:pPr>
            <w:r>
              <w:rPr>
                <w:rFonts w:hint="eastAsia" w:ascii="宋体" w:hAnsi="宋体" w:cs="Calibri"/>
                <w:kern w:val="0"/>
                <w:szCs w:val="21"/>
              </w:rPr>
              <w:t>▲支持可视化方式显示隔离域内部连接关系；</w:t>
            </w:r>
          </w:p>
          <w:p>
            <w:pPr>
              <w:rPr>
                <w:rFonts w:hint="eastAsia" w:ascii="宋体" w:hAnsi="宋体" w:cs="Calibri"/>
                <w:kern w:val="0"/>
                <w:szCs w:val="21"/>
              </w:rPr>
            </w:pPr>
            <w:r>
              <w:rPr>
                <w:rFonts w:hint="eastAsia" w:ascii="宋体" w:hAnsi="宋体" w:cs="Calibri"/>
                <w:kern w:val="0"/>
                <w:szCs w:val="21"/>
              </w:rPr>
              <w:t>支持显示全局和隔离域视图；</w:t>
            </w:r>
          </w:p>
          <w:p>
            <w:pPr>
              <w:rPr>
                <w:rFonts w:hint="eastAsia" w:ascii="宋体" w:hAnsi="宋体" w:cs="Calibri"/>
                <w:kern w:val="0"/>
                <w:szCs w:val="21"/>
              </w:rPr>
            </w:pPr>
            <w:r>
              <w:rPr>
                <w:rFonts w:hint="eastAsia" w:ascii="宋体" w:hAnsi="宋体" w:cs="Calibri"/>
                <w:kern w:val="0"/>
                <w:szCs w:val="21"/>
              </w:rPr>
              <w:t>▲支持对隔离域内主机连接方式进行增加、删除、修改并立即呈现在可视化视图中；</w:t>
            </w:r>
          </w:p>
          <w:p>
            <w:pPr>
              <w:rPr>
                <w:rFonts w:hint="eastAsia" w:ascii="宋体" w:hAnsi="宋体" w:cs="Calibri"/>
                <w:kern w:val="0"/>
                <w:szCs w:val="21"/>
              </w:rPr>
            </w:pPr>
            <w:r>
              <w:rPr>
                <w:rFonts w:hint="eastAsia" w:ascii="宋体" w:hAnsi="宋体" w:cs="Calibri"/>
                <w:kern w:val="0"/>
                <w:szCs w:val="21"/>
              </w:rPr>
              <w:t>▲支持基于源IP、目的IP的访问控制；</w:t>
            </w:r>
          </w:p>
          <w:p>
            <w:pPr>
              <w:rPr>
                <w:rFonts w:hint="eastAsia" w:ascii="宋体" w:hAnsi="宋体" w:cs="Calibri"/>
                <w:kern w:val="0"/>
                <w:szCs w:val="21"/>
              </w:rPr>
            </w:pPr>
            <w:r>
              <w:rPr>
                <w:rFonts w:hint="eastAsia" w:ascii="宋体" w:hAnsi="宋体" w:cs="Calibri"/>
                <w:kern w:val="0"/>
                <w:szCs w:val="21"/>
              </w:rPr>
              <w:t>支持IP地址开放端口允许被单一或者多个地址连接；</w:t>
            </w:r>
          </w:p>
          <w:p>
            <w:pPr>
              <w:rPr>
                <w:rFonts w:hint="eastAsia" w:ascii="宋体" w:hAnsi="宋体" w:cs="Calibri"/>
                <w:kern w:val="0"/>
                <w:szCs w:val="21"/>
              </w:rPr>
            </w:pPr>
            <w:r>
              <w:rPr>
                <w:rFonts w:hint="eastAsia" w:ascii="宋体" w:hAnsi="宋体" w:cs="Calibri"/>
                <w:kern w:val="0"/>
                <w:szCs w:val="21"/>
              </w:rPr>
              <w:t>▲访问控制策略支持添加、删除操作；</w:t>
            </w:r>
          </w:p>
          <w:p>
            <w:pPr>
              <w:rPr>
                <w:rFonts w:hint="eastAsia" w:ascii="宋体" w:hAnsi="宋体" w:cs="Calibri"/>
                <w:kern w:val="0"/>
                <w:szCs w:val="21"/>
              </w:rPr>
            </w:pPr>
            <w:r>
              <w:rPr>
                <w:rFonts w:hint="eastAsia" w:ascii="宋体" w:hAnsi="宋体" w:cs="Calibri"/>
                <w:kern w:val="0"/>
                <w:szCs w:val="21"/>
              </w:rPr>
              <w:t>访问控制支持拦截和放行策略；</w:t>
            </w:r>
          </w:p>
          <w:p>
            <w:pPr>
              <w:rPr>
                <w:rFonts w:hint="eastAsia" w:ascii="宋体" w:hAnsi="宋体" w:cs="Calibri"/>
                <w:kern w:val="0"/>
                <w:szCs w:val="21"/>
              </w:rPr>
            </w:pPr>
            <w:r>
              <w:rPr>
                <w:rFonts w:hint="eastAsia" w:ascii="宋体" w:hAnsi="宋体" w:cs="Calibri"/>
                <w:kern w:val="0"/>
                <w:szCs w:val="21"/>
              </w:rPr>
              <w:t>▲支持一键开启、关闭访问控制策略；</w:t>
            </w:r>
          </w:p>
          <w:p>
            <w:pPr>
              <w:rPr>
                <w:rFonts w:hint="eastAsia" w:ascii="宋体" w:hAnsi="宋体" w:cs="Calibri"/>
                <w:kern w:val="0"/>
                <w:szCs w:val="21"/>
              </w:rPr>
            </w:pPr>
            <w:r>
              <w:rPr>
                <w:rFonts w:hint="eastAsia" w:ascii="宋体" w:hAnsi="宋体" w:cs="Calibri"/>
                <w:kern w:val="0"/>
                <w:szCs w:val="21"/>
              </w:rPr>
              <w:t>▲每台均配置全息诱捕授权60个，可通过网络虚拟出≥60台虚拟诱饵主机，并支持在不同网段生成和配置虚拟诱饵主机</w:t>
            </w:r>
          </w:p>
          <w:p>
            <w:pPr>
              <w:rPr>
                <w:rFonts w:hint="eastAsia" w:ascii="宋体" w:hAnsi="宋体" w:cs="Calibri"/>
                <w:kern w:val="0"/>
                <w:szCs w:val="21"/>
              </w:rPr>
            </w:pPr>
            <w:r>
              <w:rPr>
                <w:rFonts w:hint="eastAsia" w:ascii="宋体" w:hAnsi="宋体" w:cs="Calibri"/>
                <w:kern w:val="0"/>
                <w:szCs w:val="21"/>
              </w:rPr>
              <w:t>支持显示真实主机和虚拟诱饵主机IP地址；</w:t>
            </w:r>
          </w:p>
          <w:p>
            <w:pPr>
              <w:rPr>
                <w:rFonts w:hint="eastAsia" w:ascii="宋体" w:hAnsi="宋体" w:cs="Calibri"/>
                <w:kern w:val="0"/>
                <w:szCs w:val="21"/>
              </w:rPr>
            </w:pPr>
            <w:r>
              <w:rPr>
                <w:rFonts w:hint="eastAsia" w:ascii="宋体" w:hAnsi="宋体" w:cs="Calibri"/>
                <w:kern w:val="0"/>
                <w:szCs w:val="21"/>
              </w:rPr>
              <w:t>支持捕获攻击主机后，自动拦截攻击主机的访问行为；</w:t>
            </w:r>
          </w:p>
          <w:p>
            <w:pPr>
              <w:rPr>
                <w:rFonts w:hint="eastAsia" w:ascii="宋体" w:hAnsi="宋体" w:cs="Calibri"/>
                <w:kern w:val="0"/>
                <w:szCs w:val="21"/>
              </w:rPr>
            </w:pPr>
            <w:r>
              <w:rPr>
                <w:rFonts w:hint="eastAsia" w:ascii="宋体" w:hAnsi="宋体" w:cs="Calibri"/>
                <w:kern w:val="0"/>
                <w:szCs w:val="21"/>
              </w:rPr>
              <w:t>▲支持添加和删除白名单IP地址，白名单内IP地址不受访问控制限制；</w:t>
            </w:r>
          </w:p>
          <w:p>
            <w:pPr>
              <w:rPr>
                <w:rFonts w:hint="eastAsia" w:ascii="宋体" w:hAnsi="宋体" w:cs="Calibri"/>
                <w:kern w:val="0"/>
                <w:szCs w:val="21"/>
              </w:rPr>
            </w:pPr>
            <w:r>
              <w:rPr>
                <w:rFonts w:hint="eastAsia" w:ascii="宋体" w:hAnsi="宋体" w:cs="Calibri"/>
                <w:kern w:val="0"/>
                <w:szCs w:val="21"/>
              </w:rPr>
              <w:t>▲支持对网络流量进行监控；</w:t>
            </w:r>
          </w:p>
          <w:p>
            <w:pPr>
              <w:rPr>
                <w:rFonts w:hint="eastAsia" w:ascii="宋体" w:hAnsi="宋体" w:cs="Calibri"/>
                <w:kern w:val="0"/>
                <w:szCs w:val="21"/>
              </w:rPr>
            </w:pPr>
            <w:r>
              <w:rPr>
                <w:rFonts w:hint="eastAsia" w:ascii="宋体" w:hAnsi="宋体" w:cs="Calibri"/>
                <w:kern w:val="0"/>
                <w:szCs w:val="21"/>
              </w:rPr>
              <w:t>支持对内网主机数量进行监控；支持对内网端口数进行监控；</w:t>
            </w:r>
          </w:p>
          <w:p>
            <w:pPr>
              <w:rPr>
                <w:rFonts w:hint="eastAsia" w:ascii="宋体" w:hAnsi="宋体" w:cs="Calibri"/>
                <w:kern w:val="0"/>
                <w:szCs w:val="21"/>
              </w:rPr>
            </w:pPr>
            <w:r>
              <w:rPr>
                <w:rFonts w:hint="eastAsia" w:ascii="宋体" w:hAnsi="宋体" w:cs="Calibri"/>
                <w:kern w:val="0"/>
                <w:szCs w:val="21"/>
              </w:rPr>
              <w:t>支持配置MAC表aging-time；</w:t>
            </w:r>
          </w:p>
          <w:p>
            <w:pPr>
              <w:rPr>
                <w:rFonts w:hint="eastAsia" w:ascii="宋体" w:hAnsi="宋体" w:cs="Calibri"/>
                <w:kern w:val="0"/>
                <w:szCs w:val="21"/>
              </w:rPr>
            </w:pPr>
            <w:r>
              <w:rPr>
                <w:rFonts w:hint="eastAsia" w:ascii="宋体" w:hAnsi="宋体" w:cs="Calibri"/>
                <w:kern w:val="0"/>
                <w:szCs w:val="21"/>
              </w:rPr>
              <w:t>支持开启和关闭STP；</w:t>
            </w:r>
          </w:p>
          <w:p>
            <w:pPr>
              <w:rPr>
                <w:rFonts w:hint="eastAsia" w:ascii="宋体" w:hAnsi="宋体" w:cs="Calibri"/>
                <w:kern w:val="0"/>
                <w:szCs w:val="21"/>
              </w:rPr>
            </w:pPr>
            <w:r>
              <w:rPr>
                <w:rFonts w:hint="eastAsia" w:ascii="宋体" w:hAnsi="宋体" w:cs="Calibri"/>
                <w:kern w:val="0"/>
                <w:szCs w:val="21"/>
              </w:rPr>
              <w:t>▲支持VLAN、支持端口聚合；</w:t>
            </w:r>
          </w:p>
          <w:p>
            <w:pPr>
              <w:rPr>
                <w:rFonts w:hint="eastAsia" w:ascii="宋体" w:hAnsi="宋体" w:cs="Calibri"/>
                <w:kern w:val="0"/>
                <w:szCs w:val="21"/>
              </w:rPr>
            </w:pPr>
            <w:r>
              <w:rPr>
                <w:rFonts w:hint="eastAsia" w:ascii="宋体" w:hAnsi="宋体" w:cs="Calibri"/>
                <w:kern w:val="0"/>
                <w:szCs w:val="21"/>
              </w:rPr>
              <w:t>▲支持自定义端口监听镜像流量；</w:t>
            </w:r>
          </w:p>
          <w:p>
            <w:pPr>
              <w:rPr>
                <w:rFonts w:hint="eastAsia" w:ascii="宋体" w:hAnsi="宋体" w:cs="Calibri"/>
                <w:kern w:val="0"/>
                <w:szCs w:val="21"/>
              </w:rPr>
            </w:pPr>
            <w:r>
              <w:rPr>
                <w:rFonts w:hint="eastAsia" w:ascii="宋体" w:hAnsi="宋体" w:cs="Calibri"/>
                <w:kern w:val="0"/>
                <w:szCs w:val="21"/>
              </w:rPr>
              <w:t>▲支持端口映射、全局访问控制；</w:t>
            </w:r>
          </w:p>
          <w:p>
            <w:pPr>
              <w:rPr>
                <w:rFonts w:hint="eastAsia" w:ascii="宋体" w:hAnsi="宋体" w:cs="Calibri"/>
                <w:kern w:val="0"/>
                <w:szCs w:val="21"/>
              </w:rPr>
            </w:pPr>
            <w:r>
              <w:rPr>
                <w:rFonts w:hint="eastAsia" w:ascii="宋体" w:hAnsi="宋体" w:cs="Calibri"/>
                <w:kern w:val="0"/>
                <w:szCs w:val="21"/>
              </w:rPr>
              <w:t>支持NTP时间同步；</w:t>
            </w:r>
          </w:p>
          <w:p>
            <w:pPr>
              <w:rPr>
                <w:rFonts w:hint="eastAsia" w:ascii="宋体" w:hAnsi="宋体" w:cs="Calibri"/>
                <w:kern w:val="0"/>
                <w:szCs w:val="21"/>
              </w:rPr>
            </w:pPr>
            <w:r>
              <w:rPr>
                <w:rFonts w:hint="eastAsia" w:ascii="宋体" w:hAnsi="宋体" w:cs="Calibri"/>
                <w:kern w:val="0"/>
                <w:szCs w:val="21"/>
              </w:rPr>
              <w:t>支持配置设备的管理IP、网关、DNS等；</w:t>
            </w:r>
          </w:p>
          <w:p>
            <w:pPr>
              <w:rPr>
                <w:rFonts w:hint="eastAsia" w:ascii="宋体" w:hAnsi="宋体" w:cs="Calibri"/>
                <w:kern w:val="0"/>
                <w:szCs w:val="21"/>
              </w:rPr>
            </w:pPr>
            <w:r>
              <w:rPr>
                <w:rFonts w:hint="eastAsia" w:ascii="宋体" w:hAnsi="宋体" w:cs="Calibri"/>
                <w:kern w:val="0"/>
                <w:szCs w:val="21"/>
              </w:rPr>
              <w:t>支持上传升级包，对系统进行升级；</w:t>
            </w:r>
          </w:p>
          <w:p>
            <w:pPr>
              <w:rPr>
                <w:rFonts w:hint="eastAsia" w:ascii="宋体" w:hAnsi="宋体" w:cs="Calibri"/>
                <w:kern w:val="0"/>
                <w:szCs w:val="21"/>
              </w:rPr>
            </w:pPr>
            <w:r>
              <w:rPr>
                <w:rFonts w:hint="eastAsia" w:ascii="宋体" w:hAnsi="宋体" w:cs="Calibri"/>
                <w:kern w:val="0"/>
                <w:szCs w:val="21"/>
              </w:rPr>
              <w:t>支持通过HTTP方式对设备进行管理；</w:t>
            </w:r>
          </w:p>
          <w:p>
            <w:pPr>
              <w:rPr>
                <w:rFonts w:hint="eastAsia" w:ascii="宋体" w:hAnsi="宋体" w:cs="Calibri"/>
                <w:kern w:val="0"/>
                <w:szCs w:val="21"/>
              </w:rPr>
            </w:pPr>
            <w:r>
              <w:rPr>
                <w:rFonts w:hint="eastAsia" w:ascii="宋体" w:hAnsi="宋体" w:cs="Calibri"/>
                <w:kern w:val="0"/>
                <w:szCs w:val="21"/>
              </w:rPr>
              <w:t>支持修改管理员用户名和密码；</w:t>
            </w:r>
          </w:p>
          <w:p>
            <w:pPr>
              <w:rPr>
                <w:rFonts w:hint="eastAsia" w:ascii="宋体" w:hAnsi="宋体" w:cs="Calibri"/>
                <w:kern w:val="0"/>
                <w:szCs w:val="21"/>
                <w:lang w:val="en-US" w:eastAsia="zh-CN"/>
              </w:rPr>
            </w:pPr>
            <w:r>
              <w:rPr>
                <w:rFonts w:hint="eastAsia" w:ascii="宋体" w:hAnsi="宋体" w:cs="Calibri"/>
                <w:kern w:val="0"/>
                <w:szCs w:val="21"/>
              </w:rPr>
              <w:t>▲支持通过串口重置系统密码、初始化IP地址；</w:t>
            </w:r>
          </w:p>
        </w:tc>
        <w:tc>
          <w:tcPr>
            <w:tcW w:w="64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hint="eastAsia" w:ascii="宋体" w:hAnsi="宋体" w:cs="Calibri"/>
                <w:kern w:val="0"/>
                <w:szCs w:val="21"/>
                <w:lang w:val="en-US" w:eastAsia="zh-CN"/>
              </w:rPr>
            </w:pPr>
            <w:r>
              <w:rPr>
                <w:rFonts w:hint="eastAsia" w:ascii="宋体" w:hAnsi="宋体" w:cs="Calibri"/>
                <w:kern w:val="0"/>
                <w:szCs w:val="21"/>
              </w:rPr>
              <w:t>台</w:t>
            </w:r>
          </w:p>
        </w:tc>
        <w:tc>
          <w:tcPr>
            <w:tcW w:w="85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hint="eastAsia" w:ascii="宋体" w:hAnsi="宋体" w:cs="Calibri"/>
                <w:kern w:val="0"/>
                <w:szCs w:val="21"/>
                <w:lang w:val="en-US" w:eastAsia="zh-CN"/>
              </w:rPr>
            </w:pPr>
            <w:r>
              <w:rPr>
                <w:rFonts w:hint="eastAsia" w:ascii="宋体" w:hAnsi="宋体" w:cs="Calibri"/>
                <w:kern w:val="0"/>
                <w:szCs w:val="21"/>
              </w:rPr>
              <w:t>3</w:t>
            </w:r>
          </w:p>
        </w:tc>
        <w:tc>
          <w:tcPr>
            <w:tcW w:w="86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Calibri"/>
                <w:kern w:val="0"/>
                <w:szCs w:val="21"/>
                <w:lang w:val="en-US" w:eastAsia="zh-CN"/>
              </w:rPr>
            </w:pPr>
            <w:r>
              <w:rPr>
                <w:rFonts w:hint="eastAsia" w:ascii="宋体" w:hAnsi="宋体" w:cs="Calibri"/>
                <w:kern w:val="0"/>
                <w:szCs w:val="21"/>
              </w:rPr>
              <w:t>是</w:t>
            </w:r>
          </w:p>
        </w:tc>
      </w:tr>
    </w:tbl>
    <w:p>
      <w:pPr>
        <w:spacing w:line="360" w:lineRule="auto"/>
        <w:ind w:firstLine="482" w:firstLineChars="200"/>
        <w:contextualSpacing/>
        <w:rPr>
          <w:rFonts w:hint="eastAsia" w:cs="微软雅黑" w:asciiTheme="minorEastAsia" w:hAnsiTheme="minorEastAsia"/>
          <w:b/>
          <w:color w:val="FF0000"/>
          <w:sz w:val="24"/>
          <w:szCs w:val="24"/>
        </w:rPr>
      </w:pPr>
    </w:p>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二、采购标的的其他技术、服务等要求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color w:val="auto"/>
          <w:sz w:val="24"/>
          <w:lang w:val="zh-CN"/>
        </w:rPr>
      </w:pPr>
      <w:r>
        <w:rPr>
          <w:rFonts w:hint="eastAsia" w:ascii="宋体" w:cs="宋体"/>
          <w:sz w:val="24"/>
          <w:lang w:val="zh-CN"/>
        </w:rPr>
        <w:t>2、投标人应就本</w:t>
      </w:r>
      <w:r>
        <w:rPr>
          <w:rFonts w:hint="eastAsia" w:ascii="宋体" w:cs="宋体"/>
          <w:color w:val="auto"/>
          <w:sz w:val="24"/>
          <w:lang w:val="zh-CN"/>
        </w:rPr>
        <w:t>项目完整投标，</w:t>
      </w:r>
      <w:r>
        <w:rPr>
          <w:rFonts w:hint="eastAsia" w:ascii="宋体" w:cs="宋体"/>
          <w:b/>
          <w:color w:val="auto"/>
          <w:sz w:val="24"/>
          <w:lang w:val="zh-CN"/>
        </w:rPr>
        <w:t>否则为无效投标。</w:t>
      </w:r>
    </w:p>
    <w:p>
      <w:pPr>
        <w:wordWrap w:val="0"/>
        <w:topLinePunct/>
        <w:spacing w:line="360" w:lineRule="auto"/>
        <w:ind w:firstLine="480" w:firstLineChars="200"/>
        <w:rPr>
          <w:rFonts w:ascii="宋体" w:cs="宋体"/>
          <w:color w:val="auto"/>
          <w:sz w:val="24"/>
          <w:lang w:val="zh-CN"/>
        </w:rPr>
      </w:pPr>
      <w:r>
        <w:rPr>
          <w:rFonts w:hint="eastAsia" w:ascii="宋体" w:cs="宋体"/>
          <w:color w:val="auto"/>
          <w:sz w:val="24"/>
          <w:lang w:val="zh-CN"/>
        </w:rPr>
        <w:t>3、所投产品必须符合国家质量检测标准和本招标文件规定标准的全新正品现货。</w:t>
      </w:r>
    </w:p>
    <w:p>
      <w:pPr>
        <w:wordWrap w:val="0"/>
        <w:topLinePunct/>
        <w:spacing w:line="360" w:lineRule="auto"/>
        <w:ind w:firstLine="480" w:firstLineChars="200"/>
        <w:rPr>
          <w:rFonts w:hint="eastAsia" w:ascii="宋体" w:cs="宋体"/>
          <w:color w:val="auto"/>
          <w:sz w:val="24"/>
          <w:lang w:val="zh-CN"/>
        </w:rPr>
      </w:pPr>
      <w:r>
        <w:rPr>
          <w:rFonts w:hint="eastAsia" w:ascii="宋体" w:cs="宋体"/>
          <w:color w:val="auto"/>
          <w:sz w:val="24"/>
          <w:lang w:val="zh-CN"/>
        </w:rPr>
        <w:t>4、本项目为交钥匙工程。</w:t>
      </w:r>
    </w:p>
    <w:p>
      <w:pPr>
        <w:widowControl/>
        <w:shd w:val="clear" w:color="auto" w:fill="FFFFFF"/>
        <w:spacing w:line="360" w:lineRule="auto"/>
        <w:ind w:firstLine="482" w:firstLineChars="200"/>
        <w:contextualSpacing/>
        <w:jc w:val="left"/>
        <w:rPr>
          <w:rFonts w:ascii="楷体" w:hAnsi="楷体" w:eastAsia="楷体" w:cs="宋体"/>
          <w:color w:val="auto"/>
          <w:kern w:val="0"/>
          <w:szCs w:val="21"/>
          <w:lang w:val="zh-CN"/>
        </w:rPr>
      </w:pPr>
      <w:r>
        <w:rPr>
          <w:rFonts w:hint="eastAsia" w:cs="宋体" w:asciiTheme="minorEastAsia" w:hAnsiTheme="minorEastAsia"/>
          <w:b/>
          <w:color w:val="auto"/>
          <w:kern w:val="0"/>
          <w:sz w:val="24"/>
          <w:szCs w:val="24"/>
          <w:lang w:val="zh-CN"/>
        </w:rPr>
        <w:t>三、验收标准</w:t>
      </w:r>
    </w:p>
    <w:p>
      <w:pPr>
        <w:wordWrap w:val="0"/>
        <w:topLinePunct/>
        <w:spacing w:line="360" w:lineRule="auto"/>
        <w:ind w:firstLine="480" w:firstLineChars="200"/>
        <w:rPr>
          <w:rFonts w:hint="eastAsia" w:ascii="宋体" w:cs="宋体"/>
          <w:color w:val="auto"/>
          <w:sz w:val="24"/>
          <w:lang w:val="zh-CN"/>
        </w:rPr>
      </w:pPr>
      <w:r>
        <w:rPr>
          <w:rFonts w:hint="eastAsia" w:ascii="宋体" w:cs="宋体"/>
          <w:color w:val="auto"/>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lang w:eastAsia="zh-CN"/>
        </w:rPr>
        <w:t>四</w:t>
      </w:r>
      <w:r>
        <w:rPr>
          <w:rFonts w:hint="eastAsia" w:cs="黑体" w:asciiTheme="minorEastAsia" w:hAnsiTheme="minorEastAsia" w:eastAsiaTheme="minorEastAsia"/>
          <w:b/>
          <w:bCs/>
          <w:color w:val="000000"/>
          <w:shd w:val="clear" w:color="auto" w:fill="FFFFFF"/>
        </w:rPr>
        <w:t>、本项目预算金额420000元。最高限价420000元</w:t>
      </w:r>
      <w:r>
        <w:rPr>
          <w:rFonts w:hint="eastAsia" w:cs="黑体" w:asciiTheme="minorEastAsia" w:hAnsiTheme="minorEastAsia" w:eastAsiaTheme="minorEastAsia"/>
          <w:b/>
          <w:bCs/>
          <w:color w:val="000000"/>
          <w:shd w:val="clear" w:color="auto" w:fill="FFFFFF"/>
          <w:lang w:val="zh-CN"/>
        </w:rPr>
        <w:t>。超出</w:t>
      </w:r>
      <w:r>
        <w:rPr>
          <w:rFonts w:hint="eastAsia" w:cs="宋体" w:asciiTheme="minorEastAsia" w:hAnsiTheme="minorEastAsia" w:eastAsiaTheme="minorEastAsia"/>
          <w:b/>
          <w:color w:val="000000"/>
          <w:kern w:val="0"/>
          <w:lang w:val="zh-CN"/>
        </w:rPr>
        <w:t>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黑体" w:asciiTheme="minorEastAsia" w:hAnsiTheme="minorEastAsia"/>
          <w:b/>
          <w:bCs/>
          <w:color w:val="000000"/>
          <w:shd w:val="clear" w:color="auto" w:fill="FFFFFF"/>
          <w:lang w:eastAsia="zh-CN"/>
        </w:rPr>
        <w:t>五</w:t>
      </w:r>
      <w:r>
        <w:rPr>
          <w:rFonts w:hint="eastAsia" w:cs="宋体" w:asciiTheme="minorEastAsia" w:hAnsiTheme="minorEastAsia"/>
          <w:b/>
          <w:color w:val="000000"/>
          <w:kern w:val="0"/>
          <w:sz w:val="24"/>
          <w:szCs w:val="24"/>
          <w:lang w:val="zh-CN"/>
        </w:rPr>
        <w:t>、资金支付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p>
    <w:p>
      <w:pPr>
        <w:wordWrap w:val="0"/>
        <w:topLinePunct/>
        <w:spacing w:line="360" w:lineRule="auto"/>
        <w:ind w:firstLine="480" w:firstLineChars="200"/>
        <w:rPr>
          <w:rFonts w:hint="eastAsia" w:ascii="宋体" w:cs="宋体"/>
          <w:color w:val="auto"/>
          <w:sz w:val="24"/>
          <w:lang w:val="zh-CN"/>
        </w:rPr>
      </w:pPr>
      <w:r>
        <w:rPr>
          <w:rFonts w:hint="eastAsia" w:cs="宋体" w:asciiTheme="minorEastAsia" w:hAnsiTheme="minorEastAsia"/>
          <w:color w:val="000000"/>
          <w:kern w:val="0"/>
          <w:sz w:val="24"/>
          <w:szCs w:val="24"/>
          <w:lang w:val="zh-CN"/>
        </w:rPr>
        <w:t>2、支付时间及条</w:t>
      </w:r>
      <w:r>
        <w:rPr>
          <w:rFonts w:hint="eastAsia" w:ascii="宋体" w:cs="宋体"/>
          <w:color w:val="auto"/>
          <w:sz w:val="24"/>
          <w:lang w:val="zh-CN"/>
        </w:rPr>
        <w:t>件：经验收合格付合同总价款的90%，剩余10%验收合格后满一年无质量问题一次付清。</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项目名称：服务器、存储及可信交换机(不见面开标)</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项目编号：ZFCG-G2020</w:t>
            </w:r>
            <w:r>
              <w:rPr>
                <w:rFonts w:hint="eastAsia" w:cs="仿宋_GB2312" w:asciiTheme="minorEastAsia" w:hAnsiTheme="minorEastAsia"/>
                <w:color w:val="auto"/>
                <w:szCs w:val="21"/>
                <w:lang w:val="en-US" w:eastAsia="zh-CN"/>
              </w:rPr>
              <w:t>036-1</w:t>
            </w:r>
            <w:r>
              <w:rPr>
                <w:rFonts w:hint="eastAsia" w:cs="仿宋_GB2312" w:asciiTheme="minorEastAsia" w:hAnsiTheme="minorEastAsia"/>
                <w:color w:val="auto"/>
                <w:szCs w:val="21"/>
              </w:rPr>
              <w:t>号</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项目内容：可信交换防御系统3台；</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项目地址：许昌职业技术学院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名称：许昌职业技术学院</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地址：许昌市新兴东路4336号</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联系人：王甫                    电话：18503749668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szCs w:val="21"/>
              </w:rPr>
              <w:t>名称：许昌市政府采购服</w:t>
            </w:r>
            <w:r>
              <w:rPr>
                <w:rFonts w:hint="eastAsia" w:cs="仿宋_GB2312" w:asciiTheme="minorEastAsia" w:hAnsiTheme="minorEastAsia"/>
                <w:color w:val="auto"/>
                <w:szCs w:val="21"/>
              </w:rPr>
              <w:t>务中心</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Cs w:val="21"/>
              </w:rPr>
              <w:t>地址：许昌市龙兴路与竹林路交汇处公创业服务中心C座</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color w:val="auto"/>
                <w:szCs w:val="21"/>
              </w:rPr>
              <w:t>联系人：</w:t>
            </w:r>
            <w:r>
              <w:rPr>
                <w:rFonts w:hint="eastAsia" w:cs="仿宋_GB2312" w:asciiTheme="minorEastAsia" w:hAnsiTheme="minorEastAsia"/>
                <w:color w:val="auto"/>
                <w:szCs w:val="21"/>
                <w:lang w:eastAsia="zh-CN"/>
              </w:rPr>
              <w:t>杨女士</w:t>
            </w:r>
            <w:r>
              <w:rPr>
                <w:rFonts w:hint="eastAsia" w:cs="仿宋_GB2312" w:asciiTheme="minorEastAsia" w:hAnsiTheme="minorEastAsia"/>
                <w:color w:val="auto"/>
                <w:szCs w:val="21"/>
              </w:rPr>
              <w:t xml:space="preserve">                    电话：0</w:t>
            </w:r>
            <w:r>
              <w:rPr>
                <w:rFonts w:hint="eastAsia" w:cs="仿宋_GB2312" w:asciiTheme="minorEastAsia" w:hAnsiTheme="minorEastAsia"/>
                <w:szCs w:val="21"/>
              </w:rPr>
              <w:t>374-</w:t>
            </w:r>
            <w:r>
              <w:rPr>
                <w:rFonts w:hint="eastAsia" w:cs="仿宋_GB2312" w:asciiTheme="minorEastAsia" w:hAnsiTheme="minorEastAsia"/>
                <w:szCs w:val="21"/>
                <w:lang w:val="en-US" w:eastAsia="zh-CN"/>
              </w:rPr>
              <w:t>2968687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szCs w:val="21"/>
              </w:rPr>
              <w:t>1、投标人是法人（法人包括企业法人、</w:t>
            </w:r>
            <w:r>
              <w:rPr>
                <w:rFonts w:hint="eastAsia" w:asciiTheme="minorEastAsia" w:hAnsiTheme="minorEastAsia"/>
                <w:bCs/>
                <w:color w:val="auto"/>
                <w:szCs w:val="21"/>
              </w:rPr>
              <w:t>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color w:val="auto"/>
                <w:szCs w:val="21"/>
              </w:rPr>
              <w:t>①2018年度或2019年度经审计的财务报告，包括资</w:t>
            </w:r>
            <w:r>
              <w:rPr>
                <w:rFonts w:hint="eastAsia" w:asciiTheme="minorEastAsia" w:hAnsiTheme="minorEastAsia"/>
                <w:bCs/>
                <w:szCs w:val="21"/>
              </w:rPr>
              <w:t>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仿宋_GB2312" w:asciiTheme="minorEastAsia" w:hAnsiTheme="minorEastAsia" w:eastAsiaTheme="minorEastAsia"/>
                <w:color w:val="000000"/>
                <w:sz w:val="21"/>
                <w:szCs w:val="21"/>
                <w:shd w:val="clear" w:color="auto" w:fill="FFFFFF"/>
              </w:rPr>
              <w:t>420000元</w:t>
            </w:r>
            <w:r>
              <w:rPr>
                <w:rFonts w:hint="eastAsia" w:cs="宋体" w:asciiTheme="minorEastAsia" w:hAnsiTheme="minorEastAsia"/>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auto"/>
                <w:szCs w:val="21"/>
              </w:rPr>
            </w:pPr>
            <w:r>
              <w:rPr>
                <w:rFonts w:hint="eastAsia" w:cs="仿宋_GB2312" w:asciiTheme="minorEastAsia" w:hAnsiTheme="minorEastAsia"/>
                <w:color w:val="auto"/>
                <w:szCs w:val="21"/>
              </w:rPr>
              <w:t>90天（自</w:t>
            </w:r>
            <w:r>
              <w:rPr>
                <w:rFonts w:hint="eastAsia" w:cs="宋体" w:asciiTheme="minorEastAsia" w:hAnsiTheme="minorEastAsia"/>
                <w:color w:val="auto"/>
                <w:kern w:val="0"/>
                <w:szCs w:val="21"/>
              </w:rPr>
              <w:t>提交投标文件的截止之日起算</w:t>
            </w:r>
            <w:r>
              <w:rPr>
                <w:rFonts w:hint="eastAsia" w:cs="仿宋_GB2312" w:asciiTheme="minorEastAsia" w:hAnsiTheme="minorEastAsia"/>
                <w:color w:val="auto"/>
                <w:szCs w:val="21"/>
              </w:rPr>
              <w:t>）</w:t>
            </w:r>
          </w:p>
          <w:p>
            <w:pPr>
              <w:autoSpaceDE w:val="0"/>
              <w:autoSpaceDN w:val="0"/>
              <w:adjustRightInd w:val="0"/>
              <w:spacing w:line="360" w:lineRule="auto"/>
              <w:rPr>
                <w:rFonts w:cs="仿宋_GB2312" w:asciiTheme="minorEastAsia" w:hAnsiTheme="minorEastAsia"/>
                <w:color w:val="auto"/>
                <w:szCs w:val="21"/>
              </w:rPr>
            </w:pPr>
            <w:r>
              <w:rPr>
                <w:rFonts w:cs="仿宋_GB2312" w:asciiTheme="minorEastAsia" w:hAnsiTheme="minorEastAsia"/>
                <w:color w:val="auto"/>
                <w:szCs w:val="21"/>
                <w:lang w:val="zh-CN"/>
              </w:rPr>
              <w:t>中标</w:t>
            </w:r>
            <w:r>
              <w:rPr>
                <w:rFonts w:hint="eastAsia" w:cs="仿宋_GB2312" w:asciiTheme="minorEastAsia" w:hAnsiTheme="minorEastAsia"/>
                <w:color w:val="auto"/>
                <w:szCs w:val="21"/>
                <w:lang w:val="zh-CN"/>
              </w:rPr>
              <w:t>人投标</w:t>
            </w:r>
            <w:r>
              <w:rPr>
                <w:rFonts w:cs="仿宋_GB2312" w:asciiTheme="minorEastAsia" w:hAnsiTheme="minorEastAsia"/>
                <w:color w:val="auto"/>
                <w:szCs w:val="21"/>
                <w:lang w:val="zh-CN"/>
              </w:rPr>
              <w:t>有效期延</w:t>
            </w:r>
            <w:r>
              <w:rPr>
                <w:rFonts w:hint="eastAsia" w:cs="仿宋_GB2312" w:asciiTheme="minorEastAsia" w:hAnsiTheme="minorEastAsia"/>
                <w:color w:val="auto"/>
                <w:szCs w:val="21"/>
                <w:lang w:val="zh-CN"/>
              </w:rPr>
              <w:t>至合同</w:t>
            </w:r>
            <w:r>
              <w:rPr>
                <w:rFonts w:cs="仿宋_GB2312" w:asciiTheme="minorEastAsia" w:hAnsiTheme="minorEastAsia"/>
                <w:color w:val="auto"/>
                <w:szCs w:val="21"/>
                <w:lang w:val="zh-CN"/>
              </w:rPr>
              <w:t>验收之日</w:t>
            </w:r>
            <w:r>
              <w:rPr>
                <w:rFonts w:hint="eastAsia" w:cs="仿宋_GB2312" w:asciiTheme="minorEastAsia" w:hAnsiTheme="minorEastAsia"/>
                <w:color w:val="auto"/>
                <w:szCs w:val="21"/>
                <w:lang w:val="zh-CN"/>
              </w:rPr>
              <w:t>，</w:t>
            </w:r>
            <w:r>
              <w:rPr>
                <w:rFonts w:hint="eastAsia" w:cs="宋体" w:asciiTheme="minorEastAsia" w:hAnsiTheme="minorEastAsia"/>
                <w:color w:val="auto"/>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color w:val="auto"/>
                <w:szCs w:val="21"/>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 xml:space="preserve">不允许   </w:t>
            </w:r>
            <w:r>
              <w:rPr>
                <w:rFonts w:hint="eastAsia" w:cs="宋体" w:asciiTheme="minorEastAsia" w:hAnsiTheme="minorEastAsia"/>
                <w:b/>
                <w:bCs/>
                <w:color w:val="auto"/>
                <w:szCs w:val="21"/>
                <w:lang w:val="zh-CN"/>
              </w:rPr>
              <w:t>□</w:t>
            </w:r>
            <w:r>
              <w:rPr>
                <w:rFonts w:hint="eastAsia" w:cs="仿宋_GB2312" w:asciiTheme="minorEastAsia" w:hAnsiTheme="minorEastAsia"/>
                <w:color w:val="auto"/>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color w:val="auto"/>
                <w:szCs w:val="21"/>
                <w:lang w:val="zh-CN"/>
              </w:rPr>
            </w:pPr>
            <w:r>
              <w:rPr>
                <w:rFonts w:hint="eastAsia" w:cs="宋体" w:asciiTheme="minorEastAsia" w:hAnsiTheme="minorEastAsia"/>
                <w:bCs/>
                <w:color w:val="auto"/>
                <w:szCs w:val="21"/>
                <w:lang w:val="en-US" w:eastAsia="zh-CN"/>
              </w:rPr>
              <w:t>2020</w:t>
            </w:r>
            <w:r>
              <w:rPr>
                <w:rFonts w:hint="eastAsia" w:cs="宋体" w:asciiTheme="minorEastAsia" w:hAnsiTheme="minorEastAsia"/>
                <w:bCs/>
                <w:color w:val="auto"/>
                <w:szCs w:val="21"/>
                <w:lang w:val="zh-CN"/>
              </w:rPr>
              <w:t>年</w:t>
            </w:r>
            <w:r>
              <w:rPr>
                <w:rFonts w:hint="eastAsia" w:cs="宋体" w:asciiTheme="minorEastAsia" w:hAnsiTheme="minorEastAsia"/>
                <w:bCs/>
                <w:color w:val="auto"/>
                <w:szCs w:val="21"/>
                <w:lang w:val="en-US" w:eastAsia="zh-CN"/>
              </w:rPr>
              <w:t>7</w:t>
            </w:r>
            <w:r>
              <w:rPr>
                <w:rFonts w:hint="eastAsia" w:cs="宋体" w:asciiTheme="minorEastAsia" w:hAnsiTheme="minorEastAsia"/>
                <w:bCs/>
                <w:color w:val="auto"/>
                <w:szCs w:val="21"/>
                <w:lang w:val="zh-CN"/>
              </w:rPr>
              <w:t>月</w:t>
            </w:r>
            <w:r>
              <w:rPr>
                <w:rFonts w:hint="eastAsia" w:cs="宋体" w:asciiTheme="minorEastAsia" w:hAnsiTheme="minorEastAsia"/>
                <w:bCs/>
                <w:color w:val="auto"/>
                <w:szCs w:val="21"/>
                <w:lang w:val="en-US" w:eastAsia="zh-CN"/>
              </w:rPr>
              <w:t>17</w:t>
            </w:r>
            <w:r>
              <w:rPr>
                <w:rFonts w:hint="eastAsia" w:cs="宋体" w:asciiTheme="minorEastAsia" w:hAnsiTheme="minorEastAsia"/>
                <w:bCs/>
                <w:color w:val="auto"/>
                <w:szCs w:val="21"/>
                <w:lang w:val="zh-CN"/>
              </w:rPr>
              <w:t>日</w:t>
            </w:r>
            <w:r>
              <w:rPr>
                <w:rFonts w:hint="eastAsia" w:cs="宋体" w:asciiTheme="minorEastAsia" w:hAnsiTheme="minorEastAsia"/>
                <w:bCs/>
                <w:color w:val="auto"/>
                <w:szCs w:val="21"/>
                <w:lang w:val="en-US" w:eastAsia="zh-CN"/>
              </w:rPr>
              <w:t>8</w:t>
            </w:r>
            <w:r>
              <w:rPr>
                <w:rFonts w:hint="eastAsia" w:cs="宋体" w:asciiTheme="minorEastAsia" w:hAnsiTheme="minorEastAsia"/>
                <w:bCs/>
                <w:color w:val="auto"/>
                <w:szCs w:val="21"/>
                <w:lang w:val="zh-CN"/>
              </w:rPr>
              <w:t>时</w:t>
            </w:r>
            <w:r>
              <w:rPr>
                <w:rFonts w:hint="eastAsia" w:cs="宋体" w:asciiTheme="minorEastAsia" w:hAnsiTheme="minorEastAsia"/>
                <w:bCs/>
                <w:color w:val="auto"/>
                <w:szCs w:val="21"/>
                <w:lang w:val="en-US" w:eastAsia="zh-CN"/>
              </w:rPr>
              <w:t>30</w:t>
            </w:r>
            <w:r>
              <w:rPr>
                <w:rFonts w:hint="eastAsia" w:cs="宋体" w:asciiTheme="minorEastAsia" w:hAnsi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rPr>
              <w:t>开标地点：许昌市公共资源交易中心开标</w:t>
            </w:r>
            <w:r>
              <w:rPr>
                <w:rFonts w:hint="eastAsia" w:cs="仿宋_GB2312" w:asciiTheme="minorEastAsia" w:hAnsiTheme="minorEastAsia"/>
                <w:color w:val="auto"/>
                <w:szCs w:val="21"/>
                <w:lang w:val="en-US" w:eastAsia="zh-CN"/>
              </w:rPr>
              <w:t>四</w:t>
            </w:r>
            <w:r>
              <w:rPr>
                <w:rFonts w:hint="eastAsia" w:cs="仿宋_GB2312" w:asciiTheme="minorEastAsia" w:hAnsiTheme="minorEastAsia"/>
                <w:color w:val="auto"/>
                <w:szCs w:val="21"/>
              </w:rPr>
              <w:t>室（</w:t>
            </w:r>
            <w:r>
              <w:rPr>
                <w:rFonts w:hint="eastAsia" w:cs="Arial" w:asciiTheme="minorEastAsia" w:hAnsiTheme="minorEastAsia"/>
                <w:b/>
                <w:color w:val="auto"/>
                <w:szCs w:val="21"/>
              </w:rPr>
              <w:t>本项目采用远程不见面开标，投标人无须到交易中心现场</w:t>
            </w:r>
            <w:r>
              <w:rPr>
                <w:rFonts w:hint="eastAsia" w:cs="Arial" w:asciiTheme="minorEastAsia" w:hAnsiTheme="minorEastAsia"/>
                <w:color w:val="auto"/>
                <w:szCs w:val="21"/>
              </w:rPr>
              <w:t>）</w:t>
            </w:r>
            <w:r>
              <w:rPr>
                <w:rFonts w:hint="eastAsia" w:cs="仿宋_GB2312" w:asciiTheme="minorEastAsia" w:hAnsi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本项目不收取。</w:t>
            </w:r>
            <w:bookmarkStart w:id="14" w:name="_GoBack"/>
            <w:bookmarkEnd w:id="14"/>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color w:val="auto"/>
                <w:szCs w:val="21"/>
              </w:rPr>
              <w:t>招标公告、中标公告、变更（更正）公告、现场勘察答复等相关信息同时在以下网站发布：《中国政府采购网》、《河南省政府采购网》、《许昌市政府采购网》、《全国公共资源交易平台（河南省·许昌市）》、《</w:t>
            </w:r>
            <w:r>
              <w:rPr>
                <w:color w:val="auto"/>
              </w:rPr>
              <w:fldChar w:fldCharType="begin"/>
            </w:r>
            <w:r>
              <w:rPr>
                <w:color w:val="auto"/>
              </w:rPr>
              <w:instrText xml:space="preserve"> HYPERLINK "https://www.baidu.com/link?url=8rmedzOhlAuXDcXgh4Ih79cf3oX63OtO_HyxHSCPnTT6Bb4nFcbI-6b-kaJFEjJrZKGkaq6fZ0YCvibRAKulsXONz3kZBFBKcnun2fra-tu&amp;wd=&amp;eqid=f166cd3a00044721000000025acd62c1" \t "_blank" </w:instrText>
            </w:r>
            <w:r>
              <w:rPr>
                <w:color w:val="auto"/>
              </w:rPr>
              <w:fldChar w:fldCharType="separate"/>
            </w:r>
            <w:r>
              <w:rPr>
                <w:rFonts w:cs="宋体" w:asciiTheme="minorEastAsia" w:hAnsiTheme="minorEastAsia"/>
                <w:color w:val="auto"/>
                <w:szCs w:val="21"/>
              </w:rPr>
              <w:t>中国·许昌</w:t>
            </w:r>
            <w:r>
              <w:rPr>
                <w:rFonts w:hint="eastAsia" w:cs="宋体" w:asciiTheme="minorEastAsia" w:hAnsiTheme="minorEastAsia"/>
                <w:color w:val="auto"/>
                <w:szCs w:val="21"/>
              </w:rPr>
              <w:t xml:space="preserve">  </w:t>
            </w:r>
            <w:r>
              <w:rPr>
                <w:rFonts w:cs="宋体" w:asciiTheme="minorEastAsia" w:hAnsiTheme="minorEastAsia"/>
                <w:color w:val="auto"/>
                <w:szCs w:val="21"/>
              </w:rPr>
              <w:t>许昌市政府网</w:t>
            </w:r>
            <w:r>
              <w:rPr>
                <w:rFonts w:cs="宋体" w:asciiTheme="minorEastAsia" w:hAnsiTheme="minorEastAsia"/>
                <w:color w:val="auto"/>
                <w:szCs w:val="21"/>
              </w:rPr>
              <w:fldChar w:fldCharType="end"/>
            </w:r>
            <w:r>
              <w:rPr>
                <w:rFonts w:hint="eastAsia" w:cs="宋体" w:asciiTheme="minorEastAsia" w:hAnsi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投标截止时间15日前（</w:t>
            </w:r>
            <w:r>
              <w:rPr>
                <w:rFonts w:hint="eastAsia" w:cs="仿宋_GB2312" w:asciiTheme="minorEastAsia" w:hAnsiTheme="minorEastAsia"/>
                <w:color w:val="auto"/>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Cs w:val="21"/>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p>
          <w:p>
            <w:pPr>
              <w:autoSpaceDE w:val="0"/>
              <w:autoSpaceDN w:val="0"/>
              <w:adjustRightInd w:val="0"/>
              <w:spacing w:line="360" w:lineRule="auto"/>
              <w:rPr>
                <w:rFonts w:ascii="新宋体" w:hAnsi="新宋体" w:eastAsia="新宋体"/>
                <w:color w:val="auto"/>
                <w:szCs w:val="21"/>
              </w:rPr>
            </w:pPr>
            <w:r>
              <w:rPr>
                <w:rFonts w:hint="eastAsia" w:cs="宋体" w:asciiTheme="minorEastAsia" w:hAnsiTheme="minorEastAsia"/>
                <w:b/>
                <w:bCs/>
                <w:color w:val="auto"/>
                <w:szCs w:val="21"/>
                <w:lang w:val="zh-CN"/>
              </w:rPr>
              <w:t>□</w:t>
            </w:r>
            <w:r>
              <w:rPr>
                <w:rFonts w:hint="eastAsia" w:ascii="新宋体" w:hAnsi="新宋体" w:eastAsia="新宋体"/>
                <w:color w:val="auto"/>
                <w:szCs w:val="21"/>
              </w:rPr>
              <w:t>纸质投标文件：</w:t>
            </w:r>
            <w:r>
              <w:rPr>
                <w:rFonts w:hint="eastAsia" w:cs="仿宋_GB2312" w:asciiTheme="minorEastAsia" w:hAnsiTheme="minorEastAsia"/>
                <w:color w:val="auto"/>
                <w:szCs w:val="21"/>
              </w:rPr>
              <w:t>正本</w:t>
            </w:r>
            <w:r>
              <w:rPr>
                <w:rFonts w:hint="eastAsia" w:cs="仿宋_GB2312" w:asciiTheme="minorEastAsia" w:hAnsiTheme="minorEastAsia"/>
                <w:b/>
                <w:color w:val="auto"/>
                <w:szCs w:val="21"/>
              </w:rPr>
              <w:t>一</w:t>
            </w:r>
            <w:r>
              <w:rPr>
                <w:rFonts w:hint="eastAsia" w:cs="仿宋_GB2312" w:asciiTheme="minorEastAsia" w:hAnsiTheme="minorEastAsia"/>
                <w:color w:val="auto"/>
                <w:szCs w:val="21"/>
              </w:rPr>
              <w:t>份，副本</w:t>
            </w:r>
            <w:r>
              <w:rPr>
                <w:rFonts w:hint="eastAsia" w:cs="仿宋_GB2312" w:asciiTheme="minorEastAsia" w:hAnsiTheme="minorEastAsia"/>
                <w:color w:val="auto"/>
                <w:szCs w:val="21"/>
                <w:u w:val="single"/>
              </w:rPr>
              <w:t xml:space="preserve"> 一 </w:t>
            </w:r>
            <w:r>
              <w:rPr>
                <w:rFonts w:hint="eastAsia" w:cs="仿宋_GB2312" w:asciiTheme="minorEastAsia" w:hAnsiTheme="minorEastAsia"/>
                <w:color w:val="auto"/>
                <w:szCs w:val="21"/>
              </w:rPr>
              <w:t>份。使用</w:t>
            </w:r>
            <w:r>
              <w:rPr>
                <w:rFonts w:hint="eastAsia" w:ascii="新宋体" w:hAnsi="新宋体" w:eastAsia="新宋体"/>
                <w:color w:val="auto"/>
                <w:szCs w:val="21"/>
              </w:rPr>
              <w:t>格式为“投标文件（供打印）.PDF”的文件。</w:t>
            </w:r>
          </w:p>
          <w:p>
            <w:pPr>
              <w:autoSpaceDE w:val="0"/>
              <w:autoSpaceDN w:val="0"/>
              <w:adjustRightInd w:val="0"/>
              <w:spacing w:line="360" w:lineRule="auto"/>
              <w:rPr>
                <w:rFonts w:cs="宋体" w:asciiTheme="minorEastAsia" w:hAnsiTheme="minorEastAsia"/>
                <w:bCs/>
                <w:color w:val="auto"/>
                <w:szCs w:val="21"/>
                <w:highlight w:val="lightGray"/>
                <w:lang w:val="zh-CN"/>
              </w:rPr>
            </w:pPr>
            <w:r>
              <w:rPr>
                <w:rFonts w:hint="eastAsia" w:ascii="新宋体" w:hAnsi="新宋体" w:eastAsia="新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auto"/>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中标人需提交</w:t>
            </w:r>
          </w:p>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中标人在接到中标通知时，须</w:t>
            </w:r>
            <w:r>
              <w:rPr>
                <w:rFonts w:hint="eastAsia" w:ascii="新宋体" w:hAnsi="新宋体" w:eastAsia="新宋体"/>
                <w:color w:val="auto"/>
                <w:szCs w:val="21"/>
              </w:rPr>
              <w:t>向许昌市公共资源交易中心交易见证科发</w:t>
            </w:r>
            <w:r>
              <w:rPr>
                <w:rFonts w:hint="eastAsia" w:cs="宋体" w:asciiTheme="minorEastAsia" w:hAnsiTheme="minorEastAsia"/>
                <w:bCs/>
                <w:color w:val="auto"/>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auto"/>
                <w:szCs w:val="21"/>
              </w:rPr>
            </w:pPr>
            <w:r>
              <w:rPr>
                <w:rFonts w:hint="eastAsia" w:cs="黑体" w:asciiTheme="minorEastAsia" w:hAnsiTheme="minorEastAsia"/>
                <w:color w:val="auto"/>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是。</w:t>
            </w:r>
            <w:r>
              <w:rPr>
                <w:rFonts w:hint="eastAsia" w:hAnsi="宋体" w:cs="宋体"/>
                <w:color w:val="auto"/>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color w:val="auto"/>
                <w:szCs w:val="21"/>
                <w:lang w:val="zh-CN"/>
              </w:rPr>
            </w:pPr>
            <w:r>
              <w:rPr>
                <w:rFonts w:hint="eastAsia"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0"/>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0"/>
        <w:autoSpaceDE w:val="0"/>
        <w:autoSpaceDN w:val="0"/>
        <w:spacing w:line="360" w:lineRule="auto"/>
        <w:ind w:left="780"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0"/>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0"/>
        <w:numPr>
          <w:ilvl w:val="1"/>
          <w:numId w:val="6"/>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0"/>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0"/>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8"/>
          <w:rFonts w:cs="宋体" w:asciiTheme="minorEastAsia" w:hAnsiTheme="minorEastAsia"/>
          <w:kern w:val="0"/>
          <w:szCs w:val="21"/>
        </w:rPr>
        <w:t>www.chinanpo.gov.cn</w:t>
      </w:r>
      <w:r>
        <w:rPr>
          <w:rStyle w:val="28"/>
          <w:rFonts w:cs="宋体" w:asciiTheme="minorEastAsia" w:hAnsiTheme="minorEastAsia"/>
          <w:kern w:val="0"/>
          <w:szCs w:val="21"/>
        </w:rPr>
        <w:fldChar w:fldCharType="end"/>
      </w:r>
      <w:r>
        <w:rPr>
          <w:rFonts w:hint="eastAsia" w:cs="宋体" w:asciiTheme="minorEastAsia" w:hAnsiTheme="minorEastAsia"/>
          <w:kern w:val="0"/>
          <w:szCs w:val="21"/>
        </w:rPr>
        <w:t>）；</w:t>
      </w:r>
    </w:p>
    <w:p>
      <w:pPr>
        <w:pStyle w:val="40"/>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40"/>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40"/>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40"/>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40"/>
        <w:numPr>
          <w:ilvl w:val="1"/>
          <w:numId w:val="6"/>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40"/>
        <w:numPr>
          <w:ilvl w:val="1"/>
          <w:numId w:val="6"/>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0"/>
        <w:numPr>
          <w:ilvl w:val="1"/>
          <w:numId w:val="6"/>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0"/>
        <w:numPr>
          <w:ilvl w:val="0"/>
          <w:numId w:val="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40"/>
        <w:numPr>
          <w:ilvl w:val="0"/>
          <w:numId w:val="9"/>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0"/>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40"/>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0"/>
        <w:numPr>
          <w:ilvl w:val="0"/>
          <w:numId w:val="9"/>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0"/>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0"/>
        <w:numPr>
          <w:ilvl w:val="0"/>
          <w:numId w:val="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0"/>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0"/>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0"/>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0"/>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0"/>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0"/>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0"/>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0"/>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0"/>
        <w:numPr>
          <w:ilvl w:val="0"/>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40"/>
        <w:numPr>
          <w:ilvl w:val="1"/>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投标人根据招标文件的规定和</w:t>
      </w:r>
      <w:r>
        <w:rPr>
          <w:rFonts w:hint="eastAsia" w:cs="宋体" w:asciiTheme="minorEastAsia" w:hAnsiTheme="minorEastAsia"/>
          <w:color w:val="auto"/>
          <w:kern w:val="0"/>
          <w:szCs w:val="21"/>
        </w:rPr>
        <w:t>采购项目的实际情况，拟在中标后将中标项目的非主体、非关键性工作分包的，应当在投标文件中载明分包承担主体，分包承担主体应当具备相应资质条件且不得再次分包。</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40"/>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w:t>
      </w:r>
    </w:p>
    <w:p>
      <w:pPr>
        <w:pStyle w:val="40"/>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本项目不收取投标保证金。</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投标人应提供投标承诺函。</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40"/>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四、投标文件的提交</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40"/>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w:t>
      </w:r>
      <w:r>
        <w:rPr>
          <w:rFonts w:hint="eastAsia" w:cs="仿宋_GB2312" w:asciiTheme="minorEastAsia" w:hAnsiTheme="minorEastAsia"/>
          <w:color w:val="auto"/>
          <w:szCs w:val="21"/>
        </w:rPr>
        <w:t>加密电子投标文件</w:t>
      </w:r>
      <w:r>
        <w:rPr>
          <w:rFonts w:hint="eastAsia" w:cs="宋体" w:asciiTheme="minorEastAsia" w:hAnsiTheme="minorEastAsia"/>
          <w:color w:val="auto"/>
          <w:szCs w:val="21"/>
        </w:rPr>
        <w:t>（</w:t>
      </w:r>
      <w:r>
        <w:rPr>
          <w:rFonts w:asciiTheme="minorEastAsia" w:hAnsiTheme="minorEastAsia"/>
          <w:color w:val="auto"/>
          <w:szCs w:val="21"/>
        </w:rPr>
        <w:t>.file</w:t>
      </w:r>
      <w:r>
        <w:rPr>
          <w:rFonts w:hint="eastAsia" w:cs="宋体" w:asciiTheme="minorEastAsia" w:hAnsiTheme="minorEastAsia"/>
          <w:color w:val="auto"/>
          <w:szCs w:val="21"/>
        </w:rPr>
        <w:t>格式）</w:t>
      </w:r>
      <w:r>
        <w:rPr>
          <w:rFonts w:hint="eastAsia" w:cs="仿宋_GB2312" w:asciiTheme="minorEastAsia" w:hAnsiTheme="minorEastAsia"/>
          <w:color w:val="auto"/>
          <w:szCs w:val="21"/>
        </w:rPr>
        <w:t>通过《全国公共资源交易平台(河南省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cs="仿宋_GB2312" w:asciiTheme="minorEastAsia" w:hAnsiTheme="minorEastAsia"/>
          <w:color w:val="auto"/>
          <w:szCs w:val="21"/>
        </w:rPr>
        <w:t>)》公共资源交易系统成功上传。</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40"/>
        <w:numPr>
          <w:ilvl w:val="0"/>
          <w:numId w:val="1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投标人应当在投标截止时间前完成电子投标文件的提交，可以补充、修改或撤回。投标截止时间前未完成电子投标文件提交的，视为撤回投标文件。</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投标人补充、修改的内容并作为投标文件的组成部分。补充或修改应当按招标文件要求签署、盖章、提交，并应注明“修改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投标人在提交投标文件后，可以撤回其投标，但投标人必须在规定的投标截止时间前以书面形式告知招标人。</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40"/>
        <w:numPr>
          <w:ilvl w:val="0"/>
          <w:numId w:val="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40"/>
        <w:numPr>
          <w:ilvl w:val="0"/>
          <w:numId w:val="1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招标人将按招标文件规定的时间和地点组织远程不见面开标。开标由代理机构主持，投标人无须到现场。评标委员会成员不得参加开标活动。</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40"/>
        <w:numPr>
          <w:ilvl w:val="1"/>
          <w:numId w:val="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auto"/>
          <w:szCs w:val="21"/>
        </w:rPr>
        <w:t>投标人选择功能栏“开标记录”按钮可查看</w:t>
      </w:r>
      <w:r>
        <w:rPr>
          <w:rFonts w:hint="eastAsia" w:cs="宋体" w:asciiTheme="minorEastAsia" w:hAnsiTheme="minorEastAsia"/>
          <w:color w:val="auto"/>
          <w:kern w:val="0"/>
          <w:szCs w:val="21"/>
        </w:rPr>
        <w:t>投标人名称、投标价格、修改和撤回投标的通知（如有的话）和招标文件规定的需要宣布的其他内容。</w:t>
      </w:r>
    </w:p>
    <w:p>
      <w:pPr>
        <w:pStyle w:val="40"/>
        <w:numPr>
          <w:ilvl w:val="1"/>
          <w:numId w:val="16"/>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标段进行两次解密。</w:t>
      </w:r>
    </w:p>
    <w:p>
      <w:pPr>
        <w:pStyle w:val="40"/>
        <w:numPr>
          <w:ilvl w:val="1"/>
          <w:numId w:val="17"/>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color w:val="auto"/>
          <w:kern w:val="0"/>
          <w:szCs w:val="21"/>
        </w:rPr>
      </w:pPr>
      <w:r>
        <w:rPr>
          <w:rFonts w:hint="eastAsia" w:cs="宋体" w:asciiTheme="minorEastAsia" w:hAnsiTheme="minorEastAsia"/>
          <w:color w:val="auto"/>
          <w:kern w:val="0"/>
          <w:szCs w:val="21"/>
        </w:rPr>
        <w:t>23.3.1.2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pStyle w:val="40"/>
        <w:numPr>
          <w:ilvl w:val="1"/>
          <w:numId w:val="18"/>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因投标人原因电子投标文件解密失败的，其投标将被拒绝。</w:t>
      </w:r>
    </w:p>
    <w:p>
      <w:pPr>
        <w:pStyle w:val="40"/>
        <w:numPr>
          <w:ilvl w:val="1"/>
          <w:numId w:val="16"/>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40"/>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w:t>
      </w:r>
      <w:r>
        <w:rPr>
          <w:rFonts w:hint="eastAsia" w:hAnsi="宋体"/>
          <w:color w:val="auto"/>
          <w:szCs w:val="21"/>
        </w:rPr>
        <w:t>《开标记录表》经投标人进行电子签章、</w:t>
      </w:r>
      <w:r>
        <w:rPr>
          <w:rFonts w:hint="eastAsia" w:cs="宋体" w:asciiTheme="minorEastAsia" w:hAnsiTheme="minorEastAsia"/>
          <w:color w:val="auto"/>
          <w:kern w:val="0"/>
          <w:szCs w:val="21"/>
        </w:rPr>
        <w:t>由参加开标相关工作人员签字确认后随采购文件一并存档。</w:t>
      </w:r>
      <w:r>
        <w:rPr>
          <w:rFonts w:hint="eastAsia" w:hAnsi="宋体"/>
          <w:color w:val="auto"/>
          <w:szCs w:val="21"/>
        </w:rPr>
        <w:t>投标人未电子签章的，视同认可开标结果。</w:t>
      </w:r>
    </w:p>
    <w:p>
      <w:pPr>
        <w:pStyle w:val="40"/>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40"/>
        <w:numPr>
          <w:ilvl w:val="1"/>
          <w:numId w:val="1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项目远程不见面开标活动结束时，投标人应在《开标记录表》上进行电子签章。投标人未签章的，视同认可开标结果。</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1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19"/>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40"/>
        <w:numPr>
          <w:ilvl w:val="0"/>
          <w:numId w:val="2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40"/>
        <w:numPr>
          <w:ilvl w:val="0"/>
          <w:numId w:val="2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招标人将依法组建评标委员会，评标委员会由评审专家组成，成员人数应当为5人以上单数。评审专家依法从政府采购评审专家库中随机抽取。</w:t>
      </w:r>
    </w:p>
    <w:p>
      <w:pPr>
        <w:pStyle w:val="40"/>
        <w:numPr>
          <w:ilvl w:val="0"/>
          <w:numId w:val="2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pStyle w:val="40"/>
        <w:numPr>
          <w:ilvl w:val="0"/>
          <w:numId w:val="22"/>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采购预算金额在1000万元以上；</w:t>
      </w:r>
    </w:p>
    <w:p>
      <w:pPr>
        <w:pStyle w:val="40"/>
        <w:numPr>
          <w:ilvl w:val="0"/>
          <w:numId w:val="22"/>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技术复杂；</w:t>
      </w:r>
    </w:p>
    <w:p>
      <w:pPr>
        <w:pStyle w:val="40"/>
        <w:numPr>
          <w:ilvl w:val="0"/>
          <w:numId w:val="22"/>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社会影响较大。</w:t>
      </w:r>
    </w:p>
    <w:p>
      <w:pPr>
        <w:pStyle w:val="40"/>
        <w:numPr>
          <w:ilvl w:val="0"/>
          <w:numId w:val="2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40"/>
        <w:numPr>
          <w:ilvl w:val="0"/>
          <w:numId w:val="2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pStyle w:val="40"/>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参加采购活动前三年内,与供应商存在劳动关系,或者担任过供应商的董事、监事,或者是供应商的控股股东或实际控制人；</w:t>
      </w:r>
    </w:p>
    <w:p>
      <w:pPr>
        <w:pStyle w:val="40"/>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与供应商的法定代表人或者负责人有夫妻、直系血亲、三代以内旁系血亲或者近姻亲关系；</w:t>
      </w:r>
    </w:p>
    <w:p>
      <w:pPr>
        <w:pStyle w:val="40"/>
        <w:numPr>
          <w:ilvl w:val="0"/>
          <w:numId w:val="2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与供应商有其他可能影响政府采购活动公平、公正进行的关系。</w:t>
      </w:r>
    </w:p>
    <w:p>
      <w:pPr>
        <w:pStyle w:val="40"/>
        <w:numPr>
          <w:ilvl w:val="1"/>
          <w:numId w:val="2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w:t>
      </w:r>
      <w:r>
        <w:rPr>
          <w:rFonts w:hint="eastAsia" w:cs="宋体" w:asciiTheme="minorEastAsia" w:hAnsiTheme="minorEastAsia"/>
          <w:kern w:val="0"/>
          <w:szCs w:val="21"/>
        </w:rPr>
        <w:t>购活动的供应商有利害关系的,应当要求其回避。</w:t>
      </w:r>
    </w:p>
    <w:p>
      <w:pPr>
        <w:pStyle w:val="40"/>
        <w:numPr>
          <w:ilvl w:val="1"/>
          <w:numId w:val="2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0"/>
        <w:numPr>
          <w:ilvl w:val="1"/>
          <w:numId w:val="2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0"/>
        <w:numPr>
          <w:ilvl w:val="1"/>
          <w:numId w:val="2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0"/>
        <w:numPr>
          <w:ilvl w:val="0"/>
          <w:numId w:val="2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0"/>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0"/>
        <w:numPr>
          <w:ilvl w:val="1"/>
          <w:numId w:val="2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0"/>
        <w:numPr>
          <w:ilvl w:val="0"/>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0"/>
        <w:numPr>
          <w:ilvl w:val="0"/>
          <w:numId w:val="2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0"/>
        <w:numPr>
          <w:ilvl w:val="0"/>
          <w:numId w:val="3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pStyle w:val="40"/>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投标文件中开标一览表(报价表)内容与投标文件中相应内容不一致的，以开标一览表(报价表)为准；</w:t>
      </w:r>
    </w:p>
    <w:p>
      <w:pPr>
        <w:pStyle w:val="40"/>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0"/>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0"/>
        <w:numPr>
          <w:ilvl w:val="0"/>
          <w:numId w:val="3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40"/>
        <w:numPr>
          <w:ilvl w:val="0"/>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pStyle w:val="40"/>
        <w:numPr>
          <w:ilvl w:val="0"/>
          <w:numId w:val="3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未按照招标文件的规定提交投标承诺函的；</w:t>
      </w:r>
      <w:r>
        <w:rPr>
          <w:rFonts w:cs="宋体" w:asciiTheme="minorEastAsia" w:hAnsiTheme="minorEastAsia"/>
          <w:kern w:val="0"/>
          <w:szCs w:val="21"/>
        </w:rPr>
        <w:t xml:space="preserve"> </w:t>
      </w:r>
    </w:p>
    <w:p>
      <w:pPr>
        <w:pStyle w:val="40"/>
        <w:numPr>
          <w:ilvl w:val="0"/>
          <w:numId w:val="3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投标文件未按招标文件要求签署、盖章的；</w:t>
      </w:r>
    </w:p>
    <w:p>
      <w:pPr>
        <w:pStyle w:val="40"/>
        <w:numPr>
          <w:ilvl w:val="0"/>
          <w:numId w:val="3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不具备招标文件中规定的资格要求的；</w:t>
      </w:r>
    </w:p>
    <w:p>
      <w:pPr>
        <w:pStyle w:val="40"/>
        <w:numPr>
          <w:ilvl w:val="0"/>
          <w:numId w:val="33"/>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报价超过招标文件中规定的预算金额或者最高限价的；</w:t>
      </w:r>
    </w:p>
    <w:p>
      <w:pPr>
        <w:pStyle w:val="40"/>
        <w:numPr>
          <w:ilvl w:val="0"/>
          <w:numId w:val="33"/>
        </w:numPr>
        <w:autoSpaceDE w:val="0"/>
        <w:autoSpaceDN w:val="0"/>
        <w:spacing w:line="360" w:lineRule="auto"/>
        <w:ind w:left="1418" w:hanging="1418" w:firstLineChars="0"/>
        <w:contextualSpacing/>
        <w:rPr>
          <w:rFonts w:cs="宋体" w:asciiTheme="minorEastAsia" w:hAnsiTheme="minorEastAsia"/>
          <w:kern w:val="0"/>
          <w:szCs w:val="21"/>
        </w:rPr>
      </w:pP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0"/>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pStyle w:val="40"/>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不同投标人的投标文件由同一单位或者个人编制；</w:t>
      </w:r>
    </w:p>
    <w:p>
      <w:pPr>
        <w:pStyle w:val="40"/>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不同投标人委托同一单位或者个人办理投标事宜；</w:t>
      </w:r>
    </w:p>
    <w:p>
      <w:pPr>
        <w:pStyle w:val="40"/>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不同投标人的投标文件载明的项目管理成员或者联系人员为同一人；</w:t>
      </w:r>
    </w:p>
    <w:p>
      <w:pPr>
        <w:pStyle w:val="40"/>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不同投标人的投标文件异常一致或者投标报价呈规律性差异；</w:t>
      </w:r>
    </w:p>
    <w:p>
      <w:pPr>
        <w:pStyle w:val="40"/>
        <w:numPr>
          <w:ilvl w:val="0"/>
          <w:numId w:val="3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不同投标人的投标文件相互混装。</w:t>
      </w:r>
    </w:p>
    <w:p>
      <w:pPr>
        <w:pStyle w:val="40"/>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0"/>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0"/>
        <w:numPr>
          <w:ilvl w:val="0"/>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0"/>
        <w:numPr>
          <w:ilvl w:val="0"/>
          <w:numId w:val="3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法</w:t>
      </w:r>
      <w:r>
        <w:rPr>
          <w:rFonts w:cs="宋体" w:asciiTheme="minorEastAsia" w:hAnsiTheme="minorEastAsia"/>
          <w:kern w:val="0"/>
          <w:szCs w:val="21"/>
        </w:rPr>
        <w:t>律、法规和招标文件规定的其他无效情形。</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0"/>
        <w:numPr>
          <w:ilvl w:val="0"/>
          <w:numId w:val="3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0"/>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40"/>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pStyle w:val="40"/>
        <w:numPr>
          <w:ilvl w:val="0"/>
          <w:numId w:val="4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最低评标价法</w:t>
      </w:r>
    </w:p>
    <w:p>
      <w:pPr>
        <w:pStyle w:val="40"/>
        <w:numPr>
          <w:ilvl w:val="0"/>
          <w:numId w:val="43"/>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最低评标价法，是指投标文件满足招标文件全部实质性要求，且投标报价最低的投标人为中标候选人的评标方法。</w:t>
      </w:r>
    </w:p>
    <w:p>
      <w:pPr>
        <w:pStyle w:val="40"/>
        <w:numPr>
          <w:ilvl w:val="0"/>
          <w:numId w:val="43"/>
        </w:numPr>
        <w:autoSpaceDE w:val="0"/>
        <w:autoSpaceDN w:val="0"/>
        <w:spacing w:line="360" w:lineRule="auto"/>
        <w:ind w:left="1841" w:leftChars="1" w:hanging="1839" w:hangingChars="876"/>
        <w:contextualSpacing/>
        <w:rPr>
          <w:rFonts w:cs="宋体" w:asciiTheme="minorEastAsia" w:hAnsiTheme="minorEastAsia"/>
          <w:kern w:val="0"/>
          <w:szCs w:val="21"/>
        </w:rPr>
      </w:pPr>
      <w:r>
        <w:rPr>
          <w:rFonts w:hint="eastAsia" w:cs="宋体" w:asciiTheme="minorEastAsia" w:hAnsiTheme="minorEastAsia"/>
          <w:kern w:val="0"/>
          <w:szCs w:val="21"/>
        </w:rPr>
        <w:t>采用最低评标价法评标时，除了算术修正和落实政府采购政策需进行的价格扣除外，不能对投标人的投标价格进行任何调整。</w:t>
      </w:r>
    </w:p>
    <w:p>
      <w:pPr>
        <w:pStyle w:val="40"/>
        <w:numPr>
          <w:ilvl w:val="0"/>
          <w:numId w:val="42"/>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综合评分法，是指投标文件满足招标文件全部实质性要求，且按照评审因素的量化指标评审得分最高的投标人为中标候选人的评标方法。</w:t>
      </w:r>
    </w:p>
    <w:p>
      <w:pPr>
        <w:pStyle w:val="40"/>
        <w:numPr>
          <w:ilvl w:val="0"/>
          <w:numId w:val="4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pStyle w:val="40"/>
        <w:numPr>
          <w:ilvl w:val="0"/>
          <w:numId w:val="4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pStyle w:val="40"/>
        <w:numPr>
          <w:ilvl w:val="0"/>
          <w:numId w:val="4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评标过程中，不得去掉报价中的最高报价和最低报价。</w:t>
      </w:r>
    </w:p>
    <w:p>
      <w:pPr>
        <w:pStyle w:val="40"/>
        <w:numPr>
          <w:ilvl w:val="0"/>
          <w:numId w:val="45"/>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因落实政府采购政策进行价格调整的，以调整后的价格计算评标基准价和投标报价。</w:t>
      </w:r>
    </w:p>
    <w:p>
      <w:pPr>
        <w:pStyle w:val="40"/>
        <w:numPr>
          <w:ilvl w:val="1"/>
          <w:numId w:val="4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4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0"/>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0"/>
        <w:numPr>
          <w:ilvl w:val="0"/>
          <w:numId w:val="4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pStyle w:val="40"/>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确定参与评标至评标结束前私自接触投标人；</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接受投标人提出的与投标文件不一致的澄清或者说明，《投标人须知》26条规定的情形除外；</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违反评标纪律发表倾向性意见或者征询采购人的倾向性意见；</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对需要专业判断的主观评审因素协商评分；</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在评标过程中擅离职守，影响评标程序正常进行的；</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记录、复制或者带走任何评标资料；</w:t>
      </w:r>
    </w:p>
    <w:p>
      <w:pPr>
        <w:pStyle w:val="40"/>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其他不遵守评标纪律的行为。</w:t>
      </w:r>
    </w:p>
    <w:p>
      <w:pPr>
        <w:pStyle w:val="40"/>
        <w:autoSpaceDE w:val="0"/>
        <w:autoSpaceDN w:val="0"/>
        <w:spacing w:line="360" w:lineRule="auto"/>
        <w:ind w:left="1384" w:firstLine="0" w:firstLineChars="0"/>
        <w:contextualSpacing/>
        <w:rPr>
          <w:rFonts w:cs="宋体" w:asciiTheme="minorEastAsia" w:hAnsiTheme="minorEastAsia"/>
          <w:kern w:val="0"/>
          <w:szCs w:val="21"/>
        </w:rPr>
      </w:pP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0"/>
        <w:numPr>
          <w:ilvl w:val="0"/>
          <w:numId w:val="5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40"/>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0"/>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40"/>
        <w:numPr>
          <w:ilvl w:val="0"/>
          <w:numId w:val="5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40"/>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40"/>
        <w:numPr>
          <w:ilvl w:val="0"/>
          <w:numId w:val="5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40"/>
        <w:numPr>
          <w:ilvl w:val="0"/>
          <w:numId w:val="54"/>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0"/>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0"/>
        <w:numPr>
          <w:ilvl w:val="0"/>
          <w:numId w:val="5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0"/>
        <w:numPr>
          <w:ilvl w:val="0"/>
          <w:numId w:val="56"/>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40"/>
        <w:numPr>
          <w:ilvl w:val="0"/>
          <w:numId w:val="56"/>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  内，以书面形式向采购人和采购代理机构一次性提出；</w:t>
      </w:r>
    </w:p>
    <w:p>
      <w:pPr>
        <w:pStyle w:val="40"/>
        <w:numPr>
          <w:ilvl w:val="0"/>
          <w:numId w:val="56"/>
        </w:numPr>
        <w:autoSpaceDE w:val="0"/>
        <w:autoSpaceDN w:val="0"/>
        <w:spacing w:line="360" w:lineRule="auto"/>
        <w:ind w:hanging="1407" w:firstLineChars="0"/>
        <w:contextualSpacing/>
        <w:rPr>
          <w:rFonts w:cs="宋体" w:asciiTheme="minorEastAsia" w:hAnsiTheme="minorEastAsia"/>
          <w:kern w:val="0"/>
          <w:szCs w:val="21"/>
        </w:rPr>
      </w:pPr>
      <w:r>
        <w:rPr>
          <w:rFonts w:hint="eastAsia" w:cs="宋体" w:asciiTheme="minorEastAsia" w:hAnsiTheme="minorEastAsia"/>
          <w:kern w:val="0"/>
          <w:szCs w:val="21"/>
        </w:rPr>
        <w:t>对中标结果提出质疑的，为中标结果公告期限届满之日起七个工作日内，以书面形式向采购人和采购代理机构一次性提出。</w:t>
      </w:r>
    </w:p>
    <w:p>
      <w:pPr>
        <w:pStyle w:val="40"/>
        <w:numPr>
          <w:ilvl w:val="1"/>
          <w:numId w:val="57"/>
        </w:numPr>
        <w:autoSpaceDE w:val="0"/>
        <w:autoSpaceDN w:val="0"/>
        <w:spacing w:line="360" w:lineRule="auto"/>
        <w:ind w:hanging="964"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40"/>
        <w:numPr>
          <w:ilvl w:val="0"/>
          <w:numId w:val="58"/>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pStyle w:val="40"/>
        <w:numPr>
          <w:ilvl w:val="0"/>
          <w:numId w:val="58"/>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5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5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3" w:name="OLE_LINK6"/>
      <w:r>
        <w:rPr>
          <w:rFonts w:hint="eastAsia" w:cs="仿宋_GB2312" w:asciiTheme="minorEastAsia" w:hAnsiTheme="minorEastAsia"/>
          <w:szCs w:val="21"/>
          <w:lang w:val="zh-CN"/>
        </w:rPr>
        <w:t>财库[2014]68号</w:t>
      </w:r>
      <w:bookmarkEnd w:id="3"/>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（3）执业许可证。（非企业专业服务机构投标提供）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（5）自然人身份证明。（自然人投标提供）</w:t>
            </w:r>
          </w:p>
          <w:p>
            <w:pPr>
              <w:spacing w:line="360" w:lineRule="auto"/>
              <w:jc w:val="left"/>
              <w:rPr>
                <w:rFonts w:asciiTheme="minorEastAsia" w:hAnsiTheme="minorEastAsia"/>
                <w:b/>
                <w:bCs/>
                <w:color w:val="auto"/>
                <w:szCs w:val="21"/>
              </w:rPr>
            </w:pPr>
            <w:r>
              <w:rPr>
                <w:rFonts w:hint="eastAsia" w:asciiTheme="minorEastAsia" w:hAnsi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asciiTheme="minorEastAsia" w:hAnsiTheme="minorEastAsia"/>
                <w:bCs/>
                <w:szCs w:val="21"/>
              </w:rPr>
              <w:t>的投标人</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4" w:name="baidusnap2"/>
            <w:bookmarkEnd w:id="4"/>
            <w:r>
              <w:rPr>
                <w:rFonts w:hint="eastAsia" w:cs="仿宋_GB2312" w:asciiTheme="minorEastAsia" w:hAnsiTheme="minorEastAsia"/>
                <w:szCs w:val="21"/>
                <w:lang w:val="zh-CN"/>
              </w:rPr>
              <w:t>提供未为本项目提供整体设计、</w:t>
            </w:r>
            <w:bookmarkStart w:id="5" w:name="baidusnap9"/>
            <w:bookmarkEnd w:id="5"/>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w:t>
      </w:r>
      <w:r>
        <w:rPr>
          <w:rFonts w:cs="仿宋_GB2312" w:asciiTheme="minorEastAsia" w:hAnsiTheme="minorEastAsia" w:eastAsiaTheme="minorEastAsia"/>
          <w:color w:val="auto"/>
          <w:sz w:val="21"/>
          <w:szCs w:val="21"/>
          <w:lang w:val="zh-CN"/>
        </w:rPr>
        <w:t>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4"/>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（3）强制采购节能产品和优先采购节能产品、优先采购环保产品</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1）对《节能产品政府采购品目清单》所列的政府强制采购节能产品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投标人所投其他产品若属于《节能产品政府采购品目清单》优先采购产品，</w:t>
      </w:r>
      <w:r>
        <w:rPr>
          <w:rFonts w:hint="eastAsia" w:cs="仿宋_GB2312" w:asciiTheme="minorEastAsia" w:hAnsiTheme="minorEastAsia"/>
          <w:color w:val="auto"/>
          <w:sz w:val="21"/>
          <w:szCs w:val="21"/>
          <w:lang w:val="zh-CN"/>
        </w:rPr>
        <w:t>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具有国家确定的认证机构出具的、处于有效期之内的节能产品认证证书</w:t>
      </w:r>
      <w:r>
        <w:rPr>
          <w:rFonts w:hint="eastAsia" w:cs="仿宋_GB2312" w:asciiTheme="minorEastAsia" w:hAnsiTheme="minorEastAsia"/>
          <w:color w:val="auto"/>
          <w:sz w:val="21"/>
          <w:szCs w:val="21"/>
          <w:lang w:val="zh-CN"/>
        </w:rPr>
        <w:t>，评标委员会根据本项目评标标准予以判定并赋分。</w:t>
      </w:r>
    </w:p>
    <w:p>
      <w:pPr>
        <w:pStyle w:val="14"/>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w:t>
      </w:r>
      <w:r>
        <w:rPr>
          <w:rFonts w:hint="eastAsia" w:cs="仿宋_GB2312" w:asciiTheme="minorEastAsia" w:hAnsiTheme="minorEastAsia"/>
          <w:color w:val="auto"/>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具有国家确定的认证机构出具的、处于有效期之内的环境标志产品认证证书</w:t>
      </w:r>
      <w:r>
        <w:rPr>
          <w:rFonts w:hint="eastAsia" w:cs="仿宋_GB2312" w:asciiTheme="minorEastAsia" w:hAnsiTheme="minorEastAsia"/>
          <w:color w:val="auto"/>
          <w:sz w:val="21"/>
          <w:szCs w:val="21"/>
          <w:lang w:val="zh-CN"/>
        </w:rPr>
        <w:t>，</w:t>
      </w:r>
      <w:r>
        <w:rPr>
          <w:rFonts w:hint="eastAsia" w:cs="仿宋_GB2312" w:asciiTheme="minorEastAsia" w:hAnsiTheme="minorEastAsia" w:eastAsiaTheme="minorEastAsia"/>
          <w:color w:val="auto"/>
          <w:sz w:val="21"/>
          <w:szCs w:val="21"/>
          <w:lang w:val="zh-CN"/>
        </w:rPr>
        <w:t>评标委员会根据本项目评标标准予以判定并赋分。</w:t>
      </w:r>
    </w:p>
    <w:p>
      <w:pPr>
        <w:pStyle w:val="14"/>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（4）关于强制性产品认证</w:t>
      </w:r>
    </w:p>
    <w:p>
      <w:pPr>
        <w:spacing w:line="360" w:lineRule="auto"/>
        <w:ind w:firstLine="420" w:firstLineChars="200"/>
        <w:contextualSpacing/>
        <w:rPr>
          <w:rFonts w:cs="宋体" w:asciiTheme="minorEastAsia" w:hAnsiTheme="minorEastAsia"/>
          <w:color w:val="auto"/>
          <w:kern w:val="0"/>
          <w:szCs w:val="21"/>
        </w:rPr>
      </w:pPr>
      <w:r>
        <w:rPr>
          <w:rFonts w:hint="eastAsia" w:cs="仿宋_GB2312" w:asciiTheme="minorEastAsia" w:hAnsiTheme="minorEastAsia"/>
          <w:color w:val="auto"/>
          <w:szCs w:val="21"/>
          <w:lang w:val="zh-CN"/>
        </w:rPr>
        <w:t>1）如投标人所投产品属于“中国强制性产品认证”（3C认证）范围内,则必须承诺采用</w:t>
      </w:r>
      <w:r>
        <w:rPr>
          <w:rFonts w:cs="仿宋_GB2312" w:asciiTheme="minorEastAsia" w:hAnsiTheme="minorEastAsia"/>
          <w:color w:val="auto"/>
          <w:szCs w:val="21"/>
          <w:lang w:val="zh-CN"/>
        </w:rPr>
        <w:t>《中华人民共和国实施强制性产品认证的产品目录》</w:t>
      </w:r>
      <w:r>
        <w:rPr>
          <w:rFonts w:hint="eastAsia" w:cs="仿宋_GB2312" w:asciiTheme="minorEastAsia" w:hAnsiTheme="minorEastAsia"/>
          <w:color w:val="auto"/>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2)投标人所投产品如被列入</w:t>
      </w:r>
      <w:r>
        <w:rPr>
          <w:rFonts w:cs="宋体" w:asciiTheme="minorEastAsia" w:hAnsiTheme="minorEastAsia"/>
          <w:color w:val="auto"/>
          <w:kern w:val="0"/>
          <w:szCs w:val="21"/>
        </w:rPr>
        <w:t>《信息安全产品强制性认证目录》，</w:t>
      </w:r>
      <w:r>
        <w:rPr>
          <w:rFonts w:hint="eastAsia" w:cs="仿宋_GB2312" w:asciiTheme="minorEastAsia" w:hAnsiTheme="minorEastAsia"/>
          <w:color w:val="auto"/>
          <w:szCs w:val="21"/>
          <w:lang w:val="zh-CN"/>
        </w:rPr>
        <w:t>则投标文件中应根据本项目招标文件“第二章 项目需求”</w:t>
      </w:r>
      <w:r>
        <w:rPr>
          <w:rFonts w:cs="仿宋_GB2312" w:asciiTheme="minorEastAsia" w:hAnsiTheme="minorEastAsia"/>
          <w:color w:val="auto"/>
          <w:szCs w:val="21"/>
          <w:lang w:val="zh-CN"/>
        </w:rPr>
        <w:t>提供</w:t>
      </w:r>
      <w:r>
        <w:rPr>
          <w:rFonts w:hint="eastAsia" w:cs="仿宋_GB2312" w:asciiTheme="minorEastAsia" w:hAnsiTheme="minorEastAsia"/>
          <w:color w:val="auto"/>
          <w:szCs w:val="21"/>
          <w:lang w:val="zh-CN"/>
        </w:rPr>
        <w:t>：</w:t>
      </w:r>
    </w:p>
    <w:p>
      <w:pPr>
        <w:wordWrap w:val="0"/>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①中国信息安全认证中心官网（</w:t>
      </w:r>
      <w:r>
        <w:rPr>
          <w:rFonts w:cs="宋体" w:asciiTheme="minorEastAsia" w:hAnsiTheme="minorEastAsia"/>
          <w:color w:val="auto"/>
          <w:kern w:val="0"/>
          <w:szCs w:val="21"/>
        </w:rPr>
        <w:t>http://www.isccc.gov.cn/index.shtml</w:t>
      </w:r>
      <w:r>
        <w:rPr>
          <w:rFonts w:hint="eastAsia" w:cs="宋体" w:asciiTheme="minorEastAsia" w:hAnsiTheme="minorEastAsia"/>
          <w:color w:val="auto"/>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②中国信息安全认证中心</w:t>
      </w:r>
      <w:r>
        <w:rPr>
          <w:rFonts w:hint="eastAsia" w:cs="仿宋_GB2312" w:asciiTheme="minorEastAsia" w:hAnsiTheme="minorEastAsia"/>
          <w:color w:val="auto"/>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color w:val="auto"/>
          <w:szCs w:val="21"/>
          <w:lang w:val="zh-CN"/>
        </w:rPr>
        <w:t>a.不同投标人的投标文件由同一单位或者个人编制</w:t>
      </w:r>
      <w:r>
        <w:rPr>
          <w:rFonts w:hint="eastAsia" w:cs="仿宋_GB2312" w:asciiTheme="minorEastAsia" w:hAnsiTheme="minorEastAsia"/>
          <w:szCs w:val="21"/>
          <w:lang w:val="zh-CN"/>
        </w:rPr>
        <w:t>；</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4"/>
        <w:spacing w:line="360" w:lineRule="auto"/>
        <w:ind w:firstLine="422" w:firstLineChars="200"/>
        <w:contextualSpacing/>
        <w:rPr>
          <w:rFonts w:hint="eastAsia"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3"/>
        <w:tblW w:w="9039" w:type="dxa"/>
        <w:tblInd w:w="0" w:type="dxa"/>
        <w:tblLayout w:type="fixed"/>
        <w:tblCellMar>
          <w:top w:w="0" w:type="dxa"/>
          <w:left w:w="108" w:type="dxa"/>
          <w:bottom w:w="0" w:type="dxa"/>
          <w:right w:w="108" w:type="dxa"/>
        </w:tblCellMar>
      </w:tblPr>
      <w:tblGrid>
        <w:gridCol w:w="1384"/>
        <w:gridCol w:w="1560"/>
        <w:gridCol w:w="6095"/>
      </w:tblGrid>
      <w:tr>
        <w:tblPrEx>
          <w:tblCellMar>
            <w:top w:w="0" w:type="dxa"/>
            <w:left w:w="108" w:type="dxa"/>
            <w:bottom w:w="0" w:type="dxa"/>
            <w:right w:w="108" w:type="dxa"/>
          </w:tblCellMar>
        </w:tblPrEx>
        <w:trPr>
          <w:trHeight w:val="699" w:hRule="atLeast"/>
        </w:trPr>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分值构成</w:t>
            </w:r>
          </w:p>
          <w:p>
            <w:pPr>
              <w:widowControl/>
              <w:spacing w:line="360" w:lineRule="auto"/>
              <w:jc w:val="center"/>
              <w:rPr>
                <w:rFonts w:ascii="宋体" w:hAnsi="宋体" w:eastAsia="宋体" w:cs="宋体"/>
                <w:color w:val="000000"/>
                <w:kern w:val="0"/>
                <w:sz w:val="24"/>
                <w:szCs w:val="24"/>
              </w:rPr>
            </w:pPr>
            <w:r>
              <w:rPr>
                <w:rFonts w:hint="eastAsia" w:ascii="宋体" w:hAnsi="宋体" w:eastAsia="宋体" w:cs="Times New Roman"/>
                <w:color w:val="000000"/>
                <w:szCs w:val="21"/>
              </w:rPr>
              <w:t>(总分100分)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000000"/>
                <w:szCs w:val="21"/>
              </w:rPr>
              <w:t>价格分值</w:t>
            </w:r>
            <w:r>
              <w:rPr>
                <w:rFonts w:hint="eastAsia" w:ascii="宋体" w:hAnsi="宋体" w:eastAsia="宋体" w:cs="Times New Roman"/>
                <w:color w:val="auto"/>
                <w:szCs w:val="21"/>
              </w:rPr>
              <w:t>：</w:t>
            </w:r>
            <w:r>
              <w:rPr>
                <w:rFonts w:hint="eastAsia" w:ascii="宋体" w:hAnsi="宋体" w:eastAsia="宋体" w:cs="宋体"/>
                <w:color w:val="auto"/>
                <w:kern w:val="0"/>
                <w:szCs w:val="21"/>
                <w:lang w:val="en-US" w:eastAsia="zh-CN"/>
              </w:rPr>
              <w:t>30</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商务部分：</w:t>
            </w:r>
            <w:r>
              <w:rPr>
                <w:rFonts w:hint="eastAsia" w:ascii="宋体" w:hAnsi="宋体" w:eastAsia="宋体" w:cs="宋体"/>
                <w:color w:val="auto"/>
                <w:kern w:val="0"/>
                <w:szCs w:val="21"/>
                <w:lang w:val="en-US" w:eastAsia="zh-CN"/>
              </w:rPr>
              <w:t>2</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技术部分：</w:t>
            </w:r>
            <w:r>
              <w:rPr>
                <w:rFonts w:hint="eastAsia" w:ascii="宋体" w:hAnsi="宋体" w:eastAsia="宋体" w:cs="宋体"/>
                <w:color w:val="auto"/>
                <w:kern w:val="0"/>
                <w:szCs w:val="21"/>
                <w:lang w:val="en-US" w:eastAsia="zh-CN"/>
              </w:rPr>
              <w:t>45</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000000"/>
                <w:kern w:val="0"/>
                <w:sz w:val="24"/>
                <w:szCs w:val="24"/>
              </w:rPr>
            </w:pPr>
            <w:r>
              <w:rPr>
                <w:rFonts w:hint="eastAsia" w:ascii="宋体" w:hAnsi="宋体" w:eastAsia="宋体" w:cs="Times New Roman"/>
                <w:color w:val="auto"/>
                <w:szCs w:val="21"/>
              </w:rPr>
              <w:t>服务部分：</w:t>
            </w:r>
            <w:r>
              <w:rPr>
                <w:rFonts w:hint="eastAsia" w:ascii="宋体" w:hAnsi="宋体" w:eastAsia="宋体" w:cs="宋体"/>
                <w:color w:val="auto"/>
                <w:kern w:val="0"/>
                <w:szCs w:val="21"/>
                <w:lang w:val="en-US" w:eastAsia="zh-CN"/>
              </w:rPr>
              <w:t>23</w:t>
            </w:r>
            <w:r>
              <w:rPr>
                <w:rFonts w:hint="eastAsia" w:ascii="宋体" w:hAnsi="宋体" w:eastAsia="宋体" w:cs="Times New Roman"/>
                <w:color w:val="auto"/>
                <w:szCs w:val="21"/>
              </w:rPr>
              <w:t>分</w:t>
            </w: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评审项</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评分因素</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b/>
                <w:bCs/>
                <w:color w:val="000000"/>
                <w:kern w:val="0"/>
                <w:szCs w:val="21"/>
              </w:rPr>
              <w:t>评标标准</w:t>
            </w:r>
          </w:p>
        </w:tc>
      </w:tr>
      <w:tr>
        <w:tblPrEx>
          <w:tblCellMar>
            <w:top w:w="0" w:type="dxa"/>
            <w:left w:w="108" w:type="dxa"/>
            <w:bottom w:w="0" w:type="dxa"/>
            <w:right w:w="108" w:type="dxa"/>
          </w:tblCellMar>
        </w:tblPrEx>
        <w:trPr>
          <w:trHeight w:val="114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报价部分</w:t>
            </w:r>
          </w:p>
          <w:p>
            <w:pPr>
              <w:widowControl/>
              <w:spacing w:line="360" w:lineRule="auto"/>
              <w:ind w:left="0"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30</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宋体" w:hAnsi="宋体" w:cs="宋体"/>
                <w:color w:val="000000"/>
                <w:kern w:val="0"/>
                <w:szCs w:val="21"/>
              </w:rPr>
            </w:pPr>
            <w:r>
              <w:rPr>
                <w:rFonts w:hint="eastAsia" w:ascii="宋体" w:hAnsi="宋体" w:cs="宋体"/>
                <w:color w:val="000000"/>
                <w:kern w:val="0"/>
                <w:szCs w:val="21"/>
              </w:rPr>
              <w:t>报价</w:t>
            </w:r>
          </w:p>
          <w:p>
            <w:pPr>
              <w:widowControl/>
              <w:spacing w:line="315" w:lineRule="atLeast"/>
              <w:jc w:val="center"/>
              <w:rPr>
                <w:rFonts w:ascii="宋体" w:hAnsi="宋体" w:eastAsia="宋体" w:cs="宋体"/>
                <w:color w:val="auto"/>
                <w:kern w:val="0"/>
                <w:sz w:val="24"/>
                <w:szCs w:val="24"/>
              </w:rPr>
            </w:pPr>
            <w:r>
              <w:rPr>
                <w:rFonts w:hint="eastAsia" w:ascii="宋体" w:hAnsi="宋体" w:cs="宋体"/>
                <w:color w:val="000000"/>
                <w:kern w:val="0"/>
                <w:szCs w:val="21"/>
              </w:rPr>
              <w:t>（3</w:t>
            </w:r>
            <w:r>
              <w:rPr>
                <w:rFonts w:hint="eastAsia" w:ascii="宋体" w:hAnsi="宋体" w:cs="宋体"/>
                <w:color w:val="000000"/>
                <w:kern w:val="0"/>
                <w:szCs w:val="21"/>
                <w:lang w:val="en-US" w:eastAsia="zh-CN"/>
              </w:rPr>
              <w:t>0</w:t>
            </w:r>
            <w:r>
              <w:rPr>
                <w:rFonts w:hint="eastAsia" w:ascii="宋体" w:hAnsi="宋体" w:cs="宋体"/>
                <w:color w:val="000000"/>
                <w:kern w:val="0"/>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15" w:lineRule="atLeast"/>
              <w:jc w:val="left"/>
              <w:rPr>
                <w:rFonts w:ascii="宋体" w:hAnsi="宋体" w:cs="宋体"/>
                <w:color w:val="000000"/>
                <w:kern w:val="0"/>
                <w:szCs w:val="21"/>
              </w:rPr>
            </w:pPr>
            <w:r>
              <w:rPr>
                <w:rFonts w:hint="eastAsia" w:ascii="宋体" w:hAnsi="宋体" w:cs="宋体"/>
                <w:color w:val="000000"/>
                <w:kern w:val="0"/>
                <w:szCs w:val="21"/>
              </w:rPr>
              <w:t>评标基准价：满足招标文件要求的有效投标报价中，最低的投标报价为评标基准价。</w:t>
            </w:r>
          </w:p>
          <w:p>
            <w:pPr>
              <w:widowControl/>
              <w:spacing w:line="315" w:lineRule="atLeast"/>
              <w:jc w:val="left"/>
              <w:rPr>
                <w:rFonts w:ascii="宋体" w:hAnsi="宋体" w:eastAsia="宋体" w:cs="宋体"/>
                <w:color w:val="auto"/>
                <w:kern w:val="0"/>
                <w:sz w:val="24"/>
                <w:szCs w:val="24"/>
              </w:rPr>
            </w:pPr>
            <w:r>
              <w:rPr>
                <w:rFonts w:hint="eastAsia" w:ascii="宋体" w:hAnsi="宋体" w:cs="宋体"/>
                <w:color w:val="000000"/>
                <w:kern w:val="0"/>
                <w:szCs w:val="21"/>
              </w:rPr>
              <w:t>投标报价得分=（评标基准价/投标报价）×3</w:t>
            </w:r>
            <w:r>
              <w:rPr>
                <w:rFonts w:hint="eastAsia" w:ascii="宋体" w:hAnsi="宋体" w:cs="宋体"/>
                <w:color w:val="000000"/>
                <w:kern w:val="0"/>
                <w:szCs w:val="21"/>
                <w:lang w:val="en-US" w:eastAsia="zh-CN"/>
              </w:rPr>
              <w:t>0</w:t>
            </w: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558"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商务部分</w:t>
            </w:r>
          </w:p>
          <w:p>
            <w:pPr>
              <w:widowControl/>
              <w:spacing w:line="360" w:lineRule="auto"/>
              <w:jc w:val="cente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2</w:t>
            </w:r>
            <w:r>
              <w:rPr>
                <w:rFonts w:hint="eastAsia" w:ascii="宋体" w:hAnsi="宋体" w:eastAsia="宋体" w:cs="宋体"/>
                <w:color w:val="auto"/>
                <w:szCs w:val="21"/>
              </w:rPr>
              <w:t>分）</w:t>
            </w:r>
          </w:p>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pPr>
            <w:r>
              <w:rPr>
                <w:rFonts w:hint="eastAsia"/>
              </w:rPr>
              <w:t>节约能源、保护环境政策加分</w:t>
            </w:r>
          </w:p>
          <w:p>
            <w:pPr>
              <w:widowControl/>
              <w:spacing w:line="360" w:lineRule="auto"/>
              <w:jc w:val="center"/>
              <w:rPr>
                <w:rFonts w:ascii="宋体" w:hAnsi="宋体" w:eastAsia="宋体" w:cs="宋体"/>
                <w:color w:val="auto"/>
                <w:kern w:val="0"/>
                <w:sz w:val="24"/>
                <w:szCs w:val="24"/>
              </w:rPr>
            </w:pPr>
            <w:r>
              <w:rPr>
                <w:rFonts w:hint="eastAsia"/>
              </w:rPr>
              <w:t>（2分）</w:t>
            </w:r>
          </w:p>
        </w:tc>
        <w:tc>
          <w:tcPr>
            <w:tcW w:w="6095" w:type="dxa"/>
            <w:tcBorders>
              <w:top w:val="single" w:color="auto" w:sz="4" w:space="0"/>
              <w:left w:val="nil"/>
              <w:bottom w:val="single" w:color="auto" w:sz="4" w:space="0"/>
              <w:right w:val="single" w:color="auto" w:sz="4" w:space="0"/>
            </w:tcBorders>
            <w:vAlign w:val="center"/>
          </w:tcPr>
          <w:p>
            <w:pPr>
              <w:widowControl/>
              <w:shd w:val="clear" w:color="auto" w:fill="FFFFFF"/>
              <w:spacing w:line="315" w:lineRule="atLeast"/>
              <w:jc w:val="left"/>
              <w:rPr>
                <w:rFonts w:ascii="宋体" w:hAnsi="宋体" w:cs="宋体"/>
                <w:color w:val="auto"/>
                <w:kern w:val="0"/>
                <w:szCs w:val="21"/>
              </w:rPr>
            </w:pPr>
            <w:r>
              <w:rPr>
                <w:rFonts w:hint="eastAsia" w:ascii="宋体" w:hAnsi="宋体" w:cs="宋体"/>
                <w:color w:val="auto"/>
                <w:kern w:val="0"/>
                <w:szCs w:val="21"/>
              </w:rPr>
              <w:t>1、除政府强制采购的节能产品外，投标人所投产品属于“节能产品政府采购品目清单”优先采购产品，投标文件中提供具有国家确定的认证机构出具的、处于有效期之内的节能产品认证证书,得1分。</w:t>
            </w:r>
          </w:p>
          <w:p>
            <w:pPr>
              <w:widowControl/>
              <w:spacing w:line="360" w:lineRule="auto"/>
              <w:jc w:val="left"/>
              <w:rPr>
                <w:rFonts w:ascii="宋体" w:hAnsi="宋体" w:eastAsia="宋体" w:cs="宋体"/>
                <w:color w:val="auto"/>
                <w:kern w:val="0"/>
                <w:sz w:val="24"/>
                <w:szCs w:val="24"/>
              </w:rPr>
            </w:pPr>
            <w:r>
              <w:rPr>
                <w:rFonts w:hint="eastAsia" w:ascii="宋体" w:hAnsi="宋体" w:cs="宋体"/>
                <w:color w:val="auto"/>
                <w:kern w:val="0"/>
                <w:szCs w:val="21"/>
              </w:rPr>
              <w:t>2、投标人所投产品属于“环境标志产品政府采购品目清单”内产品，投标文件中提供具有国家确定的认证机构出具的、处于有效期之内的环境标志产品认证证书,得1分。</w:t>
            </w:r>
          </w:p>
        </w:tc>
      </w:tr>
      <w:tr>
        <w:tblPrEx>
          <w:tblCellMar>
            <w:top w:w="0" w:type="dxa"/>
            <w:left w:w="108" w:type="dxa"/>
            <w:bottom w:w="0" w:type="dxa"/>
            <w:right w:w="108" w:type="dxa"/>
          </w:tblCellMar>
        </w:tblPrEx>
        <w:trPr>
          <w:trHeight w:val="907"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技术部分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45</w:t>
            </w:r>
            <w:r>
              <w:rPr>
                <w:rFonts w:hint="eastAsia" w:ascii="宋体" w:hAnsi="宋体" w:eastAsia="宋体" w:cs="宋体"/>
                <w:color w:val="auto"/>
                <w:szCs w:val="21"/>
              </w:rPr>
              <w:t>分）</w:t>
            </w:r>
          </w:p>
        </w:tc>
        <w:tc>
          <w:tcPr>
            <w:tcW w:w="1560" w:type="dxa"/>
            <w:tcBorders>
              <w:top w:val="nil"/>
              <w:left w:val="nil"/>
              <w:bottom w:val="single" w:color="auto" w:sz="4" w:space="0"/>
              <w:right w:val="single" w:color="auto" w:sz="4" w:space="0"/>
            </w:tcBorders>
            <w:vAlign w:val="center"/>
          </w:tcPr>
          <w:p>
            <w:pPr>
              <w:widowControl/>
              <w:spacing w:line="315" w:lineRule="atLeast"/>
              <w:jc w:val="center"/>
              <w:rPr>
                <w:rFonts w:ascii="宋体" w:hAnsi="宋体" w:cs="宋体"/>
                <w:color w:val="000000"/>
                <w:kern w:val="0"/>
                <w:szCs w:val="21"/>
              </w:rPr>
            </w:pPr>
            <w:r>
              <w:rPr>
                <w:rFonts w:hint="eastAsia" w:ascii="宋体" w:hAnsi="宋体" w:cs="宋体"/>
                <w:color w:val="000000"/>
                <w:kern w:val="0"/>
                <w:szCs w:val="21"/>
              </w:rPr>
              <w:t>货物技术规格、参数与要求响应</w:t>
            </w:r>
          </w:p>
          <w:p>
            <w:pPr>
              <w:widowControl/>
              <w:spacing w:line="315" w:lineRule="atLeast"/>
              <w:jc w:val="center"/>
              <w:rPr>
                <w:rFonts w:ascii="宋体" w:hAnsi="宋体" w:eastAsia="宋体" w:cs="宋体"/>
                <w:color w:val="auto"/>
                <w:kern w:val="0"/>
                <w:sz w:val="24"/>
                <w:szCs w:val="24"/>
              </w:rPr>
            </w:pPr>
            <w:r>
              <w:rPr>
                <w:rFonts w:hint="eastAsia" w:ascii="宋体" w:hAnsi="宋体" w:cs="宋体"/>
                <w:color w:val="000000"/>
                <w:kern w:val="0"/>
                <w:szCs w:val="21"/>
              </w:rPr>
              <w:t>（ 45分）</w:t>
            </w:r>
          </w:p>
        </w:tc>
        <w:tc>
          <w:tcPr>
            <w:tcW w:w="6095" w:type="dxa"/>
            <w:tcBorders>
              <w:top w:val="single" w:color="auto" w:sz="4" w:space="0"/>
              <w:left w:val="nil"/>
              <w:bottom w:val="single" w:color="auto" w:sz="4" w:space="0"/>
              <w:right w:val="single" w:color="auto" w:sz="4" w:space="0"/>
            </w:tcBorders>
            <w:vAlign w:val="center"/>
          </w:tcPr>
          <w:p>
            <w:pPr>
              <w:widowControl/>
              <w:spacing w:line="315" w:lineRule="atLeast"/>
              <w:jc w:val="left"/>
              <w:rPr>
                <w:rFonts w:ascii="仿宋_GB2312" w:hAnsi="宋体" w:eastAsia="仿宋_GB2312" w:cs="仿宋_GB2312"/>
                <w:color w:val="auto"/>
                <w:szCs w:val="21"/>
              </w:rPr>
            </w:pPr>
            <w:r>
              <w:rPr>
                <w:rFonts w:hint="eastAsia" w:ascii="宋体" w:hAnsi="宋体" w:cs="宋体"/>
                <w:color w:val="000000"/>
                <w:kern w:val="0"/>
                <w:szCs w:val="21"/>
              </w:rPr>
              <w:t>采购</w:t>
            </w:r>
            <w:r>
              <w:rPr>
                <w:rFonts w:hint="eastAsia" w:ascii="宋体" w:hAnsi="宋体" w:cs="宋体"/>
                <w:kern w:val="0"/>
                <w:szCs w:val="21"/>
              </w:rPr>
              <w:t>需求中加▲号技术参数为关键参数，每一项提供正偏离的加5分，需提供</w:t>
            </w:r>
            <w:r>
              <w:rPr>
                <w:rFonts w:hint="eastAsia" w:ascii="宋体" w:hAnsi="宋体" w:cs="宋体"/>
                <w:color w:val="000000"/>
                <w:kern w:val="0"/>
                <w:szCs w:val="21"/>
              </w:rPr>
              <w:t>厂家出具的界面截图证明材料，最高得45分。</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服务部分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23</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宋体" w:hAnsi="宋体" w:cs="宋体"/>
                <w:color w:val="000000"/>
                <w:kern w:val="0"/>
                <w:szCs w:val="21"/>
              </w:rPr>
            </w:pPr>
            <w:r>
              <w:rPr>
                <w:rFonts w:hint="eastAsia" w:ascii="宋体" w:hAnsi="宋体" w:cs="宋体"/>
                <w:color w:val="000000"/>
                <w:kern w:val="0"/>
                <w:szCs w:val="21"/>
              </w:rPr>
              <w:t>售后服务</w:t>
            </w:r>
          </w:p>
          <w:p>
            <w:pPr>
              <w:widowControl/>
              <w:spacing w:line="315" w:lineRule="atLeast"/>
              <w:jc w:val="center"/>
              <w:rPr>
                <w:rFonts w:ascii="宋体" w:hAnsi="宋体" w:eastAsia="宋体" w:cs="宋体"/>
                <w:color w:val="auto"/>
                <w:kern w:val="0"/>
                <w:sz w:val="24"/>
                <w:szCs w:val="24"/>
              </w:rPr>
            </w:pPr>
            <w:r>
              <w:rPr>
                <w:rFonts w:hint="eastAsia" w:ascii="宋体" w:hAnsi="宋体" w:cs="宋体"/>
                <w:color w:val="000000"/>
                <w:kern w:val="0"/>
                <w:szCs w:val="21"/>
              </w:rPr>
              <w:t>（ 17分）</w:t>
            </w:r>
          </w:p>
        </w:tc>
        <w:tc>
          <w:tcPr>
            <w:tcW w:w="6095" w:type="dxa"/>
            <w:tcBorders>
              <w:top w:val="single" w:color="auto" w:sz="4" w:space="0"/>
              <w:left w:val="nil"/>
              <w:bottom w:val="single" w:color="auto" w:sz="4" w:space="0"/>
              <w:right w:val="single" w:color="auto" w:sz="4" w:space="0"/>
            </w:tcBorders>
            <w:vAlign w:val="center"/>
          </w:tcPr>
          <w:p>
            <w:pPr>
              <w:widowControl/>
              <w:spacing w:line="315" w:lineRule="atLeast"/>
              <w:jc w:val="left"/>
              <w:rPr>
                <w:rFonts w:ascii="宋体" w:hAnsi="宋体" w:cs="宋体"/>
                <w:color w:val="000000"/>
                <w:kern w:val="0"/>
                <w:szCs w:val="21"/>
              </w:rPr>
            </w:pPr>
            <w:r>
              <w:rPr>
                <w:rFonts w:hint="eastAsia" w:ascii="宋体" w:hAnsi="宋体" w:cs="宋体"/>
                <w:color w:val="000000"/>
                <w:kern w:val="0"/>
                <w:szCs w:val="21"/>
              </w:rPr>
              <w:t>1、投标人提供完善的项目售后服务方案，提供得2分，不提供不得分。</w:t>
            </w:r>
          </w:p>
          <w:p>
            <w:pPr>
              <w:widowControl/>
              <w:spacing w:line="315" w:lineRule="atLeast"/>
              <w:jc w:val="left"/>
              <w:rPr>
                <w:rFonts w:ascii="宋体" w:hAnsi="宋体" w:cs="宋体"/>
                <w:color w:val="000000"/>
                <w:kern w:val="0"/>
                <w:szCs w:val="21"/>
              </w:rPr>
            </w:pPr>
            <w:r>
              <w:rPr>
                <w:rFonts w:hint="eastAsia" w:ascii="宋体" w:hAnsi="宋体" w:cs="宋体"/>
                <w:color w:val="000000"/>
                <w:kern w:val="0"/>
                <w:szCs w:val="21"/>
              </w:rPr>
              <w:t>2、提供设备的生产厂商售后服务服务承诺函得5分，不提供不得分。</w:t>
            </w:r>
          </w:p>
          <w:p>
            <w:pPr>
              <w:widowControl/>
              <w:spacing w:line="315" w:lineRule="atLeast"/>
              <w:jc w:val="left"/>
              <w:rPr>
                <w:rFonts w:ascii="宋体" w:hAnsi="宋体" w:cs="宋体"/>
                <w:color w:val="000000"/>
                <w:kern w:val="0"/>
                <w:szCs w:val="21"/>
              </w:rPr>
            </w:pPr>
            <w:r>
              <w:rPr>
                <w:rFonts w:hint="eastAsia" w:ascii="宋体" w:hAnsi="宋体" w:cs="宋体"/>
                <w:color w:val="000000"/>
                <w:kern w:val="0"/>
                <w:szCs w:val="21"/>
              </w:rPr>
              <w:t>3、在1年免费质保期基础上，每增加一年得2分，最高得</w:t>
            </w:r>
            <w:r>
              <w:rPr>
                <w:rFonts w:ascii="宋体" w:hAnsi="宋体" w:cs="宋体"/>
                <w:color w:val="000000"/>
                <w:kern w:val="0"/>
                <w:szCs w:val="21"/>
              </w:rPr>
              <w:t>4</w:t>
            </w:r>
            <w:r>
              <w:rPr>
                <w:rFonts w:hint="eastAsia" w:ascii="宋体" w:hAnsi="宋体" w:cs="宋体"/>
                <w:color w:val="000000"/>
                <w:kern w:val="0"/>
                <w:szCs w:val="21"/>
              </w:rPr>
              <w:t>分。 免费</w:t>
            </w:r>
            <w:r>
              <w:rPr>
                <w:rFonts w:ascii="宋体" w:hAnsi="宋体" w:cs="宋体"/>
                <w:color w:val="000000"/>
                <w:kern w:val="0"/>
                <w:szCs w:val="21"/>
              </w:rPr>
              <w:t>质保期中</w:t>
            </w:r>
            <w:r>
              <w:rPr>
                <w:rFonts w:hint="eastAsia" w:ascii="宋体" w:hAnsi="宋体" w:cs="宋体"/>
                <w:color w:val="000000"/>
                <w:kern w:val="0"/>
                <w:szCs w:val="21"/>
              </w:rPr>
              <w:t>承诺每提供一年网络风险测评并提供测评报告得3分，最高得6分。</w:t>
            </w:r>
          </w:p>
          <w:p>
            <w:pPr>
              <w:widowControl/>
              <w:spacing w:line="315" w:lineRule="atLeast"/>
              <w:jc w:val="left"/>
              <w:rPr>
                <w:rFonts w:ascii="宋体" w:hAnsi="宋体" w:eastAsia="宋体" w:cs="宋体"/>
                <w:color w:val="auto"/>
                <w:kern w:val="0"/>
                <w:sz w:val="24"/>
                <w:szCs w:val="24"/>
              </w:rPr>
            </w:pP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宋体" w:hAnsi="宋体" w:cs="宋体"/>
                <w:color w:val="000000"/>
                <w:kern w:val="0"/>
                <w:szCs w:val="21"/>
              </w:rPr>
            </w:pPr>
            <w:r>
              <w:rPr>
                <w:rFonts w:hint="eastAsia" w:ascii="宋体" w:hAnsi="宋体" w:cs="宋体"/>
                <w:color w:val="000000"/>
                <w:kern w:val="0"/>
                <w:szCs w:val="21"/>
              </w:rPr>
              <w:t>实施方案</w:t>
            </w:r>
          </w:p>
          <w:p>
            <w:pPr>
              <w:widowControl/>
              <w:spacing w:line="315" w:lineRule="atLeast"/>
              <w:jc w:val="center"/>
              <w:rPr>
                <w:rFonts w:ascii="宋体" w:hAnsi="宋体" w:eastAsia="宋体" w:cs="宋体"/>
                <w:color w:val="auto"/>
                <w:kern w:val="0"/>
                <w:sz w:val="24"/>
                <w:szCs w:val="24"/>
              </w:rPr>
            </w:pPr>
            <w:r>
              <w:rPr>
                <w:rFonts w:hint="eastAsia" w:ascii="宋体" w:hAnsi="宋体" w:cs="宋体"/>
                <w:color w:val="000000"/>
                <w:kern w:val="0"/>
                <w:szCs w:val="21"/>
              </w:rPr>
              <w:t>（4分）</w:t>
            </w:r>
          </w:p>
        </w:tc>
        <w:tc>
          <w:tcPr>
            <w:tcW w:w="6095" w:type="dxa"/>
            <w:tcBorders>
              <w:top w:val="single" w:color="auto" w:sz="4" w:space="0"/>
              <w:left w:val="nil"/>
              <w:bottom w:val="single" w:color="auto" w:sz="4" w:space="0"/>
              <w:right w:val="single" w:color="auto" w:sz="4" w:space="0"/>
            </w:tcBorders>
            <w:vAlign w:val="center"/>
          </w:tcPr>
          <w:p>
            <w:pPr>
              <w:widowControl/>
              <w:spacing w:line="315" w:lineRule="atLeast"/>
              <w:jc w:val="left"/>
              <w:rPr>
                <w:rFonts w:ascii="仿宋_GB2312" w:hAnsi="宋体" w:eastAsia="仿宋_GB2312" w:cs="仿宋_GB2312"/>
                <w:color w:val="auto"/>
                <w:szCs w:val="21"/>
              </w:rPr>
            </w:pPr>
            <w:r>
              <w:rPr>
                <w:rFonts w:hint="eastAsia" w:ascii="宋体" w:hAnsi="宋体" w:cs="宋体"/>
                <w:color w:val="000000"/>
                <w:kern w:val="0"/>
                <w:szCs w:val="21"/>
              </w:rPr>
              <w:t>投标人提供完善的项目实施技术方案，内容包含项目的质量控制、部署方案、验收方案、实施流程。每提供一项得1分，满分4分，不提供不得分。</w:t>
            </w:r>
          </w:p>
        </w:tc>
      </w:tr>
      <w:tr>
        <w:tblPrEx>
          <w:tblCellMar>
            <w:top w:w="0" w:type="dxa"/>
            <w:left w:w="108" w:type="dxa"/>
            <w:bottom w:w="0" w:type="dxa"/>
            <w:right w:w="108" w:type="dxa"/>
          </w:tblCellMar>
        </w:tblPrEx>
        <w:trPr>
          <w:trHeight w:val="907" w:hRule="atLeast"/>
        </w:trPr>
        <w:tc>
          <w:tcPr>
            <w:tcW w:w="1384"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宋体" w:hAnsi="宋体" w:cs="宋体"/>
                <w:color w:val="000000"/>
                <w:kern w:val="0"/>
                <w:szCs w:val="21"/>
              </w:rPr>
            </w:pPr>
            <w:r>
              <w:rPr>
                <w:rFonts w:hint="eastAsia" w:ascii="宋体" w:hAnsi="宋体" w:cs="宋体"/>
                <w:color w:val="000000"/>
                <w:kern w:val="0"/>
                <w:szCs w:val="21"/>
              </w:rPr>
              <w:t>投标文件编制</w:t>
            </w:r>
          </w:p>
          <w:p>
            <w:pPr>
              <w:widowControl/>
              <w:spacing w:line="315" w:lineRule="atLeast"/>
              <w:jc w:val="center"/>
              <w:rPr>
                <w:rFonts w:hint="eastAsia"/>
              </w:rPr>
            </w:pPr>
            <w:r>
              <w:rPr>
                <w:rFonts w:hint="eastAsia" w:ascii="宋体" w:hAnsi="宋体" w:cs="宋体"/>
                <w:color w:val="000000"/>
                <w:kern w:val="0"/>
                <w:szCs w:val="21"/>
              </w:rPr>
              <w:t>（2分）</w:t>
            </w:r>
          </w:p>
        </w:tc>
        <w:tc>
          <w:tcPr>
            <w:tcW w:w="6095" w:type="dxa"/>
            <w:tcBorders>
              <w:top w:val="single" w:color="auto" w:sz="4" w:space="0"/>
              <w:left w:val="nil"/>
              <w:bottom w:val="single" w:color="auto" w:sz="4" w:space="0"/>
              <w:right w:val="single" w:color="auto" w:sz="4" w:space="0"/>
            </w:tcBorders>
            <w:vAlign w:val="center"/>
          </w:tcPr>
          <w:p>
            <w:pPr>
              <w:widowControl/>
              <w:spacing w:line="315" w:lineRule="atLeast"/>
              <w:jc w:val="left"/>
              <w:rPr>
                <w:rFonts w:ascii="宋体" w:hAnsi="宋体" w:cs="宋体"/>
                <w:color w:val="000000"/>
                <w:kern w:val="0"/>
                <w:szCs w:val="21"/>
              </w:rPr>
            </w:pPr>
            <w:r>
              <w:rPr>
                <w:rFonts w:hint="eastAsia" w:ascii="宋体" w:hAnsi="宋体" w:cs="宋体"/>
                <w:color w:val="000000"/>
                <w:kern w:val="0"/>
                <w:szCs w:val="21"/>
              </w:rPr>
              <w:t>1、投标文件装订规范、文字清晰、无差错得1分；</w:t>
            </w:r>
          </w:p>
          <w:p>
            <w:pPr>
              <w:widowControl/>
              <w:spacing w:line="315" w:lineRule="atLeast"/>
              <w:jc w:val="left"/>
              <w:rPr>
                <w:rFonts w:hint="eastAsia"/>
              </w:rPr>
            </w:pPr>
            <w:r>
              <w:rPr>
                <w:rFonts w:hint="eastAsia" w:ascii="宋体" w:hAnsi="宋体" w:cs="宋体"/>
                <w:color w:val="000000"/>
                <w:kern w:val="0"/>
                <w:szCs w:val="21"/>
              </w:rPr>
              <w:t>2、所提供资料准确完整得1分；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4023138"/>
      <w:bookmarkStart w:id="7" w:name="_Toc186274126"/>
      <w:bookmarkStart w:id="8" w:name="_Toc174185203"/>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color w:val="auto"/>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color w:val="auto"/>
          <w:kern w:val="0"/>
          <w:szCs w:val="21"/>
        </w:rPr>
        <w:t>根据贵方_</w:t>
      </w:r>
      <w:r>
        <w:rPr>
          <w:rFonts w:hint="eastAsia" w:asciiTheme="minorEastAsia" w:hAnsiTheme="minorEastAsia"/>
          <w:snapToGrid w:val="0"/>
          <w:color w:val="auto"/>
          <w:kern w:val="0"/>
          <w:szCs w:val="21"/>
          <w:u w:val="single"/>
        </w:rPr>
        <w:t xml:space="preserve">_    </w:t>
      </w:r>
      <w:r>
        <w:rPr>
          <w:rFonts w:hint="eastAsia" w:asciiTheme="minorEastAsia" w:hAnsiTheme="minorEastAsia"/>
          <w:snapToGrid w:val="0"/>
          <w:color w:val="auto"/>
          <w:kern w:val="0"/>
          <w:szCs w:val="21"/>
        </w:rPr>
        <w:t>_（项目名称、招标编号）采购的招标公告及投标邀请，_______（姓名和职务）被正式授权并代表投标人</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u w:val="single"/>
        </w:rPr>
        <w:t xml:space="preserve">           </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rPr>
        <w:t>（项目名称、招标编号）招标文件的全部内容。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二、</w:t>
      </w:r>
      <w:r>
        <w:rPr>
          <w:rFonts w:hint="eastAsia" w:ascii="宋体" w:hAnsi="宋体"/>
          <w:color w:val="auto"/>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color w:val="auto"/>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5. 符合法律、行政法规规定的其他条件。</w:t>
      </w:r>
    </w:p>
    <w:p>
      <w:pPr>
        <w:adjustRightInd w:val="0"/>
        <w:spacing w:line="360" w:lineRule="auto"/>
        <w:ind w:firstLine="441" w:firstLineChars="210"/>
        <w:contextualSpacing/>
        <w:rPr>
          <w:rFonts w:cs="Arial" w:asciiTheme="minorEastAsia" w:hAnsiTheme="minorEastAsia"/>
          <w:color w:val="auto"/>
          <w:szCs w:val="21"/>
        </w:rPr>
      </w:pPr>
      <w:r>
        <w:rPr>
          <w:rFonts w:hint="eastAsia" w:cs="宋体" w:asciiTheme="minorEastAsia" w:hAnsiTheme="minorEastAsia"/>
          <w:color w:val="auto"/>
          <w:szCs w:val="21"/>
        </w:rPr>
        <w:t>以上内容如有虚假或与事实不符的，评审委员会可将</w:t>
      </w:r>
      <w:r>
        <w:rPr>
          <w:rFonts w:hint="eastAsia" w:cs="Arial" w:asciiTheme="minorEastAsia" w:hAnsiTheme="minorEastAsia"/>
          <w:color w:val="auto"/>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snapToGrid w:val="0"/>
          <w:color w:val="auto"/>
          <w:kern w:val="0"/>
          <w:sz w:val="21"/>
          <w:szCs w:val="21"/>
        </w:rPr>
        <w:t>十一、</w:t>
      </w:r>
      <w:r>
        <w:rPr>
          <w:rFonts w:hint="eastAsia" w:asciiTheme="minorEastAsia" w:hAnsiTheme="minorEastAsia" w:eastAsiaTheme="minorEastAsia"/>
          <w:color w:val="auto"/>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color w:val="auto"/>
          <w:sz w:val="21"/>
          <w:szCs w:val="21"/>
        </w:rPr>
      </w:pPr>
    </w:p>
    <w:p>
      <w:pPr>
        <w:pStyle w:val="14"/>
        <w:adjustRightInd w:val="0"/>
        <w:snapToGrid w:val="0"/>
        <w:spacing w:line="360" w:lineRule="auto"/>
        <w:rPr>
          <w:rFonts w:asciiTheme="minorEastAsia" w:hAnsiTheme="minorEastAsia" w:eastAsiaTheme="minorEastAsia"/>
          <w:color w:val="auto"/>
          <w:sz w:val="21"/>
          <w:szCs w:val="21"/>
        </w:rPr>
      </w:pPr>
    </w:p>
    <w:p>
      <w:pPr>
        <w:pStyle w:val="14"/>
        <w:adjustRightInd w:val="0"/>
        <w:snapToGrid w:val="0"/>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所有与本招标有关的一切正式往来请寄：</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地    址：</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邮政编码：</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电    话：</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传    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u w:val="single"/>
        </w:rPr>
      </w:pPr>
      <w:r>
        <w:rPr>
          <w:rFonts w:hint="eastAsia" w:cs="宋体" w:asciiTheme="minorEastAsia" w:hAnsiTheme="minorEastAsia"/>
          <w:color w:val="auto"/>
          <w:szCs w:val="21"/>
        </w:rPr>
        <w:t>投标人代表姓名：</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职    务：</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u w:val="single"/>
        </w:rPr>
      </w:pP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150" w:firstLineChars="1500"/>
        <w:rPr>
          <w:rFonts w:cs="宋体" w:asciiTheme="minorEastAsia" w:hAnsiTheme="minorEastAsia"/>
          <w:color w:val="auto"/>
          <w:szCs w:val="21"/>
        </w:rPr>
      </w:pPr>
      <w:r>
        <w:rPr>
          <w:rFonts w:hint="eastAsia" w:cs="宋体" w:asciiTheme="minorEastAsia" w:hAnsiTheme="minorEastAsia"/>
          <w:color w:val="auto"/>
          <w:szCs w:val="21"/>
        </w:rPr>
        <w:t>投标人名称（并加盖公章）：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885" w:firstLineChars="18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月 </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widowControl/>
        <w:jc w:val="left"/>
        <w:rPr>
          <w:rFonts w:asciiTheme="majorEastAsia" w:hAnsiTheme="majorEastAsia" w:eastAsiaTheme="majorEastAsia"/>
          <w:b/>
          <w:bCs/>
          <w:color w:val="auto"/>
          <w:sz w:val="24"/>
          <w:szCs w:val="24"/>
        </w:rPr>
      </w:pPr>
      <w:r>
        <w:rPr>
          <w:rFonts w:asciiTheme="majorEastAsia" w:hAnsiTheme="majorEastAsia" w:eastAsiaTheme="majorEastAsia"/>
          <w:b/>
          <w:bCs/>
          <w:color w:val="auto"/>
          <w:sz w:val="24"/>
          <w:szCs w:val="24"/>
        </w:rPr>
        <w:br w:type="page"/>
      </w:r>
    </w:p>
    <w:p>
      <w:pPr>
        <w:spacing w:line="48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3.2 法定代表人（单位负责人）</w:t>
      </w:r>
      <w:r>
        <w:rPr>
          <w:rFonts w:asciiTheme="majorEastAsia" w:hAnsiTheme="majorEastAsia" w:eastAsiaTheme="majorEastAsia"/>
          <w:b/>
          <w:bCs/>
          <w:color w:val="auto"/>
          <w:sz w:val="24"/>
          <w:szCs w:val="24"/>
        </w:rPr>
        <w:t>资</w:t>
      </w:r>
      <w:r>
        <w:rPr>
          <w:rFonts w:hint="eastAsia" w:asciiTheme="majorEastAsia" w:hAnsiTheme="majorEastAsia" w:eastAsiaTheme="majorEastAsia"/>
          <w:b/>
          <w:bCs/>
          <w:color w:val="auto"/>
          <w:sz w:val="24"/>
          <w:szCs w:val="24"/>
        </w:rPr>
        <w:t>格</w:t>
      </w:r>
      <w:r>
        <w:rPr>
          <w:rFonts w:asciiTheme="majorEastAsia" w:hAnsiTheme="majorEastAsia" w:eastAsiaTheme="majorEastAsia"/>
          <w:b/>
          <w:bCs/>
          <w:color w:val="auto"/>
          <w:sz w:val="24"/>
          <w:szCs w:val="24"/>
        </w:rPr>
        <w:t>证</w:t>
      </w:r>
      <w:r>
        <w:rPr>
          <w:rFonts w:hint="eastAsia" w:asciiTheme="majorEastAsia" w:hAnsiTheme="majorEastAsia" w:eastAsiaTheme="majorEastAsia"/>
          <w:b/>
          <w:bCs/>
          <w:color w:val="auto"/>
          <w:sz w:val="24"/>
          <w:szCs w:val="24"/>
        </w:rPr>
        <w:t>明</w:t>
      </w:r>
      <w:r>
        <w:rPr>
          <w:rFonts w:asciiTheme="majorEastAsia" w:hAnsiTheme="majorEastAsia" w:eastAsiaTheme="majorEastAsia"/>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42"/>
        <w:spacing w:line="480" w:lineRule="auto"/>
        <w:ind w:firstLine="472" w:firstLineChars="225"/>
        <w:jc w:val="left"/>
        <w:rPr>
          <w:rFonts w:asciiTheme="minorEastAsia" w:hAnsiTheme="minorEastAsia"/>
          <w:color w:val="auto"/>
          <w:sz w:val="21"/>
          <w:szCs w:val="21"/>
        </w:rPr>
      </w:pPr>
      <w:r>
        <w:rPr>
          <w:rFonts w:asciiTheme="minorEastAsia" w:hAnsiTheme="minorEastAsia"/>
          <w:color w:val="auto"/>
          <w:sz w:val="21"/>
          <w:szCs w:val="21"/>
        </w:rPr>
        <w:t>单</w:t>
      </w:r>
      <w:r>
        <w:rPr>
          <w:rFonts w:hint="eastAsia" w:asciiTheme="minorEastAsia" w:hAnsiTheme="minorEastAsia"/>
          <w:color w:val="auto"/>
          <w:sz w:val="21"/>
          <w:szCs w:val="21"/>
        </w:rPr>
        <w:t>位名</w:t>
      </w:r>
      <w:r>
        <w:rPr>
          <w:rFonts w:asciiTheme="minorEastAsia" w:hAnsiTheme="minorEastAsia"/>
          <w:color w:val="auto"/>
          <w:sz w:val="21"/>
          <w:szCs w:val="21"/>
        </w:rPr>
        <w:t>称</w:t>
      </w:r>
      <w:r>
        <w:rPr>
          <w:rFonts w:hint="eastAsia" w:asciiTheme="minorEastAsia" w:hAnsiTheme="minorEastAsia"/>
          <w:color w:val="auto"/>
          <w:sz w:val="21"/>
          <w:szCs w:val="21"/>
        </w:rPr>
        <w:t>：</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地址：</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姓名：       性</w:t>
      </w:r>
      <w:r>
        <w:rPr>
          <w:rFonts w:asciiTheme="minorEastAsia" w:hAnsiTheme="minorEastAsia"/>
          <w:color w:val="auto"/>
          <w:sz w:val="21"/>
          <w:szCs w:val="21"/>
        </w:rPr>
        <w:t>别</w:t>
      </w:r>
      <w:r>
        <w:rPr>
          <w:rFonts w:hint="eastAsia" w:asciiTheme="minorEastAsia" w:hAnsiTheme="minorEastAsia"/>
          <w:color w:val="auto"/>
          <w:sz w:val="21"/>
          <w:szCs w:val="21"/>
        </w:rPr>
        <w:t>：     年</w:t>
      </w:r>
      <w:r>
        <w:rPr>
          <w:rFonts w:asciiTheme="minorEastAsia" w:hAnsiTheme="minorEastAsia"/>
          <w:color w:val="auto"/>
          <w:sz w:val="21"/>
          <w:szCs w:val="21"/>
        </w:rPr>
        <w:t>龄</w:t>
      </w:r>
      <w:r>
        <w:rPr>
          <w:rFonts w:hint="eastAsia" w:asciiTheme="minorEastAsia" w:hAnsiTheme="minorEastAsia"/>
          <w:color w:val="auto"/>
          <w:sz w:val="21"/>
          <w:szCs w:val="21"/>
        </w:rPr>
        <w:t>：</w:t>
      </w:r>
      <w:r>
        <w:rPr>
          <w:rFonts w:asciiTheme="minorEastAsia" w:hAnsiTheme="minorEastAsia"/>
          <w:color w:val="auto"/>
          <w:sz w:val="21"/>
          <w:szCs w:val="21"/>
        </w:rPr>
        <w:t xml:space="preserve">     职务</w:t>
      </w:r>
      <w:r>
        <w:rPr>
          <w:rFonts w:hint="eastAsia" w:asciiTheme="minorEastAsia" w:hAnsiTheme="minorEastAsia"/>
          <w:color w:val="auto"/>
          <w:sz w:val="21"/>
          <w:szCs w:val="21"/>
        </w:rPr>
        <w:t xml:space="preserve">：        </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本人</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系</w:t>
      </w:r>
      <w:r>
        <w:rPr>
          <w:rFonts w:hint="eastAsia" w:asciiTheme="minorEastAsia" w:hAnsiTheme="minorEastAsia"/>
          <w:color w:val="auto"/>
          <w:sz w:val="21"/>
          <w:szCs w:val="21"/>
          <w:u w:val="single"/>
        </w:rPr>
        <w:t xml:space="preserve">  </w:t>
      </w:r>
      <w:r>
        <w:rPr>
          <w:rFonts w:hint="eastAsia" w:asciiTheme="minorEastAsia" w:hAnsiTheme="minorEastAsia"/>
          <w:i/>
          <w:snapToGrid w:val="0"/>
          <w:color w:val="auto"/>
          <w:sz w:val="21"/>
          <w:szCs w:val="21"/>
          <w:u w:val="single"/>
        </w:rPr>
        <w:t>投</w:t>
      </w:r>
      <w:r>
        <w:rPr>
          <w:rFonts w:asciiTheme="minorEastAsia" w:hAnsiTheme="minorEastAsia"/>
          <w:i/>
          <w:snapToGrid w:val="0"/>
          <w:color w:val="auto"/>
          <w:sz w:val="21"/>
          <w:szCs w:val="21"/>
          <w:u w:val="single"/>
        </w:rPr>
        <w:t>标</w:t>
      </w:r>
      <w:r>
        <w:rPr>
          <w:rFonts w:hint="eastAsia" w:asciiTheme="minorEastAsia" w:hAnsiTheme="minorEastAsia"/>
          <w:i/>
          <w:snapToGrid w:val="0"/>
          <w:color w:val="auto"/>
          <w:sz w:val="21"/>
          <w:szCs w:val="21"/>
          <w:u w:val="single"/>
        </w:rPr>
        <w:t>人名</w:t>
      </w:r>
      <w:r>
        <w:rPr>
          <w:rFonts w:asciiTheme="minorEastAsia" w:hAnsiTheme="minorEastAsia"/>
          <w:i/>
          <w:snapToGrid w:val="0"/>
          <w:color w:val="auto"/>
          <w:sz w:val="21"/>
          <w:szCs w:val="21"/>
          <w:u w:val="single"/>
        </w:rPr>
        <w:t>称</w:t>
      </w:r>
      <w:r>
        <w:rPr>
          <w:rFonts w:hint="eastAsia" w:asciiTheme="minorEastAsia" w:hAnsiTheme="minorEastAsia"/>
          <w:i/>
          <w:snapToGrid w:val="0"/>
          <w:color w:val="auto"/>
          <w:sz w:val="21"/>
          <w:szCs w:val="21"/>
          <w:u w:val="single"/>
        </w:rPr>
        <w:t xml:space="preserve">  </w:t>
      </w:r>
      <w:r>
        <w:rPr>
          <w:rFonts w:hint="eastAsia" w:asciiTheme="minorEastAsia" w:hAnsiTheme="minorEastAsia"/>
          <w:color w:val="auto"/>
          <w:sz w:val="21"/>
          <w:szCs w:val="21"/>
        </w:rPr>
        <w:t>的法定代表人（单位负责人）。就</w:t>
      </w:r>
      <w:r>
        <w:rPr>
          <w:rFonts w:asciiTheme="minorEastAsia" w:hAnsiTheme="minorEastAsia"/>
          <w:color w:val="auto"/>
          <w:sz w:val="21"/>
          <w:szCs w:val="21"/>
        </w:rPr>
        <w:t>参</w:t>
      </w:r>
      <w:r>
        <w:rPr>
          <w:rFonts w:hint="eastAsia" w:asciiTheme="minorEastAsia" w:hAnsiTheme="minorEastAsia"/>
          <w:color w:val="auto"/>
          <w:sz w:val="21"/>
          <w:szCs w:val="21"/>
        </w:rPr>
        <w:t>加贵方招</w:t>
      </w:r>
      <w:r>
        <w:rPr>
          <w:rFonts w:asciiTheme="minorEastAsia" w:hAnsiTheme="minorEastAsia"/>
          <w:color w:val="auto"/>
          <w:sz w:val="21"/>
          <w:szCs w:val="21"/>
        </w:rPr>
        <w:t>标编号为</w:t>
      </w:r>
      <w:r>
        <w:rPr>
          <w:rFonts w:hint="eastAsia" w:asciiTheme="minorEastAsia" w:hAnsiTheme="minorEastAsia"/>
          <w:color w:val="auto"/>
          <w:sz w:val="21"/>
          <w:szCs w:val="21"/>
          <w:u w:val="single"/>
        </w:rPr>
        <w:t xml:space="preserve">  </w:t>
      </w:r>
      <w:r>
        <w:rPr>
          <w:rFonts w:asciiTheme="minorEastAsia" w:hAnsiTheme="minorEastAsia"/>
          <w:i/>
          <w:color w:val="auto"/>
          <w:sz w:val="21"/>
          <w:szCs w:val="21"/>
          <w:u w:val="single"/>
        </w:rPr>
        <w:t>项目编号</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的</w:t>
      </w:r>
      <w:r>
        <w:rPr>
          <w:rFonts w:hint="eastAsia" w:asciiTheme="minorEastAsia" w:hAnsiTheme="minorEastAsia"/>
          <w:color w:val="auto"/>
          <w:sz w:val="21"/>
          <w:szCs w:val="21"/>
          <w:u w:val="single"/>
        </w:rPr>
        <w:t xml:space="preserve">  </w:t>
      </w:r>
      <w:r>
        <w:rPr>
          <w:rFonts w:asciiTheme="minorEastAsia" w:hAnsiTheme="minorEastAsia"/>
          <w:i/>
          <w:color w:val="auto"/>
          <w:sz w:val="21"/>
          <w:szCs w:val="21"/>
          <w:u w:val="single"/>
        </w:rPr>
        <w:t>项目</w:t>
      </w:r>
      <w:r>
        <w:rPr>
          <w:rFonts w:hint="eastAsia" w:asciiTheme="minorEastAsia" w:hAnsiTheme="minorEastAsia"/>
          <w:i/>
          <w:color w:val="auto"/>
          <w:sz w:val="21"/>
          <w:szCs w:val="21"/>
          <w:u w:val="single"/>
        </w:rPr>
        <w:t>名</w:t>
      </w:r>
      <w:r>
        <w:rPr>
          <w:rFonts w:asciiTheme="minorEastAsia" w:hAnsiTheme="minorEastAsia"/>
          <w:i/>
          <w:color w:val="auto"/>
          <w:sz w:val="21"/>
          <w:szCs w:val="21"/>
          <w:u w:val="single"/>
        </w:rPr>
        <w:t>称</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公</w:t>
      </w:r>
      <w:r>
        <w:rPr>
          <w:rFonts w:asciiTheme="minorEastAsia" w:hAnsiTheme="minorEastAsia"/>
          <w:color w:val="auto"/>
          <w:sz w:val="21"/>
          <w:szCs w:val="21"/>
        </w:rPr>
        <w:t>开</w:t>
      </w:r>
      <w:r>
        <w:rPr>
          <w:rFonts w:hint="eastAsia" w:asciiTheme="minorEastAsia" w:hAnsiTheme="minorEastAsia"/>
          <w:color w:val="auto"/>
          <w:sz w:val="21"/>
          <w:szCs w:val="21"/>
        </w:rPr>
        <w:t>招</w:t>
      </w:r>
      <w:r>
        <w:rPr>
          <w:rFonts w:asciiTheme="minorEastAsia" w:hAnsiTheme="minorEastAsia"/>
          <w:color w:val="auto"/>
          <w:sz w:val="21"/>
          <w:szCs w:val="21"/>
        </w:rPr>
        <w:t>标项目</w:t>
      </w:r>
      <w:r>
        <w:rPr>
          <w:rFonts w:hint="eastAsia" w:asciiTheme="minorEastAsia" w:hAnsiTheme="minorEastAsia"/>
          <w:color w:val="auto"/>
          <w:sz w:val="21"/>
          <w:szCs w:val="21"/>
        </w:rPr>
        <w:t>的投</w:t>
      </w:r>
      <w:r>
        <w:rPr>
          <w:rFonts w:asciiTheme="minorEastAsia" w:hAnsiTheme="minorEastAsia"/>
          <w:color w:val="auto"/>
          <w:sz w:val="21"/>
          <w:szCs w:val="21"/>
        </w:rPr>
        <w:t>标报价</w:t>
      </w:r>
      <w:r>
        <w:rPr>
          <w:rFonts w:hint="eastAsia" w:asciiTheme="minorEastAsia" w:hAnsiTheme="minorEastAsia"/>
          <w:color w:val="auto"/>
          <w:sz w:val="21"/>
          <w:szCs w:val="21"/>
        </w:rPr>
        <w:t>，</w:t>
      </w:r>
      <w:r>
        <w:rPr>
          <w:rFonts w:asciiTheme="minorEastAsia" w:hAnsiTheme="minorEastAsia"/>
          <w:color w:val="auto"/>
          <w:sz w:val="21"/>
          <w:szCs w:val="21"/>
        </w:rPr>
        <w:t>签</w:t>
      </w:r>
      <w:r>
        <w:rPr>
          <w:rFonts w:hint="eastAsia" w:asciiTheme="minorEastAsia" w:hAnsiTheme="minorEastAsia"/>
          <w:color w:val="auto"/>
          <w:sz w:val="21"/>
          <w:szCs w:val="21"/>
        </w:rPr>
        <w:t>署上</w:t>
      </w:r>
      <w:r>
        <w:rPr>
          <w:rFonts w:asciiTheme="minorEastAsia" w:hAnsiTheme="minorEastAsia"/>
          <w:color w:val="auto"/>
          <w:sz w:val="21"/>
          <w:szCs w:val="21"/>
        </w:rPr>
        <w:t>述项目</w:t>
      </w:r>
      <w:r>
        <w:rPr>
          <w:rFonts w:hint="eastAsia" w:asciiTheme="minorEastAsia" w:hAnsiTheme="minorEastAsia"/>
          <w:color w:val="auto"/>
          <w:sz w:val="21"/>
          <w:szCs w:val="21"/>
        </w:rPr>
        <w:t>的投</w:t>
      </w:r>
      <w:r>
        <w:rPr>
          <w:rFonts w:asciiTheme="minorEastAsia" w:hAnsiTheme="minorEastAsia"/>
          <w:color w:val="auto"/>
          <w:sz w:val="21"/>
          <w:szCs w:val="21"/>
        </w:rPr>
        <w:t>标</w:t>
      </w:r>
      <w:r>
        <w:rPr>
          <w:rFonts w:hint="eastAsia" w:asciiTheme="minorEastAsia" w:hAnsiTheme="minorEastAsia"/>
          <w:color w:val="auto"/>
          <w:sz w:val="21"/>
          <w:szCs w:val="21"/>
        </w:rPr>
        <w:t>文件及合同的</w:t>
      </w:r>
      <w:r>
        <w:rPr>
          <w:rFonts w:asciiTheme="minorEastAsia" w:hAnsiTheme="minorEastAsia"/>
          <w:color w:val="auto"/>
          <w:sz w:val="21"/>
          <w:szCs w:val="21"/>
        </w:rPr>
        <w:t>执</w:t>
      </w:r>
      <w:r>
        <w:rPr>
          <w:rFonts w:hint="eastAsia" w:asciiTheme="minorEastAsia" w:hAnsiTheme="minorEastAsia"/>
          <w:color w:val="auto"/>
          <w:sz w:val="21"/>
          <w:szCs w:val="21"/>
        </w:rPr>
        <w:t>行、完成、服</w:t>
      </w:r>
      <w:r>
        <w:rPr>
          <w:rFonts w:asciiTheme="minorEastAsia" w:hAnsiTheme="minorEastAsia"/>
          <w:color w:val="auto"/>
          <w:sz w:val="21"/>
          <w:szCs w:val="21"/>
        </w:rPr>
        <w:t>务</w:t>
      </w:r>
      <w:r>
        <w:rPr>
          <w:rFonts w:hint="eastAsia" w:asciiTheme="minorEastAsia" w:hAnsiTheme="minorEastAsia"/>
          <w:color w:val="auto"/>
          <w:sz w:val="21"/>
          <w:szCs w:val="21"/>
        </w:rPr>
        <w:t>和保修，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2"/>
        <w:spacing w:line="480" w:lineRule="auto"/>
        <w:ind w:firstLine="540" w:firstLineChars="225"/>
        <w:jc w:val="left"/>
        <w:rPr>
          <w:rFonts w:asciiTheme="minorEastAsia" w:hAnsiTheme="minorEastAsia"/>
          <w:color w:val="auto"/>
          <w:sz w:val="21"/>
          <w:szCs w:val="21"/>
        </w:rPr>
      </w:pPr>
      <w:r>
        <w:rPr>
          <w:rFonts w:hint="eastAsia" w:asciiTheme="minorEastAsia" w:hAnsiTheme="minorEastAsia"/>
          <w:color w:val="auto"/>
          <w:szCs w:val="21"/>
        </w:rPr>
        <w:t>法定代表人（单位负责人）联系电话（手机）：</w:t>
      </w:r>
    </w:p>
    <w:p>
      <w:pPr>
        <w:pStyle w:val="42"/>
        <w:spacing w:line="480" w:lineRule="auto"/>
        <w:ind w:firstLine="472" w:firstLineChars="225"/>
        <w:jc w:val="left"/>
        <w:rPr>
          <w:rFonts w:asciiTheme="minorEastAsia" w:hAnsiTheme="minorEastAsia"/>
          <w:color w:val="auto"/>
          <w:sz w:val="21"/>
          <w:szCs w:val="21"/>
        </w:rPr>
      </w:pPr>
    </w:p>
    <w:p>
      <w:pPr>
        <w:pStyle w:val="42"/>
        <w:spacing w:line="480" w:lineRule="auto"/>
        <w:ind w:left="-538" w:leftChars="-256" w:firstLine="539" w:firstLineChars="257"/>
        <w:jc w:val="center"/>
        <w:rPr>
          <w:rFonts w:asciiTheme="minorEastAsia" w:hAnsiTheme="minorEastAsia"/>
          <w:bCs/>
          <w:color w:val="auto"/>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法定代表人（单位负责人）身份</w:t>
      </w:r>
      <w:r>
        <w:rPr>
          <w:rFonts w:asciiTheme="minorEastAsia" w:hAnsiTheme="minorEastAsia"/>
          <w:bCs/>
          <w:color w:val="auto"/>
          <w:sz w:val="21"/>
          <w:szCs w:val="21"/>
        </w:rPr>
        <w:t>证复</w:t>
      </w:r>
      <w:r>
        <w:rPr>
          <w:rFonts w:hint="eastAsia" w:asciiTheme="minorEastAsia" w:hAnsiTheme="minorEastAsia"/>
          <w:bCs/>
          <w:color w:val="auto"/>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auto"/>
          <w:sz w:val="21"/>
          <w:szCs w:val="21"/>
        </w:rPr>
      </w:pPr>
    </w:p>
    <w:p>
      <w:pPr>
        <w:autoSpaceDE w:val="0"/>
        <w:autoSpaceDN w:val="0"/>
        <w:adjustRightInd w:val="0"/>
        <w:spacing w:line="360" w:lineRule="auto"/>
        <w:ind w:right="-11"/>
        <w:rPr>
          <w:rFonts w:cs="宋体" w:asciiTheme="minorEastAsia" w:hAnsiTheme="minorEastAsia"/>
          <w:color w:val="auto"/>
          <w:szCs w:val="21"/>
          <w:lang w:val="zh-CN"/>
        </w:rPr>
      </w:pPr>
    </w:p>
    <w:p>
      <w:pPr>
        <w:autoSpaceDE w:val="0"/>
        <w:autoSpaceDN w:val="0"/>
        <w:adjustRightInd w:val="0"/>
        <w:spacing w:line="360" w:lineRule="auto"/>
        <w:ind w:right="-11"/>
        <w:rPr>
          <w:rFonts w:cs="宋体" w:asciiTheme="minorEastAsia" w:hAnsiTheme="minorEastAsia"/>
          <w:color w:val="auto"/>
          <w:szCs w:val="21"/>
          <w:lang w:val="zh-CN"/>
        </w:rPr>
      </w:pPr>
    </w:p>
    <w:p>
      <w:pPr>
        <w:autoSpaceDE w:val="0"/>
        <w:autoSpaceDN w:val="0"/>
        <w:adjustRightInd w:val="0"/>
        <w:spacing w:line="360" w:lineRule="auto"/>
        <w:ind w:right="-11"/>
        <w:rPr>
          <w:rFonts w:cs="宋体" w:asciiTheme="minorEastAsia" w:hAnsiTheme="minorEastAsia"/>
          <w:color w:val="auto"/>
          <w:szCs w:val="21"/>
          <w:lang w:val="zh-CN"/>
        </w:rPr>
      </w:pPr>
    </w:p>
    <w:p>
      <w:pPr>
        <w:spacing w:line="480" w:lineRule="auto"/>
        <w:ind w:firstLine="3937" w:firstLineChars="1875"/>
        <w:rPr>
          <w:rFonts w:cs="Arial" w:asciiTheme="minorEastAsia" w:hAnsiTheme="minorEastAsia"/>
          <w:color w:val="auto"/>
          <w:szCs w:val="21"/>
          <w:u w:val="single"/>
        </w:rPr>
      </w:pPr>
      <w:r>
        <w:rPr>
          <w:rFonts w:hint="eastAsia" w:cs="Arial" w:asciiTheme="minorEastAsia" w:hAnsiTheme="minorEastAsia"/>
          <w:color w:val="auto"/>
          <w:szCs w:val="21"/>
        </w:rPr>
        <w:t>投标人名称（并加盖公章）：</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 xml:space="preserve"> </w:t>
      </w:r>
    </w:p>
    <w:p>
      <w:pPr>
        <w:pStyle w:val="45"/>
        <w:spacing w:before="60" w:line="480" w:lineRule="auto"/>
        <w:ind w:firstLine="3937" w:firstLineChars="1875"/>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签署日期：</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 xml:space="preserve">年 </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月</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 xml:space="preserve"> 日</w:t>
      </w:r>
    </w:p>
    <w:p>
      <w:pPr>
        <w:pStyle w:val="44"/>
        <w:spacing w:line="480" w:lineRule="auto"/>
        <w:rPr>
          <w:rFonts w:cs="Arial" w:asciiTheme="minorEastAsia" w:hAnsiTheme="minorEastAsia"/>
          <w:color w:val="auto"/>
          <w:sz w:val="21"/>
          <w:szCs w:val="21"/>
        </w:rPr>
      </w:pPr>
    </w:p>
    <w:p>
      <w:pPr>
        <w:rPr>
          <w:color w:val="auto"/>
          <w:szCs w:val="21"/>
        </w:rPr>
      </w:pPr>
    </w:p>
    <w:p>
      <w:pPr>
        <w:spacing w:line="320" w:lineRule="exact"/>
        <w:ind w:firstLine="420" w:firstLineChars="200"/>
        <w:rPr>
          <w:rFonts w:asciiTheme="minorEastAsia" w:hAnsiTheme="minorEastAsia"/>
          <w:bCs/>
          <w:color w:val="auto"/>
          <w:kern w:val="12"/>
          <w:szCs w:val="21"/>
        </w:rPr>
      </w:pPr>
      <w:r>
        <w:rPr>
          <w:rFonts w:hint="eastAsia" w:asciiTheme="minorEastAsia" w:hAnsiTheme="minorEastAsia"/>
          <w:bCs/>
          <w:color w:val="auto"/>
          <w:kern w:val="12"/>
          <w:szCs w:val="21"/>
        </w:rPr>
        <w:t>说明：法定代表人（单位负责人）</w:t>
      </w:r>
      <w:r>
        <w:rPr>
          <w:rFonts w:asciiTheme="minorEastAsia" w:hAnsiTheme="minorEastAsia"/>
          <w:bCs/>
          <w:color w:val="auto"/>
          <w:kern w:val="12"/>
          <w:szCs w:val="21"/>
        </w:rPr>
        <w:t>参</w:t>
      </w:r>
      <w:r>
        <w:rPr>
          <w:rFonts w:hint="eastAsia" w:asciiTheme="minorEastAsia" w:hAnsiTheme="minorEastAsia"/>
          <w:bCs/>
          <w:color w:val="auto"/>
          <w:kern w:val="12"/>
          <w:szCs w:val="21"/>
        </w:rPr>
        <w:t>加本招</w:t>
      </w:r>
      <w:r>
        <w:rPr>
          <w:rFonts w:asciiTheme="minorEastAsia" w:hAnsiTheme="minorEastAsia"/>
          <w:bCs/>
          <w:color w:val="auto"/>
          <w:kern w:val="12"/>
          <w:szCs w:val="21"/>
        </w:rPr>
        <w:t>标项目</w:t>
      </w:r>
      <w:r>
        <w:rPr>
          <w:rFonts w:hint="eastAsia" w:asciiTheme="minorEastAsia" w:hAnsiTheme="minorEastAsia"/>
          <w:bCs/>
          <w:color w:val="auto"/>
          <w:kern w:val="12"/>
          <w:szCs w:val="21"/>
        </w:rPr>
        <w:t>投</w:t>
      </w:r>
      <w:r>
        <w:rPr>
          <w:rFonts w:asciiTheme="minorEastAsia" w:hAnsiTheme="minorEastAsia"/>
          <w:bCs/>
          <w:color w:val="auto"/>
          <w:kern w:val="12"/>
          <w:szCs w:val="21"/>
        </w:rPr>
        <w:t>标</w:t>
      </w:r>
      <w:r>
        <w:rPr>
          <w:rFonts w:hint="eastAsia" w:asciiTheme="minorEastAsia" w:hAnsiTheme="minorEastAsia"/>
          <w:bCs/>
          <w:color w:val="auto"/>
          <w:kern w:val="12"/>
          <w:szCs w:val="21"/>
        </w:rPr>
        <w:t>的，</w:t>
      </w:r>
      <w:r>
        <w:rPr>
          <w:rFonts w:asciiTheme="minorEastAsia" w:hAnsiTheme="minorEastAsia"/>
          <w:bCs/>
          <w:color w:val="auto"/>
          <w:kern w:val="12"/>
          <w:szCs w:val="21"/>
        </w:rPr>
        <w:t>仅须</w:t>
      </w:r>
      <w:r>
        <w:rPr>
          <w:rFonts w:hint="eastAsia" w:asciiTheme="minorEastAsia" w:hAnsiTheme="minorEastAsia"/>
          <w:bCs/>
          <w:color w:val="auto"/>
          <w:kern w:val="12"/>
          <w:szCs w:val="21"/>
        </w:rPr>
        <w:t>出具此</w:t>
      </w:r>
      <w:r>
        <w:rPr>
          <w:rFonts w:asciiTheme="minorEastAsia" w:hAnsiTheme="minorEastAsia"/>
          <w:bCs/>
          <w:color w:val="auto"/>
          <w:kern w:val="12"/>
          <w:szCs w:val="21"/>
        </w:rPr>
        <w:t>证</w:t>
      </w:r>
      <w:r>
        <w:rPr>
          <w:rFonts w:hint="eastAsia" w:asciiTheme="minorEastAsia" w:hAnsiTheme="minorEastAsia"/>
          <w:bCs/>
          <w:color w:val="auto"/>
          <w:kern w:val="12"/>
          <w:szCs w:val="21"/>
        </w:rPr>
        <w:t>明</w:t>
      </w:r>
      <w:r>
        <w:rPr>
          <w:rFonts w:asciiTheme="minorEastAsia" w:hAnsiTheme="minorEastAsia"/>
          <w:bCs/>
          <w:color w:val="auto"/>
          <w:kern w:val="12"/>
          <w:szCs w:val="21"/>
        </w:rPr>
        <w:t>书</w:t>
      </w:r>
      <w:r>
        <w:rPr>
          <w:rFonts w:hint="eastAsia" w:asciiTheme="minorEastAsia" w:hAnsiTheme="minorEastAsia"/>
          <w:bCs/>
          <w:color w:val="auto"/>
          <w:kern w:val="12"/>
          <w:szCs w:val="21"/>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cs="Arial" w:asciiTheme="minorEastAsia" w:hAnsiTheme="minorEastAsia"/>
          <w:color w:val="auto"/>
          <w:szCs w:val="21"/>
        </w:rPr>
      </w:pPr>
      <w:r>
        <w:rPr>
          <w:rFonts w:hint="eastAsia" w:asciiTheme="minorEastAsia" w:hAnsiTheme="minorEastAsia"/>
          <w:color w:val="auto"/>
          <w:szCs w:val="21"/>
        </w:rPr>
        <w:t xml:space="preserve"> </w:t>
      </w:r>
      <w:r>
        <w:rPr>
          <w:rFonts w:hint="eastAsia" w:cs="Arial" w:asciiTheme="minorEastAsia" w:hAnsiTheme="minorEastAsia"/>
          <w:color w:val="auto"/>
          <w:szCs w:val="21"/>
        </w:rPr>
        <w:t>本人</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法人姓名</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系</w:t>
      </w:r>
      <w:r>
        <w:rPr>
          <w:rFonts w:hint="eastAsia" w:cs="Arial" w:asciiTheme="minorEastAsia" w:hAnsiTheme="minorEastAsia"/>
          <w:color w:val="auto"/>
          <w:szCs w:val="21"/>
          <w:u w:val="single"/>
        </w:rPr>
        <w:t>　</w:t>
      </w:r>
      <w:r>
        <w:rPr>
          <w:rFonts w:hint="eastAsia" w:asciiTheme="minorEastAsia" w:hAnsiTheme="minorEastAsia"/>
          <w:i/>
          <w:snapToGrid w:val="0"/>
          <w:color w:val="auto"/>
          <w:szCs w:val="21"/>
          <w:u w:val="single"/>
        </w:rPr>
        <w:t xml:space="preserve">投标人名称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的法定代表人（单位负责人），现委托</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姓名，职务</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以我方的名义参加贵方</w:t>
      </w:r>
      <w:r>
        <w:rPr>
          <w:rFonts w:hint="eastAsia" w:asciiTheme="minorEastAsia" w:hAnsiTheme="minorEastAsia"/>
          <w:color w:val="auto"/>
          <w:szCs w:val="21"/>
          <w:u w:val="single"/>
        </w:rPr>
        <w:t xml:space="preserve">  </w:t>
      </w:r>
      <w:r>
        <w:rPr>
          <w:rFonts w:asciiTheme="minorEastAsia" w:hAnsiTheme="minorEastAsia"/>
          <w:i/>
          <w:color w:val="auto"/>
          <w:szCs w:val="21"/>
          <w:u w:val="single"/>
        </w:rPr>
        <w:t>项目编号</w:t>
      </w:r>
      <w:r>
        <w:rPr>
          <w:rFonts w:hint="eastAsia" w:asciiTheme="minorEastAsia" w:hAnsiTheme="minorEastAsia"/>
          <w:i/>
          <w:color w:val="auto"/>
          <w:szCs w:val="21"/>
          <w:u w:val="single"/>
        </w:rPr>
        <w:t xml:space="preserve"> </w:t>
      </w:r>
      <w:r>
        <w:rPr>
          <w:rFonts w:hint="eastAsia" w:asciiTheme="minorEastAsia" w:hAnsiTheme="minorEastAsia"/>
          <w:color w:val="auto"/>
          <w:szCs w:val="21"/>
          <w:u w:val="single"/>
        </w:rPr>
        <w:t xml:space="preserve">  </w:t>
      </w:r>
      <w:r>
        <w:rPr>
          <w:rFonts w:hint="eastAsia" w:asciiTheme="minorEastAsia" w:hAnsiTheme="minorEastAsia"/>
          <w:color w:val="auto"/>
          <w:szCs w:val="21"/>
        </w:rPr>
        <w:t>的</w:t>
      </w:r>
      <w:r>
        <w:rPr>
          <w:rFonts w:hint="eastAsia" w:asciiTheme="minorEastAsia" w:hAnsiTheme="minorEastAsia"/>
          <w:color w:val="auto"/>
          <w:szCs w:val="21"/>
          <w:u w:val="single"/>
        </w:rPr>
        <w:t xml:space="preserve">  </w:t>
      </w:r>
      <w:r>
        <w:rPr>
          <w:rFonts w:asciiTheme="minorEastAsia" w:hAnsiTheme="minorEastAsia"/>
          <w:i/>
          <w:color w:val="auto"/>
          <w:szCs w:val="21"/>
          <w:u w:val="single"/>
        </w:rPr>
        <w:t>项目</w:t>
      </w:r>
      <w:r>
        <w:rPr>
          <w:rFonts w:hint="eastAsia" w:asciiTheme="minorEastAsia" w:hAnsiTheme="minorEastAsia"/>
          <w:i/>
          <w:color w:val="auto"/>
          <w:szCs w:val="21"/>
          <w:u w:val="single"/>
        </w:rPr>
        <w:t>名</w:t>
      </w:r>
      <w:r>
        <w:rPr>
          <w:rFonts w:asciiTheme="minorEastAsia" w:hAnsiTheme="minorEastAsia"/>
          <w:i/>
          <w:color w:val="auto"/>
          <w:szCs w:val="21"/>
          <w:u w:val="single"/>
        </w:rPr>
        <w:t>称</w:t>
      </w:r>
      <w:r>
        <w:rPr>
          <w:rFonts w:hint="eastAsia" w:asciiTheme="minorEastAsia" w:hAnsiTheme="minorEastAsia"/>
          <w:i/>
          <w:color w:val="auto"/>
          <w:szCs w:val="21"/>
          <w:u w:val="single"/>
        </w:rPr>
        <w:t xml:space="preserve"> </w:t>
      </w:r>
      <w:r>
        <w:rPr>
          <w:rFonts w:hint="eastAsia" w:asciiTheme="minorEastAsia" w:hAnsiTheme="minorEastAsia"/>
          <w:color w:val="auto"/>
          <w:szCs w:val="21"/>
          <w:u w:val="single"/>
        </w:rPr>
        <w:t xml:space="preserve">   </w:t>
      </w:r>
      <w:r>
        <w:rPr>
          <w:rFonts w:hint="eastAsia" w:cs="Arial" w:asciiTheme="minorEastAsia" w:hAnsiTheme="minorEastAsia"/>
          <w:color w:val="auto"/>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我方对被授权人的签名事项负全部责任。</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投标人名称：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（加盖单位公章）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 xml:space="preserve">法定代表人（单位负责人）：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（签名或加盖名章）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签名或加盖名章</w:t>
      </w:r>
      <w:r>
        <w:rPr>
          <w:rFonts w:hint="eastAsia" w:asciiTheme="minorEastAsia" w:hAnsiTheme="minorEastAsia"/>
          <w:color w:val="auto"/>
          <w:szCs w:val="21"/>
        </w:rPr>
        <w:t>）</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法定代表人（单位负责人）授权代表联系电话（手机）：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85"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Cs w:val="21"/>
              </w:rPr>
            </w:pPr>
            <w:bookmarkStart w:id="9" w:name="_资格证明文件"/>
            <w:bookmarkEnd w:id="9"/>
            <w:bookmarkStart w:id="10" w:name="_Toc364329026"/>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（正面）</w:t>
            </w:r>
            <w:bookmarkEnd w:id="10"/>
          </w:p>
        </w:tc>
        <w:tc>
          <w:tcPr>
            <w:tcW w:w="4492" w:type="dxa"/>
            <w:gridSpan w:val="2"/>
            <w:vAlign w:val="center"/>
          </w:tcPr>
          <w:p>
            <w:pPr>
              <w:jc w:val="center"/>
              <w:rPr>
                <w:rFonts w:asciiTheme="minorEastAsia" w:hAnsiTheme="minorEastAsia"/>
                <w:color w:val="auto"/>
                <w:szCs w:val="21"/>
              </w:rPr>
            </w:pPr>
            <w:bookmarkStart w:id="11" w:name="_Toc364329027"/>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（反面）</w:t>
            </w:r>
            <w:bookmarkEnd w:id="11"/>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8"/>
          <w:szCs w:val="28"/>
        </w:rPr>
      </w:pPr>
      <w:r>
        <w:rPr>
          <w:rFonts w:hint="eastAsia" w:ascii="宋体" w:hAnsi="宋体" w:cs="Arial"/>
          <w:color w:val="auto"/>
          <w:kern w:val="0"/>
          <w:sz w:val="28"/>
          <w:szCs w:val="28"/>
        </w:rPr>
        <w:t>声　   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特此声明。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color w:val="auto"/>
          <w:szCs w:val="21"/>
          <w:lang w:val="zh-CN"/>
        </w:rPr>
      </w:pPr>
    </w:p>
    <w:p>
      <w:pPr>
        <w:adjustRightInd w:val="0"/>
        <w:snapToGrid w:val="0"/>
        <w:spacing w:line="360" w:lineRule="auto"/>
        <w:ind w:firstLine="3150" w:firstLineChars="1500"/>
        <w:rPr>
          <w:rFonts w:cs="宋体" w:asciiTheme="minorEastAsia" w:hAnsiTheme="minorEastAsia"/>
          <w:color w:val="auto"/>
          <w:szCs w:val="21"/>
        </w:rPr>
      </w:pPr>
      <w:r>
        <w:rPr>
          <w:rFonts w:hint="eastAsia" w:cs="宋体" w:asciiTheme="minorEastAsia" w:hAnsiTheme="minorEastAsia"/>
          <w:color w:val="auto"/>
          <w:szCs w:val="21"/>
        </w:rPr>
        <w:t>投标人名称（并加盖公章）：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885" w:firstLineChars="18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月 </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3.5 投标承诺函</w:t>
      </w:r>
    </w:p>
    <w:p>
      <w:pPr>
        <w:autoSpaceDE w:val="0"/>
        <w:autoSpaceDN w:val="0"/>
        <w:snapToGrid w:val="0"/>
        <w:spacing w:line="360" w:lineRule="auto"/>
        <w:jc w:val="center"/>
        <w:rPr>
          <w:rFonts w:ascii="宋体" w:hAnsi="宋体"/>
          <w:b/>
          <w:bCs/>
          <w:color w:val="auto"/>
          <w:sz w:val="24"/>
          <w:szCs w:val="24"/>
        </w:rPr>
      </w:pPr>
    </w:p>
    <w:p>
      <w:pPr>
        <w:spacing w:beforeLines="50" w:afterLines="50" w:line="360" w:lineRule="auto"/>
        <w:contextualSpacing/>
        <w:rPr>
          <w:rFonts w:ascii="宋体" w:hAnsi="宋体" w:eastAsia="宋体" w:cs="宋体"/>
          <w:color w:val="auto"/>
          <w:szCs w:val="21"/>
          <w:lang w:val="zh-CN"/>
        </w:rPr>
      </w:pPr>
      <w:r>
        <w:rPr>
          <w:rFonts w:hint="eastAsia" w:ascii="宋体" w:hAnsi="宋体" w:eastAsia="宋体" w:cs="宋体"/>
          <w:color w:val="auto"/>
          <w:szCs w:val="21"/>
          <w:lang w:val="zh-CN"/>
        </w:rPr>
        <w:t>许昌市政府采购服务中心</w:t>
      </w:r>
      <w:r>
        <w:rPr>
          <w:rFonts w:ascii="宋体" w:hAnsi="宋体" w:eastAsia="宋体" w:cs="宋体"/>
          <w:color w:val="auto"/>
          <w:szCs w:val="21"/>
          <w:lang w:val="zh-CN"/>
        </w:rPr>
        <w:t>：</w:t>
      </w:r>
    </w:p>
    <w:p>
      <w:pPr>
        <w:spacing w:beforeLines="50" w:afterLines="50" w:line="360" w:lineRule="auto"/>
        <w:ind w:firstLine="420" w:firstLineChars="200"/>
        <w:contextualSpacing/>
        <w:rPr>
          <w:rFonts w:cs="宋体" w:asciiTheme="minorEastAsia" w:hAnsiTheme="minorEastAsia"/>
          <w:color w:val="auto"/>
          <w:szCs w:val="21"/>
          <w:lang w:val="zh-CN"/>
        </w:rPr>
      </w:pPr>
      <w:r>
        <w:rPr>
          <w:rFonts w:ascii="宋体" w:hAnsi="宋体" w:eastAsia="宋体" w:cs="宋体"/>
          <w:color w:val="auto"/>
          <w:szCs w:val="21"/>
          <w:lang w:val="zh-CN"/>
        </w:rPr>
        <w:t>经研究，我</w:t>
      </w:r>
      <w:r>
        <w:rPr>
          <w:rFonts w:hint="eastAsia" w:cs="宋体" w:asciiTheme="minorEastAsia" w:hAnsiTheme="minorEastAsia"/>
          <w:color w:val="auto"/>
          <w:szCs w:val="21"/>
          <w:lang w:val="zh-CN"/>
        </w:rPr>
        <w:t>方自愿参与贵方</w:t>
      </w:r>
      <w:r>
        <w:rPr>
          <w:rFonts w:hint="eastAsia" w:ascii="宋体" w:hAnsi="宋体" w:eastAsia="宋体" w:cs="宋体"/>
          <w:color w:val="auto"/>
          <w:szCs w:val="21"/>
          <w:u w:val="single"/>
          <w:lang w:val="zh-CN"/>
        </w:rPr>
        <w:t xml:space="preserve"> </w:t>
      </w:r>
      <w:r>
        <w:rPr>
          <w:rFonts w:hint="eastAsia" w:cs="宋体" w:asciiTheme="minorEastAsia" w:hAnsiTheme="minorEastAsia"/>
          <w:color w:val="auto"/>
          <w:szCs w:val="21"/>
          <w:u w:val="single"/>
          <w:lang w:val="zh-CN"/>
        </w:rPr>
        <w:t xml:space="preserve">  </w:t>
      </w:r>
      <w:r>
        <w:rPr>
          <w:rFonts w:hint="eastAsia" w:ascii="宋体" w:hAnsi="宋体" w:eastAsia="宋体" w:cs="宋体"/>
          <w:color w:val="auto"/>
          <w:szCs w:val="21"/>
          <w:u w:val="single"/>
          <w:lang w:val="zh-CN"/>
        </w:rPr>
        <w:t xml:space="preserve"> </w:t>
      </w:r>
      <w:r>
        <w:rPr>
          <w:rFonts w:hint="eastAsia" w:cs="宋体" w:asciiTheme="minorEastAsia" w:hAnsiTheme="minorEastAsia"/>
          <w:color w:val="auto"/>
          <w:szCs w:val="21"/>
          <w:u w:val="single"/>
          <w:lang w:val="zh-CN"/>
        </w:rPr>
        <w:t xml:space="preserve">  </w:t>
      </w:r>
      <w:r>
        <w:rPr>
          <w:rFonts w:hint="eastAsia" w:ascii="宋体" w:hAnsi="宋体" w:eastAsia="宋体" w:cs="宋体"/>
          <w:color w:val="auto"/>
          <w:szCs w:val="21"/>
          <w:u w:val="single"/>
          <w:lang w:val="zh-CN"/>
        </w:rPr>
        <w:t xml:space="preserve"> </w:t>
      </w:r>
      <w:r>
        <w:rPr>
          <w:rFonts w:ascii="宋体" w:hAnsi="宋体" w:eastAsia="宋体" w:cs="宋体"/>
          <w:color w:val="auto"/>
          <w:szCs w:val="21"/>
          <w:lang w:val="zh-CN"/>
        </w:rPr>
        <w:t>年____月</w:t>
      </w:r>
      <w:r>
        <w:rPr>
          <w:rFonts w:hint="eastAsia"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 xml:space="preserve"> </w:t>
      </w:r>
      <w:r>
        <w:rPr>
          <w:rFonts w:ascii="宋体" w:hAnsi="宋体" w:eastAsia="宋体" w:cs="宋体"/>
          <w:color w:val="auto"/>
          <w:szCs w:val="21"/>
          <w:lang w:val="zh-CN"/>
        </w:rPr>
        <w:t>日</w:t>
      </w:r>
      <w:r>
        <w:rPr>
          <w:rFonts w:hint="eastAsia" w:cs="宋体" w:asciiTheme="minorEastAsia" w:hAnsiTheme="minorEastAsia"/>
          <w:color w:val="auto"/>
          <w:szCs w:val="21"/>
          <w:lang w:val="zh-CN"/>
        </w:rPr>
        <w:t xml:space="preserve"> </w:t>
      </w:r>
      <w:r>
        <w:rPr>
          <w:rFonts w:hint="eastAsia" w:cs="宋体" w:asciiTheme="minorEastAsia" w:hAnsiTheme="minorEastAsia"/>
          <w:color w:val="auto"/>
          <w:szCs w:val="21"/>
          <w:u w:val="single"/>
          <w:lang w:val="zh-CN"/>
        </w:rPr>
        <w:t xml:space="preserve">                     </w:t>
      </w:r>
      <w:r>
        <w:rPr>
          <w:rFonts w:ascii="宋体" w:hAnsi="宋体" w:eastAsia="宋体" w:cs="宋体"/>
          <w:color w:val="auto"/>
          <w:szCs w:val="21"/>
          <w:u w:val="single"/>
          <w:lang w:val="zh-CN"/>
        </w:rPr>
        <w:t>_</w:t>
      </w:r>
      <w:r>
        <w:rPr>
          <w:rFonts w:hint="eastAsia" w:cs="宋体" w:asciiTheme="minorEastAsia" w:hAnsiTheme="minorEastAsia"/>
          <w:color w:val="auto"/>
          <w:szCs w:val="21"/>
          <w:lang w:val="zh-CN"/>
        </w:rPr>
        <w:t>（招标编号、项目名称）的</w:t>
      </w:r>
      <w:r>
        <w:rPr>
          <w:rFonts w:ascii="宋体" w:hAnsi="宋体" w:eastAsia="宋体" w:cs="宋体"/>
          <w:color w:val="auto"/>
          <w:szCs w:val="21"/>
          <w:lang w:val="zh-CN"/>
        </w:rPr>
        <w:t>投标，</w:t>
      </w:r>
      <w:r>
        <w:rPr>
          <w:rFonts w:hint="eastAsia" w:cs="宋体" w:asciiTheme="minorEastAsia" w:hAnsiTheme="minorEastAsia"/>
          <w:color w:val="auto"/>
          <w:szCs w:val="21"/>
          <w:lang w:val="zh-CN"/>
        </w:rPr>
        <w:t>将</w:t>
      </w:r>
      <w:r>
        <w:rPr>
          <w:rFonts w:ascii="宋体" w:hAnsi="宋体" w:eastAsia="宋体" w:cs="宋体"/>
          <w:color w:val="auto"/>
          <w:szCs w:val="21"/>
          <w:lang w:val="zh-CN"/>
        </w:rPr>
        <w:t>严格</w:t>
      </w:r>
      <w:r>
        <w:rPr>
          <w:rFonts w:hint="eastAsia" w:cs="宋体" w:asciiTheme="minorEastAsia" w:hAnsiTheme="minorEastAsia"/>
          <w:color w:val="auto"/>
          <w:szCs w:val="21"/>
          <w:lang w:val="zh-CN"/>
        </w:rPr>
        <w:t>遵守</w:t>
      </w:r>
      <w:r>
        <w:rPr>
          <w:rFonts w:ascii="宋体" w:hAnsi="宋体" w:eastAsia="宋体" w:cs="宋体"/>
          <w:color w:val="auto"/>
          <w:szCs w:val="21"/>
          <w:lang w:val="zh-CN"/>
        </w:rPr>
        <w:t>《</w:t>
      </w:r>
      <w:r>
        <w:rPr>
          <w:rFonts w:hint="eastAsia" w:cs="宋体" w:asciiTheme="minorEastAsia" w:hAnsiTheme="minorEastAsia"/>
          <w:color w:val="auto"/>
          <w:szCs w:val="21"/>
          <w:lang w:val="zh-CN"/>
        </w:rPr>
        <w:t>中华人民共和国政府采购</w:t>
      </w:r>
      <w:r>
        <w:rPr>
          <w:rFonts w:ascii="宋体" w:hAnsi="宋体" w:eastAsia="宋体" w:cs="宋体"/>
          <w:color w:val="auto"/>
          <w:szCs w:val="21"/>
          <w:lang w:val="zh-CN"/>
        </w:rPr>
        <w:t>法》等</w:t>
      </w:r>
      <w:r>
        <w:rPr>
          <w:rFonts w:hint="eastAsia" w:cs="宋体" w:asciiTheme="minorEastAsia" w:hAnsiTheme="minorEastAsia"/>
          <w:color w:val="auto"/>
          <w:szCs w:val="21"/>
          <w:lang w:val="zh-CN"/>
        </w:rPr>
        <w:t>相关</w:t>
      </w:r>
      <w:r>
        <w:rPr>
          <w:rFonts w:ascii="宋体" w:hAnsi="宋体" w:eastAsia="宋体" w:cs="宋体"/>
          <w:color w:val="auto"/>
          <w:szCs w:val="21"/>
          <w:lang w:val="zh-CN"/>
        </w:rPr>
        <w:t>法律法规</w:t>
      </w:r>
      <w:r>
        <w:rPr>
          <w:rFonts w:hint="eastAsia" w:cs="宋体" w:asciiTheme="minorEastAsia" w:hAnsiTheme="minorEastAsia"/>
          <w:color w:val="auto"/>
          <w:szCs w:val="21"/>
          <w:lang w:val="zh-CN"/>
        </w:rPr>
        <w:t>规定</w:t>
      </w:r>
      <w:r>
        <w:rPr>
          <w:rFonts w:cs="宋体" w:asciiTheme="minorEastAsia" w:hAnsiTheme="minorEastAsia"/>
          <w:color w:val="auto"/>
          <w:szCs w:val="21"/>
          <w:lang w:val="zh-CN"/>
        </w:rPr>
        <w:t>，并无条件地遵守本次采购活动各项规定。我们郑重承诺：</w:t>
      </w:r>
      <w:r>
        <w:rPr>
          <w:rFonts w:hint="eastAsia" w:cs="宋体" w:asciiTheme="minorEastAsia" w:hAnsiTheme="minorEastAsia"/>
          <w:color w:val="auto"/>
          <w:szCs w:val="21"/>
          <w:lang w:val="zh-CN"/>
        </w:rPr>
        <w:t>我方</w:t>
      </w:r>
      <w:r>
        <w:rPr>
          <w:rFonts w:cs="宋体" w:asciiTheme="minorEastAsia" w:hAnsiTheme="minorEastAsia"/>
          <w:color w:val="auto"/>
          <w:szCs w:val="21"/>
          <w:lang w:val="zh-CN"/>
        </w:rPr>
        <w:t>如果在本次</w:t>
      </w:r>
      <w:r>
        <w:rPr>
          <w:rFonts w:hint="eastAsia" w:cs="宋体" w:asciiTheme="minorEastAsia" w:hAnsiTheme="minorEastAsia"/>
          <w:color w:val="auto"/>
          <w:szCs w:val="21"/>
          <w:lang w:val="zh-CN"/>
        </w:rPr>
        <w:t>投标</w:t>
      </w:r>
      <w:r>
        <w:rPr>
          <w:rFonts w:cs="宋体" w:asciiTheme="minorEastAsia" w:hAnsiTheme="minorEastAsia"/>
          <w:color w:val="auto"/>
          <w:szCs w:val="21"/>
          <w:lang w:val="zh-CN"/>
        </w:rPr>
        <w:t>活动中有</w:t>
      </w:r>
      <w:r>
        <w:rPr>
          <w:rFonts w:hint="eastAsia" w:cs="宋体" w:asciiTheme="minorEastAsia" w:hAnsiTheme="minorEastAsia"/>
          <w:color w:val="auto"/>
          <w:szCs w:val="21"/>
          <w:lang w:val="zh-CN"/>
        </w:rPr>
        <w:t>下列</w:t>
      </w:r>
      <w:r>
        <w:rPr>
          <w:rFonts w:cs="宋体" w:asciiTheme="minorEastAsia" w:hAnsiTheme="minorEastAsia"/>
          <w:color w:val="auto"/>
          <w:szCs w:val="21"/>
          <w:lang w:val="zh-CN"/>
        </w:rPr>
        <w:t>情形</w:t>
      </w:r>
      <w:r>
        <w:rPr>
          <w:rFonts w:hint="eastAsia" w:cs="宋体" w:asciiTheme="minorEastAsia" w:hAnsiTheme="minorEastAsia"/>
          <w:color w:val="auto"/>
          <w:szCs w:val="21"/>
          <w:lang w:val="zh-CN"/>
        </w:rPr>
        <w:t>之一</w:t>
      </w:r>
      <w:r>
        <w:rPr>
          <w:rFonts w:cs="宋体" w:asciiTheme="minorEastAsia" w:hAnsiTheme="minorEastAsia"/>
          <w:color w:val="auto"/>
          <w:szCs w:val="21"/>
          <w:lang w:val="zh-CN"/>
        </w:rPr>
        <w:t>的，愿接受政府采购</w:t>
      </w:r>
      <w:r>
        <w:rPr>
          <w:rFonts w:hint="eastAsia" w:cs="宋体" w:asciiTheme="minorEastAsia" w:hAnsiTheme="minorEastAsia"/>
          <w:color w:val="auto"/>
          <w:szCs w:val="21"/>
          <w:lang w:val="zh-CN"/>
        </w:rPr>
        <w:t>监督管理</w:t>
      </w:r>
      <w:r>
        <w:rPr>
          <w:rFonts w:cs="宋体" w:asciiTheme="minorEastAsia" w:hAnsiTheme="minorEastAsia"/>
          <w:color w:val="auto"/>
          <w:szCs w:val="21"/>
          <w:lang w:val="zh-CN"/>
        </w:rPr>
        <w:t>部门给予相关处罚并</w:t>
      </w:r>
      <w:r>
        <w:rPr>
          <w:rFonts w:hint="eastAsia" w:cs="宋体" w:asciiTheme="minorEastAsia" w:hAnsiTheme="minorEastAsia"/>
          <w:color w:val="auto"/>
          <w:szCs w:val="21"/>
          <w:lang w:val="zh-CN"/>
        </w:rPr>
        <w:t>承诺依法</w:t>
      </w:r>
      <w:r>
        <w:rPr>
          <w:rFonts w:cs="宋体" w:asciiTheme="minorEastAsia" w:hAnsiTheme="minorEastAsia"/>
          <w:color w:val="auto"/>
          <w:szCs w:val="21"/>
          <w:lang w:val="zh-CN"/>
        </w:rPr>
        <w:t>承担</w:t>
      </w:r>
      <w:r>
        <w:rPr>
          <w:rFonts w:hint="eastAsia" w:cs="宋体" w:asciiTheme="minorEastAsia" w:hAnsiTheme="minorEastAsia"/>
          <w:color w:val="auto"/>
          <w:szCs w:val="21"/>
          <w:lang w:val="zh-CN"/>
        </w:rPr>
        <w:t>相关的经济赔偿责任和</w:t>
      </w:r>
      <w:r>
        <w:rPr>
          <w:rFonts w:cs="宋体" w:asciiTheme="minorEastAsia" w:hAnsiTheme="minorEastAsia"/>
          <w:color w:val="auto"/>
          <w:szCs w:val="21"/>
          <w:lang w:val="zh-CN"/>
        </w:rPr>
        <w:t>法律责任。</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五、法律法规及本招标文件规定的其他严重违法行为。</w:t>
      </w:r>
    </w:p>
    <w:p>
      <w:pPr>
        <w:rPr>
          <w:color w:val="auto"/>
          <w:sz w:val="28"/>
          <w:szCs w:val="28"/>
          <w:u w:val="single"/>
        </w:rPr>
      </w:pPr>
    </w:p>
    <w:p>
      <w:pPr>
        <w:rPr>
          <w:color w:val="auto"/>
          <w:sz w:val="28"/>
          <w:szCs w:val="28"/>
          <w:u w:val="single"/>
        </w:rPr>
      </w:pPr>
    </w:p>
    <w:p>
      <w:pPr>
        <w:adjustRightInd w:val="0"/>
        <w:snapToGrid w:val="0"/>
        <w:spacing w:line="360" w:lineRule="auto"/>
        <w:ind w:firstLine="3150" w:firstLineChars="1500"/>
        <w:rPr>
          <w:rFonts w:cs="宋体" w:asciiTheme="minorEastAsia" w:hAnsiTheme="minorEastAsia"/>
          <w:color w:val="auto"/>
          <w:szCs w:val="21"/>
        </w:rPr>
      </w:pPr>
      <w:r>
        <w:rPr>
          <w:rFonts w:hint="eastAsia" w:cs="宋体" w:asciiTheme="minorEastAsia" w:hAnsiTheme="minorEastAsia"/>
          <w:color w:val="auto"/>
          <w:szCs w:val="21"/>
        </w:rPr>
        <w:t>投标人名称（并加盖公章）：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885" w:firstLineChars="18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月 </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spacing w:line="360" w:lineRule="auto"/>
        <w:jc w:val="center"/>
        <w:rPr>
          <w:rFonts w:ascii="宋体" w:hAnsi="宋体"/>
          <w:b/>
          <w:bCs/>
          <w:color w:val="auto"/>
          <w:sz w:val="24"/>
          <w:szCs w:val="24"/>
        </w:rPr>
      </w:pPr>
      <w:r>
        <w:rPr>
          <w:rFonts w:hint="eastAsia" w:ascii="宋体" w:hAnsi="宋体"/>
          <w:b/>
          <w:bCs/>
          <w:color w:val="auto"/>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auto"/>
          <w:sz w:val="24"/>
          <w:szCs w:val="24"/>
        </w:rPr>
      </w:pPr>
      <w:r>
        <w:rPr>
          <w:rFonts w:hint="eastAsia" w:ascii="宋体" w:hAnsi="宋体"/>
          <w:bCs/>
          <w:color w:val="auto"/>
          <w:sz w:val="24"/>
          <w:szCs w:val="24"/>
        </w:rPr>
        <w:t>（承诺函格式自拟）</w:t>
      </w:r>
    </w:p>
    <w:p>
      <w:pPr>
        <w:autoSpaceDE w:val="0"/>
        <w:autoSpaceDN w:val="0"/>
        <w:adjustRightInd w:val="0"/>
        <w:spacing w:line="360" w:lineRule="auto"/>
        <w:jc w:val="center"/>
        <w:outlineLvl w:val="0"/>
        <w:rPr>
          <w:rFonts w:ascii="宋体" w:hAnsi="宋体"/>
          <w:b/>
          <w:bCs/>
          <w:color w:val="auto"/>
          <w:sz w:val="24"/>
          <w:szCs w:val="24"/>
        </w:rPr>
      </w:pPr>
    </w:p>
    <w:p>
      <w:pPr>
        <w:widowControl/>
        <w:jc w:val="left"/>
        <w:rPr>
          <w:rFonts w:ascii="宋体" w:hAnsi="宋体"/>
          <w:b/>
          <w:bCs/>
          <w:color w:val="auto"/>
          <w:sz w:val="24"/>
          <w:szCs w:val="24"/>
        </w:rPr>
      </w:pPr>
      <w:r>
        <w:rPr>
          <w:rFonts w:ascii="宋体" w:hAnsi="宋体"/>
          <w:b/>
          <w:bCs/>
          <w:color w:val="auto"/>
          <w:sz w:val="24"/>
          <w:szCs w:val="24"/>
        </w:rPr>
        <w:br w:type="page"/>
      </w:r>
    </w:p>
    <w:p>
      <w:pPr>
        <w:spacing w:line="360" w:lineRule="auto"/>
        <w:jc w:val="center"/>
        <w:rPr>
          <w:rFonts w:ascii="宋体" w:hAnsi="宋体"/>
          <w:b/>
          <w:bCs/>
          <w:color w:val="auto"/>
          <w:sz w:val="24"/>
          <w:szCs w:val="24"/>
        </w:rPr>
      </w:pPr>
      <w:r>
        <w:rPr>
          <w:rFonts w:hint="eastAsia" w:ascii="宋体" w:hAnsi="宋体"/>
          <w:b/>
          <w:bCs/>
          <w:color w:val="auto"/>
          <w:sz w:val="24"/>
          <w:szCs w:val="24"/>
        </w:rPr>
        <w:t>3.7.投标人提供未为本项目提供整体设计、规范编制或者项目管理、监理、检测等服务承诺函</w:t>
      </w:r>
    </w:p>
    <w:p>
      <w:pPr>
        <w:spacing w:line="360" w:lineRule="auto"/>
        <w:jc w:val="center"/>
        <w:rPr>
          <w:rFonts w:ascii="宋体" w:hAnsi="宋体"/>
          <w:bCs/>
          <w:color w:val="auto"/>
          <w:sz w:val="24"/>
          <w:szCs w:val="24"/>
        </w:rPr>
      </w:pPr>
      <w:r>
        <w:rPr>
          <w:rFonts w:hint="eastAsia" w:ascii="宋体" w:hAnsi="宋体"/>
          <w:bCs/>
          <w:color w:val="auto"/>
          <w:sz w:val="24"/>
          <w:szCs w:val="24"/>
        </w:rPr>
        <w:t>（承诺函格式自拟）</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widowControl/>
        <w:jc w:val="left"/>
        <w:rPr>
          <w:rFonts w:ascii="宋体" w:hAnsi="宋体"/>
          <w:b/>
          <w:bCs/>
          <w:color w:val="auto"/>
          <w:sz w:val="24"/>
          <w:szCs w:val="24"/>
        </w:rPr>
      </w:pPr>
      <w:r>
        <w:rPr>
          <w:rFonts w:ascii="宋体" w:hAnsi="宋体"/>
          <w:b/>
          <w:bCs/>
          <w:color w:val="auto"/>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8"/>
              <w:spacing w:line="360" w:lineRule="auto"/>
              <w:rPr>
                <w:rFonts w:ascii="宋体" w:hAnsi="宋体" w:eastAsia="宋体" w:cs="Times New Roman"/>
                <w:sz w:val="21"/>
                <w:szCs w:val="21"/>
              </w:rPr>
            </w:pPr>
          </w:p>
        </w:tc>
        <w:tc>
          <w:tcPr>
            <w:tcW w:w="814" w:type="pct"/>
            <w:vAlign w:val="center"/>
          </w:tcPr>
          <w:p>
            <w:pPr>
              <w:pStyle w:val="8"/>
              <w:spacing w:line="360" w:lineRule="auto"/>
              <w:rPr>
                <w:rFonts w:ascii="宋体" w:hAnsi="宋体" w:eastAsia="宋体" w:cs="Times New Roman"/>
                <w:sz w:val="21"/>
                <w:szCs w:val="21"/>
              </w:rPr>
            </w:pPr>
          </w:p>
        </w:tc>
        <w:tc>
          <w:tcPr>
            <w:tcW w:w="665" w:type="pct"/>
          </w:tcPr>
          <w:p>
            <w:pPr>
              <w:pStyle w:val="8"/>
              <w:spacing w:line="360" w:lineRule="auto"/>
              <w:rPr>
                <w:rFonts w:ascii="宋体" w:hAnsi="宋体" w:eastAsia="宋体" w:cs="Times New Roman"/>
                <w:sz w:val="21"/>
                <w:szCs w:val="21"/>
              </w:rPr>
            </w:pPr>
          </w:p>
        </w:tc>
        <w:tc>
          <w:tcPr>
            <w:tcW w:w="884" w:type="pct"/>
          </w:tcPr>
          <w:p>
            <w:pPr>
              <w:pStyle w:val="8"/>
              <w:spacing w:line="360" w:lineRule="auto"/>
              <w:rPr>
                <w:rFonts w:ascii="宋体" w:hAnsi="宋体" w:eastAsia="宋体" w:cs="Times New Roman"/>
                <w:sz w:val="21"/>
                <w:szCs w:val="21"/>
              </w:rPr>
            </w:pPr>
          </w:p>
        </w:tc>
        <w:tc>
          <w:tcPr>
            <w:tcW w:w="858" w:type="pct"/>
          </w:tcPr>
          <w:p>
            <w:pPr>
              <w:pStyle w:val="8"/>
              <w:spacing w:line="360" w:lineRule="auto"/>
              <w:rPr>
                <w:rFonts w:ascii="宋体" w:hAnsi="宋体" w:eastAsia="宋体" w:cs="Times New Roman"/>
                <w:sz w:val="21"/>
                <w:szCs w:val="21"/>
              </w:rPr>
            </w:pPr>
          </w:p>
        </w:tc>
        <w:tc>
          <w:tcPr>
            <w:tcW w:w="760" w:type="pct"/>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3"/>
      <w:bookmarkStart w:id="13" w:name="OLE_LINK14"/>
      <w:r>
        <w:rPr>
          <w:rFonts w:hint="eastAsia" w:ascii="宋体" w:hAnsi="宋体"/>
          <w:b/>
          <w:bCs/>
          <w:color w:val="000000"/>
          <w:sz w:val="24"/>
          <w:szCs w:val="24"/>
        </w:rPr>
        <w:t>4.10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4"/>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36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33086"/>
    <w:multiLevelType w:val="singleLevel"/>
    <w:tmpl w:val="B6E33086"/>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6">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3">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4">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6">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8">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2">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9F817C2"/>
    <w:multiLevelType w:val="singleLevel"/>
    <w:tmpl w:val="59F817C2"/>
    <w:lvl w:ilvl="0" w:tentative="0">
      <w:start w:val="2"/>
      <w:numFmt w:val="chineseCounting"/>
      <w:suff w:val="space"/>
      <w:lvlText w:val="第%1章"/>
      <w:lvlJc w:val="left"/>
    </w:lvl>
  </w:abstractNum>
  <w:abstractNum w:abstractNumId="36">
    <w:nsid w:val="59F817E8"/>
    <w:multiLevelType w:val="singleLevel"/>
    <w:tmpl w:val="59F817E8"/>
    <w:lvl w:ilvl="0" w:tentative="0">
      <w:start w:val="1"/>
      <w:numFmt w:val="chineseCounting"/>
      <w:pStyle w:val="51"/>
      <w:suff w:val="nothing"/>
      <w:lvlText w:val="%1、"/>
      <w:lvlJc w:val="left"/>
    </w:lvl>
  </w:abstractNum>
  <w:abstractNum w:abstractNumId="37">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0">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1">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6">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2">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3">
    <w:nsid w:val="740F3425"/>
    <w:multiLevelType w:val="multilevel"/>
    <w:tmpl w:val="740F3425"/>
    <w:lvl w:ilvl="0" w:tentative="0">
      <w:start w:val="29"/>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5">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1"/>
  </w:num>
  <w:num w:numId="2">
    <w:abstractNumId w:val="2"/>
  </w:num>
  <w:num w:numId="3">
    <w:abstractNumId w:val="36"/>
  </w:num>
  <w:num w:numId="4">
    <w:abstractNumId w:val="35"/>
  </w:num>
  <w:num w:numId="5">
    <w:abstractNumId w:val="0"/>
  </w:num>
  <w:num w:numId="6">
    <w:abstractNumId w:val="23"/>
  </w:num>
  <w:num w:numId="7">
    <w:abstractNumId w:val="47"/>
  </w:num>
  <w:num w:numId="8">
    <w:abstractNumId w:val="27"/>
  </w:num>
  <w:num w:numId="9">
    <w:abstractNumId w:val="29"/>
  </w:num>
  <w:num w:numId="10">
    <w:abstractNumId w:val="44"/>
  </w:num>
  <w:num w:numId="11">
    <w:abstractNumId w:val="15"/>
  </w:num>
  <w:num w:numId="12">
    <w:abstractNumId w:val="17"/>
  </w:num>
  <w:num w:numId="13">
    <w:abstractNumId w:val="57"/>
  </w:num>
  <w:num w:numId="14">
    <w:abstractNumId w:val="41"/>
  </w:num>
  <w:num w:numId="15">
    <w:abstractNumId w:val="55"/>
  </w:num>
  <w:num w:numId="16">
    <w:abstractNumId w:val="8"/>
  </w:num>
  <w:num w:numId="17">
    <w:abstractNumId w:val="10"/>
  </w:num>
  <w:num w:numId="18">
    <w:abstractNumId w:val="39"/>
  </w:num>
  <w:num w:numId="19">
    <w:abstractNumId w:val="25"/>
  </w:num>
  <w:num w:numId="20">
    <w:abstractNumId w:val="37"/>
  </w:num>
  <w:num w:numId="21">
    <w:abstractNumId w:val="46"/>
  </w:num>
  <w:num w:numId="22">
    <w:abstractNumId w:val="30"/>
  </w:num>
  <w:num w:numId="23">
    <w:abstractNumId w:val="26"/>
  </w:num>
  <w:num w:numId="24">
    <w:abstractNumId w:val="5"/>
  </w:num>
  <w:num w:numId="25">
    <w:abstractNumId w:val="20"/>
  </w:num>
  <w:num w:numId="26">
    <w:abstractNumId w:val="19"/>
  </w:num>
  <w:num w:numId="27">
    <w:abstractNumId w:val="54"/>
  </w:num>
  <w:num w:numId="28">
    <w:abstractNumId w:val="48"/>
  </w:num>
  <w:num w:numId="29">
    <w:abstractNumId w:val="43"/>
  </w:num>
  <w:num w:numId="30">
    <w:abstractNumId w:val="50"/>
  </w:num>
  <w:num w:numId="31">
    <w:abstractNumId w:val="34"/>
  </w:num>
  <w:num w:numId="32">
    <w:abstractNumId w:val="11"/>
  </w:num>
  <w:num w:numId="33">
    <w:abstractNumId w:val="22"/>
  </w:num>
  <w:num w:numId="34">
    <w:abstractNumId w:val="53"/>
  </w:num>
  <w:num w:numId="35">
    <w:abstractNumId w:val="21"/>
  </w:num>
  <w:num w:numId="36">
    <w:abstractNumId w:val="24"/>
  </w:num>
  <w:num w:numId="37">
    <w:abstractNumId w:val="6"/>
  </w:num>
  <w:num w:numId="38">
    <w:abstractNumId w:val="16"/>
  </w:num>
  <w:num w:numId="39">
    <w:abstractNumId w:val="42"/>
  </w:num>
  <w:num w:numId="40">
    <w:abstractNumId w:val="32"/>
  </w:num>
  <w:num w:numId="41">
    <w:abstractNumId w:val="56"/>
  </w:num>
  <w:num w:numId="42">
    <w:abstractNumId w:val="58"/>
  </w:num>
  <w:num w:numId="43">
    <w:abstractNumId w:val="18"/>
  </w:num>
  <w:num w:numId="44">
    <w:abstractNumId w:val="12"/>
  </w:num>
  <w:num w:numId="45">
    <w:abstractNumId w:val="33"/>
  </w:num>
  <w:num w:numId="46">
    <w:abstractNumId w:val="51"/>
  </w:num>
  <w:num w:numId="47">
    <w:abstractNumId w:val="49"/>
  </w:num>
  <w:num w:numId="48">
    <w:abstractNumId w:val="40"/>
  </w:num>
  <w:num w:numId="49">
    <w:abstractNumId w:val="4"/>
  </w:num>
  <w:num w:numId="50">
    <w:abstractNumId w:val="52"/>
  </w:num>
  <w:num w:numId="51">
    <w:abstractNumId w:val="14"/>
  </w:num>
  <w:num w:numId="52">
    <w:abstractNumId w:val="3"/>
  </w:num>
  <w:num w:numId="53">
    <w:abstractNumId w:val="38"/>
  </w:num>
  <w:num w:numId="54">
    <w:abstractNumId w:val="13"/>
  </w:num>
  <w:num w:numId="55">
    <w:abstractNumId w:val="7"/>
  </w:num>
  <w:num w:numId="56">
    <w:abstractNumId w:val="45"/>
  </w:num>
  <w:num w:numId="57">
    <w:abstractNumId w:val="31"/>
  </w:num>
  <w:num w:numId="58">
    <w:abstractNumId w:val="28"/>
  </w:num>
  <w:num w:numId="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E1EEC"/>
    <w:rsid w:val="005E3FAA"/>
    <w:rsid w:val="005E60FE"/>
    <w:rsid w:val="005E781B"/>
    <w:rsid w:val="005F4263"/>
    <w:rsid w:val="005F6BFD"/>
    <w:rsid w:val="0061174C"/>
    <w:rsid w:val="00620A5F"/>
    <w:rsid w:val="006279FD"/>
    <w:rsid w:val="00627C18"/>
    <w:rsid w:val="00635345"/>
    <w:rsid w:val="00636AAD"/>
    <w:rsid w:val="00637A40"/>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6403"/>
    <w:rsid w:val="00BA3FEA"/>
    <w:rsid w:val="00BA4E24"/>
    <w:rsid w:val="00BA5CDF"/>
    <w:rsid w:val="00BB059A"/>
    <w:rsid w:val="00BB0F5C"/>
    <w:rsid w:val="00BB5DE6"/>
    <w:rsid w:val="00BB6B3D"/>
    <w:rsid w:val="00BC10EF"/>
    <w:rsid w:val="00BC5022"/>
    <w:rsid w:val="00BC77AE"/>
    <w:rsid w:val="00BD17F8"/>
    <w:rsid w:val="00BD2B31"/>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935E3"/>
    <w:rsid w:val="00CA1A50"/>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07D6212A"/>
    <w:rsid w:val="09946946"/>
    <w:rsid w:val="0F7C3ADA"/>
    <w:rsid w:val="13571F25"/>
    <w:rsid w:val="16886BE8"/>
    <w:rsid w:val="18D024B6"/>
    <w:rsid w:val="25DC2D65"/>
    <w:rsid w:val="2D034920"/>
    <w:rsid w:val="2E2A750D"/>
    <w:rsid w:val="334D7C8A"/>
    <w:rsid w:val="387B39C6"/>
    <w:rsid w:val="3DE870EB"/>
    <w:rsid w:val="435D588F"/>
    <w:rsid w:val="442667BB"/>
    <w:rsid w:val="4785123E"/>
    <w:rsid w:val="47BC0F15"/>
    <w:rsid w:val="49217C45"/>
    <w:rsid w:val="4C196C14"/>
    <w:rsid w:val="50DF296E"/>
    <w:rsid w:val="533669A2"/>
    <w:rsid w:val="57495BD2"/>
    <w:rsid w:val="5A665413"/>
    <w:rsid w:val="605D7892"/>
    <w:rsid w:val="611D7E53"/>
    <w:rsid w:val="616C15FD"/>
    <w:rsid w:val="61ED308E"/>
    <w:rsid w:val="68D06BB1"/>
    <w:rsid w:val="79DB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w:basedOn w:val="1"/>
    <w:link w:val="52"/>
    <w:semiHidden/>
    <w:unhideWhenUsed/>
    <w:qFormat/>
    <w:uiPriority w:val="99"/>
    <w:pPr>
      <w:spacing w:after="120"/>
    </w:pPr>
  </w:style>
  <w:style w:type="paragraph" w:styleId="11">
    <w:name w:val="Body Text Indent"/>
    <w:basedOn w:val="1"/>
    <w:link w:val="57"/>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3"/>
    <w:qFormat/>
    <w:uiPriority w:val="0"/>
    <w:rPr>
      <w:rFonts w:eastAsia="宋体"/>
      <w:sz w:val="24"/>
    </w:rPr>
  </w:style>
  <w:style w:type="paragraph" w:styleId="15">
    <w:name w:val="Date"/>
    <w:basedOn w:val="1"/>
    <w:next w:val="1"/>
    <w:link w:val="34"/>
    <w:unhideWhenUsed/>
    <w:qFormat/>
    <w:uiPriority w:val="99"/>
    <w:pPr>
      <w:ind w:left="100" w:leftChars="2500"/>
    </w:pPr>
  </w:style>
  <w:style w:type="paragraph" w:styleId="16">
    <w:name w:val="Balloon Text"/>
    <w:basedOn w:val="1"/>
    <w:link w:val="59"/>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53"/>
    <w:qFormat/>
    <w:uiPriority w:val="0"/>
    <w:pPr>
      <w:ind w:firstLine="420" w:firstLineChars="100"/>
    </w:pPr>
    <w:rPr>
      <w:rFonts w:ascii="宋体" w:hAnsi="Times New Roman" w:eastAsia="宋体" w:cs="Times New Roman"/>
      <w:kern w:val="0"/>
      <w:sz w:val="34"/>
      <w:szCs w:val="20"/>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rPr>
  </w:style>
  <w:style w:type="character" w:styleId="28">
    <w:name w:val="Hyperlink"/>
    <w:basedOn w:val="25"/>
    <w:unhideWhenUsed/>
    <w:qFormat/>
    <w:uiPriority w:val="99"/>
    <w:rPr>
      <w:color w:val="0000FF"/>
      <w:u w:val="single"/>
    </w:rPr>
  </w:style>
  <w:style w:type="character" w:customStyle="1" w:styleId="29">
    <w:name w:val="标题 1 Char"/>
    <w:basedOn w:val="25"/>
    <w:link w:val="3"/>
    <w:qFormat/>
    <w:uiPriority w:val="0"/>
    <w:rPr>
      <w:rFonts w:ascii="Calibri" w:hAnsi="Calibri" w:eastAsia="宋体" w:cs="Times New Roman"/>
      <w:b/>
      <w:bCs/>
      <w:kern w:val="44"/>
      <w:sz w:val="44"/>
      <w:szCs w:val="44"/>
    </w:rPr>
  </w:style>
  <w:style w:type="character" w:customStyle="1" w:styleId="30">
    <w:name w:val="标题 2 Char"/>
    <w:basedOn w:val="25"/>
    <w:link w:val="4"/>
    <w:qFormat/>
    <w:uiPriority w:val="0"/>
    <w:rPr>
      <w:rFonts w:ascii="Arial" w:hAnsi="Arial" w:eastAsia="黑体" w:cs="Times New Roman"/>
      <w:b/>
      <w:bCs/>
      <w:kern w:val="0"/>
      <w:sz w:val="32"/>
      <w:szCs w:val="32"/>
    </w:rPr>
  </w:style>
  <w:style w:type="character" w:customStyle="1" w:styleId="31">
    <w:name w:val="标题 3 Char"/>
    <w:basedOn w:val="25"/>
    <w:link w:val="5"/>
    <w:qFormat/>
    <w:uiPriority w:val="0"/>
    <w:rPr>
      <w:rFonts w:ascii="宋体" w:hAnsi="宋体" w:eastAsia="宋体" w:cs="Times New Roman"/>
      <w:b/>
      <w:color w:val="000000"/>
      <w:kern w:val="0"/>
      <w:sz w:val="24"/>
      <w:szCs w:val="20"/>
      <w:lang w:val="en-GB"/>
    </w:rPr>
  </w:style>
  <w:style w:type="character" w:customStyle="1" w:styleId="32">
    <w:name w:val="标题 4 Char"/>
    <w:basedOn w:val="25"/>
    <w:link w:val="6"/>
    <w:qFormat/>
    <w:uiPriority w:val="0"/>
    <w:rPr>
      <w:rFonts w:ascii="Arial" w:hAnsi="Arial" w:eastAsia="黑体" w:cs="Times New Roman"/>
      <w:b/>
      <w:bCs/>
      <w:kern w:val="0"/>
      <w:sz w:val="28"/>
      <w:szCs w:val="28"/>
    </w:rPr>
  </w:style>
  <w:style w:type="character" w:customStyle="1" w:styleId="33">
    <w:name w:val="纯文本 Char"/>
    <w:basedOn w:val="25"/>
    <w:link w:val="14"/>
    <w:qFormat/>
    <w:uiPriority w:val="0"/>
    <w:rPr>
      <w:rFonts w:eastAsia="宋体"/>
      <w:sz w:val="24"/>
    </w:rPr>
  </w:style>
  <w:style w:type="character" w:customStyle="1" w:styleId="34">
    <w:name w:val="日期 Char"/>
    <w:basedOn w:val="25"/>
    <w:link w:val="15"/>
    <w:qFormat/>
    <w:uiPriority w:val="99"/>
  </w:style>
  <w:style w:type="character" w:customStyle="1" w:styleId="35">
    <w:name w:val="页脚 Char"/>
    <w:basedOn w:val="25"/>
    <w:link w:val="17"/>
    <w:qFormat/>
    <w:uiPriority w:val="99"/>
    <w:rPr>
      <w:sz w:val="18"/>
      <w:szCs w:val="18"/>
    </w:rPr>
  </w:style>
  <w:style w:type="character" w:customStyle="1" w:styleId="36">
    <w:name w:val="页眉 Char"/>
    <w:basedOn w:val="25"/>
    <w:link w:val="18"/>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9">
    <w:name w:val="列出段落1"/>
    <w:basedOn w:val="1"/>
    <w:qFormat/>
    <w:uiPriority w:val="34"/>
    <w:pPr>
      <w:ind w:firstLine="420" w:firstLineChars="200"/>
    </w:pPr>
  </w:style>
  <w:style w:type="paragraph"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5"/>
    <w:link w:val="9"/>
    <w:qFormat/>
    <w:uiPriority w:val="0"/>
    <w:rPr>
      <w:rFonts w:ascii="Times New Roman" w:hAnsi="Times New Roman" w:eastAsia="宋体" w:cs="Times New Roman"/>
      <w:color w:val="FF0000"/>
      <w:sz w:val="24"/>
      <w:szCs w:val="24"/>
    </w:rPr>
  </w:style>
  <w:style w:type="character" w:customStyle="1" w:styleId="49">
    <w:name w:val="edittexttarea"/>
    <w:basedOn w:val="25"/>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5"/>
    <w:link w:val="10"/>
    <w:semiHidden/>
    <w:qFormat/>
    <w:uiPriority w:val="99"/>
  </w:style>
  <w:style w:type="character" w:customStyle="1" w:styleId="53">
    <w:name w:val="正文首行缩进 Char"/>
    <w:basedOn w:val="52"/>
    <w:link w:val="22"/>
    <w:qFormat/>
    <w:uiPriority w:val="0"/>
    <w:rPr>
      <w:rFonts w:ascii="宋体" w:hAnsi="Times New Roman" w:eastAsia="宋体" w:cs="Times New Roman"/>
      <w:kern w:val="0"/>
      <w:sz w:val="34"/>
      <w:szCs w:val="20"/>
    </w:rPr>
  </w:style>
  <w:style w:type="character" w:customStyle="1" w:styleId="54">
    <w:name w:val="HTML 预设格式 Char"/>
    <w:basedOn w:val="25"/>
    <w:link w:val="20"/>
    <w:semiHidden/>
    <w:qFormat/>
    <w:uiPriority w:val="99"/>
    <w:rPr>
      <w:rFonts w:ascii="宋体" w:hAnsi="宋体" w:eastAsia="宋体" w:cs="宋体"/>
      <w:kern w:val="0"/>
      <w:sz w:val="24"/>
      <w:szCs w:val="24"/>
    </w:rPr>
  </w:style>
  <w:style w:type="character" w:customStyle="1" w:styleId="55">
    <w:name w:val="HTML 预设格式 Char1"/>
    <w:basedOn w:val="25"/>
    <w:link w:val="20"/>
    <w:semiHidden/>
    <w:qFormat/>
    <w:uiPriority w:val="99"/>
    <w:rPr>
      <w:rFonts w:ascii="Courier New" w:hAnsi="Courier New" w:cs="Courier New"/>
      <w:sz w:val="20"/>
      <w:szCs w:val="20"/>
    </w:rPr>
  </w:style>
  <w:style w:type="character" w:customStyle="1" w:styleId="56">
    <w:name w:val="正文文本缩进 Char"/>
    <w:link w:val="11"/>
    <w:qFormat/>
    <w:uiPriority w:val="0"/>
    <w:rPr>
      <w:sz w:val="24"/>
    </w:rPr>
  </w:style>
  <w:style w:type="character" w:customStyle="1" w:styleId="57">
    <w:name w:val="正文文本缩进 Char1"/>
    <w:basedOn w:val="25"/>
    <w:link w:val="11"/>
    <w:semiHidden/>
    <w:qFormat/>
    <w:uiPriority w:val="99"/>
  </w:style>
  <w:style w:type="character" w:customStyle="1" w:styleId="58">
    <w:name w:val="批注框文本 Char"/>
    <w:basedOn w:val="25"/>
    <w:link w:val="16"/>
    <w:semiHidden/>
    <w:qFormat/>
    <w:uiPriority w:val="99"/>
    <w:rPr>
      <w:sz w:val="18"/>
      <w:szCs w:val="18"/>
    </w:rPr>
  </w:style>
  <w:style w:type="character" w:customStyle="1" w:styleId="59">
    <w:name w:val="批注框文本 Char1"/>
    <w:basedOn w:val="25"/>
    <w:link w:val="16"/>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32520</Words>
  <Characters>33848</Characters>
  <Lines>274</Lines>
  <Paragraphs>77</Paragraphs>
  <TotalTime>6</TotalTime>
  <ScaleCrop>false</ScaleCrop>
  <LinksUpToDate>false</LinksUpToDate>
  <CharactersWithSpaces>35396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羊</cp:lastModifiedBy>
  <cp:lastPrinted>2020-03-05T02:20:00Z</cp:lastPrinted>
  <dcterms:modified xsi:type="dcterms:W3CDTF">2020-06-23T01:27:16Z</dcterms:modified>
  <cp:revision>460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