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lang w:val="en-US" w:eastAsia="zh-CN"/>
        </w:rPr>
        <w:t>许昌市规划展览馆</w:t>
      </w:r>
      <w:r>
        <w:rPr>
          <w:rFonts w:hint="eastAsia" w:asciiTheme="majorEastAsia" w:hAnsiTheme="majorEastAsia" w:eastAsiaTheme="majorEastAsia" w:cstheme="majorEastAsia"/>
          <w:b/>
          <w:bCs/>
          <w:color w:val="000000"/>
          <w:sz w:val="44"/>
          <w:szCs w:val="44"/>
        </w:rPr>
        <w:t>“</w:t>
      </w:r>
      <w:r>
        <w:rPr>
          <w:rFonts w:hint="eastAsia" w:asciiTheme="majorEastAsia" w:hAnsiTheme="majorEastAsia" w:eastAsiaTheme="majorEastAsia" w:cstheme="majorEastAsia"/>
          <w:b/>
          <w:bCs/>
          <w:color w:val="000000"/>
          <w:sz w:val="44"/>
          <w:szCs w:val="44"/>
          <w:lang w:val="en-US" w:eastAsia="zh-CN"/>
        </w:rPr>
        <w:t>2020年规划展览馆“设备外包服务费”</w:t>
      </w:r>
      <w:r>
        <w:rPr>
          <w:rFonts w:hint="eastAsia" w:asciiTheme="majorEastAsia" w:hAnsiTheme="majorEastAsia" w:eastAsiaTheme="majorEastAsia" w:cstheme="majorEastAsia"/>
          <w:b/>
          <w:bCs/>
          <w:color w:val="000000"/>
          <w:sz w:val="44"/>
          <w:szCs w:val="44"/>
        </w:rPr>
        <w:t>(不见面开标)”项目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项目编号：ZFCG-G2020</w:t>
      </w:r>
      <w:r>
        <w:rPr>
          <w:rFonts w:hint="eastAsia" w:asciiTheme="majorEastAsia" w:hAnsiTheme="majorEastAsia" w:eastAsiaTheme="majorEastAsia" w:cstheme="majorEastAsia"/>
          <w:b/>
          <w:bCs/>
          <w:color w:val="000000"/>
          <w:sz w:val="36"/>
          <w:szCs w:val="36"/>
          <w:lang w:val="en-US" w:eastAsia="zh-CN"/>
        </w:rPr>
        <w:t>082</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w:t>
      </w:r>
      <w:r>
        <w:rPr>
          <w:rFonts w:hint="eastAsia" w:asciiTheme="majorEastAsia" w:hAnsiTheme="majorEastAsia" w:eastAsiaTheme="majorEastAsia" w:cstheme="majorEastAsia"/>
          <w:b/>
          <w:bCs/>
          <w:color w:val="000000"/>
          <w:sz w:val="36"/>
          <w:szCs w:val="36"/>
          <w:lang w:val="en-US" w:eastAsia="zh-CN"/>
        </w:rPr>
        <w:t>许昌市规划展览馆</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代理机构：许昌市政府采购服务中心</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二〇二〇年</w:t>
      </w:r>
      <w:r>
        <w:rPr>
          <w:rFonts w:hint="eastAsia" w:asciiTheme="majorEastAsia" w:hAnsiTheme="majorEastAsia" w:eastAsiaTheme="majorEastAsia" w:cstheme="majorEastAsia"/>
          <w:b/>
          <w:bCs/>
          <w:color w:val="000000"/>
          <w:sz w:val="36"/>
          <w:szCs w:val="36"/>
          <w:lang w:eastAsia="zh-CN"/>
        </w:rPr>
        <w:t>六</w:t>
      </w:r>
      <w:r>
        <w:rPr>
          <w:rFonts w:hint="eastAsia" w:asciiTheme="majorEastAsia" w:hAnsiTheme="majorEastAsia" w:eastAsiaTheme="majorEastAsia" w:cstheme="majorEastAsia"/>
          <w:b/>
          <w:bCs/>
          <w:color w:val="000000"/>
          <w:sz w:val="36"/>
          <w:szCs w:val="36"/>
        </w:rPr>
        <w:t>月</w:t>
      </w:r>
      <w:r>
        <w:rPr>
          <w:rFonts w:hint="eastAsia" w:asciiTheme="majorEastAsia" w:hAnsiTheme="majorEastAsia" w:eastAsiaTheme="majorEastAsia" w:cstheme="majorEastAsia"/>
          <w:b/>
          <w:bCs/>
          <w:color w:val="000000"/>
          <w:sz w:val="36"/>
          <w:szCs w:val="36"/>
          <w:lang w:eastAsia="zh-CN"/>
        </w:rPr>
        <w:t>二十二</w:t>
      </w:r>
      <w:r>
        <w:rPr>
          <w:rFonts w:hint="eastAsia" w:asciiTheme="majorEastAsia" w:hAnsiTheme="majorEastAsia" w:eastAsiaTheme="majorEastAsia" w:cstheme="majorEastAsia"/>
          <w:b/>
          <w:bCs/>
          <w:color w:val="000000"/>
          <w:sz w:val="36"/>
          <w:szCs w:val="36"/>
        </w:rPr>
        <w:t>日</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0"/>
        <w:widowControl/>
        <w:shd w:val="clear" w:color="auto" w:fill="FFFFFF"/>
        <w:spacing w:line="360" w:lineRule="auto"/>
        <w:ind w:firstLine="420" w:firstLineChars="200"/>
        <w:contextualSpacing/>
        <w:jc w:val="left"/>
        <w:rPr>
          <w:color w:val="000000"/>
          <w:sz w:val="21"/>
          <w:szCs w:val="21"/>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420" w:firstLineChars="200"/>
        <w:jc w:val="left"/>
        <w:rPr>
          <w:color w:val="000000"/>
          <w:sz w:val="21"/>
          <w:szCs w:val="21"/>
          <w:shd w:val="clear" w:color="auto" w:fill="FFFFFF"/>
        </w:rPr>
      </w:pPr>
      <w:r>
        <w:rPr>
          <w:rFonts w:hint="eastAsia"/>
          <w:color w:val="000000"/>
          <w:sz w:val="21"/>
          <w:szCs w:val="21"/>
          <w:shd w:val="clear" w:color="auto" w:fill="FFFFFF"/>
        </w:rPr>
        <w:t>许昌市政府采购服务中心(以下简称采购中心) 受</w:t>
      </w:r>
      <w:r>
        <w:rPr>
          <w:rFonts w:hint="eastAsia"/>
          <w:color w:val="000000"/>
          <w:sz w:val="21"/>
          <w:szCs w:val="21"/>
          <w:shd w:val="clear" w:color="auto" w:fill="FFFFFF"/>
          <w:lang w:val="en-US" w:eastAsia="zh-CN"/>
        </w:rPr>
        <w:t>许昌市规划展览馆</w:t>
      </w:r>
      <w:r>
        <w:rPr>
          <w:rFonts w:hint="eastAsia"/>
          <w:color w:val="000000"/>
          <w:sz w:val="21"/>
          <w:szCs w:val="21"/>
          <w:shd w:val="clear" w:color="auto" w:fill="FFFFFF"/>
        </w:rPr>
        <w:t>的委托，对“</w:t>
      </w:r>
      <w:r>
        <w:rPr>
          <w:rFonts w:hint="eastAsia"/>
          <w:color w:val="000000"/>
          <w:sz w:val="21"/>
          <w:szCs w:val="21"/>
          <w:shd w:val="clear" w:color="auto" w:fill="FFFFFF"/>
          <w:lang w:val="en-US" w:eastAsia="zh-CN"/>
        </w:rPr>
        <w:t>2020年规划展览馆“设备外包服务费”</w:t>
      </w:r>
      <w:r>
        <w:rPr>
          <w:rFonts w:hint="eastAsia"/>
          <w:color w:val="000000"/>
          <w:sz w:val="21"/>
          <w:szCs w:val="21"/>
          <w:shd w:val="clear" w:color="auto" w:fill="FFFFFF"/>
        </w:rPr>
        <w:t>(不见面开标)”项目进行公开招标。现邀请符合本招标文件规定条件的投标人前来投标。</w:t>
      </w:r>
    </w:p>
    <w:p>
      <w:pPr>
        <w:pStyle w:val="20"/>
        <w:widowControl/>
        <w:numPr>
          <w:ilvl w:val="0"/>
          <w:numId w:val="4"/>
        </w:numPr>
        <w:shd w:val="clear" w:color="auto" w:fill="FFFFFF"/>
        <w:spacing w:line="360" w:lineRule="auto"/>
        <w:ind w:left="420" w:leftChars="0" w:firstLine="0" w:firstLineChars="0"/>
        <w:contextualSpacing/>
        <w:jc w:val="left"/>
        <w:rPr>
          <w:rFonts w:hint="eastAsia"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项目基本情况</w:t>
      </w:r>
    </w:p>
    <w:p>
      <w:pPr>
        <w:pStyle w:val="20"/>
        <w:widowControl/>
        <w:numPr>
          <w:ilvl w:val="0"/>
          <w:numId w:val="0"/>
        </w:numPr>
        <w:shd w:val="clear" w:color="auto" w:fill="FFFFFF"/>
        <w:spacing w:line="360" w:lineRule="auto"/>
        <w:ind w:left="420" w:leftChars="0"/>
        <w:contextualSpacing/>
        <w:jc w:val="left"/>
        <w:rPr>
          <w:rFonts w:hint="eastAsia" w:asciiTheme="minorHAnsi" w:hAnsiTheme="minorHAnsi" w:eastAsiaTheme="minorEastAsia" w:cstheme="minorBidi"/>
          <w:color w:val="000000"/>
          <w:kern w:val="2"/>
          <w:sz w:val="21"/>
          <w:szCs w:val="21"/>
          <w:shd w:val="clear" w:color="auto" w:fill="FFFFFF"/>
          <w:lang w:val="en-US" w:eastAsia="zh-CN" w:bidi="ar-SA"/>
        </w:rPr>
      </w:pPr>
      <w:r>
        <w:rPr>
          <w:rFonts w:hint="eastAsia" w:asciiTheme="minorHAnsi" w:hAnsiTheme="minorHAnsi" w:eastAsiaTheme="minorEastAsia" w:cstheme="minorBidi"/>
          <w:color w:val="000000"/>
          <w:kern w:val="2"/>
          <w:sz w:val="21"/>
          <w:szCs w:val="21"/>
          <w:shd w:val="clear" w:color="auto" w:fill="FFFFFF"/>
          <w:lang w:val="en-US" w:eastAsia="zh-CN" w:bidi="ar-SA"/>
        </w:rPr>
        <w:t>（一）项目名称：2020年规划展览馆“设备外包服务费”(不见面开标)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firstLineChars="200"/>
        <w:jc w:val="left"/>
        <w:rPr>
          <w:rFonts w:hint="eastAsia" w:asciiTheme="minorHAnsi" w:hAnsiTheme="minorHAnsi" w:eastAsiaTheme="minorEastAsia" w:cstheme="minorBidi"/>
          <w:color w:val="000000"/>
          <w:kern w:val="2"/>
          <w:sz w:val="21"/>
          <w:szCs w:val="21"/>
          <w:shd w:val="clear" w:color="auto" w:fill="FFFFFF"/>
          <w:lang w:val="en-US" w:eastAsia="zh-CN" w:bidi="ar-SA"/>
        </w:rPr>
      </w:pPr>
      <w:r>
        <w:rPr>
          <w:rFonts w:hint="eastAsia" w:asciiTheme="minorHAnsi" w:hAnsiTheme="minorHAnsi" w:eastAsiaTheme="minorEastAsia" w:cstheme="minorBidi"/>
          <w:color w:val="000000"/>
          <w:kern w:val="2"/>
          <w:sz w:val="21"/>
          <w:szCs w:val="21"/>
          <w:shd w:val="clear" w:color="auto" w:fill="FFFFFF"/>
          <w:lang w:val="en-US" w:eastAsia="zh-CN" w:bidi="ar-SA"/>
        </w:rPr>
        <w:t>（二）项目编号：ZFCG-G2020</w:t>
      </w:r>
      <w:r>
        <w:rPr>
          <w:rFonts w:hint="eastAsia" w:cstheme="minorBidi"/>
          <w:color w:val="000000"/>
          <w:kern w:val="2"/>
          <w:sz w:val="21"/>
          <w:szCs w:val="21"/>
          <w:shd w:val="clear" w:color="auto" w:fill="FFFFFF"/>
          <w:lang w:val="en-US" w:eastAsia="zh-CN" w:bidi="ar-SA"/>
        </w:rPr>
        <w:t>082</w:t>
      </w:r>
      <w:r>
        <w:rPr>
          <w:rFonts w:hint="eastAsia" w:asciiTheme="minorHAnsi" w:hAnsiTheme="minorHAnsi" w:eastAsiaTheme="minorEastAsia" w:cstheme="minorBidi"/>
          <w:color w:val="000000"/>
          <w:kern w:val="2"/>
          <w:sz w:val="21"/>
          <w:szCs w:val="21"/>
          <w:shd w:val="clear" w:color="auto" w:fill="FFFFFF"/>
          <w:lang w:val="en-US" w:eastAsia="zh-CN" w:bidi="ar-SA"/>
        </w:rPr>
        <w:t xml:space="preserve">号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firstLineChars="200"/>
        <w:jc w:val="left"/>
        <w:rPr>
          <w:rFonts w:hint="eastAsia"/>
          <w:color w:val="000000"/>
          <w:sz w:val="21"/>
          <w:szCs w:val="21"/>
          <w:shd w:val="clear" w:color="auto" w:fill="FFFFFF"/>
        </w:rPr>
      </w:pPr>
      <w:r>
        <w:rPr>
          <w:rFonts w:hint="eastAsia" w:asciiTheme="minorHAnsi" w:hAnsiTheme="minorHAnsi" w:eastAsiaTheme="minorEastAsia" w:cstheme="minorBidi"/>
          <w:color w:val="000000"/>
          <w:kern w:val="2"/>
          <w:sz w:val="21"/>
          <w:szCs w:val="21"/>
          <w:shd w:val="clear" w:color="auto" w:fill="FFFFFF"/>
          <w:lang w:val="en-US" w:eastAsia="zh-CN" w:bidi="ar-SA"/>
        </w:rPr>
        <w:t>（三）采购</w:t>
      </w:r>
      <w:r>
        <w:rPr>
          <w:rFonts w:hint="eastAsia"/>
          <w:color w:val="000000"/>
          <w:sz w:val="21"/>
          <w:szCs w:val="21"/>
          <w:shd w:val="clear" w:color="auto" w:fill="FFFFFF"/>
        </w:rPr>
        <w:t xml:space="preserve">方式：公开招标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firstLineChars="200"/>
        <w:jc w:val="left"/>
        <w:rPr>
          <w:rFonts w:hint="eastAsia"/>
          <w:color w:val="000000"/>
          <w:sz w:val="21"/>
          <w:szCs w:val="21"/>
          <w:shd w:val="clear" w:color="auto" w:fill="FFFFFF"/>
        </w:rPr>
      </w:pPr>
      <w:r>
        <w:rPr>
          <w:rFonts w:hint="eastAsia"/>
          <w:color w:val="000000"/>
          <w:sz w:val="21"/>
          <w:szCs w:val="21"/>
          <w:shd w:val="clear" w:color="auto" w:fill="FFFFFF"/>
        </w:rPr>
        <w:t>（四）项目主要内容、数量及要求：</w:t>
      </w:r>
      <w:r>
        <w:rPr>
          <w:rFonts w:hint="eastAsia"/>
          <w:color w:val="000000"/>
          <w:sz w:val="21"/>
          <w:szCs w:val="21"/>
          <w:shd w:val="clear" w:color="auto" w:fill="FFFFFF"/>
          <w:lang w:val="en-US" w:eastAsia="zh-CN"/>
        </w:rPr>
        <w:t>许昌市规划展览馆展厅设备（硬件和软件）和评审决策会议室设备（硬件和软件）的日常安全巡检和维保服务，满足展厅日常接待服务和评审决策会议室召开会议设备能正常运行并达到理想效果；举行重大活动前的临时性维修保养；对展厅电路和机房设备电路安全检查维护；突发性设备故障的修复及相关工作，按照项目需求，提供技术支持服务和个性化服务，安排高级技术人员免费为采购人提供技术培训，帮助指导协助采购人开展设备维保技术支持方面的工作及固定资产统计等相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firstLineChars="200"/>
        <w:jc w:val="left"/>
        <w:rPr>
          <w:rFonts w:hint="eastAsia"/>
          <w:color w:val="000000"/>
          <w:sz w:val="21"/>
          <w:szCs w:val="21"/>
          <w:shd w:val="clear" w:color="auto" w:fill="FFFFFF"/>
        </w:rPr>
      </w:pPr>
      <w:r>
        <w:rPr>
          <w:rFonts w:hint="eastAsia"/>
          <w:color w:val="000000"/>
          <w:sz w:val="21"/>
          <w:szCs w:val="21"/>
          <w:shd w:val="clear" w:color="auto" w:fill="FFFFFF"/>
        </w:rPr>
        <w:t>（五）预算金额：</w:t>
      </w:r>
      <w:r>
        <w:rPr>
          <w:rFonts w:hint="eastAsia"/>
          <w:color w:val="000000"/>
          <w:sz w:val="21"/>
          <w:szCs w:val="21"/>
          <w:shd w:val="clear" w:color="auto" w:fill="FFFFFF"/>
          <w:lang w:val="en-US" w:eastAsia="zh-CN"/>
        </w:rPr>
        <w:t>670000</w:t>
      </w:r>
      <w:r>
        <w:rPr>
          <w:rFonts w:hint="eastAsia"/>
          <w:color w:val="000000"/>
          <w:sz w:val="21"/>
          <w:szCs w:val="21"/>
          <w:shd w:val="clear" w:color="auto" w:fill="FFFFFF"/>
        </w:rPr>
        <w:t>元。最高限价：</w:t>
      </w:r>
      <w:r>
        <w:rPr>
          <w:rFonts w:hint="eastAsia"/>
          <w:color w:val="000000"/>
          <w:sz w:val="21"/>
          <w:szCs w:val="21"/>
          <w:shd w:val="clear" w:color="auto" w:fill="FFFFFF"/>
          <w:lang w:val="en-US" w:eastAsia="zh-CN"/>
        </w:rPr>
        <w:t>670000</w:t>
      </w:r>
      <w:r>
        <w:rPr>
          <w:rFonts w:hint="eastAsia"/>
          <w:color w:val="000000"/>
          <w:sz w:val="21"/>
          <w:szCs w:val="21"/>
          <w:shd w:val="clear" w:color="auto" w:fill="FFFFFF"/>
        </w:rPr>
        <w:t>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firstLineChars="200"/>
        <w:jc w:val="left"/>
        <w:rPr>
          <w:rFonts w:hint="eastAsia"/>
          <w:color w:val="000000"/>
          <w:sz w:val="21"/>
          <w:szCs w:val="21"/>
          <w:shd w:val="clear" w:color="auto" w:fill="FFFFFF"/>
        </w:rPr>
      </w:pPr>
      <w:r>
        <w:rPr>
          <w:rFonts w:hint="eastAsia"/>
          <w:color w:val="000000"/>
          <w:sz w:val="21"/>
          <w:szCs w:val="21"/>
          <w:shd w:val="clear" w:color="auto" w:fill="FFFFFF"/>
        </w:rPr>
        <w:t>（六）交付（服务、完工）时间 ：</w:t>
      </w:r>
      <w:bookmarkStart w:id="0" w:name="交付日期"/>
      <w:r>
        <w:rPr>
          <w:rFonts w:hint="eastAsia"/>
          <w:color w:val="000000"/>
          <w:sz w:val="21"/>
          <w:szCs w:val="21"/>
          <w:shd w:val="clear" w:color="auto" w:fill="FFFFFF"/>
        </w:rPr>
        <w:t>自合同生效之日起</w:t>
      </w:r>
      <w:bookmarkEnd w:id="0"/>
      <w:r>
        <w:rPr>
          <w:rFonts w:hint="eastAsia"/>
          <w:color w:val="000000"/>
          <w:sz w:val="21"/>
          <w:szCs w:val="21"/>
          <w:shd w:val="clear" w:color="auto" w:fill="FFFFFF"/>
          <w:lang w:val="en-US" w:eastAsia="zh-CN"/>
        </w:rPr>
        <w:t>一年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firstLineChars="200"/>
        <w:jc w:val="left"/>
        <w:rPr>
          <w:rFonts w:hint="eastAsia"/>
          <w:color w:val="000000"/>
          <w:sz w:val="21"/>
          <w:szCs w:val="21"/>
          <w:shd w:val="clear" w:color="auto" w:fill="FFFFFF"/>
        </w:rPr>
      </w:pPr>
      <w:r>
        <w:rPr>
          <w:rFonts w:hint="eastAsia"/>
          <w:color w:val="000000"/>
          <w:sz w:val="21"/>
          <w:szCs w:val="21"/>
          <w:shd w:val="clear" w:color="auto" w:fill="FFFFFF"/>
        </w:rPr>
        <w:t>（七）交付（服务、完工）地点：</w:t>
      </w:r>
      <w:r>
        <w:rPr>
          <w:rFonts w:hint="eastAsia"/>
          <w:color w:val="000000"/>
          <w:sz w:val="21"/>
          <w:szCs w:val="21"/>
          <w:shd w:val="clear" w:color="auto" w:fill="FFFFFF"/>
          <w:lang w:val="en-US" w:eastAsia="zh-CN"/>
        </w:rPr>
        <w:t>许昌市规划展览馆</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（八）分包：不允许。</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）严重违法失信名单的社会组织。</w:t>
      </w:r>
    </w:p>
    <w:p>
      <w:pPr>
        <w:pStyle w:val="20"/>
        <w:widowControl/>
        <w:shd w:val="clear" w:color="auto" w:fill="FFFFFF"/>
        <w:wordWrap w:val="0"/>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(三)本次招标不接受联合体投标。</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w:t>
      </w:r>
      <w:r>
        <w:t xml:space="preserve"> </w:t>
      </w:r>
      <w:r>
        <w:rPr>
          <w:rFonts w:cs="仿宋_GB2312" w:asciiTheme="minorEastAsia" w:hAnsiTheme="minorEastAsia" w:eastAsiaTheme="minorEastAsia"/>
          <w:color w:val="000000"/>
          <w:sz w:val="21"/>
          <w:szCs w:val="21"/>
          <w:shd w:val="clear" w:color="auto" w:fill="FFFFFF"/>
        </w:rPr>
        <w:t>ggzy.xuchang.gov.cn:8088/ggzy/eps/public/RegistAllJcxx.html</w:t>
      </w:r>
      <w:r>
        <w:rPr>
          <w:rFonts w:hint="eastAsia" w:cs="仿宋_GB2312" w:asciiTheme="minorEastAsia" w:hAnsiTheme="minorEastAsia" w:eastAsiaTheme="minorEastAsia"/>
          <w:color w:val="000000"/>
          <w:sz w:val="21"/>
          <w:szCs w:val="21"/>
          <w:shd w:val="clear" w:color="auto" w:fill="FFFFFF"/>
        </w:rPr>
        <w:t>）进行免费注册登记（详见“常见问题解答-诚信库网上注册相关资料下载”）；</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（二）在投标截止时间前均可登录《全国公共资源交易平台（河南省·许昌市）》“投标人/供应商登录”入口（</w:t>
      </w:r>
      <w:r>
        <w:rPr>
          <w:rFonts w:cs="仿宋_GB2312" w:asciiTheme="minorEastAsia" w:hAnsiTheme="minorEastAsia" w:eastAsiaTheme="minorEastAsia"/>
          <w:color w:val="000000"/>
          <w:sz w:val="21"/>
          <w:szCs w:val="21"/>
          <w:shd w:val="clear" w:color="auto" w:fill="FFFFFF"/>
        </w:rPr>
        <w:t>ggzy.xuchang.gov.cn:8088/ggzy/</w:t>
      </w:r>
      <w:r>
        <w:rPr>
          <w:rFonts w:hint="eastAsia" w:cs="仿宋_GB2312" w:asciiTheme="minorEastAsia" w:hAnsiTheme="minorEastAsia" w:eastAsiaTheme="minorEastAsia"/>
          <w:color w:val="000000"/>
          <w:sz w:val="21"/>
          <w:szCs w:val="21"/>
          <w:shd w:val="clear" w:color="auto" w:fill="FFFFFF"/>
        </w:rPr>
        <w:t>）自行免费下载招标文件（详见“常见问题解答-交易系统操作手册”）。</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000000"/>
          <w:sz w:val="21"/>
          <w:szCs w:val="21"/>
        </w:rPr>
        <w:t>（一）投标截止及开标时间：2020年</w:t>
      </w:r>
      <w:r>
        <w:rPr>
          <w:rFonts w:hint="eastAsia" w:cs="仿宋_GB2312" w:asciiTheme="minorEastAsia" w:hAnsiTheme="minorEastAsia" w:eastAsiaTheme="minorEastAsia"/>
          <w:color w:val="000000"/>
          <w:sz w:val="21"/>
          <w:szCs w:val="21"/>
          <w:u w:val="single"/>
          <w:lang w:val="en-US" w:eastAsia="zh-CN"/>
        </w:rPr>
        <w:t>7</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u w:val="single"/>
          <w:lang w:val="en-US" w:eastAsia="zh-CN"/>
        </w:rPr>
        <w:t>16</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u w:val="single"/>
          <w:lang w:val="en-US" w:eastAsia="zh-CN"/>
        </w:rPr>
        <w:t>8</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u w:val="single"/>
          <w:lang w:val="en-US" w:eastAsia="zh-CN"/>
        </w:rPr>
        <w:t>30</w:t>
      </w:r>
      <w:r>
        <w:rPr>
          <w:rFonts w:hint="eastAsia" w:cs="仿宋_GB2312" w:asciiTheme="minorEastAsia" w:hAnsiTheme="minorEastAsia" w:eastAsiaTheme="minorEastAsia"/>
          <w:color w:val="000000"/>
          <w:sz w:val="21"/>
          <w:szCs w:val="21"/>
        </w:rPr>
        <w:t>分（北京时间），逾期提交或不符合规定的投标文件不予接受。</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（二）开标地点：许昌市公共资源交易中心三楼开标</w:t>
      </w:r>
      <w:r>
        <w:rPr>
          <w:rFonts w:hint="eastAsia" w:cs="仿宋_GB2312" w:asciiTheme="minorEastAsia" w:hAnsiTheme="minorEastAsia" w:eastAsiaTheme="minorEastAsia"/>
          <w:color w:val="auto"/>
          <w:sz w:val="21"/>
          <w:szCs w:val="21"/>
          <w:lang w:eastAsia="zh-CN"/>
        </w:rPr>
        <w:t>三</w:t>
      </w:r>
      <w:r>
        <w:rPr>
          <w:rFonts w:hint="eastAsia" w:cs="仿宋_GB2312" w:asciiTheme="minorEastAsia" w:hAnsiTheme="minorEastAsia" w:eastAsiaTheme="minorEastAsia"/>
          <w:color w:val="auto"/>
          <w:sz w:val="21"/>
          <w:szCs w:val="21"/>
        </w:rPr>
        <w:t>室。（</w:t>
      </w:r>
      <w:r>
        <w:rPr>
          <w:rFonts w:hint="eastAsia" w:cs="Arial" w:asciiTheme="minorEastAsia" w:hAnsiTheme="minorEastAsia" w:eastAsiaTheme="minorEastAsia"/>
          <w:b/>
          <w:color w:val="auto"/>
          <w:sz w:val="21"/>
          <w:szCs w:val="21"/>
        </w:rPr>
        <w:t>本项目采用远程不见面开标，投标人无须到现场</w:t>
      </w:r>
      <w:r>
        <w:rPr>
          <w:rFonts w:hint="eastAsia" w:cs="Arial" w:asciiTheme="minorEastAsia" w:hAnsiTheme="minorEastAsia" w:eastAsiaTheme="minorEastAsia"/>
          <w:color w:val="auto"/>
          <w:sz w:val="21"/>
          <w:szCs w:val="21"/>
        </w:rPr>
        <w:t>）</w:t>
      </w:r>
      <w:r>
        <w:rPr>
          <w:rFonts w:hint="eastAsia" w:cs="仿宋_GB2312" w:asciiTheme="minorEastAsia" w:hAnsiTheme="minorEastAsia" w:eastAsiaTheme="minorEastAsia"/>
          <w:color w:val="auto"/>
          <w:sz w:val="21"/>
          <w:szCs w:val="21"/>
        </w:rPr>
        <w:t>。</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（三） 本项目为全流程电子化交易项目，投标人须提交电子投标文件。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1、加密电子投标文件</w:t>
      </w:r>
      <w:r>
        <w:rPr>
          <w:rFonts w:hint="eastAsia" w:cs="宋体" w:asciiTheme="minorEastAsia" w:hAnsiTheme="minorEastAsia"/>
          <w:color w:val="auto"/>
          <w:sz w:val="21"/>
          <w:szCs w:val="21"/>
        </w:rPr>
        <w:t>（</w:t>
      </w:r>
      <w:r>
        <w:rPr>
          <w:rFonts w:asciiTheme="minorEastAsia" w:hAnsiTheme="minorEastAsia" w:eastAsiaTheme="minorEastAsia"/>
          <w:color w:val="auto"/>
          <w:sz w:val="21"/>
          <w:szCs w:val="21"/>
        </w:rPr>
        <w:t>.file</w:t>
      </w:r>
      <w:r>
        <w:rPr>
          <w:rFonts w:hint="eastAsia" w:cs="宋体" w:asciiTheme="minorEastAsia" w:hAnsiTheme="minorEastAsia"/>
          <w:color w:val="auto"/>
          <w:sz w:val="21"/>
          <w:szCs w:val="21"/>
        </w:rPr>
        <w:t>格式）须</w:t>
      </w:r>
      <w:r>
        <w:rPr>
          <w:rFonts w:hint="eastAsia" w:cs="仿宋_GB2312" w:asciiTheme="minorEastAsia" w:hAnsiTheme="minorEastAsia" w:eastAsiaTheme="minorEastAsia"/>
          <w:color w:val="auto"/>
          <w:sz w:val="21"/>
          <w:szCs w:val="21"/>
        </w:rPr>
        <w:t>在投标截止时间（开标时间）前通过《全国公共资源交易平台(河南省</w:t>
      </w:r>
      <w:r>
        <w:rPr>
          <w:rFonts w:hint="eastAsia" w:ascii="MS Mincho" w:hAnsi="MS Mincho" w:eastAsia="MS Mincho" w:cs="MS Mincho"/>
          <w:color w:val="auto"/>
          <w:sz w:val="21"/>
          <w:szCs w:val="21"/>
        </w:rPr>
        <w:t>▪</w:t>
      </w:r>
      <w:r>
        <w:rPr>
          <w:rFonts w:hint="eastAsia" w:ascii="宋体" w:hAnsi="宋体" w:cs="宋体"/>
          <w:color w:val="auto"/>
          <w:sz w:val="21"/>
          <w:szCs w:val="21"/>
        </w:rPr>
        <w:t>许昌市</w:t>
      </w:r>
      <w:r>
        <w:rPr>
          <w:rFonts w:hint="eastAsia" w:cs="仿宋_GB2312" w:asciiTheme="minorEastAsia" w:hAnsiTheme="minorEastAsia" w:eastAsiaTheme="minorEastAsia"/>
          <w:color w:val="auto"/>
          <w:sz w:val="21"/>
          <w:szCs w:val="21"/>
        </w:rPr>
        <w:t>)》公共资源交易系统成功上传。</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2、开标时间前，投标人</w:t>
      </w:r>
      <w:r>
        <w:rPr>
          <w:rFonts w:hint="eastAsia" w:cs="仿宋_GB2312" w:asciiTheme="minorEastAsia" w:hAnsiTheme="minorEastAsia" w:eastAsiaTheme="minorEastAsia"/>
          <w:color w:val="auto"/>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Pr>
          <w:rFonts w:hint="eastAsia" w:cs="仿宋_GB2312" w:asciiTheme="minorEastAsia" w:hAnsiTheme="minorEastAsia" w:eastAsiaTheme="minorEastAsia"/>
          <w:color w:val="auto"/>
          <w:sz w:val="21"/>
          <w:szCs w:val="21"/>
        </w:rPr>
        <w:t>按照开标时间准时参加线上开标，进行远程解密、在线询问、电子签章等。</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六、本次招标公告同时在《中国政府采购网》、《河南省政府采购网》、《许昌市政府采购网》、《全国公共资源交易平台（河南省·许昌市）》、《中国·许昌 许昌市政府网》发布。</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0"/>
        <w:widowControl/>
        <w:shd w:val="clear" w:color="auto" w:fill="FFFFFF"/>
        <w:spacing w:line="360" w:lineRule="auto"/>
        <w:ind w:firstLine="840" w:firstLineChars="40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adjustRightInd w:val="0"/>
        <w:spacing w:line="360" w:lineRule="auto"/>
        <w:ind w:firstLine="843" w:firstLineChars="400"/>
        <w:contextualSpacing/>
        <w:jc w:val="left"/>
        <w:rPr>
          <w:rFonts w:cs="Arial" w:asciiTheme="minorEastAsia" w:hAnsiTheme="minorEastAsia"/>
          <w:color w:val="000000"/>
          <w:szCs w:val="21"/>
        </w:rPr>
      </w:pPr>
      <w:r>
        <w:rPr>
          <w:rFonts w:hint="eastAsia" w:ascii="宋体" w:hAnsi="宋体"/>
          <w:b/>
          <w:szCs w:val="21"/>
        </w:rPr>
        <w:t>采购人</w:t>
      </w:r>
      <w:r>
        <w:rPr>
          <w:rFonts w:hint="eastAsia" w:ascii="宋体" w:hAnsi="宋体"/>
          <w:szCs w:val="21"/>
        </w:rPr>
        <w:t>：</w:t>
      </w:r>
      <w:r>
        <w:rPr>
          <w:rFonts w:hint="eastAsia" w:cs="Arial" w:asciiTheme="minorEastAsia" w:hAnsiTheme="minorEastAsia"/>
          <w:color w:val="000000"/>
          <w:szCs w:val="21"/>
          <w:lang w:val="en-US" w:eastAsia="zh-CN"/>
        </w:rPr>
        <w:t>许昌市规划展览馆</w:t>
      </w:r>
    </w:p>
    <w:p>
      <w:pPr>
        <w:adjustRightInd w:val="0"/>
        <w:spacing w:line="360" w:lineRule="auto"/>
        <w:ind w:firstLine="840" w:firstLineChars="400"/>
        <w:contextualSpacing/>
        <w:jc w:val="left"/>
        <w:rPr>
          <w:rFonts w:cs="Arial" w:asciiTheme="minorEastAsia" w:hAnsiTheme="minorEastAsia"/>
          <w:color w:val="000000"/>
          <w:szCs w:val="21"/>
        </w:rPr>
      </w:pPr>
      <w:r>
        <w:rPr>
          <w:rFonts w:hint="eastAsia" w:cs="Arial" w:asciiTheme="minorEastAsia" w:hAnsiTheme="minorEastAsia"/>
          <w:color w:val="000000"/>
          <w:szCs w:val="21"/>
        </w:rPr>
        <w:t>地址：</w:t>
      </w:r>
      <w:r>
        <w:rPr>
          <w:rFonts w:hint="eastAsia" w:cs="Arial" w:asciiTheme="minorEastAsia" w:hAnsiTheme="minorEastAsia"/>
          <w:color w:val="000000"/>
          <w:szCs w:val="21"/>
          <w:lang w:val="en-US" w:eastAsia="zh-CN"/>
        </w:rPr>
        <w:t>许昌市智慧大道与许都路交叉口文博馆西座</w:t>
      </w:r>
      <w:bookmarkStart w:id="14" w:name="_GoBack"/>
      <w:bookmarkEnd w:id="14"/>
    </w:p>
    <w:p>
      <w:pPr>
        <w:adjustRightInd w:val="0"/>
        <w:spacing w:line="360" w:lineRule="auto"/>
        <w:ind w:firstLine="840" w:firstLineChars="400"/>
        <w:contextualSpacing/>
        <w:jc w:val="left"/>
        <w:rPr>
          <w:rFonts w:cs="Arial" w:asciiTheme="minorEastAsia" w:hAnsiTheme="minorEastAsia"/>
          <w:color w:val="000000"/>
          <w:szCs w:val="21"/>
        </w:rPr>
      </w:pPr>
      <w:r>
        <w:rPr>
          <w:rFonts w:hint="eastAsia" w:cs="Arial" w:asciiTheme="minorEastAsia" w:hAnsiTheme="minorEastAsia"/>
          <w:color w:val="000000"/>
          <w:szCs w:val="21"/>
        </w:rPr>
        <w:t>联系人：</w:t>
      </w:r>
      <w:r>
        <w:rPr>
          <w:rFonts w:hint="eastAsia" w:cs="Arial" w:asciiTheme="minorEastAsia" w:hAnsiTheme="minorEastAsia"/>
          <w:color w:val="000000"/>
          <w:szCs w:val="21"/>
          <w:lang w:val="en-US" w:eastAsia="zh-CN"/>
        </w:rPr>
        <w:t>李焱</w:t>
      </w:r>
      <w:r>
        <w:rPr>
          <w:rFonts w:hint="eastAsia" w:cs="Arial" w:asciiTheme="minorEastAsia" w:hAnsiTheme="minorEastAsia"/>
          <w:color w:val="000000"/>
          <w:szCs w:val="21"/>
        </w:rPr>
        <w:t xml:space="preserve">                 </w:t>
      </w:r>
      <w:r>
        <w:rPr>
          <w:rFonts w:hint="eastAsia" w:cs="Arial" w:asciiTheme="minorEastAsia" w:hAnsiTheme="minorEastAsia"/>
          <w:color w:val="000000"/>
          <w:szCs w:val="21"/>
          <w:lang w:val="en-US" w:eastAsia="zh-CN"/>
        </w:rPr>
        <w:t xml:space="preserve">  </w:t>
      </w:r>
      <w:r>
        <w:rPr>
          <w:rFonts w:hint="eastAsia" w:cs="Arial" w:asciiTheme="minorEastAsia" w:hAnsiTheme="minorEastAsia"/>
          <w:color w:val="000000"/>
          <w:szCs w:val="21"/>
        </w:rPr>
        <w:t xml:space="preserve">  联系电话：</w:t>
      </w:r>
      <w:r>
        <w:rPr>
          <w:rFonts w:hint="eastAsia" w:cs="Arial" w:asciiTheme="minorEastAsia" w:hAnsiTheme="minorEastAsia"/>
          <w:color w:val="000000"/>
          <w:szCs w:val="21"/>
          <w:lang w:val="en-US" w:eastAsia="zh-CN"/>
        </w:rPr>
        <w:t>13569900573</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集中采购机构</w:t>
      </w:r>
      <w:r>
        <w:rPr>
          <w:rFonts w:hint="eastAsia" w:ascii="宋体" w:hAnsi="宋体"/>
          <w:szCs w:val="21"/>
        </w:rPr>
        <w:t xml:space="preserve">：许昌市政府采购服务中心 </w:t>
      </w:r>
    </w:p>
    <w:p>
      <w:pPr>
        <w:adjustRightInd w:val="0"/>
        <w:spacing w:line="360" w:lineRule="auto"/>
        <w:ind w:firstLine="840" w:firstLineChars="400"/>
        <w:contextualSpacing/>
        <w:jc w:val="left"/>
        <w:rPr>
          <w:rFonts w:ascii="宋体" w:hAnsi="宋体"/>
          <w:szCs w:val="21"/>
        </w:rPr>
      </w:pPr>
      <w:r>
        <w:rPr>
          <w:rFonts w:hint="eastAsia" w:ascii="宋体" w:hAnsi="宋体"/>
          <w:szCs w:val="21"/>
        </w:rPr>
        <w:t>地址：许昌市</w:t>
      </w:r>
      <w:r>
        <w:rPr>
          <w:rFonts w:cs="Arial" w:asciiTheme="minorEastAsia" w:hAnsiTheme="minorEastAsia"/>
          <w:color w:val="000000"/>
          <w:szCs w:val="21"/>
        </w:rPr>
        <w:t>龙兴路与竹林路交汇处</w:t>
      </w:r>
      <w:r>
        <w:rPr>
          <w:rFonts w:hint="eastAsia" w:cs="仿宋_GB2312" w:asciiTheme="minorEastAsia" w:hAnsiTheme="minorEastAsia"/>
          <w:color w:val="000000"/>
          <w:szCs w:val="21"/>
        </w:rPr>
        <w:t>创业服务中心C座</w:t>
      </w:r>
    </w:p>
    <w:p>
      <w:pPr>
        <w:adjustRightInd w:val="0"/>
        <w:spacing w:line="360" w:lineRule="auto"/>
        <w:ind w:firstLine="840" w:firstLineChars="400"/>
        <w:contextualSpacing/>
        <w:jc w:val="left"/>
        <w:rPr>
          <w:rFonts w:hint="default" w:ascii="宋体" w:hAnsi="宋体" w:eastAsiaTheme="minorEastAsia"/>
          <w:szCs w:val="21"/>
          <w:lang w:val="en-US" w:eastAsia="zh-CN"/>
        </w:rPr>
      </w:pPr>
      <w:r>
        <w:rPr>
          <w:rFonts w:hint="eastAsia" w:ascii="宋体" w:hAnsi="宋体"/>
          <w:szCs w:val="21"/>
        </w:rPr>
        <w:t>联系人：</w:t>
      </w:r>
      <w:r>
        <w:rPr>
          <w:rFonts w:hint="eastAsia" w:ascii="宋体" w:hAnsi="宋体"/>
          <w:szCs w:val="21"/>
          <w:lang w:eastAsia="zh-CN"/>
        </w:rPr>
        <w:t>杨女士</w:t>
      </w:r>
      <w:r>
        <w:rPr>
          <w:rFonts w:hint="eastAsia" w:ascii="宋体" w:hAnsi="宋体"/>
          <w:szCs w:val="21"/>
        </w:rPr>
        <w:t xml:space="preserve">                    联系电话：</w:t>
      </w:r>
      <w:bookmarkStart w:id="1" w:name="联系人电话"/>
      <w:r>
        <w:rPr>
          <w:rFonts w:ascii="宋体" w:hAnsi="宋体"/>
          <w:szCs w:val="21"/>
        </w:rPr>
        <w:t>0</w:t>
      </w:r>
      <w:bookmarkEnd w:id="1"/>
      <w:r>
        <w:rPr>
          <w:rFonts w:hint="eastAsia" w:ascii="宋体" w:hAnsi="宋体"/>
          <w:szCs w:val="21"/>
        </w:rPr>
        <w:t>374-</w:t>
      </w:r>
      <w:r>
        <w:rPr>
          <w:rFonts w:hint="eastAsia" w:ascii="宋体" w:hAnsi="宋体"/>
          <w:szCs w:val="21"/>
          <w:lang w:val="en-US" w:eastAsia="zh-CN"/>
        </w:rPr>
        <w:t>2968687</w:t>
      </w: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right"/>
        <w:rPr>
          <w:rFonts w:hint="eastAsia" w:cs="Arial" w:asciiTheme="minorEastAsia" w:hAnsiTheme="minorEastAsia"/>
          <w:color w:val="000000"/>
          <w:szCs w:val="21"/>
          <w:lang w:val="en-US" w:eastAsia="zh-CN"/>
        </w:rPr>
      </w:pPr>
      <w:r>
        <w:rPr>
          <w:rFonts w:hint="eastAsia" w:cs="Arial" w:asciiTheme="minorEastAsia" w:hAnsiTheme="minorEastAsia"/>
          <w:color w:val="000000"/>
          <w:szCs w:val="21"/>
          <w:lang w:val="en-US" w:eastAsia="zh-CN"/>
        </w:rPr>
        <w:t>许昌市规划展览馆</w:t>
      </w:r>
    </w:p>
    <w:p>
      <w:pPr>
        <w:adjustRightInd w:val="0"/>
        <w:snapToGrid w:val="0"/>
        <w:spacing w:line="360" w:lineRule="auto"/>
        <w:ind w:firstLine="840" w:firstLineChars="400"/>
        <w:jc w:val="right"/>
        <w:rPr>
          <w:rFonts w:ascii="宋体" w:hAnsi="宋体"/>
          <w:szCs w:val="21"/>
        </w:rPr>
      </w:pPr>
      <w:r>
        <w:rPr>
          <w:rFonts w:hint="eastAsia" w:ascii="宋体" w:hAnsi="宋体"/>
          <w:szCs w:val="21"/>
        </w:rPr>
        <w:t>二〇二〇年</w:t>
      </w:r>
      <w:r>
        <w:rPr>
          <w:rFonts w:hint="eastAsia" w:ascii="宋体" w:hAnsi="宋体"/>
          <w:szCs w:val="21"/>
          <w:lang w:eastAsia="zh-CN"/>
        </w:rPr>
        <w:t>六</w:t>
      </w:r>
      <w:r>
        <w:rPr>
          <w:rFonts w:hint="eastAsia" w:ascii="宋体" w:hAnsi="宋体"/>
          <w:szCs w:val="21"/>
        </w:rPr>
        <w:t>月</w:t>
      </w:r>
      <w:r>
        <w:rPr>
          <w:rFonts w:hint="eastAsia" w:ascii="宋体" w:hAnsi="宋体"/>
          <w:szCs w:val="21"/>
          <w:lang w:eastAsia="zh-CN"/>
        </w:rPr>
        <w:t>二十二</w:t>
      </w:r>
      <w:r>
        <w:rPr>
          <w:rFonts w:hint="eastAsia" w:ascii="宋体" w:hAnsi="宋体"/>
          <w:szCs w:val="21"/>
        </w:rPr>
        <w:t>日</w:t>
      </w: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1.</w:t>
      </w:r>
      <w:r>
        <w:rPr>
          <w:rFonts w:hint="eastAsia" w:hAnsi="宋体"/>
          <w:b/>
          <w:color w:val="auto"/>
          <w:szCs w:val="21"/>
        </w:rPr>
        <w:t>投标人应按招标文件规定编制、提交、解密电子投标文件。</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2</w:t>
      </w:r>
      <w:r>
        <w:rPr>
          <w:rFonts w:asciiTheme="minorEastAsia" w:hAnsiTheme="minorEastAsia"/>
          <w:b/>
          <w:color w:val="auto"/>
          <w:szCs w:val="21"/>
        </w:rPr>
        <w:t>.</w:t>
      </w:r>
      <w:r>
        <w:rPr>
          <w:rFonts w:hint="eastAsia" w:hAnsi="宋体"/>
          <w:b/>
          <w:color w:val="auto"/>
          <w:szCs w:val="21"/>
        </w:rPr>
        <w:t>电子文件下载、制作、提交期间和远程不见面开标（</w:t>
      </w:r>
      <w:r>
        <w:rPr>
          <w:rFonts w:hint="eastAsia" w:hAnsi="宋体"/>
          <w:color w:val="auto"/>
          <w:szCs w:val="21"/>
        </w:rPr>
        <w:t>电子投标文件的解密</w:t>
      </w:r>
      <w:r>
        <w:rPr>
          <w:rFonts w:hint="eastAsia" w:hAnsi="宋体"/>
          <w:b/>
          <w:color w:val="auto"/>
          <w:szCs w:val="21"/>
        </w:rPr>
        <w:t>）环节，投标人须使用同一个</w:t>
      </w:r>
      <w:r>
        <w:rPr>
          <w:rFonts w:hAnsi="宋体"/>
          <w:b/>
          <w:color w:val="auto"/>
          <w:szCs w:val="21"/>
        </w:rPr>
        <w:t>CA数字证书</w:t>
      </w:r>
      <w:r>
        <w:rPr>
          <w:rFonts w:hint="eastAsia" w:hAnsi="宋体"/>
          <w:b/>
          <w:color w:val="auto"/>
          <w:szCs w:val="21"/>
        </w:rPr>
        <w:t>（证书须在有效期内并可正常使用）</w:t>
      </w:r>
      <w:r>
        <w:rPr>
          <w:rFonts w:hAnsi="宋体"/>
          <w:b/>
          <w:color w:val="auto"/>
          <w:szCs w:val="21"/>
        </w:rPr>
        <w:t>。</w:t>
      </w:r>
    </w:p>
    <w:p>
      <w:pPr>
        <w:tabs>
          <w:tab w:val="left" w:pos="7095"/>
        </w:tabs>
        <w:spacing w:line="360" w:lineRule="auto"/>
        <w:ind w:firstLine="422" w:firstLineChars="200"/>
        <w:contextualSpacing/>
        <w:rPr>
          <w:rFonts w:hAnsi="宋体"/>
          <w:b/>
          <w:color w:val="auto"/>
          <w:szCs w:val="21"/>
        </w:rPr>
      </w:pPr>
      <w:r>
        <w:rPr>
          <w:rFonts w:asciiTheme="minorEastAsia" w:hAnsiTheme="minorEastAsia"/>
          <w:b/>
          <w:color w:val="auto"/>
          <w:szCs w:val="21"/>
        </w:rPr>
        <w:t>3</w:t>
      </w:r>
      <w:r>
        <w:rPr>
          <w:rFonts w:hint="eastAsia" w:asciiTheme="minorEastAsia" w:hAnsiTheme="minorEastAsia"/>
          <w:b/>
          <w:color w:val="auto"/>
          <w:szCs w:val="21"/>
        </w:rPr>
        <w:t>.</w:t>
      </w:r>
      <w:r>
        <w:rPr>
          <w:rFonts w:hint="eastAsia" w:hAnsi="宋体"/>
          <w:b/>
          <w:color w:val="auto"/>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auto"/>
          <w:szCs w:val="21"/>
        </w:rPr>
        <w:t>3</w:t>
      </w:r>
      <w:r>
        <w:rPr>
          <w:rFonts w:hint="eastAsia" w:asciiTheme="minorEastAsia" w:hAnsiTheme="minorEastAsia"/>
          <w:color w:val="auto"/>
          <w:szCs w:val="21"/>
        </w:rPr>
        <w:t>.1</w:t>
      </w:r>
      <w:r>
        <w:rPr>
          <w:rFonts w:hint="eastAsia" w:hAnsi="宋体"/>
          <w:color w:val="auto"/>
          <w:szCs w:val="21"/>
        </w:rPr>
        <w:t xml:space="preserve"> 投标人登录《全国公</w:t>
      </w:r>
      <w:r>
        <w:rPr>
          <w:rFonts w:hint="eastAsia" w:hAnsi="宋体"/>
          <w:color w:val="000000"/>
          <w:szCs w:val="21"/>
        </w:rPr>
        <w:t>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6"/>
          <w:rFonts w:hAnsi="宋体"/>
          <w:szCs w:val="21"/>
        </w:rPr>
        <w:t>http://221.14.6.70:8088/ggzy/</w:t>
      </w:r>
      <w:r>
        <w:rPr>
          <w:rStyle w:val="26"/>
          <w:rFonts w:hAnsi="宋体"/>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w:t>
      </w:r>
      <w:r>
        <w:rPr>
          <w:rFonts w:hint="eastAsia" w:hAnsi="宋体"/>
          <w:color w:val="auto"/>
          <w:szCs w:val="21"/>
        </w:rPr>
        <w:t>投标文件中。</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3.3</w:t>
      </w:r>
      <w:r>
        <w:rPr>
          <w:rFonts w:hint="eastAsia" w:hAnsi="宋体"/>
          <w:color w:val="auto"/>
          <w:szCs w:val="21"/>
        </w:rPr>
        <w:t>投标人对同一项目多个标段进行投标的，应分别下载所投标段的招标文件，按标段制作电子投标文件，并</w:t>
      </w:r>
      <w:r>
        <w:rPr>
          <w:rFonts w:hAnsi="宋体"/>
          <w:color w:val="auto"/>
          <w:szCs w:val="21"/>
        </w:rPr>
        <w:t>按招标文件要求在相应位置加盖</w:t>
      </w:r>
      <w:r>
        <w:rPr>
          <w:rFonts w:hint="eastAsia" w:hAnsi="宋体"/>
          <w:color w:val="auto"/>
          <w:szCs w:val="21"/>
        </w:rPr>
        <w:t>投标人</w:t>
      </w:r>
      <w:r>
        <w:rPr>
          <w:rFonts w:hAnsi="宋体"/>
          <w:color w:val="auto"/>
          <w:szCs w:val="21"/>
        </w:rPr>
        <w:t>电子印章</w:t>
      </w:r>
      <w:r>
        <w:rPr>
          <w:rFonts w:hint="eastAsia" w:hAnsi="宋体"/>
          <w:color w:val="auto"/>
          <w:szCs w:val="21"/>
        </w:rPr>
        <w:t>和法人电子印章。</w:t>
      </w:r>
    </w:p>
    <w:p>
      <w:pPr>
        <w:tabs>
          <w:tab w:val="left" w:pos="7095"/>
        </w:tabs>
        <w:spacing w:line="360" w:lineRule="auto"/>
        <w:ind w:left="105" w:leftChars="50" w:firstLine="315" w:firstLineChars="150"/>
        <w:contextualSpacing/>
        <w:rPr>
          <w:rFonts w:hAnsi="宋体"/>
          <w:color w:val="auto"/>
          <w:szCs w:val="21"/>
        </w:rPr>
      </w:pPr>
      <w:r>
        <w:rPr>
          <w:rFonts w:hint="eastAsia" w:hAnsi="宋体"/>
          <w:color w:val="auto"/>
          <w:szCs w:val="21"/>
        </w:rPr>
        <w:t>一个标段对应生成一个文件夹（xxxx项目xx标段）,其中后缀名为“</w:t>
      </w:r>
      <w:r>
        <w:rPr>
          <w:rFonts w:hAnsi="宋体"/>
          <w:color w:val="auto"/>
          <w:szCs w:val="21"/>
        </w:rPr>
        <w:t>.file</w:t>
      </w:r>
      <w:r>
        <w:rPr>
          <w:rFonts w:hint="eastAsia" w:hAnsi="宋体"/>
          <w:color w:val="auto"/>
          <w:szCs w:val="21"/>
        </w:rPr>
        <w:t>”的文件用于电子投标使用。</w:t>
      </w:r>
    </w:p>
    <w:p>
      <w:pPr>
        <w:tabs>
          <w:tab w:val="left" w:pos="7095"/>
        </w:tabs>
        <w:spacing w:line="360" w:lineRule="auto"/>
        <w:ind w:firstLine="422" w:firstLineChars="200"/>
        <w:contextualSpacing/>
        <w:rPr>
          <w:rFonts w:hAnsi="宋体"/>
          <w:b/>
          <w:color w:val="auto"/>
          <w:szCs w:val="21"/>
        </w:rPr>
      </w:pPr>
      <w:r>
        <w:rPr>
          <w:rFonts w:asciiTheme="minorEastAsia" w:hAnsiTheme="minorEastAsia"/>
          <w:b/>
          <w:color w:val="auto"/>
          <w:szCs w:val="21"/>
        </w:rPr>
        <w:t>4</w:t>
      </w:r>
      <w:r>
        <w:rPr>
          <w:rFonts w:hint="eastAsia" w:asciiTheme="minorEastAsia" w:hAnsiTheme="minorEastAsia"/>
          <w:b/>
          <w:color w:val="auto"/>
          <w:szCs w:val="21"/>
        </w:rPr>
        <w:t>.加密</w:t>
      </w:r>
      <w:r>
        <w:rPr>
          <w:rFonts w:hint="eastAsia" w:hAnsi="宋体"/>
          <w:b/>
          <w:color w:val="auto"/>
          <w:szCs w:val="21"/>
        </w:rPr>
        <w:t>电子投标文件的提交</w:t>
      </w:r>
    </w:p>
    <w:p>
      <w:pPr>
        <w:tabs>
          <w:tab w:val="left" w:pos="7095"/>
        </w:tabs>
        <w:spacing w:line="360" w:lineRule="auto"/>
        <w:contextualSpacing/>
        <w:rPr>
          <w:rFonts w:hAnsi="宋体"/>
          <w:color w:val="auto"/>
          <w:szCs w:val="21"/>
        </w:rPr>
      </w:pPr>
      <w:r>
        <w:rPr>
          <w:rFonts w:hint="eastAsia" w:hAnsi="宋体"/>
          <w:color w:val="auto"/>
          <w:szCs w:val="21"/>
        </w:rPr>
        <w:t xml:space="preserve">    </w:t>
      </w:r>
      <w:r>
        <w:rPr>
          <w:rFonts w:asciiTheme="minorEastAsia" w:hAnsiTheme="minorEastAsia"/>
          <w:color w:val="auto"/>
          <w:szCs w:val="21"/>
        </w:rPr>
        <w:t>4</w:t>
      </w:r>
      <w:r>
        <w:rPr>
          <w:rFonts w:hint="eastAsia" w:asciiTheme="minorEastAsia" w:hAnsiTheme="minorEastAsia"/>
          <w:color w:val="auto"/>
          <w:szCs w:val="21"/>
        </w:rPr>
        <w:t>.1加密</w:t>
      </w:r>
      <w:r>
        <w:rPr>
          <w:rFonts w:hint="eastAsia" w:hAnsi="宋体"/>
          <w:color w:val="auto"/>
          <w:szCs w:val="21"/>
        </w:rPr>
        <w:t>电子投标文件应按规定在投标截止时间（开标时间）之前成功提交至《全国公共资源交易平台(河南省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6"/>
          <w:rFonts w:hAnsi="宋体"/>
          <w:color w:val="auto"/>
          <w:szCs w:val="21"/>
        </w:rPr>
        <w:t>http://221.14.6.70:8088/ggzy/</w:t>
      </w:r>
      <w:r>
        <w:rPr>
          <w:rStyle w:val="26"/>
          <w:rFonts w:hAnsi="宋体"/>
          <w:color w:val="auto"/>
          <w:szCs w:val="21"/>
        </w:rPr>
        <w:fldChar w:fldCharType="end"/>
      </w:r>
      <w:r>
        <w:rPr>
          <w:rFonts w:hint="eastAsia" w:hAnsi="宋体"/>
          <w:color w:val="auto"/>
          <w:szCs w:val="21"/>
        </w:rPr>
        <w:t>）。</w:t>
      </w:r>
    </w:p>
    <w:p>
      <w:pPr>
        <w:tabs>
          <w:tab w:val="left" w:pos="7095"/>
        </w:tabs>
        <w:spacing w:line="360" w:lineRule="auto"/>
        <w:ind w:firstLine="420" w:firstLineChars="200"/>
        <w:contextualSpacing/>
        <w:rPr>
          <w:rFonts w:hAnsi="宋体"/>
          <w:color w:val="auto"/>
          <w:szCs w:val="21"/>
        </w:rPr>
      </w:pPr>
      <w:r>
        <w:rPr>
          <w:rFonts w:hint="eastAsia" w:hAnsi="宋体"/>
          <w:color w:val="auto"/>
          <w:szCs w:val="21"/>
        </w:rPr>
        <w:t>投标人应充分考虑并预留技术处理和上传数据所需时间。</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4.</w:t>
      </w:r>
      <w:r>
        <w:rPr>
          <w:rFonts w:hint="eastAsia" w:asciiTheme="minorEastAsia" w:hAnsiTheme="minorEastAsia"/>
          <w:color w:val="auto"/>
          <w:szCs w:val="21"/>
        </w:rPr>
        <w:t xml:space="preserve">2 </w:t>
      </w:r>
      <w:r>
        <w:rPr>
          <w:rFonts w:hint="eastAsia" w:hAnsi="宋体"/>
          <w:color w:val="auto"/>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4</w:t>
      </w:r>
      <w:r>
        <w:rPr>
          <w:rFonts w:hint="eastAsia" w:asciiTheme="minorEastAsia" w:hAnsiTheme="minorEastAsia"/>
          <w:color w:val="auto"/>
          <w:szCs w:val="21"/>
        </w:rPr>
        <w:t>.</w:t>
      </w:r>
      <w:r>
        <w:rPr>
          <w:rFonts w:asciiTheme="minorEastAsia" w:hAnsiTheme="minorEastAsia"/>
          <w:color w:val="auto"/>
          <w:szCs w:val="21"/>
        </w:rPr>
        <w:t>3</w:t>
      </w:r>
      <w:r>
        <w:rPr>
          <w:rFonts w:hint="eastAsia" w:asciiTheme="minorEastAsia" w:hAnsiTheme="minorEastAsia"/>
          <w:color w:val="auto"/>
          <w:szCs w:val="21"/>
        </w:rPr>
        <w:t xml:space="preserve"> 加密</w:t>
      </w:r>
      <w:r>
        <w:rPr>
          <w:rFonts w:hint="eastAsia" w:hAnsi="宋体"/>
          <w:color w:val="auto"/>
          <w:szCs w:val="21"/>
        </w:rPr>
        <w:t>电子投标文件成功提交后，《全国公共资源交易平台(河南省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6"/>
          <w:rFonts w:hAnsi="宋体"/>
          <w:color w:val="auto"/>
          <w:szCs w:val="21"/>
        </w:rPr>
        <w:t>http://221.14.6.70:8088/ggzy/</w:t>
      </w:r>
      <w:r>
        <w:rPr>
          <w:rStyle w:val="26"/>
          <w:rFonts w:hAnsi="宋体"/>
          <w:color w:val="auto"/>
          <w:szCs w:val="21"/>
        </w:rPr>
        <w:fldChar w:fldCharType="end"/>
      </w:r>
      <w:r>
        <w:rPr>
          <w:rFonts w:hint="eastAsia" w:hAnsi="宋体"/>
          <w:color w:val="auto"/>
          <w:szCs w:val="21"/>
        </w:rPr>
        <w:t>）</w:t>
      </w:r>
      <w:r>
        <w:rPr>
          <w:rFonts w:hint="eastAsia" w:cs="仿宋_GB2312" w:asciiTheme="minorEastAsia" w:hAnsiTheme="minorEastAsia"/>
          <w:color w:val="auto"/>
          <w:szCs w:val="21"/>
        </w:rPr>
        <w:t>生成“投标文件提交回执单”。</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5.远程不见面开标（</w:t>
      </w:r>
      <w:r>
        <w:rPr>
          <w:rFonts w:hint="eastAsia" w:hAnsi="宋体"/>
          <w:b/>
          <w:color w:val="auto"/>
          <w:szCs w:val="21"/>
        </w:rPr>
        <w:t>电子投标文件的解密</w:t>
      </w:r>
      <w:r>
        <w:rPr>
          <w:rFonts w:hint="eastAsia" w:asciiTheme="minorEastAsia" w:hAnsiTheme="minorEastAsia"/>
          <w:b/>
          <w:color w:val="auto"/>
          <w:szCs w:val="21"/>
        </w:rPr>
        <w:t>）</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5</w:t>
      </w:r>
      <w:r>
        <w:rPr>
          <w:rFonts w:asciiTheme="minorEastAsia" w:hAnsiTheme="minorEastAsia"/>
          <w:color w:val="auto"/>
          <w:szCs w:val="21"/>
        </w:rPr>
        <w:t>.</w:t>
      </w:r>
      <w:r>
        <w:rPr>
          <w:rFonts w:hint="eastAsia" w:asciiTheme="minorEastAsia" w:hAnsiTheme="minorEastAsia"/>
          <w:color w:val="auto"/>
          <w:szCs w:val="21"/>
        </w:rPr>
        <w:t xml:space="preserve">1 </w:t>
      </w:r>
      <w:r>
        <w:rPr>
          <w:rFonts w:hint="eastAsia" w:hAnsi="宋体"/>
          <w:color w:val="auto"/>
          <w:szCs w:val="21"/>
        </w:rPr>
        <w:t>投标人应熟悉《许昌市不见面操作手册》，并提前设置不见面开标浏览器（设置流程详见《许昌市不见面操作手册》）。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 xml:space="preserve">5.2 </w:t>
      </w:r>
      <w:r>
        <w:rPr>
          <w:rFonts w:hint="eastAsia" w:hAnsi="宋体"/>
          <w:color w:val="auto"/>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5.</w:t>
      </w:r>
      <w:r>
        <w:rPr>
          <w:rFonts w:asciiTheme="minorEastAsia" w:hAnsiTheme="minorEastAsia"/>
          <w:color w:val="auto"/>
          <w:szCs w:val="21"/>
        </w:rPr>
        <w:t>3</w:t>
      </w:r>
      <w:r>
        <w:rPr>
          <w:rFonts w:hint="eastAsia" w:cs="仿宋_GB2312" w:asciiTheme="minorEastAsia" w:hAnsiTheme="minorEastAsia"/>
          <w:color w:val="auto"/>
          <w:szCs w:val="21"/>
        </w:rPr>
        <w:t>开标时间前投标人应登录本项目不见面开标大厅，按照招标文件确定的开标时间准时参加网上开标。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5.4</w:t>
      </w:r>
      <w:r>
        <w:rPr>
          <w:rFonts w:hint="eastAsia" w:hAnsi="宋体"/>
          <w:color w:val="000000"/>
          <w:szCs w:val="21"/>
        </w:rPr>
        <w:t>投标人对开标过程和开标记录如有疑义，可在本项目不见面开标大厅“文字互动”对话框或“新增质疑”处在线提出询问。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000000"/>
          <w:szCs w:val="21"/>
        </w:rPr>
      </w:pPr>
      <w:r>
        <w:rPr>
          <w:rFonts w:hint="eastAsia" w:asciiTheme="minorEastAsia" w:hAnsiTheme="minorEastAsia"/>
          <w:color w:val="000000"/>
          <w:szCs w:val="21"/>
        </w:rPr>
        <w:t>5.5根据采购代理机构在“文字互动”对话框的通知，投标人选择功能栏“解密环节”按钮进行电子投标文件解密（投标人解密应自采购代理机构点击“开标开始”按钮后60分钟内完成）。投标人未解密或</w:t>
      </w:r>
      <w:r>
        <w:rPr>
          <w:rFonts w:hint="eastAsia" w:cs="宋体" w:asciiTheme="minorEastAsia" w:hAnsiTheme="minorEastAsia"/>
          <w:kern w:val="0"/>
          <w:szCs w:val="21"/>
        </w:rPr>
        <w:t>因投标人原因解密失败的，其投标将被拒绝。</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000000"/>
          <w:szCs w:val="21"/>
        </w:rPr>
        <w:t>5.6项目远程</w:t>
      </w:r>
      <w:r>
        <w:rPr>
          <w:rFonts w:hint="eastAsia" w:hAnsi="宋体"/>
          <w:color w:val="000000"/>
          <w:szCs w:val="21"/>
        </w:rPr>
        <w:t>不见面开标活动结束时，投标人应在《开标记录表》上进行电子签章。投标人未签章的，视同认可开标结果。</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6.</w:t>
      </w:r>
      <w:r>
        <w:rPr>
          <w:rFonts w:hint="eastAsia" w:hAnsi="宋体"/>
          <w:b/>
          <w:color w:val="auto"/>
          <w:szCs w:val="21"/>
        </w:rPr>
        <w:t>评标依据</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6.1</w:t>
      </w:r>
      <w:r>
        <w:rPr>
          <w:rFonts w:hint="eastAsia" w:hAnsi="宋体"/>
          <w:color w:val="auto"/>
          <w:szCs w:val="21"/>
        </w:rPr>
        <w:t>全流程电子化交易（不见面开标）项目，评标委员会以成功上传、解密的电子投标文件为依据评审。</w:t>
      </w:r>
    </w:p>
    <w:p>
      <w:pPr>
        <w:tabs>
          <w:tab w:val="left" w:pos="7095"/>
        </w:tabs>
        <w:spacing w:line="360" w:lineRule="auto"/>
        <w:ind w:firstLine="420" w:firstLineChars="200"/>
        <w:contextualSpacing/>
        <w:rPr>
          <w:rFonts w:asciiTheme="minorEastAsia" w:hAnsiTheme="minorEastAsia"/>
          <w:color w:val="auto"/>
          <w:szCs w:val="21"/>
        </w:rPr>
      </w:pPr>
      <w:r>
        <w:rPr>
          <w:rFonts w:hint="eastAsia" w:asciiTheme="minorEastAsia" w:hAnsiTheme="minorEastAsia"/>
          <w:color w:val="auto"/>
          <w:szCs w:val="21"/>
        </w:rPr>
        <w:t>6.2 评标期间，投标人应保持通讯手机畅通。</w:t>
      </w:r>
      <w:r>
        <w:rPr>
          <w:rFonts w:hint="eastAsia" w:cs="宋体" w:asciiTheme="minorEastAsia" w:hAnsiTheme="minorEastAsia"/>
          <w:color w:val="auto"/>
          <w:kern w:val="0"/>
          <w:szCs w:val="21"/>
        </w:rPr>
        <w:t>评标委员会</w:t>
      </w:r>
      <w:r>
        <w:rPr>
          <w:rFonts w:hint="eastAsia" w:asciiTheme="minorEastAsia" w:hAnsiTheme="minorEastAsia"/>
          <w:color w:val="auto"/>
          <w:szCs w:val="21"/>
        </w:rPr>
        <w:t>如</w:t>
      </w:r>
      <w:r>
        <w:rPr>
          <w:rFonts w:hint="eastAsia" w:cs="宋体" w:asciiTheme="minorEastAsia" w:hAnsiTheme="minorEastAsia"/>
          <w:color w:val="auto"/>
          <w:kern w:val="0"/>
          <w:szCs w:val="21"/>
        </w:rPr>
        <w:t>要求投标人作出澄清、说明或者补正等，投标人应在评标委员会要求的评标期间合理的时间内通过电子邮件形式提供。</w:t>
      </w:r>
    </w:p>
    <w:p>
      <w:pPr>
        <w:tabs>
          <w:tab w:val="left" w:pos="7095"/>
        </w:tabs>
        <w:spacing w:line="360" w:lineRule="auto"/>
        <w:ind w:firstLine="420" w:firstLineChars="200"/>
        <w:contextualSpacing/>
        <w:rPr>
          <w:color w:val="auto"/>
        </w:rPr>
      </w:pPr>
      <w:r>
        <w:rPr>
          <w:rFonts w:hint="eastAsia" w:cs="宋体" w:asciiTheme="minorEastAsia" w:hAnsiTheme="minorEastAsia"/>
          <w:color w:val="auto"/>
          <w:kern w:val="0"/>
          <w:szCs w:val="21"/>
        </w:rPr>
        <w:t>投标人通过电子邮件提供的书面说明或相关证明材料应加盖公章，或者由法定代表人或其授权的代表签字。</w:t>
      </w:r>
    </w:p>
    <w:p>
      <w:pPr>
        <w:tabs>
          <w:tab w:val="left" w:pos="7095"/>
        </w:tabs>
        <w:spacing w:line="360" w:lineRule="auto"/>
        <w:ind w:firstLine="420" w:firstLineChars="200"/>
        <w:contextualSpacing/>
        <w:rPr>
          <w:rFonts w:hAnsi="宋体"/>
          <w:color w:val="auto"/>
          <w:szCs w:val="21"/>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numPr>
          <w:ilvl w:val="0"/>
          <w:numId w:val="5"/>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一、本项目需实现的功能或者目标</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保障许昌市规划展览馆展厅所有设备（软硬件）和规划决策评审室无纸化系统（软硬件）日常正常使用，以及设备日常检测、故障排除、维护保养</w:t>
      </w:r>
      <w:r>
        <w:rPr>
          <w:rFonts w:hint="eastAsia" w:cs="仿宋_GB2312" w:asciiTheme="minorEastAsia" w:hAnsiTheme="minorEastAsia"/>
          <w:sz w:val="24"/>
          <w:szCs w:val="24"/>
          <w:lang w:val="zh-CN" w:eastAsia="zh-CN"/>
        </w:rPr>
        <w:t>、</w:t>
      </w:r>
      <w:r>
        <w:rPr>
          <w:rFonts w:hint="eastAsia" w:cs="仿宋_GB2312" w:asciiTheme="minorEastAsia" w:hAnsiTheme="minorEastAsia"/>
          <w:sz w:val="24"/>
          <w:szCs w:val="24"/>
          <w:lang w:val="en-US" w:eastAsia="zh-CN"/>
        </w:rPr>
        <w:t>更换</w:t>
      </w:r>
      <w:r>
        <w:rPr>
          <w:rFonts w:hint="eastAsia" w:cs="仿宋_GB2312" w:asciiTheme="minorEastAsia" w:hAnsiTheme="minorEastAsia"/>
          <w:sz w:val="24"/>
          <w:szCs w:val="24"/>
          <w:lang w:val="zh-CN"/>
        </w:rPr>
        <w:t>等及</w:t>
      </w:r>
      <w:r>
        <w:rPr>
          <w:rFonts w:hint="eastAsia" w:cs="仿宋_GB2312" w:asciiTheme="minorEastAsia" w:hAnsiTheme="minorEastAsia"/>
          <w:sz w:val="24"/>
          <w:szCs w:val="24"/>
          <w:lang w:val="en-US" w:eastAsia="zh-CN"/>
        </w:rPr>
        <w:t>会议系统</w:t>
      </w:r>
      <w:r>
        <w:rPr>
          <w:rFonts w:hint="eastAsia" w:cs="仿宋_GB2312" w:asciiTheme="minorEastAsia" w:hAnsiTheme="minorEastAsia"/>
          <w:sz w:val="24"/>
          <w:szCs w:val="24"/>
          <w:lang w:val="zh-CN"/>
        </w:rPr>
        <w:t>软件的授权、</w:t>
      </w:r>
      <w:r>
        <w:rPr>
          <w:rFonts w:hint="eastAsia" w:cs="仿宋_GB2312" w:asciiTheme="minorEastAsia" w:hAnsiTheme="minorEastAsia"/>
          <w:sz w:val="24"/>
          <w:szCs w:val="24"/>
          <w:lang w:val="en-US" w:eastAsia="zh-CN"/>
        </w:rPr>
        <w:t>升级、</w:t>
      </w:r>
      <w:r>
        <w:rPr>
          <w:rFonts w:hint="eastAsia" w:cs="仿宋_GB2312" w:asciiTheme="minorEastAsia" w:hAnsiTheme="minorEastAsia"/>
          <w:sz w:val="24"/>
          <w:szCs w:val="24"/>
          <w:lang w:val="zh-CN"/>
        </w:rPr>
        <w:t>更新、更换、备份、调试相关的工作</w:t>
      </w:r>
      <w:r>
        <w:rPr>
          <w:rFonts w:hint="eastAsia" w:cs="仿宋_GB2312" w:asciiTheme="minorEastAsia" w:hAnsiTheme="minorEastAsia"/>
          <w:sz w:val="24"/>
          <w:szCs w:val="24"/>
          <w:lang w:val="zh-CN" w:eastAsia="zh-CN"/>
        </w:rPr>
        <w:t>；</w:t>
      </w:r>
      <w:r>
        <w:rPr>
          <w:rFonts w:hint="eastAsia" w:cs="仿宋_GB2312" w:asciiTheme="minorEastAsia" w:hAnsiTheme="minorEastAsia"/>
          <w:sz w:val="24"/>
          <w:szCs w:val="24"/>
          <w:lang w:val="en-US" w:eastAsia="zh-CN"/>
        </w:rPr>
        <w:t>跟相关厂商对接备份展厅和会议室ipad平板定制软件的工作；展厅设备电子线路安全排查保养维护等工作，保障设备用电安全</w:t>
      </w:r>
      <w:r>
        <w:rPr>
          <w:rFonts w:hint="eastAsia" w:cs="仿宋_GB2312" w:asciiTheme="minorEastAsia" w:hAnsiTheme="minorEastAsia"/>
          <w:sz w:val="24"/>
          <w:szCs w:val="24"/>
          <w:lang w:val="zh-CN"/>
        </w:rPr>
        <w:t>。</w:t>
      </w:r>
    </w:p>
    <w:p>
      <w:pPr>
        <w:widowControl/>
        <w:numPr>
          <w:ilvl w:val="0"/>
          <w:numId w:val="4"/>
        </w:numPr>
        <w:shd w:val="clear" w:color="auto" w:fill="FFFFFF"/>
        <w:spacing w:line="360" w:lineRule="auto"/>
        <w:ind w:left="420" w:leftChars="0" w:firstLine="0" w:firstLineChars="0"/>
        <w:contextualSpacing/>
        <w:jc w:val="left"/>
        <w:rPr>
          <w:rFonts w:hint="eastAsia"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采购清单</w:t>
      </w:r>
    </w:p>
    <w:tbl>
      <w:tblPr>
        <w:tblStyle w:val="22"/>
        <w:tblpPr w:leftFromText="180" w:rightFromText="180" w:vertAnchor="text" w:horzAnchor="page" w:tblpX="1388" w:tblpY="1187"/>
        <w:tblOverlap w:val="never"/>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13"/>
        <w:gridCol w:w="169"/>
        <w:gridCol w:w="1652"/>
        <w:gridCol w:w="5610"/>
        <w:gridCol w:w="75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wAfter w:w="0" w:type="auto"/>
          <w:trHeight w:val="283" w:hRule="atLeast"/>
          <w:jc w:val="center"/>
        </w:trPr>
        <w:tc>
          <w:tcPr>
            <w:tcW w:w="413" w:type="dxa"/>
            <w:vMerge w:val="restart"/>
            <w:tcBorders>
              <w:tl2br w:val="nil"/>
              <w:tr2bl w:val="nil"/>
            </w:tcBorders>
            <w:shd w:val="clear" w:color="auto" w:fill="auto"/>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序号</w:t>
            </w:r>
          </w:p>
        </w:tc>
        <w:tc>
          <w:tcPr>
            <w:tcW w:w="1821"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名   称</w:t>
            </w:r>
          </w:p>
        </w:tc>
        <w:tc>
          <w:tcPr>
            <w:tcW w:w="5610" w:type="dxa"/>
            <w:tcBorders>
              <w:tl2br w:val="nil"/>
              <w:tr2bl w:val="nil"/>
            </w:tcBorders>
            <w:shd w:val="clear" w:color="auto" w:fill="auto"/>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维保设备基本技术参数</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单位</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70" w:hRule="atLeast"/>
          <w:jc w:val="center"/>
        </w:trPr>
        <w:tc>
          <w:tcPr>
            <w:tcW w:w="413" w:type="dxa"/>
            <w:vMerge w:val="continue"/>
            <w:tcBorders>
              <w:tl2br w:val="nil"/>
              <w:tr2bl w:val="nil"/>
            </w:tcBorders>
            <w:shd w:val="clear" w:color="auto" w:fill="auto"/>
            <w:vAlign w:val="center"/>
          </w:tcPr>
          <w:p>
            <w:pPr>
              <w:jc w:val="center"/>
              <w:rPr>
                <w:rFonts w:ascii="宋体" w:hAnsi="宋体" w:cs="宋体"/>
                <w:b/>
                <w:color w:val="000000"/>
                <w:sz w:val="24"/>
              </w:rPr>
            </w:pPr>
          </w:p>
        </w:tc>
        <w:tc>
          <w:tcPr>
            <w:tcW w:w="1821" w:type="dxa"/>
            <w:gridSpan w:val="2"/>
            <w:vMerge w:val="continue"/>
            <w:tcBorders>
              <w:tl2br w:val="nil"/>
              <w:tr2bl w:val="nil"/>
            </w:tcBorders>
            <w:shd w:val="clear" w:color="auto" w:fill="auto"/>
            <w:vAlign w:val="center"/>
          </w:tcPr>
          <w:p>
            <w:pPr>
              <w:jc w:val="center"/>
              <w:rPr>
                <w:rFonts w:ascii="宋体" w:hAnsi="宋体" w:cs="宋体"/>
                <w:b/>
                <w:color w:val="000000"/>
                <w:sz w:val="24"/>
              </w:rPr>
            </w:pPr>
          </w:p>
        </w:tc>
        <w:tc>
          <w:tcPr>
            <w:tcW w:w="5610" w:type="dxa"/>
            <w:tcBorders>
              <w:tl2br w:val="nil"/>
              <w:tr2bl w:val="nil"/>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(无参数项以现有设备为准)</w:t>
            </w:r>
          </w:p>
        </w:tc>
        <w:tc>
          <w:tcPr>
            <w:tcW w:w="750" w:type="dxa"/>
            <w:vMerge w:val="continue"/>
            <w:tcBorders>
              <w:tl2br w:val="nil"/>
              <w:tr2bl w:val="nil"/>
            </w:tcBorders>
            <w:shd w:val="clear" w:color="auto" w:fill="auto"/>
            <w:vAlign w:val="center"/>
          </w:tcPr>
          <w:p>
            <w:pPr>
              <w:jc w:val="center"/>
              <w:rPr>
                <w:rFonts w:ascii="宋体" w:hAnsi="宋体" w:cs="宋体"/>
                <w:b/>
                <w:color w:val="000000"/>
                <w:sz w:val="24"/>
              </w:rPr>
            </w:pPr>
          </w:p>
        </w:tc>
        <w:tc>
          <w:tcPr>
            <w:tcW w:w="750" w:type="dxa"/>
            <w:vMerge w:val="continue"/>
            <w:tcBorders>
              <w:tl2br w:val="nil"/>
              <w:tr2bl w:val="nil"/>
            </w:tcBorders>
            <w:shd w:val="clear" w:color="auto" w:fill="auto"/>
            <w:vAlign w:val="center"/>
          </w:tcPr>
          <w:p>
            <w:pPr>
              <w:jc w:val="center"/>
              <w:rPr>
                <w:rFonts w:ascii="宋体" w:hAnsi="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377" w:hRule="atLeast"/>
          <w:jc w:val="center"/>
        </w:trPr>
        <w:tc>
          <w:tcPr>
            <w:tcW w:w="9344" w:type="dxa"/>
            <w:gridSpan w:val="6"/>
            <w:tcBorders>
              <w:tl2br w:val="nil"/>
              <w:tr2bl w:val="nil"/>
            </w:tcBorders>
            <w:shd w:val="clear" w:color="auto" w:fill="auto"/>
            <w:vAlign w:val="center"/>
          </w:tcPr>
          <w:p>
            <w:pPr>
              <w:widowControl/>
              <w:jc w:val="left"/>
              <w:textAlignment w:val="center"/>
              <w:rPr>
                <w:rFonts w:ascii="宋体" w:hAnsi="宋体" w:cs="宋体"/>
                <w:color w:val="232323"/>
                <w:kern w:val="0"/>
                <w:sz w:val="24"/>
                <w:highlight w:val="darkGray"/>
                <w:shd w:val="clear" w:color="FFFFFF" w:fill="D9D9D9"/>
              </w:rPr>
            </w:pPr>
            <w:r>
              <w:rPr>
                <w:rFonts w:hint="eastAsia" w:ascii="仿宋" w:hAnsi="仿宋" w:eastAsia="仿宋" w:cs="仿宋"/>
                <w:b/>
                <w:bCs/>
                <w:color w:val="44546A"/>
                <w:kern w:val="0"/>
                <w:sz w:val="28"/>
                <w:szCs w:val="28"/>
              </w:rPr>
              <w:t>1.1 LED多功能信息屏</w:t>
            </w:r>
            <w:r>
              <w:rPr>
                <w:rFonts w:hint="eastAsia" w:ascii="仿宋" w:hAnsi="仿宋" w:eastAsia="仿宋" w:cs="仿宋"/>
                <w:color w:val="44546A"/>
                <w:kern w:val="0"/>
                <w:sz w:val="28"/>
                <w:szCs w:val="28"/>
              </w:rPr>
              <w:t xml:space="preserve"> </w:t>
            </w:r>
            <w:r>
              <w:rPr>
                <w:rFonts w:hint="eastAsia" w:ascii="宋体" w:hAnsi="宋体" w:cs="宋体"/>
                <w:color w:val="44546A"/>
                <w:kern w:val="0"/>
                <w:sz w:val="28"/>
                <w:szCs w:val="28"/>
              </w:rPr>
              <w:t xml:space="preserve"> </w:t>
            </w:r>
            <w:r>
              <w:rPr>
                <w:rFonts w:hint="eastAsia" w:ascii="宋体" w:hAnsi="宋体" w:cs="宋体"/>
                <w:color w:val="44546A"/>
                <w:kern w:val="0"/>
                <w:sz w:val="24"/>
              </w:rPr>
              <w:t xml:space="preserve">                                     </w:t>
            </w:r>
            <w:r>
              <w:rPr>
                <w:rFonts w:hint="eastAsia" w:ascii="宋体" w:hAnsi="宋体" w:cs="宋体"/>
                <w:color w:val="232323"/>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607"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LED屏幕控制器</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全彩</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4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主机</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CPU型号：Intel 酷睿i5 4590 CPU频率：3.3GHz 内存容量：4GB DDR3 硬盘容量：1TB 7200转 显卡芯片：NVIDIA GeForce GT720 1GB</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98"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吸顶音响</w:t>
            </w:r>
          </w:p>
        </w:tc>
        <w:tc>
          <w:tcPr>
            <w:tcW w:w="5610" w:type="dxa"/>
            <w:tcBorders>
              <w:tl2br w:val="nil"/>
              <w:tr2bl w:val="nil"/>
            </w:tcBorders>
            <w:shd w:val="clear" w:color="auto" w:fill="auto"/>
            <w:vAlign w:val="center"/>
          </w:tcPr>
          <w:p>
            <w:pP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SPDPA</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P6全彩屏幕</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P6全彩屏幕</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jc w:val="left"/>
              <w:textAlignment w:val="center"/>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1.2 多功能影视厅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327"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融合投影</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投影技术： DLP</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投影机特性： 3D</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亮度： 8500流明</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31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对比度： 10000:1</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会议独立投影</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屏幕比例：4:3/16:9</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left"/>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投影技术：3LCD</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left"/>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投影机特性：互动</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left"/>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亮度：3200流明</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7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left"/>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标准分辨率：XGA（1024*768）</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36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left"/>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色彩数目：16.7万色</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71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服务器</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CPU型号：Intel 酷睿i5 4590 CPU频率：3.3GHz 内存容量：4GB DDR3 硬盘容量：1TB 7200转 显卡芯片：NVIDIA GeForce GT720 1GB</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音响系统</w:t>
            </w:r>
          </w:p>
        </w:tc>
        <w:tc>
          <w:tcPr>
            <w:tcW w:w="5610" w:type="dxa"/>
            <w:tcBorders>
              <w:tl2br w:val="nil"/>
              <w:tr2bl w:val="nil"/>
            </w:tcBorders>
            <w:shd w:val="clear" w:color="auto" w:fill="auto"/>
            <w:vAlign w:val="center"/>
          </w:tcPr>
          <w:p>
            <w:pPr>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YAMAHA RX-365</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jc w:val="left"/>
              <w:textAlignment w:val="center"/>
              <w:rPr>
                <w:rFonts w:ascii="仿宋" w:hAnsi="仿宋" w:eastAsia="仿宋" w:cs="仿宋"/>
                <w:color w:val="000000"/>
                <w:kern w:val="0"/>
                <w:sz w:val="28"/>
                <w:szCs w:val="28"/>
              </w:rPr>
            </w:pPr>
            <w:r>
              <w:rPr>
                <w:rFonts w:hint="eastAsia" w:ascii="仿宋" w:hAnsi="仿宋" w:eastAsia="仿宋" w:cs="仿宋"/>
                <w:b/>
                <w:bCs/>
                <w:kern w:val="0"/>
                <w:sz w:val="28"/>
                <w:szCs w:val="28"/>
              </w:rPr>
              <w:t>1.3 领导关怀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65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DLP广东威创屏幕</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kern w:val="0"/>
                <w:sz w:val="28"/>
                <w:szCs w:val="28"/>
              </w:rPr>
              <w:t>单屏面积：1370 mm (宽) × 1027.5 mm (高) ≈ 1.41m</w:t>
            </w:r>
            <w:r>
              <w:rPr>
                <w:rFonts w:hint="eastAsia" w:ascii="宋体" w:hAnsi="宋体" w:cs="宋体"/>
                <w:kern w:val="0"/>
                <w:sz w:val="28"/>
                <w:szCs w:val="28"/>
              </w:rPr>
              <w:t>²</w:t>
            </w:r>
            <w:r>
              <w:rPr>
                <w:rFonts w:hint="eastAsia" w:ascii="仿宋" w:hAnsi="仿宋" w:eastAsia="仿宋" w:cs="仿宋"/>
                <w:kern w:val="0"/>
                <w:sz w:val="28"/>
                <w:szCs w:val="28"/>
              </w:rPr>
              <w:t>整屏面积：1370 mm (宽) × 4× 1027.5 mm (高) × 2= 5480.00 mm (宽) × 2055.00 mm (高)≈ 11.26m</w:t>
            </w:r>
            <w:r>
              <w:rPr>
                <w:rFonts w:hint="eastAsia" w:ascii="宋体" w:hAnsi="宋体" w:cs="宋体"/>
                <w:kern w:val="0"/>
                <w:sz w:val="28"/>
                <w:szCs w:val="28"/>
              </w:rPr>
              <w:t>²</w:t>
            </w:r>
            <w:r>
              <w:rPr>
                <w:rFonts w:hint="eastAsia" w:ascii="仿宋" w:hAnsi="仿宋" w:eastAsia="仿宋" w:cs="仿宋"/>
                <w:color w:val="000000"/>
                <w:kern w:val="0"/>
                <w:sz w:val="28"/>
                <w:szCs w:val="28"/>
              </w:rPr>
              <w:t xml:space="preserve"> </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块</w:t>
            </w:r>
          </w:p>
          <w:p>
            <w:pPr>
              <w:widowControl/>
              <w:jc w:val="center"/>
              <w:textAlignment w:val="center"/>
              <w:rPr>
                <w:rFonts w:ascii="仿宋" w:hAnsi="仿宋" w:eastAsia="仿宋" w:cs="仿宋"/>
                <w:color w:val="000000"/>
                <w:sz w:val="28"/>
                <w:szCs w:val="28"/>
              </w:rPr>
            </w:pP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86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主机服务器</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CPU型号：Intel 酷睿i3  CPU频率：3.0GHz 内存容量：4GB DDR3 硬盘容量：1TB 7200转 显卡芯片：NVIDIA GeForce GT720 1GB</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吸顶音响</w:t>
            </w:r>
          </w:p>
        </w:tc>
        <w:tc>
          <w:tcPr>
            <w:tcW w:w="5610" w:type="dxa"/>
            <w:tcBorders>
              <w:tl2br w:val="nil"/>
              <w:tr2bl w:val="nil"/>
            </w:tcBorders>
            <w:shd w:val="clear" w:color="auto" w:fill="auto"/>
            <w:vAlign w:val="center"/>
          </w:tcPr>
          <w:p>
            <w:pP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SPDPA</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49"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4</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功放</w:t>
            </w:r>
          </w:p>
        </w:tc>
        <w:tc>
          <w:tcPr>
            <w:tcW w:w="5610" w:type="dxa"/>
            <w:tcBorders>
              <w:tl2br w:val="nil"/>
              <w:tr2bl w:val="nil"/>
            </w:tcBorders>
            <w:shd w:val="clear" w:color="auto" w:fill="auto"/>
            <w:vAlign w:val="center"/>
          </w:tcPr>
          <w:p>
            <w:pPr>
              <w:rPr>
                <w:rFonts w:ascii="仿宋" w:hAnsi="仿宋" w:eastAsia="仿宋" w:cs="仿宋"/>
                <w:color w:val="auto"/>
                <w:sz w:val="28"/>
                <w:szCs w:val="28"/>
              </w:rPr>
            </w:pPr>
            <w:r>
              <w:rPr>
                <w:rFonts w:hint="eastAsia" w:ascii="仿宋" w:hAnsi="仿宋" w:eastAsia="仿宋" w:cs="仿宋"/>
                <w:color w:val="auto"/>
                <w:sz w:val="28"/>
                <w:szCs w:val="28"/>
                <w:lang w:eastAsia="zh-CN"/>
              </w:rPr>
              <w:t>HIVI TP_60 INTEGRATED AMPLIFIER</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融合器</w:t>
            </w:r>
          </w:p>
        </w:tc>
        <w:tc>
          <w:tcPr>
            <w:tcW w:w="5610" w:type="dxa"/>
            <w:tcBorders>
              <w:tl2br w:val="nil"/>
              <w:tr2bl w:val="nil"/>
            </w:tcBorders>
            <w:shd w:val="clear" w:color="auto" w:fill="auto"/>
            <w:vAlign w:val="center"/>
          </w:tcPr>
          <w:p>
            <w:pP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广东威创</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tabs>
                <w:tab w:val="left" w:pos="257"/>
              </w:tabs>
              <w:jc w:val="left"/>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ab/>
            </w:r>
            <w:r>
              <w:rPr>
                <w:rFonts w:hint="eastAsia" w:ascii="仿宋" w:hAnsi="仿宋" w:eastAsia="仿宋" w:cs="仿宋"/>
                <w:color w:val="auto"/>
                <w:kern w:val="0"/>
                <w:sz w:val="28"/>
                <w:szCs w:val="28"/>
              </w:rPr>
              <w:t>6</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交换机</w:t>
            </w:r>
          </w:p>
        </w:tc>
        <w:tc>
          <w:tcPr>
            <w:tcW w:w="5610" w:type="dxa"/>
            <w:tcBorders>
              <w:tl2br w:val="nil"/>
              <w:tr2bl w:val="nil"/>
            </w:tcBorders>
            <w:shd w:val="clear" w:color="auto" w:fill="auto"/>
            <w:vAlign w:val="center"/>
          </w:tcPr>
          <w:p>
            <w:pP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H3C</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000000"/>
                <w:kern w:val="0"/>
                <w:sz w:val="28"/>
                <w:szCs w:val="28"/>
                <w:highlight w:val="darkGray"/>
              </w:rPr>
            </w:pPr>
            <w:r>
              <w:rPr>
                <w:rFonts w:hint="eastAsia" w:ascii="仿宋" w:hAnsi="仿宋" w:eastAsia="仿宋" w:cs="仿宋"/>
                <w:b/>
                <w:bCs/>
                <w:color w:val="auto"/>
                <w:kern w:val="0"/>
                <w:sz w:val="28"/>
                <w:szCs w:val="28"/>
              </w:rPr>
              <w:t>1.4贵宾室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投影机（贵宾室和办公室）</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屏幕比例：4:3/16:9</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投影技术：3LCD</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投影机特性：3200流明</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投影幕布</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200英寸电动幕布</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kern w:val="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吸顶音响</w:t>
            </w:r>
          </w:p>
        </w:tc>
        <w:tc>
          <w:tcPr>
            <w:tcW w:w="5610" w:type="dxa"/>
            <w:tcBorders>
              <w:tl2br w:val="nil"/>
              <w:tr2bl w:val="nil"/>
            </w:tcBorders>
            <w:shd w:val="clear" w:color="auto" w:fill="auto"/>
            <w:vAlign w:val="center"/>
          </w:tcPr>
          <w:p>
            <w:pP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SPDPA</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tabs>
                <w:tab w:val="left" w:pos="1643"/>
              </w:tabs>
              <w:textAlignment w:val="center"/>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1.5会前接待室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3638" w:hRule="atLeast"/>
          <w:jc w:val="center"/>
        </w:trPr>
        <w:tc>
          <w:tcPr>
            <w:tcW w:w="582" w:type="dxa"/>
            <w:gridSpan w:val="2"/>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1</w:t>
            </w:r>
            <w:r>
              <w:rPr>
                <w:rFonts w:hint="eastAsia" w:ascii="仿宋" w:hAnsi="仿宋" w:eastAsia="仿宋" w:cs="仿宋"/>
                <w:color w:val="000000"/>
                <w:kern w:val="0"/>
                <w:sz w:val="28"/>
                <w:szCs w:val="28"/>
                <w:lang w:val="en-US" w:eastAsia="zh-CN"/>
              </w:rPr>
              <w:tab/>
            </w:r>
          </w:p>
        </w:tc>
        <w:tc>
          <w:tcPr>
            <w:tcW w:w="1652"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投影机</w:t>
            </w:r>
          </w:p>
        </w:tc>
        <w:tc>
          <w:tcPr>
            <w:tcW w:w="5610"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 xml:space="preserve">索尼F630H投影机特性  3D </w:t>
            </w:r>
            <w:r>
              <w:rPr>
                <w:rFonts w:hint="eastAsia" w:ascii="仿宋" w:hAnsi="仿宋" w:eastAsia="仿宋" w:cs="仿宋"/>
                <w:color w:val="000000"/>
                <w:kern w:val="0"/>
                <w:sz w:val="28"/>
                <w:szCs w:val="28"/>
                <w:lang w:val="en-US" w:eastAsia="zh-CN"/>
              </w:rPr>
              <w:br w:type="textWrapping"/>
            </w:r>
            <w:r>
              <w:rPr>
                <w:rFonts w:hint="eastAsia" w:ascii="仿宋" w:hAnsi="仿宋" w:eastAsia="仿宋" w:cs="仿宋"/>
                <w:color w:val="000000"/>
                <w:kern w:val="0"/>
                <w:sz w:val="28"/>
                <w:szCs w:val="28"/>
                <w:lang w:val="en-US" w:eastAsia="zh-CN"/>
              </w:rPr>
              <w:t xml:space="preserve">投影技术 3LCD </w:t>
            </w:r>
            <w:r>
              <w:rPr>
                <w:rFonts w:hint="eastAsia" w:ascii="仿宋" w:hAnsi="仿宋" w:eastAsia="仿宋" w:cs="仿宋"/>
                <w:color w:val="000000"/>
                <w:kern w:val="0"/>
                <w:sz w:val="28"/>
                <w:szCs w:val="28"/>
                <w:lang w:val="en-US" w:eastAsia="zh-CN"/>
              </w:rPr>
              <w:br w:type="textWrapping"/>
            </w:r>
            <w:r>
              <w:rPr>
                <w:rFonts w:hint="eastAsia" w:ascii="仿宋" w:hAnsi="仿宋" w:eastAsia="仿宋" w:cs="仿宋"/>
                <w:color w:val="000000"/>
                <w:kern w:val="0"/>
                <w:sz w:val="28"/>
                <w:szCs w:val="28"/>
                <w:lang w:val="en-US" w:eastAsia="zh-CN"/>
              </w:rPr>
              <w:t xml:space="preserve">显示芯片3×0.76英寸芯片 </w:t>
            </w:r>
            <w:r>
              <w:rPr>
                <w:rFonts w:hint="eastAsia" w:ascii="仿宋" w:hAnsi="仿宋" w:eastAsia="仿宋" w:cs="仿宋"/>
                <w:color w:val="000000"/>
                <w:kern w:val="0"/>
                <w:sz w:val="28"/>
                <w:szCs w:val="28"/>
                <w:lang w:val="en-US" w:eastAsia="zh-CN"/>
              </w:rPr>
              <w:br w:type="textWrapping"/>
            </w:r>
            <w:r>
              <w:rPr>
                <w:rFonts w:hint="eastAsia" w:ascii="仿宋" w:hAnsi="仿宋" w:eastAsia="仿宋" w:cs="仿宋"/>
                <w:color w:val="000000"/>
                <w:kern w:val="0"/>
                <w:sz w:val="28"/>
                <w:szCs w:val="28"/>
                <w:lang w:val="en-US" w:eastAsia="zh-CN"/>
              </w:rPr>
              <w:t xml:space="preserve">亮度 6000流明 </w:t>
            </w:r>
            <w:r>
              <w:rPr>
                <w:rFonts w:hint="eastAsia" w:ascii="仿宋" w:hAnsi="仿宋" w:eastAsia="仿宋" w:cs="仿宋"/>
                <w:color w:val="000000"/>
                <w:kern w:val="0"/>
                <w:sz w:val="28"/>
                <w:szCs w:val="28"/>
                <w:lang w:val="en-US" w:eastAsia="zh-CN"/>
              </w:rPr>
              <w:br w:type="textWrapping"/>
            </w:r>
            <w:r>
              <w:rPr>
                <w:rFonts w:hint="eastAsia" w:ascii="仿宋" w:hAnsi="仿宋" w:eastAsia="仿宋" w:cs="仿宋"/>
                <w:color w:val="000000"/>
                <w:kern w:val="0"/>
                <w:sz w:val="28"/>
                <w:szCs w:val="28"/>
                <w:lang w:val="en-US" w:eastAsia="zh-CN"/>
              </w:rPr>
              <w:t xml:space="preserve">标准分辨率 WUXGA（1920*1200） </w:t>
            </w:r>
            <w:r>
              <w:rPr>
                <w:rFonts w:hint="eastAsia" w:ascii="仿宋" w:hAnsi="仿宋" w:eastAsia="仿宋" w:cs="仿宋"/>
                <w:color w:val="000000"/>
                <w:kern w:val="0"/>
                <w:sz w:val="28"/>
                <w:szCs w:val="28"/>
                <w:lang w:val="en-US" w:eastAsia="zh-CN"/>
              </w:rPr>
              <w:br w:type="textWrapping"/>
            </w:r>
            <w:r>
              <w:rPr>
                <w:rFonts w:hint="eastAsia" w:ascii="仿宋" w:hAnsi="仿宋" w:eastAsia="仿宋" w:cs="仿宋"/>
                <w:color w:val="000000"/>
                <w:kern w:val="0"/>
                <w:sz w:val="28"/>
                <w:szCs w:val="28"/>
                <w:lang w:val="en-US" w:eastAsia="zh-CN"/>
              </w:rPr>
              <w:t>扫描频率</w:t>
            </w:r>
          </w:p>
        </w:tc>
        <w:tc>
          <w:tcPr>
            <w:tcW w:w="750" w:type="dxa"/>
            <w:tcBorders>
              <w:tl2br w:val="nil"/>
              <w:tr2bl w:val="nil"/>
            </w:tcBorders>
            <w:shd w:val="clear" w:color="auto" w:fill="auto"/>
            <w:vAlign w:val="center"/>
          </w:tcPr>
          <w:p>
            <w:pPr>
              <w:widowControl/>
              <w:jc w:val="center"/>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台</w:t>
            </w:r>
          </w:p>
        </w:tc>
        <w:tc>
          <w:tcPr>
            <w:tcW w:w="750" w:type="dxa"/>
            <w:tcBorders>
              <w:tl2br w:val="nil"/>
              <w:tr2bl w:val="nil"/>
            </w:tcBorders>
            <w:shd w:val="clear" w:color="auto" w:fill="auto"/>
            <w:vAlign w:val="center"/>
          </w:tcPr>
          <w:p>
            <w:pPr>
              <w:widowControl/>
              <w:jc w:val="center"/>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2</w:t>
            </w:r>
          </w:p>
        </w:tc>
        <w:tc>
          <w:tcPr>
            <w:tcW w:w="1652"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固定屏幕</w:t>
            </w:r>
          </w:p>
        </w:tc>
        <w:tc>
          <w:tcPr>
            <w:tcW w:w="5610"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华视150寸幕布，尺寸3@2.4米），黑色绒布包边</w:t>
            </w:r>
          </w:p>
        </w:tc>
        <w:tc>
          <w:tcPr>
            <w:tcW w:w="750" w:type="dxa"/>
            <w:tcBorders>
              <w:tl2br w:val="nil"/>
              <w:tr2bl w:val="nil"/>
            </w:tcBorders>
            <w:shd w:val="clear" w:color="auto" w:fill="auto"/>
            <w:vAlign w:val="center"/>
          </w:tcPr>
          <w:p>
            <w:pPr>
              <w:widowControl/>
              <w:jc w:val="center"/>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套</w:t>
            </w:r>
          </w:p>
        </w:tc>
        <w:tc>
          <w:tcPr>
            <w:tcW w:w="750" w:type="dxa"/>
            <w:tcBorders>
              <w:tl2br w:val="nil"/>
              <w:tr2bl w:val="nil"/>
            </w:tcBorders>
            <w:shd w:val="clear" w:color="auto" w:fill="auto"/>
            <w:vAlign w:val="center"/>
          </w:tcPr>
          <w:p>
            <w:pPr>
              <w:widowControl/>
              <w:jc w:val="center"/>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3</w:t>
            </w:r>
          </w:p>
        </w:tc>
        <w:tc>
          <w:tcPr>
            <w:tcW w:w="1652"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壁挂音箱</w:t>
            </w:r>
          </w:p>
        </w:tc>
        <w:tc>
          <w:tcPr>
            <w:tcW w:w="5610"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JBL CONTROL 25-1L</w:t>
            </w:r>
          </w:p>
        </w:tc>
        <w:tc>
          <w:tcPr>
            <w:tcW w:w="750" w:type="dxa"/>
            <w:tcBorders>
              <w:tl2br w:val="nil"/>
              <w:tr2bl w:val="nil"/>
            </w:tcBorders>
            <w:shd w:val="clear" w:color="auto" w:fill="auto"/>
            <w:vAlign w:val="center"/>
          </w:tcPr>
          <w:p>
            <w:pPr>
              <w:widowControl/>
              <w:jc w:val="center"/>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只</w:t>
            </w:r>
          </w:p>
        </w:tc>
        <w:tc>
          <w:tcPr>
            <w:tcW w:w="750" w:type="dxa"/>
            <w:tcBorders>
              <w:tl2br w:val="nil"/>
              <w:tr2bl w:val="nil"/>
            </w:tcBorders>
            <w:shd w:val="clear" w:color="auto" w:fill="auto"/>
            <w:vAlign w:val="center"/>
          </w:tcPr>
          <w:p>
            <w:pPr>
              <w:widowControl/>
              <w:jc w:val="center"/>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4</w:t>
            </w:r>
          </w:p>
        </w:tc>
        <w:tc>
          <w:tcPr>
            <w:tcW w:w="1652"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功放</w:t>
            </w:r>
          </w:p>
        </w:tc>
        <w:tc>
          <w:tcPr>
            <w:tcW w:w="5610"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皇冠CROWN XLi800</w:t>
            </w:r>
          </w:p>
        </w:tc>
        <w:tc>
          <w:tcPr>
            <w:tcW w:w="750"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台</w:t>
            </w:r>
          </w:p>
        </w:tc>
        <w:tc>
          <w:tcPr>
            <w:tcW w:w="750" w:type="dxa"/>
            <w:tcBorders>
              <w:tl2br w:val="nil"/>
              <w:tr2bl w:val="nil"/>
            </w:tcBorders>
            <w:shd w:val="clear" w:color="auto" w:fill="auto"/>
            <w:vAlign w:val="center"/>
          </w:tcPr>
          <w:p>
            <w:pPr>
              <w:widowControl/>
              <w:jc w:val="center"/>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5</w:t>
            </w:r>
          </w:p>
        </w:tc>
        <w:tc>
          <w:tcPr>
            <w:tcW w:w="1652"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前级处理器</w:t>
            </w:r>
          </w:p>
        </w:tc>
        <w:tc>
          <w:tcPr>
            <w:tcW w:w="5610"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C-MARK  OK4000</w:t>
            </w:r>
          </w:p>
        </w:tc>
        <w:tc>
          <w:tcPr>
            <w:tcW w:w="750"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台</w:t>
            </w:r>
          </w:p>
        </w:tc>
        <w:tc>
          <w:tcPr>
            <w:tcW w:w="750" w:type="dxa"/>
            <w:tcBorders>
              <w:tl2br w:val="nil"/>
              <w:tr2bl w:val="nil"/>
            </w:tcBorders>
            <w:shd w:val="clear" w:color="auto" w:fill="auto"/>
            <w:vAlign w:val="center"/>
          </w:tcPr>
          <w:p>
            <w:pPr>
              <w:widowControl/>
              <w:jc w:val="center"/>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6</w:t>
            </w:r>
          </w:p>
        </w:tc>
        <w:tc>
          <w:tcPr>
            <w:tcW w:w="1652"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笔记本电脑</w:t>
            </w:r>
          </w:p>
        </w:tc>
        <w:tc>
          <w:tcPr>
            <w:tcW w:w="5610"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戴尔 六核I7-8750H</w:t>
            </w:r>
          </w:p>
        </w:tc>
        <w:tc>
          <w:tcPr>
            <w:tcW w:w="750" w:type="dxa"/>
            <w:tcBorders>
              <w:tl2br w:val="nil"/>
              <w:tr2bl w:val="nil"/>
            </w:tcBorders>
            <w:shd w:val="clear" w:color="auto" w:fill="auto"/>
            <w:vAlign w:val="center"/>
          </w:tcPr>
          <w:p>
            <w:pPr>
              <w:widowControl/>
              <w:jc w:val="center"/>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台</w:t>
            </w:r>
          </w:p>
        </w:tc>
        <w:tc>
          <w:tcPr>
            <w:tcW w:w="750" w:type="dxa"/>
            <w:tcBorders>
              <w:tl2br w:val="nil"/>
              <w:tr2bl w:val="nil"/>
            </w:tcBorders>
            <w:shd w:val="clear" w:color="auto" w:fill="auto"/>
            <w:vAlign w:val="center"/>
          </w:tcPr>
          <w:p>
            <w:pPr>
              <w:widowControl/>
              <w:jc w:val="center"/>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7</w:t>
            </w:r>
          </w:p>
        </w:tc>
        <w:tc>
          <w:tcPr>
            <w:tcW w:w="1652"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线材辅材</w:t>
            </w:r>
          </w:p>
        </w:tc>
        <w:tc>
          <w:tcPr>
            <w:tcW w:w="5610"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设备所需金银线、连接线等</w:t>
            </w:r>
          </w:p>
        </w:tc>
        <w:tc>
          <w:tcPr>
            <w:tcW w:w="750" w:type="dxa"/>
            <w:tcBorders>
              <w:tl2br w:val="nil"/>
              <w:tr2bl w:val="nil"/>
            </w:tcBorders>
            <w:shd w:val="clear" w:color="auto" w:fill="auto"/>
            <w:vAlign w:val="center"/>
          </w:tcPr>
          <w:p>
            <w:pPr>
              <w:widowControl/>
              <w:jc w:val="center"/>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批</w:t>
            </w:r>
          </w:p>
        </w:tc>
        <w:tc>
          <w:tcPr>
            <w:tcW w:w="750" w:type="dxa"/>
            <w:tcBorders>
              <w:tl2br w:val="nil"/>
              <w:tr2bl w:val="nil"/>
            </w:tcBorders>
            <w:shd w:val="clear" w:color="auto" w:fill="auto"/>
            <w:vAlign w:val="center"/>
          </w:tcPr>
          <w:p>
            <w:pPr>
              <w:widowControl/>
              <w:jc w:val="center"/>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auto"/>
                <w:kern w:val="0"/>
                <w:sz w:val="28"/>
                <w:szCs w:val="28"/>
              </w:rPr>
            </w:pPr>
            <w:r>
              <w:rPr>
                <w:rFonts w:hint="eastAsia" w:ascii="仿宋" w:hAnsi="仿宋" w:eastAsia="仿宋" w:cs="仿宋"/>
                <w:b/>
                <w:bCs/>
                <w:color w:val="auto"/>
                <w:kern w:val="0"/>
                <w:sz w:val="28"/>
                <w:szCs w:val="28"/>
              </w:rPr>
              <w:t>1.</w:t>
            </w:r>
            <w:r>
              <w:rPr>
                <w:rFonts w:hint="eastAsia" w:ascii="仿宋" w:hAnsi="仿宋" w:eastAsia="仿宋" w:cs="仿宋"/>
                <w:b/>
                <w:bCs/>
                <w:color w:val="auto"/>
                <w:kern w:val="0"/>
                <w:sz w:val="28"/>
                <w:szCs w:val="28"/>
                <w:lang w:val="en-US" w:eastAsia="zh-CN"/>
              </w:rPr>
              <w:t>6</w:t>
            </w:r>
            <w:r>
              <w:rPr>
                <w:rFonts w:hint="eastAsia" w:ascii="仿宋" w:hAnsi="仿宋" w:eastAsia="仿宋" w:cs="仿宋"/>
                <w:b/>
                <w:bCs/>
                <w:color w:val="auto"/>
                <w:kern w:val="0"/>
                <w:sz w:val="28"/>
                <w:szCs w:val="28"/>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LED屏</w:t>
            </w:r>
          </w:p>
        </w:tc>
        <w:tc>
          <w:tcPr>
            <w:tcW w:w="5610" w:type="dxa"/>
            <w:tcBorders>
              <w:tl2br w:val="nil"/>
              <w:tr2bl w:val="nil"/>
            </w:tcBorders>
            <w:shd w:val="clear" w:color="auto" w:fill="auto"/>
            <w:vAlign w:val="center"/>
          </w:tcPr>
          <w:p>
            <w:pPr>
              <w:rPr>
                <w:rFonts w:ascii="仿宋" w:hAnsi="仿宋" w:eastAsia="仿宋" w:cs="仿宋"/>
                <w:color w:val="auto"/>
                <w:sz w:val="28"/>
                <w:szCs w:val="28"/>
              </w:rPr>
            </w:pPr>
            <w:r>
              <w:rPr>
                <w:rFonts w:hint="eastAsia" w:ascii="仿宋" w:hAnsi="仿宋" w:eastAsia="仿宋" w:cs="仿宋"/>
                <w:color w:val="auto"/>
                <w:sz w:val="28"/>
                <w:szCs w:val="28"/>
              </w:rPr>
              <w:t>走字屏面积约为1.3824</w:t>
            </w:r>
            <w:r>
              <w:rPr>
                <w:rFonts w:hint="eastAsia" w:ascii="宋体" w:hAnsi="宋体" w:cs="宋体"/>
                <w:color w:val="auto"/>
                <w:sz w:val="28"/>
                <w:szCs w:val="28"/>
              </w:rPr>
              <w:t>㎡</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auto"/>
                <w:kern w:val="0"/>
                <w:sz w:val="28"/>
                <w:szCs w:val="28"/>
              </w:rPr>
            </w:pPr>
            <w:r>
              <w:rPr>
                <w:rFonts w:hint="eastAsia" w:ascii="仿宋" w:hAnsi="仿宋" w:eastAsia="仿宋" w:cs="仿宋"/>
                <w:b/>
                <w:bCs/>
                <w:color w:val="auto"/>
                <w:kern w:val="0"/>
                <w:sz w:val="28"/>
                <w:szCs w:val="28"/>
              </w:rPr>
              <w:t>1.</w:t>
            </w:r>
            <w:r>
              <w:rPr>
                <w:rFonts w:hint="eastAsia" w:ascii="仿宋" w:hAnsi="仿宋" w:eastAsia="仿宋" w:cs="仿宋"/>
                <w:b/>
                <w:bCs/>
                <w:color w:val="auto"/>
                <w:kern w:val="0"/>
                <w:sz w:val="28"/>
                <w:szCs w:val="28"/>
                <w:lang w:val="en-US" w:eastAsia="zh-CN"/>
              </w:rPr>
              <w:t>7</w:t>
            </w:r>
            <w:r>
              <w:rPr>
                <w:rFonts w:hint="eastAsia" w:ascii="仿宋" w:hAnsi="仿宋" w:eastAsia="仿宋" w:cs="仿宋"/>
                <w:b/>
                <w:bCs/>
                <w:color w:val="auto"/>
                <w:kern w:val="0"/>
                <w:sz w:val="28"/>
                <w:szCs w:val="28"/>
              </w:rPr>
              <w:t>公示区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3"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电视机</w:t>
            </w:r>
          </w:p>
        </w:tc>
        <w:tc>
          <w:tcPr>
            <w:tcW w:w="5610" w:type="dxa"/>
            <w:tcBorders>
              <w:tl2br w:val="nil"/>
              <w:tr2bl w:val="nil"/>
            </w:tcBorders>
            <w:shd w:val="clear" w:color="auto" w:fill="auto"/>
            <w:vAlign w:val="center"/>
          </w:tcPr>
          <w:p>
            <w:pPr>
              <w:rPr>
                <w:rFonts w:ascii="仿宋" w:hAnsi="仿宋" w:eastAsia="仿宋" w:cs="仿宋"/>
                <w:color w:val="auto"/>
                <w:sz w:val="28"/>
                <w:szCs w:val="28"/>
              </w:rPr>
            </w:pPr>
            <w:r>
              <w:rPr>
                <w:rFonts w:hint="eastAsia" w:ascii="仿宋" w:hAnsi="仿宋" w:eastAsia="仿宋" w:cs="仿宋"/>
                <w:color w:val="auto"/>
                <w:sz w:val="28"/>
                <w:szCs w:val="28"/>
                <w:lang w:val="en-US" w:eastAsia="zh-CN"/>
              </w:rPr>
              <w:t xml:space="preserve">AOC </w:t>
            </w:r>
            <w:r>
              <w:rPr>
                <w:rFonts w:hint="eastAsia" w:ascii="仿宋" w:hAnsi="仿宋" w:eastAsia="仿宋" w:cs="仿宋"/>
                <w:color w:val="auto"/>
                <w:sz w:val="28"/>
                <w:szCs w:val="28"/>
              </w:rPr>
              <w:t>65寸</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000000"/>
                <w:kern w:val="0"/>
                <w:sz w:val="28"/>
                <w:szCs w:val="28"/>
                <w:shd w:val="clear" w:color="FFFFFF" w:fill="D9D9D9"/>
              </w:rPr>
            </w:pPr>
            <w:r>
              <w:rPr>
                <w:rFonts w:hint="eastAsia" w:ascii="仿宋" w:hAnsi="仿宋" w:eastAsia="仿宋" w:cs="仿宋"/>
                <w:b/>
                <w:bCs/>
                <w:color w:val="000000"/>
                <w:kern w:val="0"/>
                <w:sz w:val="28"/>
                <w:szCs w:val="28"/>
              </w:rPr>
              <w:t>2.1 许昌历代城市区域变迁互动多媒体光电图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触摸查询一体机</w:t>
            </w:r>
          </w:p>
        </w:tc>
        <w:tc>
          <w:tcPr>
            <w:tcW w:w="5610" w:type="dxa"/>
            <w:tcBorders>
              <w:tl2br w:val="nil"/>
              <w:tr2bl w:val="nil"/>
            </w:tcBorders>
            <w:shd w:val="clear" w:color="auto" w:fill="auto"/>
            <w:vAlign w:val="center"/>
          </w:tcPr>
          <w:p>
            <w:pPr>
              <w:rPr>
                <w:rFonts w:ascii="仿宋" w:hAnsi="仿宋" w:eastAsia="仿宋" w:cs="仿宋"/>
                <w:color w:val="000000"/>
                <w:sz w:val="28"/>
                <w:szCs w:val="28"/>
              </w:rPr>
            </w:pPr>
            <w:r>
              <w:rPr>
                <w:rFonts w:hint="eastAsia" w:ascii="仿宋" w:hAnsi="仿宋" w:eastAsia="仿宋" w:cs="仿宋"/>
                <w:color w:val="auto"/>
                <w:kern w:val="0"/>
                <w:sz w:val="28"/>
                <w:szCs w:val="28"/>
              </w:rPr>
              <w:t>触摸液晶显示屏</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光电图控制器</w:t>
            </w:r>
          </w:p>
        </w:tc>
        <w:tc>
          <w:tcPr>
            <w:tcW w:w="5610" w:type="dxa"/>
            <w:tcBorders>
              <w:tl2br w:val="nil"/>
              <w:tr2bl w:val="nil"/>
            </w:tcBorders>
            <w:shd w:val="clear" w:color="auto" w:fill="auto"/>
            <w:vAlign w:val="center"/>
          </w:tcPr>
          <w:p>
            <w:pPr>
              <w:rPr>
                <w:rFonts w:ascii="仿宋" w:hAnsi="仿宋" w:eastAsia="仿宋" w:cs="仿宋"/>
                <w:color w:val="000000"/>
                <w:sz w:val="28"/>
                <w:szCs w:val="28"/>
              </w:rPr>
            </w:pPr>
            <w:r>
              <w:rPr>
                <w:rFonts w:hint="eastAsia" w:ascii="仿宋" w:hAnsi="仿宋" w:eastAsia="仿宋" w:cs="仿宋"/>
                <w:color w:val="000000"/>
                <w:sz w:val="28"/>
                <w:szCs w:val="28"/>
                <w:lang w:eastAsia="zh-CN"/>
              </w:rPr>
              <w:t>沙盘光电演示效果控制器</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tabs>
                <w:tab w:val="left" w:pos="511"/>
              </w:tabs>
              <w:textAlignment w:val="center"/>
              <w:rPr>
                <w:rFonts w:ascii="仿宋" w:hAnsi="仿宋" w:eastAsia="仿宋" w:cs="仿宋"/>
                <w:color w:val="000000"/>
                <w:kern w:val="0"/>
                <w:sz w:val="28"/>
                <w:szCs w:val="28"/>
                <w:shd w:val="clear" w:color="FFFFFF" w:fill="D9D9D9"/>
              </w:rPr>
            </w:pPr>
            <w:r>
              <w:rPr>
                <w:rFonts w:hint="eastAsia" w:ascii="仿宋" w:hAnsi="仿宋" w:eastAsia="仿宋" w:cs="仿宋"/>
                <w:b/>
                <w:bCs/>
                <w:color w:val="000000"/>
                <w:kern w:val="0"/>
                <w:sz w:val="28"/>
                <w:szCs w:val="28"/>
              </w:rPr>
              <w:t>2.2 “时光长廊”展项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投影机</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投影技术： 3LCD</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投影机特性： 短焦</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亮度： 2000流明</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标准分辨率： WXGA（1280*720）</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75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服务器</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CPU型号：Intel 酷睿i5 4590 CPU频率：3.3GHz 内存容量：4GB DDR3 硬盘容量：1TB 7200转 显卡芯片：NVIDIA GeForce GT720 1GB</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吸顶音响</w:t>
            </w:r>
          </w:p>
        </w:tc>
        <w:tc>
          <w:tcPr>
            <w:tcW w:w="5610" w:type="dxa"/>
            <w:tcBorders>
              <w:tl2br w:val="nil"/>
              <w:tr2bl w:val="nil"/>
            </w:tcBorders>
            <w:shd w:val="clear" w:color="auto" w:fill="auto"/>
            <w:vAlign w:val="center"/>
          </w:tcPr>
          <w:p>
            <w:pPr>
              <w:rPr>
                <w:rFonts w:hint="default" w:ascii="仿宋" w:hAnsi="仿宋" w:eastAsia="仿宋" w:cs="仿宋"/>
                <w:color w:val="000000"/>
                <w:sz w:val="28"/>
                <w:szCs w:val="28"/>
                <w:lang w:val="en-US" w:eastAsia="zh-CN"/>
              </w:rPr>
            </w:pPr>
            <w:r>
              <w:rPr>
                <w:rFonts w:hint="eastAsia" w:ascii="仿宋" w:hAnsi="仿宋" w:eastAsia="仿宋" w:cs="仿宋"/>
                <w:color w:val="auto"/>
                <w:sz w:val="28"/>
                <w:szCs w:val="28"/>
                <w:lang w:val="en-US" w:eastAsia="zh-CN"/>
              </w:rPr>
              <w:t>SPDPA</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666"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背投专用全息膜</w:t>
            </w:r>
          </w:p>
        </w:tc>
        <w:tc>
          <w:tcPr>
            <w:tcW w:w="5610" w:type="dxa"/>
            <w:tcBorders>
              <w:tl2br w:val="nil"/>
              <w:tr2bl w:val="nil"/>
            </w:tcBorders>
            <w:shd w:val="clear" w:color="auto" w:fill="auto"/>
            <w:vAlign w:val="center"/>
          </w:tcPr>
          <w:p>
            <w:pP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全像滤光板结晶体（HCFC）</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000000"/>
                <w:kern w:val="0"/>
                <w:sz w:val="28"/>
                <w:szCs w:val="28"/>
                <w:shd w:val="clear" w:color="FFFFFF" w:fill="D9D9D9"/>
              </w:rPr>
            </w:pPr>
            <w:r>
              <w:rPr>
                <w:rFonts w:hint="eastAsia" w:ascii="仿宋" w:hAnsi="仿宋" w:eastAsia="仿宋" w:cs="仿宋"/>
                <w:b/>
                <w:bCs/>
                <w:color w:val="000000"/>
                <w:kern w:val="0"/>
                <w:sz w:val="28"/>
                <w:szCs w:val="28"/>
              </w:rPr>
              <w:t>2.3 “魏都遗韵”——曹魏大讲坛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电视</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32寸电视</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52"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视频播放器</w:t>
            </w:r>
          </w:p>
        </w:tc>
        <w:tc>
          <w:tcPr>
            <w:tcW w:w="5610" w:type="dxa"/>
            <w:tcBorders>
              <w:tl2br w:val="nil"/>
              <w:tr2bl w:val="nil"/>
            </w:tcBorders>
            <w:shd w:val="clear" w:color="auto" w:fill="auto"/>
            <w:vAlign w:val="center"/>
          </w:tcPr>
          <w:p>
            <w:pPr>
              <w:rPr>
                <w:rFonts w:hint="eastAsia" w:ascii="仿宋" w:hAnsi="仿宋" w:eastAsia="仿宋" w:cs="仿宋"/>
                <w:color w:val="000000"/>
                <w:sz w:val="28"/>
                <w:szCs w:val="28"/>
                <w:lang w:val="en-US" w:eastAsia="zh-CN"/>
              </w:rPr>
            </w:pPr>
            <w:r>
              <w:rPr>
                <w:rFonts w:hint="eastAsia" w:ascii="仿宋" w:hAnsi="仿宋" w:eastAsia="仿宋" w:cs="仿宋"/>
                <w:color w:val="auto"/>
                <w:sz w:val="28"/>
                <w:szCs w:val="28"/>
                <w:lang w:val="en-US" w:eastAsia="zh-CN"/>
              </w:rPr>
              <w:t>网络播放盒子</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吸顶音响</w:t>
            </w:r>
          </w:p>
        </w:tc>
        <w:tc>
          <w:tcPr>
            <w:tcW w:w="5610" w:type="dxa"/>
            <w:tcBorders>
              <w:tl2br w:val="nil"/>
              <w:tr2bl w:val="nil"/>
            </w:tcBorders>
            <w:shd w:val="clear" w:color="auto" w:fill="auto"/>
            <w:vAlign w:val="center"/>
          </w:tcPr>
          <w:p>
            <w:pPr>
              <w:rPr>
                <w:rFonts w:hint="default" w:ascii="仿宋" w:hAnsi="仿宋" w:eastAsia="仿宋" w:cs="仿宋"/>
                <w:color w:val="000000"/>
                <w:sz w:val="28"/>
                <w:szCs w:val="28"/>
                <w:lang w:val="en-US" w:eastAsia="zh-CN"/>
              </w:rPr>
            </w:pPr>
            <w:r>
              <w:rPr>
                <w:rFonts w:hint="eastAsia" w:ascii="仿宋" w:hAnsi="仿宋" w:eastAsia="仿宋" w:cs="仿宋"/>
                <w:color w:val="auto"/>
                <w:sz w:val="28"/>
                <w:szCs w:val="28"/>
                <w:lang w:val="en-US" w:eastAsia="zh-CN"/>
              </w:rPr>
              <w:t>SPDPA</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000000"/>
                <w:kern w:val="0"/>
                <w:sz w:val="28"/>
                <w:szCs w:val="28"/>
                <w:shd w:val="clear" w:color="FFFFFF" w:fill="D9D9D9"/>
              </w:rPr>
            </w:pPr>
            <w:r>
              <w:rPr>
                <w:rFonts w:hint="eastAsia" w:ascii="仿宋" w:hAnsi="仿宋" w:eastAsia="仿宋" w:cs="仿宋"/>
                <w:b/>
                <w:bCs/>
                <w:color w:val="000000"/>
                <w:kern w:val="0"/>
                <w:sz w:val="28"/>
                <w:szCs w:val="28"/>
              </w:rPr>
              <w:t>2.4 “规划知识”互动问答系统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触摸电视</w:t>
            </w:r>
          </w:p>
        </w:tc>
        <w:tc>
          <w:tcPr>
            <w:tcW w:w="5610" w:type="dxa"/>
            <w:tcBorders>
              <w:tl2br w:val="nil"/>
              <w:tr2bl w:val="nil"/>
            </w:tcBorders>
            <w:shd w:val="clear" w:color="auto" w:fill="auto"/>
            <w:vAlign w:val="center"/>
          </w:tcPr>
          <w:p>
            <w:pPr>
              <w:widowControl/>
              <w:ind w:firstLine="980" w:firstLineChars="350"/>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52寸触摸电视</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图形工作站升级、软件更新</w:t>
            </w:r>
          </w:p>
        </w:tc>
        <w:tc>
          <w:tcPr>
            <w:tcW w:w="5610" w:type="dxa"/>
            <w:tcBorders>
              <w:tl2br w:val="nil"/>
              <w:tr2bl w:val="nil"/>
            </w:tcBorders>
            <w:shd w:val="clear" w:color="auto" w:fill="auto"/>
            <w:vAlign w:val="center"/>
          </w:tcPr>
          <w:p>
            <w:pPr>
              <w:jc w:val="both"/>
              <w:rPr>
                <w:rFonts w:ascii="仿宋" w:hAnsi="仿宋" w:eastAsia="仿宋" w:cs="仿宋"/>
                <w:color w:val="000000"/>
                <w:sz w:val="28"/>
                <w:szCs w:val="28"/>
              </w:rPr>
            </w:pPr>
            <w:r>
              <w:rPr>
                <w:rFonts w:hint="eastAsia" w:ascii="仿宋" w:hAnsi="仿宋" w:eastAsia="仿宋" w:cs="仿宋"/>
                <w:color w:val="000000"/>
                <w:sz w:val="28"/>
                <w:szCs w:val="28"/>
                <w:lang w:eastAsia="zh-CN"/>
              </w:rPr>
              <w:t>三维动画，数据可视化处理硬件。</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70"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000000"/>
                <w:kern w:val="0"/>
                <w:sz w:val="28"/>
                <w:szCs w:val="28"/>
                <w:shd w:val="clear" w:color="FFFFFF" w:fill="D9D9D9"/>
              </w:rPr>
            </w:pPr>
            <w:r>
              <w:rPr>
                <w:rFonts w:hint="eastAsia" w:ascii="仿宋" w:hAnsi="仿宋" w:eastAsia="仿宋" w:cs="仿宋"/>
                <w:b/>
                <w:bCs/>
                <w:color w:val="000000"/>
                <w:kern w:val="0"/>
                <w:sz w:val="28"/>
                <w:szCs w:val="28"/>
              </w:rPr>
              <w:t>2.5 二楼VIP观景台触摸屏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102"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触摸查询一体机</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auto"/>
                <w:kern w:val="0"/>
                <w:sz w:val="28"/>
                <w:szCs w:val="28"/>
              </w:rPr>
              <w:t>触摸液晶显示屏</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312"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2.6 指点江山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投影机</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Panasonic   PT-FD605</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7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一体式支架触摸屏</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19寸触摸显示</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93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服务器</w:t>
            </w:r>
          </w:p>
        </w:tc>
        <w:tc>
          <w:tcPr>
            <w:tcW w:w="5610" w:type="dxa"/>
            <w:tcBorders>
              <w:tl2br w:val="nil"/>
              <w:tr2bl w:val="nil"/>
            </w:tcBorders>
            <w:shd w:val="clear" w:color="auto" w:fill="auto"/>
            <w:vAlign w:val="center"/>
          </w:tcPr>
          <w:p>
            <w:pPr>
              <w:widowControl/>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kern w:val="0"/>
                <w:sz w:val="28"/>
                <w:szCs w:val="28"/>
              </w:rPr>
              <w:t>CPU型号：Intel 酷睿i5 4590 CPU频率：3.3GHz 内存容量：4GB DDR3 硬盘容量：1TB 7200转 显卡芯片：NVIDIA GeForce GT720 1GB</w:t>
            </w:r>
            <w:r>
              <w:rPr>
                <w:rFonts w:hint="eastAsia" w:ascii="仿宋" w:hAnsi="仿宋" w:eastAsia="仿宋" w:cs="仿宋"/>
                <w:color w:val="000000"/>
                <w:kern w:val="0"/>
                <w:sz w:val="28"/>
                <w:szCs w:val="28"/>
                <w:lang w:val="en-US" w:eastAsia="zh-CN"/>
              </w:rPr>
              <w:t xml:space="preserve"> </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000000"/>
                <w:kern w:val="0"/>
                <w:sz w:val="28"/>
                <w:szCs w:val="28"/>
                <w:shd w:val="clear" w:color="FFFFFF" w:fill="D9D9D9"/>
              </w:rPr>
            </w:pPr>
            <w:r>
              <w:rPr>
                <w:rFonts w:hint="eastAsia" w:ascii="仿宋" w:hAnsi="仿宋" w:eastAsia="仿宋" w:cs="仿宋"/>
                <w:b/>
                <w:bCs/>
                <w:color w:val="000000"/>
                <w:kern w:val="0"/>
                <w:sz w:val="28"/>
                <w:szCs w:val="28"/>
              </w:rPr>
              <w:t>2.7 曹魏运粮河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电视机</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42寸电视</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DVD播放器</w:t>
            </w:r>
          </w:p>
        </w:tc>
        <w:tc>
          <w:tcPr>
            <w:tcW w:w="5610" w:type="dxa"/>
            <w:tcBorders>
              <w:tl2br w:val="nil"/>
              <w:tr2bl w:val="nil"/>
            </w:tcBorders>
            <w:shd w:val="clear" w:color="auto" w:fill="auto"/>
            <w:vAlign w:val="center"/>
          </w:tcPr>
          <w:p>
            <w:pPr>
              <w:widowControl/>
              <w:textAlignment w:val="center"/>
              <w:rPr>
                <w:rFonts w:hint="default" w:ascii="仿宋" w:hAnsi="仿宋" w:eastAsia="仿宋" w:cs="仿宋"/>
                <w:color w:val="000000"/>
                <w:sz w:val="28"/>
                <w:szCs w:val="28"/>
                <w:lang w:val="en-US" w:eastAsia="zh-CN"/>
              </w:rPr>
            </w:pPr>
            <w:r>
              <w:rPr>
                <w:rFonts w:hint="eastAsia" w:ascii="仿宋" w:hAnsi="仿宋" w:eastAsia="仿宋" w:cs="仿宋"/>
                <w:color w:val="auto"/>
                <w:kern w:val="0"/>
                <w:sz w:val="28"/>
                <w:szCs w:val="28"/>
                <w:lang w:val="en-US" w:eastAsia="zh-CN"/>
              </w:rPr>
              <w:t>播放盒子</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水系展厅</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55寸LED液晶电视</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b/>
                <w:color w:val="000000"/>
                <w:kern w:val="0"/>
                <w:sz w:val="28"/>
                <w:szCs w:val="28"/>
                <w:shd w:val="clear" w:color="FFFFFF" w:fill="D9D9D9"/>
              </w:rPr>
            </w:pPr>
            <w:r>
              <w:rPr>
                <w:rFonts w:hint="eastAsia" w:ascii="仿宋" w:hAnsi="仿宋" w:eastAsia="仿宋" w:cs="仿宋"/>
                <w:b/>
                <w:color w:val="000000"/>
                <w:kern w:val="0"/>
                <w:sz w:val="28"/>
                <w:szCs w:val="28"/>
              </w:rPr>
              <w:t>3.1 零换乘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电视</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55寸LED液晶电视</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播放器</w:t>
            </w:r>
          </w:p>
        </w:tc>
        <w:tc>
          <w:tcPr>
            <w:tcW w:w="5610" w:type="dxa"/>
            <w:tcBorders>
              <w:tl2br w:val="nil"/>
              <w:tr2bl w:val="nil"/>
            </w:tcBorders>
            <w:shd w:val="clear" w:color="auto" w:fill="auto"/>
            <w:vAlign w:val="center"/>
          </w:tcPr>
          <w:p>
            <w:pPr>
              <w:widowControl/>
              <w:textAlignment w:val="center"/>
              <w:rPr>
                <w:rFonts w:hint="default" w:ascii="仿宋" w:hAnsi="仿宋" w:eastAsia="仿宋" w:cs="仿宋"/>
                <w:color w:val="000000"/>
                <w:sz w:val="28"/>
                <w:szCs w:val="28"/>
                <w:lang w:val="en-US" w:eastAsia="zh-CN"/>
              </w:rPr>
            </w:pPr>
            <w:r>
              <w:rPr>
                <w:rFonts w:hint="eastAsia" w:ascii="仿宋" w:hAnsi="仿宋" w:eastAsia="仿宋" w:cs="仿宋"/>
                <w:color w:val="auto"/>
                <w:kern w:val="0"/>
                <w:sz w:val="28"/>
                <w:szCs w:val="28"/>
                <w:lang w:val="en-US" w:eastAsia="zh-CN"/>
              </w:rPr>
              <w:t>播放盒子</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000000"/>
                <w:kern w:val="0"/>
                <w:sz w:val="28"/>
                <w:szCs w:val="28"/>
                <w:shd w:val="clear" w:color="FFFFFF" w:fill="D9D9D9"/>
              </w:rPr>
            </w:pPr>
            <w:r>
              <w:rPr>
                <w:rFonts w:hint="eastAsia" w:ascii="仿宋" w:hAnsi="仿宋" w:eastAsia="仿宋" w:cs="仿宋"/>
                <w:b/>
                <w:bCs/>
                <w:color w:val="000000"/>
                <w:kern w:val="0"/>
                <w:sz w:val="28"/>
                <w:szCs w:val="28"/>
              </w:rPr>
              <w:t>3.2 镜面互动展区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镜面互动</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产品类型： 商务投影机</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投影技术： 3LCD</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亮度： 3000流明</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7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标准分辨率： XGA（1024*768）</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17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top"/>
          </w:tcPr>
          <w:p>
            <w:pPr>
              <w:widowControl/>
              <w:jc w:val="both"/>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灯泡寿命： 正常模式：3000小时，经济模式：4000小时</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659"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top"/>
          </w:tcPr>
          <w:p>
            <w:pPr>
              <w:widowControl/>
              <w:jc w:val="both"/>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电源功率： 280W</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421"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产品重量： 3.7kg</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36"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top"/>
          </w:tcPr>
          <w:p>
            <w:pPr>
              <w:widowControl/>
              <w:jc w:val="both"/>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光源类型： 超高压汞灯</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076"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服务器</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CPU型号：Intel 酷睿i5 4590 CPU频率：3.3GHz 内存容量：4GB DDR3 硬盘容量：1TB 7200转 显卡芯片：NVIDIA GeForce GT720 1GB</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60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音响</w:t>
            </w:r>
          </w:p>
        </w:tc>
        <w:tc>
          <w:tcPr>
            <w:tcW w:w="5610" w:type="dxa"/>
            <w:tcBorders>
              <w:tl2br w:val="nil"/>
              <w:tr2bl w:val="nil"/>
            </w:tcBorders>
            <w:shd w:val="clear" w:color="auto" w:fill="auto"/>
            <w:vAlign w:val="top"/>
          </w:tcPr>
          <w:p>
            <w:pPr>
              <w:widowControl/>
              <w:jc w:val="both"/>
              <w:textAlignment w:val="cente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SPDPA</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375"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000000"/>
                <w:kern w:val="0"/>
                <w:sz w:val="28"/>
                <w:szCs w:val="28"/>
                <w:shd w:val="clear" w:color="FFFFFF" w:fill="D9D9D9"/>
              </w:rPr>
            </w:pPr>
            <w:r>
              <w:rPr>
                <w:rFonts w:hint="eastAsia" w:ascii="仿宋" w:hAnsi="仿宋" w:eastAsia="仿宋" w:cs="仿宋"/>
                <w:b/>
                <w:bCs/>
                <w:color w:val="000000"/>
                <w:kern w:val="0"/>
                <w:sz w:val="28"/>
                <w:szCs w:val="28"/>
              </w:rPr>
              <w:t>3.3 “招商平台”展项（电子翻书）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37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触摸电视</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42寸液晶触摸电视</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75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主机</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CPU型号：Intel 酷睿i5 4590 CPU频率：3.3GHz 内存容量：4GB DDR3 硬盘容量：1TB 7200转 显卡芯片：NVIDIA GeForce GT720 1GB</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000000"/>
                <w:kern w:val="0"/>
                <w:sz w:val="28"/>
                <w:szCs w:val="28"/>
                <w:shd w:val="clear" w:color="FFFFFF" w:fill="D9D9D9"/>
              </w:rPr>
            </w:pPr>
            <w:r>
              <w:rPr>
                <w:rFonts w:hint="eastAsia" w:ascii="仿宋" w:hAnsi="仿宋" w:eastAsia="仿宋" w:cs="仿宋"/>
                <w:b/>
                <w:bCs/>
                <w:color w:val="000000"/>
                <w:kern w:val="0"/>
                <w:sz w:val="28"/>
                <w:szCs w:val="28"/>
              </w:rPr>
              <w:t>3.4 以业兴城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触摸电视</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32寸液晶触摸屏幕</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77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电脑主机</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CPU型号：Intel 酷睿i5 4590 CPU频率：3.3GHz 内存容量：4GB DDR3 硬盘容量：1TB 7200转 显卡芯片：NVIDIA GeForce GT720 1GB</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65"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sz w:val="28"/>
                <w:szCs w:val="28"/>
                <w:shd w:val="clear" w:color="FFFFFF" w:fill="D9D9D9"/>
              </w:rPr>
            </w:pPr>
            <w:r>
              <w:rPr>
                <w:rFonts w:hint="eastAsia" w:ascii="仿宋" w:hAnsi="仿宋" w:eastAsia="仿宋" w:cs="仿宋"/>
                <w:b/>
                <w:bCs/>
                <w:sz w:val="28"/>
                <w:szCs w:val="28"/>
              </w:rPr>
              <w:t>3.5 三楼VIP观景台触摸屏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10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触摸查询一体机</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触摸液晶电脑一体机</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000000"/>
                <w:kern w:val="0"/>
                <w:sz w:val="28"/>
                <w:szCs w:val="28"/>
                <w:shd w:val="clear" w:color="FFFFFF" w:fill="D9D9D9"/>
              </w:rPr>
            </w:pPr>
            <w:r>
              <w:rPr>
                <w:rFonts w:hint="eastAsia" w:ascii="仿宋" w:hAnsi="仿宋" w:eastAsia="仿宋" w:cs="仿宋"/>
                <w:b/>
                <w:bCs/>
                <w:sz w:val="28"/>
                <w:szCs w:val="28"/>
              </w:rPr>
              <w:t>3.6 旅游产业发展总体布局光电图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触摸一体机</w:t>
            </w:r>
          </w:p>
        </w:tc>
        <w:tc>
          <w:tcPr>
            <w:tcW w:w="5610" w:type="dxa"/>
            <w:tcBorders>
              <w:tl2br w:val="nil"/>
              <w:tr2bl w:val="nil"/>
            </w:tcBorders>
            <w:shd w:val="clear" w:color="auto" w:fill="auto"/>
            <w:vAlign w:val="center"/>
          </w:tcPr>
          <w:p>
            <w:pPr>
              <w:widowControl/>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kern w:val="0"/>
                <w:sz w:val="28"/>
                <w:szCs w:val="28"/>
              </w:rPr>
              <w:t>触摸一体机</w:t>
            </w:r>
            <w:r>
              <w:rPr>
                <w:rFonts w:hint="eastAsia" w:ascii="仿宋" w:hAnsi="仿宋" w:eastAsia="仿宋" w:cs="仿宋"/>
                <w:color w:val="000000"/>
                <w:kern w:val="0"/>
                <w:sz w:val="28"/>
                <w:szCs w:val="28"/>
                <w:lang w:val="en-US" w:eastAsia="zh-CN"/>
              </w:rPr>
              <w:t>/</w:t>
            </w:r>
            <w:r>
              <w:rPr>
                <w:rFonts w:hint="eastAsia" w:ascii="仿宋" w:hAnsi="仿宋" w:eastAsia="仿宋" w:cs="仿宋"/>
                <w:color w:val="auto"/>
                <w:kern w:val="0"/>
                <w:sz w:val="28"/>
                <w:szCs w:val="28"/>
                <w:lang w:val="en-US" w:eastAsia="zh-CN"/>
              </w:rPr>
              <w:t>及光电图控制</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312"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000000"/>
                <w:kern w:val="0"/>
                <w:sz w:val="28"/>
                <w:szCs w:val="28"/>
                <w:shd w:val="clear" w:color="FFFFFF" w:fill="D9D9D9"/>
              </w:rPr>
            </w:pPr>
            <w:r>
              <w:rPr>
                <w:rFonts w:hint="eastAsia" w:ascii="仿宋" w:hAnsi="仿宋" w:eastAsia="仿宋" w:cs="仿宋"/>
                <w:b/>
                <w:bCs/>
                <w:color w:val="000000"/>
                <w:kern w:val="0"/>
                <w:sz w:val="28"/>
                <w:szCs w:val="28"/>
              </w:rPr>
              <w:t>3.7 “曹魏故都智慧之旅”展项 双幕秀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751"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投影机</w:t>
            </w:r>
          </w:p>
        </w:tc>
        <w:tc>
          <w:tcPr>
            <w:tcW w:w="5610" w:type="dxa"/>
            <w:tcBorders>
              <w:tl2br w:val="nil"/>
              <w:tr2bl w:val="nil"/>
            </w:tcBorders>
            <w:shd w:val="clear" w:color="auto" w:fill="auto"/>
            <w:vAlign w:val="top"/>
          </w:tcPr>
          <w:p>
            <w:pPr>
              <w:widowControl/>
              <w:jc w:val="both"/>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工程液晶投影机：显示芯片:0.76英寸液晶显示板×3，标准亮度：6200流明（根据ISO21118标准），标准分辨率:1920×1200，灯泡功率：350W ，标准模式下灯泡寿命3000小时（节能模式下灯泡寿命4000小时），对比度：6000：1，2倍变焦比镜头，可更换镜头覆盖投射比0.8-7.2；</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71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服务器</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CPU型号：Intel 酷睿i5 4590 CPU频率：3.3GHz 内存容量：4GB DDR3 硬盘容量：1TB 7200转 显卡芯片：NVIDIA GeForce GT720 1GB</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43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音响</w:t>
            </w:r>
          </w:p>
        </w:tc>
        <w:tc>
          <w:tcPr>
            <w:tcW w:w="5610" w:type="dxa"/>
            <w:tcBorders>
              <w:tl2br w:val="nil"/>
              <w:tr2bl w:val="nil"/>
            </w:tcBorders>
            <w:shd w:val="clear" w:color="auto" w:fill="auto"/>
            <w:vAlign w:val="center"/>
          </w:tcPr>
          <w:p>
            <w:pPr>
              <w:rPr>
                <w:rFonts w:hint="default" w:ascii="仿宋" w:hAnsi="仿宋" w:eastAsia="仿宋" w:cs="仿宋"/>
                <w:color w:val="000000"/>
                <w:sz w:val="28"/>
                <w:szCs w:val="28"/>
                <w:lang w:val="en-US" w:eastAsia="zh-CN"/>
              </w:rPr>
            </w:pPr>
            <w:r>
              <w:rPr>
                <w:rFonts w:hint="eastAsia" w:ascii="仿宋" w:hAnsi="仿宋" w:eastAsia="仿宋" w:cs="仿宋"/>
                <w:color w:val="auto"/>
                <w:sz w:val="28"/>
                <w:szCs w:val="28"/>
                <w:lang w:val="en-US" w:eastAsia="zh-CN"/>
              </w:rPr>
              <w:t>SPDPA</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061"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全息立体膜</w:t>
            </w:r>
          </w:p>
        </w:tc>
        <w:tc>
          <w:tcPr>
            <w:tcW w:w="5610" w:type="dxa"/>
            <w:tcBorders>
              <w:tl2br w:val="nil"/>
              <w:tr2bl w:val="nil"/>
            </w:tcBorders>
            <w:shd w:val="clear" w:color="auto" w:fill="auto"/>
            <w:vAlign w:val="top"/>
          </w:tcPr>
          <w:p>
            <w:pPr>
              <w:jc w:val="both"/>
              <w:rPr>
                <w:rFonts w:ascii="仿宋" w:hAnsi="仿宋" w:eastAsia="仿宋" w:cs="仿宋"/>
                <w:color w:val="000000"/>
                <w:sz w:val="28"/>
                <w:szCs w:val="28"/>
              </w:rPr>
            </w:pPr>
            <w:r>
              <w:rPr>
                <w:rFonts w:hint="default" w:ascii="仿宋" w:hAnsi="仿宋" w:eastAsia="仿宋" w:cs="仿宋"/>
                <w:color w:val="000000"/>
                <w:sz w:val="28"/>
                <w:szCs w:val="28"/>
                <w:lang w:val="en-US" w:eastAsia="zh-CN"/>
              </w:rPr>
              <w:t>全像滤光板结晶体（HCFC）</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M²</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000000"/>
                <w:kern w:val="0"/>
                <w:sz w:val="28"/>
                <w:szCs w:val="28"/>
                <w:shd w:val="clear" w:color="FFFFFF" w:fill="D9D9D9"/>
              </w:rPr>
            </w:pPr>
            <w:r>
              <w:rPr>
                <w:rFonts w:hint="eastAsia" w:ascii="仿宋" w:hAnsi="仿宋" w:eastAsia="仿宋" w:cs="仿宋"/>
                <w:b/>
                <w:bCs/>
                <w:color w:val="000000"/>
                <w:kern w:val="0"/>
                <w:sz w:val="28"/>
                <w:szCs w:val="28"/>
              </w:rPr>
              <w:t>3.8 自行车漫游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投影机</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产品类型： 商务投影机</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投影技术： 3LCD</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亮度： 3000流明</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7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标准分辨率： XGA（1024*768）</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358"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灯泡寿命： 正常模式：3000小时，经济模式：4000小时</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电源功率： 280W</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产品重量： 3.7kg</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光源类型： 超高压汞灯</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613"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自行车</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捷安特</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辆</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感应套装</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互动感应套装</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646"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服务器</w:t>
            </w:r>
          </w:p>
        </w:tc>
        <w:tc>
          <w:tcPr>
            <w:tcW w:w="5610" w:type="dxa"/>
            <w:tcBorders>
              <w:tl2br w:val="nil"/>
              <w:tr2bl w:val="nil"/>
            </w:tcBorders>
            <w:shd w:val="clear" w:color="auto" w:fill="auto"/>
            <w:vAlign w:val="top"/>
          </w:tcPr>
          <w:p>
            <w:pPr>
              <w:widowControl/>
              <w:jc w:val="both"/>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CPU型号：Intel 酷睿i5 4590 CPU频率：3.3GHz 内存容量：4GB DDR3 硬盘容量：1TB 7200转 显卡芯片：NVIDIA GeForce GT720 1GB</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音响</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吸顶</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0"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000000"/>
                <w:kern w:val="0"/>
                <w:sz w:val="28"/>
                <w:szCs w:val="28"/>
                <w:shd w:val="clear" w:color="FFFFFF" w:fill="D9D9D9"/>
              </w:rPr>
            </w:pPr>
            <w:r>
              <w:rPr>
                <w:rFonts w:hint="eastAsia" w:ascii="仿宋" w:hAnsi="仿宋" w:eastAsia="仿宋" w:cs="仿宋"/>
                <w:b/>
                <w:bCs/>
                <w:color w:val="000000"/>
                <w:kern w:val="0"/>
                <w:sz w:val="28"/>
                <w:szCs w:val="28"/>
              </w:rPr>
              <w:t>3.9   花都温泉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63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电视</w:t>
            </w:r>
          </w:p>
        </w:tc>
        <w:tc>
          <w:tcPr>
            <w:tcW w:w="5610" w:type="dxa"/>
            <w:tcBorders>
              <w:tl2br w:val="nil"/>
              <w:tr2bl w:val="nil"/>
            </w:tcBorders>
            <w:shd w:val="clear" w:color="auto" w:fill="auto"/>
            <w:vAlign w:val="top"/>
          </w:tcPr>
          <w:p>
            <w:pPr>
              <w:widowControl/>
              <w:jc w:val="both"/>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42寸液晶电视</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043"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播放器</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普通视频播放器</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70"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000000"/>
                <w:kern w:val="0"/>
                <w:sz w:val="28"/>
                <w:szCs w:val="28"/>
                <w:shd w:val="clear" w:color="FFFFFF" w:fill="D9D9D9"/>
              </w:rPr>
            </w:pPr>
            <w:r>
              <w:rPr>
                <w:rFonts w:hint="eastAsia" w:ascii="仿宋" w:hAnsi="仿宋" w:eastAsia="仿宋" w:cs="仿宋"/>
                <w:b/>
                <w:bCs/>
                <w:color w:val="000000"/>
                <w:kern w:val="0"/>
                <w:sz w:val="28"/>
                <w:szCs w:val="28"/>
              </w:rPr>
              <w:t>3.10 园林城市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触摸查询一体机触摸屏</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触摸液晶电脑一体机</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tabs>
                <w:tab w:val="left" w:pos="1156"/>
              </w:tabs>
              <w:textAlignment w:val="center"/>
              <w:rPr>
                <w:rFonts w:ascii="仿宋" w:hAnsi="仿宋" w:eastAsia="仿宋" w:cs="仿宋"/>
                <w:color w:val="000000"/>
                <w:kern w:val="0"/>
                <w:sz w:val="28"/>
                <w:szCs w:val="28"/>
                <w:shd w:val="clear" w:color="FFFFFF" w:fill="D9D9D9"/>
              </w:rPr>
            </w:pPr>
            <w:r>
              <w:rPr>
                <w:rFonts w:hint="eastAsia" w:ascii="仿宋" w:hAnsi="仿宋" w:eastAsia="仿宋" w:cs="仿宋"/>
                <w:b/>
                <w:bCs/>
                <w:color w:val="000000"/>
                <w:kern w:val="0"/>
                <w:sz w:val="28"/>
                <w:szCs w:val="28"/>
              </w:rPr>
              <w:t>3.11“寻找家园”趣味互动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89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主机</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CPU型号：Intel 酷睿i5 4590 CPU频率：3.3GHz 内存容量：4GB DDR3 硬盘容量：1TB 7200转 显卡芯片：NVIDIA GeForce GT720 1GB</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68"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触摸电视</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55寸触摸电视</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448"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吸顶音响</w:t>
            </w:r>
          </w:p>
        </w:tc>
        <w:tc>
          <w:tcPr>
            <w:tcW w:w="5610" w:type="dxa"/>
            <w:tcBorders>
              <w:tl2br w:val="nil"/>
              <w:tr2bl w:val="nil"/>
            </w:tcBorders>
            <w:shd w:val="clear" w:color="auto" w:fill="auto"/>
            <w:vAlign w:val="center"/>
          </w:tcPr>
          <w:p>
            <w:pP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SPDPA</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6"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b/>
                <w:bCs/>
                <w:color w:val="000000"/>
                <w:kern w:val="0"/>
                <w:sz w:val="28"/>
                <w:szCs w:val="28"/>
                <w:shd w:val="clear" w:color="FFFFFF" w:fill="D9D9D9"/>
              </w:rPr>
            </w:pPr>
            <w:r>
              <w:rPr>
                <w:rFonts w:hint="eastAsia" w:ascii="仿宋" w:hAnsi="仿宋" w:eastAsia="仿宋" w:cs="仿宋"/>
                <w:b/>
                <w:bCs/>
                <w:color w:val="000000"/>
                <w:kern w:val="0"/>
                <w:sz w:val="28"/>
                <w:szCs w:val="28"/>
              </w:rPr>
              <w:t>3.12 十大产业集聚区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6"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电视</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55寸LED液晶电视</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6" w:hRule="atLeast"/>
          <w:jc w:val="center"/>
        </w:trPr>
        <w:tc>
          <w:tcPr>
            <w:tcW w:w="582" w:type="dxa"/>
            <w:gridSpan w:val="2"/>
            <w:tcBorders>
              <w:tl2br w:val="nil"/>
              <w:tr2bl w:val="nil"/>
            </w:tcBorders>
            <w:shd w:val="clear" w:color="auto" w:fill="auto"/>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w:t>
            </w:r>
          </w:p>
        </w:tc>
        <w:tc>
          <w:tcPr>
            <w:tcW w:w="1652" w:type="dxa"/>
            <w:tcBorders>
              <w:tl2br w:val="nil"/>
              <w:tr2bl w:val="nil"/>
            </w:tcBorders>
            <w:shd w:val="clear" w:color="auto" w:fill="auto"/>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播放器</w:t>
            </w:r>
          </w:p>
        </w:tc>
        <w:tc>
          <w:tcPr>
            <w:tcW w:w="5610" w:type="dxa"/>
            <w:tcBorders>
              <w:tl2br w:val="nil"/>
              <w:tr2bl w:val="nil"/>
            </w:tcBorders>
            <w:shd w:val="clear" w:color="auto" w:fill="auto"/>
            <w:vAlign w:val="center"/>
          </w:tcPr>
          <w:p>
            <w:pPr>
              <w:widowControl/>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播放盒子</w:t>
            </w:r>
          </w:p>
        </w:tc>
        <w:tc>
          <w:tcPr>
            <w:tcW w:w="750" w:type="dxa"/>
            <w:tcBorders>
              <w:tl2br w:val="nil"/>
              <w:tr2bl w:val="nil"/>
            </w:tcBorders>
            <w:shd w:val="clear" w:color="auto" w:fill="auto"/>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台</w:t>
            </w:r>
          </w:p>
        </w:tc>
        <w:tc>
          <w:tcPr>
            <w:tcW w:w="750" w:type="dxa"/>
            <w:tcBorders>
              <w:tl2br w:val="nil"/>
              <w:tr2bl w:val="nil"/>
            </w:tcBorders>
            <w:shd w:val="clear" w:color="auto" w:fill="auto"/>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625"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000000"/>
                <w:kern w:val="0"/>
                <w:sz w:val="28"/>
                <w:szCs w:val="28"/>
                <w:shd w:val="clear" w:color="FFFFFF" w:fill="D9D9D9"/>
              </w:rPr>
            </w:pPr>
            <w:r>
              <w:rPr>
                <w:rFonts w:hint="eastAsia" w:ascii="仿宋" w:hAnsi="仿宋" w:eastAsia="仿宋" w:cs="仿宋"/>
                <w:b/>
                <w:bCs/>
                <w:color w:val="000000"/>
                <w:kern w:val="0"/>
                <w:sz w:val="28"/>
                <w:szCs w:val="28"/>
              </w:rPr>
              <w:t>3.13 大沙盘播放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042"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影片控制主机</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 xml:space="preserve">CPU型号：AMD A4-6300 APU Awith  Radeon(tm)HDGraphics GHz 内存容量：4GB DDR3 硬盘容量：1TB </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DMX512控制器</w:t>
            </w:r>
          </w:p>
        </w:tc>
        <w:tc>
          <w:tcPr>
            <w:tcW w:w="5610" w:type="dxa"/>
            <w:tcBorders>
              <w:tl2br w:val="nil"/>
              <w:tr2bl w:val="nil"/>
            </w:tcBorders>
            <w:shd w:val="clear" w:color="auto" w:fill="auto"/>
            <w:vAlign w:val="center"/>
          </w:tcPr>
          <w:p>
            <w:pPr>
              <w:rPr>
                <w:rFonts w:ascii="仿宋" w:hAnsi="仿宋" w:eastAsia="仿宋" w:cs="仿宋"/>
                <w:color w:val="000000"/>
                <w:sz w:val="28"/>
                <w:szCs w:val="28"/>
              </w:rPr>
            </w:pPr>
            <w:r>
              <w:rPr>
                <w:rFonts w:hint="eastAsia" w:ascii="仿宋" w:hAnsi="仿宋" w:eastAsia="仿宋" w:cs="仿宋"/>
                <w:color w:val="000000"/>
                <w:kern w:val="0"/>
                <w:sz w:val="28"/>
                <w:szCs w:val="28"/>
              </w:rPr>
              <w:t>DMX512</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43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灯光主机</w:t>
            </w:r>
          </w:p>
        </w:tc>
        <w:tc>
          <w:tcPr>
            <w:tcW w:w="5610" w:type="dxa"/>
            <w:tcBorders>
              <w:tl2br w:val="nil"/>
              <w:tr2bl w:val="nil"/>
            </w:tcBorders>
            <w:shd w:val="clear" w:color="auto" w:fill="auto"/>
            <w:vAlign w:val="center"/>
          </w:tcPr>
          <w:p>
            <w:pPr>
              <w:rPr>
                <w:rFonts w:ascii="仿宋" w:hAnsi="仿宋" w:eastAsia="仿宋" w:cs="仿宋"/>
                <w:color w:val="auto"/>
                <w:sz w:val="28"/>
                <w:szCs w:val="28"/>
              </w:rPr>
            </w:pPr>
            <w:r>
              <w:rPr>
                <w:rFonts w:hint="eastAsia" w:ascii="仿宋" w:hAnsi="仿宋" w:eastAsia="仿宋" w:cs="仿宋"/>
                <w:color w:val="auto"/>
                <w:sz w:val="28"/>
                <w:szCs w:val="28"/>
                <w:lang w:eastAsia="zh-CN"/>
              </w:rPr>
              <w:t>控制互动沙盘。摇头灯演示。</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LED电脑染色灯</w:t>
            </w:r>
          </w:p>
        </w:tc>
        <w:tc>
          <w:tcPr>
            <w:tcW w:w="5610" w:type="dxa"/>
            <w:tcBorders>
              <w:tl2br w:val="nil"/>
              <w:tr2bl w:val="nil"/>
            </w:tcBorders>
            <w:shd w:val="clear" w:color="auto" w:fill="auto"/>
            <w:vAlign w:val="center"/>
          </w:tcPr>
          <w:p>
            <w:pPr>
              <w:rPr>
                <w:rFonts w:ascii="仿宋" w:hAnsi="仿宋" w:eastAsia="仿宋" w:cs="仿宋"/>
                <w:color w:val="000000"/>
                <w:sz w:val="28"/>
                <w:szCs w:val="28"/>
              </w:rPr>
            </w:pPr>
            <w:r>
              <w:rPr>
                <w:rFonts w:hint="eastAsia" w:ascii="仿宋" w:hAnsi="仿宋" w:eastAsia="仿宋" w:cs="仿宋"/>
                <w:color w:val="000000"/>
                <w:sz w:val="28"/>
                <w:szCs w:val="28"/>
                <w:lang w:eastAsia="zh-CN"/>
              </w:rPr>
              <w:t>控制活动大沙盘。染色灯演示。</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7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LED大功率PAR灯</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M2014</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成像灯</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750W</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灯控台</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MINYOO M8001</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信号放大器</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MINYO0 M8008 一进四出</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246"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LED P6全彩显示屏</w:t>
            </w:r>
          </w:p>
        </w:tc>
        <w:tc>
          <w:tcPr>
            <w:tcW w:w="5610" w:type="dxa"/>
            <w:tcBorders>
              <w:tl2br w:val="nil"/>
              <w:tr2bl w:val="nil"/>
            </w:tcBorders>
            <w:shd w:val="clear" w:color="auto" w:fill="auto"/>
            <w:vAlign w:val="center"/>
          </w:tcPr>
          <w:p>
            <w:pPr>
              <w:rPr>
                <w:rFonts w:ascii="仿宋" w:hAnsi="仿宋" w:eastAsia="仿宋" w:cs="仿宋"/>
                <w:color w:val="000000"/>
                <w:sz w:val="28"/>
                <w:szCs w:val="28"/>
              </w:rPr>
            </w:pPr>
            <w:r>
              <w:rPr>
                <w:rFonts w:hint="eastAsia" w:ascii="仿宋" w:hAnsi="仿宋" w:eastAsia="仿宋" w:cs="仿宋"/>
                <w:color w:val="000000"/>
                <w:kern w:val="0"/>
                <w:sz w:val="28"/>
                <w:szCs w:val="28"/>
              </w:rPr>
              <w:t xml:space="preserve"> P6全彩显示屏</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sz w:val="28"/>
                <w:szCs w:val="28"/>
                <w:shd w:val="clear" w:color="FFFFFF" w:fill="D9D9D9"/>
              </w:rPr>
            </w:pPr>
            <w:r>
              <w:rPr>
                <w:rFonts w:hint="eastAsia" w:ascii="仿宋" w:hAnsi="仿宋" w:eastAsia="仿宋" w:cs="仿宋"/>
                <w:b/>
                <w:bCs/>
                <w:sz w:val="28"/>
                <w:szCs w:val="28"/>
              </w:rPr>
              <w:t>3.14中控系统 （2楼两套中控系统）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中控主机</w:t>
            </w:r>
          </w:p>
        </w:tc>
        <w:tc>
          <w:tcPr>
            <w:tcW w:w="5610" w:type="dxa"/>
            <w:tcBorders>
              <w:tl2br w:val="nil"/>
              <w:tr2bl w:val="nil"/>
            </w:tcBorders>
            <w:shd w:val="clear" w:color="auto" w:fill="auto"/>
            <w:vAlign w:val="center"/>
          </w:tcPr>
          <w:p>
            <w:pPr>
              <w:rPr>
                <w:rFonts w:ascii="仿宋" w:hAnsi="仿宋" w:eastAsia="仿宋" w:cs="仿宋"/>
                <w:color w:val="auto"/>
                <w:sz w:val="28"/>
                <w:szCs w:val="28"/>
              </w:rPr>
            </w:pPr>
            <w:r>
              <w:rPr>
                <w:rFonts w:hint="default" w:ascii="仿宋" w:hAnsi="仿宋" w:eastAsia="仿宋" w:cs="仿宋"/>
                <w:color w:val="auto"/>
                <w:kern w:val="0"/>
                <w:sz w:val="28"/>
                <w:szCs w:val="28"/>
              </w:rPr>
              <w:t>CPU型号：Intel 酷睿i5 4590 CPU频率：3.3GHz 内存容量：4GB DDR3 硬盘容量：1TB 7200转 显卡芯片：NVIDIA GeForce GT720 1GB</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中控扩展主机</w:t>
            </w:r>
          </w:p>
        </w:tc>
        <w:tc>
          <w:tcPr>
            <w:tcW w:w="5610" w:type="dxa"/>
            <w:tcBorders>
              <w:tl2br w:val="nil"/>
              <w:tr2bl w:val="nil"/>
            </w:tcBorders>
            <w:shd w:val="clear" w:color="auto" w:fill="auto"/>
            <w:vAlign w:val="center"/>
          </w:tcPr>
          <w:p>
            <w:pPr>
              <w:rPr>
                <w:rFonts w:ascii="仿宋" w:hAnsi="仿宋" w:eastAsia="仿宋" w:cs="仿宋"/>
                <w:color w:val="auto"/>
                <w:sz w:val="28"/>
                <w:szCs w:val="28"/>
              </w:rPr>
            </w:pPr>
            <w:r>
              <w:rPr>
                <w:rFonts w:hint="eastAsia" w:ascii="仿宋" w:hAnsi="仿宋" w:eastAsia="仿宋" w:cs="仿宋"/>
                <w:color w:val="auto"/>
                <w:sz w:val="28"/>
                <w:szCs w:val="28"/>
                <w:lang w:eastAsia="zh-CN"/>
              </w:rPr>
              <w:t>CPU型号：Intel 酷睿i5 4590 CPU频率：3.3GHz 内存容量：4GB DDR3 硬盘容量：1TB 7200转 显卡芯片：NVIDIA GeForce GT720 1GB</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红外发射棒</w:t>
            </w:r>
          </w:p>
        </w:tc>
        <w:tc>
          <w:tcPr>
            <w:tcW w:w="5610" w:type="dxa"/>
            <w:tcBorders>
              <w:tl2br w:val="nil"/>
              <w:tr2bl w:val="nil"/>
            </w:tcBorders>
            <w:shd w:val="clear" w:color="auto" w:fill="auto"/>
            <w:vAlign w:val="center"/>
          </w:tcPr>
          <w:p>
            <w:pPr>
              <w:rPr>
                <w:rFonts w:ascii="仿宋" w:hAnsi="仿宋" w:eastAsia="仿宋" w:cs="仿宋"/>
                <w:color w:val="000000"/>
                <w:sz w:val="28"/>
                <w:szCs w:val="28"/>
              </w:rPr>
            </w:pPr>
            <w:r>
              <w:rPr>
                <w:rFonts w:hint="eastAsia" w:ascii="仿宋" w:hAnsi="仿宋" w:eastAsia="仿宋" w:cs="仿宋"/>
                <w:color w:val="000000"/>
                <w:kern w:val="0"/>
                <w:sz w:val="28"/>
                <w:szCs w:val="28"/>
              </w:rPr>
              <w:t>红外发射棒</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批</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串口控制卡</w:t>
            </w:r>
          </w:p>
        </w:tc>
        <w:tc>
          <w:tcPr>
            <w:tcW w:w="5610" w:type="dxa"/>
            <w:tcBorders>
              <w:tl2br w:val="nil"/>
              <w:tr2bl w:val="nil"/>
            </w:tcBorders>
            <w:shd w:val="clear" w:color="auto" w:fill="auto"/>
            <w:vAlign w:val="center"/>
          </w:tcPr>
          <w:p>
            <w:pPr>
              <w:rPr>
                <w:rFonts w:ascii="仿宋" w:hAnsi="仿宋" w:eastAsia="仿宋" w:cs="仿宋"/>
                <w:color w:val="000000"/>
                <w:sz w:val="28"/>
                <w:szCs w:val="28"/>
              </w:rPr>
            </w:pPr>
            <w:r>
              <w:rPr>
                <w:rFonts w:hint="eastAsia" w:ascii="仿宋" w:hAnsi="仿宋" w:eastAsia="仿宋" w:cs="仿宋"/>
                <w:color w:val="000000"/>
                <w:kern w:val="0"/>
                <w:sz w:val="28"/>
                <w:szCs w:val="28"/>
              </w:rPr>
              <w:t>串口控制卡</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片</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977"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显示器及键鼠</w:t>
            </w:r>
          </w:p>
        </w:tc>
        <w:tc>
          <w:tcPr>
            <w:tcW w:w="5610" w:type="dxa"/>
            <w:tcBorders>
              <w:tl2br w:val="nil"/>
              <w:tr2bl w:val="nil"/>
            </w:tcBorders>
            <w:shd w:val="clear" w:color="auto" w:fill="auto"/>
            <w:vAlign w:val="center"/>
          </w:tcPr>
          <w:p>
            <w:pPr>
              <w:rPr>
                <w:rFonts w:hint="default" w:ascii="仿宋" w:hAnsi="仿宋" w:eastAsia="仿宋" w:cs="仿宋"/>
                <w:color w:val="000000"/>
                <w:sz w:val="28"/>
                <w:szCs w:val="28"/>
                <w:lang w:val="en-US"/>
              </w:rPr>
            </w:pPr>
            <w:r>
              <w:rPr>
                <w:rFonts w:hint="eastAsia" w:ascii="仿宋" w:hAnsi="仿宋" w:eastAsia="仿宋" w:cs="仿宋"/>
                <w:color w:val="000000"/>
                <w:sz w:val="28"/>
                <w:szCs w:val="28"/>
                <w:lang w:eastAsia="zh-CN"/>
              </w:rPr>
              <w:t>双飞燕鼠标</w:t>
            </w:r>
            <w:r>
              <w:rPr>
                <w:rFonts w:hint="eastAsia" w:ascii="仿宋" w:hAnsi="仿宋" w:eastAsia="仿宋" w:cs="仿宋"/>
                <w:color w:val="000000"/>
                <w:sz w:val="28"/>
                <w:szCs w:val="28"/>
                <w:lang w:val="en-US" w:eastAsia="zh-CN"/>
              </w:rPr>
              <w:t xml:space="preserve"> 、lg显示器</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机柜</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42U服务器机柜</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7</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红外控制主机</w:t>
            </w:r>
          </w:p>
        </w:tc>
        <w:tc>
          <w:tcPr>
            <w:tcW w:w="5610" w:type="dxa"/>
            <w:tcBorders>
              <w:tl2br w:val="nil"/>
              <w:tr2bl w:val="nil"/>
            </w:tcBorders>
            <w:shd w:val="clear" w:color="auto" w:fill="auto"/>
            <w:vAlign w:val="center"/>
          </w:tcPr>
          <w:p>
            <w:pPr>
              <w:rPr>
                <w:rFonts w:ascii="仿宋" w:hAnsi="仿宋" w:eastAsia="仿宋" w:cs="仿宋"/>
                <w:color w:val="auto"/>
                <w:sz w:val="28"/>
                <w:szCs w:val="28"/>
              </w:rPr>
            </w:pPr>
            <w:r>
              <w:rPr>
                <w:rFonts w:hint="default" w:ascii="仿宋" w:hAnsi="仿宋" w:eastAsia="仿宋" w:cs="仿宋"/>
                <w:color w:val="auto"/>
                <w:kern w:val="0"/>
                <w:sz w:val="28"/>
                <w:szCs w:val="28"/>
              </w:rPr>
              <w:t>CPU型号：Intel 酷睿i5 4590 CPU频率：3.3GHz 内存容量：4GB DDR3 硬盘容量：1TB 7200转 显卡芯片：NVIDIA GeForce GT720 1GB</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无线路由</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TP-LINK 大功率</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无线路由</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TP-LINK 无线AP</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855"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sz w:val="28"/>
                <w:szCs w:val="28"/>
                <w:shd w:val="clear" w:color="FFFFFF" w:fill="D9D9D9"/>
              </w:rPr>
            </w:pPr>
            <w:r>
              <w:rPr>
                <w:rFonts w:hint="eastAsia" w:ascii="仿宋" w:hAnsi="仿宋" w:eastAsia="仿宋" w:cs="仿宋"/>
                <w:b/>
                <w:bCs/>
                <w:sz w:val="28"/>
                <w:szCs w:val="28"/>
              </w:rPr>
              <w:t>3.15 背景音响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678"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一楼公共部位及走道吸顶式喇叭</w:t>
            </w:r>
          </w:p>
        </w:tc>
        <w:tc>
          <w:tcPr>
            <w:tcW w:w="5610" w:type="dxa"/>
            <w:tcBorders>
              <w:tl2br w:val="nil"/>
              <w:tr2bl w:val="nil"/>
            </w:tcBorders>
            <w:shd w:val="clear" w:color="auto" w:fill="auto"/>
            <w:vAlign w:val="center"/>
          </w:tcPr>
          <w:p>
            <w:pPr>
              <w:widowControl/>
              <w:jc w:val="left"/>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rPr>
              <w:t>SPD-504</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只</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31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二楼公共部位及走道吸顶式喇叭</w:t>
            </w:r>
          </w:p>
        </w:tc>
        <w:tc>
          <w:tcPr>
            <w:tcW w:w="5610" w:type="dxa"/>
            <w:tcBorders>
              <w:tl2br w:val="nil"/>
              <w:tr2bl w:val="nil"/>
            </w:tcBorders>
            <w:shd w:val="clear" w:color="auto" w:fill="auto"/>
            <w:vAlign w:val="center"/>
          </w:tcPr>
          <w:p>
            <w:pPr>
              <w:widowControl/>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rPr>
              <w:t>SPD-504</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只</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731"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三楼公共部位及走道吸顶式喇叭</w:t>
            </w:r>
          </w:p>
        </w:tc>
        <w:tc>
          <w:tcPr>
            <w:tcW w:w="5610" w:type="dxa"/>
            <w:tcBorders>
              <w:tl2br w:val="nil"/>
              <w:tr2bl w:val="nil"/>
            </w:tcBorders>
            <w:shd w:val="clear" w:color="auto" w:fill="auto"/>
            <w:vAlign w:val="center"/>
          </w:tcPr>
          <w:p>
            <w:pPr>
              <w:widowControl/>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rPr>
              <w:t>SPD-504</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只</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756"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智能矩阵控制主机  自带2G的U盘，16分区矩阵</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SPD-9901S</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带钟声呼叫站</w:t>
            </w:r>
          </w:p>
        </w:tc>
        <w:tc>
          <w:tcPr>
            <w:tcW w:w="5610" w:type="dxa"/>
            <w:tcBorders>
              <w:tl2br w:val="nil"/>
              <w:tr2bl w:val="nil"/>
            </w:tcBorders>
            <w:shd w:val="clear" w:color="auto" w:fill="auto"/>
            <w:vAlign w:val="center"/>
          </w:tcPr>
          <w:p>
            <w:pPr>
              <w:widowControl/>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rPr>
              <w:t>EC-200</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7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配套合并式功放</w:t>
            </w:r>
          </w:p>
        </w:tc>
        <w:tc>
          <w:tcPr>
            <w:tcW w:w="5610" w:type="dxa"/>
            <w:tcBorders>
              <w:tl2br w:val="nil"/>
              <w:tr2bl w:val="nil"/>
            </w:tcBorders>
            <w:shd w:val="clear" w:color="auto" w:fill="auto"/>
            <w:vAlign w:val="center"/>
          </w:tcPr>
          <w:p>
            <w:pPr>
              <w:widowControl/>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rPr>
              <w:t>SPD-6240</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只</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背景音乐源</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DVD</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机柜</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1米</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只</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9</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音箱</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JBL KP-615</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10</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后级功放</w:t>
            </w:r>
          </w:p>
        </w:tc>
        <w:tc>
          <w:tcPr>
            <w:tcW w:w="5610" w:type="dxa"/>
            <w:tcBorders>
              <w:tl2br w:val="nil"/>
              <w:tr2bl w:val="nil"/>
            </w:tcBorders>
            <w:shd w:val="clear" w:color="auto" w:fill="auto"/>
            <w:vAlign w:val="center"/>
          </w:tcPr>
          <w:p>
            <w:pPr>
              <w:widowControl/>
              <w:textAlignment w:val="cente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品牌Crown 型号t7</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音箱支架</w:t>
            </w:r>
          </w:p>
        </w:tc>
        <w:tc>
          <w:tcPr>
            <w:tcW w:w="5610" w:type="dxa"/>
            <w:tcBorders>
              <w:tl2br w:val="nil"/>
              <w:tr2bl w:val="nil"/>
            </w:tcBorders>
            <w:shd w:val="clear" w:color="auto" w:fill="auto"/>
            <w:vAlign w:val="center"/>
          </w:tcPr>
          <w:p>
            <w:pPr>
              <w:widowControl/>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定制支架</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043"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音箱线</w:t>
            </w:r>
          </w:p>
        </w:tc>
        <w:tc>
          <w:tcPr>
            <w:tcW w:w="5610" w:type="dxa"/>
            <w:tcBorders>
              <w:tl2br w:val="nil"/>
              <w:tr2bl w:val="nil"/>
            </w:tcBorders>
            <w:shd w:val="clear" w:color="auto" w:fill="auto"/>
            <w:vAlign w:val="center"/>
          </w:tcPr>
          <w:p>
            <w:pPr>
              <w:widowControl/>
              <w:tabs>
                <w:tab w:val="left" w:pos="1072"/>
              </w:tabs>
              <w:jc w:val="left"/>
              <w:textAlignment w:val="center"/>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线材</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批</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70"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000000"/>
                <w:kern w:val="0"/>
                <w:sz w:val="28"/>
                <w:szCs w:val="28"/>
                <w:shd w:val="clear" w:color="FFFFFF" w:fill="D9D9D9"/>
              </w:rPr>
            </w:pPr>
            <w:r>
              <w:rPr>
                <w:rFonts w:hint="eastAsia" w:ascii="仿宋" w:hAnsi="仿宋" w:eastAsia="仿宋" w:cs="仿宋"/>
                <w:b/>
                <w:bCs/>
                <w:color w:val="000000"/>
                <w:kern w:val="0"/>
                <w:sz w:val="28"/>
                <w:szCs w:val="28"/>
              </w:rPr>
              <w:t>3.16语音讲解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91"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无线讲解播放器</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HDWB-X</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7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话筒自动链接器</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HDWB-HTL1</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自动讲解话筒</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HDWB-HT1</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7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无线讲解控制器</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HDWB-K2</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7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音频信号采集器</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HDWB-C1</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471"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8路音频智能优选模块</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HDWB-Y1</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883"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电源插座</w:t>
            </w:r>
          </w:p>
        </w:tc>
        <w:tc>
          <w:tcPr>
            <w:tcW w:w="5610" w:type="dxa"/>
            <w:tcBorders>
              <w:tl2br w:val="nil"/>
              <w:tr2bl w:val="nil"/>
            </w:tcBorders>
            <w:shd w:val="clear" w:color="auto" w:fill="auto"/>
            <w:vAlign w:val="center"/>
          </w:tcPr>
          <w:p>
            <w:pPr>
              <w:widowControl/>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普通电源插座</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个</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9344" w:type="dxa"/>
            <w:gridSpan w:val="6"/>
            <w:tcBorders>
              <w:tl2br w:val="nil"/>
              <w:tr2bl w:val="nil"/>
            </w:tcBorders>
            <w:shd w:val="clear" w:color="auto" w:fill="auto"/>
            <w:vAlign w:val="center"/>
          </w:tcPr>
          <w:p>
            <w:pPr>
              <w:widowControl/>
              <w:tabs>
                <w:tab w:val="left" w:pos="2566"/>
              </w:tabs>
              <w:textAlignment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9344" w:type="dxa"/>
            <w:gridSpan w:val="6"/>
            <w:tcBorders>
              <w:tl2br w:val="nil"/>
              <w:tr2bl w:val="nil"/>
            </w:tcBorders>
            <w:shd w:val="clear" w:color="auto" w:fill="auto"/>
            <w:vAlign w:val="center"/>
          </w:tcPr>
          <w:p>
            <w:pPr>
              <w:widowControl/>
              <w:tabs>
                <w:tab w:val="left" w:pos="2566"/>
              </w:tabs>
              <w:textAlignment w:val="center"/>
              <w:rPr>
                <w:rFonts w:ascii="仿宋" w:hAnsi="仿宋" w:eastAsia="仿宋" w:cs="仿宋"/>
                <w:color w:val="000000"/>
                <w:kern w:val="0"/>
                <w:sz w:val="28"/>
                <w:szCs w:val="28"/>
                <w:shd w:val="clear" w:color="FFFFFF" w:fill="D9D9D9"/>
              </w:rPr>
            </w:pPr>
            <w:r>
              <w:rPr>
                <w:rFonts w:hint="eastAsia" w:ascii="仿宋" w:hAnsi="仿宋" w:eastAsia="仿宋" w:cs="仿宋"/>
                <w:b/>
                <w:bCs/>
                <w:color w:val="000000"/>
                <w:kern w:val="0"/>
                <w:sz w:val="28"/>
                <w:szCs w:val="28"/>
              </w:rPr>
              <w:t>4.1“低碳新生活”展区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投影机</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产品类型： 商务投影机</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投影技术： 3LCD</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亮度： 3000流明</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7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标准分辨率： XGA（1024*768）</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灯泡寿命： 正常模式：3000小时，经济模式：4000小时</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电源功率： 280W</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产品重量： 3.7kg</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1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光源类型： 超高压汞灯</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DVD播放器</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普通DVD视频播放器</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音响</w:t>
            </w:r>
          </w:p>
        </w:tc>
        <w:tc>
          <w:tcPr>
            <w:tcW w:w="5610" w:type="dxa"/>
            <w:tcBorders>
              <w:tl2br w:val="nil"/>
              <w:tr2bl w:val="nil"/>
            </w:tcBorders>
            <w:shd w:val="clear" w:color="auto" w:fill="auto"/>
            <w:vAlign w:val="center"/>
          </w:tcPr>
          <w:p>
            <w:pPr>
              <w:rPr>
                <w:rFonts w:ascii="仿宋" w:hAnsi="仿宋" w:eastAsia="仿宋" w:cs="仿宋"/>
                <w:color w:val="000000"/>
                <w:sz w:val="28"/>
                <w:szCs w:val="28"/>
              </w:rPr>
            </w:pPr>
            <w:r>
              <w:rPr>
                <w:rFonts w:hint="eastAsia" w:ascii="仿宋" w:hAnsi="仿宋" w:eastAsia="仿宋" w:cs="仿宋"/>
                <w:color w:val="000000"/>
                <w:sz w:val="28"/>
                <w:szCs w:val="28"/>
                <w:lang w:eastAsia="zh-CN"/>
              </w:rPr>
              <w:t>吸顶音箱</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rPr>
                <w:rFonts w:ascii="仿宋" w:hAnsi="仿宋" w:eastAsia="仿宋" w:cs="仿宋"/>
                <w:color w:val="000000"/>
                <w:sz w:val="28"/>
                <w:szCs w:val="28"/>
              </w:rPr>
            </w:pPr>
            <w:r>
              <w:rPr>
                <w:rFonts w:hint="eastAsia" w:ascii="仿宋" w:hAnsi="仿宋" w:eastAsia="仿宋" w:cs="仿宋"/>
                <w:b/>
                <w:bCs/>
                <w:color w:val="000000"/>
                <w:kern w:val="0"/>
                <w:sz w:val="28"/>
                <w:szCs w:val="28"/>
              </w:rPr>
              <w:t>4.2 旧貌新颜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电视</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LG 42寸电视</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043"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DVD播放器</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先锋</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40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音响</w:t>
            </w:r>
          </w:p>
        </w:tc>
        <w:tc>
          <w:tcPr>
            <w:tcW w:w="5610" w:type="dxa"/>
            <w:tcBorders>
              <w:tl2br w:val="nil"/>
              <w:tr2bl w:val="nil"/>
            </w:tcBorders>
            <w:shd w:val="clear" w:color="auto" w:fill="auto"/>
            <w:vAlign w:val="center"/>
          </w:tcPr>
          <w:p>
            <w:pP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SPDPA</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55" w:hRule="atLeast"/>
          <w:jc w:val="center"/>
        </w:trPr>
        <w:tc>
          <w:tcPr>
            <w:tcW w:w="9344" w:type="dxa"/>
            <w:gridSpan w:val="6"/>
            <w:tcBorders>
              <w:tl2br w:val="nil"/>
              <w:tr2bl w:val="nil"/>
            </w:tcBorders>
            <w:shd w:val="clear" w:color="auto" w:fill="auto"/>
            <w:vAlign w:val="center"/>
          </w:tcPr>
          <w:p>
            <w:pPr>
              <w:rPr>
                <w:rFonts w:ascii="仿宋" w:hAnsi="仿宋" w:eastAsia="仿宋" w:cs="仿宋"/>
                <w:color w:val="000000"/>
                <w:sz w:val="28"/>
                <w:szCs w:val="28"/>
              </w:rPr>
            </w:pPr>
            <w:r>
              <w:rPr>
                <w:rFonts w:hint="eastAsia" w:ascii="仿宋" w:hAnsi="仿宋" w:eastAsia="仿宋" w:cs="仿宋"/>
                <w:b/>
                <w:bCs/>
                <w:color w:val="000000"/>
                <w:kern w:val="0"/>
                <w:sz w:val="28"/>
                <w:szCs w:val="28"/>
              </w:rPr>
              <w:t>4.3 留言系统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5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手写屏</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26</w:t>
            </w:r>
            <w:r>
              <w:rPr>
                <w:rStyle w:val="58"/>
                <w:rFonts w:hint="default" w:ascii="仿宋" w:hAnsi="仿宋" w:eastAsia="仿宋" w:cs="仿宋"/>
                <w:sz w:val="28"/>
                <w:szCs w:val="28"/>
              </w:rPr>
              <w:t>寸手写屏</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5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主机</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定制</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55" w:hRule="atLeast"/>
          <w:jc w:val="center"/>
        </w:trPr>
        <w:tc>
          <w:tcPr>
            <w:tcW w:w="582" w:type="dxa"/>
            <w:gridSpan w:val="2"/>
            <w:tcBorders>
              <w:tl2br w:val="nil"/>
              <w:tr2bl w:val="nil"/>
            </w:tcBorders>
            <w:shd w:val="clear" w:color="auto" w:fill="auto"/>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w:t>
            </w:r>
          </w:p>
        </w:tc>
        <w:tc>
          <w:tcPr>
            <w:tcW w:w="1652" w:type="dxa"/>
            <w:tcBorders>
              <w:tl2br w:val="nil"/>
              <w:tr2bl w:val="nil"/>
            </w:tcBorders>
            <w:shd w:val="clear" w:color="auto" w:fill="auto"/>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电视</w:t>
            </w:r>
          </w:p>
        </w:tc>
        <w:tc>
          <w:tcPr>
            <w:tcW w:w="5610" w:type="dxa"/>
            <w:tcBorders>
              <w:tl2br w:val="nil"/>
              <w:tr2bl w:val="nil"/>
            </w:tcBorders>
            <w:shd w:val="clear" w:color="auto" w:fill="auto"/>
            <w:vAlign w:val="center"/>
          </w:tcPr>
          <w:p>
            <w:pPr>
              <w:widowControl/>
              <w:textAlignment w:val="cente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32寸</w:t>
            </w:r>
          </w:p>
        </w:tc>
        <w:tc>
          <w:tcPr>
            <w:tcW w:w="750" w:type="dxa"/>
            <w:tcBorders>
              <w:tl2br w:val="nil"/>
              <w:tr2bl w:val="nil"/>
            </w:tcBorders>
            <w:shd w:val="clear" w:color="auto" w:fill="auto"/>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台</w:t>
            </w:r>
          </w:p>
        </w:tc>
        <w:tc>
          <w:tcPr>
            <w:tcW w:w="750" w:type="dxa"/>
            <w:tcBorders>
              <w:tl2br w:val="nil"/>
              <w:tr2bl w:val="nil"/>
            </w:tcBorders>
            <w:shd w:val="clear" w:color="auto" w:fill="auto"/>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405" w:hRule="atLeast"/>
          <w:jc w:val="center"/>
        </w:trPr>
        <w:tc>
          <w:tcPr>
            <w:tcW w:w="9344" w:type="dxa"/>
            <w:gridSpan w:val="6"/>
            <w:tcBorders>
              <w:tl2br w:val="nil"/>
              <w:tr2bl w:val="nil"/>
            </w:tcBorders>
            <w:shd w:val="clear" w:color="auto" w:fill="auto"/>
            <w:vAlign w:val="center"/>
          </w:tcPr>
          <w:p>
            <w:pPr>
              <w:rPr>
                <w:rFonts w:ascii="仿宋" w:hAnsi="仿宋" w:eastAsia="仿宋" w:cs="仿宋"/>
                <w:color w:val="000000"/>
                <w:sz w:val="28"/>
                <w:szCs w:val="28"/>
              </w:rPr>
            </w:pPr>
            <w:r>
              <w:rPr>
                <w:rFonts w:hint="eastAsia" w:ascii="仿宋" w:hAnsi="仿宋" w:eastAsia="仿宋" w:cs="仿宋"/>
                <w:b/>
                <w:bCs/>
                <w:color w:val="000000"/>
                <w:kern w:val="0"/>
                <w:sz w:val="28"/>
                <w:szCs w:val="28"/>
              </w:rPr>
              <w:t>4.4电子拍照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40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相机</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C</w:t>
            </w:r>
            <w:r>
              <w:rPr>
                <w:rStyle w:val="58"/>
                <w:rFonts w:hint="default" w:ascii="仿宋" w:hAnsi="仿宋" w:eastAsia="仿宋" w:cs="仿宋"/>
                <w:sz w:val="28"/>
                <w:szCs w:val="28"/>
              </w:rPr>
              <w:t>ANON EOS 1000D</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98"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触摸屏</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26</w:t>
            </w:r>
            <w:r>
              <w:rPr>
                <w:rStyle w:val="58"/>
                <w:rFonts w:hint="default" w:ascii="仿宋" w:hAnsi="仿宋" w:eastAsia="仿宋" w:cs="仿宋"/>
                <w:sz w:val="28"/>
                <w:szCs w:val="28"/>
              </w:rPr>
              <w:t>寸触摸屏</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40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服务器</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定制</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灯光处理</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定制</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40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纯色背景处理</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定制</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420" w:hRule="atLeast"/>
          <w:jc w:val="center"/>
        </w:trPr>
        <w:tc>
          <w:tcPr>
            <w:tcW w:w="9344" w:type="dxa"/>
            <w:gridSpan w:val="6"/>
            <w:tcBorders>
              <w:tl2br w:val="nil"/>
              <w:tr2bl w:val="nil"/>
            </w:tcBorders>
            <w:shd w:val="clear" w:color="auto" w:fill="auto"/>
            <w:vAlign w:val="center"/>
          </w:tcPr>
          <w:p>
            <w:pPr>
              <w:rPr>
                <w:rFonts w:ascii="仿宋" w:hAnsi="仿宋" w:eastAsia="仿宋" w:cs="仿宋"/>
                <w:color w:val="FF0000"/>
                <w:sz w:val="28"/>
                <w:szCs w:val="28"/>
              </w:rPr>
            </w:pPr>
            <w:r>
              <w:rPr>
                <w:rFonts w:hint="eastAsia" w:ascii="仿宋" w:hAnsi="仿宋" w:eastAsia="仿宋" w:cs="仿宋"/>
                <w:b/>
                <w:bCs/>
                <w:color w:val="000000"/>
                <w:kern w:val="0"/>
                <w:sz w:val="28"/>
                <w:szCs w:val="28"/>
              </w:rPr>
              <w:t>4.5 虚拟驾驶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611"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投影机</w:t>
            </w:r>
          </w:p>
        </w:tc>
        <w:tc>
          <w:tcPr>
            <w:tcW w:w="5610" w:type="dxa"/>
            <w:tcBorders>
              <w:tl2br w:val="nil"/>
              <w:tr2bl w:val="nil"/>
            </w:tcBorders>
            <w:shd w:val="clear" w:color="auto" w:fill="auto"/>
            <w:vAlign w:val="top"/>
          </w:tcPr>
          <w:p>
            <w:pPr>
              <w:widowControl/>
              <w:jc w:val="both"/>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rPr>
              <w:t>产品类型工程投影机</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投影机特性互动</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投影技术DLP</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显示芯片美国德州仪器DLP数字光学处理投影技术</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亮度5000流明</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对比度2500:1</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817"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方向盘套装</w:t>
            </w:r>
          </w:p>
        </w:tc>
        <w:tc>
          <w:tcPr>
            <w:tcW w:w="5610" w:type="dxa"/>
            <w:tcBorders>
              <w:tl2br w:val="nil"/>
              <w:tr2bl w:val="nil"/>
            </w:tcBorders>
            <w:shd w:val="clear" w:color="auto" w:fill="auto"/>
            <w:vAlign w:val="center"/>
          </w:tcPr>
          <w:p>
            <w:pPr>
              <w:widowControl/>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rPr>
              <w:t>互动感应套装</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66"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服务器</w:t>
            </w:r>
          </w:p>
        </w:tc>
        <w:tc>
          <w:tcPr>
            <w:tcW w:w="5610" w:type="dxa"/>
            <w:tcBorders>
              <w:tl2br w:val="nil"/>
              <w:tr2bl w:val="nil"/>
            </w:tcBorders>
            <w:shd w:val="clear" w:color="auto" w:fill="auto"/>
            <w:vAlign w:val="top"/>
          </w:tcPr>
          <w:p>
            <w:pPr>
              <w:widowControl/>
              <w:jc w:val="both"/>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rPr>
              <w:t>CPU型号：Intel 酷睿i5 4590 CPU频率：3.3GHz 内存容量：4GB DDR3 硬盘容量：1TB 7200转 显卡芯片：NVIDIA GeForce GT720 1GB</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480" w:hRule="atLeast"/>
          <w:jc w:val="center"/>
        </w:trPr>
        <w:tc>
          <w:tcPr>
            <w:tcW w:w="9344" w:type="dxa"/>
            <w:gridSpan w:val="6"/>
            <w:tcBorders>
              <w:tl2br w:val="nil"/>
              <w:tr2bl w:val="nil"/>
            </w:tcBorders>
            <w:shd w:val="clear" w:color="auto" w:fill="auto"/>
            <w:vAlign w:val="center"/>
          </w:tcPr>
          <w:p>
            <w:pPr>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4.6 五个县市区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743"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投影机</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优派9</w:t>
            </w:r>
            <w:r>
              <w:rPr>
                <w:rStyle w:val="58"/>
                <w:rFonts w:hint="default" w:ascii="仿宋" w:hAnsi="仿宋" w:eastAsia="仿宋" w:cs="仿宋"/>
                <w:sz w:val="28"/>
                <w:szCs w:val="28"/>
              </w:rPr>
              <w:t>5L9250</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98"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电视机</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LG 42寸电视</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DVD</w:t>
            </w:r>
          </w:p>
        </w:tc>
        <w:tc>
          <w:tcPr>
            <w:tcW w:w="5610" w:type="dxa"/>
            <w:tcBorders>
              <w:tl2br w:val="nil"/>
              <w:tr2bl w:val="nil"/>
            </w:tcBorders>
            <w:shd w:val="clear" w:color="auto" w:fill="auto"/>
            <w:vAlign w:val="center"/>
          </w:tcPr>
          <w:p>
            <w:pPr>
              <w:rPr>
                <w:rFonts w:hint="default" w:ascii="仿宋" w:hAnsi="仿宋" w:eastAsia="仿宋" w:cs="仿宋"/>
                <w:color w:val="000000"/>
                <w:sz w:val="28"/>
                <w:szCs w:val="28"/>
                <w:lang w:val="en-US"/>
              </w:rPr>
            </w:pPr>
            <w:r>
              <w:rPr>
                <w:rFonts w:hint="eastAsia" w:ascii="仿宋" w:hAnsi="仿宋" w:eastAsia="仿宋" w:cs="仿宋"/>
                <w:color w:val="000000"/>
                <w:sz w:val="28"/>
                <w:szCs w:val="28"/>
                <w:lang w:eastAsia="zh-CN"/>
              </w:rPr>
              <w:t>普通DVD视频播放器</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auto"/>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56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服务器</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CPU型号：Intel 酷睿i5 4590 CPU频率：3.3GHz 内存容量：4GB DDR3 硬盘容量：1TB 7200转 显卡芯片：NVIDIA GeForce GT720 1GB</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40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播放器</w:t>
            </w:r>
          </w:p>
        </w:tc>
        <w:tc>
          <w:tcPr>
            <w:tcW w:w="5610" w:type="dxa"/>
            <w:tcBorders>
              <w:tl2br w:val="nil"/>
              <w:tr2bl w:val="nil"/>
            </w:tcBorders>
            <w:shd w:val="clear" w:color="auto" w:fill="auto"/>
            <w:vAlign w:val="center"/>
          </w:tcPr>
          <w:p>
            <w:pPr>
              <w:rPr>
                <w:rFonts w:ascii="仿宋" w:hAnsi="仿宋" w:eastAsia="仿宋" w:cs="仿宋"/>
                <w:color w:val="000000"/>
                <w:sz w:val="28"/>
                <w:szCs w:val="28"/>
              </w:rPr>
            </w:pPr>
            <w:r>
              <w:rPr>
                <w:rFonts w:hint="eastAsia" w:ascii="仿宋" w:hAnsi="仿宋" w:eastAsia="仿宋" w:cs="仿宋"/>
                <w:color w:val="000000"/>
                <w:sz w:val="28"/>
                <w:szCs w:val="28"/>
              </w:rPr>
              <w:t>播放盒子</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auto"/>
                <w:kern w:val="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405" w:hRule="atLeast"/>
          <w:jc w:val="center"/>
        </w:trPr>
        <w:tc>
          <w:tcPr>
            <w:tcW w:w="9344" w:type="dxa"/>
            <w:gridSpan w:val="6"/>
            <w:tcBorders>
              <w:tl2br w:val="nil"/>
              <w:tr2bl w:val="nil"/>
            </w:tcBorders>
            <w:shd w:val="clear" w:color="auto" w:fill="auto"/>
            <w:vAlign w:val="center"/>
          </w:tcPr>
          <w:p>
            <w:pPr>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4.7 五型许昌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投影机</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Panasonic   PT-FD605</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kern w:val="0"/>
                <w:sz w:val="28"/>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98"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电视机</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SAMSUNG</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服务器</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定制</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tabs>
                <w:tab w:val="left" w:pos="3641"/>
              </w:tabs>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4.8 360环幕影院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4073"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投影机</w:t>
            </w:r>
          </w:p>
        </w:tc>
        <w:tc>
          <w:tcPr>
            <w:tcW w:w="5610" w:type="dxa"/>
            <w:tcBorders>
              <w:tl2br w:val="nil"/>
              <w:tr2bl w:val="nil"/>
            </w:tcBorders>
            <w:shd w:val="clear" w:color="auto" w:fill="auto"/>
            <w:vAlign w:val="top"/>
          </w:tcPr>
          <w:p>
            <w:pPr>
              <w:widowControl/>
              <w:jc w:val="both"/>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kern w:val="0"/>
                <w:sz w:val="28"/>
                <w:szCs w:val="28"/>
              </w:rPr>
              <w:t>工程液晶投影机：显示芯片:0.76英寸液晶显示板×3，标准亮度：6200流明（根据ISO21118标准），标准分辨率:1920×1200，灯泡功率：350W ，标准模式下灯泡寿命3000小时（节能模式下灯泡寿命4000小时），对比度：6000：1，2倍变焦比镜头，可更换镜头覆盖投射比0.8-7.2；</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auto"/>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融合器</w:t>
            </w:r>
          </w:p>
        </w:tc>
        <w:tc>
          <w:tcPr>
            <w:tcW w:w="5610" w:type="dxa"/>
            <w:tcBorders>
              <w:tl2br w:val="nil"/>
              <w:tr2bl w:val="nil"/>
            </w:tcBorders>
            <w:shd w:val="clear" w:color="auto" w:fill="auto"/>
            <w:vAlign w:val="center"/>
          </w:tcPr>
          <w:p>
            <w:pPr>
              <w:widowControl/>
              <w:textAlignment w:val="center"/>
              <w:rPr>
                <w:rFonts w:hint="eastAsia" w:ascii="仿宋" w:hAnsi="仿宋" w:eastAsia="仿宋" w:cs="仿宋"/>
                <w:color w:val="000000"/>
                <w:sz w:val="28"/>
                <w:szCs w:val="28"/>
                <w:lang w:eastAsia="zh-CN"/>
              </w:rPr>
            </w:pPr>
            <w:r>
              <w:rPr>
                <w:rFonts w:hint="eastAsia" w:ascii="仿宋" w:hAnsi="仿宋" w:eastAsia="仿宋" w:cs="仿宋"/>
                <w:color w:val="000000"/>
                <w:kern w:val="0"/>
                <w:sz w:val="28"/>
                <w:szCs w:val="28"/>
              </w:rPr>
              <w:t>边缘融合处理器是基于8台投影的无缝拼接显示的解决方案，能够在多个投影显示终端上同时显示多个动态画面，提供融合边带羽化、颜色校正、几何校正等功能，实现亮丽的超大画面，纯真的色彩，高分辨率的显示效果。支持DVI-I输出（同时兼容输出数字DVI和模拟VGA信号），支持CVBS、DVI、DL-DVI、VGA、HDMI、YPbPr、SDI、IP网络等输入。 高清分辨率输出，支持到1920*1200并向下兼容。融合带自动校正。支持MxN，融合方式更加多样化。支持任意平面、弧面、球面等几何校正。几何校正精度达0.01个像素，色彩精度达到1/512。 纯硬件架构，无CPU和操作系统，无病毒感染和系统崩溃的风险。革命性的背板交换架构，模块化插卡式设计。 FPGA并行处理技术，所有信号实时处理。信号多画面显示，可任意开窗、缩放、叠加等</w:t>
            </w:r>
            <w:r>
              <w:rPr>
                <w:rFonts w:hint="eastAsia" w:ascii="仿宋" w:hAnsi="仿宋" w:eastAsia="仿宋" w:cs="仿宋"/>
                <w:color w:val="000000"/>
                <w:kern w:val="0"/>
                <w:sz w:val="28"/>
                <w:szCs w:val="28"/>
                <w:lang w:eastAsia="zh-CN"/>
              </w:rPr>
              <w:t>。</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服务器</w:t>
            </w:r>
          </w:p>
        </w:tc>
        <w:tc>
          <w:tcPr>
            <w:tcW w:w="5610" w:type="dxa"/>
            <w:tcBorders>
              <w:tl2br w:val="nil"/>
              <w:tr2bl w:val="nil"/>
            </w:tcBorders>
            <w:shd w:val="clear" w:color="auto" w:fill="auto"/>
            <w:vAlign w:val="center"/>
          </w:tcPr>
          <w:p>
            <w:pPr>
              <w:widowControl/>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2*E5-2620v3六核 2.4 GHz 三级缓存15M，8*8G DDR4 RDIMM 内存，配置2块300G SAS 15K 硬盘，DVD-ROM，显存4GB,集成双千兆</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04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4</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音频设备</w:t>
            </w:r>
          </w:p>
        </w:tc>
        <w:tc>
          <w:tcPr>
            <w:tcW w:w="5610" w:type="dxa"/>
            <w:tcBorders>
              <w:tl2br w:val="nil"/>
              <w:tr2bl w:val="nil"/>
            </w:tcBorders>
            <w:shd w:val="clear" w:color="auto" w:fill="auto"/>
            <w:vAlign w:val="center"/>
          </w:tcPr>
          <w:p>
            <w:pPr>
              <w:widowControl/>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YAMAHA CINEMADSP 功放音响</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688" w:hRule="atLeast"/>
          <w:jc w:val="center"/>
        </w:trPr>
        <w:tc>
          <w:tcPr>
            <w:tcW w:w="9344" w:type="dxa"/>
            <w:gridSpan w:val="6"/>
            <w:tcBorders>
              <w:tl2br w:val="nil"/>
              <w:tr2bl w:val="nil"/>
            </w:tcBorders>
            <w:shd w:val="clear" w:color="auto" w:fill="auto"/>
            <w:vAlign w:val="center"/>
          </w:tcPr>
          <w:p>
            <w:pPr>
              <w:rPr>
                <w:rFonts w:ascii="宋体" w:hAnsi="宋体" w:cs="宋体"/>
                <w:color w:val="000000"/>
                <w:kern w:val="0"/>
                <w:sz w:val="32"/>
                <w:szCs w:val="32"/>
              </w:rPr>
            </w:pPr>
            <w:r>
              <w:rPr>
                <w:rFonts w:hint="eastAsia" w:ascii="仿宋" w:hAnsi="仿宋" w:eastAsia="仿宋" w:cs="仿宋"/>
                <w:b/>
                <w:bCs/>
                <w:kern w:val="0"/>
                <w:sz w:val="32"/>
                <w:szCs w:val="32"/>
              </w:rPr>
              <w:t>二、无纸化系统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16.5寸超薄交互式多点触摸液晶升降屏一体机【无纸化会议终端</w:t>
            </w:r>
            <w:r>
              <w:rPr>
                <w:rStyle w:val="58"/>
                <w:rFonts w:hint="default" w:ascii="仿宋" w:hAnsi="仿宋" w:eastAsia="仿宋" w:cs="仿宋"/>
                <w:sz w:val="28"/>
                <w:szCs w:val="28"/>
              </w:rPr>
              <w:t>】</w:t>
            </w:r>
          </w:p>
        </w:tc>
        <w:tc>
          <w:tcPr>
            <w:tcW w:w="5610" w:type="dxa"/>
            <w:tcBorders>
              <w:tl2br w:val="nil"/>
              <w:tr2bl w:val="nil"/>
            </w:tcBorders>
            <w:shd w:val="clear" w:color="auto" w:fill="auto"/>
            <w:vAlign w:val="top"/>
          </w:tcPr>
          <w:p>
            <w:pPr>
              <w:widowControl/>
              <w:jc w:val="both"/>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r>
              <w:rPr>
                <w:rStyle w:val="58"/>
                <w:rFonts w:hint="default" w:ascii="仿宋" w:hAnsi="仿宋" w:eastAsia="仿宋" w:cs="仿宋"/>
                <w:sz w:val="28"/>
                <w:szCs w:val="28"/>
              </w:rPr>
              <w:t>、≥16.5寸10点触摸电容液晶屏升降一体机，触控电容式/莫式7级，10点触控，感应力度≤10g，触摸反应时间≤5ms，动态对比度：100000：1；升降精度：水平±0.2mm、垂直±0.2mm。</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41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r>
              <w:rPr>
                <w:rStyle w:val="58"/>
                <w:rFonts w:hint="default" w:ascii="仿宋" w:hAnsi="仿宋" w:eastAsia="仿宋" w:cs="仿宋"/>
                <w:sz w:val="28"/>
                <w:szCs w:val="28"/>
              </w:rPr>
              <w:t>、液晶屏外壳为铝合金一体成型方式，面板为铝合金材料，表面处理为喷砂阳极氧化，需自带USB接口和电源按钮。</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433"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Style w:val="58"/>
                <w:rFonts w:hint="default" w:ascii="仿宋" w:hAnsi="仿宋" w:eastAsia="仿宋" w:cs="仿宋"/>
                <w:sz w:val="28"/>
                <w:szCs w:val="28"/>
              </w:rPr>
            </w:pPr>
            <w:r>
              <w:rPr>
                <w:rStyle w:val="58"/>
                <w:rFonts w:hint="eastAsia" w:ascii="仿宋" w:hAnsi="仿宋" w:eastAsia="仿宋" w:cs="仿宋"/>
                <w:sz w:val="28"/>
                <w:szCs w:val="28"/>
                <w:lang w:val="en-US" w:eastAsia="zh-CN"/>
              </w:rPr>
              <w:t>3、</w:t>
            </w:r>
            <w:r>
              <w:rPr>
                <w:rStyle w:val="58"/>
                <w:rFonts w:hint="default" w:ascii="仿宋" w:hAnsi="仿宋" w:eastAsia="仿宋" w:cs="仿宋"/>
                <w:sz w:val="28"/>
                <w:szCs w:val="28"/>
              </w:rPr>
              <w:t>升降器面板宽度≤52（mm)(超薄的定义）屏体宽度≧380mm*高度≥256mm，屏体总厚度≤12.8mm，边缘厚度≤5mm，嵌入式电动升降系统，按键控制升降及控制前后仰角，具有电源保护功能，按键触控点次数≥50000次，反应时间:5MS,升降器产品支持RS-232通讯协议；                                                                                             4、安装方式：从下往上安装（确保桌子不受力，完全避免安装检修设备划伤桌面，方便日后维护）；                                                                                           5、屏体控制方式：上、下、前、后、停，五种模式采用触摸方式控制，非机械按钮控制。                                                                                     6、升降屏可控制前后仰角0-60度可调节；                                                                                                                                         7、支持一体机内嵌多信号源切换装置：6层PCB板设计，抗干扰，防雷击。（稳定、安全），自带LVDS、CVBS、HDMI、VGA 4种主流输入接口，方便主流设备对接，无需再次升级，屏体显示信号模式：LVDS，确保显示色彩亮丽，不失真，光线直射下最大限度减少光线的反光，保护眼睛，支持主流信号源（CVBS\HDMI\VGA）的信号同时无缝接入，通过无纸化运用程序，实现三种信号与LVDS信号交互切换。（方便日后升级，前期预留接口）</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44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Style w:val="58"/>
                <w:rFonts w:ascii="仿宋" w:hAnsi="仿宋" w:eastAsia="仿宋" w:cs="仿宋"/>
                <w:sz w:val="28"/>
                <w:szCs w:val="28"/>
              </w:rPr>
              <w:t>8、</w:t>
            </w:r>
            <w:r>
              <w:rPr>
                <w:rStyle w:val="58"/>
                <w:rFonts w:hint="default" w:ascii="仿宋" w:hAnsi="仿宋" w:eastAsia="仿宋" w:cs="仿宋"/>
                <w:sz w:val="28"/>
                <w:szCs w:val="28"/>
              </w:rPr>
              <w:t xml:space="preserve">系统主机接口含VGA/HDMI、DC、RJ45、USB2.0、COM接口；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20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Style w:val="58"/>
                <w:rFonts w:hint="default" w:ascii="仿宋" w:hAnsi="仿宋" w:eastAsia="仿宋" w:cs="仿宋"/>
                <w:sz w:val="28"/>
                <w:szCs w:val="28"/>
              </w:rPr>
            </w:pPr>
            <w:r>
              <w:rPr>
                <w:rStyle w:val="58"/>
                <w:rFonts w:ascii="仿宋" w:hAnsi="仿宋" w:eastAsia="仿宋" w:cs="仿宋"/>
                <w:sz w:val="28"/>
                <w:szCs w:val="28"/>
              </w:rPr>
              <w:t>9、</w:t>
            </w:r>
            <w:r>
              <w:rPr>
                <w:rStyle w:val="58"/>
                <w:rFonts w:hint="default" w:ascii="仿宋" w:hAnsi="仿宋" w:eastAsia="仿宋" w:cs="仿宋"/>
                <w:sz w:val="28"/>
                <w:szCs w:val="28"/>
              </w:rPr>
              <w:t>多点电容触摸液晶升降屏一体机，带10点电容触摸功能，分辨率为1366*768dpi</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top"/>
          </w:tcPr>
          <w:p>
            <w:pPr>
              <w:widowControl/>
              <w:jc w:val="both"/>
              <w:textAlignment w:val="center"/>
              <w:rPr>
                <w:rStyle w:val="58"/>
                <w:rFonts w:hint="default" w:ascii="仿宋" w:hAnsi="仿宋" w:eastAsia="仿宋" w:cs="仿宋"/>
                <w:sz w:val="28"/>
                <w:szCs w:val="28"/>
              </w:rPr>
            </w:pPr>
            <w:r>
              <w:rPr>
                <w:rFonts w:hint="eastAsia" w:ascii="仿宋" w:hAnsi="仿宋" w:eastAsia="仿宋" w:cs="仿宋"/>
                <w:color w:val="000000"/>
                <w:kern w:val="0"/>
                <w:sz w:val="28"/>
                <w:szCs w:val="28"/>
              </w:rPr>
              <w:t>10、支持VGA</w:t>
            </w:r>
            <w:r>
              <w:rPr>
                <w:rStyle w:val="58"/>
                <w:rFonts w:hint="default" w:ascii="仿宋" w:hAnsi="仿宋" w:eastAsia="仿宋" w:cs="仿宋"/>
                <w:sz w:val="28"/>
                <w:szCs w:val="28"/>
              </w:rPr>
              <w:t>或HDMI输出技术可实现任意一体机终端屏显内容输出；支持信号源通过电容触摸屏或会议软件远程一键切换。</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05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11、支持RS232和以太网方式控制升降、仰俯、电源管理等中控操作。</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47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kern w:val="0"/>
                <w:sz w:val="28"/>
                <w:szCs w:val="28"/>
              </w:rPr>
              <w:t>12、支持全屏触控，可滑屏、拖动、查看会议资料；与无纸化会议软件配套使用，具备</w:t>
            </w:r>
            <w:r>
              <w:rPr>
                <w:rStyle w:val="58"/>
                <w:rFonts w:hint="default" w:ascii="仿宋" w:hAnsi="仿宋" w:eastAsia="仿宋" w:cs="仿宋"/>
                <w:sz w:val="28"/>
                <w:szCs w:val="28"/>
              </w:rPr>
              <w:t>U盘自动上传、下载会议文件等会议功能</w:t>
            </w:r>
            <w:r>
              <w:rPr>
                <w:rStyle w:val="58"/>
                <w:rFonts w:hint="eastAsia" w:ascii="仿宋" w:hAnsi="仿宋" w:eastAsia="仿宋" w:cs="仿宋"/>
                <w:sz w:val="28"/>
                <w:szCs w:val="28"/>
                <w:lang w:eastAsia="zh-CN"/>
              </w:rPr>
              <w:t>。</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15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13、用户更可根据需要配置键盘、鼠标，实现与标准PC一样的电脑功能。</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003"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top"/>
          </w:tcPr>
          <w:p>
            <w:pPr>
              <w:widowControl/>
              <w:jc w:val="both"/>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14、显示屏可以一键同步显示会议室拼接大屏等大屏幕显示的图像。</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520"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无纸化会议终端客户端软件</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支持人名到位、会议签到（会议桌模拟图，密码签入、手写签到、亮点显示签到状态，支持设置免签到，支持在会议室门牌上联动签到，临时换位）。                                                                                2</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支持参会者呼叫信息推送到服务台软件，服务台文字回复，服务台主动呼叫参会者）。                                                                   3</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支持会议信息及与会者信息查看、支持会议记录（word格式）。                                                                 4</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支持会议投票（实名匿名、单选多选、计时投票、饼状图柱状图显示投票结果，可根据投票权限设定来投票、查看投票结果）                                                                                             5</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支持文件会前分发、会中分发。                                                                                 6</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支持与会者点对点、点对多、点对服务台交流提示。                                                                 7</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支持文档资料导入导出（支持外部USB设备，可限定USB设备范围，可支持zip</w:t>
            </w:r>
            <w:r>
              <w:rPr>
                <w:rStyle w:val="58"/>
                <w:rFonts w:hint="default" w:ascii="仿宋" w:hAnsi="仿宋" w:eastAsia="仿宋" w:cs="仿宋"/>
                <w:sz w:val="28"/>
                <w:szCs w:val="28"/>
              </w:rPr>
              <w:t>、rar等压缩文件格式）。                                                                  8</w:t>
            </w:r>
            <w:r>
              <w:rPr>
                <w:rStyle w:val="58"/>
                <w:rFonts w:hint="eastAsia" w:ascii="仿宋" w:hAnsi="仿宋" w:eastAsia="仿宋" w:cs="仿宋"/>
                <w:sz w:val="28"/>
                <w:szCs w:val="28"/>
                <w:lang w:eastAsia="zh-CN"/>
              </w:rPr>
              <w:t>、</w:t>
            </w:r>
            <w:r>
              <w:rPr>
                <w:rStyle w:val="58"/>
                <w:rFonts w:hint="default" w:ascii="仿宋" w:hAnsi="仿宋" w:eastAsia="仿宋" w:cs="仿宋"/>
                <w:sz w:val="28"/>
                <w:szCs w:val="28"/>
              </w:rPr>
              <w:t>支持多台客户端同步演示过程中分别批注、保存，支持同步至投影幕或其他终端，可单独设定用户批注颜色，同步过程中可临时退出查看其他文件并能返回，office文件系列同步结果能保存回源文件。                               9</w:t>
            </w:r>
            <w:r>
              <w:rPr>
                <w:rStyle w:val="58"/>
                <w:rFonts w:hint="eastAsia" w:ascii="仿宋" w:hAnsi="仿宋" w:eastAsia="仿宋" w:cs="仿宋"/>
                <w:sz w:val="28"/>
                <w:szCs w:val="28"/>
                <w:lang w:eastAsia="zh-CN"/>
              </w:rPr>
              <w:t>、</w:t>
            </w:r>
            <w:r>
              <w:rPr>
                <w:rStyle w:val="58"/>
                <w:rFonts w:hint="default" w:ascii="仿宋" w:hAnsi="仿宋" w:eastAsia="仿宋" w:cs="仿宋"/>
                <w:sz w:val="28"/>
                <w:szCs w:val="28"/>
              </w:rPr>
              <w:t>支持PC桌面共享模式（可同时共享画面与声音，也可以分别共享）。                                             10</w:t>
            </w:r>
            <w:r>
              <w:rPr>
                <w:rStyle w:val="58"/>
                <w:rFonts w:hint="eastAsia" w:ascii="仿宋" w:hAnsi="仿宋" w:eastAsia="仿宋" w:cs="仿宋"/>
                <w:sz w:val="28"/>
                <w:szCs w:val="28"/>
                <w:lang w:eastAsia="zh-CN"/>
              </w:rPr>
              <w:t>、</w:t>
            </w:r>
            <w:r>
              <w:rPr>
                <w:rStyle w:val="58"/>
                <w:rFonts w:hint="default" w:ascii="仿宋" w:hAnsi="仿宋" w:eastAsia="仿宋" w:cs="仿宋"/>
                <w:sz w:val="28"/>
                <w:szCs w:val="28"/>
              </w:rPr>
              <w:t>外部电脑接入（外置PC电脑桌面或视频文件可以同步至投影幕或其他终端）。                                   11</w:t>
            </w:r>
            <w:r>
              <w:rPr>
                <w:rStyle w:val="58"/>
                <w:rFonts w:hint="eastAsia" w:ascii="仿宋" w:hAnsi="仿宋" w:eastAsia="仿宋" w:cs="仿宋"/>
                <w:sz w:val="28"/>
                <w:szCs w:val="28"/>
                <w:lang w:eastAsia="zh-CN"/>
              </w:rPr>
              <w:t>、</w:t>
            </w:r>
            <w:r>
              <w:rPr>
                <w:rStyle w:val="58"/>
                <w:rFonts w:hint="default" w:ascii="仿宋" w:hAnsi="仿宋" w:eastAsia="仿宋" w:cs="仿宋"/>
                <w:sz w:val="28"/>
                <w:szCs w:val="28"/>
              </w:rPr>
              <w:t>支持具有主持权限的参会者可以手动标记所有参会者的签到状态、动态实时控制不同议题的开放与关闭、动态控制投票的开放与关闭、协助主讲者发起与停止屏幕共享、协助所有参会者统一切换到任意功能界面、控制会议过程的录音录屏、可统一控制所有设备的升降、可统一开关机、可关闭会议并销毁文件）。                                       12</w:t>
            </w:r>
            <w:r>
              <w:rPr>
                <w:rStyle w:val="58"/>
                <w:rFonts w:hint="eastAsia" w:ascii="仿宋" w:hAnsi="仿宋" w:eastAsia="仿宋" w:cs="仿宋"/>
                <w:sz w:val="28"/>
                <w:szCs w:val="28"/>
                <w:lang w:eastAsia="zh-CN"/>
              </w:rPr>
              <w:t>、</w:t>
            </w:r>
            <w:r>
              <w:rPr>
                <w:rStyle w:val="58"/>
                <w:rFonts w:hint="default" w:ascii="仿宋" w:hAnsi="仿宋" w:eastAsia="仿宋" w:cs="仿宋"/>
                <w:sz w:val="28"/>
                <w:szCs w:val="28"/>
              </w:rPr>
              <w:t>支持会议加密（限定权限、限定资料上传范围、限定USB设备、会议完成后自动删除、可采用全程ssl加密模式不被嗅探、文件保存可加密）。                                                                                   13</w:t>
            </w:r>
            <w:r>
              <w:rPr>
                <w:rStyle w:val="58"/>
                <w:rFonts w:hint="eastAsia" w:ascii="仿宋" w:hAnsi="仿宋" w:eastAsia="仿宋" w:cs="仿宋"/>
                <w:sz w:val="28"/>
                <w:szCs w:val="28"/>
                <w:lang w:eastAsia="zh-CN"/>
              </w:rPr>
              <w:t>、</w:t>
            </w:r>
            <w:r>
              <w:rPr>
                <w:rStyle w:val="58"/>
                <w:rFonts w:hint="default" w:ascii="仿宋" w:hAnsi="仿宋" w:eastAsia="仿宋" w:cs="仿宋"/>
                <w:sz w:val="28"/>
                <w:szCs w:val="28"/>
              </w:rPr>
              <w:t>支持全办公格式（doc、docx、xls、xlsx、ppt、pptx、pdf、png、jpg、html、htm、mht、tif、tiff、txt）、支持扩展行业用文件格式（ceb、dwg、dxf）、支持所有可编辑文件格式的修改及保存副本、原笔迹批注（支持任意格式文档的原笔迹批注、office文件的批注结果动态叠加到文档中原格式保存）。                                                                                                                                                             14</w:t>
            </w:r>
            <w:r>
              <w:rPr>
                <w:rStyle w:val="58"/>
                <w:rFonts w:hint="eastAsia" w:ascii="仿宋" w:hAnsi="仿宋" w:eastAsia="仿宋" w:cs="仿宋"/>
                <w:sz w:val="28"/>
                <w:szCs w:val="28"/>
                <w:lang w:eastAsia="zh-CN"/>
              </w:rPr>
              <w:t>、</w:t>
            </w:r>
            <w:r>
              <w:rPr>
                <w:rStyle w:val="58"/>
                <w:rFonts w:hint="default" w:ascii="仿宋" w:hAnsi="仿宋" w:eastAsia="仿宋" w:cs="仿宋"/>
                <w:sz w:val="28"/>
                <w:szCs w:val="28"/>
              </w:rPr>
              <w:t>支持全格式视频播放、最高支持到4K片源解码播放，可全屏显示视频、可调节音量、可一键共享视频与音频到所有人的屏幕、可通过分享手段将音频同步到调音台</w:t>
            </w:r>
            <w:r>
              <w:rPr>
                <w:rStyle w:val="58"/>
                <w:rFonts w:hint="eastAsia" w:ascii="仿宋" w:hAnsi="仿宋" w:eastAsia="仿宋" w:cs="仿宋"/>
                <w:sz w:val="28"/>
                <w:szCs w:val="28"/>
                <w:lang w:eastAsia="zh-CN"/>
              </w:rPr>
              <w:t>。</w:t>
            </w:r>
            <w:r>
              <w:rPr>
                <w:rStyle w:val="58"/>
                <w:rFonts w:hint="default" w:ascii="仿宋" w:hAnsi="仿宋" w:eastAsia="仿宋" w:cs="仿宋"/>
                <w:sz w:val="28"/>
                <w:szCs w:val="28"/>
              </w:rPr>
              <w:t xml:space="preserve">                                                                </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26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 xml:space="preserve">支持外部电脑直接接入会议系统，可实现会议进行中针对主要功能进行操作，无需安装软件。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586"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top"/>
          </w:tcPr>
          <w:p>
            <w:pPr>
              <w:widowControl/>
              <w:jc w:val="both"/>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16</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可以与视频会议、内部网站、OA系统做系统对接，支持二次系统开发，可根据实际需要提供webservice</w:t>
            </w:r>
            <w:r>
              <w:rPr>
                <w:rStyle w:val="58"/>
                <w:rFonts w:hint="default" w:ascii="仿宋" w:hAnsi="仿宋" w:eastAsia="仿宋" w:cs="仿宋"/>
                <w:sz w:val="28"/>
                <w:szCs w:val="28"/>
              </w:rPr>
              <w:t xml:space="preserve">、tcp、数据库等对接方式。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65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全数字多媒体会议控制主机</w:t>
            </w:r>
          </w:p>
        </w:tc>
        <w:tc>
          <w:tcPr>
            <w:tcW w:w="5610" w:type="dxa"/>
            <w:tcBorders>
              <w:tl2br w:val="nil"/>
              <w:tr2bl w:val="nil"/>
            </w:tcBorders>
            <w:shd w:val="clear" w:color="auto" w:fill="auto"/>
            <w:vAlign w:val="center"/>
          </w:tcPr>
          <w:p>
            <w:pPr>
              <w:widowControl/>
              <w:jc w:val="left"/>
              <w:textAlignment w:val="center"/>
              <w:rPr>
                <w:rStyle w:val="58"/>
                <w:rFonts w:hint="default" w:ascii="仿宋" w:hAnsi="仿宋" w:eastAsia="仿宋" w:cs="仿宋"/>
                <w:sz w:val="28"/>
                <w:szCs w:val="28"/>
              </w:rPr>
            </w:pPr>
            <w:r>
              <w:rPr>
                <w:rFonts w:hint="eastAsia" w:ascii="仿宋" w:hAnsi="仿宋" w:eastAsia="仿宋" w:cs="仿宋"/>
                <w:color w:val="000000"/>
                <w:kern w:val="0"/>
                <w:sz w:val="28"/>
                <w:szCs w:val="28"/>
              </w:rPr>
              <w:t>含会议操作系统，支持多种会议功能；采用Windows Server 2008 R2 操作系统，支持局域网及外网的连接通讯，支持超强的会议管理功能；支持维护数据库，监测终端，安全涉密性强；含有VGA输出口及多种常用音视频会议接口</w:t>
            </w:r>
            <w:r>
              <w:rPr>
                <w:rStyle w:val="58"/>
                <w:rFonts w:hint="default" w:ascii="仿宋" w:hAnsi="仿宋" w:eastAsia="仿宋" w:cs="仿宋"/>
                <w:sz w:val="28"/>
                <w:szCs w:val="28"/>
              </w:rPr>
              <w:t>,一台设备支持多会议室有效的远程管理等，系统搭建实现全数字化全网络化，布线简单便捷；工业标准设计，系统稳定可靠；支持4路RS-232通讯；支持4路对拓展控制器输出。前置8.9寸显示屏，分辨率1280*768，支持触摸；2路前置USB口，4路后置USB口，支持HDMI及VGA输出；支持4路220V电源输出，任意一路均可实现远程控制，可以实现逐个顺序启动电源；输入电压:交流220V±10%V,满载最大功率2000W</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16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4</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拓展控制器</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 xml:space="preserve">标准工业级定制：深400mm ×宽482mm </w:t>
            </w:r>
            <w:r>
              <w:rPr>
                <w:rStyle w:val="58"/>
                <w:rFonts w:hint="default" w:ascii="仿宋" w:hAnsi="仿宋" w:eastAsia="仿宋" w:cs="仿宋"/>
                <w:color w:val="auto"/>
                <w:sz w:val="28"/>
                <w:szCs w:val="28"/>
              </w:rPr>
              <w:t xml:space="preserve">× 高84mm总重：8KG最大功耗：100W颜色：黑色工作温度：0℃-50℃，工作湿度: 5﹪-95﹪功能及特点：1路RJ45控制输入端口；支持24路千兆输出，用于连接会议系统控制主机及终端；支持2路RS232输出，用于控制矩阵升降器等设备；支持2路RS485输出，用于控制矩阵升降器等设备；                                                                                                工作温度：0℃-50℃，工作湿度: 5﹪-95﹪。  </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251"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流媒体服务器</w:t>
            </w:r>
          </w:p>
        </w:tc>
        <w:tc>
          <w:tcPr>
            <w:tcW w:w="5610" w:type="dxa"/>
            <w:tcBorders>
              <w:tl2br w:val="nil"/>
              <w:tr2bl w:val="nil"/>
            </w:tcBorders>
            <w:shd w:val="clear" w:color="auto" w:fill="auto"/>
            <w:vAlign w:val="top"/>
          </w:tcPr>
          <w:p>
            <w:pPr>
              <w:widowControl/>
              <w:jc w:val="both"/>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支持HDMI</w:t>
            </w:r>
            <w:r>
              <w:rPr>
                <w:rStyle w:val="58"/>
                <w:rFonts w:hint="default" w:ascii="仿宋" w:hAnsi="仿宋" w:eastAsia="仿宋" w:cs="仿宋"/>
                <w:sz w:val="28"/>
                <w:szCs w:val="28"/>
              </w:rPr>
              <w:t>、VGA信号输入，外部信号通过此接口实时广播画面到所有会议终端并同步显示。支持2路信号格式自动转换功能，网络数据信号转换成数字信号，数字信号自动转换成网络信号传输；尺寸：深450mm × 宽427mm × 高177mm，标准19"上架式,全钢结构1.2mm镀锌板,前面板带锁，高强度烤漆，耐磨不起泡；接口：USB，RJ45，RS232，PS/2，VGA\HDMI\DVI</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775"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无纸化后台管理软件（支持多种信息显示）</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1、</w:t>
            </w:r>
            <w:r>
              <w:rPr>
                <w:rFonts w:hint="eastAsia" w:ascii="仿宋" w:hAnsi="仿宋" w:eastAsia="仿宋" w:cs="仿宋"/>
                <w:color w:val="000000"/>
                <w:kern w:val="0"/>
                <w:sz w:val="28"/>
                <w:szCs w:val="28"/>
              </w:rPr>
              <w:t>会议类型管理：对会议类型进行设置和管理，会议设置：会议类型下的具体会议，包括会议的标题、会议时间、创建时间、会议地点等；会议日程管理：会议日程安排；与会人员管理：进行细致的权限划分和严格的管理。比如会议服务人员、技术支持、会议人员等。系统将这些不同的身份划分为不同的角色进行管理，不同角色对应不同的操作权限等等。</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768"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会议文件管理：会议文件管理的核心就是要结合安全电子文档系统，建立包括文件的制作、分类管理、会议期间的在线阅读、批阅、下载、外发、归档等，并易于实现今后的功能扩充。会务中：要求系统界面能做到（主持人、秘书员、领导、参会人员各种角色的细化分类等）：投票表决、文件分发、文件批注、实时保存、手写批注、按议题打包、会议记录管理等功能。                                                                                          3.后台所有操作由一个可视化界面统一管理，嵌入实际会议室场景及人员布局，所有操作均可在此界面完成（可编辑现有人员信息，可增加或者删除与会人员，可手工调整位置或者智能排位，可操作单个或多个升降器上升、下降、前仰、后仰、开机、关机，可对单个或者多个与会人员发送通知信息，可以直接管理与会人员的服务请求，可对单个或者多个用户上传会议资料），无需多个界面多层次管理。                                                                                                                         4.后台快速管理：任意一台电脑均可管理会议（可设置权限），不受楼层、地域的限制。</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7</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系统服务器</w:t>
            </w:r>
          </w:p>
        </w:tc>
        <w:tc>
          <w:tcPr>
            <w:tcW w:w="5610" w:type="dxa"/>
            <w:tcBorders>
              <w:tl2br w:val="nil"/>
              <w:tr2bl w:val="nil"/>
            </w:tcBorders>
            <w:shd w:val="clear" w:color="auto" w:fill="auto"/>
            <w:vAlign w:val="center"/>
          </w:tcPr>
          <w:p>
            <w:pPr>
              <w:widowControl/>
              <w:jc w:val="left"/>
              <w:textAlignment w:val="center"/>
              <w:rPr>
                <w:rStyle w:val="58"/>
                <w:rFonts w:hint="default" w:ascii="仿宋" w:hAnsi="仿宋" w:eastAsia="仿宋" w:cs="仿宋"/>
                <w:color w:val="auto"/>
                <w:sz w:val="28"/>
                <w:szCs w:val="28"/>
              </w:rPr>
            </w:pPr>
            <w:r>
              <w:rPr>
                <w:rFonts w:hint="eastAsia" w:ascii="仿宋" w:hAnsi="仿宋" w:eastAsia="仿宋" w:cs="仿宋"/>
                <w:color w:val="auto"/>
                <w:kern w:val="0"/>
                <w:sz w:val="28"/>
                <w:szCs w:val="28"/>
              </w:rPr>
              <w:t>处理器</w:t>
            </w:r>
            <w:r>
              <w:rPr>
                <w:rStyle w:val="58"/>
                <w:rFonts w:hint="default" w:ascii="仿宋" w:hAnsi="仿宋" w:eastAsia="仿宋" w:cs="仿宋"/>
                <w:color w:val="auto"/>
                <w:sz w:val="28"/>
                <w:szCs w:val="28"/>
              </w:rPr>
              <w:t xml:space="preserve"> 第四代智能英特尔® 酷睿 i7 处理器I7-4790  (CORE i7 3.4G 8M缓存)</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台</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9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(CORE i7 3.4G 8M缓存)</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749"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操作系统 DOS 系统</w:t>
            </w:r>
            <w:r>
              <w:rPr>
                <w:rStyle w:val="58"/>
                <w:rFonts w:hint="default" w:ascii="仿宋" w:hAnsi="仿宋" w:eastAsia="仿宋" w:cs="仿宋"/>
                <w:sz w:val="28"/>
                <w:szCs w:val="28"/>
              </w:rPr>
              <w:t xml:space="preserve">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硬盘 2x1TB</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内存 8G DDRIII 1600</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主板 Intel Q87</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 xml:space="preserve">显卡 2GB独立显卡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光驱 DVDRW刻录光驱</w:t>
            </w:r>
            <w:r>
              <w:rPr>
                <w:rStyle w:val="58"/>
                <w:rFonts w:hint="default" w:ascii="仿宋" w:hAnsi="仿宋" w:eastAsia="仿宋" w:cs="仿宋"/>
                <w:sz w:val="28"/>
                <w:szCs w:val="28"/>
              </w:rPr>
              <w:t xml:space="preserve">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网卡</w:t>
            </w:r>
            <w:r>
              <w:rPr>
                <w:rStyle w:val="58"/>
                <w:rFonts w:hint="default" w:ascii="仿宋" w:hAnsi="仿宋" w:eastAsia="仿宋" w:cs="仿宋"/>
                <w:sz w:val="28"/>
                <w:szCs w:val="28"/>
              </w:rPr>
              <w:t xml:space="preserve"> 集成千兆网卡</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9344" w:type="dxa"/>
            <w:gridSpan w:val="6"/>
            <w:tcBorders>
              <w:tl2br w:val="nil"/>
              <w:tr2bl w:val="nil"/>
            </w:tcBorders>
            <w:shd w:val="clear" w:color="auto" w:fill="auto"/>
            <w:vAlign w:val="center"/>
          </w:tcPr>
          <w:p>
            <w:pPr>
              <w:rPr>
                <w:rFonts w:ascii="仿宋" w:hAnsi="仿宋" w:eastAsia="仿宋" w:cs="仿宋"/>
                <w:b/>
                <w:bCs/>
                <w:color w:val="000000"/>
                <w:sz w:val="28"/>
                <w:szCs w:val="28"/>
              </w:rPr>
            </w:pPr>
            <w:r>
              <w:rPr>
                <w:rFonts w:hint="eastAsia" w:ascii="仿宋" w:hAnsi="仿宋" w:eastAsia="仿宋" w:cs="仿宋"/>
                <w:b/>
                <w:bCs/>
                <w:color w:val="000000"/>
                <w:kern w:val="0"/>
                <w:sz w:val="28"/>
                <w:szCs w:val="28"/>
              </w:rPr>
              <w:t>2</w:t>
            </w:r>
            <w:r>
              <w:rPr>
                <w:rStyle w:val="59"/>
                <w:rFonts w:hint="default" w:ascii="仿宋" w:hAnsi="仿宋" w:eastAsia="仿宋" w:cs="仿宋"/>
                <w:b/>
                <w:bCs/>
                <w:sz w:val="28"/>
                <w:szCs w:val="28"/>
              </w:rPr>
              <w:t>、扩散系统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全频吸顶音箱</w:t>
            </w:r>
          </w:p>
        </w:tc>
        <w:tc>
          <w:tcPr>
            <w:tcW w:w="5610" w:type="dxa"/>
            <w:tcBorders>
              <w:tl2br w:val="nil"/>
              <w:tr2bl w:val="nil"/>
            </w:tcBorders>
            <w:shd w:val="clear" w:color="auto" w:fill="auto"/>
            <w:vAlign w:val="center"/>
          </w:tcPr>
          <w:p>
            <w:pPr>
              <w:widowControl/>
              <w:jc w:val="left"/>
              <w:textAlignment w:val="center"/>
              <w:rPr>
                <w:rStyle w:val="58"/>
                <w:rFonts w:hint="default" w:ascii="仿宋" w:hAnsi="仿宋" w:eastAsia="仿宋" w:cs="仿宋"/>
                <w:sz w:val="28"/>
                <w:szCs w:val="28"/>
              </w:rPr>
            </w:pPr>
            <w:r>
              <w:rPr>
                <w:rFonts w:hint="eastAsia" w:ascii="仿宋" w:hAnsi="仿宋" w:eastAsia="仿宋" w:cs="仿宋"/>
                <w:color w:val="000000"/>
                <w:kern w:val="0"/>
                <w:sz w:val="28"/>
                <w:szCs w:val="28"/>
              </w:rPr>
              <w:t xml:space="preserve">天花音箱，频率响应：85Hz-20kHz </w:t>
            </w:r>
            <w:r>
              <w:rPr>
                <w:rStyle w:val="58"/>
                <w:rFonts w:hint="default" w:ascii="仿宋" w:hAnsi="仿宋" w:eastAsia="仿宋" w:cs="仿宋"/>
                <w:sz w:val="28"/>
                <w:szCs w:val="28"/>
              </w:rPr>
              <w:t>± 3dB  -10dB @ 50Hz</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只</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单元</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 (203mm)的低音驱动器</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 (25mm)球型高音驱动器</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额定功率80W（额定），240W（峰值）</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灵敏度 89 dB</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最大声压级106 dB（持续），110dB（峰值）</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60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标称阻抗16</w:t>
            </w:r>
            <w:r>
              <w:rPr>
                <w:rStyle w:val="58"/>
                <w:rFonts w:hint="default" w:ascii="仿宋" w:hAnsi="仿宋" w:eastAsia="仿宋" w:cs="仿宋"/>
                <w:sz w:val="28"/>
                <w:szCs w:val="28"/>
              </w:rPr>
              <w:t>Ω</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四通道数字放大器</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带</w:t>
            </w:r>
            <w:r>
              <w:rPr>
                <w:rStyle w:val="58"/>
                <w:rFonts w:hint="default" w:ascii="仿宋" w:hAnsi="仿宋" w:eastAsia="仿宋" w:cs="仿宋"/>
                <w:sz w:val="28"/>
                <w:szCs w:val="28"/>
              </w:rPr>
              <w:t>PFC电源因数修正技术(Class-D)</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电源利用效率≧95%8Ω                                                                                                                                                                                                                                                                                                                         立体声功率：4X600W</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r>
              <w:rPr>
                <w:rStyle w:val="58"/>
                <w:rFonts w:hint="default" w:ascii="仿宋" w:hAnsi="仿宋" w:eastAsia="仿宋" w:cs="仿宋"/>
                <w:sz w:val="28"/>
                <w:szCs w:val="28"/>
              </w:rPr>
              <w:t>Ω立体声功率：4X1200W</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输入连接器：XLR</w:t>
            </w:r>
            <w:r>
              <w:rPr>
                <w:rStyle w:val="58"/>
                <w:rFonts w:hint="default" w:ascii="仿宋" w:hAnsi="仿宋" w:eastAsia="仿宋" w:cs="仿宋"/>
                <w:sz w:val="28"/>
                <w:szCs w:val="28"/>
              </w:rPr>
              <w:t>母</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输入阻抗：20KΩ平衡</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输入灵敏度：0.77V  1.44V</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输入共态抑制比：&gt;80dB</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输出连接器：Speakon</w:t>
            </w:r>
            <w:r>
              <w:rPr>
                <w:rStyle w:val="58"/>
                <w:rFonts w:hint="default" w:ascii="仿宋" w:hAnsi="仿宋" w:eastAsia="仿宋" w:cs="仿宋"/>
                <w:sz w:val="28"/>
                <w:szCs w:val="28"/>
              </w:rPr>
              <w:t>座</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信噪比：&gt;112dB</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阻尼系数：&gt; 1000 @ 8</w:t>
            </w:r>
            <w:r>
              <w:rPr>
                <w:rStyle w:val="58"/>
                <w:rFonts w:hint="default" w:ascii="仿宋" w:hAnsi="仿宋" w:eastAsia="仿宋" w:cs="仿宋"/>
                <w:sz w:val="28"/>
                <w:szCs w:val="28"/>
              </w:rPr>
              <w:t>Ω</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总谐波失真：&lt;0.1%(20 Hz-20 kHz 1W)</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频率响应：20Hz-34KHz(+0/-0.3dB,1W/8</w:t>
            </w:r>
            <w:r>
              <w:rPr>
                <w:rStyle w:val="58"/>
                <w:rFonts w:hint="default" w:ascii="仿宋" w:hAnsi="仿宋" w:eastAsia="仿宋" w:cs="仿宋"/>
                <w:sz w:val="28"/>
                <w:szCs w:val="28"/>
              </w:rPr>
              <w:t>Ω)</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电平调节：前板电位器, 从负无穷到0dB</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冷却方式：无级调速风扇，气流由前到后</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78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功放保护方式：短路、断路、直流电压、过热、过压、射频、超低频保护</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758"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top"/>
          </w:tcPr>
          <w:p>
            <w:pPr>
              <w:widowControl/>
              <w:jc w:val="both"/>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电源规格：交流电压180-240V 50-60Hz</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019"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数字音频媒体矩阵</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专业无需编程数字音频处理器：</w:t>
            </w:r>
            <w:r>
              <w:rPr>
                <w:rStyle w:val="58"/>
                <w:rFonts w:hint="default" w:ascii="仿宋" w:hAnsi="仿宋" w:eastAsia="仿宋" w:cs="仿宋"/>
                <w:sz w:val="28"/>
                <w:szCs w:val="28"/>
              </w:rPr>
              <w:t xml:space="preserve">8路可切换式平衡话筒/线路电平输入，带高低通波器、FIR滤波器、图示均衡器及反馈消除及自动混音；8路切换式平衡话筒/线路电平输出。2路外置控制输入和4路逻辑输出。所有信号处理，混音，路由功能（包括输入增益）均可通过软件控制。通过下载应用程序，可为特定场所和系统的优化提供整套音频处理解决方案。预先设计的应用程序可极大的缩短安装时间。采样频率:48 kHz频率响应:20Hz-20kHz,+/-0.5 dB动态范围:&gt;110 dB(A声压级),输入到输出总谐波失真+噪声:&lt;-85 dB(无负重声压级),1kHz @ +22 dBu,0 dB增益交叉通道对讲:&lt;90 dB @ 1kHz,典型延迟:&lt;1.6毫秒,输入到输出。  </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035"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嵌入式面板装饰帽</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匹配的端帽可以使嵌入式安装的设备显得平整光滑。每个嵌入式安装的位置需要两个端帽。</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7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每个发言席位配置左右两个。</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嵌入式面板安装块</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接头用于执行嵌入式安装，并将嵌入式安装面板与端帽连接在一起。每个席位的每两个连接设备中间放置一个。</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rPr>
                <w:rFonts w:ascii="仿宋" w:hAnsi="仿宋" w:eastAsia="仿宋" w:cs="仿宋"/>
                <w:b/>
                <w:bCs/>
                <w:color w:val="000000"/>
                <w:sz w:val="28"/>
                <w:szCs w:val="28"/>
              </w:rPr>
            </w:pPr>
            <w:r>
              <w:rPr>
                <w:rFonts w:hint="eastAsia" w:ascii="仿宋" w:hAnsi="仿宋" w:eastAsia="仿宋" w:cs="仿宋"/>
                <w:b/>
                <w:bCs/>
                <w:color w:val="000000"/>
                <w:kern w:val="0"/>
                <w:sz w:val="28"/>
                <w:szCs w:val="28"/>
              </w:rPr>
              <w:t>3</w:t>
            </w:r>
            <w:r>
              <w:rPr>
                <w:rStyle w:val="59"/>
                <w:rFonts w:hint="default" w:ascii="仿宋" w:hAnsi="仿宋" w:eastAsia="仿宋" w:cs="仿宋"/>
                <w:b/>
                <w:bCs/>
                <w:sz w:val="28"/>
                <w:szCs w:val="28"/>
              </w:rPr>
              <w:t>、发言系统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会议主机</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话筒容纳</w:t>
            </w:r>
            <w:r>
              <w:rPr>
                <w:rStyle w:val="58"/>
                <w:rFonts w:hint="default" w:ascii="仿宋" w:hAnsi="仿宋" w:eastAsia="仿宋" w:cs="仿宋"/>
                <w:sz w:val="28"/>
                <w:szCs w:val="28"/>
              </w:rPr>
              <w:t>:标准60套,可扩展到250套</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只</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11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频率响应:100-18KHz</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信噪比:&gt;75dBA</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动态范围:&gt;85dBA</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总谐波失真:&lt;0.05%</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LEVEL:0.770V</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主电源:AC110/220V</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061"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音频输入:MIC麦克风输入×1;EFX效果输入×1.</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367"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音频输出:AUX辅助输入×1;EFX效果输出×1;MASTER线路输出×2;OUTPUT平行输出×1.</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622"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控制接口:RJ-45以太网口,RS-232</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894"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输出负载:&gt;47K</w:t>
            </w:r>
            <w:r>
              <w:rPr>
                <w:rStyle w:val="58"/>
                <w:rFonts w:hint="default" w:ascii="仿宋" w:hAnsi="仿宋" w:eastAsia="仿宋" w:cs="仿宋"/>
                <w:sz w:val="28"/>
                <w:szCs w:val="28"/>
              </w:rPr>
              <w:t>Ω</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47"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功耗:500W</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32"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连接方式</w:t>
            </w:r>
            <w:r>
              <w:rPr>
                <w:rStyle w:val="58"/>
                <w:rFonts w:hint="default" w:ascii="仿宋" w:hAnsi="仿宋" w:eastAsia="仿宋" w:cs="仿宋"/>
                <w:sz w:val="28"/>
                <w:szCs w:val="28"/>
              </w:rPr>
              <w:t>:手拉手T型连接</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416"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摄像跟踪</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会议主席单元</w:t>
            </w:r>
          </w:p>
        </w:tc>
        <w:tc>
          <w:tcPr>
            <w:tcW w:w="5610" w:type="dxa"/>
            <w:tcBorders>
              <w:tl2br w:val="nil"/>
              <w:tr2bl w:val="nil"/>
            </w:tcBorders>
            <w:shd w:val="clear" w:color="auto" w:fill="auto"/>
            <w:vAlign w:val="top"/>
          </w:tcPr>
          <w:p>
            <w:pPr>
              <w:widowControl/>
              <w:jc w:val="both"/>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麦克风发言按键及发言指示灯，可控制及显示麦克风开启及关闭。单指向性、具防止气爆音，内建防风防护罩之功能。</w:t>
            </w:r>
            <w:r>
              <w:rPr>
                <w:rStyle w:val="58"/>
                <w:rFonts w:hint="default" w:ascii="仿宋" w:hAnsi="仿宋" w:eastAsia="仿宋" w:cs="仿宋"/>
                <w:sz w:val="28"/>
                <w:szCs w:val="28"/>
              </w:rPr>
              <w:t xml:space="preserve"> 具主席优先控制按键，可启动系统提示音提醒所有出席人员注意，可设定永久终止所有发言中及等待发言中麦克风动作（主席单体之间互不限制）。具可插拔式鹅颈可挠式麦克风杆并具发言光环。 鹅颈麦克风长度42公分，发言距离5-30cm时声音清晰嘹亮不会产生回授。频率响应：100Hz-16KHz。灵敏度：-44dB±2dB 。工作电压为DC24V，由主控机提供。 </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只</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05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Style w:val="58"/>
                <w:rFonts w:hint="default" w:ascii="仿宋" w:hAnsi="仿宋" w:eastAsia="仿宋" w:cs="仿宋"/>
                <w:sz w:val="28"/>
                <w:szCs w:val="28"/>
              </w:rPr>
            </w:pPr>
            <w:r>
              <w:rPr>
                <w:rFonts w:hint="eastAsia" w:ascii="仿宋" w:hAnsi="仿宋" w:eastAsia="仿宋" w:cs="仿宋"/>
                <w:color w:val="000000"/>
                <w:kern w:val="0"/>
                <w:sz w:val="28"/>
                <w:szCs w:val="28"/>
              </w:rPr>
              <w:t>具1组</w:t>
            </w:r>
            <w:r>
              <w:rPr>
                <w:rStyle w:val="58"/>
                <w:rFonts w:hint="default" w:ascii="仿宋" w:hAnsi="仿宋" w:eastAsia="仿宋" w:cs="仿宋"/>
                <w:sz w:val="28"/>
                <w:szCs w:val="28"/>
              </w:rPr>
              <w:t>3.5mm立体耳机插座音频输出，1组REC录音输出接口供会议录音。S型支持视像跟踪功能。内含会议麦克风单体连接线。</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633"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会议代表单元</w:t>
            </w:r>
          </w:p>
        </w:tc>
        <w:tc>
          <w:tcPr>
            <w:tcW w:w="5610" w:type="dxa"/>
            <w:tcBorders>
              <w:tl2br w:val="nil"/>
              <w:tr2bl w:val="nil"/>
            </w:tcBorders>
            <w:shd w:val="clear" w:color="auto" w:fill="auto"/>
            <w:vAlign w:val="center"/>
          </w:tcPr>
          <w:p>
            <w:pPr>
              <w:widowControl/>
              <w:jc w:val="left"/>
              <w:textAlignment w:val="center"/>
              <w:rPr>
                <w:rFonts w:hint="eastAsia" w:ascii="仿宋" w:hAnsi="仿宋" w:eastAsia="仿宋" w:cs="仿宋"/>
                <w:color w:val="000000"/>
                <w:sz w:val="28"/>
                <w:szCs w:val="28"/>
                <w:lang w:eastAsia="zh-CN"/>
              </w:rPr>
            </w:pPr>
            <w:r>
              <w:rPr>
                <w:rFonts w:hint="eastAsia" w:ascii="仿宋" w:hAnsi="仿宋" w:eastAsia="仿宋" w:cs="仿宋"/>
                <w:color w:val="000000"/>
                <w:kern w:val="0"/>
                <w:sz w:val="28"/>
                <w:szCs w:val="28"/>
              </w:rPr>
              <w:t>麦克风发言按键及发言指示灯，可控制及显示麦克风开启及关闭。单指向性、具防止气爆音，内建防风防护罩之功能。</w:t>
            </w:r>
            <w:r>
              <w:rPr>
                <w:rStyle w:val="58"/>
                <w:rFonts w:hint="default" w:ascii="仿宋" w:hAnsi="仿宋" w:eastAsia="仿宋" w:cs="仿宋"/>
                <w:sz w:val="28"/>
                <w:szCs w:val="28"/>
              </w:rPr>
              <w:t xml:space="preserve"> 主席优先控制按键，可启动系统提示音提醒所有出席人员注意，可设定永久终止所有发言中及等待发言中麦克风动作（主席单体之间互不限制）。可插拔式鹅颈可挠式麦克风杆并具发言光环。鹅颈麦克风长度42公分，发言距离5-30cm时声音清晰嘹亮不会产生回授。频率响应：100Hz-16KHz。灵敏度：-44dB±2dB。工作电压为DC24V，由主控机提供。 1组3.5mm立体耳机插座音频输出，1组REC录音输出接口供会议录音。S型支持视像跟踪功能。内含会议麦克风单体连接线。</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反馈抑器</w:t>
            </w:r>
          </w:p>
        </w:tc>
        <w:tc>
          <w:tcPr>
            <w:tcW w:w="5610" w:type="dxa"/>
            <w:tcBorders>
              <w:tl2br w:val="nil"/>
              <w:tr2bl w:val="nil"/>
            </w:tcBorders>
            <w:shd w:val="clear" w:color="auto" w:fill="auto"/>
            <w:vAlign w:val="center"/>
          </w:tcPr>
          <w:p>
            <w:pPr>
              <w:widowControl/>
              <w:jc w:val="left"/>
              <w:textAlignment w:val="center"/>
              <w:rPr>
                <w:rStyle w:val="58"/>
                <w:rFonts w:hint="default" w:ascii="仿宋" w:hAnsi="仿宋" w:eastAsia="仿宋" w:cs="仿宋"/>
                <w:sz w:val="28"/>
                <w:szCs w:val="28"/>
              </w:rPr>
            </w:pPr>
            <w:r>
              <w:rPr>
                <w:rFonts w:hint="eastAsia" w:ascii="仿宋" w:hAnsi="仿宋" w:eastAsia="仿宋" w:cs="仿宋"/>
                <w:color w:val="000000"/>
                <w:kern w:val="0"/>
                <w:sz w:val="28"/>
                <w:szCs w:val="28"/>
              </w:rPr>
              <w:t>2×</w:t>
            </w:r>
            <w:r>
              <w:rPr>
                <w:rStyle w:val="58"/>
                <w:rFonts w:hint="default" w:ascii="仿宋" w:hAnsi="仿宋" w:eastAsia="仿宋" w:cs="仿宋"/>
                <w:sz w:val="28"/>
                <w:szCs w:val="28"/>
              </w:rPr>
              <w:t>12颗陷波器，20个可用记忆体，带MIDI和USB电脑接口</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45"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无线手持话筒</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兼容的双通道接收机1/4 英寸和 XLR 输出</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63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手持式发射机，16频点可调，自动搜频</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电源、静音和电池状态 LED</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电源和静音开关</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9V 电池（已包括）提供 8 小时电池寿命</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使用范围:75 m</w:t>
            </w:r>
            <w:r>
              <w:rPr>
                <w:rStyle w:val="58"/>
                <w:rFonts w:hint="default" w:ascii="仿宋" w:hAnsi="仿宋" w:eastAsia="仿宋" w:cs="仿宋"/>
                <w:sz w:val="28"/>
                <w:szCs w:val="28"/>
              </w:rPr>
              <w:t>（250 英尺）</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网罩</w:t>
            </w:r>
            <w:r>
              <w:rPr>
                <w:rStyle w:val="58"/>
                <w:rFonts w:hint="default" w:ascii="仿宋" w:hAnsi="仿宋" w:eastAsia="仿宋" w:cs="仿宋"/>
                <w:sz w:val="28"/>
                <w:szCs w:val="28"/>
              </w:rPr>
              <w:t>:球形钢网罩</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带有噪声过滤器可以降低呼吸爆音和风噪声。</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筒类型</w:t>
            </w:r>
            <w:r>
              <w:rPr>
                <w:rStyle w:val="58"/>
                <w:rFonts w:hint="default" w:ascii="仿宋" w:hAnsi="仿宋" w:eastAsia="仿宋" w:cs="仿宋"/>
                <w:sz w:val="28"/>
                <w:szCs w:val="28"/>
              </w:rPr>
              <w:t xml:space="preserve"> ：动圈（移动线圈）</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拾音模式</w:t>
            </w:r>
            <w:r>
              <w:rPr>
                <w:rStyle w:val="58"/>
                <w:rFonts w:hint="default" w:ascii="仿宋" w:hAnsi="仿宋" w:eastAsia="仿宋" w:cs="仿宋"/>
                <w:sz w:val="28"/>
                <w:szCs w:val="28"/>
              </w:rPr>
              <w:t xml:space="preserve"> ：心形（单向）  频率响应： 60 至 15,000 Hz</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78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灵敏度： (1000 Hz) -53 dBV/Pa</w:t>
            </w:r>
            <w:r>
              <w:rPr>
                <w:rStyle w:val="58"/>
                <w:rFonts w:hint="default" w:ascii="仿宋" w:hAnsi="仿宋" w:eastAsia="仿宋" w:cs="仿宋"/>
                <w:sz w:val="28"/>
                <w:szCs w:val="28"/>
              </w:rPr>
              <w:t>，(2.2 mV)，1 Pa=94 dB 声压级；最大声压级100dB</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78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电磁交流声灵敏度 1 毫奥场 (60 Hz) 中的 26 dB 等效声压级</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78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心形拾音模式可以从话筒前方拾取大部分声音，还可从侧面拾取部分声音。</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动圈话筒头中具有一个基本的、坚固耐用的线圈。</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60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含有钕磁铁的话筒头适用于高输出电平。</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1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内部减震架可以降低拿握噪声</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3"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4</w:t>
            </w:r>
            <w:r>
              <w:rPr>
                <w:rStyle w:val="59"/>
                <w:rFonts w:hint="default" w:ascii="仿宋" w:hAnsi="仿宋" w:eastAsia="仿宋" w:cs="仿宋"/>
                <w:b/>
                <w:bCs/>
                <w:sz w:val="28"/>
                <w:szCs w:val="28"/>
              </w:rPr>
              <w:t>、显示信号系统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摄像机</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300万像素 1/3英寸CMOS成像芯片</w:t>
            </w:r>
            <w:r>
              <w:rPr>
                <w:rStyle w:val="58"/>
                <w:rFonts w:hint="default" w:ascii="仿宋" w:hAnsi="仿宋" w:eastAsia="仿宋" w:cs="仿宋"/>
                <w:sz w:val="28"/>
                <w:szCs w:val="28"/>
              </w:rPr>
              <w:t xml:space="preserve"> </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10倍光学变焦，</w:t>
            </w:r>
            <w:r>
              <w:rPr>
                <w:rStyle w:val="58"/>
                <w:rFonts w:hint="default" w:ascii="仿宋" w:hAnsi="仿宋" w:eastAsia="仿宋" w:cs="仿宋"/>
                <w:sz w:val="28"/>
                <w:szCs w:val="28"/>
              </w:rPr>
              <w:t xml:space="preserve">4倍数字变焦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视频输出：HD-SDI</w:t>
            </w:r>
            <w:r>
              <w:rPr>
                <w:rStyle w:val="58"/>
                <w:rFonts w:hint="default" w:ascii="仿宋" w:hAnsi="仿宋" w:eastAsia="仿宋" w:cs="仿宋"/>
                <w:sz w:val="28"/>
                <w:szCs w:val="28"/>
              </w:rPr>
              <w:t>， 高清分量（Y/Pb/Pr)，标清VBS，Y/C</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最大水平视角70</w:t>
            </w:r>
            <w:r>
              <w:rPr>
                <w:rStyle w:val="58"/>
                <w:rFonts w:hint="default" w:ascii="仿宋" w:hAnsi="仿宋" w:eastAsia="仿宋" w:cs="仿宋"/>
                <w:sz w:val="28"/>
                <w:szCs w:val="28"/>
              </w:rPr>
              <w:t>度(wide)</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摇移：±100度（最快速度300</w:t>
            </w:r>
            <w:r>
              <w:rPr>
                <w:rStyle w:val="58"/>
                <w:rFonts w:hint="default" w:ascii="仿宋" w:hAnsi="仿宋" w:eastAsia="仿宋" w:cs="仿宋"/>
                <w:sz w:val="28"/>
                <w:szCs w:val="28"/>
              </w:rPr>
              <w:t xml:space="preserve">度/秒）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俯仰：±25度（最快速度125</w:t>
            </w:r>
            <w:r>
              <w:rPr>
                <w:rStyle w:val="58"/>
                <w:rFonts w:hint="default" w:ascii="仿宋" w:hAnsi="仿宋" w:eastAsia="仿宋" w:cs="仿宋"/>
                <w:sz w:val="28"/>
                <w:szCs w:val="28"/>
              </w:rPr>
              <w:t xml:space="preserve">度/秒）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最低照度：15Lx</w:t>
            </w:r>
            <w:r>
              <w:rPr>
                <w:rStyle w:val="58"/>
                <w:rFonts w:hint="default" w:ascii="仿宋" w:hAnsi="仿宋" w:eastAsia="仿宋" w:cs="仿宋"/>
                <w:sz w:val="28"/>
                <w:szCs w:val="28"/>
              </w:rPr>
              <w:t>（50IRE，F1.8)</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快门速度：1/2—1/10000</w:t>
            </w:r>
            <w:r>
              <w:rPr>
                <w:rStyle w:val="58"/>
                <w:rFonts w:hint="default" w:ascii="仿宋" w:hAnsi="仿宋" w:eastAsia="仿宋" w:cs="仿宋"/>
                <w:sz w:val="28"/>
                <w:szCs w:val="28"/>
              </w:rPr>
              <w:t xml:space="preserve">秒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聚焦系统：自动</w:t>
            </w:r>
            <w:r>
              <w:rPr>
                <w:rStyle w:val="58"/>
                <w:rFonts w:hint="default" w:ascii="仿宋" w:hAnsi="仿宋" w:eastAsia="仿宋" w:cs="仿宋"/>
                <w:sz w:val="28"/>
                <w:szCs w:val="28"/>
              </w:rPr>
              <w:t xml:space="preserve">/手动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预设位数量：</w:t>
            </w:r>
            <w:r>
              <w:rPr>
                <w:rStyle w:val="58"/>
                <w:rFonts w:hint="default" w:ascii="仿宋" w:hAnsi="仿宋" w:eastAsia="仿宋" w:cs="仿宋"/>
                <w:sz w:val="28"/>
                <w:szCs w:val="28"/>
              </w:rPr>
              <w:t>6个预设位</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3874"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高清混插矩阵</w:t>
            </w:r>
          </w:p>
        </w:tc>
        <w:tc>
          <w:tcPr>
            <w:tcW w:w="5610" w:type="dxa"/>
            <w:tcBorders>
              <w:tl2br w:val="nil"/>
              <w:tr2bl w:val="nil"/>
            </w:tcBorders>
            <w:shd w:val="clear" w:color="auto" w:fill="auto"/>
            <w:vAlign w:val="top"/>
          </w:tcPr>
          <w:p>
            <w:pPr>
              <w:widowControl/>
              <w:jc w:val="both"/>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4进4</w:t>
            </w:r>
            <w:r>
              <w:rPr>
                <w:rStyle w:val="58"/>
                <w:rFonts w:hint="default" w:ascii="仿宋" w:hAnsi="仿宋" w:eastAsia="仿宋" w:cs="仿宋"/>
                <w:sz w:val="28"/>
                <w:szCs w:val="28"/>
              </w:rPr>
              <w:t>出插卡式结构：输入信号支持Video, VGA, 色差（YPbPr）, DVI, HDMI，3G/HD-SDI，输出支持HDMI、VGA、DVI、色差（YPbPr）、6类双绞线。卡片式机构，极其容易扩展或更换.每张卡支持2路或者4路输入输出。</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top"/>
          </w:tcPr>
          <w:p>
            <w:pPr>
              <w:widowControl/>
              <w:jc w:val="both"/>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长线驱动能力：输入带有自动均衡，有效减少因为线路传输而导致的确定性抖动（ISI）；输出带有预加重功能，以便长线传输后接收端仍可接收信号；输入支持接收延迟，有效应对当差分对线不等长时进行时间补偿。</w:t>
            </w:r>
            <w:r>
              <w:rPr>
                <w:rStyle w:val="58"/>
                <w:rFonts w:hint="default" w:ascii="仿宋" w:hAnsi="仿宋" w:eastAsia="仿宋" w:cs="仿宋"/>
                <w:sz w:val="28"/>
                <w:szCs w:val="28"/>
              </w:rPr>
              <w:t xml:space="preserve">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Style w:val="58"/>
                <w:rFonts w:hint="default" w:ascii="仿宋" w:hAnsi="仿宋" w:eastAsia="仿宋" w:cs="仿宋"/>
                <w:sz w:val="28"/>
                <w:szCs w:val="28"/>
              </w:rPr>
              <w:t xml:space="preserve">音频环出功能：输入HDMI信号支持音频环出功能，输出HDMI信号支持音频分离输出（立体声）功能，能方便与扩声系统连接。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8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连接提示功能：输入输出板卡带指示灯，输入有信号，输出有接设备并且有信号时，指示灯长亮。</w:t>
            </w:r>
            <w:r>
              <w:rPr>
                <w:rStyle w:val="58"/>
                <w:rFonts w:hint="default" w:ascii="仿宋" w:hAnsi="仿宋" w:eastAsia="仿宋" w:cs="仿宋"/>
                <w:sz w:val="28"/>
                <w:szCs w:val="28"/>
              </w:rPr>
              <w:t xml:space="preserve">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HDCP兼容：确保有内容保护的媒体能正常显示，如蓝光DVD</w:t>
            </w:r>
            <w:r>
              <w:rPr>
                <w:rStyle w:val="58"/>
                <w:rFonts w:hint="default" w:ascii="仿宋" w:hAnsi="仿宋" w:eastAsia="仿宋" w:cs="仿宋"/>
                <w:sz w:val="28"/>
                <w:szCs w:val="28"/>
              </w:rPr>
              <w:t xml:space="preserve">，GAME BOX等。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506"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Style w:val="58"/>
                <w:rFonts w:hint="default" w:ascii="仿宋" w:hAnsi="仿宋" w:eastAsia="仿宋" w:cs="仿宋"/>
                <w:sz w:val="28"/>
                <w:szCs w:val="28"/>
              </w:rPr>
              <w:t xml:space="preserve">音频接入功能：VIDEO信号输入板，VGA信号输入板带有音频输入接口，配合输出板音频分离输出功能，能实现音视频同步切换而无需另外配置音频切换设备。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2"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EDID支持计算功能：能实时自动计算任意个输出端显示器的EDID信息的交集，合集。当一路输入信号送给多个不同分辨率的显示设备时，能自动获取当前切换状态的最佳分辨率，并触发信号源更改分辨率（自动模式）。</w:t>
            </w:r>
            <w:r>
              <w:rPr>
                <w:rStyle w:val="58"/>
                <w:rFonts w:hint="default" w:ascii="仿宋" w:hAnsi="仿宋" w:eastAsia="仿宋" w:cs="仿宋"/>
                <w:sz w:val="28"/>
                <w:szCs w:val="28"/>
              </w:rPr>
              <w:t xml:space="preserve">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6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EDID支持切换功能：可以将任意一路输出显示设备的EDID信息读回，并切换给任何另外一路输出显示设备（手动模式）。</w:t>
            </w:r>
            <w:r>
              <w:rPr>
                <w:rStyle w:val="58"/>
                <w:rFonts w:hint="default" w:ascii="仿宋" w:hAnsi="仿宋" w:eastAsia="仿宋" w:cs="仿宋"/>
                <w:sz w:val="28"/>
                <w:szCs w:val="28"/>
              </w:rPr>
              <w:t xml:space="preserve">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Style w:val="58"/>
                <w:rFonts w:hint="default" w:ascii="仿宋" w:hAnsi="仿宋" w:eastAsia="仿宋" w:cs="仿宋"/>
                <w:sz w:val="28"/>
                <w:szCs w:val="28"/>
              </w:rPr>
              <w:t xml:space="preserve">具有掉电记忆功能和现场记忆功能：带有断电现场保护功能；并可保存和调用18个切换状态。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83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扩展无缝切换功能：支持一路高清无缝切换输出。可以淡入淡出，飞入飞出，撕开，画中画等多种方式特技输出。</w:t>
            </w:r>
            <w:r>
              <w:rPr>
                <w:rStyle w:val="58"/>
                <w:rFonts w:hint="default" w:ascii="仿宋" w:hAnsi="仿宋" w:eastAsia="仿宋" w:cs="仿宋"/>
                <w:sz w:val="28"/>
                <w:szCs w:val="28"/>
              </w:rPr>
              <w:t xml:space="preserve">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09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扩展流媒体输入功能：支持</w:t>
            </w:r>
            <w:r>
              <w:rPr>
                <w:rStyle w:val="58"/>
                <w:rFonts w:hint="default" w:ascii="仿宋" w:hAnsi="仿宋" w:eastAsia="仿宋" w:cs="仿宋"/>
                <w:sz w:val="28"/>
                <w:szCs w:val="28"/>
              </w:rPr>
              <w:t xml:space="preserve">2路流媒体输入，并转变为WIFI输入，支持常见分辨率，本公司有客户端软件支持。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11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Style w:val="58"/>
                <w:rFonts w:hint="default" w:ascii="仿宋" w:hAnsi="仿宋" w:eastAsia="仿宋" w:cs="仿宋"/>
                <w:sz w:val="28"/>
                <w:szCs w:val="28"/>
              </w:rPr>
              <w:t xml:space="preserve">输入输出：最大支持144路信号输入，144路信号输出。支持嵌入式多通道数字音频信号的交叉切换。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33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Style w:val="58"/>
                <w:rFonts w:hint="default" w:ascii="仿宋" w:hAnsi="仿宋" w:eastAsia="仿宋" w:cs="仿宋"/>
                <w:sz w:val="28"/>
                <w:szCs w:val="28"/>
              </w:rPr>
            </w:pPr>
            <w:r>
              <w:rPr>
                <w:rFonts w:hint="eastAsia" w:ascii="仿宋" w:hAnsi="仿宋" w:eastAsia="仿宋" w:cs="仿宋"/>
                <w:color w:val="000000"/>
                <w:kern w:val="0"/>
                <w:sz w:val="28"/>
                <w:szCs w:val="28"/>
              </w:rPr>
              <w:t>输入输出卡：每块板卡为</w:t>
            </w:r>
            <w:r>
              <w:rPr>
                <w:rStyle w:val="58"/>
                <w:rFonts w:hint="default" w:ascii="仿宋" w:hAnsi="仿宋" w:eastAsia="仿宋" w:cs="仿宋"/>
                <w:sz w:val="28"/>
                <w:szCs w:val="28"/>
              </w:rPr>
              <w:t xml:space="preserve">2路，可按需求配置不同格式的输入板卡(视频输入卡、VGA输入卡、HDMI输入卡、色差信号输入卡)。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793"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Style w:val="58"/>
                <w:rFonts w:hint="default" w:ascii="仿宋" w:hAnsi="仿宋" w:eastAsia="仿宋" w:cs="仿宋"/>
                <w:sz w:val="28"/>
                <w:szCs w:val="28"/>
              </w:rPr>
              <w:t xml:space="preserve">支持全高清：与包括1080p/60的所有HDTV分辨率和高达1920*1200的PC的分辨率兼容；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14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Style w:val="58"/>
                <w:rFonts w:hint="default" w:ascii="仿宋" w:hAnsi="仿宋" w:eastAsia="仿宋" w:cs="仿宋"/>
                <w:sz w:val="28"/>
                <w:szCs w:val="28"/>
              </w:rPr>
              <w:t xml:space="preserve">豪华水晶按键并带有发光指示功能，当前切换信息能直接通过按键背光获得，操作更便捷。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Style w:val="58"/>
                <w:rFonts w:hint="default" w:ascii="仿宋" w:hAnsi="仿宋" w:eastAsia="仿宋" w:cs="仿宋"/>
                <w:sz w:val="28"/>
                <w:szCs w:val="28"/>
              </w:rPr>
              <w:t xml:space="preserve">支持3D、HDMI 1.4、HDCP、与及DVI 1.0协议。支持高色深，以及高达3.25Gbps速率；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Style w:val="58"/>
                <w:rFonts w:hint="default" w:ascii="仿宋" w:hAnsi="仿宋" w:eastAsia="仿宋" w:cs="仿宋"/>
                <w:sz w:val="28"/>
                <w:szCs w:val="28"/>
              </w:rPr>
              <w:t xml:space="preserve">具有1路RS-232通讯接口；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71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Style w:val="58"/>
                <w:rFonts w:hint="default" w:ascii="仿宋" w:hAnsi="仿宋" w:eastAsia="仿宋" w:cs="仿宋"/>
                <w:sz w:val="28"/>
                <w:szCs w:val="28"/>
              </w:rPr>
              <w:t>内置国际通用电源；</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726"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5、中央控制系统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智能中控主机</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兼容符合行业标准的红外发射器</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78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红外输出驱动 100mA最大</w:t>
            </w:r>
            <w:r>
              <w:rPr>
                <w:rStyle w:val="58"/>
                <w:rFonts w:hint="default" w:ascii="仿宋" w:hAnsi="仿宋" w:eastAsia="仿宋" w:cs="仿宋"/>
                <w:sz w:val="28"/>
                <w:szCs w:val="28"/>
              </w:rPr>
              <w:t>(每个端口，可调)；200mA最大(高红外输出端口)</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78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有8</w:t>
            </w:r>
            <w:r>
              <w:rPr>
                <w:rStyle w:val="58"/>
                <w:rFonts w:hint="default" w:ascii="仿宋" w:hAnsi="仿宋" w:eastAsia="仿宋" w:cs="仿宋"/>
                <w:sz w:val="28"/>
                <w:szCs w:val="28"/>
              </w:rPr>
              <w:t>个感应输入，8个多功能(红外/RS232)输出，8个可编程继电器输出。</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473"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红外输入</w:t>
            </w:r>
            <w:r>
              <w:rPr>
                <w:rStyle w:val="58"/>
                <w:rFonts w:hint="default" w:ascii="仿宋" w:hAnsi="仿宋" w:eastAsia="仿宋" w:cs="仿宋"/>
                <w:sz w:val="28"/>
                <w:szCs w:val="28"/>
              </w:rPr>
              <w:t xml:space="preserve"> 兼容符合行业标准的转发器和接收器</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RS-232端口 8个，双向RJ45接口</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以太网端口 10/100 Base-T</w:t>
            </w:r>
            <w:r>
              <w:rPr>
                <w:rStyle w:val="58"/>
                <w:rFonts w:hint="default" w:ascii="仿宋" w:hAnsi="仿宋" w:eastAsia="仿宋" w:cs="仿宋"/>
                <w:sz w:val="28"/>
                <w:szCs w:val="28"/>
              </w:rPr>
              <w:t>，RJ45接口</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USB端口</w:t>
            </w:r>
            <w:r>
              <w:rPr>
                <w:rStyle w:val="58"/>
                <w:rFonts w:hint="default" w:ascii="仿宋" w:hAnsi="仿宋" w:eastAsia="仿宋" w:cs="仿宋"/>
                <w:sz w:val="28"/>
                <w:szCs w:val="28"/>
              </w:rPr>
              <w:t xml:space="preserve"> 一个，编程</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控制端口 RS-485/IR/Pwr, RJ45接口</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45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安装</w:t>
            </w:r>
            <w:r>
              <w:rPr>
                <w:rStyle w:val="58"/>
                <w:rFonts w:hint="default" w:ascii="仿宋" w:hAnsi="仿宋" w:eastAsia="仿宋" w:cs="仿宋"/>
                <w:sz w:val="28"/>
                <w:szCs w:val="28"/>
              </w:rPr>
              <w:t xml:space="preserve"> 墙上安装或自由放置</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无线路由器</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Wan口数量（无线路由） 1</w:t>
            </w:r>
            <w:r>
              <w:rPr>
                <w:rStyle w:val="58"/>
                <w:rFonts w:hint="default" w:ascii="仿宋" w:hAnsi="仿宋" w:eastAsia="仿宋" w:cs="仿宋"/>
                <w:sz w:val="28"/>
                <w:szCs w:val="28"/>
              </w:rPr>
              <w:t xml:space="preserve">个 </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Lan口数量（无线路由） 4</w:t>
            </w:r>
            <w:r>
              <w:rPr>
                <w:rStyle w:val="58"/>
                <w:rFonts w:hint="default" w:ascii="仿宋" w:hAnsi="仿宋" w:eastAsia="仿宋" w:cs="仿宋"/>
                <w:sz w:val="28"/>
                <w:szCs w:val="28"/>
              </w:rPr>
              <w:t xml:space="preserve">个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天线可拆卸</w:t>
            </w:r>
            <w:r>
              <w:rPr>
                <w:rStyle w:val="58"/>
                <w:rFonts w:hint="default" w:ascii="仿宋" w:hAnsi="仿宋" w:eastAsia="仿宋" w:cs="仿宋"/>
                <w:sz w:val="28"/>
                <w:szCs w:val="28"/>
              </w:rPr>
              <w:t xml:space="preserve"> 不支持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9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天线增益 5dbi</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传输标准 IEEE 802.11b/g/n</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传输频段 2.4GHz~2.4835GHz</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网络协议 TCP/IP协议</w:t>
            </w:r>
            <w:r>
              <w:rPr>
                <w:rStyle w:val="58"/>
                <w:rFonts w:hint="default" w:ascii="仿宋" w:hAnsi="仿宋" w:eastAsia="仿宋" w:cs="仿宋"/>
                <w:sz w:val="28"/>
                <w:szCs w:val="28"/>
              </w:rPr>
              <w:t xml:space="preserve">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03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安全标准</w:t>
            </w:r>
            <w:r>
              <w:rPr>
                <w:rStyle w:val="58"/>
                <w:rFonts w:hint="default" w:ascii="仿宋" w:hAnsi="仿宋" w:eastAsia="仿宋" w:cs="仿宋"/>
                <w:sz w:val="28"/>
                <w:szCs w:val="28"/>
              </w:rPr>
              <w:t xml:space="preserve"> 64/128位 WEP加密技术,WPA/WPA2加密,支持WPS一键加密 ，双主动硬件防火墙,抵御网络黑客攻击</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红外发射棒</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输出</w:t>
            </w:r>
            <w:r>
              <w:rPr>
                <w:rStyle w:val="58"/>
                <w:rFonts w:hint="default" w:ascii="仿宋" w:hAnsi="仿宋" w:eastAsia="仿宋" w:cs="仿宋"/>
                <w:sz w:val="28"/>
                <w:szCs w:val="28"/>
              </w:rPr>
              <w:t xml:space="preserve"> 与符合行业标准的红外转发器系统兼容</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根</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红外电源要求：12V DC,最大100mA</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最大电流消耗：30mA</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电线长度：10ft(3.0m)</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42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插头类型：3.5mm</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78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w:t>
            </w:r>
            <w:r>
              <w:rPr>
                <w:rStyle w:val="58"/>
                <w:rFonts w:hint="default" w:ascii="仿宋" w:hAnsi="仿宋" w:eastAsia="仿宋" w:cs="仿宋"/>
                <w:sz w:val="28"/>
                <w:szCs w:val="28"/>
              </w:rPr>
              <w:t>路电源控制器</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w:t>
            </w:r>
            <w:r>
              <w:rPr>
                <w:rStyle w:val="58"/>
                <w:rFonts w:hint="default" w:ascii="仿宋" w:hAnsi="仿宋" w:eastAsia="仿宋" w:cs="仿宋"/>
                <w:sz w:val="28"/>
                <w:szCs w:val="28"/>
              </w:rPr>
              <w:t xml:space="preserve">路独立电源开关控制，用于控制强电 电开关量  </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控制软件</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由苹果公司为RTI开发授权软件包</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832"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无线触摸屏</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彩色无线触摸屏</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98"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软件编程</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根据现场设备开发</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调光模块</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受控回路   四路继电器，四路0-10直流</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块</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电平输出</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回路最大输出：继电器最大输出20A  0-10V最大输出40mA</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供电电压（阻性）：DC 24V（导轨汇流排方式</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输入）AC 250V</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每回路延时操作时间:0</w:t>
            </w:r>
            <w:r>
              <w:rPr>
                <w:rStyle w:val="58"/>
                <w:rFonts w:hint="default" w:ascii="仿宋" w:hAnsi="仿宋" w:eastAsia="仿宋" w:cs="仿宋"/>
                <w:sz w:val="28"/>
                <w:szCs w:val="28"/>
              </w:rPr>
              <w:t>秒-15小时</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restart"/>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继电器寿命</w:t>
            </w:r>
            <w:r>
              <w:rPr>
                <w:rStyle w:val="58"/>
                <w:rFonts w:hint="default" w:ascii="仿宋" w:hAnsi="仿宋" w:eastAsia="仿宋" w:cs="仿宋"/>
                <w:sz w:val="28"/>
                <w:szCs w:val="28"/>
              </w:rPr>
              <w:t>:大于60，000次</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317"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 xml:space="preserve">静功率消耗 : 0.33W </w:t>
            </w:r>
            <w:r>
              <w:rPr>
                <w:rStyle w:val="58"/>
                <w:rFonts w:hint="default" w:ascii="仿宋" w:hAnsi="仿宋" w:eastAsia="仿宋" w:cs="仿宋"/>
                <w:sz w:val="28"/>
                <w:szCs w:val="28"/>
              </w:rPr>
              <w:t>（14mA）</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 xml:space="preserve">最大功耗:0.84W </w:t>
            </w:r>
            <w:r>
              <w:rPr>
                <w:rStyle w:val="58"/>
                <w:rFonts w:hint="default" w:ascii="仿宋" w:hAnsi="仿宋" w:eastAsia="仿宋" w:cs="仿宋"/>
                <w:sz w:val="28"/>
                <w:szCs w:val="28"/>
              </w:rPr>
              <w:t>（35mA）</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restart"/>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控制端口: EC</w:t>
            </w:r>
            <w:r>
              <w:rPr>
                <w:rStyle w:val="58"/>
                <w:rFonts w:hint="default" w:ascii="仿宋" w:hAnsi="仿宋" w:eastAsia="仿宋" w:cs="仿宋"/>
                <w:sz w:val="28"/>
                <w:szCs w:val="28"/>
              </w:rPr>
              <w:t>－NET总线A（导轨汇流</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排方式输入）</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安装方式:DIN EN 50022标准导轨安装</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52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运行温度</w:t>
            </w:r>
            <w:r>
              <w:rPr>
                <w:rStyle w:val="58"/>
                <w:rFonts w:hint="default" w:ascii="仿宋" w:hAnsi="仿宋" w:eastAsia="仿宋" w:cs="仿宋"/>
                <w:sz w:val="28"/>
                <w:szCs w:val="28"/>
              </w:rPr>
              <w:t>/湿度: -10 -70 ℃ / 20%-93% RH</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600"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存储温度</w:t>
            </w:r>
            <w:r>
              <w:rPr>
                <w:rStyle w:val="58"/>
                <w:rFonts w:hint="default" w:ascii="仿宋" w:hAnsi="仿宋" w:eastAsia="仿宋" w:cs="仿宋"/>
                <w:sz w:val="28"/>
                <w:szCs w:val="28"/>
              </w:rPr>
              <w:t>/湿度: -20 -85 ℃ / 20%-93% RH</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300"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机柜</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根据现场实际情况定做</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3" w:hRule="atLeast"/>
          <w:jc w:val="center"/>
        </w:trPr>
        <w:tc>
          <w:tcPr>
            <w:tcW w:w="9344" w:type="dxa"/>
            <w:gridSpan w:val="6"/>
            <w:tcBorders>
              <w:tl2br w:val="nil"/>
              <w:tr2bl w:val="nil"/>
            </w:tcBorders>
            <w:shd w:val="clear" w:color="auto" w:fill="auto"/>
            <w:vAlign w:val="center"/>
          </w:tcPr>
          <w:p>
            <w:pPr>
              <w:rPr>
                <w:rFonts w:ascii="仿宋" w:hAnsi="仿宋" w:eastAsia="仿宋" w:cs="仿宋"/>
                <w:color w:val="000000"/>
                <w:sz w:val="28"/>
                <w:szCs w:val="28"/>
                <w:highlight w:val="darkGray"/>
              </w:rPr>
            </w:pPr>
            <w:r>
              <w:rPr>
                <w:rFonts w:hint="eastAsia" w:ascii="仿宋" w:hAnsi="仿宋" w:eastAsia="仿宋" w:cs="仿宋"/>
                <w:b/>
                <w:bCs/>
                <w:color w:val="000000"/>
                <w:kern w:val="0"/>
                <w:sz w:val="28"/>
                <w:szCs w:val="28"/>
              </w:rPr>
              <w:t>6</w:t>
            </w:r>
            <w:r>
              <w:rPr>
                <w:rStyle w:val="59"/>
                <w:rFonts w:hint="default" w:ascii="仿宋" w:hAnsi="仿宋" w:eastAsia="仿宋" w:cs="仿宋"/>
                <w:b/>
                <w:bCs/>
                <w:sz w:val="28"/>
                <w:szCs w:val="28"/>
              </w:rPr>
              <w:t>、其他设备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投影仪</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投影技术：3LCD</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vMerge w:val="restart"/>
            <w:tcBorders>
              <w:tl2br w:val="nil"/>
              <w:tr2bl w:val="nil"/>
            </w:tcBorders>
            <w:shd w:val="clear" w:color="auto" w:fill="auto"/>
            <w:vAlign w:val="center"/>
          </w:tcPr>
          <w:p>
            <w:pPr>
              <w:widowControl/>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kern w:val="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显示芯片：0.63英寸</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投影机特性：互动</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亮度：5500流明</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亮度均匀值：80%</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对比度：10000:1</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标准分辨率：XGA</w:t>
            </w:r>
            <w:r>
              <w:rPr>
                <w:rStyle w:val="58"/>
                <w:rFonts w:hint="default" w:ascii="仿宋" w:hAnsi="仿宋" w:eastAsia="仿宋" w:cs="仿宋"/>
                <w:sz w:val="28"/>
                <w:szCs w:val="28"/>
              </w:rPr>
              <w:t>（1024*768）</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372"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最高分辨率：1920*1200</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652"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投影幕布</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电动幕(150英寸)</w:t>
            </w:r>
          </w:p>
        </w:tc>
        <w:tc>
          <w:tcPr>
            <w:tcW w:w="750" w:type="dxa"/>
            <w:vMerge w:val="restart"/>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台</w:t>
            </w:r>
          </w:p>
        </w:tc>
        <w:tc>
          <w:tcPr>
            <w:tcW w:w="750" w:type="dxa"/>
            <w:vMerge w:val="restart"/>
            <w:tcBorders>
              <w:tl2br w:val="nil"/>
              <w:tr2bl w:val="nil"/>
            </w:tcBorders>
            <w:shd w:val="clear" w:color="auto" w:fill="auto"/>
            <w:vAlign w:val="center"/>
          </w:tcPr>
          <w:p>
            <w:pPr>
              <w:widowControl/>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kern w:val="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幕布类型 电动幕</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 xml:space="preserve">幕布材质 纳米高清   </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对角线 150英寸</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765" w:hRule="atLeast"/>
          <w:jc w:val="center"/>
        </w:trPr>
        <w:tc>
          <w:tcPr>
            <w:tcW w:w="582" w:type="dxa"/>
            <w:gridSpan w:val="2"/>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1652"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比例 4:3                                                                                                                          增益 2.5                                                                                                                             幕面尺寸 3.05×2.29</w:t>
            </w: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c>
          <w:tcPr>
            <w:tcW w:w="750" w:type="dxa"/>
            <w:vMerge w:val="continue"/>
            <w:tcBorders>
              <w:tl2br w:val="nil"/>
              <w:tr2bl w:val="nil"/>
            </w:tcBorders>
            <w:shd w:val="clear" w:color="auto" w:fill="auto"/>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themeColor="text1"/>
                <w:sz w:val="28"/>
                <w:szCs w:val="28"/>
              </w:rPr>
            </w:pPr>
            <w:r>
              <w:rPr>
                <w:rFonts w:hint="eastAsia" w:ascii="仿宋" w:hAnsi="仿宋" w:eastAsia="仿宋" w:cs="仿宋"/>
                <w:color w:val="000000" w:themeColor="text1"/>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sz w:val="28"/>
                <w:szCs w:val="28"/>
              </w:rPr>
            </w:pPr>
            <w:r>
              <w:rPr>
                <w:rFonts w:hint="eastAsia" w:ascii="仿宋" w:hAnsi="仿宋" w:eastAsia="仿宋" w:cs="仿宋"/>
                <w:color w:val="000000" w:themeColor="text1"/>
                <w:kern w:val="0"/>
                <w:sz w:val="28"/>
                <w:szCs w:val="28"/>
              </w:rPr>
              <w:t>电视机</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themeColor="text1"/>
                <w:sz w:val="28"/>
                <w:szCs w:val="28"/>
              </w:rPr>
            </w:pPr>
            <w:r>
              <w:rPr>
                <w:rFonts w:hint="eastAsia" w:ascii="仿宋" w:hAnsi="仿宋" w:eastAsia="仿宋" w:cs="仿宋"/>
                <w:color w:val="000000" w:themeColor="text1"/>
                <w:kern w:val="0"/>
                <w:sz w:val="28"/>
                <w:szCs w:val="28"/>
              </w:rPr>
              <w:t>60英寸全高清LED液晶电视</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sz w:val="28"/>
                <w:szCs w:val="28"/>
              </w:rPr>
            </w:pPr>
            <w:r>
              <w:rPr>
                <w:rFonts w:hint="eastAsia" w:ascii="仿宋" w:hAnsi="仿宋" w:eastAsia="仿宋" w:cs="仿宋"/>
                <w:color w:val="000000" w:themeColor="text1"/>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hint="default" w:ascii="仿宋" w:hAnsi="仿宋" w:eastAsia="仿宋" w:cs="仿宋"/>
                <w:color w:val="000000" w:themeColor="text1"/>
                <w:sz w:val="28"/>
                <w:szCs w:val="28"/>
                <w:lang w:val="en-US" w:eastAsia="zh-CN"/>
              </w:rPr>
            </w:pPr>
            <w:r>
              <w:rPr>
                <w:rFonts w:hint="eastAsia" w:ascii="仿宋" w:hAnsi="仿宋" w:eastAsia="仿宋" w:cs="仿宋"/>
                <w:color w:val="auto"/>
                <w:kern w:val="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辅材</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线材、管材、设备接插件等</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批</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9344" w:type="dxa"/>
            <w:gridSpan w:val="6"/>
            <w:tcBorders>
              <w:tl2br w:val="nil"/>
              <w:tr2bl w:val="nil"/>
            </w:tcBorders>
            <w:shd w:val="clear" w:color="auto" w:fill="auto"/>
            <w:vAlign w:val="center"/>
          </w:tcPr>
          <w:p>
            <w:pPr>
              <w:widowControl/>
              <w:textAlignment w:val="center"/>
              <w:rPr>
                <w:rFonts w:ascii="仿宋" w:hAnsi="仿宋" w:eastAsia="仿宋" w:cs="仿宋"/>
                <w:color w:val="auto"/>
                <w:kern w:val="0"/>
                <w:sz w:val="28"/>
                <w:szCs w:val="28"/>
              </w:rPr>
            </w:pPr>
            <w:r>
              <w:rPr>
                <w:rFonts w:hint="eastAsia" w:ascii="仿宋" w:hAnsi="仿宋" w:eastAsia="仿宋" w:cs="仿宋"/>
                <w:b/>
                <w:bCs/>
                <w:color w:val="auto"/>
                <w:kern w:val="0"/>
                <w:sz w:val="28"/>
                <w:szCs w:val="28"/>
              </w:rPr>
              <w:t>三、监控系统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监控主机</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台式</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组装机</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电视墙</w:t>
            </w:r>
          </w:p>
        </w:tc>
        <w:tc>
          <w:tcPr>
            <w:tcW w:w="5610" w:type="dxa"/>
            <w:tcBorders>
              <w:tl2br w:val="nil"/>
              <w:tr2bl w:val="nil"/>
            </w:tcBorders>
            <w:shd w:val="clear" w:color="auto" w:fill="auto"/>
            <w:vAlign w:val="center"/>
          </w:tcPr>
          <w:p>
            <w:pPr>
              <w:widowControl/>
              <w:jc w:val="left"/>
              <w:textAlignment w:val="center"/>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普通电视机</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3</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硬盘录像机</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lang w:eastAsia="zh-CN"/>
              </w:rPr>
              <w:t>监控视频信号汇集，存储。</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1163"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4</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视频矩阵</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lang w:eastAsia="zh-CN"/>
              </w:rPr>
              <w:t>监控视频信号到电视墙转接分配。</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5</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辅材</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线材、管材、设备接插件等</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批</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6</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软件</w:t>
            </w:r>
          </w:p>
        </w:tc>
        <w:tc>
          <w:tcPr>
            <w:tcW w:w="5610" w:type="dxa"/>
            <w:tcBorders>
              <w:tl2br w:val="nil"/>
              <w:tr2bl w:val="nil"/>
            </w:tcBorders>
            <w:shd w:val="clear" w:color="auto" w:fill="auto"/>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监控软件</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套</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7</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摄像头</w:t>
            </w:r>
          </w:p>
        </w:tc>
        <w:tc>
          <w:tcPr>
            <w:tcW w:w="5610" w:type="dxa"/>
            <w:tcBorders>
              <w:tl2br w:val="nil"/>
              <w:tr2bl w:val="nil"/>
            </w:tcBorders>
            <w:shd w:val="clear" w:color="auto" w:fill="auto"/>
            <w:vAlign w:val="center"/>
          </w:tcPr>
          <w:p>
            <w:pPr>
              <w:widowControl/>
              <w:jc w:val="left"/>
              <w:textAlignment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工程摄像头</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个</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After w:w="0" w:type="auto"/>
          <w:trHeight w:val="285" w:hRule="atLeast"/>
          <w:jc w:val="center"/>
        </w:trPr>
        <w:tc>
          <w:tcPr>
            <w:tcW w:w="582" w:type="dxa"/>
            <w:gridSpan w:val="2"/>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8</w:t>
            </w:r>
          </w:p>
        </w:tc>
        <w:tc>
          <w:tcPr>
            <w:tcW w:w="1652" w:type="dxa"/>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控制云台</w:t>
            </w:r>
          </w:p>
        </w:tc>
        <w:tc>
          <w:tcPr>
            <w:tcW w:w="5610" w:type="dxa"/>
            <w:tcBorders>
              <w:tl2br w:val="nil"/>
              <w:tr2bl w:val="nil"/>
            </w:tcBorders>
            <w:shd w:val="clear" w:color="auto" w:fill="auto"/>
            <w:vAlign w:val="center"/>
          </w:tcPr>
          <w:p>
            <w:pPr>
              <w:widowControl/>
              <w:jc w:val="left"/>
              <w:textAlignment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定制</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台</w:t>
            </w:r>
          </w:p>
        </w:tc>
        <w:tc>
          <w:tcPr>
            <w:tcW w:w="750" w:type="dxa"/>
            <w:tcBorders>
              <w:tl2br w:val="nil"/>
              <w:tr2bl w:val="nil"/>
            </w:tcBorders>
            <w:shd w:val="clear" w:color="auto" w:fill="auto"/>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r>
    </w:tbl>
    <w:p>
      <w:p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rPr>
        <w:t>本采购清单中所列技术规格或主要参数为最低要求，不允许负偏离，否则将承担其投标被视为非实质性响应投标的风险。</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三、采购标的的其他技术、服务等要求</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1、中标人须在</w:t>
      </w:r>
      <w:r>
        <w:rPr>
          <w:rFonts w:hint="eastAsia" w:ascii="宋体" w:cs="宋体"/>
          <w:sz w:val="24"/>
          <w:lang w:val="en-US" w:eastAsia="zh-CN"/>
        </w:rPr>
        <w:t>合同</w:t>
      </w:r>
      <w:r>
        <w:rPr>
          <w:rFonts w:hint="eastAsia" w:ascii="宋体" w:cs="宋体"/>
          <w:sz w:val="24"/>
          <w:lang w:val="zh-CN"/>
        </w:rPr>
        <w:t>期内，</w:t>
      </w:r>
      <w:r>
        <w:rPr>
          <w:rFonts w:hint="eastAsia" w:ascii="宋体" w:cs="宋体"/>
          <w:sz w:val="24"/>
          <w:lang w:val="en-US" w:eastAsia="zh-CN"/>
        </w:rPr>
        <w:t>按照采购人要求</w:t>
      </w:r>
      <w:r>
        <w:rPr>
          <w:rFonts w:hint="eastAsia" w:ascii="宋体" w:cs="宋体"/>
          <w:sz w:val="24"/>
          <w:lang w:val="zh-CN"/>
        </w:rPr>
        <w:t>每日对</w:t>
      </w:r>
      <w:r>
        <w:rPr>
          <w:rFonts w:hint="eastAsia" w:ascii="宋体" w:cs="宋体"/>
          <w:sz w:val="24"/>
          <w:lang w:val="en-US" w:eastAsia="zh-CN"/>
        </w:rPr>
        <w:t>展厅</w:t>
      </w:r>
      <w:r>
        <w:rPr>
          <w:rFonts w:hint="eastAsia" w:ascii="宋体" w:cs="宋体"/>
          <w:sz w:val="24"/>
          <w:lang w:val="zh-CN"/>
        </w:rPr>
        <w:t>设备运行情况</w:t>
      </w:r>
      <w:r>
        <w:rPr>
          <w:rFonts w:hint="eastAsia" w:ascii="宋体" w:cs="宋体"/>
          <w:sz w:val="24"/>
          <w:lang w:val="en-US" w:eastAsia="zh-CN"/>
        </w:rPr>
        <w:t>摸排</w:t>
      </w:r>
      <w:r>
        <w:rPr>
          <w:rFonts w:hint="eastAsia" w:ascii="宋体" w:cs="宋体"/>
          <w:sz w:val="24"/>
          <w:lang w:val="zh-CN"/>
        </w:rPr>
        <w:t>巡查一次，做好日常设备维护工作；每周一次深度巡查，做好核心设备（多功能厅投影机、五型许昌投影机、360影厅投影机，大沙盘屏幕、影片主机、灯光主机、融合器、信息化会议室服务器、中控系统等）的维护保养工作；</w:t>
      </w:r>
      <w:r>
        <w:rPr>
          <w:rFonts w:hint="eastAsia" w:ascii="宋体" w:cs="宋体"/>
          <w:sz w:val="24"/>
          <w:lang w:val="en-US" w:eastAsia="zh-CN"/>
        </w:rPr>
        <w:t>重要接待和会议提前安排工程师到场排查设备故障和安全隐患，具有</w:t>
      </w:r>
      <w:r>
        <w:rPr>
          <w:rFonts w:hint="eastAsia" w:ascii="宋体" w:cs="宋体"/>
          <w:sz w:val="24"/>
          <w:lang w:val="zh-CN"/>
        </w:rPr>
        <w:t>及时发现和排除设备故障隐患</w:t>
      </w:r>
      <w:r>
        <w:rPr>
          <w:rFonts w:hint="eastAsia" w:ascii="宋体" w:cs="宋体"/>
          <w:sz w:val="24"/>
          <w:lang w:val="en-US" w:eastAsia="zh-CN"/>
        </w:rPr>
        <w:t>的能力</w:t>
      </w:r>
      <w:r>
        <w:rPr>
          <w:rFonts w:hint="eastAsia" w:ascii="宋体" w:cs="宋体"/>
          <w:sz w:val="24"/>
          <w:lang w:val="zh-CN" w:eastAsia="zh-CN"/>
        </w:rPr>
        <w:t>，</w:t>
      </w:r>
      <w:r>
        <w:rPr>
          <w:rFonts w:hint="eastAsia" w:ascii="宋体" w:cs="宋体"/>
          <w:sz w:val="24"/>
          <w:lang w:val="en-US" w:eastAsia="zh-CN"/>
        </w:rPr>
        <w:t>为本维保项目建立设备维保应急预案；统计展厅设备故障率，按照采购人项目要求及时维修更换相关设备及零配件，如实</w:t>
      </w:r>
      <w:r>
        <w:rPr>
          <w:rFonts w:hint="eastAsia" w:ascii="宋体" w:cs="宋体"/>
          <w:sz w:val="24"/>
          <w:lang w:val="zh-CN"/>
        </w:rPr>
        <w:t>填写</w:t>
      </w:r>
      <w:r>
        <w:rPr>
          <w:rFonts w:hint="eastAsia" w:ascii="宋体" w:cs="宋体"/>
          <w:sz w:val="24"/>
          <w:lang w:val="en-US" w:eastAsia="zh-CN"/>
        </w:rPr>
        <w:t>设备</w:t>
      </w:r>
      <w:r>
        <w:rPr>
          <w:rFonts w:hint="eastAsia" w:ascii="宋体" w:cs="宋体"/>
          <w:sz w:val="24"/>
          <w:lang w:val="zh-CN"/>
        </w:rPr>
        <w:t>维保记录。</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w:t>
      </w:r>
      <w:r>
        <w:rPr>
          <w:rFonts w:hint="eastAsia" w:ascii="宋体" w:cs="宋体"/>
          <w:sz w:val="24"/>
          <w:lang w:val="zh-CN" w:eastAsia="zh-CN"/>
        </w:rPr>
        <w:t>中标</w:t>
      </w:r>
      <w:r>
        <w:rPr>
          <w:rFonts w:hint="eastAsia" w:ascii="宋体" w:cs="宋体"/>
          <w:sz w:val="24"/>
          <w:lang w:val="zh-CN"/>
        </w:rPr>
        <w:t>人须</w:t>
      </w:r>
      <w:r>
        <w:rPr>
          <w:rFonts w:hint="eastAsia" w:ascii="宋体" w:cs="宋体"/>
          <w:sz w:val="24"/>
          <w:lang w:val="zh-CN" w:eastAsia="zh-CN"/>
        </w:rPr>
        <w:t>熟练操作</w:t>
      </w:r>
      <w:r>
        <w:rPr>
          <w:rFonts w:hint="eastAsia" w:ascii="宋体" w:cs="宋体"/>
          <w:sz w:val="24"/>
          <w:lang w:val="zh-CN"/>
        </w:rPr>
        <w:t>xp、windows7、windows10、server等操作系统，对系统蓝屏、黑屏及网络故障等问题能够及时修复；精通数据库原理，对MSQL、SQL数据库有一定了解，能够进行数据库代码的编写、优化、调试工作；负责系统软件和应用软件的更新、打安全补丁、文件系统的克隆备份、磁盘垃圾清理，网络</w:t>
      </w:r>
      <w:r>
        <w:rPr>
          <w:rFonts w:hint="eastAsia" w:ascii="宋体" w:cs="宋体"/>
          <w:sz w:val="24"/>
          <w:lang w:val="en-US" w:eastAsia="zh-CN"/>
        </w:rPr>
        <w:t>优化</w:t>
      </w:r>
      <w:r>
        <w:rPr>
          <w:rFonts w:hint="eastAsia" w:ascii="宋体" w:cs="宋体"/>
          <w:sz w:val="24"/>
          <w:lang w:val="zh-CN"/>
        </w:rPr>
        <w:t>病毒防护等工作。</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3、</w:t>
      </w:r>
      <w:r>
        <w:rPr>
          <w:rFonts w:hint="eastAsia" w:ascii="宋体" w:cs="宋体"/>
          <w:sz w:val="24"/>
          <w:lang w:val="zh-CN" w:eastAsia="zh-CN"/>
        </w:rPr>
        <w:t>中标</w:t>
      </w:r>
      <w:r>
        <w:rPr>
          <w:rFonts w:hint="eastAsia" w:ascii="宋体" w:cs="宋体"/>
          <w:sz w:val="24"/>
          <w:lang w:val="zh-CN"/>
        </w:rPr>
        <w:t>人须协助采购人完成举行活动检查、升级、设备资产统计工作。</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4、</w:t>
      </w:r>
      <w:r>
        <w:rPr>
          <w:rFonts w:hint="eastAsia" w:ascii="宋体" w:cs="宋体"/>
          <w:sz w:val="24"/>
          <w:lang w:val="zh-CN" w:eastAsia="zh-CN"/>
        </w:rPr>
        <w:t>中标</w:t>
      </w:r>
      <w:r>
        <w:rPr>
          <w:rFonts w:hint="eastAsia" w:ascii="宋体" w:cs="宋体"/>
          <w:sz w:val="24"/>
          <w:lang w:val="zh-CN"/>
        </w:rPr>
        <w:t>人须针对本项目建立一套高质量、高标准的设备维保服务方案，设备管理与维护标准，详细的维保服务流程，保证质量控制措施严密；提供设备突发异常情况的应急方案。若遇到临时突发故障，</w:t>
      </w:r>
      <w:r>
        <w:rPr>
          <w:rFonts w:hint="eastAsia" w:ascii="宋体" w:cs="宋体"/>
          <w:sz w:val="24"/>
          <w:lang w:val="zh-CN" w:eastAsia="zh-CN"/>
        </w:rPr>
        <w:t>中标</w:t>
      </w:r>
      <w:r>
        <w:rPr>
          <w:rFonts w:hint="eastAsia" w:ascii="宋体" w:cs="宋体"/>
          <w:sz w:val="24"/>
          <w:lang w:val="zh-CN"/>
        </w:rPr>
        <w:t>人须在采购人指定的时间内到达现场，并认真、负责地答复采购人设备故障的相关问题及给出解决办法。</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5、</w:t>
      </w:r>
      <w:r>
        <w:rPr>
          <w:rFonts w:hint="eastAsia" w:ascii="宋体" w:cs="宋体"/>
          <w:sz w:val="24"/>
          <w:lang w:val="zh-CN" w:eastAsia="zh-CN"/>
        </w:rPr>
        <w:t>中标</w:t>
      </w:r>
      <w:r>
        <w:rPr>
          <w:rFonts w:hint="eastAsia" w:ascii="宋体" w:cs="宋体"/>
          <w:sz w:val="24"/>
          <w:lang w:val="zh-CN"/>
        </w:rPr>
        <w:t>人须派驻现场2名常驻维修人员，该人员须有系统集成相关工作经验，</w:t>
      </w:r>
      <w:r>
        <w:rPr>
          <w:rFonts w:hint="eastAsia" w:ascii="宋体" w:cs="宋体"/>
          <w:sz w:val="24"/>
          <w:lang w:val="zh-CN" w:eastAsia="zh-CN"/>
        </w:rPr>
        <w:t>提供其工作年限证明材料、从事系统集成相关工作的证明材料，</w:t>
      </w:r>
      <w:r>
        <w:rPr>
          <w:rFonts w:hint="eastAsia" w:ascii="宋体" w:cs="宋体"/>
          <w:sz w:val="24"/>
          <w:lang w:val="zh-CN"/>
        </w:rPr>
        <w:t>工作时间按</w:t>
      </w:r>
      <w:r>
        <w:rPr>
          <w:rFonts w:hint="eastAsia" w:ascii="宋体" w:cs="宋体"/>
          <w:sz w:val="24"/>
          <w:lang w:val="zh-CN" w:eastAsia="zh-CN"/>
        </w:rPr>
        <w:t>采购</w:t>
      </w:r>
      <w:r>
        <w:rPr>
          <w:rFonts w:hint="eastAsia" w:ascii="宋体" w:cs="宋体"/>
          <w:sz w:val="24"/>
          <w:lang w:val="zh-CN"/>
        </w:rPr>
        <w:t>单位正常上班执行，服从</w:t>
      </w:r>
      <w:r>
        <w:rPr>
          <w:rFonts w:hint="eastAsia" w:ascii="宋体" w:cs="宋体"/>
          <w:sz w:val="24"/>
          <w:lang w:val="zh-CN" w:eastAsia="zh-CN"/>
        </w:rPr>
        <w:t>采购</w:t>
      </w:r>
      <w:r>
        <w:rPr>
          <w:rFonts w:hint="eastAsia" w:ascii="宋体" w:cs="宋体"/>
          <w:sz w:val="24"/>
          <w:lang w:val="zh-CN"/>
        </w:rPr>
        <w:t>人的工作安排及临时性的工作需要，保证采购人所有电子设备正常运行。</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6、</w:t>
      </w:r>
      <w:r>
        <w:rPr>
          <w:rFonts w:hint="eastAsia" w:ascii="宋体" w:cs="宋体"/>
          <w:sz w:val="24"/>
          <w:lang w:val="zh-CN" w:eastAsia="zh-CN"/>
        </w:rPr>
        <w:t>中标</w:t>
      </w:r>
      <w:r>
        <w:rPr>
          <w:rFonts w:hint="eastAsia" w:ascii="宋体" w:cs="宋体"/>
          <w:sz w:val="24"/>
          <w:lang w:val="zh-CN"/>
        </w:rPr>
        <w:t>人在重要接待和会议期间须提前安排一名精通计算机网络、多媒体中控系统、信息化会议室的</w:t>
      </w:r>
      <w:r>
        <w:rPr>
          <w:rFonts w:hint="eastAsia" w:ascii="宋体" w:cs="宋体"/>
          <w:sz w:val="24"/>
          <w:lang w:val="zh-CN" w:eastAsia="zh-CN"/>
        </w:rPr>
        <w:t>工程师</w:t>
      </w:r>
      <w:r>
        <w:rPr>
          <w:rFonts w:hint="eastAsia" w:ascii="宋体" w:cs="宋体"/>
          <w:sz w:val="24"/>
          <w:lang w:val="zh-CN"/>
        </w:rPr>
        <w:t>，能按指定时间到达现场，提供技术保障服务。</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7、</w:t>
      </w:r>
      <w:r>
        <w:rPr>
          <w:rFonts w:hint="eastAsia" w:ascii="宋体" w:cs="宋体"/>
          <w:sz w:val="24"/>
          <w:lang w:val="zh-CN" w:eastAsia="zh-CN"/>
        </w:rPr>
        <w:t>中标</w:t>
      </w:r>
      <w:r>
        <w:rPr>
          <w:rFonts w:hint="eastAsia" w:ascii="宋体" w:cs="宋体"/>
          <w:sz w:val="24"/>
          <w:lang w:val="zh-CN"/>
        </w:rPr>
        <w:t>人须提供一名精通强弱电的电工，</w:t>
      </w:r>
      <w:r>
        <w:rPr>
          <w:rFonts w:hint="eastAsia" w:ascii="宋体" w:cs="宋体"/>
          <w:sz w:val="24"/>
          <w:lang w:val="zh-CN" w:eastAsia="zh-CN"/>
        </w:rPr>
        <w:t>具有安监局颁发的电工证书，</w:t>
      </w:r>
      <w:r>
        <w:rPr>
          <w:rFonts w:hint="eastAsia" w:ascii="宋体" w:cs="宋体"/>
          <w:sz w:val="24"/>
          <w:lang w:val="zh-CN"/>
        </w:rPr>
        <w:t>每月排查一次展厅照明电路和设备强弱电路；重要接待和会议，按照</w:t>
      </w:r>
      <w:r>
        <w:rPr>
          <w:rFonts w:hint="eastAsia" w:ascii="宋体" w:cs="宋体"/>
          <w:sz w:val="24"/>
          <w:lang w:val="zh-CN" w:eastAsia="zh-CN"/>
        </w:rPr>
        <w:t>采购人</w:t>
      </w:r>
      <w:r>
        <w:rPr>
          <w:rFonts w:hint="eastAsia" w:ascii="宋体" w:cs="宋体"/>
          <w:sz w:val="24"/>
          <w:lang w:val="zh-CN"/>
        </w:rPr>
        <w:t>时间安排，随叫随到，提供临时性电路检查工作，保障展厅和会议室电路运行安全。</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8、</w:t>
      </w:r>
      <w:r>
        <w:rPr>
          <w:rFonts w:hint="eastAsia" w:ascii="宋体" w:cs="宋体"/>
          <w:sz w:val="24"/>
          <w:lang w:val="zh-CN" w:eastAsia="zh-CN"/>
        </w:rPr>
        <w:t>采购人</w:t>
      </w:r>
      <w:r>
        <w:rPr>
          <w:rFonts w:hint="eastAsia" w:ascii="宋体" w:cs="宋体"/>
          <w:sz w:val="24"/>
          <w:lang w:val="zh-CN"/>
        </w:rPr>
        <w:t>设备中损坏的部件如在厂家保修期内的，</w:t>
      </w:r>
      <w:r>
        <w:rPr>
          <w:rFonts w:hint="eastAsia" w:ascii="宋体" w:cs="宋体"/>
          <w:sz w:val="24"/>
          <w:lang w:val="zh-CN" w:eastAsia="zh-CN"/>
        </w:rPr>
        <w:t>中标</w:t>
      </w:r>
      <w:r>
        <w:rPr>
          <w:rFonts w:hint="eastAsia" w:ascii="宋体" w:cs="宋体"/>
          <w:sz w:val="24"/>
          <w:lang w:val="zh-CN"/>
        </w:rPr>
        <w:t>人须免费送至厂家保修或更换；招标范围内保修期以外的设备及零部件，</w:t>
      </w:r>
      <w:r>
        <w:rPr>
          <w:rFonts w:hint="eastAsia" w:ascii="宋体" w:cs="宋体"/>
          <w:sz w:val="24"/>
          <w:lang w:val="zh-CN" w:eastAsia="zh-CN"/>
        </w:rPr>
        <w:t>中标</w:t>
      </w:r>
      <w:r>
        <w:rPr>
          <w:rFonts w:hint="eastAsia" w:ascii="宋体" w:cs="宋体"/>
          <w:sz w:val="24"/>
          <w:lang w:val="zh-CN"/>
        </w:rPr>
        <w:t>人负责维修，维修后达不到采购方的要求，及时更换新设备，并承担</w:t>
      </w:r>
      <w:r>
        <w:rPr>
          <w:rFonts w:hint="eastAsia" w:ascii="宋体" w:cs="宋体"/>
          <w:sz w:val="24"/>
          <w:lang w:val="en-US" w:eastAsia="zh-CN"/>
        </w:rPr>
        <w:t>人工、</w:t>
      </w:r>
      <w:r>
        <w:rPr>
          <w:rFonts w:hint="eastAsia" w:ascii="宋体" w:cs="宋体"/>
          <w:sz w:val="24"/>
          <w:lang w:val="zh-CN"/>
        </w:rPr>
        <w:t>维修、调试、运输及更换的全部费用。</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9、</w:t>
      </w:r>
      <w:r>
        <w:rPr>
          <w:rFonts w:hint="eastAsia" w:ascii="宋体" w:cs="宋体"/>
          <w:sz w:val="24"/>
          <w:lang w:val="zh-CN" w:eastAsia="zh-CN"/>
        </w:rPr>
        <w:t>中标</w:t>
      </w:r>
      <w:r>
        <w:rPr>
          <w:rFonts w:hint="eastAsia" w:ascii="宋体" w:cs="宋体"/>
          <w:sz w:val="24"/>
          <w:lang w:val="zh-CN"/>
        </w:rPr>
        <w:t>人须提供必要的应急保障设备及零配件（大沙盘屏幕</w:t>
      </w:r>
      <w:r>
        <w:rPr>
          <w:rFonts w:hint="eastAsia" w:ascii="宋体" w:cs="宋体"/>
          <w:sz w:val="24"/>
          <w:lang w:val="en-US" w:eastAsia="zh-CN"/>
        </w:rPr>
        <w:t>20</w:t>
      </w:r>
      <w:r>
        <w:rPr>
          <w:rFonts w:hint="eastAsia" w:ascii="宋体" w:cs="宋体"/>
          <w:sz w:val="24"/>
          <w:lang w:val="zh-CN"/>
        </w:rPr>
        <w:t>块、投影机灯泡</w:t>
      </w:r>
      <w:r>
        <w:rPr>
          <w:rFonts w:hint="eastAsia" w:ascii="宋体" w:cs="宋体"/>
          <w:sz w:val="24"/>
          <w:lang w:val="en-US" w:eastAsia="zh-CN"/>
        </w:rPr>
        <w:t>5</w:t>
      </w:r>
      <w:r>
        <w:rPr>
          <w:rFonts w:hint="eastAsia" w:ascii="宋体" w:cs="宋体"/>
          <w:sz w:val="24"/>
          <w:lang w:val="zh-CN"/>
        </w:rPr>
        <w:t>个、</w:t>
      </w:r>
      <w:r>
        <w:rPr>
          <w:rFonts w:hint="eastAsia" w:ascii="宋体" w:cs="宋体"/>
          <w:sz w:val="24"/>
          <w:lang w:val="en-US" w:eastAsia="zh-CN"/>
        </w:rPr>
        <w:t>无纸化系统服务器1台（预装windows正版系统及相关会议服务软件，满足会议服务需要）</w:t>
      </w:r>
      <w:r>
        <w:rPr>
          <w:rFonts w:hint="eastAsia" w:ascii="宋体" w:cs="宋体"/>
          <w:sz w:val="24"/>
          <w:lang w:val="zh-CN"/>
        </w:rPr>
        <w:t>、移动硬盘</w:t>
      </w:r>
      <w:r>
        <w:rPr>
          <w:rFonts w:hint="eastAsia" w:ascii="宋体" w:cs="宋体"/>
          <w:sz w:val="24"/>
          <w:lang w:val="en-US" w:eastAsia="zh-CN"/>
        </w:rPr>
        <w:t>2</w:t>
      </w:r>
      <w:r>
        <w:rPr>
          <w:rFonts w:hint="eastAsia" w:ascii="宋体" w:cs="宋体"/>
          <w:sz w:val="24"/>
          <w:lang w:val="zh-CN"/>
        </w:rPr>
        <w:t>块</w:t>
      </w:r>
      <w:r>
        <w:rPr>
          <w:rFonts w:hint="eastAsia" w:ascii="宋体" w:cs="宋体"/>
          <w:sz w:val="24"/>
          <w:lang w:val="zh-CN" w:eastAsia="zh-CN"/>
        </w:rPr>
        <w:t>，</w:t>
      </w:r>
      <w:r>
        <w:rPr>
          <w:rFonts w:hint="eastAsia" w:ascii="宋体" w:cs="宋体"/>
          <w:sz w:val="24"/>
          <w:lang w:val="en-US" w:eastAsia="zh-CN"/>
        </w:rPr>
        <w:t>备份展厅所有设备</w:t>
      </w:r>
      <w:r>
        <w:rPr>
          <w:rFonts w:hint="eastAsia" w:ascii="宋体" w:cs="宋体"/>
          <w:sz w:val="24"/>
          <w:lang w:val="zh-CN"/>
        </w:rPr>
        <w:t>），</w:t>
      </w:r>
      <w:r>
        <w:rPr>
          <w:rFonts w:hint="eastAsia" w:ascii="宋体" w:cs="宋体"/>
          <w:sz w:val="24"/>
          <w:lang w:val="en-US" w:eastAsia="zh-CN"/>
        </w:rPr>
        <w:t>电脑电源、主板、内存、硬盘等配件，线缆一批、维修工具一套</w:t>
      </w:r>
      <w:r>
        <w:rPr>
          <w:rFonts w:hint="eastAsia" w:ascii="宋体" w:cs="宋体"/>
          <w:sz w:val="24"/>
          <w:lang w:val="zh-CN"/>
        </w:rPr>
        <w:t>。</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10、若采购人要求的服务范围发生变化（馆内升级改造对设备外包服务减少）时，</w:t>
      </w:r>
      <w:r>
        <w:rPr>
          <w:rFonts w:hint="eastAsia" w:ascii="宋体" w:cs="宋体"/>
          <w:sz w:val="24"/>
          <w:lang w:val="zh-CN" w:eastAsia="zh-CN"/>
        </w:rPr>
        <w:t>投标</w:t>
      </w:r>
      <w:r>
        <w:rPr>
          <w:rFonts w:hint="eastAsia" w:ascii="宋体" w:cs="宋体"/>
          <w:sz w:val="24"/>
          <w:lang w:val="zh-CN"/>
        </w:rPr>
        <w:t>人须扣除相应减少的服务费用（根据</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投标文件投标报价分项一览表中的每一项维保单价）。</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11、</w:t>
      </w:r>
      <w:r>
        <w:rPr>
          <w:rFonts w:hint="eastAsia" w:ascii="宋体" w:cs="宋体"/>
          <w:sz w:val="24"/>
          <w:lang w:val="zh-CN" w:eastAsia="zh-CN"/>
        </w:rPr>
        <w:t>中标</w:t>
      </w:r>
      <w:r>
        <w:rPr>
          <w:rFonts w:hint="eastAsia" w:ascii="宋体" w:cs="宋体"/>
          <w:sz w:val="24"/>
          <w:lang w:val="zh-CN"/>
        </w:rPr>
        <w:t>人须自带维修工具，</w:t>
      </w:r>
      <w:r>
        <w:rPr>
          <w:rFonts w:hint="eastAsia" w:ascii="宋体" w:cs="宋体"/>
          <w:sz w:val="24"/>
          <w:lang w:val="zh-CN" w:eastAsia="zh-CN"/>
        </w:rPr>
        <w:t>中标</w:t>
      </w:r>
      <w:r>
        <w:rPr>
          <w:rFonts w:hint="eastAsia" w:ascii="宋体" w:cs="宋体"/>
          <w:sz w:val="24"/>
          <w:lang w:val="zh-CN"/>
        </w:rPr>
        <w:t>人须自行承担工具维修费用和损耗费用。</w:t>
      </w:r>
      <w:r>
        <w:rPr>
          <w:rFonts w:hint="eastAsia" w:ascii="宋体" w:cs="宋体"/>
          <w:sz w:val="24"/>
          <w:lang w:val="zh-CN" w:eastAsia="zh-CN"/>
        </w:rPr>
        <w:t>中标</w:t>
      </w:r>
      <w:r>
        <w:rPr>
          <w:rFonts w:hint="eastAsia" w:ascii="宋体" w:cs="宋体"/>
          <w:sz w:val="24"/>
          <w:lang w:val="zh-CN"/>
        </w:rPr>
        <w:t>人在施工过程中要注意安全，因</w:t>
      </w:r>
      <w:r>
        <w:rPr>
          <w:rFonts w:hint="eastAsia" w:ascii="宋体" w:cs="宋体"/>
          <w:sz w:val="24"/>
          <w:lang w:val="zh-CN" w:eastAsia="zh-CN"/>
        </w:rPr>
        <w:t>中标</w:t>
      </w:r>
      <w:r>
        <w:rPr>
          <w:rFonts w:hint="eastAsia" w:ascii="宋体" w:cs="宋体"/>
          <w:sz w:val="24"/>
          <w:lang w:val="zh-CN"/>
        </w:rPr>
        <w:t>人责任发生的安全事故，其责任和费用由</w:t>
      </w:r>
      <w:r>
        <w:rPr>
          <w:rFonts w:hint="eastAsia" w:ascii="宋体" w:cs="宋体"/>
          <w:sz w:val="24"/>
          <w:lang w:val="zh-CN" w:eastAsia="zh-CN"/>
        </w:rPr>
        <w:t>中标</w:t>
      </w:r>
      <w:r>
        <w:rPr>
          <w:rFonts w:hint="eastAsia" w:ascii="宋体" w:cs="宋体"/>
          <w:sz w:val="24"/>
          <w:lang w:val="zh-CN"/>
        </w:rPr>
        <w:t>人自行承担。</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12、</w:t>
      </w:r>
      <w:r>
        <w:rPr>
          <w:rFonts w:hint="eastAsia" w:ascii="宋体" w:cs="宋体"/>
          <w:sz w:val="24"/>
          <w:lang w:val="zh-CN" w:eastAsia="zh-CN"/>
        </w:rPr>
        <w:t>采购</w:t>
      </w:r>
      <w:r>
        <w:rPr>
          <w:rFonts w:hint="eastAsia" w:ascii="宋体" w:cs="宋体"/>
          <w:sz w:val="24"/>
          <w:lang w:val="zh-CN"/>
        </w:rPr>
        <w:t>人设备出现故障时，</w:t>
      </w:r>
      <w:r>
        <w:rPr>
          <w:rFonts w:hint="eastAsia" w:ascii="宋体" w:cs="宋体"/>
          <w:sz w:val="24"/>
          <w:lang w:val="zh-CN" w:eastAsia="zh-CN"/>
        </w:rPr>
        <w:t>中标</w:t>
      </w:r>
      <w:r>
        <w:rPr>
          <w:rFonts w:hint="eastAsia" w:ascii="宋体" w:cs="宋体"/>
          <w:sz w:val="24"/>
          <w:lang w:val="zh-CN"/>
        </w:rPr>
        <w:t>人应及时维修解决，普通设备维修或更换当天完成，最多不超过2日；如遇重大故障，在短时间内不能排除修复的，须征得采购人同意后，延长维修天数，最多不超过7日，如果超过7日，应扣除相应的维保费用；核心设备重大故障影响展示效果的，须不分昼夜抢修，直到设备正常运行。如果需要返厂维修，维修后须提供检测报告原件或复印件，项目负责人签字，加盖检测部门公章和单位公章。</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13、</w:t>
      </w:r>
      <w:r>
        <w:rPr>
          <w:rFonts w:hint="eastAsia" w:ascii="宋体" w:cs="宋体"/>
          <w:sz w:val="24"/>
          <w:lang w:val="zh-CN" w:eastAsia="zh-CN"/>
        </w:rPr>
        <w:t>中标</w:t>
      </w:r>
      <w:r>
        <w:rPr>
          <w:rFonts w:hint="eastAsia" w:ascii="宋体" w:cs="宋体"/>
          <w:sz w:val="24"/>
          <w:lang w:val="zh-CN"/>
        </w:rPr>
        <w:t>人在设备维修期间，不能影响</w:t>
      </w:r>
      <w:r>
        <w:rPr>
          <w:rFonts w:hint="eastAsia" w:ascii="宋体" w:cs="宋体"/>
          <w:sz w:val="24"/>
          <w:lang w:val="zh-CN" w:eastAsia="zh-CN"/>
        </w:rPr>
        <w:t>采购</w:t>
      </w:r>
      <w:r>
        <w:rPr>
          <w:rFonts w:hint="eastAsia" w:ascii="宋体" w:cs="宋体"/>
          <w:sz w:val="24"/>
          <w:lang w:val="zh-CN"/>
        </w:rPr>
        <w:t>人的正常接待和会议工作，如果设备维修后，仍然达不到展馆设备的展示效果，须立即更换新设备，或者提供其他方案达到展示效果。</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14、</w:t>
      </w:r>
      <w:r>
        <w:rPr>
          <w:rFonts w:hint="eastAsia" w:ascii="宋体" w:cs="宋体"/>
          <w:sz w:val="24"/>
          <w:lang w:val="en-US" w:eastAsia="zh-CN"/>
        </w:rPr>
        <w:t>中标人派驻2名技术人员到规划</w:t>
      </w:r>
      <w:r>
        <w:rPr>
          <w:rFonts w:hint="eastAsia" w:ascii="宋体" w:cs="宋体"/>
          <w:sz w:val="24"/>
          <w:lang w:val="zh-CN"/>
        </w:rPr>
        <w:t>馆须遵守</w:t>
      </w:r>
      <w:r>
        <w:rPr>
          <w:rFonts w:hint="eastAsia" w:ascii="宋体" w:cs="宋体"/>
          <w:sz w:val="24"/>
          <w:lang w:val="zh-CN" w:eastAsia="zh-CN"/>
        </w:rPr>
        <w:t>采购</w:t>
      </w:r>
      <w:r>
        <w:rPr>
          <w:rFonts w:hint="eastAsia" w:ascii="宋体" w:cs="宋体"/>
          <w:sz w:val="24"/>
          <w:lang w:val="zh-CN"/>
        </w:rPr>
        <w:t>单位各项规章制度，在没征得</w:t>
      </w:r>
      <w:r>
        <w:rPr>
          <w:rFonts w:hint="eastAsia" w:ascii="宋体" w:cs="宋体"/>
          <w:sz w:val="24"/>
          <w:lang w:val="zh-CN" w:eastAsia="zh-CN"/>
        </w:rPr>
        <w:t>采购</w:t>
      </w:r>
      <w:r>
        <w:rPr>
          <w:rFonts w:hint="eastAsia" w:ascii="宋体" w:cs="宋体"/>
          <w:sz w:val="24"/>
          <w:lang w:val="zh-CN"/>
        </w:rPr>
        <w:t>人同意的情况下，禁止违规使用、挪用原有设备及配件，私自乱拉线路，不服从</w:t>
      </w:r>
      <w:r>
        <w:rPr>
          <w:rFonts w:hint="eastAsia" w:ascii="宋体" w:cs="宋体"/>
          <w:sz w:val="24"/>
          <w:lang w:val="zh-CN" w:eastAsia="zh-CN"/>
        </w:rPr>
        <w:t>采购</w:t>
      </w:r>
      <w:r>
        <w:rPr>
          <w:rFonts w:hint="eastAsia" w:ascii="宋体" w:cs="宋体"/>
          <w:sz w:val="24"/>
          <w:lang w:val="zh-CN"/>
        </w:rPr>
        <w:t>人的日常工作安排，一经发现，向项目负责人追责，扣除相应维保费用。</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15、</w:t>
      </w:r>
      <w:r>
        <w:rPr>
          <w:rFonts w:hint="eastAsia" w:ascii="宋体" w:cs="宋体"/>
          <w:sz w:val="24"/>
          <w:lang w:val="en-US" w:eastAsia="zh-CN"/>
        </w:rPr>
        <w:t>中</w:t>
      </w:r>
      <w:r>
        <w:rPr>
          <w:rFonts w:hint="eastAsia" w:ascii="宋体" w:cs="宋体"/>
          <w:sz w:val="24"/>
          <w:lang w:val="zh-CN"/>
        </w:rPr>
        <w:t>标人须每日巡检监控机房设备、线路、ups主机电池、摄像头等，做好故障原因分析和安全隐患排查，维护展厅监控设备，保障安全稳定运行。</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16、</w:t>
      </w:r>
      <w:r>
        <w:rPr>
          <w:rFonts w:hint="eastAsia" w:ascii="宋体" w:cs="宋体"/>
          <w:sz w:val="24"/>
          <w:lang w:val="en-US" w:eastAsia="zh-CN"/>
        </w:rPr>
        <w:t>中</w:t>
      </w:r>
      <w:r>
        <w:rPr>
          <w:rFonts w:hint="eastAsia" w:ascii="宋体" w:cs="宋体"/>
          <w:sz w:val="24"/>
          <w:lang w:val="zh-CN"/>
        </w:rPr>
        <w:t>标人须提供相应的技术支持，安排专业技术人员授课，免费培训馆内人员，理论与实际相结合，教材和设备由</w:t>
      </w:r>
      <w:r>
        <w:rPr>
          <w:rFonts w:hint="eastAsia" w:ascii="宋体" w:cs="宋体"/>
          <w:sz w:val="24"/>
          <w:lang w:val="en-US" w:eastAsia="zh-CN"/>
        </w:rPr>
        <w:t>中</w:t>
      </w:r>
      <w:r>
        <w:rPr>
          <w:rFonts w:hint="eastAsia" w:ascii="宋体" w:cs="宋体"/>
          <w:sz w:val="24"/>
          <w:lang w:val="zh-CN"/>
        </w:rPr>
        <w:t>标人提供，每月一次。</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zh-CN"/>
        </w:rPr>
        <w:t>17、投标人须明确派驻采购单位现场工作人员，如若中标，实际派驻人员须与投标文件一致</w:t>
      </w:r>
      <w:r>
        <w:rPr>
          <w:rFonts w:hint="eastAsia" w:ascii="宋体" w:cs="宋体"/>
          <w:sz w:val="24"/>
          <w:lang w:val="zh-CN" w:eastAsia="zh-CN"/>
        </w:rPr>
        <w:t>。</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en-US" w:eastAsia="zh-CN"/>
        </w:rPr>
        <w:t>18</w:t>
      </w:r>
      <w:r>
        <w:rPr>
          <w:rFonts w:hint="eastAsia" w:ascii="宋体" w:cs="宋体"/>
          <w:sz w:val="24"/>
          <w:lang w:val="zh-CN"/>
        </w:rPr>
        <w:t>、投标人应就本项目完整投标，</w:t>
      </w:r>
      <w:r>
        <w:rPr>
          <w:rFonts w:hint="eastAsia" w:ascii="宋体" w:cs="宋体"/>
          <w:b/>
          <w:sz w:val="24"/>
          <w:lang w:val="zh-CN"/>
        </w:rPr>
        <w:t>否则为无效投标。</w:t>
      </w:r>
    </w:p>
    <w:p>
      <w:pPr>
        <w:wordWrap w:val="0"/>
        <w:topLinePunct/>
        <w:spacing w:line="360" w:lineRule="auto"/>
        <w:ind w:firstLine="480" w:firstLineChars="200"/>
        <w:rPr>
          <w:rFonts w:ascii="宋体" w:cs="宋体"/>
          <w:sz w:val="24"/>
          <w:lang w:val="zh-CN"/>
        </w:rPr>
      </w:pPr>
      <w:r>
        <w:rPr>
          <w:rFonts w:hint="eastAsia" w:ascii="宋体" w:cs="宋体"/>
          <w:sz w:val="24"/>
          <w:lang w:val="en-US" w:eastAsia="zh-CN"/>
        </w:rPr>
        <w:t>19</w:t>
      </w:r>
      <w:r>
        <w:rPr>
          <w:rFonts w:hint="eastAsia" w:ascii="宋体" w:cs="宋体"/>
          <w:sz w:val="24"/>
          <w:lang w:val="zh-CN"/>
        </w:rPr>
        <w:t>、所投产品必须符合国家质量检测标准和本招标文件规定标准的全新正品现货。</w:t>
      </w:r>
    </w:p>
    <w:p>
      <w:pPr>
        <w:wordWrap w:val="0"/>
        <w:topLinePunct/>
        <w:spacing w:line="360" w:lineRule="auto"/>
        <w:ind w:firstLine="480" w:firstLineChars="200"/>
        <w:rPr>
          <w:rFonts w:ascii="宋体" w:cs="宋体"/>
          <w:sz w:val="24"/>
          <w:lang w:val="zh-CN"/>
        </w:rPr>
      </w:pPr>
      <w:r>
        <w:rPr>
          <w:rFonts w:hint="eastAsia" w:ascii="宋体" w:cs="宋体"/>
          <w:sz w:val="24"/>
          <w:lang w:val="en-US" w:eastAsia="zh-CN"/>
        </w:rPr>
        <w:t>20</w:t>
      </w:r>
      <w:r>
        <w:rPr>
          <w:rFonts w:hint="eastAsia" w:ascii="宋体" w:cs="宋体"/>
          <w:sz w:val="24"/>
          <w:lang w:val="zh-CN"/>
        </w:rPr>
        <w:t>、本项目为交钥匙工程。</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四、验收标准</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2、按照招标文件要求、投标文件响应和承诺验收；</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hd w:val="clear" w:color="auto" w:fill="FFFFFF"/>
          <w:lang w:eastAsia="zh-CN"/>
        </w:rPr>
        <w:t>五</w:t>
      </w:r>
      <w:r>
        <w:rPr>
          <w:rFonts w:hint="eastAsia" w:cs="黑体" w:asciiTheme="minorEastAsia" w:hAnsiTheme="minorEastAsia" w:eastAsiaTheme="minorEastAsia"/>
          <w:b/>
          <w:bCs/>
          <w:color w:val="000000"/>
          <w:shd w:val="clear" w:color="auto" w:fill="FFFFFF"/>
        </w:rPr>
        <w:t>、本项目预算金额</w:t>
      </w:r>
      <w:r>
        <w:rPr>
          <w:rFonts w:hint="eastAsia" w:cs="黑体" w:asciiTheme="minorEastAsia" w:hAnsiTheme="minorEastAsia" w:eastAsiaTheme="minorEastAsia"/>
          <w:b/>
          <w:bCs/>
          <w:color w:val="000000"/>
          <w:shd w:val="clear" w:color="auto" w:fill="FFFFFF"/>
          <w:lang w:val="en-US" w:eastAsia="zh-CN"/>
        </w:rPr>
        <w:t>670000</w:t>
      </w:r>
      <w:r>
        <w:rPr>
          <w:rFonts w:hint="eastAsia" w:cs="黑体" w:asciiTheme="minorEastAsia" w:hAnsiTheme="minorEastAsia" w:eastAsiaTheme="minorEastAsia"/>
          <w:b/>
          <w:bCs/>
          <w:color w:val="000000"/>
          <w:shd w:val="clear" w:color="auto" w:fill="FFFFFF"/>
        </w:rPr>
        <w:t>元。最高限价</w:t>
      </w:r>
      <w:r>
        <w:rPr>
          <w:rFonts w:hint="eastAsia" w:cs="黑体" w:asciiTheme="minorEastAsia" w:hAnsiTheme="minorEastAsia" w:eastAsiaTheme="minorEastAsia"/>
          <w:b/>
          <w:bCs/>
          <w:color w:val="000000"/>
          <w:shd w:val="clear" w:color="auto" w:fill="FFFFFF"/>
          <w:lang w:val="en-US" w:eastAsia="zh-CN"/>
        </w:rPr>
        <w:t>670000</w:t>
      </w:r>
      <w:r>
        <w:rPr>
          <w:rFonts w:hint="eastAsia" w:cs="宋体" w:asciiTheme="minorEastAsia" w:hAnsiTheme="minorEastAsia" w:eastAsiaTheme="minorEastAsia"/>
          <w:b/>
          <w:color w:val="000000"/>
          <w:kern w:val="0"/>
          <w:lang w:val="zh-CN"/>
        </w:rPr>
        <w:t>元。超出最高限价的投标无效。</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六、资金支付</w:t>
      </w:r>
    </w:p>
    <w:p>
      <w:pPr>
        <w:wordWrap w:val="0"/>
        <w:topLinePunct/>
        <w:spacing w:line="360" w:lineRule="auto"/>
        <w:ind w:firstLine="480" w:firstLineChars="200"/>
        <w:rPr>
          <w:rFonts w:hint="eastAsia" w:ascii="宋体" w:cs="宋体"/>
          <w:sz w:val="24"/>
          <w:lang w:val="zh-CN" w:eastAsia="zh-CN"/>
        </w:rPr>
      </w:pPr>
      <w:r>
        <w:rPr>
          <w:rFonts w:hint="eastAsia" w:cs="宋体" w:asciiTheme="minorEastAsia" w:hAnsiTheme="minorEastAsia"/>
          <w:color w:val="000000"/>
          <w:kern w:val="0"/>
          <w:sz w:val="24"/>
          <w:szCs w:val="24"/>
          <w:lang w:val="zh-CN"/>
        </w:rPr>
        <w:t>1、支付方</w:t>
      </w:r>
      <w:r>
        <w:rPr>
          <w:rFonts w:hint="eastAsia" w:ascii="宋体" w:cs="宋体"/>
          <w:sz w:val="24"/>
          <w:lang w:val="zh-CN" w:eastAsia="zh-CN"/>
        </w:rPr>
        <w:t>式：</w:t>
      </w:r>
      <w:r>
        <w:rPr>
          <w:rFonts w:hint="eastAsia" w:ascii="宋体" w:cs="宋体"/>
          <w:sz w:val="24"/>
          <w:lang w:val="en-US" w:eastAsia="zh-CN"/>
        </w:rPr>
        <w:t>银行转账</w:t>
      </w:r>
    </w:p>
    <w:p>
      <w:pPr>
        <w:wordWrap w:val="0"/>
        <w:topLinePunct/>
        <w:spacing w:line="360" w:lineRule="auto"/>
        <w:ind w:firstLine="480" w:firstLineChars="200"/>
        <w:rPr>
          <w:rFonts w:hint="eastAsia" w:ascii="宋体" w:cs="宋体"/>
          <w:sz w:val="24"/>
          <w:lang w:val="zh-CN" w:eastAsia="zh-CN"/>
        </w:rPr>
      </w:pPr>
      <w:r>
        <w:rPr>
          <w:rFonts w:hint="eastAsia" w:ascii="宋体" w:cs="宋体"/>
          <w:sz w:val="24"/>
          <w:lang w:val="zh-CN" w:eastAsia="zh-CN"/>
        </w:rPr>
        <w:t>2、支付时间及条件：</w:t>
      </w:r>
      <w:r>
        <w:rPr>
          <w:rFonts w:hint="eastAsia" w:ascii="宋体" w:cs="宋体"/>
          <w:sz w:val="24"/>
          <w:lang w:val="en-US" w:eastAsia="zh-CN"/>
        </w:rPr>
        <w:t>合同签订后，支付合同价款的10%，用于采购常用设备材料及馆内设备软件的备份等；剩余90%分四次支付，每三个月支付一次，前三次每次支付合同款价的20%，剩余30%合同期满后一次付清。支付每笔合同款前，须经过采购方验收通过，确保所有设备（硬件和软件）运行正常、功能完善、无故障、无损坏等问题，如果中标人不能按时按要求完成，采购方可以推迟支付合同款，直至通过采购方验收后，采购方再支付每笔合同款给中标人。</w:t>
      </w:r>
    </w:p>
    <w:p>
      <w:pPr>
        <w:autoSpaceDE w:val="0"/>
        <w:autoSpaceDN w:val="0"/>
        <w:adjustRightInd w:val="0"/>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项目名称：</w:t>
            </w:r>
            <w:r>
              <w:rPr>
                <w:rFonts w:hint="eastAsia" w:cs="仿宋_GB2312" w:asciiTheme="minorEastAsia" w:hAnsiTheme="minorEastAsia"/>
                <w:color w:val="auto"/>
                <w:szCs w:val="21"/>
                <w:lang w:val="en-US" w:eastAsia="zh-CN"/>
              </w:rPr>
              <w:t>2020年规划展览馆“设备外包服务费”</w:t>
            </w:r>
            <w:r>
              <w:rPr>
                <w:rFonts w:hint="eastAsia" w:cs="仿宋_GB2312" w:asciiTheme="minorEastAsia" w:hAnsiTheme="minorEastAsia"/>
                <w:color w:val="auto"/>
                <w:szCs w:val="21"/>
              </w:rPr>
              <w:t>(不见面开标)</w:t>
            </w:r>
          </w:p>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项目编号：ZFCG-G2020</w:t>
            </w:r>
            <w:r>
              <w:rPr>
                <w:rFonts w:hint="eastAsia" w:cs="仿宋_GB2312" w:asciiTheme="minorEastAsia" w:hAnsiTheme="minorEastAsia"/>
                <w:color w:val="auto"/>
                <w:szCs w:val="21"/>
                <w:lang w:val="en-US" w:eastAsia="zh-CN"/>
              </w:rPr>
              <w:t>082</w:t>
            </w:r>
            <w:r>
              <w:rPr>
                <w:rFonts w:hint="eastAsia" w:cs="仿宋_GB2312" w:asciiTheme="minorEastAsia" w:hAnsiTheme="minorEastAsia"/>
                <w:color w:val="auto"/>
                <w:szCs w:val="21"/>
              </w:rPr>
              <w:t>号</w:t>
            </w:r>
          </w:p>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项目内容：</w:t>
            </w:r>
            <w:r>
              <w:rPr>
                <w:rFonts w:hint="eastAsia" w:cs="仿宋_GB2312" w:asciiTheme="minorEastAsia" w:hAnsiTheme="minorEastAsia"/>
                <w:color w:val="auto"/>
                <w:szCs w:val="21"/>
                <w:lang w:val="en-US" w:eastAsia="zh-CN"/>
              </w:rPr>
              <w:t>许昌市规划展览馆展厅设备（硬件和软件）和评审决策会议室设备（硬件和软件）的日常安全巡检和维保服务，满足展厅日常接待服务和评审决策会议室召开会议设备能正常运行并达到理想效果；举行重大活动前的临时性维修保养；对展厅电路和机房设备电路安全检查维护；突发性设备故障的修复及相关工作，按照项目需求，提供技术支持服务和个性化服务，安排高级技术人员免费为采购人提供技术培训，帮助指导协助采购人开展设备维保技术支持方面的工作及固定资产统计等相关工作。</w:t>
            </w:r>
          </w:p>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项目地址：</w:t>
            </w:r>
            <w:r>
              <w:rPr>
                <w:rFonts w:hint="eastAsia" w:cs="仿宋_GB2312" w:asciiTheme="minorEastAsia" w:hAnsiTheme="minorEastAsia"/>
                <w:color w:val="auto"/>
                <w:szCs w:val="21"/>
                <w:lang w:val="en-US" w:eastAsia="zh-CN"/>
              </w:rPr>
              <w:t>许昌市规划展览馆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名称：</w:t>
            </w:r>
            <w:r>
              <w:rPr>
                <w:rFonts w:hint="eastAsia" w:cs="仿宋_GB2312" w:asciiTheme="minorEastAsia" w:hAnsiTheme="minorEastAsia"/>
                <w:color w:val="auto"/>
                <w:szCs w:val="21"/>
                <w:lang w:val="en-US" w:eastAsia="zh-CN"/>
              </w:rPr>
              <w:t>许昌市规划展览馆</w:t>
            </w:r>
          </w:p>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地址：</w:t>
            </w:r>
            <w:r>
              <w:rPr>
                <w:rFonts w:hint="eastAsia" w:cs="仿宋_GB2312" w:asciiTheme="minorEastAsia" w:hAnsiTheme="minorEastAsia"/>
                <w:color w:val="auto"/>
                <w:szCs w:val="21"/>
                <w:lang w:val="en-US" w:eastAsia="zh-CN"/>
              </w:rPr>
              <w:t>许昌市智慧大道与许都路交叉口文博馆西座</w:t>
            </w:r>
          </w:p>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联系人：</w:t>
            </w:r>
            <w:r>
              <w:rPr>
                <w:rFonts w:hint="eastAsia" w:cs="仿宋_GB2312" w:asciiTheme="minorEastAsia" w:hAnsiTheme="minorEastAsia"/>
                <w:color w:val="auto"/>
                <w:szCs w:val="21"/>
                <w:lang w:val="en-US" w:eastAsia="zh-CN"/>
              </w:rPr>
              <w:t>李焱</w:t>
            </w:r>
            <w:r>
              <w:rPr>
                <w:rFonts w:hint="eastAsia" w:cs="仿宋_GB2312" w:asciiTheme="minorEastAsia" w:hAnsiTheme="minorEastAsia"/>
                <w:color w:val="auto"/>
                <w:szCs w:val="21"/>
              </w:rPr>
              <w:t xml:space="preserve">                    电话：</w:t>
            </w:r>
            <w:r>
              <w:rPr>
                <w:rFonts w:hint="eastAsia" w:cs="仿宋_GB2312" w:asciiTheme="minorEastAsia" w:hAnsiTheme="minorEastAsia"/>
                <w:color w:val="auto"/>
                <w:szCs w:val="21"/>
                <w:lang w:val="en-US" w:eastAsia="zh-CN"/>
              </w:rPr>
              <w:t>13569900573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color w:val="auto"/>
                <w:szCs w:val="21"/>
              </w:rPr>
            </w:pPr>
            <w:r>
              <w:rPr>
                <w:rFonts w:hint="eastAsia" w:cs="仿宋_GB2312" w:asciiTheme="minorEastAsia" w:hAnsiTheme="minorEastAsia"/>
                <w:color w:val="auto"/>
                <w:szCs w:val="21"/>
              </w:rPr>
              <w:t>名称：许昌市政府采购服务中心</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Cs w:val="21"/>
              </w:rPr>
              <w:t>地址：许昌市龙兴路与竹林路交汇处公创业服务中心C座</w:t>
            </w:r>
          </w:p>
          <w:p>
            <w:pPr>
              <w:autoSpaceDE w:val="0"/>
              <w:autoSpaceDN w:val="0"/>
              <w:adjustRightInd w:val="0"/>
              <w:spacing w:line="360" w:lineRule="auto"/>
              <w:jc w:val="left"/>
              <w:rPr>
                <w:rFonts w:hint="default" w:cs="仿宋_GB2312" w:asciiTheme="minorEastAsia" w:hAnsiTheme="minorEastAsia" w:eastAsiaTheme="minorEastAsia"/>
                <w:color w:val="auto"/>
                <w:szCs w:val="21"/>
                <w:lang w:val="en-US" w:eastAsia="zh-CN"/>
              </w:rPr>
            </w:pPr>
            <w:r>
              <w:rPr>
                <w:rFonts w:hint="eastAsia" w:cs="仿宋_GB2312" w:asciiTheme="minorEastAsia" w:hAnsiTheme="minorEastAsia"/>
                <w:color w:val="auto"/>
                <w:szCs w:val="21"/>
              </w:rPr>
              <w:t>联系人：</w:t>
            </w:r>
            <w:r>
              <w:rPr>
                <w:rFonts w:hint="eastAsia" w:cs="仿宋_GB2312" w:asciiTheme="minorEastAsia" w:hAnsiTheme="minorEastAsia"/>
                <w:color w:val="auto"/>
                <w:szCs w:val="21"/>
                <w:lang w:eastAsia="zh-CN"/>
              </w:rPr>
              <w:t>杨女士</w:t>
            </w:r>
            <w:r>
              <w:rPr>
                <w:rFonts w:hint="eastAsia" w:cs="仿宋_GB2312" w:asciiTheme="minorEastAsia" w:hAnsiTheme="minorEastAsia"/>
                <w:color w:val="auto"/>
                <w:szCs w:val="21"/>
              </w:rPr>
              <w:t xml:space="preserve">                    电话：0374-</w:t>
            </w:r>
            <w:r>
              <w:rPr>
                <w:rFonts w:hint="eastAsia" w:cs="仿宋_GB2312" w:asciiTheme="minorEastAsia" w:hAnsiTheme="minorEastAsia"/>
                <w:color w:val="auto"/>
                <w:szCs w:val="21"/>
                <w:lang w:val="en-US" w:eastAsia="zh-CN"/>
              </w:rPr>
              <w:t>2968687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color w:val="auto"/>
                <w:szCs w:val="21"/>
              </w:rPr>
            </w:pPr>
            <w:r>
              <w:rPr>
                <w:rFonts w:hint="eastAsia" w:asciiTheme="minorEastAsia" w:hAnsiTheme="minorEastAsia"/>
                <w:bCs/>
                <w:szCs w:val="21"/>
              </w:rPr>
              <w:t>1、投标人是法人（法人包括企</w:t>
            </w:r>
            <w:r>
              <w:rPr>
                <w:rFonts w:hint="eastAsia" w:asciiTheme="minorEastAsia" w:hAnsiTheme="minorEastAsia"/>
                <w:bCs/>
                <w:color w:val="auto"/>
                <w:szCs w:val="21"/>
              </w:rPr>
              <w:t>业法人、机关法人、事业单位法人和社会团体法人），提供本单位：</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①2018年度或2019年度经审计的财务报告，包括资产负债表、利润表、现金流量表、所有者权益变动表及其附注；</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②基本开户银行出具的资信证明；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spacing w:line="360" w:lineRule="auto"/>
              <w:rPr>
                <w:rFonts w:asciiTheme="minorEastAsia" w:hAnsiTheme="minorEastAsia"/>
                <w:bCs/>
                <w:color w:val="auto"/>
                <w:szCs w:val="21"/>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p>
            <w:pPr>
              <w:spacing w:line="360" w:lineRule="auto"/>
              <w:rPr>
                <w:rFonts w:asciiTheme="minorEastAsia" w:hAnsiTheme="minorEastAsia"/>
                <w:bCs/>
                <w:color w:val="auto"/>
                <w:szCs w:val="21"/>
              </w:rPr>
            </w:pPr>
            <w:r>
              <w:rPr>
                <w:rFonts w:hint="eastAsia" w:asciiTheme="minorEastAsia" w:hAnsiTheme="minorEastAsia"/>
                <w:bCs/>
                <w:color w:val="auto"/>
                <w:szCs w:val="21"/>
              </w:rPr>
              <w:t>2、投标人（其他组织和自然人）提供本单位：</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①2018年度或2019年度经审计的财务报告，包括资产负债表、利润表、现金流量表、所有者权益变动表及其附注；</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670000</w:t>
            </w:r>
            <w:r>
              <w:rPr>
                <w:rFonts w:hint="eastAsia" w:cs="宋体" w:asciiTheme="minorEastAsia" w:hAnsiTheme="minorEastAsia"/>
                <w:bCs/>
                <w:szCs w:val="21"/>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2020</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7</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16</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8</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开标地点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000000"/>
                <w:szCs w:val="21"/>
              </w:rPr>
              <w:t>开标地点：许昌市公共资源交易中心开标</w:t>
            </w:r>
            <w:r>
              <w:rPr>
                <w:rFonts w:hint="eastAsia" w:cs="仿宋_GB2312" w:asciiTheme="minorEastAsia" w:hAnsiTheme="minorEastAsia"/>
                <w:color w:val="000000"/>
                <w:szCs w:val="21"/>
                <w:lang w:eastAsia="zh-CN"/>
              </w:rPr>
              <w:t>三</w:t>
            </w:r>
            <w:r>
              <w:rPr>
                <w:rFonts w:hint="eastAsia" w:cs="仿宋_GB2312" w:asciiTheme="minorEastAsia" w:hAnsiTheme="minorEastAsia"/>
                <w:color w:val="000000"/>
                <w:szCs w:val="21"/>
              </w:rPr>
              <w:t>室（</w:t>
            </w:r>
            <w:r>
              <w:rPr>
                <w:rFonts w:hint="eastAsia" w:cs="Arial" w:asciiTheme="minorEastAsia" w:hAnsiTheme="minorEastAsia"/>
                <w:b/>
                <w:color w:val="FF0000"/>
                <w:szCs w:val="21"/>
              </w:rPr>
              <w:t>本项目采用远程不见面开标，投标人无须到交易中心现场</w:t>
            </w:r>
            <w:r>
              <w:rPr>
                <w:rFonts w:hint="eastAsia" w:cs="Arial" w:asciiTheme="minorEastAsia" w:hAnsiTheme="minorEastAsia"/>
                <w:color w:val="000000"/>
                <w:szCs w:val="21"/>
              </w:rPr>
              <w:t>）</w:t>
            </w:r>
            <w:r>
              <w:rPr>
                <w:rFonts w:hint="eastAsia" w:cs="仿宋_GB2312"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中国·许昌</w:t>
            </w:r>
            <w:r>
              <w:rPr>
                <w:rFonts w:hint="eastAsia" w:cs="宋体" w:asciiTheme="minorEastAsia" w:hAnsiTheme="minorEastAsia"/>
                <w:color w:val="000000"/>
                <w:szCs w:val="21"/>
              </w:rPr>
              <w:t xml:space="preserve">  </w:t>
            </w:r>
            <w:r>
              <w:rPr>
                <w:rFonts w:cs="宋体" w:asciiTheme="minorEastAsia" w:hAnsiTheme="minorEastAsia"/>
                <w:color w:val="000000"/>
                <w:szCs w:val="21"/>
              </w:rPr>
              <w:t>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auto"/>
                <w:szCs w:val="21"/>
              </w:rPr>
            </w:pPr>
            <w:r>
              <w:rPr>
                <w:rFonts w:ascii="新宋体" w:hAnsi="新宋体" w:eastAsia="新宋体"/>
                <w:b/>
                <w:color w:val="auto"/>
                <w:szCs w:val="21"/>
              </w:rPr>
              <w:fldChar w:fldCharType="begin"/>
            </w:r>
            <w:r>
              <w:rPr>
                <w:rFonts w:ascii="新宋体" w:hAnsi="新宋体" w:eastAsia="新宋体"/>
                <w:b/>
                <w:color w:val="auto"/>
                <w:szCs w:val="21"/>
              </w:rPr>
              <w:instrText xml:space="preserve"> </w:instrText>
            </w:r>
            <w:r>
              <w:rPr>
                <w:rFonts w:hint="eastAsia" w:ascii="新宋体" w:hAnsi="新宋体" w:eastAsia="新宋体"/>
                <w:b/>
                <w:color w:val="auto"/>
                <w:szCs w:val="21"/>
              </w:rPr>
              <w:instrText xml:space="preserve">eq \o\ac(□,√)</w:instrText>
            </w:r>
            <w:r>
              <w:rPr>
                <w:rFonts w:ascii="新宋体" w:hAnsi="新宋体" w:eastAsia="新宋体"/>
                <w:b/>
                <w:color w:val="auto"/>
                <w:szCs w:val="21"/>
              </w:rPr>
              <w:fldChar w:fldCharType="end"/>
            </w:r>
            <w:r>
              <w:rPr>
                <w:rFonts w:hint="eastAsia" w:ascii="新宋体" w:hAnsi="新宋体" w:eastAsia="新宋体"/>
                <w:color w:val="auto"/>
                <w:szCs w:val="21"/>
              </w:rPr>
              <w:t>电子投标文件：成功上传至《全国公共资源交易平台（河南省·许昌市）》公共资源交易系统加密电子投标文件1份</w:t>
            </w:r>
            <w:r>
              <w:rPr>
                <w:rFonts w:hint="eastAsia" w:hAnsi="宋体" w:cs="宋体"/>
                <w:color w:val="auto"/>
                <w:szCs w:val="21"/>
                <w:lang w:val="zh-CN"/>
              </w:rPr>
              <w:t>（文件格式为： XXX公司XXX项目编号.file）。</w:t>
            </w:r>
          </w:p>
          <w:p>
            <w:pPr>
              <w:autoSpaceDE w:val="0"/>
              <w:autoSpaceDN w:val="0"/>
              <w:adjustRightInd w:val="0"/>
              <w:spacing w:line="360" w:lineRule="auto"/>
              <w:rPr>
                <w:rFonts w:ascii="新宋体" w:hAnsi="新宋体" w:eastAsia="新宋体"/>
                <w:color w:val="auto"/>
                <w:szCs w:val="21"/>
              </w:rPr>
            </w:pPr>
            <w:r>
              <w:rPr>
                <w:rFonts w:hint="eastAsia" w:cs="宋体" w:asciiTheme="minorEastAsia" w:hAnsiTheme="minorEastAsia"/>
                <w:b/>
                <w:bCs/>
                <w:color w:val="auto"/>
                <w:szCs w:val="21"/>
                <w:lang w:val="zh-CN"/>
              </w:rPr>
              <w:t>□</w:t>
            </w:r>
            <w:r>
              <w:rPr>
                <w:rFonts w:hint="eastAsia" w:ascii="新宋体" w:hAnsi="新宋体" w:eastAsia="新宋体"/>
                <w:color w:val="auto"/>
                <w:szCs w:val="21"/>
              </w:rPr>
              <w:t>纸质投标文件：</w:t>
            </w:r>
            <w:r>
              <w:rPr>
                <w:rFonts w:hint="eastAsia" w:cs="仿宋_GB2312" w:asciiTheme="minorEastAsia" w:hAnsiTheme="minorEastAsia"/>
                <w:color w:val="auto"/>
                <w:szCs w:val="21"/>
              </w:rPr>
              <w:t>正本</w:t>
            </w:r>
            <w:r>
              <w:rPr>
                <w:rFonts w:hint="eastAsia" w:cs="仿宋_GB2312" w:asciiTheme="minorEastAsia" w:hAnsiTheme="minorEastAsia"/>
                <w:b/>
                <w:color w:val="auto"/>
                <w:szCs w:val="21"/>
              </w:rPr>
              <w:t>一</w:t>
            </w:r>
            <w:r>
              <w:rPr>
                <w:rFonts w:hint="eastAsia" w:cs="仿宋_GB2312" w:asciiTheme="minorEastAsia" w:hAnsiTheme="minorEastAsia"/>
                <w:color w:val="auto"/>
                <w:szCs w:val="21"/>
              </w:rPr>
              <w:t>份，副本</w:t>
            </w:r>
            <w:r>
              <w:rPr>
                <w:rFonts w:hint="eastAsia" w:cs="仿宋_GB2312" w:asciiTheme="minorEastAsia" w:hAnsiTheme="minorEastAsia"/>
                <w:color w:val="auto"/>
                <w:szCs w:val="21"/>
                <w:u w:val="single"/>
              </w:rPr>
              <w:t xml:space="preserve"> 一 </w:t>
            </w:r>
            <w:r>
              <w:rPr>
                <w:rFonts w:hint="eastAsia" w:cs="仿宋_GB2312" w:asciiTheme="minorEastAsia" w:hAnsiTheme="minorEastAsia"/>
                <w:color w:val="auto"/>
                <w:szCs w:val="21"/>
              </w:rPr>
              <w:t>份。使用</w:t>
            </w:r>
            <w:r>
              <w:rPr>
                <w:rFonts w:hint="eastAsia" w:ascii="新宋体" w:hAnsi="新宋体" w:eastAsia="新宋体"/>
                <w:color w:val="auto"/>
                <w:szCs w:val="21"/>
              </w:rPr>
              <w:t>格式为“投标文件（供打印）.PDF”的文件。</w:t>
            </w:r>
          </w:p>
          <w:p>
            <w:pPr>
              <w:autoSpaceDE w:val="0"/>
              <w:autoSpaceDN w:val="0"/>
              <w:adjustRightInd w:val="0"/>
              <w:spacing w:line="360" w:lineRule="auto"/>
              <w:rPr>
                <w:rFonts w:cs="宋体" w:asciiTheme="minorEastAsia" w:hAnsiTheme="minorEastAsia"/>
                <w:bCs/>
                <w:color w:val="auto"/>
                <w:szCs w:val="21"/>
                <w:highlight w:val="lightGray"/>
                <w:lang w:val="zh-CN"/>
              </w:rPr>
            </w:pPr>
            <w:r>
              <w:rPr>
                <w:rFonts w:hint="eastAsia" w:ascii="新宋体" w:hAnsi="新宋体" w:eastAsia="新宋体"/>
                <w:color w:val="auto"/>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color w:val="auto"/>
                <w:szCs w:val="21"/>
              </w:rPr>
            </w:pPr>
            <w:r>
              <w:rPr>
                <w:rFonts w:ascii="新宋体" w:hAnsi="新宋体" w:eastAsia="新宋体"/>
                <w:b/>
                <w:color w:val="auto"/>
                <w:szCs w:val="21"/>
              </w:rPr>
              <w:fldChar w:fldCharType="begin"/>
            </w:r>
            <w:r>
              <w:rPr>
                <w:rFonts w:ascii="新宋体" w:hAnsi="新宋体" w:eastAsia="新宋体"/>
                <w:b/>
                <w:color w:val="auto"/>
                <w:szCs w:val="21"/>
              </w:rPr>
              <w:instrText xml:space="preserve"> </w:instrText>
            </w:r>
            <w:r>
              <w:rPr>
                <w:rFonts w:hint="eastAsia" w:ascii="新宋体" w:hAnsi="新宋体" w:eastAsia="新宋体"/>
                <w:b/>
                <w:color w:val="auto"/>
                <w:szCs w:val="21"/>
              </w:rPr>
              <w:instrText xml:space="preserve">eq \o\ac(□,√)</w:instrText>
            </w:r>
            <w:r>
              <w:rPr>
                <w:rFonts w:ascii="新宋体" w:hAnsi="新宋体" w:eastAsia="新宋体"/>
                <w:b/>
                <w:color w:val="auto"/>
                <w:szCs w:val="21"/>
              </w:rPr>
              <w:fldChar w:fldCharType="end"/>
            </w:r>
            <w:r>
              <w:rPr>
                <w:rFonts w:hint="eastAsia" w:ascii="新宋体" w:hAnsi="新宋体" w:eastAsia="新宋体"/>
                <w:color w:val="auto"/>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color w:val="auto"/>
                <w:szCs w:val="21"/>
                <w:highlight w:val="lightGray"/>
              </w:rPr>
            </w:pPr>
            <w:r>
              <w:rPr>
                <w:rFonts w:hint="eastAsia" w:cs="宋体" w:asciiTheme="minorEastAsia" w:hAnsiTheme="minorEastAsia"/>
                <w:b/>
                <w:bCs/>
                <w:color w:val="auto"/>
                <w:szCs w:val="21"/>
                <w:lang w:val="zh-CN"/>
              </w:rPr>
              <w:t>□</w:t>
            </w:r>
            <w:r>
              <w:rPr>
                <w:rFonts w:hint="eastAsia" w:ascii="新宋体" w:hAnsi="新宋体" w:eastAsia="新宋体"/>
                <w:color w:val="auto"/>
                <w:szCs w:val="21"/>
              </w:rPr>
              <w:t>纸质投标文件：投标文件封面加盖投标人公章（投标文件是指投标人电子投标文件制作完成后生成的后缀名为</w:t>
            </w:r>
            <w:r>
              <w:rPr>
                <w:rFonts w:hint="eastAsia" w:hAnsi="宋体"/>
                <w:color w:val="auto"/>
                <w:szCs w:val="21"/>
              </w:rPr>
              <w:t>“.PDF”的文件</w:t>
            </w:r>
            <w:r>
              <w:rPr>
                <w:rFonts w:hint="eastAsia" w:ascii="新宋体" w:hAnsi="新宋体" w:eastAsia="新宋体"/>
                <w:color w:val="auto"/>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color w:val="auto"/>
                <w:szCs w:val="21"/>
                <w:lang w:val="zh-CN"/>
              </w:rPr>
            </w:pPr>
            <w:r>
              <w:rPr>
                <w:rFonts w:ascii="新宋体" w:hAnsi="新宋体" w:eastAsia="新宋体"/>
                <w:b/>
                <w:color w:val="auto"/>
                <w:szCs w:val="21"/>
              </w:rPr>
              <w:fldChar w:fldCharType="begin"/>
            </w:r>
            <w:r>
              <w:rPr>
                <w:rFonts w:ascii="新宋体" w:hAnsi="新宋体" w:eastAsia="新宋体"/>
                <w:b/>
                <w:color w:val="auto"/>
                <w:szCs w:val="21"/>
              </w:rPr>
              <w:instrText xml:space="preserve"> </w:instrText>
            </w:r>
            <w:r>
              <w:rPr>
                <w:rFonts w:hint="eastAsia" w:ascii="新宋体" w:hAnsi="新宋体" w:eastAsia="新宋体"/>
                <w:b/>
                <w:color w:val="auto"/>
                <w:szCs w:val="21"/>
              </w:rPr>
              <w:instrText xml:space="preserve">eq \o\ac(□,√)</w:instrText>
            </w:r>
            <w:r>
              <w:rPr>
                <w:rFonts w:ascii="新宋体" w:hAnsi="新宋体" w:eastAsia="新宋体"/>
                <w:b/>
                <w:color w:val="auto"/>
                <w:szCs w:val="21"/>
              </w:rPr>
              <w:fldChar w:fldCharType="end"/>
            </w:r>
            <w:r>
              <w:rPr>
                <w:rFonts w:hint="eastAsia" w:cs="仿宋_GB2312" w:asciiTheme="minorEastAsia" w:hAnsiTheme="minorEastAsia"/>
                <w:color w:val="auto"/>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color w:val="auto"/>
                <w:szCs w:val="21"/>
                <w:lang w:val="zh-CN"/>
              </w:rPr>
            </w:pPr>
            <w:r>
              <w:rPr>
                <w:rFonts w:hint="eastAsia" w:cs="仿宋_GB2312" w:asciiTheme="minorEastAsia" w:hAnsiTheme="minorEastAsia"/>
                <w:color w:val="auto"/>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w:t>
            </w:r>
            <w:r>
              <w:rPr>
                <w:rFonts w:hint="eastAsia" w:ascii="新宋体" w:hAnsi="新宋体" w:eastAsia="新宋体"/>
                <w:szCs w:val="21"/>
                <w:u w:val="single"/>
              </w:rPr>
              <w:t xml:space="preserve">    </w:t>
            </w:r>
            <w:r>
              <w:rPr>
                <w:rFonts w:hint="eastAsia" w:ascii="新宋体" w:hAnsi="新宋体" w:eastAsia="新宋体"/>
                <w:szCs w:val="21"/>
              </w:rPr>
              <w:t>%</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向许昌市公共资源交易中心交易见证科发</w:t>
            </w:r>
            <w:r>
              <w:rPr>
                <w:rFonts w:hint="eastAsia" w:cs="宋体" w:asciiTheme="minorEastAsia" w:hAnsiTheme="minorEastAsia"/>
                <w:bCs/>
                <w:szCs w:val="21"/>
                <w:lang w:val="zh-CN"/>
              </w:rPr>
              <w:t xml:space="preserve">送投标报价及分项报价一览表（包含主要中标标的的名称、规格型号、数量、单价、服务要求等）电子文档，并同时电话告知交易见证科。联系电话：0374-2968027；邮箱：jzb2968027@163.com。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color w:val="auto"/>
                <w:szCs w:val="21"/>
                <w:lang w:val="zh-CN"/>
              </w:rPr>
            </w:pPr>
            <w:r>
              <w:rPr>
                <w:rFonts w:cs="宋体" w:asciiTheme="minorEastAsia" w:hAnsiTheme="minorEastAsia"/>
                <w:b/>
                <w:color w:val="auto"/>
                <w:kern w:val="0"/>
                <w:szCs w:val="21"/>
                <w:lang w:val="zh-CN"/>
              </w:rPr>
              <w:fldChar w:fldCharType="begin"/>
            </w:r>
            <w:r>
              <w:rPr>
                <w:rFonts w:cs="宋体" w:asciiTheme="minorEastAsia" w:hAnsiTheme="minorEastAsia"/>
                <w:b/>
                <w:color w:val="auto"/>
                <w:kern w:val="0"/>
                <w:szCs w:val="21"/>
                <w:lang w:val="zh-CN"/>
              </w:rPr>
              <w:instrText xml:space="preserve"> </w:instrText>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是。</w:t>
            </w:r>
            <w:r>
              <w:rPr>
                <w:rFonts w:hint="eastAsia" w:hAnsi="宋体" w:cs="宋体"/>
                <w:color w:val="auto"/>
                <w:szCs w:val="21"/>
                <w:lang w:val="zh-CN"/>
              </w:rPr>
              <w:t>投标人投标时须成功上传、解密电子投标文件。投标人资质、业绩、荣誉及相关人员证明材料等资料原件不再提交（本招标文件第六章另有要求提供原件的除外）。</w:t>
            </w:r>
          </w:p>
          <w:p>
            <w:pPr>
              <w:autoSpaceDE w:val="0"/>
              <w:autoSpaceDN w:val="0"/>
              <w:adjustRightInd w:val="0"/>
              <w:spacing w:line="360" w:lineRule="auto"/>
              <w:contextualSpacing/>
              <w:rPr>
                <w:rFonts w:cs="宋体" w:asciiTheme="minorEastAsia" w:hAnsiTheme="minorEastAsia"/>
                <w:bCs/>
                <w:color w:val="auto"/>
                <w:szCs w:val="21"/>
                <w:lang w:val="zh-CN"/>
              </w:rPr>
            </w:pPr>
            <w:r>
              <w:rPr>
                <w:rFonts w:hint="eastAsia" w:hAnsi="宋体" w:cs="宋体"/>
                <w:color w:val="auto"/>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color w:val="auto"/>
              </w:rPr>
            </w:pPr>
            <w:r>
              <w:rPr>
                <w:rFonts w:hint="eastAsia" w:ascii="ˎ̥" w:hAnsi="ˎ̥"/>
                <w:color w:val="auto"/>
              </w:rPr>
              <w:t>按照《关于推进全流程电子化交易和在线监管工作有关问题的通知》（许公管办[2019]3号）规定：</w:t>
            </w:r>
          </w:p>
          <w:p>
            <w:pPr>
              <w:autoSpaceDE w:val="0"/>
              <w:autoSpaceDN w:val="0"/>
              <w:adjustRightInd w:val="0"/>
              <w:spacing w:line="360" w:lineRule="auto"/>
              <w:contextualSpacing/>
              <w:rPr>
                <w:rFonts w:ascii="ˎ̥" w:hAnsi="ˎ̥"/>
                <w:color w:val="auto"/>
              </w:rPr>
            </w:pPr>
            <w:r>
              <w:rPr>
                <w:rFonts w:hint="eastAsia" w:ascii="ˎ̥" w:hAnsi="ˎ̥"/>
                <w:color w:val="auto"/>
              </w:rPr>
              <w:t>不同投标人电子投标文件制作硬件特征码（网卡MAC地址、CPU序号、硬盘序列号）均一致时，视为‘</w:t>
            </w:r>
            <w:r>
              <w:rPr>
                <w:rFonts w:ascii="ˎ̥" w:hAnsi="ˎ̥"/>
                <w:color w:val="auto"/>
              </w:rPr>
              <w:t>不同</w:t>
            </w:r>
            <w:r>
              <w:rPr>
                <w:rFonts w:hint="eastAsia" w:ascii="ˎ̥" w:hAnsi="ˎ̥"/>
                <w:color w:val="auto"/>
              </w:rPr>
              <w:t>投标人的投标</w:t>
            </w:r>
            <w:r>
              <w:rPr>
                <w:rFonts w:ascii="ˎ̥" w:hAnsi="ˎ̥"/>
                <w:color w:val="auto"/>
              </w:rPr>
              <w:t>文件由同一单位或者个人编制</w:t>
            </w:r>
            <w:r>
              <w:rPr>
                <w:rFonts w:hint="eastAsia" w:ascii="ˎ̥" w:hAnsi="ˎ̥"/>
                <w:color w:val="auto"/>
              </w:rPr>
              <w:t>’或‘</w:t>
            </w:r>
            <w:r>
              <w:rPr>
                <w:rFonts w:ascii="ˎ̥" w:hAnsi="ˎ̥"/>
                <w:color w:val="auto"/>
              </w:rPr>
              <w:t>不同</w:t>
            </w:r>
            <w:r>
              <w:rPr>
                <w:rFonts w:hint="eastAsia" w:ascii="ˎ̥" w:hAnsi="ˎ̥"/>
                <w:color w:val="auto"/>
              </w:rPr>
              <w:t>投标人</w:t>
            </w:r>
            <w:r>
              <w:rPr>
                <w:rFonts w:ascii="ˎ̥" w:hAnsi="ˎ̥"/>
                <w:color w:val="auto"/>
              </w:rPr>
              <w:t>委托同一单位或者个人办理</w:t>
            </w:r>
            <w:r>
              <w:rPr>
                <w:rFonts w:hint="eastAsia" w:ascii="ˎ̥" w:hAnsi="ˎ̥"/>
                <w:color w:val="auto"/>
              </w:rPr>
              <w:t>响应</w:t>
            </w:r>
            <w:r>
              <w:rPr>
                <w:rFonts w:ascii="ˎ̥" w:hAnsi="ˎ̥"/>
                <w:color w:val="auto"/>
              </w:rPr>
              <w:t>事宜</w:t>
            </w:r>
            <w:r>
              <w:rPr>
                <w:rFonts w:hint="eastAsia" w:ascii="ˎ̥" w:hAnsi="ˎ̥"/>
                <w:color w:val="auto"/>
              </w:rPr>
              <w:t>’，其投标无效。</w:t>
            </w:r>
          </w:p>
          <w:p>
            <w:pPr>
              <w:autoSpaceDE w:val="0"/>
              <w:autoSpaceDN w:val="0"/>
              <w:adjustRightInd w:val="0"/>
              <w:spacing w:line="360" w:lineRule="auto"/>
              <w:contextualSpacing/>
              <w:rPr>
                <w:rFonts w:cs="宋体" w:asciiTheme="minorEastAsia" w:hAnsiTheme="minorEastAsia"/>
                <w:b/>
                <w:color w:val="auto"/>
                <w:kern w:val="0"/>
                <w:szCs w:val="21"/>
                <w:lang w:val="zh-CN"/>
              </w:rPr>
            </w:pPr>
            <w:r>
              <w:rPr>
                <w:rFonts w:hint="eastAsia" w:ascii="ˎ̥" w:hAnsi="ˎ̥"/>
                <w:color w:val="auto"/>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8"/>
        <w:numPr>
          <w:ilvl w:val="0"/>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8"/>
        <w:autoSpaceDE w:val="0"/>
        <w:autoSpaceDN w:val="0"/>
        <w:spacing w:line="360" w:lineRule="auto"/>
        <w:ind w:left="780"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8"/>
        <w:numPr>
          <w:ilvl w:val="0"/>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91" w:leftChars="450" w:hanging="46" w:hangingChars="22"/>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1274" w:leftChars="1" w:hanging="1272" w:hangingChars="606"/>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91" w:leftChars="1"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8"/>
        <w:numPr>
          <w:ilvl w:val="1"/>
          <w:numId w:val="6"/>
        </w:numPr>
        <w:autoSpaceDE w:val="0"/>
        <w:autoSpaceDN w:val="0"/>
        <w:spacing w:line="360" w:lineRule="auto"/>
        <w:ind w:left="991" w:leftChars="1" w:hanging="989" w:hangingChars="471"/>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8"/>
        <w:numPr>
          <w:ilvl w:val="0"/>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38"/>
        <w:numPr>
          <w:ilvl w:val="0"/>
          <w:numId w:val="8"/>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fldChar w:fldCharType="begin"/>
      </w:r>
      <w:r>
        <w:instrText xml:space="preserve"> HYPERLINK "http://www.chinanpo.gov.cn" </w:instrText>
      </w:r>
      <w:r>
        <w:fldChar w:fldCharType="separate"/>
      </w:r>
      <w:r>
        <w:rPr>
          <w:rStyle w:val="26"/>
          <w:rFonts w:cs="宋体" w:asciiTheme="minorEastAsia" w:hAnsiTheme="minorEastAsia"/>
          <w:kern w:val="0"/>
          <w:szCs w:val="21"/>
        </w:rPr>
        <w:t>www.chinanpo.gov.cn</w:t>
      </w:r>
      <w:r>
        <w:rPr>
          <w:rStyle w:val="26"/>
          <w:rFonts w:cs="宋体" w:asciiTheme="minorEastAsia" w:hAnsiTheme="minorEastAsia"/>
          <w:kern w:val="0"/>
          <w:szCs w:val="21"/>
        </w:rPr>
        <w:fldChar w:fldCharType="end"/>
      </w:r>
      <w:r>
        <w:rPr>
          <w:rFonts w:hint="eastAsia" w:cs="宋体" w:asciiTheme="minorEastAsia" w:hAnsiTheme="minorEastAsia"/>
          <w:kern w:val="0"/>
          <w:szCs w:val="21"/>
        </w:rPr>
        <w:t>）；</w:t>
      </w:r>
    </w:p>
    <w:p>
      <w:pPr>
        <w:pStyle w:val="38"/>
        <w:numPr>
          <w:ilvl w:val="0"/>
          <w:numId w:val="8"/>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截止时间：同投标截止时间；</w:t>
      </w:r>
    </w:p>
    <w:p>
      <w:pPr>
        <w:pStyle w:val="38"/>
        <w:numPr>
          <w:ilvl w:val="0"/>
          <w:numId w:val="8"/>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信用信息查询记录和证据留存具体方式：经采购人确认的查询结果网页截图作为查询记录和证据，与其他采购文件一并保存；</w:t>
      </w:r>
    </w:p>
    <w:p>
      <w:pPr>
        <w:pStyle w:val="38"/>
        <w:numPr>
          <w:ilvl w:val="0"/>
          <w:numId w:val="8"/>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严重违法失信社会组织名单的社会组织，将拒绝其参与本次政府采购活动；</w:t>
      </w:r>
    </w:p>
    <w:p>
      <w:pPr>
        <w:pStyle w:val="38"/>
        <w:numPr>
          <w:ilvl w:val="0"/>
          <w:numId w:val="8"/>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pStyle w:val="38"/>
        <w:numPr>
          <w:ilvl w:val="1"/>
          <w:numId w:val="6"/>
        </w:numPr>
        <w:autoSpaceDE w:val="0"/>
        <w:autoSpaceDN w:val="0"/>
        <w:spacing w:line="360" w:lineRule="auto"/>
        <w:ind w:hanging="964" w:firstLineChars="0"/>
        <w:contextualSpacing/>
        <w:rPr>
          <w:rFonts w:ascii="宋体" w:hAnsi="宋体"/>
          <w:szCs w:val="21"/>
        </w:rPr>
      </w:pPr>
      <w:r>
        <w:rPr>
          <w:rFonts w:hint="eastAsia" w:ascii="宋体" w:hAnsi="宋体"/>
          <w:szCs w:val="21"/>
        </w:rPr>
        <w:t>单位负责人为同一人或者存在直接控股、管理关系的不同供应商，不得同时参加本项目投标。违反规定的，相关投标均无效。</w:t>
      </w:r>
    </w:p>
    <w:p>
      <w:pPr>
        <w:pStyle w:val="38"/>
        <w:numPr>
          <w:ilvl w:val="1"/>
          <w:numId w:val="6"/>
        </w:numPr>
        <w:autoSpaceDE w:val="0"/>
        <w:autoSpaceDN w:val="0"/>
        <w:spacing w:line="360" w:lineRule="auto"/>
        <w:ind w:hanging="964" w:firstLineChars="0"/>
        <w:contextualSpacing/>
        <w:rPr>
          <w:rFonts w:ascii="宋体" w:hAnsi="宋体"/>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38"/>
        <w:numPr>
          <w:ilvl w:val="1"/>
          <w:numId w:val="6"/>
        </w:numPr>
        <w:autoSpaceDE w:val="0"/>
        <w:autoSpaceDN w:val="0"/>
        <w:spacing w:line="360" w:lineRule="auto"/>
        <w:ind w:hanging="964" w:firstLineChars="0"/>
        <w:contextualSpacing/>
        <w:rPr>
          <w:rFonts w:ascii="宋体" w:hAnsi="宋体"/>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38"/>
        <w:numPr>
          <w:ilvl w:val="0"/>
          <w:numId w:val="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在投标文件中向采购人提交联合体协议书，明确联合体各方承担的工作和义务；</w:t>
      </w:r>
    </w:p>
    <w:p>
      <w:pPr>
        <w:pStyle w:val="38"/>
        <w:numPr>
          <w:ilvl w:val="0"/>
          <w:numId w:val="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联合体中有同类资质的供应商按联合体分工承担相同工作的，应当按照资质等级较低的供应商确定资质等级；</w:t>
      </w:r>
    </w:p>
    <w:p>
      <w:pPr>
        <w:pStyle w:val="38"/>
        <w:numPr>
          <w:ilvl w:val="0"/>
          <w:numId w:val="9"/>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招标人根据采购项目的特殊要求规定投标人特定条件的，联合体各方中至少应当有一方符合采购规定的特定条件。</w:t>
      </w:r>
    </w:p>
    <w:p>
      <w:pPr>
        <w:pStyle w:val="38"/>
        <w:numPr>
          <w:ilvl w:val="0"/>
          <w:numId w:val="9"/>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联合体各方不得再单独参加或者与其他供应商另外组成联合体参加同一合同项下的政府采购活动。</w:t>
      </w:r>
    </w:p>
    <w:p>
      <w:pPr>
        <w:pStyle w:val="38"/>
        <w:numPr>
          <w:ilvl w:val="0"/>
          <w:numId w:val="9"/>
        </w:numPr>
        <w:autoSpaceDE w:val="0"/>
        <w:autoSpaceDN w:val="0"/>
        <w:spacing w:line="360" w:lineRule="auto"/>
        <w:ind w:left="1418" w:hanging="1416" w:firstLineChars="0"/>
        <w:contextualSpacing/>
        <w:rPr>
          <w:rFonts w:cs="宋体" w:asciiTheme="minorEastAsia" w:hAnsiTheme="minorEastAsia"/>
          <w:kern w:val="0"/>
          <w:szCs w:val="21"/>
        </w:rPr>
      </w:pP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3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8"/>
        <w:numPr>
          <w:ilvl w:val="0"/>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2" w:name="baidusnap0"/>
      <w:bookmarkEnd w:id="2"/>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本项目不收取代理费用。详见投标人须知前附表。</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8"/>
        <w:numPr>
          <w:ilvl w:val="0"/>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8"/>
        <w:numPr>
          <w:ilvl w:val="0"/>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firstLine="29"/>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8"/>
        <w:numPr>
          <w:ilvl w:val="0"/>
          <w:numId w:val="1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8"/>
        <w:numPr>
          <w:ilvl w:val="0"/>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8"/>
        <w:numPr>
          <w:ilvl w:val="0"/>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8"/>
        <w:numPr>
          <w:ilvl w:val="0"/>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38"/>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8"/>
        <w:numPr>
          <w:ilvl w:val="0"/>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8"/>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kern w:val="0"/>
          <w:szCs w:val="21"/>
        </w:rPr>
        <w:t>投标人应</w:t>
      </w:r>
      <w:r>
        <w:rPr>
          <w:rFonts w:hint="eastAsia" w:cs="宋体" w:asciiTheme="minorEastAsia" w:hAnsiTheme="minorEastAsia"/>
          <w:color w:val="auto"/>
          <w:kern w:val="0"/>
          <w:szCs w:val="21"/>
        </w:rPr>
        <w:t>当按照招标文件的要求编制投标文件。投标文件应当对招标文件提出的要求和条件作出明确响应。</w:t>
      </w:r>
    </w:p>
    <w:p>
      <w:pPr>
        <w:pStyle w:val="38"/>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投标文件由资格证明材料、符合性证明材料、其它材料等组成。</w:t>
      </w:r>
    </w:p>
    <w:p>
      <w:pPr>
        <w:pStyle w:val="38"/>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8"/>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投标人登录许昌公共资源交易系统下载“许昌投标文件制作系统SEARUN 最新版本”，按招标文件要求根据所投标段制作电子投标文件。 一个标段对应生成一个文件夹（xxxx项目xx标段）,后缀名为“</w:t>
      </w:r>
      <w:r>
        <w:rPr>
          <w:rFonts w:cs="宋体" w:asciiTheme="minorEastAsia" w:hAnsiTheme="minorEastAsia"/>
          <w:color w:val="auto"/>
          <w:kern w:val="0"/>
          <w:szCs w:val="21"/>
        </w:rPr>
        <w:t>.file</w:t>
      </w:r>
      <w:r>
        <w:rPr>
          <w:rFonts w:hint="eastAsia" w:cs="宋体" w:asciiTheme="minorEastAsia" w:hAnsiTheme="minorEastAsia"/>
          <w:color w:val="auto"/>
          <w:kern w:val="0"/>
          <w:szCs w:val="21"/>
        </w:rPr>
        <w:t>”的文件用于电子投标使用。</w:t>
      </w:r>
    </w:p>
    <w:p>
      <w:pPr>
        <w:autoSpaceDE w:val="0"/>
        <w:autoSpaceDN w:val="0"/>
        <w:spacing w:line="360" w:lineRule="auto"/>
        <w:ind w:left="105" w:leftChars="50" w:firstLine="840" w:firstLineChars="4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电子投标文件制作技术咨询：</w:t>
      </w:r>
      <w:r>
        <w:rPr>
          <w:rFonts w:hint="eastAsia" w:cs="宋体" w:asciiTheme="minorEastAsia" w:hAnsiTheme="minorEastAsia"/>
          <w:b/>
          <w:color w:val="auto"/>
          <w:kern w:val="0"/>
          <w:szCs w:val="21"/>
        </w:rPr>
        <w:t>0374-2961598</w:t>
      </w:r>
      <w:r>
        <w:rPr>
          <w:rFonts w:hint="eastAsia" w:cs="宋体" w:asciiTheme="minorEastAsia" w:hAnsiTheme="minorEastAsia"/>
          <w:color w:val="auto"/>
          <w:kern w:val="0"/>
          <w:szCs w:val="21"/>
        </w:rPr>
        <w:t>。</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投标文件格式</w:t>
      </w:r>
    </w:p>
    <w:p>
      <w:pPr>
        <w:pStyle w:val="38"/>
        <w:numPr>
          <w:ilvl w:val="0"/>
          <w:numId w:val="13"/>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应参照招标文件第七部分（投标文件有关格式）的内容要求、编排顺序和格式要求，投标人应按照以上要求将投标文件以A4幅面编上唯一的连贯页码，并在投标文件封面上注明：所投项目名称、项目编号、投标人名称、日期等字样。</w:t>
      </w:r>
    </w:p>
    <w:p>
      <w:pPr>
        <w:pStyle w:val="38"/>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color w:val="auto"/>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投标保证金</w:t>
      </w:r>
    </w:p>
    <w:p>
      <w:pPr>
        <w:pStyle w:val="38"/>
        <w:numPr>
          <w:ilvl w:val="0"/>
          <w:numId w:val="13"/>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本项目不收取投标保证金。</w:t>
      </w:r>
    </w:p>
    <w:p>
      <w:pPr>
        <w:pStyle w:val="38"/>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投标人应提供投标承诺函。</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投标文件的数量和签署盖章</w:t>
      </w:r>
    </w:p>
    <w:p>
      <w:pPr>
        <w:pStyle w:val="38"/>
        <w:numPr>
          <w:ilvl w:val="0"/>
          <w:numId w:val="13"/>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投标人应提交投标文件份数见“投标人须知前附表”。</w:t>
      </w:r>
    </w:p>
    <w:p>
      <w:pPr>
        <w:pStyle w:val="38"/>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在招标文件中已明示需盖章及签名之处，电子投标文件应按招标文件要求加盖投标人电子印章和法人电子印章或授权代表电子印章。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四、投标文件的提交</w:t>
      </w:r>
    </w:p>
    <w:p>
      <w:pPr>
        <w:pStyle w:val="38"/>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投标截止时间</w:t>
      </w:r>
    </w:p>
    <w:p>
      <w:pPr>
        <w:pStyle w:val="38"/>
        <w:numPr>
          <w:ilvl w:val="0"/>
          <w:numId w:val="13"/>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投标人必须在“投标邀请”和“投标人须知前附表”中规定的投标截止时间前，将</w:t>
      </w:r>
      <w:r>
        <w:rPr>
          <w:rFonts w:hint="eastAsia" w:cs="仿宋_GB2312" w:asciiTheme="minorEastAsia" w:hAnsiTheme="minorEastAsia"/>
          <w:color w:val="auto"/>
          <w:szCs w:val="21"/>
        </w:rPr>
        <w:t>加密电子投标文件</w:t>
      </w:r>
      <w:r>
        <w:rPr>
          <w:rFonts w:hint="eastAsia" w:cs="宋体" w:asciiTheme="minorEastAsia" w:hAnsiTheme="minorEastAsia"/>
          <w:color w:val="auto"/>
          <w:szCs w:val="21"/>
        </w:rPr>
        <w:t>（</w:t>
      </w:r>
      <w:r>
        <w:rPr>
          <w:rFonts w:asciiTheme="minorEastAsia" w:hAnsiTheme="minorEastAsia"/>
          <w:color w:val="auto"/>
          <w:szCs w:val="21"/>
        </w:rPr>
        <w:t>.file</w:t>
      </w:r>
      <w:r>
        <w:rPr>
          <w:rFonts w:hint="eastAsia" w:cs="宋体" w:asciiTheme="minorEastAsia" w:hAnsiTheme="minorEastAsia"/>
          <w:color w:val="auto"/>
          <w:szCs w:val="21"/>
        </w:rPr>
        <w:t>格式）</w:t>
      </w:r>
      <w:r>
        <w:rPr>
          <w:rFonts w:hint="eastAsia" w:cs="仿宋_GB2312" w:asciiTheme="minorEastAsia" w:hAnsiTheme="minorEastAsia"/>
          <w:color w:val="auto"/>
          <w:szCs w:val="21"/>
        </w:rPr>
        <w:t>通过《全国公共资源交易平台(河南省</w:t>
      </w:r>
      <w:r>
        <w:rPr>
          <w:rFonts w:hint="eastAsia" w:ascii="MS Mincho" w:hAnsi="MS Mincho" w:eastAsia="MS Mincho" w:cs="MS Mincho"/>
          <w:color w:val="auto"/>
          <w:szCs w:val="21"/>
        </w:rPr>
        <w:t>▪</w:t>
      </w:r>
      <w:r>
        <w:rPr>
          <w:rFonts w:hint="eastAsia" w:ascii="宋体" w:hAnsi="宋体" w:cs="宋体"/>
          <w:color w:val="auto"/>
          <w:szCs w:val="21"/>
        </w:rPr>
        <w:t>许昌市</w:t>
      </w:r>
      <w:r>
        <w:rPr>
          <w:rFonts w:hint="eastAsia" w:cs="仿宋_GB2312" w:asciiTheme="minorEastAsia" w:hAnsiTheme="minorEastAsia"/>
          <w:color w:val="auto"/>
          <w:szCs w:val="21"/>
        </w:rPr>
        <w:t>)》公共资源交易系统成功上传。</w:t>
      </w:r>
    </w:p>
    <w:p>
      <w:pPr>
        <w:pStyle w:val="38"/>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迟交的投标文件</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投标截止时间之后上传的投标文件，招标人将拒绝接收。</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投标文件的修改和撤回</w:t>
      </w:r>
    </w:p>
    <w:p>
      <w:pPr>
        <w:pStyle w:val="38"/>
        <w:numPr>
          <w:ilvl w:val="0"/>
          <w:numId w:val="14"/>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投标人在投标截止时间前，对投标文件进行补充、修改或者撤回的，须书面通知招标人。</w:t>
      </w:r>
    </w:p>
    <w:p>
      <w:pPr>
        <w:autoSpaceDE w:val="0"/>
        <w:autoSpaceDN w:val="0"/>
        <w:spacing w:line="360" w:lineRule="auto"/>
        <w:ind w:left="964" w:firstLine="29"/>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投标人应当在投标截止时间前完成电子投标文件的提交，可以补充、修改或撤回。投标截止时间前未完成电子投标文件提交的，视为撤回投标文件。</w:t>
      </w:r>
    </w:p>
    <w:p>
      <w:pPr>
        <w:pStyle w:val="38"/>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投标人补充、修改的内容并作为投标文件的组成部分。补充或修改应当按招标文件要求签署、盖章、提交，并应注明“修改</w:t>
      </w:r>
      <w:r>
        <w:rPr>
          <w:rFonts w:cs="宋体" w:asciiTheme="minorEastAsia" w:hAnsiTheme="minorEastAsia"/>
          <w:color w:val="auto"/>
          <w:kern w:val="0"/>
          <w:szCs w:val="21"/>
        </w:rPr>
        <w:t>”</w:t>
      </w:r>
      <w:r>
        <w:rPr>
          <w:rFonts w:hint="eastAsia" w:cs="宋体" w:asciiTheme="minorEastAsia" w:hAnsiTheme="minorEastAsia"/>
          <w:color w:val="auto"/>
          <w:kern w:val="0"/>
          <w:szCs w:val="21"/>
        </w:rPr>
        <w:t>或“补充</w:t>
      </w:r>
      <w:r>
        <w:rPr>
          <w:rFonts w:cs="宋体" w:asciiTheme="minorEastAsia" w:hAnsiTheme="minorEastAsia"/>
          <w:color w:val="auto"/>
          <w:kern w:val="0"/>
          <w:szCs w:val="21"/>
        </w:rPr>
        <w:t>”</w:t>
      </w:r>
      <w:r>
        <w:rPr>
          <w:rFonts w:hint="eastAsia" w:cs="宋体" w:asciiTheme="minorEastAsia" w:hAnsiTheme="minorEastAsia"/>
          <w:color w:val="auto"/>
          <w:kern w:val="0"/>
          <w:szCs w:val="21"/>
        </w:rPr>
        <w:t>字样。</w:t>
      </w:r>
    </w:p>
    <w:p>
      <w:pPr>
        <w:pStyle w:val="38"/>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投标人在提交投标文件后，可以撤回其投标，但投标人必须在规定的投标截止时间前以书面形式告知招标人。</w:t>
      </w:r>
    </w:p>
    <w:p>
      <w:pPr>
        <w:pStyle w:val="38"/>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color w:val="auto"/>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除投标人须知前附表另有规定外，投标人所提交的电子投标文件不予退还。</w:t>
      </w:r>
    </w:p>
    <w:p>
      <w:pPr>
        <w:autoSpaceDE w:val="0"/>
        <w:autoSpaceDN w:val="0"/>
        <w:spacing w:line="360" w:lineRule="auto"/>
        <w:contextualSpacing/>
        <w:rPr>
          <w:rFonts w:cs="宋体" w:asciiTheme="minorEastAsia" w:hAnsiTheme="minorEastAsia"/>
          <w:color w:val="auto"/>
          <w:kern w:val="0"/>
          <w:szCs w:val="21"/>
        </w:rPr>
      </w:pPr>
    </w:p>
    <w:p>
      <w:pPr>
        <w:autoSpaceDE w:val="0"/>
        <w:autoSpaceDN w:val="0"/>
        <w:spacing w:line="360" w:lineRule="auto"/>
        <w:contextualSpacing/>
        <w:rPr>
          <w:rFonts w:cs="宋体" w:asciiTheme="minorEastAsia" w:hAnsiTheme="minorEastAsia"/>
          <w:color w:val="auto"/>
          <w:kern w:val="0"/>
          <w:szCs w:val="21"/>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五、开标和评标</w:t>
      </w:r>
    </w:p>
    <w:p>
      <w:pPr>
        <w:pStyle w:val="38"/>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开标</w:t>
      </w:r>
    </w:p>
    <w:p>
      <w:pPr>
        <w:pStyle w:val="38"/>
        <w:numPr>
          <w:ilvl w:val="0"/>
          <w:numId w:val="1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招标人将按招标文件规定的时间和地点组织远程不见面开标。开标由代理机构主持，投标人无须到现场。评标委员会成员不得参加开标活动。</w:t>
      </w:r>
    </w:p>
    <w:p>
      <w:pPr>
        <w:pStyle w:val="38"/>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招标人应当对开标、评标现场活动进行全程录音录像。录音录像应当清晰可辨，音像资料作为采购文件一并存档。</w:t>
      </w:r>
    </w:p>
    <w:p>
      <w:pPr>
        <w:pStyle w:val="38"/>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开标时，由代理机构开通远程不见面开标大厅及开启“文字互动”等功能；投标人、代理机构进行电子投标文件的解密。解密后</w:t>
      </w:r>
      <w:r>
        <w:rPr>
          <w:rFonts w:hint="eastAsia" w:asciiTheme="minorEastAsia" w:hAnsiTheme="minorEastAsia"/>
          <w:color w:val="auto"/>
          <w:szCs w:val="21"/>
        </w:rPr>
        <w:t>投标人选择功能栏“开标记录”按钮可查看</w:t>
      </w:r>
      <w:r>
        <w:rPr>
          <w:rFonts w:hint="eastAsia" w:cs="宋体" w:asciiTheme="minorEastAsia" w:hAnsiTheme="minorEastAsia"/>
          <w:color w:val="auto"/>
          <w:kern w:val="0"/>
          <w:szCs w:val="21"/>
        </w:rPr>
        <w:t>投标人名称、投标价格、修改和撤回投标的通知（如有的话）和招标文件规定的需要宣布的其他内容。</w:t>
      </w:r>
    </w:p>
    <w:p>
      <w:pPr>
        <w:pStyle w:val="38"/>
        <w:numPr>
          <w:ilvl w:val="1"/>
          <w:numId w:val="16"/>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电子投标文件的解密。全流程电子化交易项目电子投标文件采用双重加密。解密需分</w:t>
      </w:r>
    </w:p>
    <w:p>
      <w:pPr>
        <w:autoSpaceDE w:val="0"/>
        <w:autoSpaceDN w:val="0"/>
        <w:spacing w:line="360" w:lineRule="auto"/>
        <w:ind w:left="1841" w:leftChars="671" w:hanging="432" w:hangingChars="206"/>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标段进行两次解密。</w:t>
      </w:r>
    </w:p>
    <w:p>
      <w:pPr>
        <w:pStyle w:val="38"/>
        <w:numPr>
          <w:ilvl w:val="1"/>
          <w:numId w:val="17"/>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投标人解密：投标人使用本单位CA数字证书远程进行解密。</w:t>
      </w:r>
    </w:p>
    <w:p>
      <w:pPr>
        <w:autoSpaceDE w:val="0"/>
        <w:autoSpaceDN w:val="0"/>
        <w:spacing w:line="360" w:lineRule="auto"/>
        <w:ind w:left="1842" w:hanging="1841" w:hangingChars="877"/>
        <w:contextualSpacing/>
        <w:jc w:val="left"/>
        <w:rPr>
          <w:rFonts w:cs="宋体" w:asciiTheme="minorEastAsia" w:hAnsiTheme="minorEastAsia"/>
          <w:color w:val="auto"/>
          <w:kern w:val="0"/>
          <w:szCs w:val="21"/>
        </w:rPr>
      </w:pPr>
      <w:r>
        <w:rPr>
          <w:rFonts w:hint="eastAsia" w:cs="宋体" w:asciiTheme="minorEastAsia" w:hAnsiTheme="minorEastAsia"/>
          <w:color w:val="auto"/>
          <w:kern w:val="0"/>
          <w:szCs w:val="21"/>
        </w:rPr>
        <w:t>23.3.1.2         代理机构解密：代理机构</w:t>
      </w:r>
      <w:r>
        <w:rPr>
          <w:rFonts w:cs="宋体" w:asciiTheme="minorEastAsia" w:hAnsiTheme="minorEastAsia"/>
          <w:color w:val="auto"/>
          <w:kern w:val="0"/>
          <w:szCs w:val="21"/>
        </w:rPr>
        <w:t>按</w:t>
      </w:r>
      <w:r>
        <w:rPr>
          <w:rFonts w:hint="eastAsia" w:cs="宋体" w:asciiTheme="minorEastAsia" w:hAnsiTheme="minorEastAsia"/>
          <w:color w:val="auto"/>
          <w:kern w:val="0"/>
          <w:szCs w:val="21"/>
        </w:rPr>
        <w:t>电子</w:t>
      </w:r>
      <w:r>
        <w:rPr>
          <w:rFonts w:cs="宋体" w:asciiTheme="minorEastAsia" w:hAnsiTheme="minorEastAsia"/>
          <w:color w:val="auto"/>
          <w:kern w:val="0"/>
          <w:szCs w:val="21"/>
        </w:rPr>
        <w:t>投标</w:t>
      </w:r>
      <w:r>
        <w:rPr>
          <w:rFonts w:hint="eastAsia" w:cs="宋体" w:asciiTheme="minorEastAsia" w:hAnsiTheme="minorEastAsia"/>
          <w:color w:val="auto"/>
          <w:kern w:val="0"/>
          <w:szCs w:val="21"/>
        </w:rPr>
        <w:t>文件到达交易系统</w:t>
      </w:r>
      <w:r>
        <w:rPr>
          <w:rFonts w:cs="宋体" w:asciiTheme="minorEastAsia" w:hAnsiTheme="minorEastAsia"/>
          <w:color w:val="auto"/>
          <w:kern w:val="0"/>
          <w:szCs w:val="21"/>
        </w:rPr>
        <w:t>的先后顺序</w:t>
      </w:r>
      <w:r>
        <w:rPr>
          <w:rFonts w:hint="eastAsia" w:cs="宋体" w:asciiTheme="minorEastAsia" w:hAnsiTheme="minorEastAsia"/>
          <w:color w:val="auto"/>
          <w:kern w:val="0"/>
          <w:szCs w:val="21"/>
        </w:rPr>
        <w:t>，使用本单位CA数字证书进行再次解密。</w:t>
      </w:r>
    </w:p>
    <w:p>
      <w:pPr>
        <w:pStyle w:val="38"/>
        <w:numPr>
          <w:ilvl w:val="1"/>
          <w:numId w:val="18"/>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因投标人原因电子投标文件解密失败的，其投标将被拒绝。</w:t>
      </w:r>
    </w:p>
    <w:p>
      <w:pPr>
        <w:pStyle w:val="38"/>
        <w:numPr>
          <w:ilvl w:val="1"/>
          <w:numId w:val="16"/>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投标人不足3家的，不得开标。</w:t>
      </w:r>
    </w:p>
    <w:p>
      <w:pPr>
        <w:pStyle w:val="38"/>
        <w:numPr>
          <w:ilvl w:val="1"/>
          <w:numId w:val="19"/>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开标过程由采购代理机构负责记录，</w:t>
      </w:r>
      <w:r>
        <w:rPr>
          <w:rFonts w:hint="eastAsia" w:hAnsi="宋体"/>
          <w:color w:val="auto"/>
          <w:szCs w:val="21"/>
        </w:rPr>
        <w:t>《开标记录表》经投标人进行电子签章、</w:t>
      </w:r>
      <w:r>
        <w:rPr>
          <w:rFonts w:hint="eastAsia" w:cs="宋体" w:asciiTheme="minorEastAsia" w:hAnsiTheme="minorEastAsia"/>
          <w:color w:val="auto"/>
          <w:kern w:val="0"/>
          <w:szCs w:val="21"/>
        </w:rPr>
        <w:t>由参加开标相关工作人员签字确认后随采购文件一并存档。</w:t>
      </w:r>
      <w:r>
        <w:rPr>
          <w:rFonts w:hint="eastAsia" w:hAnsi="宋体"/>
          <w:color w:val="auto"/>
          <w:szCs w:val="21"/>
        </w:rPr>
        <w:t>投标人未电子签章的，视同认可开标结果。</w:t>
      </w:r>
    </w:p>
    <w:p>
      <w:pPr>
        <w:pStyle w:val="38"/>
        <w:numPr>
          <w:ilvl w:val="1"/>
          <w:numId w:val="19"/>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pPr>
        <w:pStyle w:val="38"/>
        <w:numPr>
          <w:ilvl w:val="1"/>
          <w:numId w:val="19"/>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项目远程不见面开标活动结束时，投标人应在《开标记录表》上进行电子签章。投标人未签章的，视同认可开标结果。</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19"/>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资格审查</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19"/>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评标委员会的组成</w:t>
      </w:r>
    </w:p>
    <w:p>
      <w:pPr>
        <w:pStyle w:val="38"/>
        <w:numPr>
          <w:ilvl w:val="0"/>
          <w:numId w:val="20"/>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pStyle w:val="38"/>
        <w:numPr>
          <w:ilvl w:val="0"/>
          <w:numId w:val="21"/>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招标人将依法组建评标委员会，评标委员会由评审专家组成，成员人数应当为5人以上单数。评审专家依法从政府采购评审专家库中随机抽取。</w:t>
      </w:r>
    </w:p>
    <w:p>
      <w:pPr>
        <w:pStyle w:val="38"/>
        <w:numPr>
          <w:ilvl w:val="0"/>
          <w:numId w:val="21"/>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采购项目符合下列情形之一的，评标委员会成员人数应当为7人以上单数：</w:t>
      </w:r>
    </w:p>
    <w:p>
      <w:pPr>
        <w:pStyle w:val="38"/>
        <w:numPr>
          <w:ilvl w:val="0"/>
          <w:numId w:val="22"/>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  采购预算金额在1000万元以上；</w:t>
      </w:r>
    </w:p>
    <w:p>
      <w:pPr>
        <w:pStyle w:val="38"/>
        <w:numPr>
          <w:ilvl w:val="0"/>
          <w:numId w:val="22"/>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  技术复杂；</w:t>
      </w:r>
    </w:p>
    <w:p>
      <w:pPr>
        <w:pStyle w:val="38"/>
        <w:numPr>
          <w:ilvl w:val="0"/>
          <w:numId w:val="22"/>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  社会影响较大。</w:t>
      </w:r>
    </w:p>
    <w:p>
      <w:pPr>
        <w:pStyle w:val="38"/>
        <w:numPr>
          <w:ilvl w:val="0"/>
          <w:numId w:val="21"/>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评审专家对本单位的采购项目只能作为采购人代表参与评标。采购代理机构工作人员不得参加由本机构代理的政府采购项目的评标。</w:t>
      </w:r>
    </w:p>
    <w:p>
      <w:pPr>
        <w:pStyle w:val="38"/>
        <w:numPr>
          <w:ilvl w:val="0"/>
          <w:numId w:val="23"/>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评审专家与投标人存在下列利害关系之一的,应当回避:</w:t>
      </w:r>
    </w:p>
    <w:p>
      <w:pPr>
        <w:pStyle w:val="38"/>
        <w:numPr>
          <w:ilvl w:val="0"/>
          <w:numId w:val="24"/>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参加采购活动前三年内,与供应商存在劳动关系,或者担任过供应商的董事、监事,或者是供应商的控股股东或实际控制人；</w:t>
      </w:r>
    </w:p>
    <w:p>
      <w:pPr>
        <w:pStyle w:val="38"/>
        <w:numPr>
          <w:ilvl w:val="0"/>
          <w:numId w:val="24"/>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与供应商的法定代表人或者负责人有夫妻、直系血亲、三代以内旁系血亲或者近姻亲关系；</w:t>
      </w:r>
    </w:p>
    <w:p>
      <w:pPr>
        <w:pStyle w:val="38"/>
        <w:numPr>
          <w:ilvl w:val="0"/>
          <w:numId w:val="24"/>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与供应商有其他可能影响政府采购活动公平、公正进行的关系。</w:t>
      </w:r>
    </w:p>
    <w:p>
      <w:pPr>
        <w:pStyle w:val="38"/>
        <w:numPr>
          <w:ilvl w:val="1"/>
          <w:numId w:val="2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评审专家发现本人与参加采购活动的供应商有利害关系的,应当主动提出回避。采购人或者代理机构发现评审专家与参加采购活动的供应商有利害关系的,应当要求其回避。</w:t>
      </w:r>
    </w:p>
    <w:p>
      <w:pPr>
        <w:pStyle w:val="38"/>
        <w:numPr>
          <w:ilvl w:val="1"/>
          <w:numId w:val="2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采购人不得担任评标小组长。</w:t>
      </w:r>
    </w:p>
    <w:p>
      <w:pPr>
        <w:pStyle w:val="38"/>
        <w:numPr>
          <w:ilvl w:val="1"/>
          <w:numId w:val="2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采购人可以在评标前说明项目背景和采购需求，说明内容不得含有歧视性、倾向性意见，不得超出招标文件所述范围。说明应当提交书面材料，并随采购文件一并存档。</w:t>
      </w:r>
    </w:p>
    <w:p>
      <w:pPr>
        <w:pStyle w:val="38"/>
        <w:numPr>
          <w:ilvl w:val="1"/>
          <w:numId w:val="2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color w:val="auto"/>
          <w:kern w:val="0"/>
          <w:szCs w:val="21"/>
        </w:rPr>
      </w:pPr>
    </w:p>
    <w:p>
      <w:pPr>
        <w:pStyle w:val="38"/>
        <w:numPr>
          <w:ilvl w:val="0"/>
          <w:numId w:val="25"/>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符合性审查</w:t>
      </w:r>
    </w:p>
    <w:p>
      <w:pPr>
        <w:pStyle w:val="38"/>
        <w:numPr>
          <w:ilvl w:val="0"/>
          <w:numId w:val="2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评标委员会依据有关法律法规和招标文件的规定，对符合资格的投标人的投标文件进行符合性审查，以确定其是否满足招标文件的实质性要求。</w:t>
      </w:r>
    </w:p>
    <w:p>
      <w:pPr>
        <w:pStyle w:val="38"/>
        <w:numPr>
          <w:ilvl w:val="1"/>
          <w:numId w:val="27"/>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审查、评价投标文件是否符合招标文件的商务、技术等实质性要求。</w:t>
      </w:r>
    </w:p>
    <w:p>
      <w:pPr>
        <w:pStyle w:val="38"/>
        <w:numPr>
          <w:ilvl w:val="1"/>
          <w:numId w:val="27"/>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可要求投标人对投标文件有关事项作出澄清或者说明。</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2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投标文件的澄清</w:t>
      </w:r>
    </w:p>
    <w:p>
      <w:pPr>
        <w:pStyle w:val="38"/>
        <w:numPr>
          <w:ilvl w:val="0"/>
          <w:numId w:val="28"/>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对于投标文件中含义不明确、同类问题表述不一致或者有明显文字和计算错误的内容，评标委员会应当以书面形式要求投标人作出必要的澄清、说明或者补正。</w:t>
      </w:r>
    </w:p>
    <w:p>
      <w:pPr>
        <w:pStyle w:val="38"/>
        <w:numPr>
          <w:ilvl w:val="0"/>
          <w:numId w:val="29"/>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8"/>
        <w:numPr>
          <w:ilvl w:val="0"/>
          <w:numId w:val="30"/>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投标人的澄清文件是其投标文件的组成部分。</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2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投标文件报价出现前后不一致的修正</w:t>
      </w:r>
    </w:p>
    <w:p>
      <w:pPr>
        <w:pStyle w:val="38"/>
        <w:numPr>
          <w:ilvl w:val="0"/>
          <w:numId w:val="31"/>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投标文件中开标一览表(报价表)内容与投标文件中相应内容不一致的，以开标一览表(报价表)为准；</w:t>
      </w:r>
    </w:p>
    <w:p>
      <w:pPr>
        <w:pStyle w:val="38"/>
        <w:numPr>
          <w:ilvl w:val="0"/>
          <w:numId w:val="31"/>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大写金额和小写金额不一致的，以大写金额为准；</w:t>
      </w:r>
    </w:p>
    <w:p>
      <w:pPr>
        <w:pStyle w:val="38"/>
        <w:numPr>
          <w:ilvl w:val="0"/>
          <w:numId w:val="31"/>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单价金额小数点或者百分比有明显错位的，以开标一览表的总价为准，并修改单价；</w:t>
      </w:r>
    </w:p>
    <w:p>
      <w:pPr>
        <w:pStyle w:val="38"/>
        <w:numPr>
          <w:ilvl w:val="0"/>
          <w:numId w:val="31"/>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2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投标无效情形</w:t>
      </w:r>
    </w:p>
    <w:p>
      <w:pPr>
        <w:pStyle w:val="38"/>
        <w:numPr>
          <w:ilvl w:val="0"/>
          <w:numId w:val="32"/>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投标文件属下列情况之一的，按照无效投标处理：</w:t>
      </w:r>
    </w:p>
    <w:p>
      <w:pPr>
        <w:pStyle w:val="38"/>
        <w:numPr>
          <w:ilvl w:val="0"/>
          <w:numId w:val="33"/>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未按照招标文件的规定提交投标承诺函的；</w:t>
      </w:r>
      <w:r>
        <w:rPr>
          <w:rFonts w:cs="宋体" w:asciiTheme="minorEastAsia" w:hAnsiTheme="minorEastAsia"/>
          <w:color w:val="auto"/>
          <w:kern w:val="0"/>
          <w:szCs w:val="21"/>
        </w:rPr>
        <w:t xml:space="preserve"> </w:t>
      </w:r>
    </w:p>
    <w:p>
      <w:pPr>
        <w:pStyle w:val="38"/>
        <w:numPr>
          <w:ilvl w:val="0"/>
          <w:numId w:val="33"/>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投标文件未按招标文件要求签署、盖章的；</w:t>
      </w:r>
    </w:p>
    <w:p>
      <w:pPr>
        <w:pStyle w:val="38"/>
        <w:numPr>
          <w:ilvl w:val="0"/>
          <w:numId w:val="33"/>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不具备招标文件中规定的资格要求的；</w:t>
      </w:r>
    </w:p>
    <w:p>
      <w:pPr>
        <w:pStyle w:val="38"/>
        <w:numPr>
          <w:ilvl w:val="0"/>
          <w:numId w:val="33"/>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报价超过招标文件中规定的预算金额或者最高限价的；</w:t>
      </w:r>
    </w:p>
    <w:p>
      <w:pPr>
        <w:pStyle w:val="38"/>
        <w:numPr>
          <w:ilvl w:val="0"/>
          <w:numId w:val="33"/>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cs="宋体" w:asciiTheme="minorEastAsia" w:hAnsiTheme="minorEastAsia"/>
          <w:color w:val="auto"/>
          <w:kern w:val="0"/>
          <w:szCs w:val="21"/>
        </w:rPr>
        <w:t>投标文件含有采购人不能接受的附加条件的</w:t>
      </w:r>
      <w:r>
        <w:rPr>
          <w:rFonts w:hint="eastAsia" w:cs="宋体" w:asciiTheme="minorEastAsia" w:hAnsiTheme="minorEastAsia"/>
          <w:color w:val="auto"/>
          <w:kern w:val="0"/>
          <w:szCs w:val="21"/>
        </w:rPr>
        <w:t>。</w:t>
      </w:r>
    </w:p>
    <w:p>
      <w:pPr>
        <w:pStyle w:val="38"/>
        <w:numPr>
          <w:ilvl w:val="0"/>
          <w:numId w:val="34"/>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有下列情形之一的，视为投标人串通投标，其投标无效：</w:t>
      </w:r>
    </w:p>
    <w:p>
      <w:pPr>
        <w:pStyle w:val="38"/>
        <w:numPr>
          <w:ilvl w:val="0"/>
          <w:numId w:val="35"/>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不同投标人的投标文件由同一单位或者个人编制；</w:t>
      </w:r>
    </w:p>
    <w:p>
      <w:pPr>
        <w:pStyle w:val="38"/>
        <w:numPr>
          <w:ilvl w:val="0"/>
          <w:numId w:val="35"/>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不同投标人委托同一单位或者个人办理投标事宜；</w:t>
      </w:r>
    </w:p>
    <w:p>
      <w:pPr>
        <w:pStyle w:val="38"/>
        <w:numPr>
          <w:ilvl w:val="0"/>
          <w:numId w:val="35"/>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不同投标人的投标文件载明的项目管理成员或者联系人员为同一人；</w:t>
      </w:r>
    </w:p>
    <w:p>
      <w:pPr>
        <w:pStyle w:val="38"/>
        <w:numPr>
          <w:ilvl w:val="0"/>
          <w:numId w:val="35"/>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不同投标人的投标文件异常一致或者投标报价呈规律性差异；</w:t>
      </w:r>
    </w:p>
    <w:p>
      <w:pPr>
        <w:pStyle w:val="38"/>
        <w:numPr>
          <w:ilvl w:val="0"/>
          <w:numId w:val="35"/>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不同投标人的投标文件相互混装。</w:t>
      </w:r>
    </w:p>
    <w:p>
      <w:pPr>
        <w:pStyle w:val="38"/>
        <w:numPr>
          <w:ilvl w:val="0"/>
          <w:numId w:val="3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8"/>
        <w:numPr>
          <w:ilvl w:val="0"/>
          <w:numId w:val="37"/>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效投标处理。</w:t>
      </w:r>
    </w:p>
    <w:p>
      <w:pPr>
        <w:pStyle w:val="38"/>
        <w:numPr>
          <w:ilvl w:val="0"/>
          <w:numId w:val="38"/>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ascii="ˎ̥" w:hAnsi="ˎ̥"/>
          <w:color w:val="auto"/>
        </w:rPr>
        <w:t>按照《关于推进全流程电子化交易和在线监管工作有关问题的通知》（许公管办[2019]3号）规定，不同投标人电子投标文件制作硬件特征码（网卡MAC地址、CPU序号、硬盘序列号）均一致时，视为‘</w:t>
      </w:r>
      <w:r>
        <w:rPr>
          <w:rFonts w:ascii="ˎ̥" w:hAnsi="ˎ̥"/>
          <w:color w:val="auto"/>
        </w:rPr>
        <w:t>不同</w:t>
      </w:r>
      <w:r>
        <w:rPr>
          <w:rFonts w:hint="eastAsia" w:ascii="ˎ̥" w:hAnsi="ˎ̥"/>
          <w:color w:val="auto"/>
        </w:rPr>
        <w:t>投标人</w:t>
      </w:r>
      <w:r>
        <w:rPr>
          <w:rFonts w:ascii="ˎ̥" w:hAnsi="ˎ̥"/>
          <w:color w:val="auto"/>
        </w:rPr>
        <w:t>的</w:t>
      </w:r>
      <w:r>
        <w:rPr>
          <w:rFonts w:hint="eastAsia" w:ascii="ˎ̥" w:hAnsi="ˎ̥"/>
          <w:color w:val="auto"/>
        </w:rPr>
        <w:t>投标</w:t>
      </w:r>
      <w:r>
        <w:rPr>
          <w:rFonts w:ascii="ˎ̥" w:hAnsi="ˎ̥"/>
          <w:color w:val="auto"/>
        </w:rPr>
        <w:t>文件由同一单位或者个人编制</w:t>
      </w:r>
      <w:r>
        <w:rPr>
          <w:rFonts w:hint="eastAsia" w:ascii="ˎ̥" w:hAnsi="ˎ̥"/>
          <w:color w:val="auto"/>
        </w:rPr>
        <w:t>’或‘</w:t>
      </w:r>
      <w:r>
        <w:rPr>
          <w:rFonts w:ascii="ˎ̥" w:hAnsi="ˎ̥"/>
          <w:color w:val="auto"/>
        </w:rPr>
        <w:t>不同</w:t>
      </w:r>
      <w:r>
        <w:rPr>
          <w:rFonts w:hint="eastAsia" w:ascii="ˎ̥" w:hAnsi="ˎ̥"/>
          <w:color w:val="auto"/>
        </w:rPr>
        <w:t>投标人</w:t>
      </w:r>
      <w:r>
        <w:rPr>
          <w:rFonts w:ascii="ˎ̥" w:hAnsi="ˎ̥"/>
          <w:color w:val="auto"/>
        </w:rPr>
        <w:t>委托同一单位或者个人办理</w:t>
      </w:r>
      <w:r>
        <w:rPr>
          <w:rFonts w:hint="eastAsia" w:ascii="ˎ̥" w:hAnsi="ˎ̥"/>
          <w:color w:val="auto"/>
        </w:rPr>
        <w:t>响应</w:t>
      </w:r>
      <w:r>
        <w:rPr>
          <w:rFonts w:ascii="ˎ̥" w:hAnsi="ˎ̥"/>
          <w:color w:val="auto"/>
        </w:rPr>
        <w:t>事宜</w:t>
      </w:r>
      <w:r>
        <w:rPr>
          <w:rFonts w:hint="eastAsia" w:ascii="ˎ̥" w:hAnsi="ˎ̥"/>
          <w:color w:val="auto"/>
        </w:rPr>
        <w:t>’，其投标无效。</w:t>
      </w:r>
    </w:p>
    <w:p>
      <w:pPr>
        <w:pStyle w:val="38"/>
        <w:numPr>
          <w:ilvl w:val="0"/>
          <w:numId w:val="39"/>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法</w:t>
      </w:r>
      <w:r>
        <w:rPr>
          <w:rFonts w:cs="宋体" w:asciiTheme="minorEastAsia" w:hAnsiTheme="minorEastAsia"/>
          <w:color w:val="auto"/>
          <w:kern w:val="0"/>
          <w:szCs w:val="21"/>
        </w:rPr>
        <w:t>律、法规和招标文件规定的其他无效情形。</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2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相同品牌投标人的认定</w:t>
      </w:r>
      <w:r>
        <w:rPr>
          <w:rFonts w:cs="仿宋_GB2312" w:asciiTheme="minorEastAsia" w:hAnsiTheme="minorEastAsia"/>
          <w:b/>
          <w:bCs/>
          <w:color w:val="auto"/>
          <w:szCs w:val="21"/>
          <w:lang w:val="zh-CN"/>
        </w:rPr>
        <w:t>（服务类项目不适用本条款规定）</w:t>
      </w:r>
    </w:p>
    <w:p>
      <w:pPr>
        <w:pStyle w:val="38"/>
        <w:numPr>
          <w:ilvl w:val="0"/>
          <w:numId w:val="34"/>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8"/>
        <w:numPr>
          <w:ilvl w:val="0"/>
          <w:numId w:val="40"/>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2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投标文件的比较与评价</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2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评标方法、评标标准</w:t>
      </w:r>
    </w:p>
    <w:p>
      <w:pPr>
        <w:pStyle w:val="38"/>
        <w:numPr>
          <w:ilvl w:val="0"/>
          <w:numId w:val="41"/>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评标方法分为最低评标价法和综合评分法。</w:t>
      </w:r>
    </w:p>
    <w:p>
      <w:pPr>
        <w:pStyle w:val="38"/>
        <w:numPr>
          <w:ilvl w:val="0"/>
          <w:numId w:val="42"/>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最低评标价法</w:t>
      </w:r>
    </w:p>
    <w:p>
      <w:pPr>
        <w:pStyle w:val="38"/>
        <w:numPr>
          <w:ilvl w:val="0"/>
          <w:numId w:val="43"/>
        </w:numPr>
        <w:autoSpaceDE w:val="0"/>
        <w:autoSpaceDN w:val="0"/>
        <w:spacing w:line="360" w:lineRule="auto"/>
        <w:ind w:left="1841" w:leftChars="1" w:hanging="1839" w:hangingChars="876"/>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最低评标价法，是指投标文件满足招标文件全部实质性要求，且投标报价最低的投标人为中标候选人的评标方法。</w:t>
      </w:r>
    </w:p>
    <w:p>
      <w:pPr>
        <w:pStyle w:val="38"/>
        <w:numPr>
          <w:ilvl w:val="0"/>
          <w:numId w:val="43"/>
        </w:numPr>
        <w:autoSpaceDE w:val="0"/>
        <w:autoSpaceDN w:val="0"/>
        <w:spacing w:line="360" w:lineRule="auto"/>
        <w:ind w:left="1841" w:leftChars="1" w:hanging="1839" w:hangingChars="876"/>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采用最低评标价法评标时，除了算术修正和落实政府采购政策需进行的价格扣除外，不能对投标人的投标价格进行任何调整。</w:t>
      </w:r>
    </w:p>
    <w:p>
      <w:pPr>
        <w:pStyle w:val="38"/>
        <w:numPr>
          <w:ilvl w:val="0"/>
          <w:numId w:val="42"/>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综合评分法，是指投标文件满足招标文件全部实质性要求，且按照评审因素的量化指标评审得分最高的投标人为中标候选人的评标方法。</w:t>
      </w:r>
    </w:p>
    <w:p>
      <w:pPr>
        <w:pStyle w:val="38"/>
        <w:numPr>
          <w:ilvl w:val="0"/>
          <w:numId w:val="44"/>
        </w:numPr>
        <w:autoSpaceDE w:val="0"/>
        <w:autoSpaceDN w:val="0"/>
        <w:spacing w:line="360" w:lineRule="auto"/>
        <w:ind w:left="993" w:hanging="99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价格分</w:t>
      </w:r>
    </w:p>
    <w:p>
      <w:pPr>
        <w:pStyle w:val="38"/>
        <w:numPr>
          <w:ilvl w:val="0"/>
          <w:numId w:val="45"/>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A1、A2、……An 分别为各项评审因素所占的权重(A1+A2+……+An=1)。</w:t>
      </w:r>
    </w:p>
    <w:p>
      <w:pPr>
        <w:pStyle w:val="38"/>
        <w:numPr>
          <w:ilvl w:val="0"/>
          <w:numId w:val="45"/>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评标过程中，不得去掉报价中的最高报价和最低报价。</w:t>
      </w:r>
    </w:p>
    <w:p>
      <w:pPr>
        <w:pStyle w:val="38"/>
        <w:numPr>
          <w:ilvl w:val="0"/>
          <w:numId w:val="45"/>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因落实政府采购政策进行价格调整的，以调整后的价格计算评标基准价和投标报价。</w:t>
      </w:r>
    </w:p>
    <w:p>
      <w:pPr>
        <w:pStyle w:val="38"/>
        <w:numPr>
          <w:ilvl w:val="1"/>
          <w:numId w:val="4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b/>
          <w:color w:val="auto"/>
          <w:kern w:val="0"/>
          <w:szCs w:val="21"/>
        </w:rPr>
        <w:t>本次评标具体评标方法、评标标准见（第六章 资格审查与评标）</w:t>
      </w:r>
      <w:r>
        <w:rPr>
          <w:rFonts w:hint="eastAsia" w:cs="宋体" w:asciiTheme="minorEastAsia" w:hAnsiTheme="minorEastAsia"/>
          <w:color w:val="auto"/>
          <w:kern w:val="0"/>
          <w:szCs w:val="21"/>
        </w:rPr>
        <w:t>。</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4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推荐中标候选人</w:t>
      </w:r>
    </w:p>
    <w:p>
      <w:pPr>
        <w:pStyle w:val="38"/>
        <w:numPr>
          <w:ilvl w:val="0"/>
          <w:numId w:val="41"/>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8"/>
        <w:numPr>
          <w:ilvl w:val="0"/>
          <w:numId w:val="4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color w:val="auto"/>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w:t>
      </w:r>
      <w:r>
        <w:rPr>
          <w:rFonts w:hint="eastAsia" w:cs="宋体" w:asciiTheme="minorEastAsia" w:hAnsiTheme="minorEastAsia"/>
          <w:kern w:val="0"/>
          <w:szCs w:val="21"/>
        </w:rPr>
        <w:t>名第一的中标候选人。</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4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pStyle w:val="38"/>
        <w:numPr>
          <w:ilvl w:val="0"/>
          <w:numId w:val="4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pStyle w:val="38"/>
        <w:numPr>
          <w:ilvl w:val="0"/>
          <w:numId w:val="5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确定参与评标至评标结束前私自接触投标人；</w:t>
      </w:r>
    </w:p>
    <w:p>
      <w:pPr>
        <w:pStyle w:val="38"/>
        <w:numPr>
          <w:ilvl w:val="0"/>
          <w:numId w:val="5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接受投标人提出的与投标文件不一致的澄清或者说明，《投标人须知》26条规定的情形除外；</w:t>
      </w:r>
    </w:p>
    <w:p>
      <w:pPr>
        <w:pStyle w:val="38"/>
        <w:numPr>
          <w:ilvl w:val="0"/>
          <w:numId w:val="5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违反评标纪律发表倾向性意见或者征询采购人的倾向性意见；</w:t>
      </w:r>
    </w:p>
    <w:p>
      <w:pPr>
        <w:pStyle w:val="38"/>
        <w:numPr>
          <w:ilvl w:val="0"/>
          <w:numId w:val="5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对需要专业判断的主观评审因素协商评分；</w:t>
      </w:r>
    </w:p>
    <w:p>
      <w:pPr>
        <w:pStyle w:val="38"/>
        <w:numPr>
          <w:ilvl w:val="0"/>
          <w:numId w:val="5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在评标过程中擅离职守，影响评标程序正常进行的；</w:t>
      </w:r>
    </w:p>
    <w:p>
      <w:pPr>
        <w:pStyle w:val="38"/>
        <w:numPr>
          <w:ilvl w:val="0"/>
          <w:numId w:val="5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记录、复制或者带走任何评标资料；</w:t>
      </w:r>
    </w:p>
    <w:p>
      <w:pPr>
        <w:pStyle w:val="38"/>
        <w:numPr>
          <w:ilvl w:val="0"/>
          <w:numId w:val="5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其他不遵守评标纪律的行为。</w:t>
      </w:r>
    </w:p>
    <w:p>
      <w:pPr>
        <w:pStyle w:val="38"/>
        <w:autoSpaceDE w:val="0"/>
        <w:autoSpaceDN w:val="0"/>
        <w:spacing w:line="360" w:lineRule="auto"/>
        <w:ind w:left="1384" w:firstLine="0" w:firstLineChars="0"/>
        <w:contextualSpacing/>
        <w:rPr>
          <w:rFonts w:cs="宋体" w:asciiTheme="minorEastAsia" w:hAnsiTheme="minorEastAsia"/>
          <w:kern w:val="0"/>
          <w:szCs w:val="21"/>
        </w:rPr>
      </w:pP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4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8"/>
        <w:numPr>
          <w:ilvl w:val="0"/>
          <w:numId w:val="5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8"/>
        <w:numPr>
          <w:ilvl w:val="0"/>
          <w:numId w:val="5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8"/>
        <w:numPr>
          <w:ilvl w:val="0"/>
          <w:numId w:val="4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8"/>
        <w:numPr>
          <w:ilvl w:val="0"/>
          <w:numId w:val="5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8"/>
        <w:numPr>
          <w:ilvl w:val="0"/>
          <w:numId w:val="5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4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8"/>
        <w:numPr>
          <w:ilvl w:val="0"/>
          <w:numId w:val="5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8"/>
        <w:numPr>
          <w:ilvl w:val="0"/>
          <w:numId w:val="5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8"/>
        <w:numPr>
          <w:ilvl w:val="0"/>
          <w:numId w:val="5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4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8"/>
        <w:numPr>
          <w:ilvl w:val="0"/>
          <w:numId w:val="5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38"/>
        <w:numPr>
          <w:ilvl w:val="0"/>
          <w:numId w:val="56"/>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pStyle w:val="38"/>
        <w:numPr>
          <w:ilvl w:val="0"/>
          <w:numId w:val="56"/>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对采购过程提出质疑的，为各采购程序环节结束之日起七个工作日  内，以书面形式向采购人和采购代理机构一次性提出；</w:t>
      </w:r>
    </w:p>
    <w:p>
      <w:pPr>
        <w:pStyle w:val="38"/>
        <w:numPr>
          <w:ilvl w:val="0"/>
          <w:numId w:val="56"/>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对中标结果提出质疑的，为中标结果公告期限届满之日起七个工作日内，以书面形式向采购人和采购代理机构一次性提出。</w:t>
      </w:r>
    </w:p>
    <w:p>
      <w:pPr>
        <w:pStyle w:val="38"/>
        <w:numPr>
          <w:ilvl w:val="1"/>
          <w:numId w:val="57"/>
        </w:numPr>
        <w:autoSpaceDE w:val="0"/>
        <w:autoSpaceDN w:val="0"/>
        <w:spacing w:line="360" w:lineRule="auto"/>
        <w:ind w:hanging="964"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pStyle w:val="38"/>
        <w:numPr>
          <w:ilvl w:val="0"/>
          <w:numId w:val="58"/>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pStyle w:val="38"/>
        <w:numPr>
          <w:ilvl w:val="0"/>
          <w:numId w:val="58"/>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5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5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firstLine="1446" w:firstLineChars="450"/>
        <w:contextualSpacing/>
        <w:jc w:val="left"/>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支持脱贫攻坚等政府采购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3" w:name="OLE_LINK6"/>
      <w:r>
        <w:rPr>
          <w:rFonts w:hint="eastAsia" w:cs="仿宋_GB2312" w:asciiTheme="minorEastAsia" w:hAnsiTheme="minorEastAsia"/>
          <w:szCs w:val="21"/>
          <w:lang w:val="zh-CN"/>
        </w:rPr>
        <w:t>财库[2014]68号</w:t>
      </w:r>
      <w:bookmarkEnd w:id="3"/>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（1）企业法人营业执照或营业执照。（企业投标提供）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（2）事业单位法人证书。（事业单位投标提供）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（3）执业许可证。（非企业专业服务机构投标提供）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（4）个体工商户营业执照。（个体工商户投标提供）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（5）自然人身份证明。（自然人投标提供）</w:t>
            </w:r>
          </w:p>
          <w:p>
            <w:pPr>
              <w:spacing w:line="360" w:lineRule="auto"/>
              <w:jc w:val="left"/>
              <w:rPr>
                <w:rFonts w:asciiTheme="minorEastAsia" w:hAnsiTheme="minorEastAsia"/>
                <w:b/>
                <w:bCs/>
                <w:color w:val="auto"/>
                <w:szCs w:val="21"/>
              </w:rPr>
            </w:pPr>
            <w:r>
              <w:rPr>
                <w:rFonts w:hint="eastAsia" w:asciiTheme="minorEastAsia" w:hAnsiTheme="minorEastAsia"/>
                <w:bCs/>
                <w:color w:val="auto"/>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color w:val="auto"/>
                <w:szCs w:val="21"/>
              </w:rPr>
            </w:pPr>
            <w:r>
              <w:rPr>
                <w:rFonts w:hint="eastAsia" w:asciiTheme="minorEastAsia" w:hAnsiTheme="minorEastAsia"/>
                <w:bCs/>
                <w:color w:val="auto"/>
                <w:szCs w:val="21"/>
              </w:rPr>
              <w:t>（1）投标人是法人（法人包括企业法人、机关法人、事业单位法人和社会团体法人），提供本单位：</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①2018年度或2019年度经审计的财务报告，包括资产负债表、利润表、现金流量表、所有者权益变动表及其附注；</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②基本开户银行出具的资信证明；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spacing w:line="360" w:lineRule="auto"/>
              <w:rPr>
                <w:rFonts w:asciiTheme="minorEastAsia" w:hAnsiTheme="minorEastAsia"/>
                <w:bCs/>
                <w:color w:val="auto"/>
                <w:szCs w:val="21"/>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p>
            <w:pPr>
              <w:spacing w:line="360" w:lineRule="auto"/>
              <w:rPr>
                <w:rFonts w:asciiTheme="minorEastAsia" w:hAnsiTheme="minorEastAsia"/>
                <w:bCs/>
                <w:color w:val="auto"/>
                <w:szCs w:val="21"/>
              </w:rPr>
            </w:pPr>
            <w:r>
              <w:rPr>
                <w:rFonts w:hint="eastAsia" w:asciiTheme="minorEastAsia" w:hAnsiTheme="minorEastAsia"/>
                <w:bCs/>
                <w:color w:val="auto"/>
                <w:szCs w:val="21"/>
              </w:rPr>
              <w:t>（2）投标人（其他组织和自然人）提供本单位：</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①2018年度或2019年度经审计的财务报告，包括资产负债表、利润表、现金流量表、所有者权益变动表及其附注；</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spacing w:line="360" w:lineRule="auto"/>
              <w:rPr>
                <w:rFonts w:asciiTheme="minorEastAsia" w:hAnsiTheme="minorEastAsia"/>
                <w:b/>
                <w:bCs/>
                <w:color w:val="auto"/>
                <w:szCs w:val="21"/>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失信被执行人、重大税收违法案件当事人名单的投标人、“</w:t>
            </w:r>
            <w:r>
              <w:rPr>
                <w:rFonts w:asciiTheme="minorEastAsia" w:hAnsiTheme="minorEastAsia"/>
                <w:bCs/>
                <w:szCs w:val="21"/>
              </w:rPr>
              <w:t>中国政府采购网</w:t>
            </w:r>
            <w:r>
              <w:rPr>
                <w:rFonts w:hint="eastAsia" w:asciiTheme="minorEastAsia" w:hAnsiTheme="minorEastAsia"/>
                <w:bCs/>
                <w:szCs w:val="21"/>
              </w:rPr>
              <w:t>”政府采购严重违法失信行为记录名单的投标人、</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6"/>
                <w:rFonts w:hint="eastAsia" w:asciiTheme="minorEastAsia" w:hAnsiTheme="minorEastAsia"/>
                <w:bCs/>
                <w:szCs w:val="21"/>
              </w:rPr>
              <w:t>www.creditchina.gov.cn</w:t>
            </w:r>
            <w:r>
              <w:rPr>
                <w:rStyle w:val="26"/>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asciiTheme="minorEastAsia" w:hAnsiTheme="minorEastAsia"/>
                <w:bCs/>
                <w:szCs w:val="21"/>
              </w:rPr>
              <w:t>的投标人</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，将拒绝其参与本次政府采购活动。</w:t>
            </w:r>
          </w:p>
          <w:p>
            <w:pPr>
              <w:spacing w:line="360" w:lineRule="auto"/>
              <w:rPr>
                <w:rFonts w:asciiTheme="minorEastAsia" w:hAnsiTheme="minorEastAsia"/>
                <w:b/>
                <w:bCs/>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4" w:name="baidusnap2"/>
            <w:bookmarkEnd w:id="4"/>
            <w:r>
              <w:rPr>
                <w:rFonts w:hint="eastAsia" w:cs="仿宋_GB2312" w:asciiTheme="minorEastAsia" w:hAnsiTheme="minorEastAsia"/>
                <w:szCs w:val="21"/>
                <w:lang w:val="zh-CN"/>
              </w:rPr>
              <w:t>提供未为本项目提供整体设计、</w:t>
            </w:r>
            <w:bookmarkStart w:id="5" w:name="baidusnap9"/>
            <w:bookmarkEnd w:id="5"/>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color w:val="auto"/>
          <w:sz w:val="21"/>
          <w:szCs w:val="21"/>
          <w:lang w:val="zh-CN"/>
        </w:rPr>
      </w:pPr>
      <w:r>
        <w:rPr>
          <w:rFonts w:hint="eastAsia" w:cs="仿宋_GB2312" w:asciiTheme="minorEastAsia" w:hAnsiTheme="minorEastAsia"/>
          <w:sz w:val="21"/>
          <w:szCs w:val="21"/>
          <w:lang w:val="zh-CN"/>
        </w:rPr>
        <w:t>注：评标标准中所涉及到的证书及材料，均应在</w:t>
      </w:r>
      <w:r>
        <w:rPr>
          <w:rFonts w:hint="eastAsia" w:cs="仿宋_GB2312" w:asciiTheme="minorEastAsia" w:hAnsiTheme="minorEastAsia"/>
          <w:color w:val="auto"/>
          <w:sz w:val="21"/>
          <w:szCs w:val="21"/>
          <w:lang w:val="zh-CN"/>
        </w:rPr>
        <w:t>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如果本项目非专门面向中小企业采购，对小型和微型企业产品的价格给予10%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auto"/>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asciiTheme="minorEastAsia" w:hAnsiTheme="minorEastAsia" w:eastAsiaTheme="minorEastAsia"/>
          <w:b/>
          <w:color w:val="auto"/>
          <w:sz w:val="21"/>
          <w:szCs w:val="21"/>
        </w:rPr>
        <w:t>（2）</w:t>
      </w:r>
      <w:r>
        <w:rPr>
          <w:rFonts w:cs="仿宋_GB2312" w:asciiTheme="minorEastAsia" w:hAnsiTheme="minorEastAsia" w:eastAsiaTheme="minorEastAsia"/>
          <w:b/>
          <w:color w:val="auto"/>
          <w:sz w:val="21"/>
          <w:szCs w:val="21"/>
          <w:lang w:val="zh-CN"/>
        </w:rPr>
        <w:t>关于相同品牌产品</w:t>
      </w:r>
      <w:r>
        <w:rPr>
          <w:rFonts w:cs="仿宋_GB2312" w:asciiTheme="minorEastAsia" w:hAnsiTheme="minorEastAsia" w:eastAsiaTheme="minorEastAsia"/>
          <w:b/>
          <w:bCs/>
          <w:color w:val="auto"/>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color w:val="auto"/>
          <w:sz w:val="21"/>
          <w:szCs w:val="21"/>
          <w:lang w:val="zh-CN"/>
        </w:rPr>
        <w:t>采取随机抽取</w:t>
      </w:r>
      <w:r>
        <w:rPr>
          <w:rFonts w:cs="仿宋_GB2312" w:asciiTheme="minorEastAsia" w:hAnsiTheme="minorEastAsia" w:eastAsiaTheme="minorEastAsia"/>
          <w:color w:val="auto"/>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采用综合评分法的，提供相同品牌产品</w:t>
      </w:r>
      <w:r>
        <w:rPr>
          <w:rFonts w:hint="eastAsia" w:cs="仿宋_GB2312" w:asciiTheme="minorEastAsia" w:hAnsiTheme="minorEastAsia" w:eastAsiaTheme="minorEastAsia"/>
          <w:color w:val="auto"/>
          <w:sz w:val="21"/>
          <w:szCs w:val="21"/>
          <w:lang w:val="zh-CN"/>
        </w:rPr>
        <w:t>（</w:t>
      </w:r>
      <w:r>
        <w:rPr>
          <w:rFonts w:cs="仿宋_GB2312" w:asciiTheme="minorEastAsia" w:hAnsiTheme="minorEastAsia" w:eastAsiaTheme="minorEastAsia"/>
          <w:color w:val="auto"/>
          <w:sz w:val="21"/>
          <w:szCs w:val="21"/>
          <w:lang w:val="zh-CN"/>
        </w:rPr>
        <w:t>非单一产品采购项目，多家投标人提供的核心产品品牌相同</w:t>
      </w:r>
      <w:r>
        <w:rPr>
          <w:rFonts w:hint="eastAsia" w:cs="仿宋_GB2312" w:asciiTheme="minorEastAsia" w:hAnsiTheme="minorEastAsia" w:eastAsiaTheme="minorEastAsia"/>
          <w:color w:val="auto"/>
          <w:sz w:val="21"/>
          <w:szCs w:val="21"/>
          <w:lang w:val="zh-CN"/>
        </w:rPr>
        <w:t>）</w:t>
      </w:r>
      <w:r>
        <w:rPr>
          <w:rFonts w:cs="仿宋_GB2312" w:asciiTheme="minorEastAsia" w:hAnsiTheme="minorEastAsia" w:eastAsiaTheme="minorEastAsia"/>
          <w:color w:val="auto"/>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color w:val="auto"/>
          <w:sz w:val="21"/>
          <w:szCs w:val="21"/>
          <w:lang w:val="zh-CN"/>
        </w:rPr>
        <w:t>由采购人或者采购人委托评标委员会</w:t>
      </w:r>
      <w:r>
        <w:rPr>
          <w:rFonts w:cs="仿宋_GB2312" w:asciiTheme="minorEastAsia" w:hAnsiTheme="minorEastAsia" w:eastAsiaTheme="minorEastAsia"/>
          <w:color w:val="auto"/>
          <w:sz w:val="21"/>
          <w:szCs w:val="21"/>
          <w:lang w:val="zh-CN"/>
        </w:rPr>
        <w:t>采取随机抽取方式确定</w:t>
      </w:r>
      <w:r>
        <w:rPr>
          <w:rFonts w:hint="eastAsia" w:cs="仿宋_GB2312" w:asciiTheme="minorEastAsia" w:hAnsiTheme="minorEastAsia" w:eastAsiaTheme="minorEastAsia"/>
          <w:color w:val="auto"/>
          <w:sz w:val="21"/>
          <w:szCs w:val="21"/>
          <w:lang w:val="zh-CN"/>
        </w:rPr>
        <w:t>一个投标人获得中标人推荐资格</w:t>
      </w:r>
      <w:r>
        <w:rPr>
          <w:rFonts w:cs="仿宋_GB2312" w:asciiTheme="minorEastAsia" w:hAnsiTheme="minorEastAsia" w:eastAsiaTheme="minorEastAsia"/>
          <w:color w:val="auto"/>
          <w:sz w:val="21"/>
          <w:szCs w:val="21"/>
          <w:lang w:val="zh-CN"/>
        </w:rPr>
        <w:t>，其他同品牌投标人不作为中标候选人。</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asciiTheme="minorEastAsia" w:hAnsiTheme="minorEastAsia" w:eastAsiaTheme="minorEastAsia"/>
          <w:b/>
          <w:color w:val="auto"/>
          <w:sz w:val="21"/>
          <w:szCs w:val="21"/>
        </w:rPr>
        <w:t>（3）强制采购节能产品和优先采购节能产品、优先采购环保产品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1）对《节能产品政府采购品目清单》所列的政府强制采购节能产品</w:t>
      </w:r>
      <w:r>
        <w:rPr>
          <w:rFonts w:hint="eastAsia" w:cs="仿宋_GB2312" w:asciiTheme="minorEastAsia" w:hAnsiTheme="minorEastAsia" w:eastAsiaTheme="minorEastAsia"/>
          <w:color w:val="auto"/>
          <w:sz w:val="21"/>
          <w:szCs w:val="21"/>
        </w:rPr>
        <w:t>，</w:t>
      </w:r>
      <w:r>
        <w:rPr>
          <w:rFonts w:hint="eastAsia" w:cs="仿宋_GB2312" w:asciiTheme="minorEastAsia" w:hAnsiTheme="minorEastAsia" w:eastAsiaTheme="minorEastAsia"/>
          <w:color w:val="auto"/>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3"/>
        <w:spacing w:line="360" w:lineRule="auto"/>
        <w:ind w:firstLine="465"/>
        <w:contextualSpacing/>
        <w:jc w:val="left"/>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投标人所投其他产品若属于《节能产品政府采购品目清单》优先采购产品，</w:t>
      </w:r>
      <w:r>
        <w:rPr>
          <w:rFonts w:hint="eastAsia" w:cs="仿宋_GB2312" w:asciiTheme="minorEastAsia" w:hAnsiTheme="minorEastAsia"/>
          <w:color w:val="auto"/>
          <w:sz w:val="21"/>
          <w:szCs w:val="21"/>
          <w:lang w:val="zh-CN"/>
        </w:rPr>
        <w:t>投标文件中应提供</w:t>
      </w:r>
      <w:r>
        <w:rPr>
          <w:rFonts w:hint="eastAsia" w:cs="仿宋_GB2312" w:asciiTheme="minorEastAsia" w:hAnsiTheme="minorEastAsia" w:eastAsiaTheme="minorEastAsia"/>
          <w:color w:val="auto"/>
          <w:sz w:val="21"/>
          <w:szCs w:val="21"/>
          <w:lang w:val="zh-CN"/>
        </w:rPr>
        <w:t>具有国家确定的认证机构出具的、处于有效期之内的节能产品认证证书</w:t>
      </w:r>
      <w:r>
        <w:rPr>
          <w:rFonts w:hint="eastAsia" w:cs="仿宋_GB2312" w:asciiTheme="minorEastAsia" w:hAnsiTheme="minorEastAsia"/>
          <w:color w:val="auto"/>
          <w:sz w:val="21"/>
          <w:szCs w:val="21"/>
          <w:lang w:val="zh-CN"/>
        </w:rPr>
        <w:t>，评标委员会根据本项目评标标准予以判定并赋分。</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2）</w:t>
      </w:r>
      <w:r>
        <w:rPr>
          <w:rFonts w:hint="eastAsia" w:cs="仿宋_GB2312" w:asciiTheme="minorEastAsia" w:hAnsiTheme="minorEastAsia"/>
          <w:color w:val="auto"/>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color w:val="auto"/>
          <w:sz w:val="21"/>
          <w:szCs w:val="21"/>
          <w:lang w:val="zh-CN"/>
        </w:rPr>
        <w:t>具有国家确定的认证机构出具的、处于有效期之内的环境标志产品认证证书</w:t>
      </w:r>
      <w:r>
        <w:rPr>
          <w:rFonts w:hint="eastAsia" w:cs="仿宋_GB2312" w:asciiTheme="minorEastAsia" w:hAnsiTheme="minorEastAsia"/>
          <w:color w:val="auto"/>
          <w:sz w:val="21"/>
          <w:szCs w:val="21"/>
          <w:lang w:val="zh-CN"/>
        </w:rPr>
        <w:t>，</w:t>
      </w:r>
      <w:r>
        <w:rPr>
          <w:rFonts w:hint="eastAsia" w:cs="仿宋_GB2312" w:asciiTheme="minorEastAsia" w:hAnsiTheme="minorEastAsia" w:eastAsiaTheme="minorEastAsia"/>
          <w:color w:val="auto"/>
          <w:sz w:val="21"/>
          <w:szCs w:val="21"/>
          <w:lang w:val="zh-CN"/>
        </w:rPr>
        <w:t>评标委员会根据本项目评标标准予以判定并赋分。</w:t>
      </w:r>
    </w:p>
    <w:p>
      <w:pPr>
        <w:pStyle w:val="13"/>
        <w:spacing w:line="360" w:lineRule="auto"/>
        <w:ind w:firstLine="465"/>
        <w:contextualSpacing/>
        <w:jc w:val="left"/>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（4）关于强制性产品认证</w:t>
      </w:r>
    </w:p>
    <w:p>
      <w:pPr>
        <w:spacing w:line="360" w:lineRule="auto"/>
        <w:ind w:firstLine="420" w:firstLineChars="200"/>
        <w:contextualSpacing/>
        <w:rPr>
          <w:rFonts w:cs="宋体" w:asciiTheme="minorEastAsia" w:hAnsiTheme="minorEastAsia"/>
          <w:color w:val="auto"/>
          <w:kern w:val="0"/>
          <w:szCs w:val="21"/>
        </w:rPr>
      </w:pPr>
      <w:r>
        <w:rPr>
          <w:rFonts w:hint="eastAsia" w:cs="仿宋_GB2312" w:asciiTheme="minorEastAsia" w:hAnsiTheme="minorEastAsia"/>
          <w:color w:val="auto"/>
          <w:szCs w:val="21"/>
          <w:lang w:val="zh-CN"/>
        </w:rPr>
        <w:t>1）如投标人所投产品属于“中国强制性产品认证”（3C认证）范围内,则必须承诺采用</w:t>
      </w:r>
      <w:r>
        <w:rPr>
          <w:rFonts w:cs="仿宋_GB2312" w:asciiTheme="minorEastAsia" w:hAnsiTheme="minorEastAsia"/>
          <w:color w:val="auto"/>
          <w:szCs w:val="21"/>
          <w:lang w:val="zh-CN"/>
        </w:rPr>
        <w:t>《中华人民共和国实施强制性产品认证的产品目录》</w:t>
      </w:r>
      <w:r>
        <w:rPr>
          <w:rFonts w:hint="eastAsia" w:cs="仿宋_GB2312" w:asciiTheme="minorEastAsia" w:hAnsiTheme="minorEastAsia"/>
          <w:color w:val="auto"/>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宋体" w:asciiTheme="minorEastAsia" w:hAnsiTheme="minorEastAsia"/>
          <w:color w:val="auto"/>
          <w:kern w:val="0"/>
          <w:szCs w:val="21"/>
        </w:rPr>
        <w:t>2)投标人所投产品如被列入</w:t>
      </w:r>
      <w:r>
        <w:rPr>
          <w:rFonts w:cs="宋体" w:asciiTheme="minorEastAsia" w:hAnsiTheme="minorEastAsia"/>
          <w:color w:val="auto"/>
          <w:kern w:val="0"/>
          <w:szCs w:val="21"/>
        </w:rPr>
        <w:t>《信息安全产品强制性认证目录》，</w:t>
      </w:r>
      <w:r>
        <w:rPr>
          <w:rFonts w:hint="eastAsia" w:cs="仿宋_GB2312" w:asciiTheme="minorEastAsia" w:hAnsiTheme="minorEastAsia"/>
          <w:color w:val="auto"/>
          <w:szCs w:val="21"/>
          <w:lang w:val="zh-CN"/>
        </w:rPr>
        <w:t>则投标文件中应根据本项目招标文件“第二章 项目需求”</w:t>
      </w:r>
      <w:r>
        <w:rPr>
          <w:rFonts w:cs="仿宋_GB2312" w:asciiTheme="minorEastAsia" w:hAnsiTheme="minorEastAsia"/>
          <w:color w:val="auto"/>
          <w:szCs w:val="21"/>
          <w:lang w:val="zh-CN"/>
        </w:rPr>
        <w:t>提供</w:t>
      </w:r>
      <w:r>
        <w:rPr>
          <w:rFonts w:hint="eastAsia" w:cs="仿宋_GB2312" w:asciiTheme="minorEastAsia" w:hAnsiTheme="minorEastAsia"/>
          <w:color w:val="auto"/>
          <w:szCs w:val="21"/>
          <w:lang w:val="zh-CN"/>
        </w:rPr>
        <w:t>：</w:t>
      </w:r>
    </w:p>
    <w:p>
      <w:pPr>
        <w:wordWrap w:val="0"/>
        <w:autoSpaceDE w:val="0"/>
        <w:autoSpaceDN w:val="0"/>
        <w:spacing w:line="360" w:lineRule="auto"/>
        <w:ind w:firstLine="420" w:firstLineChars="2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①中国信息安全认证中心官网（</w:t>
      </w:r>
      <w:r>
        <w:rPr>
          <w:rFonts w:cs="宋体" w:asciiTheme="minorEastAsia" w:hAnsiTheme="minorEastAsia"/>
          <w:color w:val="auto"/>
          <w:kern w:val="0"/>
          <w:szCs w:val="21"/>
        </w:rPr>
        <w:t>http://www.isccc.gov.cn/index.shtml</w:t>
      </w:r>
      <w:r>
        <w:rPr>
          <w:rFonts w:hint="eastAsia" w:cs="宋体" w:asciiTheme="minorEastAsia" w:hAnsiTheme="minorEastAsia"/>
          <w:color w:val="auto"/>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宋体" w:asciiTheme="minorEastAsia" w:hAnsiTheme="minorEastAsia"/>
          <w:color w:val="auto"/>
          <w:kern w:val="0"/>
          <w:szCs w:val="21"/>
        </w:rPr>
        <w:t>②中国信息安全认证中心</w:t>
      </w:r>
      <w:r>
        <w:rPr>
          <w:rFonts w:hint="eastAsia" w:cs="仿宋_GB2312" w:asciiTheme="minorEastAsia" w:hAnsiTheme="minorEastAsia"/>
          <w:color w:val="auto"/>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auto"/>
          <w:sz w:val="24"/>
          <w:szCs w:val="24"/>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e.不同投标人的投标文件相互混装；</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5）</w:t>
      </w:r>
      <w:r>
        <w:rPr>
          <w:rFonts w:cs="仿宋_GB2312" w:asciiTheme="minorEastAsia" w:hAnsiTheme="minorEastAsia"/>
          <w:color w:val="auto"/>
          <w:szCs w:val="21"/>
          <w:lang w:val="zh-CN"/>
        </w:rPr>
        <w:t>法律、法规和招标文件规定的其他无效情形。</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（7）评标标准</w:t>
      </w:r>
    </w:p>
    <w:tbl>
      <w:tblPr>
        <w:tblStyle w:val="22"/>
        <w:tblW w:w="9039" w:type="dxa"/>
        <w:tblInd w:w="0" w:type="dxa"/>
        <w:tblLayout w:type="fixed"/>
        <w:tblCellMar>
          <w:top w:w="0" w:type="dxa"/>
          <w:left w:w="108" w:type="dxa"/>
          <w:bottom w:w="0" w:type="dxa"/>
          <w:right w:w="108" w:type="dxa"/>
        </w:tblCellMar>
      </w:tblPr>
      <w:tblGrid>
        <w:gridCol w:w="1384"/>
        <w:gridCol w:w="1560"/>
        <w:gridCol w:w="6095"/>
      </w:tblGrid>
      <w:tr>
        <w:tblPrEx>
          <w:tblCellMar>
            <w:top w:w="0" w:type="dxa"/>
            <w:left w:w="108" w:type="dxa"/>
            <w:bottom w:w="0" w:type="dxa"/>
            <w:right w:w="108" w:type="dxa"/>
          </w:tblCellMar>
        </w:tblPrEx>
        <w:trPr>
          <w:trHeight w:val="699" w:hRule="atLeast"/>
        </w:trPr>
        <w:tc>
          <w:tcPr>
            <w:tcW w:w="294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Times New Roman"/>
                <w:color w:val="auto"/>
                <w:szCs w:val="21"/>
              </w:rPr>
              <w:t>分值构成</w:t>
            </w:r>
          </w:p>
          <w:p>
            <w:pPr>
              <w:widowControl/>
              <w:spacing w:line="360" w:lineRule="auto"/>
              <w:jc w:val="center"/>
              <w:rPr>
                <w:rFonts w:ascii="宋体" w:hAnsi="宋体" w:eastAsia="宋体" w:cs="宋体"/>
                <w:color w:val="auto"/>
                <w:kern w:val="0"/>
                <w:sz w:val="24"/>
                <w:szCs w:val="24"/>
              </w:rPr>
            </w:pPr>
            <w:r>
              <w:rPr>
                <w:rFonts w:hint="eastAsia" w:ascii="宋体" w:hAnsi="宋体" w:eastAsia="宋体" w:cs="Times New Roman"/>
                <w:color w:val="auto"/>
                <w:szCs w:val="21"/>
              </w:rPr>
              <w:t>(总分100分)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ind w:firstLine="420" w:firstLineChars="200"/>
              <w:jc w:val="left"/>
              <w:rPr>
                <w:rFonts w:ascii="宋体" w:hAnsi="宋体" w:eastAsia="宋体" w:cs="宋体"/>
                <w:color w:val="auto"/>
                <w:kern w:val="0"/>
                <w:sz w:val="24"/>
                <w:szCs w:val="24"/>
              </w:rPr>
            </w:pPr>
            <w:r>
              <w:rPr>
                <w:rFonts w:hint="eastAsia" w:ascii="宋体" w:hAnsi="宋体" w:eastAsia="宋体" w:cs="Times New Roman"/>
                <w:color w:val="auto"/>
                <w:szCs w:val="21"/>
              </w:rPr>
              <w:t>价格分值：</w:t>
            </w:r>
            <w:r>
              <w:rPr>
                <w:rFonts w:hint="eastAsia" w:ascii="宋体" w:hAnsi="宋体" w:eastAsia="宋体" w:cs="宋体"/>
                <w:color w:val="auto"/>
                <w:kern w:val="0"/>
                <w:szCs w:val="21"/>
                <w:lang w:val="en-US" w:eastAsia="zh-CN"/>
              </w:rPr>
              <w:t>20</w:t>
            </w:r>
            <w:r>
              <w:rPr>
                <w:rFonts w:hint="eastAsia" w:ascii="宋体" w:hAnsi="宋体" w:eastAsia="宋体" w:cs="Times New Roman"/>
                <w:color w:val="auto"/>
                <w:szCs w:val="21"/>
              </w:rPr>
              <w:t>分</w:t>
            </w:r>
          </w:p>
          <w:p>
            <w:pPr>
              <w:widowControl/>
              <w:spacing w:line="360" w:lineRule="auto"/>
              <w:ind w:firstLine="420" w:firstLineChars="200"/>
              <w:jc w:val="left"/>
              <w:rPr>
                <w:rFonts w:ascii="宋体" w:hAnsi="宋体" w:eastAsia="宋体" w:cs="宋体"/>
                <w:color w:val="auto"/>
                <w:kern w:val="0"/>
                <w:sz w:val="24"/>
                <w:szCs w:val="24"/>
              </w:rPr>
            </w:pPr>
            <w:r>
              <w:rPr>
                <w:rFonts w:hint="eastAsia" w:ascii="宋体" w:hAnsi="宋体" w:eastAsia="宋体" w:cs="Times New Roman"/>
                <w:color w:val="auto"/>
                <w:szCs w:val="21"/>
              </w:rPr>
              <w:t>商务部分：</w:t>
            </w:r>
            <w:r>
              <w:rPr>
                <w:rFonts w:hint="eastAsia" w:ascii="宋体" w:hAnsi="宋体" w:eastAsia="宋体" w:cs="宋体"/>
                <w:color w:val="auto"/>
                <w:kern w:val="0"/>
                <w:szCs w:val="21"/>
                <w:lang w:val="en-US" w:eastAsia="zh-CN"/>
              </w:rPr>
              <w:t>44</w:t>
            </w:r>
            <w:r>
              <w:rPr>
                <w:rFonts w:hint="eastAsia" w:ascii="宋体" w:hAnsi="宋体" w:eastAsia="宋体" w:cs="Times New Roman"/>
                <w:color w:val="auto"/>
                <w:szCs w:val="21"/>
              </w:rPr>
              <w:t>分</w:t>
            </w:r>
          </w:p>
          <w:p>
            <w:pPr>
              <w:widowControl/>
              <w:spacing w:line="360" w:lineRule="auto"/>
              <w:ind w:firstLine="420" w:firstLineChars="200"/>
              <w:jc w:val="left"/>
              <w:rPr>
                <w:rFonts w:ascii="宋体" w:hAnsi="宋体" w:eastAsia="宋体" w:cs="宋体"/>
                <w:color w:val="auto"/>
                <w:kern w:val="0"/>
                <w:sz w:val="24"/>
                <w:szCs w:val="24"/>
              </w:rPr>
            </w:pPr>
            <w:r>
              <w:rPr>
                <w:rFonts w:hint="eastAsia" w:ascii="宋体" w:hAnsi="宋体" w:eastAsia="宋体" w:cs="Times New Roman"/>
                <w:color w:val="auto"/>
                <w:szCs w:val="21"/>
              </w:rPr>
              <w:t>技术部分：</w:t>
            </w:r>
            <w:r>
              <w:rPr>
                <w:rFonts w:hint="eastAsia" w:ascii="宋体" w:hAnsi="宋体" w:eastAsia="宋体" w:cs="宋体"/>
                <w:color w:val="auto"/>
                <w:kern w:val="0"/>
                <w:szCs w:val="21"/>
                <w:lang w:val="en-US" w:eastAsia="zh-CN"/>
              </w:rPr>
              <w:t>28</w:t>
            </w:r>
            <w:r>
              <w:rPr>
                <w:rFonts w:hint="eastAsia" w:ascii="宋体" w:hAnsi="宋体" w:eastAsia="宋体" w:cs="Times New Roman"/>
                <w:color w:val="auto"/>
                <w:szCs w:val="21"/>
              </w:rPr>
              <w:t>分</w:t>
            </w:r>
          </w:p>
          <w:p>
            <w:pPr>
              <w:widowControl/>
              <w:spacing w:line="360" w:lineRule="auto"/>
              <w:ind w:firstLine="420" w:firstLineChars="200"/>
              <w:jc w:val="left"/>
              <w:rPr>
                <w:rFonts w:ascii="宋体" w:hAnsi="宋体" w:eastAsia="宋体" w:cs="宋体"/>
                <w:color w:val="auto"/>
                <w:kern w:val="0"/>
                <w:sz w:val="24"/>
                <w:szCs w:val="24"/>
              </w:rPr>
            </w:pPr>
            <w:r>
              <w:rPr>
                <w:rFonts w:hint="eastAsia" w:ascii="宋体" w:hAnsi="宋体" w:eastAsia="宋体" w:cs="Times New Roman"/>
                <w:color w:val="auto"/>
                <w:szCs w:val="21"/>
              </w:rPr>
              <w:t>服务部分：</w:t>
            </w:r>
            <w:r>
              <w:rPr>
                <w:rFonts w:hint="eastAsia" w:ascii="宋体" w:hAnsi="宋体" w:eastAsia="宋体" w:cs="宋体"/>
                <w:color w:val="auto"/>
                <w:kern w:val="0"/>
                <w:szCs w:val="21"/>
                <w:lang w:val="en-US" w:eastAsia="zh-CN"/>
              </w:rPr>
              <w:t>8</w:t>
            </w:r>
            <w:r>
              <w:rPr>
                <w:rFonts w:hint="eastAsia" w:ascii="宋体" w:hAnsi="宋体" w:eastAsia="宋体" w:cs="Times New Roman"/>
                <w:color w:val="auto"/>
                <w:szCs w:val="21"/>
              </w:rPr>
              <w:t>分</w:t>
            </w:r>
          </w:p>
        </w:tc>
      </w:tr>
      <w:tr>
        <w:tblPrEx>
          <w:tblCellMar>
            <w:top w:w="0" w:type="dxa"/>
            <w:left w:w="108" w:type="dxa"/>
            <w:bottom w:w="0" w:type="dxa"/>
            <w:right w:w="108" w:type="dxa"/>
          </w:tblCellMar>
        </w:tblPrEx>
        <w:trPr>
          <w:trHeight w:val="565"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b/>
                <w:bCs/>
                <w:color w:val="auto"/>
                <w:kern w:val="0"/>
                <w:szCs w:val="21"/>
              </w:rPr>
              <w:t>评审项</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b/>
                <w:bCs/>
                <w:color w:val="auto"/>
                <w:kern w:val="0"/>
                <w:szCs w:val="21"/>
              </w:rPr>
              <w:t>评分因素</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b/>
                <w:bCs/>
                <w:color w:val="auto"/>
                <w:kern w:val="0"/>
                <w:szCs w:val="21"/>
              </w:rPr>
              <w:t>评标标准</w:t>
            </w:r>
          </w:p>
        </w:tc>
      </w:tr>
      <w:tr>
        <w:tblPrEx>
          <w:tblCellMar>
            <w:top w:w="0" w:type="dxa"/>
            <w:left w:w="108" w:type="dxa"/>
            <w:bottom w:w="0" w:type="dxa"/>
            <w:right w:w="108" w:type="dxa"/>
          </w:tblCellMar>
        </w:tblPrEx>
        <w:trPr>
          <w:trHeight w:val="1704"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Chars="-2" w:hanging="4" w:hangingChars="2"/>
              <w:jc w:val="center"/>
              <w:rPr>
                <w:rFonts w:ascii="宋体" w:hAnsi="宋体" w:eastAsia="宋体" w:cs="宋体"/>
                <w:color w:val="auto"/>
                <w:kern w:val="0"/>
                <w:sz w:val="24"/>
                <w:szCs w:val="24"/>
              </w:rPr>
            </w:pPr>
            <w:r>
              <w:rPr>
                <w:rFonts w:hint="eastAsia" w:ascii="宋体" w:hAnsi="宋体" w:eastAsia="宋体" w:cs="宋体"/>
                <w:color w:val="auto"/>
                <w:szCs w:val="21"/>
              </w:rPr>
              <w:t>报价部分</w:t>
            </w:r>
          </w:p>
          <w:p>
            <w:pPr>
              <w:widowControl/>
              <w:spacing w:line="360" w:lineRule="auto"/>
              <w:ind w:leftChars="-2" w:hanging="4" w:hangingChars="2"/>
              <w:jc w:val="center"/>
              <w:rPr>
                <w:rFonts w:ascii="宋体" w:hAnsi="宋体" w:eastAsia="宋体" w:cs="宋体"/>
                <w:color w:val="auto"/>
                <w:kern w:val="0"/>
                <w:sz w:val="24"/>
                <w:szCs w:val="24"/>
              </w:rPr>
            </w:pPr>
            <w:r>
              <w:rPr>
                <w:rFonts w:hint="eastAsia" w:ascii="宋体" w:hAnsi="宋体" w:eastAsia="宋体" w:cs="宋体"/>
                <w:color w:val="auto"/>
                <w:szCs w:val="21"/>
              </w:rPr>
              <w:t>（</w:t>
            </w:r>
            <w:r>
              <w:rPr>
                <w:rFonts w:hint="eastAsia" w:ascii="宋体" w:hAnsi="宋体" w:eastAsia="宋体" w:cs="宋体"/>
                <w:color w:val="auto"/>
                <w:kern w:val="0"/>
                <w:szCs w:val="21"/>
                <w:lang w:val="en-US" w:eastAsia="zh-CN"/>
              </w:rPr>
              <w:t>20</w:t>
            </w:r>
            <w:r>
              <w:rPr>
                <w:rFonts w:hint="eastAsia" w:ascii="宋体" w:hAnsi="宋体" w:eastAsia="宋体" w:cs="宋体"/>
                <w:color w:val="auto"/>
                <w:szCs w:val="21"/>
              </w:rPr>
              <w:t>分）</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szCs w:val="21"/>
              </w:rPr>
              <w:t>报价</w:t>
            </w:r>
          </w:p>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szCs w:val="21"/>
              </w:rPr>
              <w:t>（</w:t>
            </w:r>
            <w:r>
              <w:rPr>
                <w:rFonts w:hint="eastAsia" w:ascii="宋体" w:hAnsi="宋体" w:eastAsia="宋体" w:cs="宋体"/>
                <w:color w:val="auto"/>
                <w:kern w:val="0"/>
                <w:szCs w:val="21"/>
                <w:lang w:val="en-US" w:eastAsia="zh-CN"/>
              </w:rPr>
              <w:t>20</w:t>
            </w:r>
            <w:r>
              <w:rPr>
                <w:rFonts w:hint="eastAsia" w:ascii="宋体" w:hAnsi="宋体" w:eastAsia="宋体" w:cs="宋体"/>
                <w:color w:val="auto"/>
                <w:szCs w:val="21"/>
              </w:rPr>
              <w:t>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eastAsia="宋体" w:cs="宋体"/>
                <w:color w:val="auto"/>
                <w:kern w:val="0"/>
                <w:sz w:val="24"/>
                <w:szCs w:val="24"/>
              </w:rPr>
            </w:pPr>
            <w:r>
              <w:rPr>
                <w:rFonts w:hint="eastAsia" w:ascii="宋体" w:hAnsi="宋体" w:eastAsia="宋体" w:cs="Times New Roman"/>
                <w:color w:val="auto"/>
                <w:szCs w:val="21"/>
              </w:rPr>
              <w:t>评标基准价：满足招标文件要求的有效投标报价中，最低的投标报价为评标基准价。</w:t>
            </w:r>
          </w:p>
          <w:p>
            <w:pPr>
              <w:widowControl/>
              <w:spacing w:line="360" w:lineRule="auto"/>
              <w:jc w:val="left"/>
              <w:rPr>
                <w:rFonts w:ascii="宋体" w:hAnsi="宋体" w:eastAsia="宋体" w:cs="宋体"/>
                <w:color w:val="auto"/>
                <w:kern w:val="0"/>
                <w:sz w:val="24"/>
                <w:szCs w:val="24"/>
              </w:rPr>
            </w:pPr>
            <w:r>
              <w:rPr>
                <w:rFonts w:hint="eastAsia" w:ascii="宋体" w:hAnsi="宋体" w:eastAsia="宋体" w:cs="Times New Roman"/>
                <w:color w:val="auto"/>
                <w:szCs w:val="21"/>
              </w:rPr>
              <w:t>投标报价得分=（评标基准价/投标报价）×</w:t>
            </w:r>
            <w:r>
              <w:rPr>
                <w:rFonts w:hint="eastAsia" w:ascii="宋体" w:hAnsi="宋体" w:eastAsia="宋体" w:cs="Times New Roman"/>
                <w:color w:val="auto"/>
                <w:szCs w:val="21"/>
                <w:lang w:val="en-US" w:eastAsia="zh-CN"/>
              </w:rPr>
              <w:t>20</w:t>
            </w: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907" w:hRule="atLeast"/>
        </w:trPr>
        <w:tc>
          <w:tcPr>
            <w:tcW w:w="1384" w:type="dxa"/>
            <w:vMerge w:val="restart"/>
            <w:tcBorders>
              <w:top w:val="nil"/>
              <w:left w:val="single" w:color="auto" w:sz="4" w:space="0"/>
              <w:bottom w:val="single" w:color="auto" w:sz="4" w:space="0"/>
              <w:right w:val="single" w:color="auto" w:sz="4" w:space="0"/>
            </w:tcBorders>
            <w:vAlign w:val="center"/>
          </w:tcPr>
          <w:p>
            <w:pPr>
              <w:widowControl/>
              <w:spacing w:line="360" w:lineRule="auto"/>
              <w:ind w:leftChars="-2" w:hanging="4" w:hangingChars="2"/>
              <w:jc w:val="center"/>
              <w:rPr>
                <w:rFonts w:ascii="宋体" w:hAnsi="宋体" w:eastAsia="宋体" w:cs="宋体"/>
                <w:color w:val="auto"/>
                <w:kern w:val="0"/>
                <w:sz w:val="24"/>
                <w:szCs w:val="24"/>
              </w:rPr>
            </w:pPr>
            <w:r>
              <w:rPr>
                <w:rFonts w:hint="eastAsia" w:ascii="宋体" w:hAnsi="宋体" w:eastAsia="宋体" w:cs="宋体"/>
                <w:color w:val="auto"/>
                <w:szCs w:val="21"/>
              </w:rPr>
              <w:t>商务部分</w:t>
            </w:r>
          </w:p>
          <w:p>
            <w:pPr>
              <w:widowControl/>
              <w:spacing w:line="360" w:lineRule="auto"/>
              <w:ind w:leftChars="-2" w:hanging="4" w:hangingChars="2"/>
              <w:jc w:val="center"/>
              <w:rPr>
                <w:rFonts w:ascii="宋体" w:hAnsi="宋体" w:eastAsia="宋体" w:cs="宋体"/>
                <w:color w:val="auto"/>
                <w:kern w:val="0"/>
                <w:sz w:val="24"/>
                <w:szCs w:val="24"/>
              </w:rPr>
            </w:pPr>
            <w:r>
              <w:rPr>
                <w:rFonts w:hint="eastAsia" w:ascii="宋体" w:hAnsi="宋体" w:eastAsia="宋体" w:cs="宋体"/>
                <w:color w:val="auto"/>
                <w:szCs w:val="21"/>
              </w:rPr>
              <w:t>（</w:t>
            </w:r>
            <w:r>
              <w:rPr>
                <w:rFonts w:hint="eastAsia" w:ascii="宋体" w:hAnsi="宋体" w:eastAsia="宋体" w:cs="宋体"/>
                <w:color w:val="auto"/>
                <w:kern w:val="0"/>
                <w:szCs w:val="21"/>
                <w:lang w:val="en-US" w:eastAsia="zh-CN"/>
              </w:rPr>
              <w:t>44</w:t>
            </w:r>
            <w:r>
              <w:rPr>
                <w:rFonts w:hint="eastAsia" w:ascii="宋体" w:hAnsi="宋体" w:eastAsia="宋体" w:cs="宋体"/>
                <w:color w:val="auto"/>
                <w:szCs w:val="21"/>
              </w:rPr>
              <w:t>分）</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业绩</w:t>
            </w:r>
          </w:p>
          <w:p>
            <w:pPr>
              <w:widowControl/>
              <w:spacing w:line="36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（16分）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Times New Roman"/>
                <w:color w:val="auto"/>
                <w:szCs w:val="21"/>
              </w:rPr>
            </w:pPr>
            <w:r>
              <w:rPr>
                <w:rFonts w:hint="eastAsia" w:ascii="宋体" w:hAnsi="宋体" w:eastAsia="宋体" w:cs="Times New Roman"/>
                <w:color w:val="auto"/>
                <w:szCs w:val="21"/>
              </w:rPr>
              <w:t>投标人201</w:t>
            </w:r>
            <w:r>
              <w:rPr>
                <w:rFonts w:hint="eastAsia" w:ascii="宋体" w:hAnsi="宋体" w:eastAsia="宋体" w:cs="Times New Roman"/>
                <w:color w:val="auto"/>
                <w:szCs w:val="21"/>
                <w:lang w:val="en-US" w:eastAsia="zh-CN"/>
              </w:rPr>
              <w:t>7</w:t>
            </w:r>
            <w:r>
              <w:rPr>
                <w:rFonts w:hint="eastAsia" w:ascii="宋体" w:hAnsi="宋体" w:eastAsia="宋体" w:cs="Times New Roman"/>
                <w:color w:val="auto"/>
                <w:szCs w:val="21"/>
              </w:rPr>
              <w:t>年</w:t>
            </w:r>
            <w:r>
              <w:rPr>
                <w:rFonts w:hint="eastAsia" w:ascii="宋体" w:hAnsi="宋体" w:eastAsia="宋体" w:cs="Times New Roman"/>
                <w:color w:val="auto"/>
                <w:szCs w:val="21"/>
                <w:lang w:val="en-US" w:eastAsia="zh-CN"/>
              </w:rPr>
              <w:t>1</w:t>
            </w:r>
            <w:r>
              <w:rPr>
                <w:rFonts w:hint="eastAsia" w:ascii="宋体" w:hAnsi="宋体" w:eastAsia="宋体" w:cs="Times New Roman"/>
                <w:color w:val="auto"/>
                <w:szCs w:val="21"/>
              </w:rPr>
              <w:t>月1日以来具有</w:t>
            </w:r>
            <w:r>
              <w:rPr>
                <w:rFonts w:hint="eastAsia" w:ascii="宋体" w:hAnsi="宋体" w:eastAsia="宋体" w:cs="Times New Roman"/>
                <w:color w:val="auto"/>
                <w:szCs w:val="21"/>
                <w:lang w:eastAsia="zh-CN"/>
              </w:rPr>
              <w:t>类似维保服务项目业绩的</w:t>
            </w:r>
            <w:r>
              <w:rPr>
                <w:rFonts w:hint="eastAsia" w:ascii="宋体" w:hAnsi="宋体" w:eastAsia="宋体" w:cs="Times New Roman"/>
                <w:color w:val="auto"/>
                <w:szCs w:val="21"/>
              </w:rPr>
              <w:t>，</w:t>
            </w:r>
            <w:r>
              <w:rPr>
                <w:rFonts w:hint="eastAsia" w:ascii="宋体" w:hAnsi="宋体" w:eastAsia="宋体" w:cs="Times New Roman"/>
                <w:color w:val="auto"/>
                <w:szCs w:val="21"/>
                <w:lang w:eastAsia="zh-CN"/>
              </w:rPr>
              <w:t>须提供</w:t>
            </w:r>
            <w:r>
              <w:rPr>
                <w:rFonts w:hint="eastAsia" w:ascii="宋体" w:hAnsi="宋体" w:eastAsia="宋体" w:cs="Times New Roman"/>
                <w:color w:val="auto"/>
                <w:szCs w:val="21"/>
              </w:rPr>
              <w:t>中标通知书</w:t>
            </w:r>
            <w:r>
              <w:rPr>
                <w:rFonts w:hint="eastAsia" w:ascii="宋体" w:hAnsi="宋体" w:eastAsia="宋体" w:cs="Times New Roman"/>
                <w:color w:val="auto"/>
                <w:szCs w:val="21"/>
                <w:lang w:eastAsia="zh-CN"/>
              </w:rPr>
              <w:t>和</w:t>
            </w:r>
            <w:r>
              <w:rPr>
                <w:rFonts w:hint="eastAsia" w:ascii="宋体" w:hAnsi="宋体" w:eastAsia="宋体" w:cs="Times New Roman"/>
                <w:color w:val="auto"/>
                <w:szCs w:val="21"/>
              </w:rPr>
              <w:t>项目合同</w:t>
            </w:r>
            <w:r>
              <w:rPr>
                <w:rFonts w:hint="eastAsia" w:ascii="宋体" w:hAnsi="宋体" w:eastAsia="宋体" w:cs="Times New Roman"/>
                <w:color w:val="auto"/>
                <w:szCs w:val="21"/>
                <w:lang w:val="en-US" w:eastAsia="zh-CN"/>
              </w:rPr>
              <w:t>,</w:t>
            </w:r>
            <w:r>
              <w:rPr>
                <w:rFonts w:hint="eastAsia" w:ascii="宋体" w:hAnsi="宋体" w:eastAsia="宋体" w:cs="Times New Roman"/>
                <w:color w:val="auto"/>
                <w:szCs w:val="21"/>
              </w:rPr>
              <w:t>每</w:t>
            </w:r>
            <w:r>
              <w:rPr>
                <w:rFonts w:hint="eastAsia" w:ascii="宋体" w:hAnsi="宋体" w:eastAsia="宋体" w:cs="Times New Roman"/>
                <w:color w:val="auto"/>
                <w:szCs w:val="21"/>
                <w:lang w:eastAsia="zh-CN"/>
              </w:rPr>
              <w:t>提供一</w:t>
            </w:r>
            <w:r>
              <w:rPr>
                <w:rFonts w:hint="eastAsia" w:ascii="宋体" w:hAnsi="宋体" w:eastAsia="宋体" w:cs="Times New Roman"/>
                <w:color w:val="auto"/>
                <w:szCs w:val="21"/>
              </w:rPr>
              <w:t>份得2分，满分1</w:t>
            </w:r>
            <w:r>
              <w:rPr>
                <w:rFonts w:hint="eastAsia" w:ascii="宋体" w:hAnsi="宋体" w:eastAsia="宋体" w:cs="Times New Roman"/>
                <w:color w:val="auto"/>
                <w:szCs w:val="21"/>
                <w:lang w:val="en-US" w:eastAsia="zh-CN"/>
              </w:rPr>
              <w:t>6</w:t>
            </w:r>
            <w:r>
              <w:rPr>
                <w:rFonts w:hint="eastAsia" w:ascii="宋体" w:hAnsi="宋体" w:eastAsia="宋体" w:cs="Times New Roman"/>
                <w:color w:val="auto"/>
                <w:szCs w:val="21"/>
              </w:rPr>
              <w:t>分。</w:t>
            </w:r>
          </w:p>
        </w:tc>
      </w:tr>
      <w:tr>
        <w:tblPrEx>
          <w:tblCellMar>
            <w:top w:w="0" w:type="dxa"/>
            <w:left w:w="108" w:type="dxa"/>
            <w:bottom w:w="0" w:type="dxa"/>
            <w:right w:w="108" w:type="dxa"/>
          </w:tblCellMar>
        </w:tblPrEx>
        <w:trPr>
          <w:trHeight w:val="907"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企业实力</w:t>
            </w:r>
          </w:p>
          <w:p>
            <w:pPr>
              <w:widowControl/>
              <w:spacing w:line="36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及信誉</w:t>
            </w:r>
          </w:p>
          <w:p>
            <w:pPr>
              <w:widowControl/>
              <w:spacing w:line="36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28分）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Times New Roman"/>
                <w:color w:val="auto"/>
                <w:szCs w:val="21"/>
              </w:rPr>
            </w:pPr>
            <w:r>
              <w:rPr>
                <w:rFonts w:hint="eastAsia" w:ascii="宋体" w:hAnsi="宋体" w:eastAsia="宋体" w:cs="Times New Roman"/>
                <w:color w:val="auto"/>
                <w:szCs w:val="21"/>
              </w:rPr>
              <w:t>1、根据投标人在本项目以前社会对其认可程度以及行政主管部门、工商、银行颁发的荣誉证书，每提供一份荣誉证书加1分，满分2分。</w:t>
            </w:r>
          </w:p>
          <w:p>
            <w:pPr>
              <w:widowControl/>
              <w:spacing w:line="360" w:lineRule="auto"/>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2</w:t>
            </w:r>
            <w:r>
              <w:rPr>
                <w:rFonts w:hint="eastAsia" w:ascii="宋体" w:hAnsi="宋体" w:eastAsia="宋体" w:cs="Times New Roman"/>
                <w:color w:val="auto"/>
                <w:szCs w:val="21"/>
              </w:rPr>
              <w:t>、投标人具有ISO9001质量管理体系认证证书的得2分（认证证书注明应进行年度监审，须附监审标识或年审报告等有关证明材料）</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投标人</w:t>
            </w:r>
            <w:r>
              <w:rPr>
                <w:rFonts w:hint="eastAsia" w:ascii="宋体" w:hAnsi="宋体" w:eastAsia="宋体" w:cs="Times New Roman"/>
                <w:color w:val="auto"/>
                <w:szCs w:val="21"/>
              </w:rPr>
              <w:t>具有ISO20000信息技术服务管理体系证书的得3分（认证证书注明应进行年度监审，须附监审标识或年审报告等有关证明材料）。</w:t>
            </w:r>
            <w:r>
              <w:rPr>
                <w:rFonts w:hint="eastAsia" w:ascii="宋体" w:hAnsi="宋体" w:eastAsia="宋体" w:cs="Times New Roman"/>
                <w:color w:val="auto"/>
                <w:szCs w:val="21"/>
                <w:lang w:val="en-US" w:eastAsia="zh-CN"/>
              </w:rPr>
              <w:t>投标人具有ISO14001环境管理体系认证证书得1分（如认证证书注明应进行年度监审，须附监审标识或年审报告等有关证明材料）。</w:t>
            </w:r>
          </w:p>
          <w:p>
            <w:pPr>
              <w:widowControl/>
              <w:spacing w:line="360" w:lineRule="auto"/>
              <w:jc w:val="left"/>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3</w:t>
            </w:r>
            <w:r>
              <w:rPr>
                <w:rFonts w:hint="eastAsia" w:ascii="宋体" w:hAnsi="宋体" w:eastAsia="宋体" w:cs="Times New Roman"/>
                <w:color w:val="auto"/>
                <w:szCs w:val="21"/>
              </w:rPr>
              <w:t>、投标人拥有系统集成项目管理工程师</w:t>
            </w:r>
            <w:r>
              <w:rPr>
                <w:rFonts w:hint="eastAsia" w:ascii="宋体" w:hAnsi="宋体" w:eastAsia="宋体" w:cs="Times New Roman"/>
                <w:color w:val="auto"/>
                <w:szCs w:val="21"/>
                <w:lang w:eastAsia="zh-CN"/>
              </w:rPr>
              <w:t>（由人社部和工信部颁发的专业技术资格证书），每提供一人</w:t>
            </w:r>
            <w:r>
              <w:rPr>
                <w:rFonts w:hint="eastAsia" w:ascii="宋体" w:hAnsi="宋体" w:eastAsia="宋体" w:cs="Times New Roman"/>
                <w:color w:val="auto"/>
                <w:szCs w:val="21"/>
                <w:lang w:val="en-US" w:eastAsia="zh-CN"/>
              </w:rPr>
              <w:t>1</w:t>
            </w:r>
            <w:r>
              <w:rPr>
                <w:rFonts w:hint="eastAsia" w:ascii="宋体" w:hAnsi="宋体" w:eastAsia="宋体" w:cs="Times New Roman"/>
                <w:color w:val="auto"/>
                <w:szCs w:val="21"/>
              </w:rPr>
              <w:t>分，</w:t>
            </w:r>
            <w:r>
              <w:rPr>
                <w:rFonts w:hint="eastAsia" w:ascii="宋体" w:hAnsi="宋体" w:eastAsia="宋体" w:cs="Times New Roman"/>
                <w:color w:val="auto"/>
                <w:szCs w:val="21"/>
                <w:lang w:eastAsia="zh-CN"/>
              </w:rPr>
              <w:t>最高</w:t>
            </w:r>
            <w:r>
              <w:rPr>
                <w:rFonts w:hint="eastAsia" w:ascii="宋体" w:hAnsi="宋体" w:eastAsia="宋体" w:cs="Times New Roman"/>
                <w:color w:val="auto"/>
                <w:szCs w:val="21"/>
                <w:lang w:val="en-US" w:eastAsia="zh-CN"/>
              </w:rPr>
              <w:t>12分，</w:t>
            </w:r>
            <w:r>
              <w:rPr>
                <w:rFonts w:hint="eastAsia" w:ascii="宋体" w:hAnsi="宋体" w:eastAsia="宋体" w:cs="Times New Roman"/>
                <w:color w:val="auto"/>
                <w:szCs w:val="21"/>
              </w:rPr>
              <w:t>信息系统项目管理师</w:t>
            </w:r>
            <w:r>
              <w:rPr>
                <w:rFonts w:hint="eastAsia" w:ascii="宋体" w:hAnsi="宋体" w:eastAsia="宋体" w:cs="Times New Roman"/>
                <w:color w:val="auto"/>
                <w:szCs w:val="21"/>
                <w:lang w:eastAsia="zh-CN"/>
              </w:rPr>
              <w:t>（由人社部和工信部颁发的专业技术资格证书）每提供一人</w:t>
            </w:r>
            <w:r>
              <w:rPr>
                <w:rFonts w:hint="eastAsia" w:ascii="宋体" w:hAnsi="宋体" w:eastAsia="宋体" w:cs="Times New Roman"/>
                <w:color w:val="auto"/>
                <w:szCs w:val="21"/>
              </w:rPr>
              <w:t>得</w:t>
            </w:r>
            <w:r>
              <w:rPr>
                <w:rFonts w:hint="eastAsia" w:ascii="宋体" w:hAnsi="宋体" w:eastAsia="宋体" w:cs="Times New Roman"/>
                <w:color w:val="auto"/>
                <w:szCs w:val="21"/>
                <w:lang w:val="en-US" w:eastAsia="zh-CN"/>
              </w:rPr>
              <w:t>2</w:t>
            </w:r>
            <w:r>
              <w:rPr>
                <w:rFonts w:hint="eastAsia" w:ascii="宋体" w:hAnsi="宋体" w:eastAsia="宋体" w:cs="Times New Roman"/>
                <w:color w:val="auto"/>
                <w:szCs w:val="21"/>
              </w:rPr>
              <w:t>分</w:t>
            </w:r>
            <w:r>
              <w:rPr>
                <w:rFonts w:hint="eastAsia" w:ascii="宋体" w:hAnsi="宋体" w:eastAsia="宋体" w:cs="Times New Roman"/>
                <w:color w:val="auto"/>
                <w:szCs w:val="21"/>
                <w:lang w:eastAsia="zh-CN"/>
              </w:rPr>
              <w:t>，最高</w:t>
            </w:r>
            <w:r>
              <w:rPr>
                <w:rFonts w:hint="eastAsia" w:ascii="宋体" w:hAnsi="宋体" w:eastAsia="宋体" w:cs="Times New Roman"/>
                <w:color w:val="auto"/>
                <w:szCs w:val="21"/>
                <w:lang w:val="en-US" w:eastAsia="zh-CN"/>
              </w:rPr>
              <w:t>8分。</w:t>
            </w:r>
            <w:r>
              <w:rPr>
                <w:rFonts w:hint="eastAsia" w:ascii="宋体" w:hAnsi="宋体" w:eastAsia="宋体" w:cs="Times New Roman"/>
                <w:color w:val="auto"/>
                <w:szCs w:val="21"/>
              </w:rPr>
              <w:t>满分</w:t>
            </w:r>
            <w:r>
              <w:rPr>
                <w:rFonts w:hint="eastAsia" w:ascii="宋体" w:hAnsi="宋体" w:eastAsia="宋体" w:cs="Times New Roman"/>
                <w:color w:val="auto"/>
                <w:szCs w:val="21"/>
                <w:lang w:val="en-US" w:eastAsia="zh-CN"/>
              </w:rPr>
              <w:t>20</w:t>
            </w:r>
            <w:r>
              <w:rPr>
                <w:rFonts w:hint="eastAsia" w:ascii="宋体" w:hAnsi="宋体" w:eastAsia="宋体" w:cs="Times New Roman"/>
                <w:color w:val="auto"/>
                <w:szCs w:val="21"/>
              </w:rPr>
              <w:t>分。</w:t>
            </w:r>
          </w:p>
        </w:tc>
      </w:tr>
      <w:tr>
        <w:tblPrEx>
          <w:tblCellMar>
            <w:top w:w="0" w:type="dxa"/>
            <w:left w:w="108" w:type="dxa"/>
            <w:bottom w:w="0" w:type="dxa"/>
            <w:right w:w="108" w:type="dxa"/>
          </w:tblCellMar>
        </w:tblPrEx>
        <w:trPr>
          <w:trHeight w:val="907" w:hRule="atLeast"/>
        </w:trPr>
        <w:tc>
          <w:tcPr>
            <w:tcW w:w="1384"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szCs w:val="21"/>
              </w:rPr>
              <w:t>技术部分</w:t>
            </w:r>
          </w:p>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szCs w:val="21"/>
              </w:rPr>
              <w:t>（</w:t>
            </w:r>
            <w:r>
              <w:rPr>
                <w:rFonts w:hint="eastAsia" w:ascii="宋体" w:hAnsi="宋体" w:eastAsia="宋体" w:cs="宋体"/>
                <w:color w:val="auto"/>
                <w:kern w:val="0"/>
                <w:szCs w:val="21"/>
                <w:lang w:val="en-US" w:eastAsia="zh-CN"/>
              </w:rPr>
              <w:t>28</w:t>
            </w:r>
            <w:r>
              <w:rPr>
                <w:rFonts w:hint="eastAsia" w:ascii="宋体" w:hAnsi="宋体" w:eastAsia="宋体" w:cs="宋体"/>
                <w:color w:val="auto"/>
                <w:szCs w:val="21"/>
              </w:rPr>
              <w:t>分）</w:t>
            </w:r>
          </w:p>
        </w:tc>
        <w:tc>
          <w:tcPr>
            <w:tcW w:w="1560"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对招标文件的响应程度（12分）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1、</w:t>
            </w:r>
            <w:r>
              <w:rPr>
                <w:rFonts w:hint="eastAsia" w:ascii="宋体" w:hAnsi="宋体" w:eastAsia="宋体" w:cs="Times New Roman"/>
                <w:color w:val="auto"/>
                <w:szCs w:val="21"/>
                <w:lang w:val="zh-CN"/>
              </w:rPr>
              <w:t>采购人举办重要会议、重要接待、重大活动，</w:t>
            </w:r>
            <w:r>
              <w:rPr>
                <w:rFonts w:hint="eastAsia" w:ascii="宋体" w:hAnsi="宋体" w:eastAsia="宋体" w:cs="Times New Roman"/>
                <w:color w:val="auto"/>
                <w:szCs w:val="21"/>
              </w:rPr>
              <w:t>投标人提供7×24</w:t>
            </w:r>
            <w:r>
              <w:rPr>
                <w:rFonts w:hint="eastAsia" w:ascii="宋体" w:hAnsi="宋体" w:eastAsia="宋体" w:cs="Times New Roman"/>
                <w:color w:val="auto"/>
                <w:szCs w:val="21"/>
                <w:lang w:eastAsia="zh-CN"/>
              </w:rPr>
              <w:t>电话响应的</w:t>
            </w:r>
            <w:r>
              <w:rPr>
                <w:rFonts w:hint="eastAsia" w:ascii="宋体" w:hAnsi="宋体" w:eastAsia="宋体" w:cs="Times New Roman"/>
                <w:color w:val="auto"/>
                <w:szCs w:val="21"/>
              </w:rPr>
              <w:t>，</w:t>
            </w:r>
            <w:r>
              <w:rPr>
                <w:rFonts w:hint="eastAsia" w:ascii="宋体" w:hAnsi="宋体" w:eastAsia="宋体" w:cs="Times New Roman"/>
                <w:color w:val="auto"/>
                <w:szCs w:val="21"/>
                <w:lang w:eastAsia="zh-CN"/>
              </w:rPr>
              <w:t>得</w:t>
            </w:r>
            <w:r>
              <w:rPr>
                <w:rFonts w:hint="eastAsia" w:ascii="宋体" w:hAnsi="宋体" w:eastAsia="宋体" w:cs="Times New Roman"/>
                <w:color w:val="auto"/>
                <w:szCs w:val="21"/>
                <w:lang w:val="en-US" w:eastAsia="zh-CN"/>
              </w:rPr>
              <w:t>1分，满分1分。</w:t>
            </w:r>
          </w:p>
          <w:p>
            <w:pPr>
              <w:widowControl/>
              <w:spacing w:line="360" w:lineRule="auto"/>
              <w:jc w:val="left"/>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2、</w:t>
            </w:r>
            <w:r>
              <w:rPr>
                <w:rFonts w:hint="eastAsia" w:ascii="宋体" w:hAnsi="宋体" w:eastAsia="宋体" w:cs="Times New Roman"/>
                <w:color w:val="auto"/>
                <w:szCs w:val="21"/>
                <w:lang w:eastAsia="zh-CN"/>
              </w:rPr>
              <w:t>采购人设备出现问题，投标人响应后，</w:t>
            </w:r>
            <w:r>
              <w:rPr>
                <w:rFonts w:hint="eastAsia" w:ascii="宋体" w:hAnsi="宋体" w:eastAsia="宋体" w:cs="Times New Roman"/>
                <w:color w:val="auto"/>
                <w:szCs w:val="21"/>
                <w:lang w:val="en-US" w:eastAsia="zh-CN"/>
              </w:rPr>
              <w:t>1小时内</w:t>
            </w:r>
            <w:r>
              <w:rPr>
                <w:rFonts w:hint="eastAsia" w:ascii="宋体" w:hAnsi="宋体" w:eastAsia="宋体" w:cs="Times New Roman"/>
                <w:color w:val="auto"/>
                <w:szCs w:val="21"/>
                <w:lang w:eastAsia="zh-CN"/>
              </w:rPr>
              <w:t>安排人员维修的得</w:t>
            </w:r>
            <w:r>
              <w:rPr>
                <w:rFonts w:hint="eastAsia" w:ascii="宋体" w:hAnsi="宋体" w:eastAsia="宋体" w:cs="Times New Roman"/>
                <w:color w:val="auto"/>
                <w:szCs w:val="21"/>
                <w:lang w:val="en-US" w:eastAsia="zh-CN"/>
              </w:rPr>
              <w:t>2分，1小时以上12小时以内安排人员维修的得1分，满分2分。</w:t>
            </w:r>
          </w:p>
          <w:p>
            <w:pPr>
              <w:widowControl/>
              <w:spacing w:line="360" w:lineRule="auto"/>
              <w:jc w:val="left"/>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3、</w:t>
            </w:r>
            <w:r>
              <w:rPr>
                <w:rFonts w:hint="eastAsia" w:ascii="宋体" w:hAnsi="宋体" w:eastAsia="宋体" w:cs="Times New Roman"/>
                <w:color w:val="auto"/>
                <w:szCs w:val="21"/>
              </w:rPr>
              <w:t>满足采购标的的其他技术、服务等要求中第</w:t>
            </w:r>
            <w:r>
              <w:rPr>
                <w:rFonts w:hint="eastAsia" w:ascii="宋体" w:hAnsi="宋体" w:eastAsia="宋体" w:cs="Times New Roman"/>
                <w:color w:val="auto"/>
                <w:szCs w:val="21"/>
                <w:lang w:val="en-US" w:eastAsia="zh-CN"/>
              </w:rPr>
              <w:t>9</w:t>
            </w:r>
            <w:r>
              <w:rPr>
                <w:rFonts w:hint="eastAsia" w:ascii="宋体" w:hAnsi="宋体" w:eastAsia="宋体" w:cs="Times New Roman"/>
                <w:color w:val="auto"/>
                <w:szCs w:val="21"/>
              </w:rPr>
              <w:t>条的基础上 ，确保</w:t>
            </w:r>
            <w:r>
              <w:rPr>
                <w:rFonts w:hint="eastAsia" w:ascii="宋体" w:hAnsi="宋体" w:eastAsia="宋体" w:cs="Times New Roman"/>
                <w:color w:val="auto"/>
                <w:szCs w:val="21"/>
                <w:lang w:eastAsia="zh-CN"/>
              </w:rPr>
              <w:t>每</w:t>
            </w:r>
            <w:r>
              <w:rPr>
                <w:rFonts w:hint="eastAsia" w:ascii="宋体" w:hAnsi="宋体" w:eastAsia="宋体" w:cs="Times New Roman"/>
                <w:color w:val="auto"/>
                <w:szCs w:val="21"/>
              </w:rPr>
              <w:t>增加</w:t>
            </w:r>
            <w:r>
              <w:rPr>
                <w:rFonts w:hint="eastAsia" w:ascii="宋体" w:hAnsi="宋体" w:eastAsia="宋体" w:cs="Times New Roman"/>
                <w:color w:val="auto"/>
                <w:szCs w:val="21"/>
                <w:lang w:val="en-US" w:eastAsia="zh-CN"/>
              </w:rPr>
              <w:t>1</w:t>
            </w:r>
            <w:r>
              <w:rPr>
                <w:rFonts w:hint="eastAsia" w:ascii="宋体" w:hAnsi="宋体" w:eastAsia="宋体" w:cs="Times New Roman"/>
                <w:color w:val="auto"/>
                <w:szCs w:val="21"/>
              </w:rPr>
              <w:t>块大沙盘屏幕的得</w:t>
            </w:r>
            <w:r>
              <w:rPr>
                <w:rFonts w:hint="eastAsia" w:ascii="宋体" w:hAnsi="宋体" w:eastAsia="宋体" w:cs="Times New Roman"/>
                <w:color w:val="auto"/>
                <w:szCs w:val="21"/>
                <w:lang w:val="en-US" w:eastAsia="zh-CN"/>
              </w:rPr>
              <w:t>0.2</w:t>
            </w:r>
            <w:r>
              <w:rPr>
                <w:rFonts w:hint="eastAsia" w:ascii="宋体" w:hAnsi="宋体" w:eastAsia="宋体" w:cs="Times New Roman"/>
                <w:color w:val="auto"/>
                <w:szCs w:val="21"/>
              </w:rPr>
              <w:t>分，满分3分。</w:t>
            </w:r>
          </w:p>
          <w:p>
            <w:pPr>
              <w:widowControl/>
              <w:spacing w:line="360" w:lineRule="auto"/>
              <w:jc w:val="left"/>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rPr>
              <w:t>投标人短期无法维修的设备（融合器、dlp屏幕、工程投影机、会议室升降屏）等，</w:t>
            </w:r>
            <w:r>
              <w:rPr>
                <w:rFonts w:hint="eastAsia" w:ascii="宋体" w:hAnsi="宋体" w:eastAsia="宋体" w:cs="Times New Roman"/>
                <w:color w:val="auto"/>
                <w:szCs w:val="21"/>
                <w:lang w:eastAsia="zh-CN"/>
              </w:rPr>
              <w:t>承诺</w:t>
            </w:r>
            <w:r>
              <w:rPr>
                <w:rFonts w:hint="eastAsia" w:ascii="宋体" w:hAnsi="宋体" w:eastAsia="宋体" w:cs="Times New Roman"/>
                <w:color w:val="auto"/>
                <w:szCs w:val="21"/>
              </w:rPr>
              <w:t>当天提供备件投入使用的得3分，明确三天内提供的得1分，超过3天的不得分，满分3分。</w:t>
            </w:r>
          </w:p>
          <w:p>
            <w:pPr>
              <w:widowControl/>
              <w:spacing w:line="360" w:lineRule="auto"/>
              <w:jc w:val="left"/>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5</w:t>
            </w:r>
            <w:r>
              <w:rPr>
                <w:rFonts w:hint="eastAsia" w:ascii="宋体" w:hAnsi="宋体" w:eastAsia="宋体" w:cs="Times New Roman"/>
                <w:color w:val="auto"/>
                <w:szCs w:val="21"/>
              </w:rPr>
              <w:t>、承诺提供无纸化会议室软件变更、升级，大屏主机授权，半天内能够完成的得3分，2天内能够完成的得1分，满分3分。</w:t>
            </w:r>
          </w:p>
        </w:tc>
      </w:tr>
      <w:tr>
        <w:tblPrEx>
          <w:tblCellMar>
            <w:top w:w="0" w:type="dxa"/>
            <w:left w:w="108" w:type="dxa"/>
            <w:bottom w:w="0" w:type="dxa"/>
            <w:right w:w="108" w:type="dxa"/>
          </w:tblCellMar>
        </w:tblPrEx>
        <w:trPr>
          <w:trHeight w:val="907"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560"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设备维保方案（13分）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1、对本项目重要设备，有大沙盘led屏幕、服务器、投影机、dlp屏幕、音响灯光互动设备及系统、软硬融合系统、无纸化系统、互动感应设备的维保措施，每提供一项得0.5分，满4分。</w:t>
            </w:r>
          </w:p>
          <w:p>
            <w:pPr>
              <w:widowControl/>
              <w:spacing w:line="360" w:lineRule="auto"/>
              <w:jc w:val="left"/>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2</w:t>
            </w:r>
            <w:r>
              <w:rPr>
                <w:rFonts w:hint="eastAsia" w:ascii="宋体" w:hAnsi="宋体" w:eastAsia="宋体" w:cs="Times New Roman"/>
                <w:color w:val="auto"/>
                <w:szCs w:val="21"/>
              </w:rPr>
              <w:t>、有完善的维保工作体系，涵盖巡检、数据恢复演练、配置管理、事件管理、知识管理等（附相应表单），每提供一项的得1分，满分2分。</w:t>
            </w:r>
          </w:p>
          <w:p>
            <w:pPr>
              <w:widowControl/>
              <w:spacing w:line="360" w:lineRule="auto"/>
              <w:jc w:val="lef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3、对</w:t>
            </w:r>
            <w:r>
              <w:rPr>
                <w:rFonts w:hint="eastAsia" w:ascii="宋体" w:hAnsi="宋体" w:eastAsia="宋体" w:cs="Times New Roman"/>
                <w:color w:val="auto"/>
                <w:szCs w:val="21"/>
              </w:rPr>
              <w:t>本项目制定维保服务计划</w:t>
            </w:r>
            <w:r>
              <w:rPr>
                <w:rFonts w:hint="eastAsia" w:ascii="宋体" w:hAnsi="宋体" w:eastAsia="宋体" w:cs="Times New Roman"/>
                <w:color w:val="auto"/>
                <w:szCs w:val="21"/>
                <w:lang w:eastAsia="zh-CN"/>
              </w:rPr>
              <w:t>，应包含维保服务流程、维保工作体系、巡检工作、故障排查工作、数据灾难恢复工作、设备搬迁和线路割接、故障处理后的工作、备品备件工作，每提供一项得</w:t>
            </w:r>
            <w:r>
              <w:rPr>
                <w:rFonts w:hint="eastAsia" w:ascii="宋体" w:hAnsi="宋体" w:eastAsia="宋体" w:cs="Times New Roman"/>
                <w:color w:val="auto"/>
                <w:szCs w:val="21"/>
                <w:lang w:val="en-US" w:eastAsia="zh-CN"/>
              </w:rPr>
              <w:t>0.5分，满4分。</w:t>
            </w:r>
          </w:p>
          <w:p>
            <w:pPr>
              <w:widowControl/>
              <w:spacing w:line="360" w:lineRule="auto"/>
              <w:jc w:val="left"/>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4、投标人提供设备突发事件应急流程，有预防措施及处理办法、各类灾害及各类系统应急方案、电力故障的应急方案，每提供一项的1分，满分3分。</w:t>
            </w:r>
          </w:p>
        </w:tc>
      </w:tr>
      <w:tr>
        <w:tblPrEx>
          <w:tblCellMar>
            <w:top w:w="0" w:type="dxa"/>
            <w:left w:w="108" w:type="dxa"/>
            <w:bottom w:w="0" w:type="dxa"/>
            <w:right w:w="108" w:type="dxa"/>
          </w:tblCellMar>
        </w:tblPrEx>
        <w:trPr>
          <w:trHeight w:val="907"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人员技术能力（3分）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1、</w:t>
            </w:r>
            <w:r>
              <w:rPr>
                <w:rFonts w:hint="eastAsia" w:ascii="宋体" w:hAnsi="宋体" w:eastAsia="宋体" w:cs="Times New Roman"/>
                <w:color w:val="auto"/>
                <w:szCs w:val="21"/>
              </w:rPr>
              <w:t>常驻现场人员</w:t>
            </w:r>
            <w:r>
              <w:rPr>
                <w:rFonts w:hint="eastAsia" w:ascii="宋体" w:hAnsi="宋体" w:eastAsia="宋体" w:cs="Times New Roman"/>
                <w:color w:val="auto"/>
                <w:szCs w:val="21"/>
                <w:lang w:val="en-US" w:eastAsia="zh-CN"/>
              </w:rPr>
              <w:t>(除电工之外的常驻人员)</w:t>
            </w:r>
            <w:r>
              <w:rPr>
                <w:rFonts w:hint="eastAsia" w:ascii="宋体" w:hAnsi="宋体" w:eastAsia="宋体" w:cs="Times New Roman"/>
                <w:color w:val="auto"/>
                <w:szCs w:val="21"/>
                <w:lang w:eastAsia="zh-CN"/>
              </w:rPr>
              <w:t>提供工信部和人社部共同颁发的计算机技术与软件专业技术资格证书的</w:t>
            </w:r>
            <w:r>
              <w:rPr>
                <w:rFonts w:hint="eastAsia" w:ascii="宋体" w:hAnsi="宋体" w:eastAsia="宋体" w:cs="Times New Roman"/>
                <w:color w:val="auto"/>
                <w:szCs w:val="21"/>
              </w:rPr>
              <w:t>得1分，</w:t>
            </w:r>
            <w:r>
              <w:rPr>
                <w:rFonts w:hint="eastAsia" w:ascii="宋体" w:hAnsi="宋体" w:eastAsia="宋体" w:cs="Times New Roman"/>
                <w:color w:val="auto"/>
                <w:szCs w:val="21"/>
                <w:lang w:eastAsia="zh-CN"/>
              </w:rPr>
              <w:t>最高</w:t>
            </w:r>
            <w:r>
              <w:rPr>
                <w:rFonts w:hint="eastAsia" w:ascii="宋体" w:hAnsi="宋体" w:eastAsia="宋体" w:cs="Times New Roman"/>
                <w:color w:val="auto"/>
                <w:szCs w:val="21"/>
                <w:lang w:val="en-US" w:eastAsia="zh-CN"/>
              </w:rPr>
              <w:t>2分，提供安监局颁发的</w:t>
            </w:r>
            <w:r>
              <w:rPr>
                <w:rFonts w:hint="eastAsia" w:ascii="宋体" w:hAnsi="宋体" w:eastAsia="宋体" w:cs="Times New Roman"/>
                <w:color w:val="auto"/>
                <w:szCs w:val="21"/>
                <w:lang w:eastAsia="zh-CN"/>
              </w:rPr>
              <w:t>电工证</w:t>
            </w:r>
            <w:r>
              <w:rPr>
                <w:rFonts w:hint="eastAsia" w:ascii="宋体" w:hAnsi="宋体" w:eastAsia="宋体" w:cs="Times New Roman"/>
                <w:color w:val="auto"/>
                <w:szCs w:val="21"/>
              </w:rPr>
              <w:t>书</w:t>
            </w:r>
            <w:r>
              <w:rPr>
                <w:rFonts w:hint="eastAsia" w:ascii="宋体" w:hAnsi="宋体" w:eastAsia="宋体" w:cs="Times New Roman"/>
                <w:color w:val="auto"/>
                <w:szCs w:val="21"/>
                <w:lang w:eastAsia="zh-CN"/>
              </w:rPr>
              <w:t>的</w:t>
            </w:r>
            <w:r>
              <w:rPr>
                <w:rFonts w:hint="eastAsia" w:ascii="宋体" w:hAnsi="宋体" w:eastAsia="宋体" w:cs="Times New Roman"/>
                <w:color w:val="auto"/>
                <w:szCs w:val="21"/>
              </w:rPr>
              <w:t>得1分，</w:t>
            </w:r>
            <w:r>
              <w:rPr>
                <w:rFonts w:hint="eastAsia" w:ascii="宋体" w:hAnsi="宋体" w:eastAsia="宋体" w:cs="Times New Roman"/>
                <w:color w:val="auto"/>
                <w:szCs w:val="21"/>
                <w:lang w:eastAsia="zh-CN"/>
              </w:rPr>
              <w:t>最高</w:t>
            </w:r>
            <w:r>
              <w:rPr>
                <w:rFonts w:hint="eastAsia" w:ascii="宋体" w:hAnsi="宋体" w:eastAsia="宋体" w:cs="Times New Roman"/>
                <w:color w:val="auto"/>
                <w:szCs w:val="21"/>
                <w:lang w:val="en-US" w:eastAsia="zh-CN"/>
              </w:rPr>
              <w:t>1分，</w:t>
            </w:r>
            <w:r>
              <w:rPr>
                <w:rFonts w:hint="eastAsia" w:ascii="宋体" w:hAnsi="宋体" w:eastAsia="宋体" w:cs="Times New Roman"/>
                <w:color w:val="auto"/>
                <w:szCs w:val="21"/>
                <w:lang w:eastAsia="zh-CN"/>
              </w:rPr>
              <w:t>满</w:t>
            </w:r>
            <w:r>
              <w:rPr>
                <w:rFonts w:hint="eastAsia" w:ascii="宋体" w:hAnsi="宋体" w:eastAsia="宋体" w:cs="Times New Roman"/>
                <w:color w:val="auto"/>
                <w:szCs w:val="21"/>
                <w:lang w:val="en-US" w:eastAsia="zh-CN"/>
              </w:rPr>
              <w:t>3</w:t>
            </w:r>
            <w:r>
              <w:rPr>
                <w:rFonts w:hint="eastAsia" w:ascii="宋体" w:hAnsi="宋体" w:eastAsia="宋体" w:cs="Times New Roman"/>
                <w:color w:val="auto"/>
                <w:szCs w:val="21"/>
                <w:lang w:eastAsia="zh-CN"/>
              </w:rPr>
              <w:t>分。</w:t>
            </w:r>
          </w:p>
        </w:tc>
      </w:tr>
      <w:tr>
        <w:tblPrEx>
          <w:tblCellMar>
            <w:top w:w="0" w:type="dxa"/>
            <w:left w:w="108" w:type="dxa"/>
            <w:bottom w:w="0" w:type="dxa"/>
            <w:right w:w="108" w:type="dxa"/>
          </w:tblCellMar>
        </w:tblPrEx>
        <w:trPr>
          <w:trHeight w:val="907" w:hRule="atLeast"/>
        </w:trPr>
        <w:tc>
          <w:tcPr>
            <w:tcW w:w="1384"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szCs w:val="21"/>
              </w:rPr>
              <w:t>服务部分</w:t>
            </w:r>
          </w:p>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szCs w:val="21"/>
              </w:rPr>
              <w:t>（</w:t>
            </w:r>
            <w:r>
              <w:rPr>
                <w:rFonts w:hint="eastAsia" w:ascii="宋体" w:hAnsi="宋体" w:eastAsia="宋体" w:cs="宋体"/>
                <w:color w:val="auto"/>
                <w:kern w:val="0"/>
                <w:szCs w:val="21"/>
                <w:lang w:val="en-US" w:eastAsia="zh-CN"/>
              </w:rPr>
              <w:t>8</w:t>
            </w:r>
            <w:r>
              <w:rPr>
                <w:rFonts w:hint="eastAsia" w:ascii="宋体" w:hAnsi="宋体" w:eastAsia="宋体" w:cs="宋体"/>
                <w:color w:val="auto"/>
                <w:szCs w:val="21"/>
              </w:rPr>
              <w:t>分）</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对招标文件规范程度</w:t>
            </w:r>
          </w:p>
          <w:p>
            <w:pPr>
              <w:widowControl/>
              <w:spacing w:line="360" w:lineRule="auto"/>
              <w:jc w:val="center"/>
              <w:rPr>
                <w:rFonts w:hint="eastAsia" w:ascii="宋体" w:hAnsi="宋体" w:eastAsia="宋体" w:cs="宋体"/>
                <w:color w:val="auto"/>
                <w:szCs w:val="21"/>
              </w:rPr>
            </w:pPr>
            <w:r>
              <w:rPr>
                <w:rFonts w:hint="eastAsia" w:ascii="宋体" w:hAnsi="宋体" w:eastAsia="宋体" w:cs="宋体"/>
                <w:color w:val="auto"/>
                <w:szCs w:val="21"/>
                <w:lang w:val="en-US" w:eastAsia="zh-CN"/>
              </w:rPr>
              <w:t>（2分）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1、</w:t>
            </w:r>
            <w:r>
              <w:rPr>
                <w:rFonts w:hint="eastAsia" w:ascii="宋体" w:hAnsi="宋体" w:eastAsia="宋体" w:cs="Times New Roman"/>
                <w:color w:val="auto"/>
                <w:szCs w:val="21"/>
              </w:rPr>
              <w:t>文字清晰、无差错得1分；</w:t>
            </w:r>
          </w:p>
          <w:p>
            <w:pPr>
              <w:widowControl/>
              <w:spacing w:line="360" w:lineRule="auto"/>
              <w:jc w:val="left"/>
              <w:rPr>
                <w:rFonts w:hint="eastAsia" w:ascii="宋体" w:hAnsi="宋体" w:eastAsia="宋体" w:cs="Times New Roman"/>
                <w:color w:val="auto"/>
                <w:szCs w:val="21"/>
              </w:rPr>
            </w:pPr>
            <w:r>
              <w:rPr>
                <w:rFonts w:hint="eastAsia" w:ascii="宋体" w:hAnsi="宋体" w:eastAsia="宋体" w:cs="Times New Roman"/>
                <w:color w:val="auto"/>
                <w:szCs w:val="21"/>
              </w:rPr>
              <w:t>2、所提供资料准确完整得1分。</w:t>
            </w:r>
          </w:p>
        </w:tc>
      </w:tr>
      <w:tr>
        <w:tblPrEx>
          <w:tblCellMar>
            <w:top w:w="0" w:type="dxa"/>
            <w:left w:w="108" w:type="dxa"/>
            <w:bottom w:w="0" w:type="dxa"/>
            <w:right w:w="108" w:type="dxa"/>
          </w:tblCellMar>
        </w:tblPrEx>
        <w:trPr>
          <w:trHeight w:val="907"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Cs w:val="21"/>
              </w:rPr>
            </w:pPr>
            <w:r>
              <w:rPr>
                <w:rFonts w:hint="eastAsia" w:ascii="宋体" w:hAnsi="宋体" w:eastAsia="宋体" w:cs="宋体"/>
                <w:color w:val="auto"/>
                <w:szCs w:val="21"/>
                <w:lang w:val="en-US" w:eastAsia="zh-CN"/>
              </w:rPr>
              <w:t>售后服务承诺（6分）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eastAsia="宋体" w:cs="宋体"/>
                <w:color w:val="auto"/>
                <w:szCs w:val="21"/>
              </w:rPr>
              <w:t>、采购方有重要接待</w:t>
            </w:r>
            <w:r>
              <w:rPr>
                <w:rFonts w:hint="eastAsia" w:ascii="宋体" w:hAnsi="宋体" w:eastAsia="宋体" w:cs="宋体"/>
                <w:color w:val="auto"/>
                <w:szCs w:val="21"/>
                <w:lang w:eastAsia="zh-CN"/>
              </w:rPr>
              <w:t>、</w:t>
            </w:r>
            <w:r>
              <w:rPr>
                <w:rFonts w:hint="eastAsia" w:ascii="宋体" w:hAnsi="宋体" w:eastAsia="宋体" w:cs="宋体"/>
                <w:color w:val="auto"/>
                <w:szCs w:val="21"/>
              </w:rPr>
              <w:t>会议</w:t>
            </w:r>
            <w:r>
              <w:rPr>
                <w:rFonts w:hint="eastAsia" w:ascii="宋体" w:hAnsi="宋体" w:eastAsia="宋体" w:cs="宋体"/>
                <w:color w:val="auto"/>
                <w:szCs w:val="21"/>
                <w:lang w:eastAsia="zh-CN"/>
              </w:rPr>
              <w:t>、重大活动</w:t>
            </w:r>
            <w:r>
              <w:rPr>
                <w:rFonts w:hint="eastAsia" w:ascii="宋体" w:hAnsi="宋体" w:eastAsia="宋体" w:cs="宋体"/>
                <w:color w:val="auto"/>
                <w:szCs w:val="21"/>
              </w:rPr>
              <w:t>时，</w:t>
            </w:r>
            <w:r>
              <w:rPr>
                <w:rFonts w:hint="eastAsia" w:ascii="宋体" w:hAnsi="宋体" w:eastAsia="宋体" w:cs="宋体"/>
                <w:color w:val="auto"/>
                <w:szCs w:val="21"/>
                <w:lang w:eastAsia="zh-CN"/>
              </w:rPr>
              <w:t>投标人</w:t>
            </w:r>
            <w:r>
              <w:rPr>
                <w:rFonts w:hint="eastAsia" w:ascii="宋体" w:hAnsi="宋体" w:eastAsia="宋体" w:cs="宋体"/>
                <w:color w:val="auto"/>
                <w:szCs w:val="21"/>
              </w:rPr>
              <w:t>提供1名计算机</w:t>
            </w:r>
            <w:r>
              <w:rPr>
                <w:rFonts w:hint="eastAsia" w:ascii="宋体" w:hAnsi="宋体" w:eastAsia="宋体" w:cs="宋体"/>
                <w:color w:val="auto"/>
                <w:szCs w:val="21"/>
                <w:lang w:eastAsia="zh-CN"/>
              </w:rPr>
              <w:t>专业的</w:t>
            </w:r>
            <w:r>
              <w:rPr>
                <w:rFonts w:hint="eastAsia" w:ascii="宋体" w:hAnsi="宋体" w:eastAsia="宋体" w:cs="宋体"/>
                <w:color w:val="auto"/>
                <w:szCs w:val="21"/>
              </w:rPr>
              <w:t>工程师</w:t>
            </w:r>
            <w:r>
              <w:rPr>
                <w:rFonts w:hint="eastAsia" w:ascii="宋体" w:hAnsi="宋体" w:eastAsia="宋体" w:cs="宋体"/>
                <w:color w:val="auto"/>
                <w:szCs w:val="21"/>
                <w:lang w:eastAsia="zh-CN"/>
              </w:rPr>
              <w:t>到现场提供技术支持，明确</w:t>
            </w:r>
            <w:r>
              <w:rPr>
                <w:rFonts w:hint="eastAsia" w:ascii="宋体" w:hAnsi="宋体" w:eastAsia="宋体" w:cs="宋体"/>
                <w:color w:val="auto"/>
                <w:szCs w:val="21"/>
              </w:rPr>
              <w:t>所派驻的工程师有</w:t>
            </w:r>
            <w:r>
              <w:rPr>
                <w:rFonts w:hint="eastAsia" w:ascii="宋体" w:hAnsi="宋体" w:eastAsia="宋体" w:cs="宋体"/>
                <w:color w:val="auto"/>
                <w:szCs w:val="21"/>
                <w:lang w:eastAsia="zh-CN"/>
              </w:rPr>
              <w:t>计算机技术与软件专业技术资格证书（工信部和人社部颁发）有初级</w:t>
            </w:r>
            <w:r>
              <w:rPr>
                <w:rFonts w:hint="eastAsia" w:ascii="宋体" w:hAnsi="宋体" w:eastAsia="宋体" w:cs="宋体"/>
                <w:color w:val="auto"/>
                <w:szCs w:val="21"/>
              </w:rPr>
              <w:t>职称的</w:t>
            </w:r>
            <w:r>
              <w:rPr>
                <w:rFonts w:hint="eastAsia" w:ascii="宋体" w:hAnsi="宋体" w:eastAsia="宋体" w:cs="宋体"/>
                <w:color w:val="auto"/>
                <w:szCs w:val="21"/>
                <w:lang w:eastAsia="zh-CN"/>
              </w:rPr>
              <w:t>得</w:t>
            </w:r>
            <w:r>
              <w:rPr>
                <w:rFonts w:hint="eastAsia" w:ascii="宋体" w:hAnsi="宋体" w:eastAsia="宋体" w:cs="宋体"/>
                <w:color w:val="auto"/>
                <w:szCs w:val="21"/>
                <w:lang w:val="en-US" w:eastAsia="zh-CN"/>
              </w:rPr>
              <w:t>1分，</w:t>
            </w:r>
            <w:r>
              <w:rPr>
                <w:rFonts w:hint="eastAsia" w:ascii="宋体" w:hAnsi="宋体" w:eastAsia="宋体" w:cs="宋体"/>
                <w:color w:val="auto"/>
                <w:szCs w:val="21"/>
              </w:rPr>
              <w:t>中级职称的，得</w:t>
            </w:r>
            <w:r>
              <w:rPr>
                <w:rFonts w:hint="eastAsia" w:ascii="宋体" w:hAnsi="宋体" w:eastAsia="宋体" w:cs="宋体"/>
                <w:color w:val="auto"/>
                <w:szCs w:val="21"/>
                <w:lang w:val="en-US" w:eastAsia="zh-CN"/>
              </w:rPr>
              <w:t>3</w:t>
            </w:r>
            <w:r>
              <w:rPr>
                <w:rFonts w:hint="eastAsia" w:ascii="宋体" w:hAnsi="宋体" w:eastAsia="宋体" w:cs="宋体"/>
                <w:color w:val="auto"/>
                <w:szCs w:val="21"/>
              </w:rPr>
              <w:t>分，高级职称的，得</w:t>
            </w:r>
            <w:r>
              <w:rPr>
                <w:rFonts w:hint="eastAsia" w:ascii="宋体" w:hAnsi="宋体" w:eastAsia="宋体" w:cs="宋体"/>
                <w:color w:val="auto"/>
                <w:szCs w:val="21"/>
                <w:lang w:val="en-US" w:eastAsia="zh-CN"/>
              </w:rPr>
              <w:t>6</w:t>
            </w:r>
            <w:r>
              <w:rPr>
                <w:rFonts w:hint="eastAsia" w:ascii="宋体" w:hAnsi="宋体" w:eastAsia="宋体" w:cs="宋体"/>
                <w:color w:val="auto"/>
                <w:szCs w:val="21"/>
              </w:rPr>
              <w:t>分，满分</w:t>
            </w:r>
            <w:r>
              <w:rPr>
                <w:rFonts w:hint="eastAsia" w:ascii="宋体" w:hAnsi="宋体" w:eastAsia="宋体" w:cs="宋体"/>
                <w:color w:val="auto"/>
                <w:szCs w:val="21"/>
                <w:lang w:val="en-US" w:eastAsia="zh-CN"/>
              </w:rPr>
              <w:t>6</w:t>
            </w:r>
            <w:r>
              <w:rPr>
                <w:rFonts w:hint="eastAsia" w:ascii="宋体" w:hAnsi="宋体" w:eastAsia="宋体" w:cs="宋体"/>
                <w:color w:val="auto"/>
                <w:szCs w:val="21"/>
              </w:rPr>
              <w:t>分。</w:t>
            </w:r>
          </w:p>
        </w:tc>
      </w:tr>
    </w:tbl>
    <w:p>
      <w:pPr>
        <w:spacing w:line="360" w:lineRule="auto"/>
        <w:ind w:firstLine="422" w:firstLineChars="200"/>
        <w:rPr>
          <w:rFonts w:cs="仿宋_GB2312" w:asciiTheme="minorEastAsia" w:hAnsiTheme="minorEastAsia"/>
          <w:b/>
          <w:color w:val="auto"/>
          <w:szCs w:val="21"/>
          <w:lang w:val="zh-CN"/>
        </w:rPr>
      </w:pPr>
    </w:p>
    <w:p>
      <w:pPr>
        <w:spacing w:line="360" w:lineRule="auto"/>
        <w:ind w:firstLine="422" w:firstLineChars="200"/>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其中：价格分计算（落实政府采购政策价格调整部分）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序号</w:t>
            </w:r>
          </w:p>
        </w:tc>
        <w:tc>
          <w:tcPr>
            <w:tcW w:w="2823" w:type="dxa"/>
            <w:vAlign w:val="center"/>
          </w:tcPr>
          <w:p>
            <w:pPr>
              <w:jc w:val="center"/>
              <w:rPr>
                <w:rFonts w:ascii="宋体" w:hAnsi="宋体"/>
                <w:b/>
                <w:color w:val="auto"/>
                <w:szCs w:val="21"/>
                <w:lang w:val="en-GB"/>
              </w:rPr>
            </w:pPr>
            <w:r>
              <w:rPr>
                <w:rFonts w:hint="eastAsia" w:ascii="宋体" w:hAnsi="宋体"/>
                <w:b/>
                <w:color w:val="auto"/>
                <w:szCs w:val="21"/>
                <w:lang w:val="en-GB"/>
              </w:rPr>
              <w:t>情形</w:t>
            </w:r>
          </w:p>
        </w:tc>
        <w:tc>
          <w:tcPr>
            <w:tcW w:w="2552" w:type="dxa"/>
            <w:vAlign w:val="center"/>
          </w:tcPr>
          <w:p>
            <w:pPr>
              <w:jc w:val="center"/>
              <w:rPr>
                <w:rFonts w:ascii="宋体" w:hAnsi="宋体"/>
                <w:b/>
                <w:color w:val="auto"/>
                <w:szCs w:val="21"/>
                <w:lang w:val="en-GB"/>
              </w:rPr>
            </w:pPr>
            <w:r>
              <w:rPr>
                <w:rFonts w:hint="eastAsia" w:ascii="宋体" w:hAnsi="宋体"/>
                <w:b/>
                <w:color w:val="auto"/>
                <w:szCs w:val="21"/>
              </w:rPr>
              <w:t>价格扣除</w:t>
            </w:r>
            <w:r>
              <w:rPr>
                <w:rFonts w:hint="eastAsia" w:ascii="宋体" w:hAnsi="宋体"/>
                <w:b/>
                <w:color w:val="auto"/>
                <w:szCs w:val="21"/>
                <w:lang w:val="en-GB"/>
              </w:rPr>
              <w:t>比例</w:t>
            </w:r>
          </w:p>
        </w:tc>
        <w:tc>
          <w:tcPr>
            <w:tcW w:w="2835" w:type="dxa"/>
            <w:vAlign w:val="center"/>
          </w:tcPr>
          <w:p>
            <w:pPr>
              <w:jc w:val="center"/>
              <w:rPr>
                <w:rFonts w:ascii="宋体" w:hAnsi="宋体"/>
                <w:b/>
                <w:color w:val="auto"/>
                <w:szCs w:val="21"/>
                <w:lang w:val="en-GB"/>
              </w:rPr>
            </w:pPr>
            <w:r>
              <w:rPr>
                <w:rFonts w:hint="eastAsia" w:ascii="宋体" w:hAnsi="宋体"/>
                <w:b/>
                <w:color w:val="auto"/>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1</w:t>
            </w:r>
          </w:p>
        </w:tc>
        <w:tc>
          <w:tcPr>
            <w:tcW w:w="2823" w:type="dxa"/>
            <w:vAlign w:val="center"/>
          </w:tcPr>
          <w:p>
            <w:pPr>
              <w:jc w:val="center"/>
              <w:rPr>
                <w:rFonts w:ascii="宋体" w:hAnsi="宋体"/>
                <w:b/>
                <w:color w:val="auto"/>
                <w:szCs w:val="21"/>
                <w:lang w:val="en-GB"/>
              </w:rPr>
            </w:pPr>
            <w:r>
              <w:rPr>
                <w:rFonts w:hint="eastAsia" w:ascii="宋体" w:hAnsi="宋体"/>
                <w:color w:val="auto"/>
                <w:szCs w:val="21"/>
                <w:lang w:val="en-GB"/>
              </w:rPr>
              <w:t>非联合体投标人</w:t>
            </w:r>
          </w:p>
        </w:tc>
        <w:tc>
          <w:tcPr>
            <w:tcW w:w="2552" w:type="dxa"/>
            <w:vAlign w:val="center"/>
          </w:tcPr>
          <w:p>
            <w:pPr>
              <w:jc w:val="center"/>
              <w:rPr>
                <w:rFonts w:ascii="宋体" w:hAnsi="宋体"/>
                <w:b/>
                <w:color w:val="auto"/>
                <w:szCs w:val="21"/>
                <w:lang w:val="en-GB"/>
              </w:rPr>
            </w:pPr>
            <w:r>
              <w:rPr>
                <w:rFonts w:hint="eastAsia" w:ascii="宋体" w:hAnsi="宋体"/>
                <w:color w:val="auto"/>
                <w:szCs w:val="21"/>
              </w:rPr>
              <w:t>对小型和微型企业产品的价格扣除</w:t>
            </w:r>
            <w:r>
              <w:rPr>
                <w:rFonts w:hint="eastAsia" w:ascii="宋体" w:hAnsi="宋体"/>
                <w:color w:val="auto"/>
                <w:szCs w:val="21"/>
                <w:u w:val="single"/>
              </w:rPr>
              <w:t>10</w:t>
            </w:r>
            <w:r>
              <w:rPr>
                <w:rFonts w:hint="eastAsia" w:ascii="宋体" w:hAnsi="宋体"/>
                <w:color w:val="auto"/>
                <w:szCs w:val="21"/>
              </w:rPr>
              <w:t>%</w:t>
            </w:r>
          </w:p>
        </w:tc>
        <w:tc>
          <w:tcPr>
            <w:tcW w:w="2835" w:type="dxa"/>
            <w:vMerge w:val="restart"/>
            <w:shd w:val="clear" w:color="auto" w:fill="auto"/>
            <w:vAlign w:val="center"/>
          </w:tcPr>
          <w:p>
            <w:pPr>
              <w:jc w:val="center"/>
              <w:rPr>
                <w:color w:val="auto"/>
                <w:szCs w:val="21"/>
                <w:lang w:val="en-GB"/>
              </w:rPr>
            </w:pPr>
            <w:r>
              <w:rPr>
                <w:rFonts w:hint="eastAsia"/>
                <w:color w:val="auto"/>
                <w:szCs w:val="21"/>
                <w:lang w:val="en-GB"/>
              </w:rPr>
              <w:t>评标价格＝投标报价—</w:t>
            </w:r>
            <w:r>
              <w:rPr>
                <w:rFonts w:hint="eastAsia"/>
                <w:color w:val="auto"/>
                <w:szCs w:val="21"/>
              </w:rPr>
              <w:t>小型和微型企业产品的价格</w:t>
            </w:r>
            <w:r>
              <w:rPr>
                <w:rFonts w:hint="eastAsia" w:ascii="宋体" w:hAnsi="宋体"/>
                <w:color w:val="auto"/>
                <w:szCs w:val="21"/>
                <w:lang w:val="en-GB"/>
              </w:rPr>
              <w:t>×</w:t>
            </w:r>
            <w:r>
              <w:rPr>
                <w:rFonts w:hint="eastAsia"/>
                <w:color w:val="auto"/>
                <w:szCs w:val="21"/>
                <w:lang w:val="en-GB"/>
              </w:rPr>
              <w:t>10%</w:t>
            </w:r>
          </w:p>
          <w:p>
            <w:pPr>
              <w:jc w:val="center"/>
              <w:rPr>
                <w:rFonts w:ascii="宋体" w:hAnsi="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2</w:t>
            </w:r>
          </w:p>
        </w:tc>
        <w:tc>
          <w:tcPr>
            <w:tcW w:w="2823" w:type="dxa"/>
            <w:vAlign w:val="center"/>
          </w:tcPr>
          <w:p>
            <w:pPr>
              <w:jc w:val="center"/>
              <w:rPr>
                <w:rFonts w:ascii="宋体" w:hAnsi="宋体"/>
                <w:b/>
                <w:color w:val="auto"/>
                <w:szCs w:val="21"/>
              </w:rPr>
            </w:pPr>
            <w:r>
              <w:rPr>
                <w:rFonts w:hint="eastAsia" w:ascii="宋体" w:hAnsi="宋体"/>
                <w:color w:val="auto"/>
                <w:szCs w:val="21"/>
                <w:lang w:val="en-GB"/>
              </w:rPr>
              <w:t>联合体各方均为小型、微型企业</w:t>
            </w:r>
          </w:p>
        </w:tc>
        <w:tc>
          <w:tcPr>
            <w:tcW w:w="2552" w:type="dxa"/>
            <w:vAlign w:val="center"/>
          </w:tcPr>
          <w:p>
            <w:pPr>
              <w:jc w:val="center"/>
              <w:rPr>
                <w:rFonts w:ascii="宋体" w:hAnsi="宋体"/>
                <w:color w:val="auto"/>
                <w:szCs w:val="21"/>
              </w:rPr>
            </w:pPr>
            <w:r>
              <w:rPr>
                <w:rFonts w:hint="eastAsia" w:ascii="宋体" w:hAnsi="宋体"/>
                <w:color w:val="auto"/>
                <w:szCs w:val="21"/>
              </w:rPr>
              <w:t>对小型和微型企业产品的价格扣除</w:t>
            </w:r>
            <w:r>
              <w:rPr>
                <w:rFonts w:hint="eastAsia" w:ascii="宋体" w:hAnsi="宋体"/>
                <w:color w:val="auto"/>
                <w:szCs w:val="21"/>
                <w:u w:val="single"/>
              </w:rPr>
              <w:t>10</w:t>
            </w:r>
            <w:r>
              <w:rPr>
                <w:rFonts w:hint="eastAsia" w:ascii="宋体" w:hAnsi="宋体"/>
                <w:color w:val="auto"/>
                <w:szCs w:val="21"/>
              </w:rPr>
              <w:t>%</w:t>
            </w:r>
          </w:p>
          <w:p>
            <w:pPr>
              <w:jc w:val="center"/>
              <w:rPr>
                <w:rFonts w:ascii="宋体" w:hAnsi="宋体"/>
                <w:b/>
                <w:color w:val="auto"/>
                <w:szCs w:val="21"/>
                <w:lang w:val="en-GB"/>
              </w:rPr>
            </w:pPr>
            <w:r>
              <w:rPr>
                <w:rFonts w:hint="eastAsia" w:ascii="宋体" w:hAnsi="宋体"/>
                <w:color w:val="auto"/>
                <w:szCs w:val="21"/>
              </w:rPr>
              <w:t>（不再享受序号3的价格折扣）</w:t>
            </w:r>
          </w:p>
        </w:tc>
        <w:tc>
          <w:tcPr>
            <w:tcW w:w="2835" w:type="dxa"/>
            <w:vMerge w:val="continue"/>
            <w:shd w:val="clear" w:color="auto" w:fill="auto"/>
          </w:tcPr>
          <w:p>
            <w:pPr>
              <w:rPr>
                <w:rFonts w:ascii="宋体" w:hAnsi="宋体"/>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3</w:t>
            </w:r>
          </w:p>
        </w:tc>
        <w:tc>
          <w:tcPr>
            <w:tcW w:w="2823" w:type="dxa"/>
            <w:vAlign w:val="center"/>
          </w:tcPr>
          <w:p>
            <w:pPr>
              <w:jc w:val="center"/>
              <w:rPr>
                <w:rFonts w:ascii="宋体" w:hAnsi="宋体"/>
                <w:b/>
                <w:color w:val="auto"/>
                <w:szCs w:val="21"/>
                <w:lang w:val="en-GB"/>
              </w:rPr>
            </w:pPr>
            <w:r>
              <w:rPr>
                <w:rFonts w:hint="eastAsia" w:ascii="宋体" w:hAnsi="宋体"/>
                <w:color w:val="auto"/>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auto"/>
                <w:szCs w:val="21"/>
                <w:lang w:val="en-GB"/>
              </w:rPr>
            </w:pPr>
            <w:r>
              <w:rPr>
                <w:rFonts w:hint="eastAsia" w:ascii="宋体" w:hAnsi="宋体"/>
                <w:color w:val="auto"/>
                <w:szCs w:val="21"/>
                <w:lang w:val="en-GB"/>
              </w:rPr>
              <w:t>对联合体总金额扣除</w:t>
            </w:r>
          </w:p>
          <w:p>
            <w:pPr>
              <w:jc w:val="center"/>
              <w:rPr>
                <w:rFonts w:ascii="宋体" w:hAnsi="宋体"/>
                <w:b/>
                <w:color w:val="auto"/>
                <w:szCs w:val="21"/>
                <w:lang w:val="en-GB"/>
              </w:rPr>
            </w:pPr>
            <w:r>
              <w:rPr>
                <w:rFonts w:hint="eastAsia" w:ascii="宋体" w:hAnsi="宋体"/>
                <w:color w:val="auto"/>
                <w:szCs w:val="21"/>
                <w:u w:val="single"/>
              </w:rPr>
              <w:t xml:space="preserve"> </w:t>
            </w:r>
            <w:r>
              <w:rPr>
                <w:rFonts w:ascii="宋体" w:hAnsi="宋体"/>
                <w:color w:val="auto"/>
                <w:szCs w:val="21"/>
                <w:u w:val="single"/>
              </w:rPr>
              <w:t>2</w:t>
            </w:r>
            <w:r>
              <w:rPr>
                <w:rFonts w:hint="eastAsia" w:ascii="宋体" w:hAnsi="宋体"/>
                <w:color w:val="auto"/>
                <w:szCs w:val="21"/>
                <w:u w:val="single"/>
              </w:rPr>
              <w:t xml:space="preserve"> </w:t>
            </w:r>
            <w:r>
              <w:rPr>
                <w:rFonts w:hint="eastAsia" w:ascii="宋体" w:hAnsi="宋体"/>
                <w:color w:val="auto"/>
                <w:szCs w:val="21"/>
              </w:rPr>
              <w:t>%</w:t>
            </w:r>
          </w:p>
        </w:tc>
        <w:tc>
          <w:tcPr>
            <w:tcW w:w="2835" w:type="dxa"/>
            <w:shd w:val="clear" w:color="auto" w:fill="auto"/>
            <w:vAlign w:val="center"/>
          </w:tcPr>
          <w:p>
            <w:pPr>
              <w:jc w:val="center"/>
              <w:rPr>
                <w:rFonts w:ascii="宋体" w:hAnsi="宋体"/>
                <w:color w:val="auto"/>
                <w:szCs w:val="21"/>
                <w:u w:val="single"/>
              </w:rPr>
            </w:pPr>
            <w:r>
              <w:rPr>
                <w:rFonts w:hint="eastAsia" w:ascii="宋体" w:hAnsi="宋体"/>
                <w:color w:val="auto"/>
                <w:szCs w:val="21"/>
                <w:lang w:val="en-GB"/>
              </w:rPr>
              <w:t>评标价格＝投标报价×</w:t>
            </w:r>
            <w:r>
              <w:rPr>
                <w:rFonts w:hint="eastAsia" w:ascii="宋体" w:hAnsi="宋体"/>
                <w:color w:val="auto"/>
                <w:szCs w:val="21"/>
              </w:rPr>
              <w:t>(1-</w:t>
            </w:r>
            <w:r>
              <w:rPr>
                <w:rFonts w:ascii="宋体" w:hAnsi="宋体"/>
                <w:color w:val="auto"/>
                <w:szCs w:val="21"/>
                <w:u w:val="single"/>
              </w:rPr>
              <w:t>2</w:t>
            </w:r>
            <w:r>
              <w:rPr>
                <w:rFonts w:hint="eastAsia" w:ascii="宋体" w:hAnsi="宋体"/>
                <w:color w:val="auto"/>
                <w:szCs w:val="21"/>
                <w:u w:val="single"/>
              </w:rPr>
              <w:t>%)</w:t>
            </w:r>
          </w:p>
          <w:p>
            <w:pPr>
              <w:jc w:val="center"/>
              <w:rPr>
                <w:rFonts w:ascii="宋体" w:hAnsi="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0"/>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0"/>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49"/>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6" w:name="_Toc186274126"/>
      <w:bookmarkStart w:id="7" w:name="_Toc184023138"/>
      <w:bookmarkStart w:id="8" w:name="_Toc174185203"/>
      <w:r>
        <w:rPr>
          <w:rFonts w:hint="eastAsia" w:cs="黑体" w:asciiTheme="minorEastAsia" w:hAnsiTheme="minorEastAsia" w:eastAsiaTheme="minorEastAsia"/>
          <w:color w:val="auto"/>
          <w:kern w:val="2"/>
          <w:sz w:val="28"/>
          <w:szCs w:val="28"/>
          <w:lang w:val="zh-CN"/>
        </w:rPr>
        <w:t>一、投标人应答索引表</w:t>
      </w:r>
      <w:bookmarkEnd w:id="6"/>
      <w:bookmarkEnd w:id="7"/>
      <w:bookmarkEnd w:id="8"/>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200"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tcBorders>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tcBorders>
              <w:top w:val="single" w:color="auto" w:sz="4" w:space="0"/>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4"/>
            <w:tcBorders>
              <w:top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③本表序号25请根据所投产品提供证书或截图情况填写其中一项即可。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本表序号26～28仅适用于物业项目。</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致：许昌市政府采购服务中心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3"/>
        <w:adjustRightInd w:val="0"/>
        <w:spacing w:line="360" w:lineRule="auto"/>
        <w:ind w:firstLine="420" w:firstLineChars="200"/>
        <w:contextualSpacing/>
        <w:rPr>
          <w:rFonts w:ascii="宋体" w:hAnsi="宋体" w:eastAsiaTheme="minorEastAsia"/>
          <w:sz w:val="21"/>
          <w:szCs w:val="21"/>
        </w:rPr>
      </w:pPr>
      <w:r>
        <w:rPr>
          <w:rFonts w:hint="eastAsia" w:ascii="宋体" w:hAnsi="宋体" w:eastAsiaTheme="minorEastAsia"/>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已完全理解并接受招标文件的各项规定和要求及资金支付规定，对招标文件的合理性、合法性不再有异议，并承诺在发生争议时不会以对《招标文件》存在误解、不明白的条款为由，对贵中心行使任何法律上的抗辩权。</w:t>
      </w:r>
    </w:p>
    <w:p>
      <w:pPr>
        <w:adjustRightInd w:val="0"/>
        <w:spacing w:line="360" w:lineRule="auto"/>
        <w:ind w:firstLine="420" w:firstLineChars="200"/>
        <w:contextualSpacing/>
        <w:rPr>
          <w:rFonts w:cs="Courier New" w:asciiTheme="minorEastAsia" w:hAnsiTheme="minorEastAsia"/>
          <w:color w:val="FF0000"/>
          <w:szCs w:val="21"/>
        </w:rPr>
      </w:pPr>
      <w:r>
        <w:rPr>
          <w:rFonts w:hint="eastAsia" w:ascii="宋体" w:hAnsi="宋体"/>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widowControl/>
        <w:jc w:val="left"/>
        <w:rPr>
          <w:rFonts w:asciiTheme="majorEastAsia" w:hAnsiTheme="majorEastAsia" w:eastAsiaTheme="majorEastAsia"/>
          <w:b/>
          <w:bCs/>
          <w:color w:val="000000"/>
          <w:sz w:val="24"/>
          <w:szCs w:val="24"/>
        </w:rPr>
      </w:pPr>
      <w:r>
        <w:rPr>
          <w:rFonts w:asciiTheme="majorEastAsia" w:hAnsiTheme="majorEastAsia" w:eastAsiaTheme="majorEastAsia"/>
          <w:b/>
          <w:bCs/>
          <w:color w:val="000000"/>
          <w:sz w:val="24"/>
          <w:szCs w:val="24"/>
        </w:rPr>
        <w:br w:type="page"/>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0"/>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法定代表人（单位负责人）联系电话（手机）：</w:t>
      </w:r>
    </w:p>
    <w:p>
      <w:pPr>
        <w:pStyle w:val="40"/>
        <w:spacing w:line="480" w:lineRule="auto"/>
        <w:ind w:firstLine="472" w:firstLineChars="225"/>
        <w:jc w:val="left"/>
        <w:rPr>
          <w:rFonts w:asciiTheme="minorEastAsia" w:hAnsiTheme="minorEastAsia"/>
          <w:color w:val="000000"/>
          <w:sz w:val="21"/>
          <w:szCs w:val="21"/>
        </w:rPr>
      </w:pPr>
    </w:p>
    <w:p>
      <w:pPr>
        <w:pStyle w:val="40"/>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0"/>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r>
        <w:rPr>
          <w:rFonts w:hint="eastAsia" w:cs="Arial" w:asciiTheme="minorEastAsia" w:hAnsiTheme="minorEastAsia"/>
          <w:color w:val="000000"/>
          <w:szCs w:val="21"/>
          <w:u w:val="single"/>
        </w:rPr>
        <w:t xml:space="preserve">        </w:t>
      </w:r>
      <w:r>
        <w:rPr>
          <w:rFonts w:hint="eastAsia" w:cs="Arial" w:asciiTheme="minorEastAsia" w:hAnsiTheme="minorEastAsia"/>
          <w:color w:val="000000"/>
          <w:szCs w:val="21"/>
        </w:rPr>
        <w:t xml:space="preserve"> </w:t>
      </w:r>
    </w:p>
    <w:p>
      <w:pPr>
        <w:pStyle w:val="43"/>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年 </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月</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 日</w:t>
      </w:r>
    </w:p>
    <w:p>
      <w:pPr>
        <w:pStyle w:val="42"/>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项目编号</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的</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w:t>
      </w:r>
      <w:r>
        <w:rPr>
          <w:rFonts w:hint="eastAsia" w:asciiTheme="minorEastAsia" w:hAnsiTheme="minorEastAsia"/>
          <w:i/>
          <w:color w:val="000000"/>
          <w:szCs w:val="21"/>
          <w:u w:val="single"/>
        </w:rPr>
        <w:t>名</w:t>
      </w:r>
      <w:r>
        <w:rPr>
          <w:rFonts w:asciiTheme="minorEastAsia" w:hAnsiTheme="minorEastAsia"/>
          <w:i/>
          <w:color w:val="000000"/>
          <w:szCs w:val="21"/>
          <w:u w:val="single"/>
        </w:rPr>
        <w:t>称</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cs="Arial" w:asciiTheme="minorEastAsia" w:hAnsiTheme="minorEastAsia"/>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（加盖单位公章）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 xml:space="preserve">法定代表人（单位负责人）： </w:t>
      </w:r>
      <w:r>
        <w:rPr>
          <w:rFonts w:hint="eastAsia" w:cs="Arial" w:asciiTheme="minorEastAsia" w:hAnsiTheme="minorEastAsia"/>
          <w:szCs w:val="21"/>
          <w:u w:val="single"/>
        </w:rPr>
        <w:t xml:space="preserve">             </w:t>
      </w:r>
      <w:r>
        <w:rPr>
          <w:rFonts w:hint="eastAsia" w:cs="Arial" w:asciiTheme="minorEastAsia" w:hAnsiTheme="minorEastAsia"/>
          <w:szCs w:val="21"/>
        </w:rPr>
        <w:t>（签名或加盖名章）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 xml:space="preserve">授权代表： </w:t>
      </w:r>
      <w:r>
        <w:rPr>
          <w:rFonts w:hint="eastAsia" w:asciiTheme="minorEastAsia" w:hAnsiTheme="minorEastAsia"/>
          <w:szCs w:val="21"/>
          <w:u w:val="single"/>
        </w:rPr>
        <w:t xml:space="preserve">         </w:t>
      </w:r>
      <w:r>
        <w:rPr>
          <w:rFonts w:hint="eastAsia" w:asciiTheme="minorEastAsia" w:hAnsiTheme="minorEastAsia"/>
          <w:szCs w:val="21"/>
        </w:rPr>
        <w:t xml:space="preserve"> （</w:t>
      </w:r>
      <w:r>
        <w:rPr>
          <w:rFonts w:hint="eastAsia" w:cs="Arial" w:asciiTheme="minorEastAsia" w:hAnsiTheme="minorEastAsia"/>
          <w:szCs w:val="21"/>
        </w:rPr>
        <w:t>签名或加盖名章</w:t>
      </w:r>
      <w:r>
        <w:rPr>
          <w:rFonts w:hint="eastAsia" w:asciiTheme="minorEastAsia" w:hAnsiTheme="minorEastAsia"/>
          <w:szCs w:val="21"/>
        </w:rPr>
        <w:t>）</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法定代表人（单位负责人）授权代表联系电话（手机）：</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9" w:name="_资格证明文件"/>
            <w:bookmarkEnd w:id="9"/>
            <w:bookmarkStart w:id="10"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10"/>
          </w:p>
        </w:tc>
        <w:tc>
          <w:tcPr>
            <w:tcW w:w="4492" w:type="dxa"/>
            <w:gridSpan w:val="2"/>
            <w:vAlign w:val="center"/>
          </w:tcPr>
          <w:p>
            <w:pPr>
              <w:jc w:val="center"/>
              <w:rPr>
                <w:rFonts w:asciiTheme="minorEastAsia" w:hAnsiTheme="minorEastAsia"/>
                <w:szCs w:val="21"/>
              </w:rPr>
            </w:pPr>
            <w:bookmarkStart w:id="11"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11"/>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许昌市政府采购服务中心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spacing w:line="360" w:lineRule="auto"/>
        <w:jc w:val="center"/>
        <w:rPr>
          <w:rFonts w:ascii="宋体" w:hAnsi="宋体"/>
          <w:b/>
          <w:bCs/>
          <w:color w:val="000000"/>
          <w:sz w:val="24"/>
          <w:szCs w:val="24"/>
        </w:rPr>
      </w:pPr>
      <w:r>
        <w:rPr>
          <w:rFonts w:hint="eastAsia" w:ascii="宋体" w:hAnsi="宋体"/>
          <w:b/>
          <w:bCs/>
          <w:color w:val="000000"/>
          <w:sz w:val="24"/>
          <w:szCs w:val="24"/>
        </w:rPr>
        <w:t>3.6 投标人提供与参加本项目投标的其他供应商之间，单位负责人不为同一人并且不存在直接控股、管理关系承诺函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spacing w:line="360" w:lineRule="auto"/>
        <w:jc w:val="center"/>
        <w:rPr>
          <w:rFonts w:ascii="宋体" w:hAnsi="宋体"/>
          <w:b/>
          <w:bCs/>
          <w:color w:val="000000"/>
          <w:sz w:val="24"/>
          <w:szCs w:val="24"/>
        </w:rPr>
      </w:pPr>
      <w:r>
        <w:rPr>
          <w:rFonts w:hint="eastAsia" w:ascii="宋体" w:hAnsi="宋体"/>
          <w:b/>
          <w:bCs/>
          <w:color w:val="000000"/>
          <w:sz w:val="24"/>
          <w:szCs w:val="24"/>
        </w:rPr>
        <w:t>3.7.投标人提供未为本项目提供整体设计、规范编制或者项目管理、监理、检测等服务承诺函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3.8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p>
      <w:pPr>
        <w:autoSpaceDE w:val="0"/>
        <w:autoSpaceDN w:val="0"/>
        <w:adjustRightInd w:val="0"/>
        <w:spacing w:line="480" w:lineRule="auto"/>
        <w:jc w:val="center"/>
        <w:rPr>
          <w:rFonts w:cs="宋体" w:asciiTheme="minorEastAsia" w:hAnsiTheme="minorEastAsia"/>
          <w:szCs w:val="21"/>
          <w:lang w:val="zh-CN"/>
        </w:rPr>
      </w:pPr>
    </w:p>
    <w:p>
      <w:pPr>
        <w:autoSpaceDE w:val="0"/>
        <w:autoSpaceDN w:val="0"/>
        <w:adjustRightInd w:val="0"/>
        <w:spacing w:line="480" w:lineRule="auto"/>
        <w:jc w:val="center"/>
        <w:rPr>
          <w:rFonts w:cs="宋体" w:asciiTheme="minorEastAsia" w:hAnsiTheme="minorEastAsia"/>
          <w:szCs w:val="21"/>
          <w:lang w:val="zh-CN"/>
        </w:rPr>
      </w:pPr>
    </w:p>
    <w:p>
      <w:pPr>
        <w:autoSpaceDE w:val="0"/>
        <w:autoSpaceDN w:val="0"/>
        <w:adjustRightInd w:val="0"/>
        <w:spacing w:line="480" w:lineRule="auto"/>
        <w:jc w:val="center"/>
        <w:rPr>
          <w:rFonts w:cs="宋体" w:asciiTheme="minorEastAsia" w:hAnsiTheme="minorEastAsia"/>
          <w:szCs w:val="21"/>
          <w:lang w:val="zh-CN"/>
        </w:rPr>
      </w:pPr>
    </w:p>
    <w:p>
      <w:pPr>
        <w:autoSpaceDE w:val="0"/>
        <w:autoSpaceDN w:val="0"/>
        <w:adjustRightInd w:val="0"/>
        <w:spacing w:line="480" w:lineRule="auto"/>
        <w:jc w:val="center"/>
        <w:rPr>
          <w:rFonts w:cs="宋体" w:asciiTheme="minorEastAsia" w:hAnsiTheme="minorEastAsia"/>
          <w:szCs w:val="21"/>
          <w:lang w:val="zh-CN"/>
        </w:rPr>
      </w:pPr>
      <w:r>
        <w:rPr>
          <w:rFonts w:hint="eastAsia" w:cs="宋体" w:asciiTheme="minorEastAsia" w:hAnsiTheme="minorEastAsia"/>
          <w:szCs w:val="21"/>
          <w:lang w:val="zh-CN"/>
        </w:rPr>
        <w:t>请投标人根据情况自拟格式</w:t>
      </w:r>
    </w:p>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480" w:lineRule="auto"/>
        <w:jc w:val="center"/>
        <w:rPr>
          <w:rFonts w:cs="宋体" w:asciiTheme="minorEastAsia" w:hAnsiTheme="minorEastAsia"/>
          <w:szCs w:val="21"/>
          <w:lang w:val="zh-CN"/>
        </w:rPr>
      </w:pPr>
    </w:p>
    <w:p>
      <w:pPr>
        <w:autoSpaceDE w:val="0"/>
        <w:autoSpaceDN w:val="0"/>
        <w:adjustRightInd w:val="0"/>
        <w:spacing w:line="480" w:lineRule="auto"/>
        <w:jc w:val="center"/>
        <w:rPr>
          <w:rFonts w:cs="宋体" w:asciiTheme="minorEastAsia" w:hAnsiTheme="minorEastAsia"/>
          <w:szCs w:val="21"/>
          <w:lang w:val="zh-CN"/>
        </w:rPr>
      </w:pPr>
    </w:p>
    <w:p>
      <w:pPr>
        <w:autoSpaceDE w:val="0"/>
        <w:autoSpaceDN w:val="0"/>
        <w:adjustRightInd w:val="0"/>
        <w:spacing w:line="480" w:lineRule="auto"/>
        <w:jc w:val="center"/>
        <w:rPr>
          <w:rFonts w:cs="宋体" w:asciiTheme="minorEastAsia" w:hAnsiTheme="minorEastAsia"/>
          <w:szCs w:val="21"/>
          <w:lang w:val="zh-CN"/>
        </w:rPr>
      </w:pPr>
    </w:p>
    <w:p>
      <w:pPr>
        <w:autoSpaceDE w:val="0"/>
        <w:autoSpaceDN w:val="0"/>
        <w:adjustRightInd w:val="0"/>
        <w:spacing w:line="480" w:lineRule="auto"/>
        <w:jc w:val="center"/>
        <w:rPr>
          <w:rFonts w:cs="宋体" w:asciiTheme="minorEastAsia" w:hAnsiTheme="minorEastAsia"/>
          <w:szCs w:val="21"/>
          <w:lang w:val="zh-CN"/>
        </w:rPr>
      </w:pPr>
      <w:r>
        <w:rPr>
          <w:rFonts w:hint="eastAsia" w:cs="宋体" w:asciiTheme="minorEastAsia" w:hAnsiTheme="minorEastAsia"/>
          <w:szCs w:val="21"/>
          <w:lang w:val="zh-CN"/>
        </w:rPr>
        <w:t>请投标人根据情况自拟格式</w:t>
      </w:r>
    </w:p>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企业名称：</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2" w:name="OLE_LINK14"/>
      <w:bookmarkStart w:id="13" w:name="OLE_LINK13"/>
      <w:r>
        <w:rPr>
          <w:rFonts w:hint="eastAsia" w:ascii="宋体" w:hAnsi="宋体"/>
          <w:b/>
          <w:bCs/>
          <w:color w:val="000000"/>
          <w:sz w:val="24"/>
          <w:szCs w:val="24"/>
        </w:rPr>
        <w:t>4.7 残疾人福利性单位声明函</w:t>
      </w:r>
    </w:p>
    <w:bookmarkEnd w:id="12"/>
    <w:bookmarkEnd w:id="13"/>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adjustRightInd w:val="0"/>
        <w:snapToGrid w:val="0"/>
        <w:spacing w:line="360" w:lineRule="auto"/>
        <w:ind w:firstLine="3150" w:firstLineChars="1500"/>
        <w:rPr>
          <w:rFonts w:cs="宋体" w:asciiTheme="minorEastAsia" w:hAnsiTheme="minorEastAsia"/>
          <w:szCs w:val="21"/>
        </w:rPr>
      </w:pPr>
      <w:r>
        <w:rPr>
          <w:rFonts w:hint="eastAsia" w:ascii="宋体" w:hAnsi="宋体"/>
          <w:szCs w:val="21"/>
        </w:rPr>
        <w:t>单位名称（盖章）</w:t>
      </w:r>
      <w:r>
        <w:rPr>
          <w:rFonts w:hint="eastAsia" w:cs="宋体" w:asciiTheme="minorEastAsia" w:hAnsiTheme="minorEastAsia"/>
          <w:szCs w:val="21"/>
        </w:rPr>
        <w:t>：</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p/>
    <w:p>
      <w:pPr>
        <w:pStyle w:val="13"/>
        <w:spacing w:line="360" w:lineRule="auto"/>
        <w:contextualSpacing/>
        <w:jc w:val="center"/>
        <w:rPr>
          <w:rFonts w:cs="宋体" w:asciiTheme="majorEastAsia" w:hAnsiTheme="majorEastAsia" w:eastAsiaTheme="majorEastAsia"/>
          <w:b/>
          <w:kern w:val="0"/>
          <w:sz w:val="36"/>
          <w:szCs w:val="36"/>
        </w:rPr>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2B45501"/>
    <w:multiLevelType w:val="multilevel"/>
    <w:tmpl w:val="02B45501"/>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863000A"/>
    <w:multiLevelType w:val="multilevel"/>
    <w:tmpl w:val="0863000A"/>
    <w:lvl w:ilvl="0" w:tentative="0">
      <w:start w:val="1"/>
      <w:numFmt w:val="decimal"/>
      <w:lvlText w:val="3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
    <w:nsid w:val="09AC3193"/>
    <w:multiLevelType w:val="multilevel"/>
    <w:tmpl w:val="09AC3193"/>
    <w:lvl w:ilvl="0" w:tentative="0">
      <w:start w:val="1"/>
      <w:numFmt w:val="decimal"/>
      <w:lvlText w:val="25.2.%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5">
    <w:nsid w:val="0B974D79"/>
    <w:multiLevelType w:val="multilevel"/>
    <w:tmpl w:val="0B974D79"/>
    <w:lvl w:ilvl="0" w:tentative="0">
      <w:start w:val="29"/>
      <w:numFmt w:val="decimal"/>
      <w:lvlText w:val="%1.4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BB54322"/>
    <w:multiLevelType w:val="multilevel"/>
    <w:tmpl w:val="0BB54322"/>
    <w:lvl w:ilvl="0" w:tentative="0">
      <w:start w:val="3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DFE7980"/>
    <w:multiLevelType w:val="multilevel"/>
    <w:tmpl w:val="0DFE7980"/>
    <w:lvl w:ilvl="0" w:tentative="0">
      <w:start w:val="23"/>
      <w:numFmt w:val="decimal"/>
      <w:lvlText w:val="%1."/>
      <w:lvlJc w:val="left"/>
      <w:pPr>
        <w:ind w:left="420" w:hanging="420"/>
      </w:pPr>
      <w:rPr>
        <w:rFonts w:hint="eastAsia"/>
      </w:rPr>
    </w:lvl>
    <w:lvl w:ilvl="1" w:tentative="0">
      <w:start w:val="1"/>
      <w:numFmt w:val="decimal"/>
      <w:lvlText w:val="23.3.%2"/>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0095A2B"/>
    <w:multiLevelType w:val="multilevel"/>
    <w:tmpl w:val="10095A2B"/>
    <w:lvl w:ilvl="0" w:tentative="0">
      <w:start w:val="23"/>
      <w:numFmt w:val="decimal"/>
      <w:lvlText w:val="%1."/>
      <w:lvlJc w:val="left"/>
      <w:pPr>
        <w:ind w:left="420" w:hanging="420"/>
      </w:pPr>
      <w:rPr>
        <w:rFonts w:hint="eastAsia"/>
      </w:rPr>
    </w:lvl>
    <w:lvl w:ilvl="1" w:tentative="0">
      <w:start w:val="1"/>
      <w:numFmt w:val="decimal"/>
      <w:lvlText w:val="23.3.1.%2"/>
      <w:lvlJc w:val="left"/>
      <w:pPr>
        <w:ind w:left="964" w:hanging="544"/>
      </w:pPr>
      <w:rPr>
        <w:rFonts w:hint="eastAsia"/>
      </w:rPr>
    </w:lvl>
    <w:lvl w:ilvl="2" w:tentative="0">
      <w:start w:val="21"/>
      <w:numFmt w:val="decimal"/>
      <w:lvlText w:val="%3.1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11477569"/>
    <w:multiLevelType w:val="multilevel"/>
    <w:tmpl w:val="11477569"/>
    <w:lvl w:ilvl="0" w:tentative="0">
      <w:start w:val="2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2CA029F"/>
    <w:multiLevelType w:val="multilevel"/>
    <w:tmpl w:val="12CA029F"/>
    <w:lvl w:ilvl="0" w:tentative="0">
      <w:start w:val="2"/>
      <w:numFmt w:val="decimal"/>
      <w:lvlText w:val="32.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39E5237"/>
    <w:multiLevelType w:val="multilevel"/>
    <w:tmpl w:val="139E5237"/>
    <w:lvl w:ilvl="0" w:tentative="0">
      <w:start w:val="37"/>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66961FB"/>
    <w:multiLevelType w:val="multilevel"/>
    <w:tmpl w:val="166961FB"/>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9DF2F37"/>
    <w:multiLevelType w:val="multilevel"/>
    <w:tmpl w:val="19DF2F37"/>
    <w:lvl w:ilvl="0" w:tentative="0">
      <w:start w:val="29"/>
      <w:numFmt w:val="decimal"/>
      <w:lvlText w:val="%1.5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C74355F"/>
    <w:multiLevelType w:val="multilevel"/>
    <w:tmpl w:val="1C74355F"/>
    <w:lvl w:ilvl="0" w:tentative="0">
      <w:start w:val="1"/>
      <w:numFmt w:val="decimal"/>
      <w:lvlText w:val="32.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E711E7A"/>
    <w:multiLevelType w:val="multilevel"/>
    <w:tmpl w:val="1E711E7A"/>
    <w:lvl w:ilvl="0" w:tentative="0">
      <w:start w:val="1"/>
      <w:numFmt w:val="decimal"/>
      <w:lvlText w:val="26.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EB36E0D"/>
    <w:multiLevelType w:val="multilevel"/>
    <w:tmpl w:val="1EB36E0D"/>
    <w:lvl w:ilvl="0" w:tentative="0">
      <w:start w:val="25"/>
      <w:numFmt w:val="decimal"/>
      <w:lvlText w:val="%1."/>
      <w:lvlJc w:val="left"/>
      <w:pPr>
        <w:ind w:left="420" w:hanging="420"/>
      </w:pPr>
      <w:rPr>
        <w:rFonts w:hint="eastAsia"/>
      </w:rPr>
    </w:lvl>
    <w:lvl w:ilvl="1" w:tentative="0">
      <w:start w:val="3"/>
      <w:numFmt w:val="decimal"/>
      <w:lvlText w:val="25.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1FAE040E"/>
    <w:multiLevelType w:val="multilevel"/>
    <w:tmpl w:val="1FAE040E"/>
    <w:lvl w:ilvl="0" w:tentative="0">
      <w:start w:val="1"/>
      <w:numFmt w:val="decimal"/>
      <w:lvlText w:val="29.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1">
    <w:nsid w:val="20F45686"/>
    <w:multiLevelType w:val="multilevel"/>
    <w:tmpl w:val="20F45686"/>
    <w:lvl w:ilvl="0" w:tentative="0">
      <w:start w:val="1"/>
      <w:numFmt w:val="decimal"/>
      <w:lvlText w:val="29.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2">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3">
    <w:nsid w:val="2428530D"/>
    <w:multiLevelType w:val="multilevel"/>
    <w:tmpl w:val="2428530D"/>
    <w:lvl w:ilvl="0" w:tentative="0">
      <w:start w:val="29"/>
      <w:numFmt w:val="decimal"/>
      <w:lvlText w:val="%1.3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84F17D0"/>
    <w:multiLevelType w:val="multilevel"/>
    <w:tmpl w:val="284F17D0"/>
    <w:lvl w:ilvl="0" w:tentative="0">
      <w:start w:val="23"/>
      <w:numFmt w:val="decimal"/>
      <w:lvlText w:val="%1."/>
      <w:lvlJc w:val="left"/>
      <w:pPr>
        <w:ind w:left="420" w:hanging="420"/>
      </w:pPr>
      <w:rPr>
        <w:rFonts w:hint="eastAsia"/>
      </w:rPr>
    </w:lvl>
    <w:lvl w:ilvl="1" w:tentative="0">
      <w:start w:val="3"/>
      <w:numFmt w:val="decimal"/>
      <w:lvlText w:val="23.3.%2"/>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5">
    <w:nsid w:val="294D1DA8"/>
    <w:multiLevelType w:val="multilevel"/>
    <w:tmpl w:val="294D1DA8"/>
    <w:lvl w:ilvl="0" w:tentative="0">
      <w:start w:val="25"/>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BC85BF7"/>
    <w:multiLevelType w:val="multilevel"/>
    <w:tmpl w:val="2BC85BF7"/>
    <w:lvl w:ilvl="0" w:tentative="0">
      <w:start w:val="1"/>
      <w:numFmt w:val="decimal"/>
      <w:lvlText w:val="3.3.%1"/>
      <w:lvlJc w:val="left"/>
      <w:pPr>
        <w:ind w:left="422" w:hanging="420"/>
      </w:pPr>
      <w:rPr>
        <w:rFonts w:hint="eastAsia"/>
      </w:r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27">
    <w:nsid w:val="2D8B66E1"/>
    <w:multiLevelType w:val="multilevel"/>
    <w:tmpl w:val="2D8B66E1"/>
    <w:lvl w:ilvl="0" w:tentative="0">
      <w:start w:val="1"/>
      <w:numFmt w:val="decimal"/>
      <w:lvlText w:val="38.2.%1"/>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1E5674F"/>
    <w:multiLevelType w:val="multilevel"/>
    <w:tmpl w:val="31E5674F"/>
    <w:lvl w:ilvl="0" w:tentative="0">
      <w:start w:val="1"/>
      <w:numFmt w:val="decimal"/>
      <w:lvlText w:val="3.6.%1"/>
      <w:lvlJc w:val="left"/>
      <w:pPr>
        <w:ind w:left="42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75A32AE"/>
    <w:multiLevelType w:val="multilevel"/>
    <w:tmpl w:val="375A32AE"/>
    <w:lvl w:ilvl="0" w:tentative="0">
      <w:start w:val="1"/>
      <w:numFmt w:val="decimal"/>
      <w:lvlText w:val="25.1.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7A329CD"/>
    <w:multiLevelType w:val="multilevel"/>
    <w:tmpl w:val="37A329CD"/>
    <w:lvl w:ilvl="0" w:tentative="0">
      <w:start w:val="38"/>
      <w:numFmt w:val="decimal"/>
      <w:lvlText w:val="%1."/>
      <w:lvlJc w:val="left"/>
      <w:pPr>
        <w:ind w:left="420" w:hanging="420"/>
      </w:pPr>
      <w:rPr>
        <w:rFonts w:hint="eastAsia"/>
      </w:rPr>
    </w:lvl>
    <w:lvl w:ilvl="1" w:tentative="0">
      <w:start w:val="2"/>
      <w:numFmt w:val="decimal"/>
      <w:lvlText w:val="38.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1">
    <w:nsid w:val="3E97695A"/>
    <w:multiLevelType w:val="multilevel"/>
    <w:tmpl w:val="3E97695A"/>
    <w:lvl w:ilvl="0" w:tentative="0">
      <w:start w:val="30"/>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67D786A"/>
    <w:multiLevelType w:val="multilevel"/>
    <w:tmpl w:val="467D786A"/>
    <w:lvl w:ilvl="0" w:tentative="0">
      <w:start w:val="1"/>
      <w:numFmt w:val="decimal"/>
      <w:lvlText w:val="32.2.%1"/>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4DE42B95"/>
    <w:multiLevelType w:val="singleLevel"/>
    <w:tmpl w:val="4DE42B95"/>
    <w:lvl w:ilvl="0" w:tentative="0">
      <w:start w:val="1"/>
      <w:numFmt w:val="chineseCounting"/>
      <w:suff w:val="nothing"/>
      <w:lvlText w:val="%1、"/>
      <w:lvlJc w:val="left"/>
      <w:pPr>
        <w:ind w:left="420" w:leftChars="0" w:firstLine="0" w:firstLineChars="0"/>
      </w:pPr>
      <w:rPr>
        <w:rFonts w:hint="eastAsia"/>
      </w:rPr>
    </w:lvl>
  </w:abstractNum>
  <w:abstractNum w:abstractNumId="34">
    <w:nsid w:val="54FF6F31"/>
    <w:multiLevelType w:val="multilevel"/>
    <w:tmpl w:val="54FF6F31"/>
    <w:lvl w:ilvl="0" w:tentative="0">
      <w:start w:val="1"/>
      <w:numFmt w:val="decimal"/>
      <w:lvlText w:val="28.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9F817C2"/>
    <w:multiLevelType w:val="singleLevel"/>
    <w:tmpl w:val="59F817C2"/>
    <w:lvl w:ilvl="0" w:tentative="0">
      <w:start w:val="2"/>
      <w:numFmt w:val="chineseCounting"/>
      <w:suff w:val="space"/>
      <w:lvlText w:val="第%1章"/>
      <w:lvlJc w:val="left"/>
    </w:lvl>
  </w:abstractNum>
  <w:abstractNum w:abstractNumId="36">
    <w:nsid w:val="59F817E8"/>
    <w:multiLevelType w:val="singleLevel"/>
    <w:tmpl w:val="59F817E8"/>
    <w:lvl w:ilvl="0" w:tentative="0">
      <w:start w:val="1"/>
      <w:numFmt w:val="chineseCounting"/>
      <w:pStyle w:val="49"/>
      <w:suff w:val="nothing"/>
      <w:lvlText w:val="%1、"/>
      <w:lvlJc w:val="left"/>
    </w:lvl>
  </w:abstractNum>
  <w:abstractNum w:abstractNumId="37">
    <w:nsid w:val="5A1A6631"/>
    <w:multiLevelType w:val="multilevel"/>
    <w:tmpl w:val="5A1A6631"/>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5A734122"/>
    <w:multiLevelType w:val="multilevel"/>
    <w:tmpl w:val="5A73412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5B7615A2"/>
    <w:multiLevelType w:val="multilevel"/>
    <w:tmpl w:val="5B7615A2"/>
    <w:lvl w:ilvl="0" w:tentative="0">
      <w:start w:val="23"/>
      <w:numFmt w:val="decimal"/>
      <w:lvlText w:val="%1."/>
      <w:lvlJc w:val="left"/>
      <w:pPr>
        <w:ind w:left="420" w:hanging="420"/>
      </w:pPr>
      <w:rPr>
        <w:rFonts w:hint="eastAsia"/>
      </w:rPr>
    </w:lvl>
    <w:lvl w:ilvl="1" w:tentative="0">
      <w:start w:val="3"/>
      <w:numFmt w:val="decimal"/>
      <w:lvlText w:val="23.3.1.%2"/>
      <w:lvlJc w:val="left"/>
      <w:pPr>
        <w:ind w:left="964" w:hanging="544"/>
      </w:pPr>
      <w:rPr>
        <w:rFonts w:hint="eastAsia"/>
      </w:rPr>
    </w:lvl>
    <w:lvl w:ilvl="2" w:tentative="0">
      <w:start w:val="21"/>
      <w:numFmt w:val="decimal"/>
      <w:lvlText w:val="%3.1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0">
    <w:nsid w:val="5C3055E2"/>
    <w:multiLevelType w:val="multilevel"/>
    <w:tmpl w:val="5C3055E2"/>
    <w:lvl w:ilvl="0" w:tentative="0">
      <w:start w:val="34"/>
      <w:numFmt w:val="decimal"/>
      <w:lvlText w:val="%1."/>
      <w:lvlJc w:val="left"/>
      <w:pPr>
        <w:ind w:left="420" w:hanging="420"/>
      </w:pPr>
      <w:rPr>
        <w:rFonts w:hint="eastAsia"/>
      </w:rPr>
    </w:lvl>
    <w:lvl w:ilvl="1" w:tentative="0">
      <w:start w:val="1"/>
      <w:numFmt w:val="decimal"/>
      <w:lvlText w:val="34.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1">
    <w:nsid w:val="5C561646"/>
    <w:multiLevelType w:val="multilevel"/>
    <w:tmpl w:val="5C561646"/>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5F9C3ECF"/>
    <w:multiLevelType w:val="multilevel"/>
    <w:tmpl w:val="5F9C3ECF"/>
    <w:lvl w:ilvl="0" w:tentative="0">
      <w:start w:val="29"/>
      <w:numFmt w:val="decimal"/>
      <w:lvlText w:val="%1.6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5FAD39AB"/>
    <w:multiLevelType w:val="multilevel"/>
    <w:tmpl w:val="5FAD39AB"/>
    <w:lvl w:ilvl="0" w:tentative="0">
      <w:start w:val="27"/>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18035B4"/>
    <w:multiLevelType w:val="multilevel"/>
    <w:tmpl w:val="618035B4"/>
    <w:lvl w:ilvl="0" w:tentative="0">
      <w:start w:val="7"/>
      <w:numFmt w:val="decimal"/>
      <w:lvlText w:val="3. %1 "/>
      <w:lvlJc w:val="left"/>
      <w:pPr>
        <w:ind w:left="42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7A97E62"/>
    <w:multiLevelType w:val="multilevel"/>
    <w:tmpl w:val="67A97E62"/>
    <w:lvl w:ilvl="0" w:tentative="0">
      <w:start w:val="1"/>
      <w:numFmt w:val="decimal"/>
      <w:lvlText w:val="38.1.%1"/>
      <w:lvlJc w:val="left"/>
      <w:pPr>
        <w:ind w:left="1407" w:hanging="420"/>
      </w:pPr>
      <w:rPr>
        <w:rFonts w:hint="eastAsia"/>
      </w:rPr>
    </w:lvl>
    <w:lvl w:ilvl="1" w:tentative="0">
      <w:start w:val="1"/>
      <w:numFmt w:val="lowerLetter"/>
      <w:lvlText w:val="%2)"/>
      <w:lvlJc w:val="left"/>
      <w:pPr>
        <w:ind w:left="1827" w:hanging="420"/>
      </w:pPr>
    </w:lvl>
    <w:lvl w:ilvl="2" w:tentative="0">
      <w:start w:val="1"/>
      <w:numFmt w:val="lowerRoman"/>
      <w:lvlText w:val="%3."/>
      <w:lvlJc w:val="right"/>
      <w:pPr>
        <w:ind w:left="2247" w:hanging="420"/>
      </w:pPr>
    </w:lvl>
    <w:lvl w:ilvl="3" w:tentative="0">
      <w:start w:val="1"/>
      <w:numFmt w:val="decimal"/>
      <w:lvlText w:val="%4."/>
      <w:lvlJc w:val="left"/>
      <w:pPr>
        <w:ind w:left="2667" w:hanging="420"/>
      </w:pPr>
    </w:lvl>
    <w:lvl w:ilvl="4" w:tentative="0">
      <w:start w:val="1"/>
      <w:numFmt w:val="lowerLetter"/>
      <w:lvlText w:val="%5)"/>
      <w:lvlJc w:val="left"/>
      <w:pPr>
        <w:ind w:left="3087" w:hanging="420"/>
      </w:pPr>
    </w:lvl>
    <w:lvl w:ilvl="5" w:tentative="0">
      <w:start w:val="1"/>
      <w:numFmt w:val="lowerRoman"/>
      <w:lvlText w:val="%6."/>
      <w:lvlJc w:val="right"/>
      <w:pPr>
        <w:ind w:left="3507" w:hanging="420"/>
      </w:pPr>
    </w:lvl>
    <w:lvl w:ilvl="6" w:tentative="0">
      <w:start w:val="1"/>
      <w:numFmt w:val="decimal"/>
      <w:lvlText w:val="%7."/>
      <w:lvlJc w:val="left"/>
      <w:pPr>
        <w:ind w:left="3927" w:hanging="420"/>
      </w:pPr>
    </w:lvl>
    <w:lvl w:ilvl="7" w:tentative="0">
      <w:start w:val="1"/>
      <w:numFmt w:val="lowerLetter"/>
      <w:lvlText w:val="%8)"/>
      <w:lvlJc w:val="left"/>
      <w:pPr>
        <w:ind w:left="4347" w:hanging="420"/>
      </w:pPr>
    </w:lvl>
    <w:lvl w:ilvl="8" w:tentative="0">
      <w:start w:val="1"/>
      <w:numFmt w:val="lowerRoman"/>
      <w:lvlText w:val="%9."/>
      <w:lvlJc w:val="right"/>
      <w:pPr>
        <w:ind w:left="4767" w:hanging="420"/>
      </w:pPr>
    </w:lvl>
  </w:abstractNum>
  <w:abstractNum w:abstractNumId="46">
    <w:nsid w:val="6A4E0B21"/>
    <w:multiLevelType w:val="multilevel"/>
    <w:tmpl w:val="6A4E0B21"/>
    <w:lvl w:ilvl="0" w:tentative="0">
      <w:start w:val="1"/>
      <w:numFmt w:val="decimal"/>
      <w:lvlText w:val="25.1.%1"/>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8">
    <w:nsid w:val="6CEB39E3"/>
    <w:multiLevelType w:val="multilevel"/>
    <w:tmpl w:val="6CEB39E3"/>
    <w:lvl w:ilvl="0" w:tentative="0">
      <w:start w:val="2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6FFF468F"/>
    <w:multiLevelType w:val="multilevel"/>
    <w:tmpl w:val="6FFF468F"/>
    <w:lvl w:ilvl="0" w:tentative="0">
      <w:start w:val="33"/>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7107724E"/>
    <w:multiLevelType w:val="multilevel"/>
    <w:tmpl w:val="7107724E"/>
    <w:lvl w:ilvl="0" w:tentative="0">
      <w:start w:val="27"/>
      <w:numFmt w:val="decimal"/>
      <w:lvlText w:val="%1.3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38573E8"/>
    <w:multiLevelType w:val="multilevel"/>
    <w:tmpl w:val="738573E8"/>
    <w:lvl w:ilvl="0" w:tentative="0">
      <w:start w:val="32"/>
      <w:numFmt w:val="decimal"/>
      <w:lvlText w:val="%1."/>
      <w:lvlJc w:val="left"/>
      <w:pPr>
        <w:ind w:left="420" w:hanging="420"/>
      </w:pPr>
      <w:rPr>
        <w:rFonts w:hint="eastAsia"/>
      </w:rPr>
    </w:lvl>
    <w:lvl w:ilvl="1" w:tentative="0">
      <w:start w:val="3"/>
      <w:numFmt w:val="decimal"/>
      <w:lvlText w:val="32.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2">
    <w:nsid w:val="73973D22"/>
    <w:multiLevelType w:val="multilevel"/>
    <w:tmpl w:val="73973D22"/>
    <w:lvl w:ilvl="0" w:tentative="0">
      <w:start w:val="1"/>
      <w:numFmt w:val="decimal"/>
      <w:lvlText w:val="34.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3">
    <w:nsid w:val="740F3425"/>
    <w:multiLevelType w:val="multilevel"/>
    <w:tmpl w:val="740F3425"/>
    <w:lvl w:ilvl="0" w:tentative="0">
      <w:start w:val="2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75517D03"/>
    <w:multiLevelType w:val="multilevel"/>
    <w:tmpl w:val="75517D03"/>
    <w:lvl w:ilvl="0" w:tentative="0">
      <w:start w:val="26"/>
      <w:numFmt w:val="decimal"/>
      <w:lvlText w:val="%1."/>
      <w:lvlJc w:val="left"/>
      <w:pPr>
        <w:ind w:left="420" w:hanging="420"/>
      </w:pPr>
      <w:rPr>
        <w:rFonts w:hint="eastAsia"/>
      </w:rPr>
    </w:lvl>
    <w:lvl w:ilvl="1" w:tentative="0">
      <w:start w:val="1"/>
      <w:numFmt w:val="decimal"/>
      <w:lvlText w:val="25.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5">
    <w:nsid w:val="770A1C09"/>
    <w:multiLevelType w:val="multilevel"/>
    <w:tmpl w:val="770A1C09"/>
    <w:lvl w:ilvl="0" w:tentative="0">
      <w:start w:val="2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7A2D5B57"/>
    <w:multiLevelType w:val="multilevel"/>
    <w:tmpl w:val="7A2D5B57"/>
    <w:lvl w:ilvl="0" w:tentative="0">
      <w:start w:val="3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7E7C3341"/>
    <w:multiLevelType w:val="multilevel"/>
    <w:tmpl w:val="7E7C3341"/>
    <w:lvl w:ilvl="0" w:tentative="0">
      <w:start w:val="1"/>
      <w:numFmt w:val="decimal"/>
      <w:lvlText w:val="32.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num w:numId="1">
    <w:abstractNumId w:val="0"/>
  </w:num>
  <w:num w:numId="2">
    <w:abstractNumId w:val="1"/>
  </w:num>
  <w:num w:numId="3">
    <w:abstractNumId w:val="36"/>
  </w:num>
  <w:num w:numId="4">
    <w:abstractNumId w:val="33"/>
  </w:num>
  <w:num w:numId="5">
    <w:abstractNumId w:val="35"/>
  </w:num>
  <w:num w:numId="6">
    <w:abstractNumId w:val="22"/>
  </w:num>
  <w:num w:numId="7">
    <w:abstractNumId w:val="47"/>
  </w:num>
  <w:num w:numId="8">
    <w:abstractNumId w:val="26"/>
  </w:num>
  <w:num w:numId="9">
    <w:abstractNumId w:val="28"/>
  </w:num>
  <w:num w:numId="10">
    <w:abstractNumId w:val="44"/>
  </w:num>
  <w:num w:numId="11">
    <w:abstractNumId w:val="14"/>
  </w:num>
  <w:num w:numId="12">
    <w:abstractNumId w:val="16"/>
  </w:num>
  <w:num w:numId="13">
    <w:abstractNumId w:val="57"/>
  </w:num>
  <w:num w:numId="14">
    <w:abstractNumId w:val="41"/>
  </w:num>
  <w:num w:numId="15">
    <w:abstractNumId w:val="55"/>
  </w:num>
  <w:num w:numId="16">
    <w:abstractNumId w:val="7"/>
  </w:num>
  <w:num w:numId="17">
    <w:abstractNumId w:val="9"/>
  </w:num>
  <w:num w:numId="18">
    <w:abstractNumId w:val="39"/>
  </w:num>
  <w:num w:numId="19">
    <w:abstractNumId w:val="24"/>
  </w:num>
  <w:num w:numId="20">
    <w:abstractNumId w:val="37"/>
  </w:num>
  <w:num w:numId="21">
    <w:abstractNumId w:val="46"/>
  </w:num>
  <w:num w:numId="22">
    <w:abstractNumId w:val="29"/>
  </w:num>
  <w:num w:numId="23">
    <w:abstractNumId w:val="25"/>
  </w:num>
  <w:num w:numId="24">
    <w:abstractNumId w:val="4"/>
  </w:num>
  <w:num w:numId="25">
    <w:abstractNumId w:val="19"/>
  </w:num>
  <w:num w:numId="26">
    <w:abstractNumId w:val="18"/>
  </w:num>
  <w:num w:numId="27">
    <w:abstractNumId w:val="54"/>
  </w:num>
  <w:num w:numId="28">
    <w:abstractNumId w:val="48"/>
  </w:num>
  <w:num w:numId="29">
    <w:abstractNumId w:val="43"/>
  </w:num>
  <w:num w:numId="30">
    <w:abstractNumId w:val="50"/>
  </w:num>
  <w:num w:numId="31">
    <w:abstractNumId w:val="34"/>
  </w:num>
  <w:num w:numId="32">
    <w:abstractNumId w:val="10"/>
  </w:num>
  <w:num w:numId="33">
    <w:abstractNumId w:val="21"/>
  </w:num>
  <w:num w:numId="34">
    <w:abstractNumId w:val="53"/>
  </w:num>
  <w:num w:numId="35">
    <w:abstractNumId w:val="20"/>
  </w:num>
  <w:num w:numId="36">
    <w:abstractNumId w:val="23"/>
  </w:num>
  <w:num w:numId="37">
    <w:abstractNumId w:val="5"/>
  </w:num>
  <w:num w:numId="38">
    <w:abstractNumId w:val="15"/>
  </w:num>
  <w:num w:numId="39">
    <w:abstractNumId w:val="42"/>
  </w:num>
  <w:num w:numId="40">
    <w:abstractNumId w:val="31"/>
  </w:num>
  <w:num w:numId="41">
    <w:abstractNumId w:val="56"/>
  </w:num>
  <w:num w:numId="42">
    <w:abstractNumId w:val="58"/>
  </w:num>
  <w:num w:numId="43">
    <w:abstractNumId w:val="17"/>
  </w:num>
  <w:num w:numId="44">
    <w:abstractNumId w:val="11"/>
  </w:num>
  <w:num w:numId="45">
    <w:abstractNumId w:val="32"/>
  </w:num>
  <w:num w:numId="46">
    <w:abstractNumId w:val="51"/>
  </w:num>
  <w:num w:numId="47">
    <w:abstractNumId w:val="49"/>
  </w:num>
  <w:num w:numId="48">
    <w:abstractNumId w:val="40"/>
  </w:num>
  <w:num w:numId="49">
    <w:abstractNumId w:val="3"/>
  </w:num>
  <w:num w:numId="50">
    <w:abstractNumId w:val="52"/>
  </w:num>
  <w:num w:numId="51">
    <w:abstractNumId w:val="13"/>
  </w:num>
  <w:num w:numId="52">
    <w:abstractNumId w:val="2"/>
  </w:num>
  <w:num w:numId="53">
    <w:abstractNumId w:val="38"/>
  </w:num>
  <w:num w:numId="54">
    <w:abstractNumId w:val="12"/>
  </w:num>
  <w:num w:numId="55">
    <w:abstractNumId w:val="6"/>
  </w:num>
  <w:num w:numId="56">
    <w:abstractNumId w:val="45"/>
  </w:num>
  <w:num w:numId="57">
    <w:abstractNumId w:val="30"/>
  </w:num>
  <w:num w:numId="58">
    <w:abstractNumId w:val="27"/>
  </w:num>
  <w:num w:numId="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4427E"/>
    <w:rsid w:val="0001093E"/>
    <w:rsid w:val="000117E8"/>
    <w:rsid w:val="0001201D"/>
    <w:rsid w:val="00026D3A"/>
    <w:rsid w:val="00033285"/>
    <w:rsid w:val="000362D3"/>
    <w:rsid w:val="00036AB0"/>
    <w:rsid w:val="00037395"/>
    <w:rsid w:val="000456D3"/>
    <w:rsid w:val="00052A3A"/>
    <w:rsid w:val="00054148"/>
    <w:rsid w:val="000617AD"/>
    <w:rsid w:val="00062D93"/>
    <w:rsid w:val="0008047C"/>
    <w:rsid w:val="000813AD"/>
    <w:rsid w:val="00084158"/>
    <w:rsid w:val="0008501E"/>
    <w:rsid w:val="00093699"/>
    <w:rsid w:val="00093B6E"/>
    <w:rsid w:val="000A0ACB"/>
    <w:rsid w:val="000A1C15"/>
    <w:rsid w:val="000A200D"/>
    <w:rsid w:val="000A40AB"/>
    <w:rsid w:val="000A7111"/>
    <w:rsid w:val="000B59E2"/>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42D8D"/>
    <w:rsid w:val="001462B5"/>
    <w:rsid w:val="00174198"/>
    <w:rsid w:val="001811D9"/>
    <w:rsid w:val="00183C0B"/>
    <w:rsid w:val="001A2287"/>
    <w:rsid w:val="001A331E"/>
    <w:rsid w:val="001A39CF"/>
    <w:rsid w:val="001B7160"/>
    <w:rsid w:val="001C1E79"/>
    <w:rsid w:val="001C201E"/>
    <w:rsid w:val="001D35E1"/>
    <w:rsid w:val="001D566E"/>
    <w:rsid w:val="001D59AE"/>
    <w:rsid w:val="001E1A28"/>
    <w:rsid w:val="002020EC"/>
    <w:rsid w:val="002035C3"/>
    <w:rsid w:val="00206BF6"/>
    <w:rsid w:val="00211D48"/>
    <w:rsid w:val="00217EB9"/>
    <w:rsid w:val="0022386D"/>
    <w:rsid w:val="002302A9"/>
    <w:rsid w:val="00240975"/>
    <w:rsid w:val="0024156C"/>
    <w:rsid w:val="00241DCF"/>
    <w:rsid w:val="002474B6"/>
    <w:rsid w:val="00251097"/>
    <w:rsid w:val="002646EF"/>
    <w:rsid w:val="002649BD"/>
    <w:rsid w:val="00270351"/>
    <w:rsid w:val="0027624F"/>
    <w:rsid w:val="00277389"/>
    <w:rsid w:val="00281430"/>
    <w:rsid w:val="00282F58"/>
    <w:rsid w:val="002938A6"/>
    <w:rsid w:val="002947DE"/>
    <w:rsid w:val="002A0AA9"/>
    <w:rsid w:val="002A2A03"/>
    <w:rsid w:val="002A59DD"/>
    <w:rsid w:val="002A7854"/>
    <w:rsid w:val="002B5112"/>
    <w:rsid w:val="002B5CC6"/>
    <w:rsid w:val="002B6419"/>
    <w:rsid w:val="002D0ACD"/>
    <w:rsid w:val="002D16C8"/>
    <w:rsid w:val="002E0E5A"/>
    <w:rsid w:val="002E146A"/>
    <w:rsid w:val="002E1953"/>
    <w:rsid w:val="002E19A2"/>
    <w:rsid w:val="002E5834"/>
    <w:rsid w:val="002F0ADE"/>
    <w:rsid w:val="003026C3"/>
    <w:rsid w:val="003026E2"/>
    <w:rsid w:val="00315B95"/>
    <w:rsid w:val="003209FF"/>
    <w:rsid w:val="00322CFC"/>
    <w:rsid w:val="00326E53"/>
    <w:rsid w:val="00333D5C"/>
    <w:rsid w:val="00340CF2"/>
    <w:rsid w:val="0034249D"/>
    <w:rsid w:val="003439EC"/>
    <w:rsid w:val="00343C83"/>
    <w:rsid w:val="00343DC6"/>
    <w:rsid w:val="00352120"/>
    <w:rsid w:val="0036163D"/>
    <w:rsid w:val="00361671"/>
    <w:rsid w:val="0036236B"/>
    <w:rsid w:val="00372CE4"/>
    <w:rsid w:val="003754B0"/>
    <w:rsid w:val="00376670"/>
    <w:rsid w:val="00384C0E"/>
    <w:rsid w:val="00391E9F"/>
    <w:rsid w:val="00392712"/>
    <w:rsid w:val="00392BF5"/>
    <w:rsid w:val="0039364A"/>
    <w:rsid w:val="003A0289"/>
    <w:rsid w:val="003A2E76"/>
    <w:rsid w:val="003A37D2"/>
    <w:rsid w:val="003A4187"/>
    <w:rsid w:val="003A7351"/>
    <w:rsid w:val="003B6632"/>
    <w:rsid w:val="003C432B"/>
    <w:rsid w:val="003C446C"/>
    <w:rsid w:val="003E306C"/>
    <w:rsid w:val="003F632A"/>
    <w:rsid w:val="0040687E"/>
    <w:rsid w:val="00420AE3"/>
    <w:rsid w:val="00425C40"/>
    <w:rsid w:val="00427B9A"/>
    <w:rsid w:val="004320F0"/>
    <w:rsid w:val="00432F6C"/>
    <w:rsid w:val="00433675"/>
    <w:rsid w:val="00436F30"/>
    <w:rsid w:val="00444950"/>
    <w:rsid w:val="004476DC"/>
    <w:rsid w:val="0046431C"/>
    <w:rsid w:val="00464B8D"/>
    <w:rsid w:val="004670F0"/>
    <w:rsid w:val="00473635"/>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12A93"/>
    <w:rsid w:val="005254B5"/>
    <w:rsid w:val="0053242C"/>
    <w:rsid w:val="005336BC"/>
    <w:rsid w:val="0054080C"/>
    <w:rsid w:val="00541A67"/>
    <w:rsid w:val="00547E10"/>
    <w:rsid w:val="00552323"/>
    <w:rsid w:val="00556964"/>
    <w:rsid w:val="00556BB5"/>
    <w:rsid w:val="005616AE"/>
    <w:rsid w:val="00563C67"/>
    <w:rsid w:val="00583E58"/>
    <w:rsid w:val="005900E9"/>
    <w:rsid w:val="005965CF"/>
    <w:rsid w:val="005B3264"/>
    <w:rsid w:val="005B3C17"/>
    <w:rsid w:val="005B61CB"/>
    <w:rsid w:val="005C20FE"/>
    <w:rsid w:val="005C4F0F"/>
    <w:rsid w:val="005C6472"/>
    <w:rsid w:val="005E1EEC"/>
    <w:rsid w:val="005E3FAA"/>
    <w:rsid w:val="005E60FE"/>
    <w:rsid w:val="005E781B"/>
    <w:rsid w:val="005F4263"/>
    <w:rsid w:val="005F6BFD"/>
    <w:rsid w:val="0061174C"/>
    <w:rsid w:val="00620A5F"/>
    <w:rsid w:val="006279FD"/>
    <w:rsid w:val="00627C18"/>
    <w:rsid w:val="00635345"/>
    <w:rsid w:val="00636AAD"/>
    <w:rsid w:val="00637A40"/>
    <w:rsid w:val="006415E8"/>
    <w:rsid w:val="006439CE"/>
    <w:rsid w:val="00643ED2"/>
    <w:rsid w:val="00645E6B"/>
    <w:rsid w:val="00653850"/>
    <w:rsid w:val="00664179"/>
    <w:rsid w:val="00664BC6"/>
    <w:rsid w:val="006653C8"/>
    <w:rsid w:val="0066558C"/>
    <w:rsid w:val="00670C91"/>
    <w:rsid w:val="00674A35"/>
    <w:rsid w:val="0068518E"/>
    <w:rsid w:val="00685863"/>
    <w:rsid w:val="00687264"/>
    <w:rsid w:val="00690B8E"/>
    <w:rsid w:val="00691436"/>
    <w:rsid w:val="006A3C57"/>
    <w:rsid w:val="006A4D4A"/>
    <w:rsid w:val="006A5E16"/>
    <w:rsid w:val="006B4FF5"/>
    <w:rsid w:val="006E1E9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246B"/>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50C9"/>
    <w:rsid w:val="007B6C10"/>
    <w:rsid w:val="007C0A19"/>
    <w:rsid w:val="007C0E40"/>
    <w:rsid w:val="007C0EAB"/>
    <w:rsid w:val="007C1243"/>
    <w:rsid w:val="007C3019"/>
    <w:rsid w:val="007C5F39"/>
    <w:rsid w:val="007C6247"/>
    <w:rsid w:val="007C6C16"/>
    <w:rsid w:val="007D330A"/>
    <w:rsid w:val="007D3ED3"/>
    <w:rsid w:val="007E0773"/>
    <w:rsid w:val="007E55EC"/>
    <w:rsid w:val="007E5F3F"/>
    <w:rsid w:val="007E6384"/>
    <w:rsid w:val="00800F49"/>
    <w:rsid w:val="00805439"/>
    <w:rsid w:val="00805FF3"/>
    <w:rsid w:val="008175D0"/>
    <w:rsid w:val="00821065"/>
    <w:rsid w:val="0083105C"/>
    <w:rsid w:val="00831E22"/>
    <w:rsid w:val="00843FAE"/>
    <w:rsid w:val="0084465F"/>
    <w:rsid w:val="0084581D"/>
    <w:rsid w:val="00846CF0"/>
    <w:rsid w:val="00846FA4"/>
    <w:rsid w:val="00853677"/>
    <w:rsid w:val="00863EEA"/>
    <w:rsid w:val="008706A1"/>
    <w:rsid w:val="0087110B"/>
    <w:rsid w:val="00873C7A"/>
    <w:rsid w:val="0087459B"/>
    <w:rsid w:val="00874A1D"/>
    <w:rsid w:val="00875E42"/>
    <w:rsid w:val="00884FDF"/>
    <w:rsid w:val="008925C6"/>
    <w:rsid w:val="00897F2A"/>
    <w:rsid w:val="008A2A01"/>
    <w:rsid w:val="008A39DF"/>
    <w:rsid w:val="008A54AB"/>
    <w:rsid w:val="008B5BCD"/>
    <w:rsid w:val="008C137D"/>
    <w:rsid w:val="008C16B9"/>
    <w:rsid w:val="008D2731"/>
    <w:rsid w:val="008E0D17"/>
    <w:rsid w:val="008E2018"/>
    <w:rsid w:val="008F3472"/>
    <w:rsid w:val="009019F6"/>
    <w:rsid w:val="00902F27"/>
    <w:rsid w:val="00904A3E"/>
    <w:rsid w:val="00915F4D"/>
    <w:rsid w:val="009214E2"/>
    <w:rsid w:val="00931569"/>
    <w:rsid w:val="00932A8B"/>
    <w:rsid w:val="00937421"/>
    <w:rsid w:val="00951B20"/>
    <w:rsid w:val="00957CFA"/>
    <w:rsid w:val="00957E4A"/>
    <w:rsid w:val="009606B7"/>
    <w:rsid w:val="009617D0"/>
    <w:rsid w:val="009638D6"/>
    <w:rsid w:val="00966249"/>
    <w:rsid w:val="00967604"/>
    <w:rsid w:val="00973103"/>
    <w:rsid w:val="00977A5F"/>
    <w:rsid w:val="009830EE"/>
    <w:rsid w:val="009A4D1F"/>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43B57"/>
    <w:rsid w:val="00A557C2"/>
    <w:rsid w:val="00A55F0F"/>
    <w:rsid w:val="00A60223"/>
    <w:rsid w:val="00A63B7A"/>
    <w:rsid w:val="00A6401D"/>
    <w:rsid w:val="00A74796"/>
    <w:rsid w:val="00A75B4A"/>
    <w:rsid w:val="00A809F7"/>
    <w:rsid w:val="00A81917"/>
    <w:rsid w:val="00A87C83"/>
    <w:rsid w:val="00A905E6"/>
    <w:rsid w:val="00AB420B"/>
    <w:rsid w:val="00AB6C39"/>
    <w:rsid w:val="00AC70CB"/>
    <w:rsid w:val="00AD0AAF"/>
    <w:rsid w:val="00AD257D"/>
    <w:rsid w:val="00AD2A95"/>
    <w:rsid w:val="00AF64D1"/>
    <w:rsid w:val="00B03982"/>
    <w:rsid w:val="00B102AE"/>
    <w:rsid w:val="00B10A01"/>
    <w:rsid w:val="00B14F3F"/>
    <w:rsid w:val="00B164EA"/>
    <w:rsid w:val="00B22497"/>
    <w:rsid w:val="00B36205"/>
    <w:rsid w:val="00B63605"/>
    <w:rsid w:val="00B927EB"/>
    <w:rsid w:val="00B956BD"/>
    <w:rsid w:val="00B96403"/>
    <w:rsid w:val="00BA3FEA"/>
    <w:rsid w:val="00BA4E24"/>
    <w:rsid w:val="00BA5CDF"/>
    <w:rsid w:val="00BB059A"/>
    <w:rsid w:val="00BB0F5C"/>
    <w:rsid w:val="00BB5DE6"/>
    <w:rsid w:val="00BB6B3D"/>
    <w:rsid w:val="00BC10EF"/>
    <w:rsid w:val="00BC5022"/>
    <w:rsid w:val="00BC77AE"/>
    <w:rsid w:val="00BD17F8"/>
    <w:rsid w:val="00BD2B31"/>
    <w:rsid w:val="00C00010"/>
    <w:rsid w:val="00C01D89"/>
    <w:rsid w:val="00C03601"/>
    <w:rsid w:val="00C21892"/>
    <w:rsid w:val="00C221F8"/>
    <w:rsid w:val="00C312B8"/>
    <w:rsid w:val="00C47E9F"/>
    <w:rsid w:val="00C51B18"/>
    <w:rsid w:val="00C55715"/>
    <w:rsid w:val="00C71315"/>
    <w:rsid w:val="00C747C6"/>
    <w:rsid w:val="00C7743B"/>
    <w:rsid w:val="00C77C9B"/>
    <w:rsid w:val="00C82F62"/>
    <w:rsid w:val="00C851B9"/>
    <w:rsid w:val="00C85718"/>
    <w:rsid w:val="00C935E3"/>
    <w:rsid w:val="00CA1A50"/>
    <w:rsid w:val="00CA43C0"/>
    <w:rsid w:val="00CB493E"/>
    <w:rsid w:val="00CB5B5B"/>
    <w:rsid w:val="00CC1567"/>
    <w:rsid w:val="00CC25D7"/>
    <w:rsid w:val="00CD0235"/>
    <w:rsid w:val="00CD4C7E"/>
    <w:rsid w:val="00CE11AF"/>
    <w:rsid w:val="00CF3C09"/>
    <w:rsid w:val="00D002DB"/>
    <w:rsid w:val="00D0183C"/>
    <w:rsid w:val="00D1257C"/>
    <w:rsid w:val="00D15F10"/>
    <w:rsid w:val="00D20175"/>
    <w:rsid w:val="00D20270"/>
    <w:rsid w:val="00D21DDE"/>
    <w:rsid w:val="00D23B78"/>
    <w:rsid w:val="00D25686"/>
    <w:rsid w:val="00D34E5A"/>
    <w:rsid w:val="00D51A06"/>
    <w:rsid w:val="00D5536F"/>
    <w:rsid w:val="00D55F50"/>
    <w:rsid w:val="00D62F9D"/>
    <w:rsid w:val="00D653B3"/>
    <w:rsid w:val="00D70436"/>
    <w:rsid w:val="00D81DDE"/>
    <w:rsid w:val="00DA56DB"/>
    <w:rsid w:val="00DA6D80"/>
    <w:rsid w:val="00DA7ACF"/>
    <w:rsid w:val="00DB1985"/>
    <w:rsid w:val="00DC6483"/>
    <w:rsid w:val="00DD5D5B"/>
    <w:rsid w:val="00DD5D73"/>
    <w:rsid w:val="00DE3623"/>
    <w:rsid w:val="00DE7350"/>
    <w:rsid w:val="00DF1D7C"/>
    <w:rsid w:val="00DF2D93"/>
    <w:rsid w:val="00DF70CB"/>
    <w:rsid w:val="00E16B31"/>
    <w:rsid w:val="00E26481"/>
    <w:rsid w:val="00E3128A"/>
    <w:rsid w:val="00E36D68"/>
    <w:rsid w:val="00E4427E"/>
    <w:rsid w:val="00E547EF"/>
    <w:rsid w:val="00E64FE4"/>
    <w:rsid w:val="00E66A9F"/>
    <w:rsid w:val="00E73667"/>
    <w:rsid w:val="00E75A41"/>
    <w:rsid w:val="00E80F44"/>
    <w:rsid w:val="00E8359E"/>
    <w:rsid w:val="00E90F35"/>
    <w:rsid w:val="00EA0DBE"/>
    <w:rsid w:val="00EA2054"/>
    <w:rsid w:val="00EA280E"/>
    <w:rsid w:val="00EB636D"/>
    <w:rsid w:val="00EC67B7"/>
    <w:rsid w:val="00EC6BD7"/>
    <w:rsid w:val="00EE7096"/>
    <w:rsid w:val="00EF6AB8"/>
    <w:rsid w:val="00EF7B73"/>
    <w:rsid w:val="00F00A91"/>
    <w:rsid w:val="00F0302A"/>
    <w:rsid w:val="00F15BD5"/>
    <w:rsid w:val="00F1770B"/>
    <w:rsid w:val="00F239FF"/>
    <w:rsid w:val="00F2459F"/>
    <w:rsid w:val="00F255D7"/>
    <w:rsid w:val="00F37BF6"/>
    <w:rsid w:val="00F4043C"/>
    <w:rsid w:val="00F4178A"/>
    <w:rsid w:val="00F54EFE"/>
    <w:rsid w:val="00F55D64"/>
    <w:rsid w:val="00F63E36"/>
    <w:rsid w:val="00F900A6"/>
    <w:rsid w:val="00F92C9D"/>
    <w:rsid w:val="00F934D9"/>
    <w:rsid w:val="00F94FEB"/>
    <w:rsid w:val="00F963A6"/>
    <w:rsid w:val="00FA0A74"/>
    <w:rsid w:val="00FA69C2"/>
    <w:rsid w:val="00FB1462"/>
    <w:rsid w:val="00FB1E65"/>
    <w:rsid w:val="00FB4F83"/>
    <w:rsid w:val="00FB5517"/>
    <w:rsid w:val="00FB77B6"/>
    <w:rsid w:val="00FC2484"/>
    <w:rsid w:val="00FD2039"/>
    <w:rsid w:val="00FD631A"/>
    <w:rsid w:val="00FE4DDF"/>
    <w:rsid w:val="00FE553E"/>
    <w:rsid w:val="00FF407A"/>
    <w:rsid w:val="00FF4117"/>
    <w:rsid w:val="16E71ECC"/>
    <w:rsid w:val="1BC24B41"/>
    <w:rsid w:val="1CB6464D"/>
    <w:rsid w:val="2FFB3B6B"/>
    <w:rsid w:val="45852D36"/>
    <w:rsid w:val="566B108F"/>
    <w:rsid w:val="56A57945"/>
    <w:rsid w:val="68327413"/>
    <w:rsid w:val="779E19B5"/>
    <w:rsid w:val="79964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6"/>
    <w:qFormat/>
    <w:uiPriority w:val="0"/>
    <w:rPr>
      <w:rFonts w:ascii="Times New Roman" w:hAnsi="Times New Roman" w:eastAsia="宋体" w:cs="Times New Roman"/>
      <w:color w:val="FF0000"/>
      <w:sz w:val="24"/>
      <w:szCs w:val="24"/>
    </w:rPr>
  </w:style>
  <w:style w:type="paragraph" w:styleId="9">
    <w:name w:val="Body Text"/>
    <w:basedOn w:val="1"/>
    <w:link w:val="50"/>
    <w:semiHidden/>
    <w:unhideWhenUsed/>
    <w:qFormat/>
    <w:uiPriority w:val="99"/>
    <w:pPr>
      <w:spacing w:after="120"/>
    </w:pPr>
  </w:style>
  <w:style w:type="paragraph" w:styleId="10">
    <w:name w:val="Body Text Indent"/>
    <w:basedOn w:val="1"/>
    <w:link w:val="55"/>
    <w:qFormat/>
    <w:uiPriority w:val="0"/>
    <w:pPr>
      <w:adjustRightInd w:val="0"/>
      <w:spacing w:after="120" w:line="360" w:lineRule="atLeast"/>
      <w:ind w:left="420" w:leftChars="200"/>
      <w:jc w:val="left"/>
      <w:textAlignment w:val="baseline"/>
    </w:pPr>
    <w:rPr>
      <w:sz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1"/>
    <w:qFormat/>
    <w:uiPriority w:val="0"/>
    <w:rPr>
      <w:rFonts w:eastAsia="宋体"/>
      <w:sz w:val="24"/>
    </w:rPr>
  </w:style>
  <w:style w:type="paragraph" w:styleId="14">
    <w:name w:val="Date"/>
    <w:basedOn w:val="1"/>
    <w:next w:val="1"/>
    <w:link w:val="32"/>
    <w:unhideWhenUsed/>
    <w:qFormat/>
    <w:uiPriority w:val="99"/>
    <w:pPr>
      <w:ind w:left="100" w:leftChars="2500"/>
    </w:pPr>
  </w:style>
  <w:style w:type="paragraph" w:styleId="15">
    <w:name w:val="Balloon Text"/>
    <w:basedOn w:val="1"/>
    <w:link w:val="57"/>
    <w:semiHidden/>
    <w:unhideWhenUsed/>
    <w:qFormat/>
    <w:uiPriority w:val="99"/>
    <w:rPr>
      <w:sz w:val="18"/>
      <w:szCs w:val="18"/>
    </w:rPr>
  </w:style>
  <w:style w:type="paragraph" w:styleId="16">
    <w:name w:val="footer"/>
    <w:basedOn w:val="1"/>
    <w:link w:val="33"/>
    <w:unhideWhenUsed/>
    <w:qFormat/>
    <w:uiPriority w:val="99"/>
    <w:pPr>
      <w:tabs>
        <w:tab w:val="center" w:pos="4153"/>
        <w:tab w:val="right" w:pos="8306"/>
      </w:tabs>
      <w:snapToGrid w:val="0"/>
      <w:jc w:val="left"/>
    </w:pPr>
    <w:rPr>
      <w:sz w:val="18"/>
      <w:szCs w:val="18"/>
    </w:rPr>
  </w:style>
  <w:style w:type="paragraph" w:styleId="17">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51"/>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Hyperlink"/>
    <w:basedOn w:val="23"/>
    <w:unhideWhenUsed/>
    <w:qFormat/>
    <w:uiPriority w:val="99"/>
    <w:rPr>
      <w:color w:val="0000FF"/>
      <w:u w:val="single"/>
    </w:rPr>
  </w:style>
  <w:style w:type="character" w:customStyle="1" w:styleId="27">
    <w:name w:val="标题 1 Char"/>
    <w:basedOn w:val="23"/>
    <w:link w:val="2"/>
    <w:qFormat/>
    <w:uiPriority w:val="0"/>
    <w:rPr>
      <w:rFonts w:ascii="Calibri" w:hAnsi="Calibri" w:eastAsia="宋体" w:cs="Times New Roman"/>
      <w:b/>
      <w:bCs/>
      <w:kern w:val="44"/>
      <w:sz w:val="44"/>
      <w:szCs w:val="44"/>
    </w:rPr>
  </w:style>
  <w:style w:type="character" w:customStyle="1" w:styleId="28">
    <w:name w:val="标题 2 Char"/>
    <w:basedOn w:val="23"/>
    <w:link w:val="3"/>
    <w:qFormat/>
    <w:uiPriority w:val="0"/>
    <w:rPr>
      <w:rFonts w:ascii="Arial" w:hAnsi="Arial" w:eastAsia="黑体" w:cs="Times New Roman"/>
      <w:b/>
      <w:bCs/>
      <w:kern w:val="0"/>
      <w:sz w:val="32"/>
      <w:szCs w:val="32"/>
    </w:rPr>
  </w:style>
  <w:style w:type="character" w:customStyle="1" w:styleId="29">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0">
    <w:name w:val="标题 4 Char"/>
    <w:basedOn w:val="23"/>
    <w:link w:val="5"/>
    <w:qFormat/>
    <w:uiPriority w:val="0"/>
    <w:rPr>
      <w:rFonts w:ascii="Arial" w:hAnsi="Arial" w:eastAsia="黑体" w:cs="Times New Roman"/>
      <w:b/>
      <w:bCs/>
      <w:kern w:val="0"/>
      <w:sz w:val="28"/>
      <w:szCs w:val="28"/>
    </w:rPr>
  </w:style>
  <w:style w:type="character" w:customStyle="1" w:styleId="31">
    <w:name w:val="纯文本 Char"/>
    <w:basedOn w:val="23"/>
    <w:link w:val="13"/>
    <w:qFormat/>
    <w:uiPriority w:val="0"/>
    <w:rPr>
      <w:rFonts w:eastAsia="宋体"/>
      <w:sz w:val="24"/>
    </w:rPr>
  </w:style>
  <w:style w:type="character" w:customStyle="1" w:styleId="32">
    <w:name w:val="日期 Char"/>
    <w:basedOn w:val="23"/>
    <w:link w:val="14"/>
    <w:qFormat/>
    <w:uiPriority w:val="99"/>
  </w:style>
  <w:style w:type="character" w:customStyle="1" w:styleId="33">
    <w:name w:val="页脚 Char"/>
    <w:basedOn w:val="23"/>
    <w:link w:val="16"/>
    <w:qFormat/>
    <w:uiPriority w:val="99"/>
    <w:rPr>
      <w:sz w:val="18"/>
      <w:szCs w:val="18"/>
    </w:rPr>
  </w:style>
  <w:style w:type="character" w:customStyle="1" w:styleId="34">
    <w:name w:val="页眉 Char"/>
    <w:basedOn w:val="23"/>
    <w:link w:val="17"/>
    <w:qFormat/>
    <w:uiPriority w:val="99"/>
    <w:rPr>
      <w:sz w:val="18"/>
      <w:szCs w:val="18"/>
    </w:rPr>
  </w:style>
  <w:style w:type="character" w:customStyle="1" w:styleId="35">
    <w:name w:val="纯文本 Char1"/>
    <w:qFormat/>
    <w:uiPriority w:val="0"/>
    <w:rPr>
      <w:rFonts w:eastAsia="宋体"/>
      <w:sz w:val="24"/>
    </w:rPr>
  </w:style>
  <w:style w:type="paragraph" w:customStyle="1" w:styleId="36">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7">
    <w:name w:val="列出段落1"/>
    <w:basedOn w:val="1"/>
    <w:qFormat/>
    <w:uiPriority w:val="34"/>
    <w:pPr>
      <w:ind w:firstLine="420" w:firstLineChars="200"/>
    </w:pPr>
  </w:style>
  <w:style w:type="paragraph" w:styleId="38">
    <w:name w:val="List Paragraph"/>
    <w:basedOn w:val="1"/>
    <w:unhideWhenUsed/>
    <w:qFormat/>
    <w:uiPriority w:val="99"/>
    <w:pPr>
      <w:ind w:firstLine="420" w:firstLineChars="200"/>
    </w:pPr>
  </w:style>
  <w:style w:type="character" w:customStyle="1" w:styleId="39">
    <w:name w:val="正文文本缩进 Char Char"/>
    <w:link w:val="40"/>
    <w:qFormat/>
    <w:uiPriority w:val="0"/>
    <w:rPr>
      <w:rFonts w:ascii="宋体"/>
      <w:sz w:val="24"/>
    </w:rPr>
  </w:style>
  <w:style w:type="paragraph" w:customStyle="1" w:styleId="40">
    <w:name w:val="正文文本缩进1"/>
    <w:basedOn w:val="1"/>
    <w:link w:val="39"/>
    <w:qFormat/>
    <w:uiPriority w:val="0"/>
    <w:pPr>
      <w:spacing w:line="360" w:lineRule="auto"/>
      <w:ind w:firstLine="480" w:firstLineChars="200"/>
    </w:pPr>
    <w:rPr>
      <w:rFonts w:ascii="宋体"/>
      <w:sz w:val="24"/>
    </w:rPr>
  </w:style>
  <w:style w:type="character" w:customStyle="1" w:styleId="41">
    <w:name w:val="日期 Char Char"/>
    <w:link w:val="42"/>
    <w:uiPriority w:val="0"/>
    <w:rPr>
      <w:sz w:val="24"/>
    </w:rPr>
  </w:style>
  <w:style w:type="paragraph" w:customStyle="1" w:styleId="42">
    <w:name w:val="日期1"/>
    <w:basedOn w:val="1"/>
    <w:next w:val="1"/>
    <w:link w:val="41"/>
    <w:qFormat/>
    <w:uiPriority w:val="0"/>
    <w:rPr>
      <w:sz w:val="24"/>
    </w:rPr>
  </w:style>
  <w:style w:type="paragraph" w:customStyle="1" w:styleId="4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4">
    <w:name w:val="样式1"/>
    <w:basedOn w:val="1"/>
    <w:uiPriority w:val="0"/>
    <w:pPr>
      <w:numPr>
        <w:ilvl w:val="0"/>
        <w:numId w:val="2"/>
      </w:numPr>
      <w:adjustRightInd w:val="0"/>
      <w:textAlignment w:val="baseline"/>
    </w:pPr>
    <w:rPr>
      <w:rFonts w:ascii="宋体" w:hAnsi="宋体" w:eastAsia="宋体" w:cs="Times New Roman"/>
      <w:kern w:val="0"/>
      <w:szCs w:val="21"/>
    </w:rPr>
  </w:style>
  <w:style w:type="paragraph" w:customStyle="1" w:styleId="4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6">
    <w:name w:val="正文文本 3 Char"/>
    <w:basedOn w:val="23"/>
    <w:link w:val="8"/>
    <w:qFormat/>
    <w:uiPriority w:val="0"/>
    <w:rPr>
      <w:rFonts w:ascii="Times New Roman" w:hAnsi="Times New Roman" w:eastAsia="宋体" w:cs="Times New Roman"/>
      <w:color w:val="FF0000"/>
      <w:sz w:val="24"/>
      <w:szCs w:val="24"/>
    </w:rPr>
  </w:style>
  <w:style w:type="character" w:customStyle="1" w:styleId="47">
    <w:name w:val="edittexttarea"/>
    <w:basedOn w:val="23"/>
    <w:qFormat/>
    <w:uiPriority w:val="0"/>
  </w:style>
  <w:style w:type="paragraph" w:customStyle="1" w:styleId="48">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0">
    <w:name w:val="正文文本 Char"/>
    <w:basedOn w:val="23"/>
    <w:link w:val="9"/>
    <w:semiHidden/>
    <w:qFormat/>
    <w:uiPriority w:val="99"/>
  </w:style>
  <w:style w:type="character" w:customStyle="1" w:styleId="51">
    <w:name w:val="正文首行缩进 Char"/>
    <w:basedOn w:val="50"/>
    <w:link w:val="21"/>
    <w:uiPriority w:val="0"/>
    <w:rPr>
      <w:rFonts w:ascii="宋体" w:hAnsi="Times New Roman" w:eastAsia="宋体" w:cs="Times New Roman"/>
      <w:kern w:val="0"/>
      <w:sz w:val="34"/>
      <w:szCs w:val="20"/>
    </w:rPr>
  </w:style>
  <w:style w:type="character" w:customStyle="1" w:styleId="52">
    <w:name w:val="HTML 预设格式 Char"/>
    <w:basedOn w:val="23"/>
    <w:link w:val="19"/>
    <w:semiHidden/>
    <w:qFormat/>
    <w:uiPriority w:val="99"/>
    <w:rPr>
      <w:rFonts w:ascii="宋体" w:hAnsi="宋体" w:eastAsia="宋体" w:cs="宋体"/>
      <w:kern w:val="0"/>
      <w:sz w:val="24"/>
      <w:szCs w:val="24"/>
    </w:rPr>
  </w:style>
  <w:style w:type="character" w:customStyle="1" w:styleId="53">
    <w:name w:val="HTML 预设格式 Char1"/>
    <w:basedOn w:val="23"/>
    <w:link w:val="19"/>
    <w:semiHidden/>
    <w:qFormat/>
    <w:uiPriority w:val="99"/>
    <w:rPr>
      <w:rFonts w:ascii="Courier New" w:hAnsi="Courier New" w:cs="Courier New"/>
      <w:sz w:val="20"/>
      <w:szCs w:val="20"/>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style>
  <w:style w:type="character" w:customStyle="1" w:styleId="56">
    <w:name w:val="批注框文本 Char"/>
    <w:basedOn w:val="23"/>
    <w:link w:val="15"/>
    <w:semiHidden/>
    <w:qFormat/>
    <w:uiPriority w:val="99"/>
    <w:rPr>
      <w:sz w:val="18"/>
      <w:szCs w:val="18"/>
    </w:rPr>
  </w:style>
  <w:style w:type="character" w:customStyle="1" w:styleId="57">
    <w:name w:val="批注框文本 Char1"/>
    <w:basedOn w:val="23"/>
    <w:link w:val="15"/>
    <w:semiHidden/>
    <w:qFormat/>
    <w:uiPriority w:val="99"/>
    <w:rPr>
      <w:sz w:val="18"/>
      <w:szCs w:val="18"/>
    </w:rPr>
  </w:style>
  <w:style w:type="character" w:customStyle="1" w:styleId="58">
    <w:name w:val="font91"/>
    <w:basedOn w:val="23"/>
    <w:qFormat/>
    <w:uiPriority w:val="0"/>
    <w:rPr>
      <w:rFonts w:hint="eastAsia" w:ascii="宋体" w:hAnsi="宋体" w:eastAsia="宋体" w:cs="宋体"/>
      <w:color w:val="000000"/>
      <w:sz w:val="21"/>
      <w:szCs w:val="21"/>
      <w:u w:val="none"/>
    </w:rPr>
  </w:style>
  <w:style w:type="character" w:customStyle="1" w:styleId="59">
    <w:name w:val="font01"/>
    <w:basedOn w:val="2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77</Pages>
  <Words>5684</Words>
  <Characters>32401</Characters>
  <Lines>270</Lines>
  <Paragraphs>76</Paragraphs>
  <TotalTime>27</TotalTime>
  <ScaleCrop>false</ScaleCrop>
  <LinksUpToDate>false</LinksUpToDate>
  <CharactersWithSpaces>38009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2020-05-09T02:51:00Z</dcterms:created>
  <dc:creator>许昌市公共资源交易中心:孟莉</dc:creator>
  <cp:lastModifiedBy>羊</cp:lastModifiedBy>
  <cp:lastPrinted>2020-03-05T02:20:00Z</cp:lastPrinted>
  <dcterms:modified xsi:type="dcterms:W3CDTF">2020-06-22T01:26:13Z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