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禹州市公安局郭连派出所改造工程（不见面开标）评标报告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240" w:lineRule="auto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1.项目名称：禹州市公安局派出所改造工程（不见面开标）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226" w:beforeAutospacing="0" w:after="0" w:afterAutospacing="0" w:line="240" w:lineRule="auto"/>
        <w:ind w:left="0" w:right="0"/>
        <w:jc w:val="left"/>
        <w:rPr>
          <w:rFonts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2.项目编号：YZCG-T2020089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3.招标公告发布日期：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2020年5月25日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4.开标日期：2020年6月3日9时00分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5.采购方式： 竞争性谈判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6.最高限价：61.37万元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7、评标办法：最低价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8.资格审查方式：资格后审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9.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="226" w:beforeAutospacing="0" w:after="0" w:afterAutospacing="0" w:line="540" w:lineRule="exact"/>
        <w:ind w:right="0" w:rightChars="0"/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1</w:t>
      </w:r>
      <w:r>
        <w:rPr>
          <w:rFonts w:hint="eastAsia" w:ascii="宋体" w:hAnsi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0.四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家供应商电子响应文件制作硬件特征码不存在雷同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44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</w:p>
    <w:tbl>
      <w:tblPr>
        <w:tblStyle w:val="6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1"/>
        <w:gridCol w:w="75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159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firstLine="280" w:firstLineChars="1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75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59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</w:rPr>
              <w:t>河南飞腾建筑有限公司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159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fldChar w:fldCharType="begin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instrText xml:space="preserve"> HYPERLINK "http://ggzy.xuchang.gov.cn:8088/ggzy/eps/zb/xmps/qscn/XmpsLeft,$DirectLink.sdirect?sp=S6357F145EF364A26A086059B33C65A2D&amp;sp=0&amp;sp=Sda63b8b3de234ddf880b9d0fc7edf205&amp;sp=T" </w:instrText>
            </w:r>
            <w:r>
              <w:rPr>
                <w:rFonts w:hint="eastAsia"/>
                <w:sz w:val="28"/>
                <w:szCs w:val="28"/>
                <w:lang w:val="en-US" w:eastAsia="zh-CN"/>
              </w:rPr>
              <w:fldChar w:fldCharType="separate"/>
            </w:r>
            <w:r>
              <w:rPr>
                <w:sz w:val="28"/>
                <w:szCs w:val="28"/>
              </w:rPr>
              <w:t>河南中阳建设工程有限公司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159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</w:rPr>
              <w:t>中启建设有限公司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159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5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河南隆云建设工程有限公司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三、符合性审查：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河南飞腾建筑有限公司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/>
                <w:i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fldChar w:fldCharType="begin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instrText xml:space="preserve"> HYPERLINK "http://ggzy.xuchang.gov.cn:8088/ggzy/eps/zb/xmps/qscn/XmpsLeft,$DirectLink.sdirect?sp=S6357F145EF364A26A086059B33C65A2D&amp;sp=0&amp;sp=Sda63b8b3de234ddf880b9d0fc7edf205&amp;sp=T" </w:instrText>
            </w:r>
            <w:r>
              <w:rPr>
                <w:rFonts w:hint="eastAsia"/>
                <w:sz w:val="28"/>
                <w:szCs w:val="28"/>
                <w:lang w:val="en-US" w:eastAsia="zh-CN"/>
              </w:rPr>
              <w:fldChar w:fldCharType="separate"/>
            </w:r>
            <w:r>
              <w:rPr>
                <w:sz w:val="28"/>
                <w:szCs w:val="28"/>
              </w:rPr>
              <w:t>河南中阳建设工程有限公司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/>
                <w:i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中启建设有限公司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/>
                <w:i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河南隆云建设工程有限公司</w:t>
            </w:r>
          </w:p>
        </w:tc>
      </w:tr>
    </w:tbl>
    <w:p>
      <w:pPr>
        <w:ind w:firstLine="425" w:firstLineChars="0"/>
        <w:rPr>
          <w:rFonts w:hint="default" w:ascii="宋体" w:hAnsi="宋体" w:eastAsia="宋体" w:cs="宋体"/>
          <w:lang w:val="en-US" w:eastAsia="zh-CN"/>
        </w:rPr>
      </w:pPr>
    </w:p>
    <w:p>
      <w:pPr>
        <w:tabs>
          <w:tab w:val="left" w:pos="1537"/>
        </w:tabs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5"/>
        <w:gridCol w:w="1595"/>
        <w:gridCol w:w="1690"/>
        <w:gridCol w:w="1530"/>
        <w:gridCol w:w="36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6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投标供应商名称</w:t>
            </w:r>
          </w:p>
        </w:tc>
        <w:tc>
          <w:tcPr>
            <w:tcW w:w="15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投标报价（元）</w:t>
            </w:r>
          </w:p>
        </w:tc>
        <w:tc>
          <w:tcPr>
            <w:tcW w:w="1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最终报价（元）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计算报价（元）</w:t>
            </w:r>
          </w:p>
        </w:tc>
        <w:tc>
          <w:tcPr>
            <w:tcW w:w="3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残 疾人 福利 性 单 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河南飞腾建筑有限公司</w:t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612486.41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534002.16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501962.03</w:t>
            </w:r>
          </w:p>
        </w:tc>
        <w:tc>
          <w:tcPr>
            <w:tcW w:w="3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河南中阳建设工程有限公司</w:t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613533.36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609999.99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609999.99</w:t>
            </w:r>
          </w:p>
        </w:tc>
        <w:tc>
          <w:tcPr>
            <w:tcW w:w="3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"http://ggzy.xuchang.gov.cn:8088/ggzy/eps/zb/xmps/qscn/XmpsLeft,$DirectLink.sdirect?sp=S9740ED4F0333439A84351DFD2DDB03DC&amp;sp=0&amp;sp=Sda63b8b3de234ddf880b9d0fc7edf205&amp;sp=T" </w:instrTex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sz w:val="28"/>
                <w:szCs w:val="28"/>
              </w:rPr>
              <w:t>中启建设有限公司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613192.83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613192.83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613192.83</w:t>
            </w:r>
          </w:p>
        </w:tc>
        <w:tc>
          <w:tcPr>
            <w:tcW w:w="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河南隆云建设工程有限公司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611858.82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540135.58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507727.45</w:t>
            </w:r>
          </w:p>
        </w:tc>
        <w:tc>
          <w:tcPr>
            <w:tcW w:w="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sz w:val="28"/>
          <w:szCs w:val="28"/>
        </w:rPr>
        <w:t>河南飞腾建筑有限公司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sz w:val="28"/>
          <w:szCs w:val="28"/>
        </w:rPr>
        <w:t>河南隆云建设工程有限公司</w:t>
      </w:r>
      <w:r>
        <w:rPr>
          <w:rFonts w:hint="eastAsia"/>
          <w:sz w:val="28"/>
          <w:szCs w:val="28"/>
          <w:lang w:val="en-US" w:eastAsia="zh-CN"/>
        </w:rPr>
        <w:t>两家投标单位为残疾人福利性单位，评审</w:t>
      </w:r>
      <w:r>
        <w:rPr>
          <w:rFonts w:hint="eastAsia"/>
          <w:sz w:val="28"/>
          <w:szCs w:val="28"/>
          <w:lang w:val="zh-CN" w:eastAsia="zh-CN"/>
        </w:rPr>
        <w:t>价格给予6%的扣除。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  <w:r>
        <w:rPr>
          <w:sz w:val="28"/>
          <w:szCs w:val="28"/>
        </w:rPr>
        <w:t>河南飞腾建筑有限公司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地址：兰考县葡萄架乡工业园区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联系人：路冬青        联系方式：13903785088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成交金额：534002.16 元       大写：伍拾叁万肆仟零贰元壹角陆分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  <w:r>
        <w:rPr>
          <w:sz w:val="28"/>
          <w:szCs w:val="28"/>
        </w:rPr>
        <w:t>河南隆云建设工程有限公司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地址：安阳市解放大道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180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号（原安阳县政府院内）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联系人：孙红艳       联系方式：0372-3369100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成交金额：540135.58元       大写：伍拾肆万零壹佰叁拾伍元伍角捌分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  <w:r>
        <w:rPr>
          <w:sz w:val="28"/>
          <w:szCs w:val="28"/>
        </w:rPr>
        <w:t>河南中阳建设工程有限公司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地址：洛阳市西工区中州中路497 号中州国际3-702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联系人：卢国栋         联系方式：0379-69866536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609999.99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   大写：陆拾万零玖仟玖佰玖拾玖元玖角玖分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2020年6月3日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1C4B"/>
    <w:rsid w:val="00967C85"/>
    <w:rsid w:val="00FC5942"/>
    <w:rsid w:val="01600028"/>
    <w:rsid w:val="018956E7"/>
    <w:rsid w:val="01922D54"/>
    <w:rsid w:val="01CF225A"/>
    <w:rsid w:val="02500889"/>
    <w:rsid w:val="025A3650"/>
    <w:rsid w:val="0283149D"/>
    <w:rsid w:val="02B604FB"/>
    <w:rsid w:val="02F0772F"/>
    <w:rsid w:val="03650AEA"/>
    <w:rsid w:val="03922A95"/>
    <w:rsid w:val="043C70C7"/>
    <w:rsid w:val="05266DD3"/>
    <w:rsid w:val="05F74BD6"/>
    <w:rsid w:val="067662D1"/>
    <w:rsid w:val="06BE31A9"/>
    <w:rsid w:val="06EF20F0"/>
    <w:rsid w:val="07575548"/>
    <w:rsid w:val="07884697"/>
    <w:rsid w:val="07A42E0C"/>
    <w:rsid w:val="07B77E95"/>
    <w:rsid w:val="08255734"/>
    <w:rsid w:val="08737557"/>
    <w:rsid w:val="087545E2"/>
    <w:rsid w:val="08C90D30"/>
    <w:rsid w:val="08D20C56"/>
    <w:rsid w:val="094952D2"/>
    <w:rsid w:val="0A4D72B6"/>
    <w:rsid w:val="0A5D6E52"/>
    <w:rsid w:val="0ABD509F"/>
    <w:rsid w:val="0ADD2FA3"/>
    <w:rsid w:val="0B61398D"/>
    <w:rsid w:val="0BA70CB6"/>
    <w:rsid w:val="0BA93A0C"/>
    <w:rsid w:val="0BD57E1D"/>
    <w:rsid w:val="0CA9560F"/>
    <w:rsid w:val="0CBF0A40"/>
    <w:rsid w:val="0CE85A73"/>
    <w:rsid w:val="0D726A2D"/>
    <w:rsid w:val="0DB1351C"/>
    <w:rsid w:val="0ECF708F"/>
    <w:rsid w:val="0F891EC3"/>
    <w:rsid w:val="100C6550"/>
    <w:rsid w:val="127B42EA"/>
    <w:rsid w:val="12956110"/>
    <w:rsid w:val="13E67329"/>
    <w:rsid w:val="13F35124"/>
    <w:rsid w:val="1412312A"/>
    <w:rsid w:val="142C5E28"/>
    <w:rsid w:val="15BE7066"/>
    <w:rsid w:val="16DD461E"/>
    <w:rsid w:val="16F3650C"/>
    <w:rsid w:val="174D5BAF"/>
    <w:rsid w:val="179F732E"/>
    <w:rsid w:val="17B56AE8"/>
    <w:rsid w:val="1800132B"/>
    <w:rsid w:val="18CE5AD5"/>
    <w:rsid w:val="1A6D3F70"/>
    <w:rsid w:val="1ABC7DD1"/>
    <w:rsid w:val="1B123EBF"/>
    <w:rsid w:val="1BC37AA4"/>
    <w:rsid w:val="1BEB3B58"/>
    <w:rsid w:val="1C6C3A5D"/>
    <w:rsid w:val="1D556D8A"/>
    <w:rsid w:val="1F4C48F5"/>
    <w:rsid w:val="1FB05310"/>
    <w:rsid w:val="1FC63EBD"/>
    <w:rsid w:val="20FF035D"/>
    <w:rsid w:val="21435E74"/>
    <w:rsid w:val="21BF58AC"/>
    <w:rsid w:val="21F818A1"/>
    <w:rsid w:val="238B235B"/>
    <w:rsid w:val="24821DCF"/>
    <w:rsid w:val="25816030"/>
    <w:rsid w:val="269641F3"/>
    <w:rsid w:val="276E3253"/>
    <w:rsid w:val="27F019D2"/>
    <w:rsid w:val="281305DD"/>
    <w:rsid w:val="2867282F"/>
    <w:rsid w:val="2ACD55F4"/>
    <w:rsid w:val="2B3636D2"/>
    <w:rsid w:val="2B6F38C4"/>
    <w:rsid w:val="2B8D00E1"/>
    <w:rsid w:val="2B8F7509"/>
    <w:rsid w:val="2CF75FAD"/>
    <w:rsid w:val="2D025898"/>
    <w:rsid w:val="2D924326"/>
    <w:rsid w:val="2DF63D01"/>
    <w:rsid w:val="2DF8188F"/>
    <w:rsid w:val="2F0C0744"/>
    <w:rsid w:val="2F1E094E"/>
    <w:rsid w:val="2FA95A38"/>
    <w:rsid w:val="30365ADB"/>
    <w:rsid w:val="30D10317"/>
    <w:rsid w:val="30F110BA"/>
    <w:rsid w:val="312C7E46"/>
    <w:rsid w:val="31D671D3"/>
    <w:rsid w:val="332506F0"/>
    <w:rsid w:val="35545DEE"/>
    <w:rsid w:val="3640561C"/>
    <w:rsid w:val="36D261A5"/>
    <w:rsid w:val="378D1AE3"/>
    <w:rsid w:val="38AA3975"/>
    <w:rsid w:val="39290088"/>
    <w:rsid w:val="393B51A7"/>
    <w:rsid w:val="395871A8"/>
    <w:rsid w:val="39A62A84"/>
    <w:rsid w:val="39E4691D"/>
    <w:rsid w:val="39F348F9"/>
    <w:rsid w:val="3A905308"/>
    <w:rsid w:val="3C0961F4"/>
    <w:rsid w:val="3C4E7410"/>
    <w:rsid w:val="3C5A158C"/>
    <w:rsid w:val="3CB41F73"/>
    <w:rsid w:val="3D2F0527"/>
    <w:rsid w:val="3D7213F6"/>
    <w:rsid w:val="3E0E2586"/>
    <w:rsid w:val="3E160245"/>
    <w:rsid w:val="3E284CA6"/>
    <w:rsid w:val="3E35788D"/>
    <w:rsid w:val="3F014BD7"/>
    <w:rsid w:val="3FD609D2"/>
    <w:rsid w:val="3FF20CE4"/>
    <w:rsid w:val="40072960"/>
    <w:rsid w:val="4042492D"/>
    <w:rsid w:val="40526F39"/>
    <w:rsid w:val="40610A0C"/>
    <w:rsid w:val="407E1F9E"/>
    <w:rsid w:val="40AF68AB"/>
    <w:rsid w:val="43660051"/>
    <w:rsid w:val="43C12AC1"/>
    <w:rsid w:val="44AD511D"/>
    <w:rsid w:val="44CC47B6"/>
    <w:rsid w:val="45135C26"/>
    <w:rsid w:val="46940EA7"/>
    <w:rsid w:val="46D642C8"/>
    <w:rsid w:val="47410E15"/>
    <w:rsid w:val="47E40D79"/>
    <w:rsid w:val="485662E7"/>
    <w:rsid w:val="48881D94"/>
    <w:rsid w:val="48C0478E"/>
    <w:rsid w:val="48CC0AB7"/>
    <w:rsid w:val="49996A42"/>
    <w:rsid w:val="4B076F2E"/>
    <w:rsid w:val="4B2C1C43"/>
    <w:rsid w:val="4B817C14"/>
    <w:rsid w:val="4BDD0989"/>
    <w:rsid w:val="4C227892"/>
    <w:rsid w:val="4CAC2B05"/>
    <w:rsid w:val="4CB7279A"/>
    <w:rsid w:val="4D3C2317"/>
    <w:rsid w:val="4D4A7706"/>
    <w:rsid w:val="4D660503"/>
    <w:rsid w:val="4DB41399"/>
    <w:rsid w:val="4DD80B56"/>
    <w:rsid w:val="4E5A792C"/>
    <w:rsid w:val="4FC10308"/>
    <w:rsid w:val="52684ACE"/>
    <w:rsid w:val="53482A3B"/>
    <w:rsid w:val="535E02D6"/>
    <w:rsid w:val="54701411"/>
    <w:rsid w:val="548716A4"/>
    <w:rsid w:val="557C01BD"/>
    <w:rsid w:val="55D35B46"/>
    <w:rsid w:val="5605690D"/>
    <w:rsid w:val="578B2CFC"/>
    <w:rsid w:val="57E437E4"/>
    <w:rsid w:val="57FE7887"/>
    <w:rsid w:val="590E6F22"/>
    <w:rsid w:val="593118F5"/>
    <w:rsid w:val="5B4F5E8C"/>
    <w:rsid w:val="5B6E29F4"/>
    <w:rsid w:val="5C4121BA"/>
    <w:rsid w:val="5C587C07"/>
    <w:rsid w:val="5D141A01"/>
    <w:rsid w:val="5D284BBF"/>
    <w:rsid w:val="5D6F0427"/>
    <w:rsid w:val="5DF33F88"/>
    <w:rsid w:val="5E023682"/>
    <w:rsid w:val="5E4979C0"/>
    <w:rsid w:val="5E4A0E78"/>
    <w:rsid w:val="5EA0495D"/>
    <w:rsid w:val="5EA11747"/>
    <w:rsid w:val="5F441E45"/>
    <w:rsid w:val="5F8B1AE5"/>
    <w:rsid w:val="5FA94EBD"/>
    <w:rsid w:val="61431519"/>
    <w:rsid w:val="61F70F5B"/>
    <w:rsid w:val="61FC32E6"/>
    <w:rsid w:val="61FE4BE7"/>
    <w:rsid w:val="62737CEA"/>
    <w:rsid w:val="628E1886"/>
    <w:rsid w:val="62B15E8F"/>
    <w:rsid w:val="63C96526"/>
    <w:rsid w:val="64703F7A"/>
    <w:rsid w:val="65E41C24"/>
    <w:rsid w:val="668E1DA4"/>
    <w:rsid w:val="69584ABE"/>
    <w:rsid w:val="69A86091"/>
    <w:rsid w:val="6A665125"/>
    <w:rsid w:val="6B5A5BFB"/>
    <w:rsid w:val="6DC678F5"/>
    <w:rsid w:val="6E116668"/>
    <w:rsid w:val="6E19433D"/>
    <w:rsid w:val="6F5778FE"/>
    <w:rsid w:val="6F6801BA"/>
    <w:rsid w:val="70415DA2"/>
    <w:rsid w:val="707B0EC1"/>
    <w:rsid w:val="713E063D"/>
    <w:rsid w:val="7151695A"/>
    <w:rsid w:val="71612A8F"/>
    <w:rsid w:val="71D66825"/>
    <w:rsid w:val="71E95DF4"/>
    <w:rsid w:val="737D77CA"/>
    <w:rsid w:val="73C12D81"/>
    <w:rsid w:val="74334838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8EE6F55"/>
    <w:rsid w:val="792A546B"/>
    <w:rsid w:val="79754803"/>
    <w:rsid w:val="79D56415"/>
    <w:rsid w:val="7AAB2B7B"/>
    <w:rsid w:val="7AAC4609"/>
    <w:rsid w:val="7BA85A7C"/>
    <w:rsid w:val="7BCA732B"/>
    <w:rsid w:val="7BE6064B"/>
    <w:rsid w:val="7D322AEF"/>
    <w:rsid w:val="7EAF16E6"/>
    <w:rsid w:val="7FA07DD1"/>
    <w:rsid w:val="7FF6734E"/>
    <w:rsid w:val="7FF9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页眉 Char"/>
    <w:basedOn w:val="7"/>
    <w:link w:val="4"/>
    <w:qFormat/>
    <w:uiPriority w:val="0"/>
    <w:rPr>
      <w:rFonts w:hint="default" w:ascii="Calibri" w:hAnsi="Calibri" w:cs="Calibri"/>
    </w:rPr>
  </w:style>
  <w:style w:type="character" w:customStyle="1" w:styleId="82">
    <w:name w:val="页脚 Char"/>
    <w:basedOn w:val="7"/>
    <w:link w:val="3"/>
    <w:qFormat/>
    <w:uiPriority w:val="0"/>
    <w:rPr>
      <w:rFonts w:hint="default" w:ascii="Calibri" w:hAnsi="Calibri" w:cs="Calibri"/>
    </w:rPr>
  </w:style>
  <w:style w:type="character" w:customStyle="1" w:styleId="83">
    <w:name w:val="focus3"/>
    <w:basedOn w:val="7"/>
    <w:qFormat/>
    <w:uiPriority w:val="0"/>
    <w:rPr>
      <w:b/>
      <w:color w:val="000000"/>
    </w:rPr>
  </w:style>
  <w:style w:type="character" w:customStyle="1" w:styleId="84">
    <w:name w:val="focus1"/>
    <w:basedOn w:val="7"/>
    <w:qFormat/>
    <w:uiPriority w:val="0"/>
    <w:rPr>
      <w:b/>
      <w:color w:val="000000"/>
    </w:rPr>
  </w:style>
  <w:style w:type="character" w:customStyle="1" w:styleId="85">
    <w:name w:val="close5"/>
    <w:basedOn w:val="7"/>
    <w:qFormat/>
    <w:uiPriority w:val="0"/>
  </w:style>
  <w:style w:type="character" w:customStyle="1" w:styleId="86">
    <w:name w:val="menutitle13"/>
    <w:basedOn w:val="7"/>
    <w:qFormat/>
    <w:uiPriority w:val="0"/>
    <w:rPr>
      <w:color w:val="333333"/>
      <w:sz w:val="24"/>
      <w:szCs w:val="24"/>
    </w:rPr>
  </w:style>
  <w:style w:type="character" w:customStyle="1" w:styleId="87">
    <w:name w:val="menutitle14"/>
    <w:basedOn w:val="7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2020-06-03T05:56:00Z</cp:lastPrinted>
  <dcterms:modified xsi:type="dcterms:W3CDTF">2020-06-05T01:56:25Z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