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lang w:val="en-US" w:eastAsia="zh-CN"/>
        </w:rPr>
        <w:t>禹州市振兴路南段（禹王大道-阳翟大道）道路排水工程设计项目</w:t>
      </w:r>
      <w:r>
        <w:rPr>
          <w:rFonts w:hint="eastAsia" w:ascii="黑体" w:hAnsi="黑体" w:eastAsia="黑体" w:cs="黑体"/>
          <w:sz w:val="44"/>
          <w:szCs w:val="44"/>
        </w:rPr>
        <w:t>（不见面开标）</w:t>
      </w:r>
    </w:p>
    <w:p>
      <w:pPr>
        <w:rPr>
          <w:rFonts w:ascii="微软简隶书" w:eastAsia="微软简隶书"/>
        </w:rPr>
      </w:pPr>
    </w:p>
    <w:p>
      <w:pPr>
        <w:jc w:val="both"/>
        <w:rPr>
          <w:rFonts w:hint="eastAsia" w:ascii="华文隶书" w:eastAsia="华文隶书"/>
          <w:bCs/>
          <w:w w:val="90"/>
          <w:sz w:val="96"/>
        </w:rPr>
      </w:pPr>
    </w:p>
    <w:p>
      <w:pPr>
        <w:jc w:val="center"/>
        <w:rPr>
          <w:rFonts w:hint="eastAsia" w:ascii="黑体" w:hAnsi="黑体" w:eastAsia="黑体" w:cs="黑体"/>
          <w:bCs/>
          <w:w w:val="90"/>
          <w:sz w:val="72"/>
          <w:szCs w:val="72"/>
        </w:rPr>
      </w:pPr>
      <w:r>
        <w:rPr>
          <w:rFonts w:hint="eastAsia" w:ascii="黑体" w:hAnsi="黑体" w:eastAsia="黑体" w:cs="黑体"/>
          <w:bCs/>
          <w:w w:val="90"/>
          <w:sz w:val="72"/>
          <w:szCs w:val="72"/>
          <w:lang w:eastAsia="zh-CN"/>
        </w:rPr>
        <w:t>竞争</w:t>
      </w:r>
      <w:r>
        <w:rPr>
          <w:rFonts w:hint="eastAsia" w:ascii="黑体" w:hAnsi="黑体" w:eastAsia="黑体" w:cs="黑体"/>
          <w:bCs/>
          <w:w w:val="90"/>
          <w:sz w:val="72"/>
          <w:szCs w:val="72"/>
          <w:lang w:val="en-US" w:eastAsia="zh-CN"/>
        </w:rPr>
        <w:t>性谈判</w:t>
      </w:r>
      <w:r>
        <w:rPr>
          <w:rFonts w:hint="eastAsia" w:ascii="黑体" w:hAnsi="黑体" w:eastAsia="黑体" w:cs="黑体"/>
          <w:bCs/>
          <w:w w:val="90"/>
          <w:sz w:val="72"/>
          <w:szCs w:val="72"/>
        </w:rPr>
        <w:t>文件</w:t>
      </w:r>
    </w:p>
    <w:p>
      <w:pPr>
        <w:rPr>
          <w:rFonts w:ascii="微软简隶书" w:eastAsia="微软简隶书"/>
        </w:rPr>
      </w:pPr>
    </w:p>
    <w:p>
      <w:pPr>
        <w:rPr>
          <w:rFonts w:ascii="微软简隶书" w:eastAsia="微软简隶书"/>
        </w:rPr>
      </w:pPr>
    </w:p>
    <w:p>
      <w:pPr>
        <w:pStyle w:val="10"/>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
          <w:bCs/>
          <w:sz w:val="36"/>
          <w:szCs w:val="36"/>
          <w:lang w:eastAsia="zh-CN"/>
        </w:rPr>
        <w:t>采购</w:t>
      </w:r>
      <w:r>
        <w:rPr>
          <w:rFonts w:hint="eastAsia" w:asciiTheme="majorEastAsia" w:hAnsiTheme="majorEastAsia" w:eastAsiaTheme="majorEastAsia" w:cstheme="majorEastAsia"/>
          <w:b/>
          <w:bCs/>
          <w:sz w:val="36"/>
          <w:szCs w:val="36"/>
        </w:rPr>
        <w:t>编号：</w:t>
      </w:r>
      <w:r>
        <w:rPr>
          <w:rFonts w:hint="eastAsia" w:asciiTheme="majorEastAsia" w:hAnsiTheme="majorEastAsia" w:eastAsiaTheme="majorEastAsia" w:cstheme="majorEastAsia"/>
          <w:b/>
          <w:bCs/>
          <w:sz w:val="36"/>
          <w:szCs w:val="36"/>
          <w:lang w:val="en-US" w:eastAsia="zh-CN"/>
        </w:rPr>
        <w:t>YZCG-T2020080</w:t>
      </w:r>
    </w:p>
    <w:p>
      <w:pPr>
        <w:ind w:firstLine="1084" w:firstLineChars="300"/>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rPr>
        <w:t>采购单位：禹州市</w:t>
      </w:r>
      <w:r>
        <w:rPr>
          <w:rFonts w:hint="eastAsia" w:asciiTheme="majorEastAsia" w:hAnsiTheme="majorEastAsia" w:eastAsiaTheme="majorEastAsia" w:cstheme="majorEastAsia"/>
          <w:b/>
          <w:bCs/>
          <w:sz w:val="36"/>
          <w:szCs w:val="36"/>
          <w:lang w:val="en-US" w:eastAsia="zh-CN"/>
        </w:rPr>
        <w:t>住房和城乡建设局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w:t>
      </w:r>
      <w:r>
        <w:rPr>
          <w:rFonts w:hint="eastAsia" w:asciiTheme="majorEastAsia" w:hAnsiTheme="majorEastAsia" w:eastAsiaTheme="majorEastAsia" w:cstheme="majorEastAsia"/>
          <w:b/>
          <w:bCs/>
          <w:sz w:val="36"/>
          <w:szCs w:val="36"/>
          <w:lang w:eastAsia="zh-CN"/>
        </w:rPr>
        <w:t>禹州</w:t>
      </w:r>
      <w:r>
        <w:rPr>
          <w:rFonts w:hint="eastAsia" w:asciiTheme="majorEastAsia" w:hAnsiTheme="majorEastAsia" w:eastAsiaTheme="majorEastAsia" w:cstheme="majorEastAsia"/>
          <w:b/>
          <w:bCs/>
          <w:sz w:val="36"/>
          <w:szCs w:val="36"/>
        </w:rPr>
        <w:t>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 xml:space="preserve">二〇二〇年 </w:t>
      </w:r>
      <w:r>
        <w:rPr>
          <w:rFonts w:hint="eastAsia" w:asciiTheme="majorEastAsia" w:hAnsiTheme="majorEastAsia" w:eastAsiaTheme="majorEastAsia" w:cstheme="majorEastAsia"/>
          <w:b/>
          <w:bCs/>
          <w:sz w:val="36"/>
          <w:szCs w:val="36"/>
          <w:lang w:eastAsia="zh-CN"/>
        </w:rPr>
        <w:t>五</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对响应文件审查与评审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w:t>
      </w:r>
    </w:p>
    <w:p>
      <w:pPr>
        <w:pStyle w:val="2"/>
        <w:numPr>
          <w:ilvl w:val="0"/>
          <w:numId w:val="0"/>
        </w:numPr>
      </w:pPr>
    </w:p>
    <w:p>
      <w:pPr>
        <w:spacing w:line="440" w:lineRule="exact"/>
        <w:ind w:firstLine="420" w:firstLineChars="20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禹州市政府采购中心受禹州市</w:t>
      </w:r>
      <w:r>
        <w:rPr>
          <w:rFonts w:hint="eastAsia" w:asciiTheme="majorEastAsia" w:hAnsiTheme="majorEastAsia" w:eastAsiaTheme="majorEastAsia" w:cstheme="majorEastAsia"/>
          <w:sz w:val="21"/>
          <w:szCs w:val="21"/>
          <w:lang w:val="en-US" w:eastAsia="zh-CN"/>
        </w:rPr>
        <w:t>住房和城乡建设局</w:t>
      </w:r>
      <w:r>
        <w:rPr>
          <w:rFonts w:hint="eastAsia" w:asciiTheme="majorEastAsia" w:hAnsiTheme="majorEastAsia" w:eastAsiaTheme="majorEastAsia" w:cstheme="majorEastAsia"/>
          <w:sz w:val="21"/>
          <w:szCs w:val="21"/>
        </w:rPr>
        <w:t>的委托，就“</w:t>
      </w:r>
      <w:r>
        <w:rPr>
          <w:rFonts w:hint="eastAsia" w:asciiTheme="majorEastAsia" w:hAnsiTheme="majorEastAsia" w:eastAsiaTheme="majorEastAsia" w:cstheme="majorEastAsia"/>
          <w:sz w:val="21"/>
          <w:szCs w:val="21"/>
          <w:lang w:val="en-US" w:eastAsia="zh-CN"/>
        </w:rPr>
        <w:t>禹州市振兴路南段（禹王大道-阳翟大道）道路排水工程设计项目</w:t>
      </w:r>
      <w:r>
        <w:rPr>
          <w:rFonts w:hint="eastAsia" w:asciiTheme="majorEastAsia" w:hAnsiTheme="majorEastAsia" w:eastAsiaTheme="majorEastAsia" w:cstheme="majorEastAsia"/>
          <w:sz w:val="21"/>
          <w:szCs w:val="21"/>
        </w:rPr>
        <w:t>（不见面开标）</w:t>
      </w:r>
      <w:r>
        <w:rPr>
          <w:rFonts w:hint="eastAsia" w:asciiTheme="majorEastAsia" w:hAnsiTheme="majorEastAsia" w:eastAsiaTheme="majorEastAsia" w:cstheme="majorEastAsia"/>
          <w:sz w:val="21"/>
          <w:szCs w:val="21"/>
          <w:lang w:eastAsia="zh-CN"/>
        </w:rPr>
        <w:t>”进行竞争性谈判</w:t>
      </w:r>
      <w:r>
        <w:rPr>
          <w:rFonts w:hint="eastAsia" w:asciiTheme="majorEastAsia" w:hAnsiTheme="majorEastAsia" w:eastAsiaTheme="majorEastAsia" w:cstheme="majorEastAsia"/>
          <w:sz w:val="21"/>
          <w:szCs w:val="21"/>
        </w:rPr>
        <w:t>，欢迎合格的投标人前来投标。</w:t>
      </w:r>
    </w:p>
    <w:p>
      <w:pPr>
        <w:widowControl/>
        <w:numPr>
          <w:ilvl w:val="0"/>
          <w:numId w:val="5"/>
        </w:numPr>
        <w:shd w:val="clear" w:color="auto" w:fill="FFFFFF"/>
        <w:spacing w:line="440" w:lineRule="exact"/>
        <w:ind w:firstLine="482"/>
        <w:jc w:val="left"/>
        <w:rPr>
          <w:rFonts w:hint="eastAsia" w:asciiTheme="majorEastAsia" w:hAnsiTheme="majorEastAsia" w:eastAsiaTheme="majorEastAsia" w:cstheme="majorEastAsia"/>
          <w:b/>
          <w:color w:val="000000"/>
          <w:kern w:val="0"/>
          <w:sz w:val="21"/>
          <w:szCs w:val="21"/>
        </w:rPr>
      </w:pPr>
      <w:r>
        <w:rPr>
          <w:rFonts w:hint="eastAsia" w:asciiTheme="majorEastAsia" w:hAnsiTheme="majorEastAsia" w:eastAsiaTheme="majorEastAsia" w:cstheme="majorEastAsia"/>
          <w:b/>
          <w:color w:val="000000"/>
          <w:kern w:val="0"/>
          <w:sz w:val="21"/>
          <w:szCs w:val="21"/>
        </w:rPr>
        <w:t>项目基本情况</w:t>
      </w:r>
    </w:p>
    <w:p>
      <w:pPr>
        <w:widowControl/>
        <w:numPr>
          <w:ilvl w:val="0"/>
          <w:numId w:val="6"/>
        </w:numPr>
        <w:shd w:val="clear" w:color="auto" w:fill="FFFFFF"/>
        <w:spacing w:line="440" w:lineRule="exact"/>
        <w:ind w:left="481" w:leftChars="0" w:firstLine="0" w:firstLineChars="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采购人：禹州市</w:t>
      </w:r>
      <w:r>
        <w:rPr>
          <w:rFonts w:hint="eastAsia" w:asciiTheme="majorEastAsia" w:hAnsiTheme="majorEastAsia" w:eastAsiaTheme="majorEastAsia" w:cstheme="majorEastAsia"/>
          <w:sz w:val="21"/>
          <w:szCs w:val="21"/>
          <w:lang w:val="en-US" w:eastAsia="zh-CN"/>
        </w:rPr>
        <w:t>住房和城乡建设局</w:t>
      </w:r>
    </w:p>
    <w:p>
      <w:pPr>
        <w:widowControl/>
        <w:numPr>
          <w:ilvl w:val="0"/>
          <w:numId w:val="0"/>
        </w:numPr>
        <w:shd w:val="clear" w:color="auto" w:fill="FFFFFF"/>
        <w:spacing w:line="440" w:lineRule="exact"/>
        <w:ind w:left="481" w:leftChars="0"/>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2、项目名称：</w:t>
      </w:r>
      <w:r>
        <w:rPr>
          <w:rFonts w:hint="eastAsia" w:asciiTheme="majorEastAsia" w:hAnsiTheme="majorEastAsia" w:eastAsiaTheme="majorEastAsia" w:cstheme="majorEastAsia"/>
          <w:color w:val="000000"/>
          <w:kern w:val="0"/>
          <w:sz w:val="21"/>
          <w:szCs w:val="21"/>
          <w:lang w:val="en-US" w:eastAsia="zh-CN"/>
        </w:rPr>
        <w:t>禹州市振兴路南段（禹王大道-阳翟大道）道路排水工程设计项目</w:t>
      </w:r>
      <w:r>
        <w:rPr>
          <w:rFonts w:hint="eastAsia" w:asciiTheme="majorEastAsia" w:hAnsiTheme="majorEastAsia" w:eastAsiaTheme="majorEastAsia" w:cstheme="majorEastAsia"/>
          <w:color w:val="000000"/>
          <w:kern w:val="0"/>
          <w:sz w:val="21"/>
          <w:szCs w:val="21"/>
        </w:rPr>
        <w:t>（不见面开标）</w:t>
      </w:r>
    </w:p>
    <w:p>
      <w:pPr>
        <w:widowControl/>
        <w:shd w:val="clear" w:color="auto" w:fill="FFFFFF"/>
        <w:tabs>
          <w:tab w:val="right" w:pos="8498"/>
        </w:tabs>
        <w:spacing w:line="440" w:lineRule="exact"/>
        <w:ind w:firstLine="482"/>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kern w:val="0"/>
          <w:sz w:val="21"/>
          <w:szCs w:val="21"/>
        </w:rPr>
        <w:t>3、采购编号：</w:t>
      </w:r>
      <w:r>
        <w:rPr>
          <w:rFonts w:hint="eastAsia" w:asciiTheme="majorEastAsia" w:hAnsiTheme="majorEastAsia" w:eastAsiaTheme="majorEastAsia" w:cstheme="majorEastAsia"/>
          <w:sz w:val="21"/>
          <w:szCs w:val="21"/>
        </w:rPr>
        <w:t>YZCG-</w:t>
      </w:r>
      <w:r>
        <w:rPr>
          <w:rFonts w:hint="eastAsia" w:asciiTheme="majorEastAsia" w:hAnsiTheme="majorEastAsia" w:eastAsiaTheme="majorEastAsia" w:cstheme="majorEastAsia"/>
          <w:sz w:val="21"/>
          <w:szCs w:val="21"/>
          <w:lang w:val="en-US" w:eastAsia="zh-CN"/>
        </w:rPr>
        <w:t>T</w:t>
      </w:r>
      <w:r>
        <w:rPr>
          <w:rFonts w:hint="eastAsia" w:asciiTheme="majorEastAsia" w:hAnsiTheme="majorEastAsia" w:eastAsiaTheme="majorEastAsia" w:cstheme="majorEastAsia"/>
          <w:sz w:val="21"/>
          <w:szCs w:val="21"/>
        </w:rPr>
        <w:t>20</w:t>
      </w:r>
      <w:r>
        <w:rPr>
          <w:rFonts w:hint="eastAsia" w:asciiTheme="majorEastAsia" w:hAnsiTheme="majorEastAsia" w:eastAsiaTheme="majorEastAsia" w:cstheme="majorEastAsia"/>
          <w:sz w:val="21"/>
          <w:szCs w:val="21"/>
          <w:lang w:val="en-US" w:eastAsia="zh-CN"/>
        </w:rPr>
        <w:t>20080</w:t>
      </w:r>
      <w:r>
        <w:rPr>
          <w:rFonts w:hint="eastAsia" w:asciiTheme="majorEastAsia" w:hAnsiTheme="majorEastAsia" w:eastAsiaTheme="majorEastAsia" w:cstheme="majorEastAsia"/>
          <w:sz w:val="21"/>
          <w:szCs w:val="21"/>
        </w:rPr>
        <w:tab/>
      </w:r>
    </w:p>
    <w:p>
      <w:pPr>
        <w:widowControl/>
        <w:shd w:val="clear" w:color="auto" w:fill="FFFFFF"/>
        <w:spacing w:line="440" w:lineRule="exact"/>
        <w:ind w:firstLine="482"/>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color w:val="000000"/>
          <w:kern w:val="0"/>
          <w:sz w:val="21"/>
          <w:szCs w:val="21"/>
        </w:rPr>
        <w:t>4、项目需求：</w:t>
      </w:r>
      <w:r>
        <w:rPr>
          <w:rFonts w:hint="eastAsia" w:asciiTheme="majorEastAsia" w:hAnsiTheme="majorEastAsia" w:eastAsiaTheme="majorEastAsia" w:cstheme="majorEastAsia"/>
          <w:color w:val="000000"/>
          <w:kern w:val="0"/>
          <w:sz w:val="21"/>
          <w:szCs w:val="21"/>
          <w:lang w:val="en-US" w:eastAsia="zh-CN"/>
        </w:rPr>
        <w:t>道路排水工程设计</w:t>
      </w:r>
      <w:r>
        <w:rPr>
          <w:rFonts w:hint="eastAsia" w:asciiTheme="majorEastAsia" w:hAnsiTheme="majorEastAsia" w:eastAsiaTheme="majorEastAsia" w:cstheme="majorEastAsia"/>
          <w:sz w:val="21"/>
          <w:szCs w:val="21"/>
        </w:rPr>
        <w:t>（详见</w:t>
      </w:r>
      <w:r>
        <w:rPr>
          <w:rFonts w:hint="eastAsia" w:asciiTheme="majorEastAsia" w:hAnsiTheme="majorEastAsia" w:eastAsiaTheme="majorEastAsia" w:cstheme="majorEastAsia"/>
          <w:sz w:val="21"/>
          <w:szCs w:val="21"/>
          <w:lang w:eastAsia="zh-CN"/>
        </w:rPr>
        <w:t>谈判</w:t>
      </w:r>
      <w:r>
        <w:rPr>
          <w:rFonts w:hint="eastAsia" w:asciiTheme="majorEastAsia" w:hAnsiTheme="majorEastAsia" w:eastAsiaTheme="majorEastAsia" w:cstheme="majorEastAsia"/>
          <w:sz w:val="21"/>
          <w:szCs w:val="21"/>
        </w:rPr>
        <w:t>文件）</w:t>
      </w:r>
    </w:p>
    <w:p>
      <w:pPr>
        <w:widowControl/>
        <w:shd w:val="clear" w:color="auto" w:fill="FFFFFF"/>
        <w:spacing w:line="440" w:lineRule="exact"/>
        <w:ind w:firstLine="482"/>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5、采购预算：</w:t>
      </w:r>
      <w:r>
        <w:rPr>
          <w:rFonts w:hint="eastAsia" w:asciiTheme="majorEastAsia" w:hAnsiTheme="majorEastAsia" w:eastAsiaTheme="majorEastAsia" w:cstheme="majorEastAsia"/>
          <w:sz w:val="21"/>
          <w:szCs w:val="21"/>
          <w:lang w:val="en-US" w:eastAsia="zh-CN"/>
        </w:rPr>
        <w:t>33.27</w:t>
      </w:r>
      <w:r>
        <w:rPr>
          <w:rFonts w:hint="eastAsia" w:asciiTheme="majorEastAsia" w:hAnsiTheme="majorEastAsia" w:eastAsiaTheme="majorEastAsia" w:cstheme="majorEastAsia"/>
          <w:sz w:val="21"/>
          <w:szCs w:val="21"/>
        </w:rPr>
        <w:t>万元</w:t>
      </w:r>
    </w:p>
    <w:p>
      <w:pPr>
        <w:widowControl/>
        <w:shd w:val="clear" w:color="auto" w:fill="FFFFFF"/>
        <w:spacing w:line="440" w:lineRule="exact"/>
        <w:ind w:firstLine="310" w:firstLineChars="147"/>
        <w:jc w:val="left"/>
        <w:rPr>
          <w:rFonts w:hint="eastAsia" w:asciiTheme="majorEastAsia" w:hAnsiTheme="majorEastAsia" w:eastAsiaTheme="majorEastAsia" w:cstheme="majorEastAsia"/>
          <w:b/>
          <w:color w:val="000000"/>
          <w:kern w:val="0"/>
          <w:sz w:val="21"/>
          <w:szCs w:val="21"/>
        </w:rPr>
      </w:pPr>
      <w:r>
        <w:rPr>
          <w:rFonts w:hint="eastAsia" w:asciiTheme="majorEastAsia" w:hAnsiTheme="majorEastAsia" w:eastAsiaTheme="majorEastAsia" w:cstheme="majorEastAsia"/>
          <w:b/>
          <w:color w:val="000000"/>
          <w:kern w:val="0"/>
          <w:sz w:val="21"/>
          <w:szCs w:val="21"/>
        </w:rPr>
        <w:t>二、需要落实的政府采购政策</w:t>
      </w:r>
    </w:p>
    <w:p>
      <w:pPr>
        <w:widowControl/>
        <w:shd w:val="clear" w:color="auto" w:fill="FFFFFF"/>
        <w:spacing w:line="440" w:lineRule="exact"/>
        <w:ind w:firstLine="420" w:firstLineChars="200"/>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本项目落实节约能源、保护环境、扶持不发达地区和少数民族地区、促进中小企业、监狱企业发展等政府采购政策。</w:t>
      </w:r>
    </w:p>
    <w:p>
      <w:pPr>
        <w:widowControl/>
        <w:numPr>
          <w:ilvl w:val="0"/>
          <w:numId w:val="0"/>
        </w:numPr>
        <w:shd w:val="clear" w:color="auto" w:fill="FFFFFF"/>
        <w:spacing w:line="440" w:lineRule="exact"/>
        <w:ind w:firstLine="211" w:firstLineChars="100"/>
        <w:jc w:val="left"/>
        <w:rPr>
          <w:rFonts w:hint="eastAsia" w:asciiTheme="majorEastAsia" w:hAnsiTheme="majorEastAsia" w:eastAsiaTheme="majorEastAsia" w:cstheme="majorEastAsia"/>
          <w:b/>
          <w:color w:val="000000"/>
          <w:kern w:val="0"/>
          <w:sz w:val="21"/>
          <w:szCs w:val="21"/>
        </w:rPr>
      </w:pPr>
      <w:r>
        <w:rPr>
          <w:rFonts w:hint="eastAsia" w:asciiTheme="majorEastAsia" w:hAnsiTheme="majorEastAsia" w:eastAsiaTheme="majorEastAsia" w:cstheme="majorEastAsia"/>
          <w:b/>
          <w:color w:val="000000"/>
          <w:kern w:val="0"/>
          <w:sz w:val="21"/>
          <w:szCs w:val="21"/>
          <w:lang w:eastAsia="zh-CN"/>
        </w:rPr>
        <w:t>三、</w:t>
      </w:r>
      <w:r>
        <w:rPr>
          <w:rFonts w:hint="eastAsia" w:asciiTheme="majorEastAsia" w:hAnsiTheme="majorEastAsia" w:eastAsiaTheme="majorEastAsia" w:cstheme="majorEastAsia"/>
          <w:b/>
          <w:color w:val="000000"/>
          <w:kern w:val="0"/>
          <w:sz w:val="21"/>
          <w:szCs w:val="21"/>
        </w:rPr>
        <w:t>供应商资格要求</w:t>
      </w:r>
    </w:p>
    <w:p>
      <w:pPr>
        <w:numPr>
          <w:ilvl w:val="0"/>
          <w:numId w:val="0"/>
        </w:numPr>
        <w:spacing w:line="440" w:lineRule="exact"/>
        <w:ind w:leftChars="200"/>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 xml:space="preserve">1、符合《政府采购法》第二十二条之规定；投标商须具有独立法人资格及相应的经营范围（以营业执照为准）； </w:t>
      </w:r>
    </w:p>
    <w:p>
      <w:pPr>
        <w:numPr>
          <w:ilvl w:val="0"/>
          <w:numId w:val="0"/>
        </w:numPr>
        <w:spacing w:line="440" w:lineRule="exact"/>
        <w:ind w:leftChars="200"/>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2、投标商须具有工程设计市政行业专业乙级及以上资质和工程勘察专业类乙级及以上资质；</w:t>
      </w:r>
    </w:p>
    <w:p>
      <w:pPr>
        <w:numPr>
          <w:ilvl w:val="0"/>
          <w:numId w:val="0"/>
        </w:numPr>
        <w:spacing w:line="440" w:lineRule="exact"/>
        <w:ind w:leftChars="200"/>
        <w:rPr>
          <w:rFonts w:hint="default" w:asciiTheme="majorEastAsia" w:hAnsiTheme="majorEastAsia" w:eastAsiaTheme="majorEastAsia" w:cstheme="majorEastAsia"/>
          <w:sz w:val="21"/>
          <w:szCs w:val="21"/>
          <w:lang w:val="en-US" w:eastAsia="zh-CN"/>
        </w:rPr>
      </w:pPr>
      <w:r>
        <w:rPr>
          <w:rFonts w:hint="default" w:asciiTheme="majorEastAsia" w:hAnsiTheme="majorEastAsia" w:eastAsiaTheme="majorEastAsia" w:cstheme="majorEastAsia"/>
          <w:sz w:val="21"/>
          <w:szCs w:val="21"/>
          <w:lang w:val="en-US" w:eastAsia="zh-CN"/>
        </w:rPr>
        <w:t>3、拟派项目负责人具有道路相关专业中级及以上职称；</w:t>
      </w:r>
    </w:p>
    <w:p>
      <w:pPr>
        <w:numPr>
          <w:ilvl w:val="0"/>
          <w:numId w:val="0"/>
        </w:numPr>
        <w:spacing w:line="440" w:lineRule="exact"/>
        <w:ind w:leftChars="200"/>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val="en-US" w:eastAsia="zh-CN"/>
        </w:rPr>
        <w:t>4、</w:t>
      </w:r>
      <w:r>
        <w:rPr>
          <w:rFonts w:hint="eastAsia" w:asciiTheme="majorEastAsia" w:hAnsiTheme="majorEastAsia" w:eastAsiaTheme="majorEastAsia" w:cstheme="majorEastAsia"/>
          <w:sz w:val="21"/>
          <w:szCs w:val="21"/>
        </w:rPr>
        <w:t>被委托人须是本单位职工，须提供公司为本人缴纳社会保险证明</w:t>
      </w:r>
      <w:r>
        <w:rPr>
          <w:rFonts w:hint="eastAsia" w:asciiTheme="majorEastAsia" w:hAnsiTheme="majorEastAsia" w:eastAsiaTheme="majorEastAsia" w:cstheme="majorEastAsia"/>
          <w:sz w:val="21"/>
          <w:szCs w:val="21"/>
          <w:lang w:eastAsia="zh-CN"/>
        </w:rPr>
        <w:t>；</w:t>
      </w:r>
    </w:p>
    <w:p>
      <w:pPr>
        <w:numPr>
          <w:ilvl w:val="0"/>
          <w:numId w:val="0"/>
        </w:numPr>
        <w:spacing w:line="440" w:lineRule="exact"/>
        <w:ind w:firstLine="420" w:firstLineChars="200"/>
        <w:rPr>
          <w:rFonts w:hint="eastAsia" w:asciiTheme="majorEastAsia" w:hAnsiTheme="majorEastAsia" w:eastAsiaTheme="majorEastAsia" w:cstheme="majorEastAsia"/>
          <w:b/>
          <w:color w:val="000000"/>
          <w:kern w:val="0"/>
          <w:sz w:val="21"/>
          <w:szCs w:val="21"/>
        </w:rPr>
      </w:pP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、本项目不接受联合体投标。</w:t>
      </w:r>
    </w:p>
    <w:p>
      <w:pPr>
        <w:widowControl/>
        <w:shd w:val="clear" w:color="auto" w:fill="FFFFFF"/>
        <w:spacing w:line="440" w:lineRule="exact"/>
        <w:ind w:firstLine="482"/>
        <w:jc w:val="left"/>
        <w:rPr>
          <w:rFonts w:hint="eastAsia" w:asciiTheme="majorEastAsia" w:hAnsiTheme="majorEastAsia" w:eastAsiaTheme="majorEastAsia" w:cstheme="majorEastAsia"/>
          <w:b/>
          <w:color w:val="000000"/>
          <w:kern w:val="0"/>
          <w:sz w:val="21"/>
          <w:szCs w:val="21"/>
        </w:rPr>
      </w:pPr>
      <w:r>
        <w:rPr>
          <w:rFonts w:hint="eastAsia" w:asciiTheme="majorEastAsia" w:hAnsiTheme="majorEastAsia" w:eastAsiaTheme="majorEastAsia" w:cstheme="majorEastAsia"/>
          <w:b/>
          <w:color w:val="000000"/>
          <w:kern w:val="0"/>
          <w:sz w:val="21"/>
          <w:szCs w:val="21"/>
        </w:rPr>
        <w:t>四、获取</w:t>
      </w:r>
      <w:r>
        <w:rPr>
          <w:rFonts w:hint="eastAsia" w:asciiTheme="majorEastAsia" w:hAnsiTheme="majorEastAsia" w:eastAsiaTheme="majorEastAsia" w:cstheme="majorEastAsia"/>
          <w:b/>
          <w:color w:val="000000"/>
          <w:kern w:val="0"/>
          <w:sz w:val="21"/>
          <w:szCs w:val="21"/>
          <w:lang w:eastAsia="zh-CN"/>
        </w:rPr>
        <w:t>谈判</w:t>
      </w:r>
      <w:r>
        <w:rPr>
          <w:rFonts w:hint="eastAsia" w:asciiTheme="majorEastAsia" w:hAnsiTheme="majorEastAsia" w:eastAsiaTheme="majorEastAsia" w:cstheme="majorEastAsia"/>
          <w:b/>
          <w:color w:val="000000"/>
          <w:kern w:val="0"/>
          <w:sz w:val="21"/>
          <w:szCs w:val="21"/>
        </w:rPr>
        <w:t>文件的方式</w:t>
      </w:r>
    </w:p>
    <w:p>
      <w:pPr>
        <w:pStyle w:val="21"/>
        <w:widowControl/>
        <w:shd w:val="clear" w:color="auto" w:fill="FFFFFF"/>
        <w:spacing w:line="360" w:lineRule="auto"/>
        <w:ind w:firstLine="420"/>
        <w:contextualSpacing/>
        <w:jc w:val="left"/>
        <w:rPr>
          <w:rFonts w:hint="eastAsia" w:asciiTheme="majorEastAsia" w:hAnsiTheme="majorEastAsia" w:eastAsiaTheme="majorEastAsia" w:cstheme="majorEastAsia"/>
          <w:color w:val="000000"/>
          <w:sz w:val="21"/>
          <w:szCs w:val="21"/>
          <w:shd w:val="clear" w:color="auto" w:fill="FFFFFF"/>
        </w:rPr>
      </w:pPr>
      <w:r>
        <w:rPr>
          <w:rFonts w:hint="eastAsia" w:asciiTheme="majorEastAsia" w:hAnsiTheme="majorEastAsia" w:eastAsiaTheme="majorEastAsia" w:cstheme="majorEastAsia"/>
          <w:color w:val="000000"/>
          <w:sz w:val="21"/>
          <w:szCs w:val="21"/>
          <w:shd w:val="clear" w:color="auto" w:fill="FFFFFF"/>
          <w:lang w:val="en-US" w:eastAsia="zh-CN"/>
        </w:rPr>
        <w:t>1、</w:t>
      </w:r>
      <w:r>
        <w:rPr>
          <w:rFonts w:hint="eastAsia" w:asciiTheme="majorEastAsia" w:hAnsiTheme="majorEastAsia" w:eastAsiaTheme="majorEastAsia" w:cstheme="majorEastAsia"/>
          <w:color w:val="000000"/>
          <w:sz w:val="21"/>
          <w:szCs w:val="21"/>
          <w:shd w:val="clear" w:color="auto" w:fill="FFFFFF"/>
        </w:rPr>
        <w:t>持CA数字认证证书，登录《全国公共资源交易平台（河南省·许昌市）》“系统用户注册”入口</w:t>
      </w:r>
      <w:r>
        <w:rPr>
          <w:rFonts w:hint="eastAsia" w:asciiTheme="majorEastAsia" w:hAnsiTheme="majorEastAsia" w:eastAsiaTheme="majorEastAsia" w:cstheme="majorEastAsia"/>
          <w:color w:val="000000"/>
          <w:sz w:val="21"/>
          <w:szCs w:val="21"/>
          <w:shd w:val="clear" w:color="auto" w:fill="FFFFFF"/>
        </w:rPr>
        <w:fldChar w:fldCharType="begin"/>
      </w:r>
      <w:r>
        <w:rPr>
          <w:rFonts w:hint="eastAsia" w:asciiTheme="majorEastAsia" w:hAnsiTheme="majorEastAsia" w:eastAsiaTheme="majorEastAsia" w:cstheme="majorEastAsia"/>
          <w:color w:val="000000"/>
          <w:sz w:val="21"/>
          <w:szCs w:val="21"/>
          <w:shd w:val="clear" w:color="auto" w:fill="FFFFFF"/>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asciiTheme="majorEastAsia" w:hAnsiTheme="majorEastAsia" w:eastAsiaTheme="majorEastAsia" w:cstheme="majorEastAsia"/>
          <w:color w:val="000000"/>
          <w:sz w:val="21"/>
          <w:szCs w:val="21"/>
          <w:shd w:val="clear" w:color="auto" w:fill="FFFFFF"/>
        </w:rPr>
        <w:fldChar w:fldCharType="separate"/>
      </w:r>
      <w:r>
        <w:rPr>
          <w:rStyle w:val="27"/>
          <w:rFonts w:hint="eastAsia" w:asciiTheme="majorEastAsia" w:hAnsiTheme="majorEastAsia" w:eastAsiaTheme="majorEastAsia" w:cstheme="majorEastAsia"/>
          <w:color w:val="000000"/>
          <w:sz w:val="21"/>
          <w:szCs w:val="21"/>
          <w:shd w:val="clear" w:color="auto" w:fill="FFFFFF"/>
        </w:rPr>
        <w:t>http://ggzy.xuchang.gov.cn:8088/ggzy/eps/public/RegistAllJcxx.html）</w:t>
      </w:r>
      <w:r>
        <w:rPr>
          <w:rFonts w:hint="eastAsia" w:asciiTheme="majorEastAsia" w:hAnsiTheme="majorEastAsia" w:eastAsiaTheme="majorEastAsia" w:cstheme="majorEastAsia"/>
          <w:color w:val="000000"/>
          <w:sz w:val="21"/>
          <w:szCs w:val="21"/>
          <w:shd w:val="clear" w:color="auto" w:fill="FFFFFF"/>
        </w:rPr>
        <w:fldChar w:fldCharType="end"/>
      </w:r>
      <w:r>
        <w:rPr>
          <w:rFonts w:hint="eastAsia" w:asciiTheme="majorEastAsia" w:hAnsiTheme="majorEastAsia" w:eastAsiaTheme="majorEastAsia" w:cstheme="majorEastAsia"/>
          <w:color w:val="000000"/>
          <w:sz w:val="21"/>
          <w:szCs w:val="21"/>
          <w:shd w:val="clear" w:color="auto" w:fill="FFFFFF"/>
        </w:rPr>
        <w:t>进行免费注册登记（详见“常见问题解答-诚信库网上注册相关资料下载”）；</w:t>
      </w:r>
    </w:p>
    <w:p>
      <w:pPr>
        <w:pStyle w:val="21"/>
        <w:widowControl/>
        <w:shd w:val="clear" w:color="auto" w:fill="FFFFFF"/>
        <w:spacing w:line="360" w:lineRule="auto"/>
        <w:ind w:firstLine="420"/>
        <w:contextualSpacing/>
        <w:jc w:val="left"/>
        <w:rPr>
          <w:rFonts w:hint="eastAsia" w:asciiTheme="majorEastAsia" w:hAnsiTheme="majorEastAsia" w:eastAsiaTheme="majorEastAsia" w:cstheme="majorEastAsia"/>
          <w:color w:val="000000"/>
          <w:sz w:val="21"/>
          <w:szCs w:val="21"/>
          <w:shd w:val="clear" w:color="auto" w:fill="FFFFFF"/>
        </w:rPr>
      </w:pPr>
      <w:r>
        <w:rPr>
          <w:rFonts w:hint="eastAsia" w:asciiTheme="majorEastAsia" w:hAnsiTheme="majorEastAsia" w:eastAsiaTheme="majorEastAsia" w:cstheme="majorEastAsia"/>
          <w:color w:val="000000"/>
          <w:sz w:val="21"/>
          <w:szCs w:val="21"/>
          <w:shd w:val="clear" w:color="auto" w:fill="FFFFFF"/>
          <w:lang w:val="en-US" w:eastAsia="zh-CN"/>
        </w:rPr>
        <w:t>2、</w:t>
      </w:r>
      <w:r>
        <w:rPr>
          <w:rFonts w:hint="eastAsia" w:asciiTheme="majorEastAsia" w:hAnsiTheme="majorEastAsia" w:eastAsiaTheme="majorEastAsia" w:cstheme="majorEastAsia"/>
          <w:color w:val="000000"/>
          <w:sz w:val="21"/>
          <w:szCs w:val="21"/>
          <w:shd w:val="clear" w:color="auto" w:fill="FFFFFF"/>
        </w:rPr>
        <w:t>在谈判响应截止时间前均可登录《全国公共资源交易平台（河南省·许昌市）》“投标人/供应商登录”入口</w:t>
      </w:r>
      <w:r>
        <w:rPr>
          <w:rFonts w:hint="eastAsia" w:asciiTheme="majorEastAsia" w:hAnsiTheme="majorEastAsia" w:eastAsiaTheme="majorEastAsia" w:cstheme="majorEastAsia"/>
          <w:color w:val="000000"/>
          <w:sz w:val="21"/>
          <w:szCs w:val="21"/>
          <w:shd w:val="clear" w:color="auto" w:fill="FFFFFF"/>
        </w:rPr>
        <w:fldChar w:fldCharType="begin"/>
      </w:r>
      <w:r>
        <w:rPr>
          <w:rFonts w:hint="eastAsia" w:asciiTheme="majorEastAsia" w:hAnsiTheme="majorEastAsia" w:eastAsiaTheme="majorEastAsia" w:cstheme="majorEastAsia"/>
          <w:color w:val="000000"/>
          <w:sz w:val="21"/>
          <w:szCs w:val="21"/>
          <w:shd w:val="clear" w:color="auto" w:fill="FFFFFF"/>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asciiTheme="majorEastAsia" w:hAnsiTheme="majorEastAsia" w:eastAsiaTheme="majorEastAsia" w:cstheme="majorEastAsia"/>
          <w:color w:val="000000"/>
          <w:sz w:val="21"/>
          <w:szCs w:val="21"/>
          <w:shd w:val="clear" w:color="auto" w:fill="FFFFFF"/>
        </w:rPr>
        <w:fldChar w:fldCharType="separate"/>
      </w:r>
      <w:r>
        <w:rPr>
          <w:rStyle w:val="27"/>
          <w:rFonts w:hint="eastAsia" w:asciiTheme="majorEastAsia" w:hAnsiTheme="majorEastAsia" w:eastAsiaTheme="majorEastAsia" w:cstheme="majorEastAsia"/>
          <w:color w:val="000000"/>
          <w:sz w:val="21"/>
          <w:szCs w:val="21"/>
          <w:shd w:val="clear" w:color="auto" w:fill="FFFFFF"/>
        </w:rPr>
        <w:t>（http://ggzy.xuchang.gov.cn:8088/ggzy/）</w:t>
      </w:r>
      <w:r>
        <w:rPr>
          <w:rFonts w:hint="eastAsia" w:asciiTheme="majorEastAsia" w:hAnsiTheme="majorEastAsia" w:eastAsiaTheme="majorEastAsia" w:cstheme="majorEastAsia"/>
          <w:color w:val="000000"/>
          <w:sz w:val="21"/>
          <w:szCs w:val="21"/>
          <w:shd w:val="clear" w:color="auto" w:fill="FFFFFF"/>
        </w:rPr>
        <w:fldChar w:fldCharType="end"/>
      </w:r>
      <w:r>
        <w:rPr>
          <w:rFonts w:hint="eastAsia" w:asciiTheme="majorEastAsia" w:hAnsiTheme="majorEastAsia" w:eastAsiaTheme="majorEastAsia" w:cstheme="majorEastAsia"/>
          <w:color w:val="000000"/>
          <w:sz w:val="21"/>
          <w:szCs w:val="21"/>
          <w:shd w:val="clear" w:color="auto" w:fill="FFFFFF"/>
        </w:rPr>
        <w:t>自行免费下载竞争性谈判文件（详见“常见问题解答-交易系统操作手册”）。</w:t>
      </w:r>
    </w:p>
    <w:p>
      <w:pPr>
        <w:spacing w:line="440" w:lineRule="exact"/>
        <w:ind w:firstLine="640"/>
        <w:rPr>
          <w:rFonts w:hint="eastAsia" w:asciiTheme="majorEastAsia" w:hAnsiTheme="majorEastAsia" w:eastAsiaTheme="majorEastAsia" w:cstheme="majorEastAsia"/>
          <w:color w:val="000000"/>
          <w:kern w:val="2"/>
          <w:sz w:val="21"/>
          <w:szCs w:val="21"/>
          <w:shd w:val="clear" w:color="auto" w:fill="FFFFFF"/>
          <w:lang w:val="en-US" w:eastAsia="zh-CN" w:bidi="ar-SA"/>
        </w:rPr>
      </w:pPr>
      <w:r>
        <w:rPr>
          <w:rFonts w:hint="eastAsia" w:asciiTheme="majorEastAsia" w:hAnsiTheme="majorEastAsia" w:eastAsiaTheme="majorEastAsia" w:cstheme="majorEastAsia"/>
          <w:color w:val="000000"/>
          <w:kern w:val="2"/>
          <w:sz w:val="21"/>
          <w:szCs w:val="21"/>
          <w:shd w:val="clear" w:color="auto" w:fill="FFFFFF"/>
          <w:lang w:val="en-US" w:eastAsia="zh-CN" w:bidi="ar-SA"/>
        </w:rPr>
        <w:t>3、谈判文件每份售价人民币300元，售后不退。</w:t>
      </w:r>
    </w:p>
    <w:p>
      <w:pPr>
        <w:widowControl/>
        <w:shd w:val="clear" w:color="auto" w:fill="FFFFFF"/>
        <w:spacing w:line="440" w:lineRule="exact"/>
        <w:ind w:firstLine="422" w:firstLineChars="200"/>
        <w:jc w:val="left"/>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rPr>
        <w:t>五、响应文件提交截止时间及谈判响应截止时间、谈判时间</w:t>
      </w:r>
    </w:p>
    <w:p>
      <w:pPr>
        <w:spacing w:line="440" w:lineRule="exact"/>
        <w:ind w:firstLine="640"/>
        <w:rPr>
          <w:rFonts w:hint="eastAsia" w:asciiTheme="majorEastAsia" w:hAnsiTheme="majorEastAsia" w:eastAsiaTheme="majorEastAsia" w:cstheme="majorEastAsia"/>
          <w:color w:val="000000"/>
          <w:kern w:val="2"/>
          <w:sz w:val="21"/>
          <w:szCs w:val="21"/>
          <w:shd w:val="clear" w:color="auto" w:fill="FFFFFF"/>
          <w:lang w:val="en-US" w:eastAsia="zh-CN" w:bidi="ar-SA"/>
        </w:rPr>
      </w:pPr>
      <w:r>
        <w:rPr>
          <w:rFonts w:hint="eastAsia" w:asciiTheme="majorEastAsia" w:hAnsiTheme="majorEastAsia" w:eastAsiaTheme="majorEastAsia" w:cstheme="majorEastAsia"/>
          <w:color w:val="000000"/>
          <w:kern w:val="2"/>
          <w:sz w:val="21"/>
          <w:szCs w:val="21"/>
          <w:shd w:val="clear" w:color="auto" w:fill="FFFFFF"/>
          <w:lang w:val="en-US" w:eastAsia="zh-CN" w:bidi="ar-SA"/>
        </w:rPr>
        <w:t>1、响应文件提交截止时间及谈判响应截止时间、谈判时间：2020年6月1日 9：00（北京时间），逾期送达或不符合规定的响应文件恕不接受。</w:t>
      </w:r>
    </w:p>
    <w:p>
      <w:pPr>
        <w:spacing w:line="440" w:lineRule="exact"/>
        <w:ind w:firstLine="640"/>
        <w:rPr>
          <w:rFonts w:hint="eastAsia" w:asciiTheme="majorEastAsia" w:hAnsiTheme="majorEastAsia" w:eastAsiaTheme="majorEastAsia" w:cstheme="majorEastAsia"/>
          <w:color w:val="000000"/>
          <w:kern w:val="2"/>
          <w:sz w:val="21"/>
          <w:szCs w:val="21"/>
          <w:shd w:val="clear" w:color="auto" w:fill="FFFFFF"/>
          <w:lang w:val="en-US" w:eastAsia="zh-CN" w:bidi="ar-SA"/>
        </w:rPr>
      </w:pPr>
      <w:r>
        <w:rPr>
          <w:rFonts w:hint="eastAsia" w:asciiTheme="majorEastAsia" w:hAnsiTheme="majorEastAsia" w:eastAsiaTheme="majorEastAsia" w:cstheme="majorEastAsia"/>
          <w:color w:val="000000"/>
          <w:kern w:val="2"/>
          <w:sz w:val="21"/>
          <w:szCs w:val="21"/>
          <w:shd w:val="clear" w:color="auto" w:fill="FFFFFF"/>
          <w:lang w:val="en-US" w:eastAsia="zh-CN" w:bidi="ar-SA"/>
        </w:rPr>
        <w:t>2、响应文件开启时间：同响应文件提交截止时间。</w:t>
      </w:r>
    </w:p>
    <w:p>
      <w:pPr>
        <w:pStyle w:val="21"/>
        <w:widowControl/>
        <w:shd w:val="clear" w:color="auto" w:fill="FFFFFF"/>
        <w:spacing w:line="360" w:lineRule="auto"/>
        <w:ind w:firstLine="420"/>
        <w:contextualSpacing/>
        <w:jc w:val="left"/>
        <w:rPr>
          <w:rFonts w:hint="eastAsia" w:asciiTheme="majorEastAsia" w:hAnsiTheme="majorEastAsia" w:eastAsiaTheme="majorEastAsia" w:cstheme="majorEastAsia"/>
          <w:b/>
          <w:bCs/>
          <w:color w:val="000000"/>
          <w:sz w:val="21"/>
          <w:szCs w:val="21"/>
          <w:shd w:val="clear" w:color="auto" w:fill="FFFFFF"/>
        </w:rPr>
      </w:pPr>
      <w:r>
        <w:rPr>
          <w:rFonts w:hint="eastAsia" w:asciiTheme="majorEastAsia" w:hAnsiTheme="majorEastAsia" w:eastAsiaTheme="majorEastAsia" w:cstheme="majorEastAsia"/>
          <w:b/>
          <w:bCs/>
          <w:color w:val="000000"/>
          <w:sz w:val="21"/>
          <w:szCs w:val="21"/>
          <w:shd w:val="clear" w:color="auto" w:fill="FFFFFF"/>
        </w:rPr>
        <w:t>六、谈判响应文件开启</w:t>
      </w:r>
    </w:p>
    <w:p>
      <w:pPr>
        <w:pStyle w:val="21"/>
        <w:widowControl/>
        <w:shd w:val="clear" w:color="auto" w:fill="FFFFFF"/>
        <w:spacing w:line="360" w:lineRule="auto"/>
        <w:ind w:firstLine="420"/>
        <w:contextualSpacing/>
        <w:jc w:val="lef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（一）谈判响应文件开启地点：</w:t>
      </w:r>
      <w:r>
        <w:rPr>
          <w:rFonts w:hint="eastAsia" w:asciiTheme="majorEastAsia" w:hAnsiTheme="majorEastAsia" w:eastAsiaTheme="majorEastAsia" w:cstheme="majorEastAsia"/>
          <w:color w:val="000000"/>
          <w:sz w:val="21"/>
          <w:szCs w:val="21"/>
          <w:lang w:eastAsia="zh-CN"/>
        </w:rPr>
        <w:t>禹州</w:t>
      </w:r>
      <w:r>
        <w:rPr>
          <w:rFonts w:hint="eastAsia" w:asciiTheme="majorEastAsia" w:hAnsiTheme="majorEastAsia" w:eastAsiaTheme="majorEastAsia" w:cstheme="majorEastAsia"/>
          <w:color w:val="000000"/>
          <w:sz w:val="21"/>
          <w:szCs w:val="21"/>
        </w:rPr>
        <w:t>市公共资源交易中心</w:t>
      </w:r>
      <w:r>
        <w:rPr>
          <w:rFonts w:hint="eastAsia" w:asciiTheme="majorEastAsia" w:hAnsiTheme="majorEastAsia" w:eastAsiaTheme="majorEastAsia" w:cstheme="majorEastAsia"/>
          <w:color w:val="000000"/>
          <w:sz w:val="21"/>
          <w:szCs w:val="21"/>
          <w:lang w:eastAsia="zh-CN"/>
        </w:rPr>
        <w:t>九</w:t>
      </w:r>
      <w:r>
        <w:rPr>
          <w:rFonts w:hint="eastAsia" w:asciiTheme="majorEastAsia" w:hAnsiTheme="majorEastAsia" w:eastAsiaTheme="majorEastAsia" w:cstheme="majorEastAsia"/>
          <w:color w:val="000000"/>
          <w:sz w:val="21"/>
          <w:szCs w:val="21"/>
        </w:rPr>
        <w:t>楼</w:t>
      </w:r>
      <w:r>
        <w:rPr>
          <w:rFonts w:hint="eastAsia" w:asciiTheme="majorEastAsia" w:hAnsiTheme="majorEastAsia" w:eastAsiaTheme="majorEastAsia" w:cstheme="majorEastAsia"/>
          <w:color w:val="000000"/>
          <w:sz w:val="21"/>
          <w:szCs w:val="21"/>
          <w:lang w:eastAsia="zh-CN"/>
        </w:rPr>
        <w:t>第二开标室</w:t>
      </w:r>
      <w:r>
        <w:rPr>
          <w:rFonts w:hint="eastAsia" w:asciiTheme="majorEastAsia" w:hAnsiTheme="majorEastAsia" w:eastAsiaTheme="majorEastAsia" w:cstheme="majorEastAsia"/>
          <w:color w:val="000000"/>
          <w:sz w:val="21"/>
          <w:szCs w:val="21"/>
        </w:rPr>
        <w:t>。（</w:t>
      </w:r>
      <w:r>
        <w:rPr>
          <w:rFonts w:hint="eastAsia" w:asciiTheme="majorEastAsia" w:hAnsiTheme="majorEastAsia" w:eastAsiaTheme="majorEastAsia" w:cstheme="majorEastAsia"/>
          <w:b/>
          <w:color w:val="FF0000"/>
          <w:sz w:val="21"/>
          <w:szCs w:val="21"/>
        </w:rPr>
        <w:t>本项目采用远程不见面谈判，供应商无须到达现场</w:t>
      </w:r>
      <w:r>
        <w:rPr>
          <w:rFonts w:hint="eastAsia" w:asciiTheme="majorEastAsia" w:hAnsiTheme="majorEastAsia" w:eastAsiaTheme="majorEastAsia" w:cstheme="majorEastAsia"/>
          <w:color w:val="000000"/>
          <w:sz w:val="21"/>
          <w:szCs w:val="21"/>
        </w:rPr>
        <w:t>）。</w:t>
      </w:r>
    </w:p>
    <w:p>
      <w:pPr>
        <w:pStyle w:val="21"/>
        <w:widowControl/>
        <w:shd w:val="clear" w:color="auto" w:fill="FFFFFF"/>
        <w:spacing w:line="360" w:lineRule="auto"/>
        <w:ind w:firstLine="420"/>
        <w:contextualSpacing/>
        <w:jc w:val="lef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（二） 本项目为全流程电子化交易项目，供应商须提交电子响应文件。</w:t>
      </w:r>
    </w:p>
    <w:p>
      <w:pPr>
        <w:pStyle w:val="21"/>
        <w:widowControl/>
        <w:shd w:val="clear" w:color="auto" w:fill="FFFFFF"/>
        <w:spacing w:line="360" w:lineRule="auto"/>
        <w:ind w:firstLine="420"/>
        <w:contextualSpacing/>
        <w:jc w:val="lef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1、加密电子响应文件（.file格式）须在响应文件提交截止时间（谈判响应截止时间）前通过《全国公共资源交易平台(河南省▪许昌市)》公共资源交易系统成功上传。</w:t>
      </w:r>
    </w:p>
    <w:p>
      <w:pPr>
        <w:pStyle w:val="21"/>
        <w:widowControl/>
        <w:shd w:val="clear" w:color="auto" w:fill="FFFFFF"/>
        <w:spacing w:line="360" w:lineRule="auto"/>
        <w:ind w:firstLine="420"/>
        <w:contextualSpacing/>
        <w:jc w:val="lef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2、谈判响应截止时间前，供应商</w:t>
      </w:r>
      <w:r>
        <w:rPr>
          <w:rFonts w:hint="eastAsia" w:asciiTheme="majorEastAsia" w:hAnsiTheme="majorEastAsia" w:eastAsiaTheme="majorEastAsia" w:cstheme="majorEastAsia"/>
          <w:color w:val="000000"/>
          <w:sz w:val="21"/>
          <w:szCs w:val="21"/>
          <w:shd w:val="clear" w:color="auto" w:fill="FFFFFF"/>
        </w:rPr>
        <w:t>应登录不见面开标大厅，</w:t>
      </w:r>
      <w:r>
        <w:rPr>
          <w:rFonts w:hint="eastAsia" w:asciiTheme="majorEastAsia" w:hAnsiTheme="majorEastAsia" w:eastAsiaTheme="majorEastAsia" w:cstheme="majorEastAsia"/>
          <w:color w:val="000000"/>
          <w:sz w:val="21"/>
          <w:szCs w:val="21"/>
        </w:rPr>
        <w:t>按照谈判响应截止时间准时参加线上响应文件开启，在系统规定时间内对电子响应文件进行远程解密，未在规定时间内解密或因供应商原因解密失败的，其响应文件将被拒绝。</w:t>
      </w:r>
    </w:p>
    <w:p>
      <w:pPr>
        <w:pStyle w:val="21"/>
        <w:widowControl/>
        <w:shd w:val="clear" w:color="auto" w:fill="FFFFFF"/>
        <w:spacing w:line="360" w:lineRule="auto"/>
        <w:ind w:firstLine="420"/>
        <w:contextualSpacing/>
        <w:jc w:val="left"/>
        <w:rPr>
          <w:rFonts w:hint="eastAsia" w:asciiTheme="majorEastAsia" w:hAnsiTheme="majorEastAsia" w:eastAsiaTheme="majorEastAsia" w:cstheme="majorEastAsia"/>
          <w:color w:val="000000"/>
          <w:sz w:val="21"/>
          <w:szCs w:val="21"/>
        </w:rPr>
      </w:pPr>
      <w:r>
        <w:rPr>
          <w:rFonts w:hint="eastAsia" w:asciiTheme="majorEastAsia" w:hAnsiTheme="majorEastAsia" w:eastAsiaTheme="majorEastAsia" w:cstheme="majorEastAsia"/>
          <w:color w:val="000000"/>
          <w:sz w:val="21"/>
          <w:szCs w:val="21"/>
        </w:rPr>
        <w:t>3、不见面开标大厅登录：供应商</w:t>
      </w:r>
      <w:r>
        <w:rPr>
          <w:rFonts w:hint="eastAsia" w:asciiTheme="majorEastAsia" w:hAnsiTheme="majorEastAsia" w:eastAsiaTheme="majorEastAsia" w:cstheme="majorEastAsia"/>
          <w:color w:val="000000"/>
          <w:sz w:val="21"/>
          <w:szCs w:val="21"/>
          <w:shd w:val="clear" w:color="auto" w:fill="FFFFFF"/>
        </w:rPr>
        <w:t>使用CA数字证书登录全国公共资源交易平台（河南省·许昌市）——进入公共资源交易系统</w:t>
      </w:r>
      <w:r>
        <w:rPr>
          <w:rFonts w:hint="eastAsia" w:asciiTheme="majorEastAsia" w:hAnsiTheme="majorEastAsia" w:eastAsiaTheme="majorEastAsia" w:cstheme="majorEastAsia"/>
          <w:color w:val="000000"/>
          <w:sz w:val="21"/>
          <w:szCs w:val="21"/>
          <w:shd w:val="clear" w:color="auto" w:fill="FFFFFF"/>
        </w:rPr>
        <w:fldChar w:fldCharType="begin"/>
      </w:r>
      <w:r>
        <w:rPr>
          <w:rFonts w:hint="eastAsia" w:asciiTheme="majorEastAsia" w:hAnsiTheme="majorEastAsia" w:eastAsiaTheme="majorEastAsia" w:cstheme="majorEastAsia"/>
          <w:color w:val="000000"/>
          <w:sz w:val="21"/>
          <w:szCs w:val="21"/>
          <w:shd w:val="clear" w:color="auto" w:fill="FFFFFF"/>
        </w:rPr>
        <w:instrText xml:space="preserve"> HYPERLINK "（一）持CA数字认证证书，登录《全国公共资源交易平台（河南省·许昌市）》\“系统用户注册\”入口http:/ggzy.xuchang.gov.cn:8088/ggzy/eps/public/RegistAllJcxx.html）进行免费注册登记（详见\“常见问题解答-诚信库网上注册相关资料下载\”）；
（二）在谈判响应截止时间前均可登录《全国公共资源交易平台（河南省·许昌市）》\“投标人/供应商登录\”入口（http:/ggzy.xuchang.gov.cn:8088/ggzy/）" </w:instrText>
      </w:r>
      <w:r>
        <w:rPr>
          <w:rFonts w:hint="eastAsia" w:asciiTheme="majorEastAsia" w:hAnsiTheme="majorEastAsia" w:eastAsiaTheme="majorEastAsia" w:cstheme="majorEastAsia"/>
          <w:color w:val="000000"/>
          <w:sz w:val="21"/>
          <w:szCs w:val="21"/>
          <w:shd w:val="clear" w:color="auto" w:fill="FFFFFF"/>
        </w:rPr>
        <w:fldChar w:fldCharType="separate"/>
      </w:r>
      <w:r>
        <w:rPr>
          <w:rStyle w:val="27"/>
          <w:rFonts w:hint="eastAsia" w:asciiTheme="majorEastAsia" w:hAnsiTheme="majorEastAsia" w:eastAsiaTheme="majorEastAsia" w:cstheme="majorEastAsia"/>
          <w:color w:val="000000"/>
          <w:sz w:val="21"/>
          <w:szCs w:val="21"/>
          <w:shd w:val="clear" w:color="auto" w:fill="FFFFFF"/>
        </w:rPr>
        <w:t>（http://ggzy.xuchang.gov.cn:8088/ggzy/）</w:t>
      </w:r>
      <w:r>
        <w:rPr>
          <w:rFonts w:hint="eastAsia" w:asciiTheme="majorEastAsia" w:hAnsiTheme="majorEastAsia" w:eastAsiaTheme="majorEastAsia" w:cstheme="majorEastAsia"/>
          <w:color w:val="000000"/>
          <w:sz w:val="21"/>
          <w:szCs w:val="21"/>
          <w:shd w:val="clear" w:color="auto" w:fill="FFFFFF"/>
        </w:rPr>
        <w:fldChar w:fldCharType="end"/>
      </w:r>
      <w:r>
        <w:rPr>
          <w:rFonts w:hint="eastAsia" w:asciiTheme="majorEastAsia" w:hAnsiTheme="majorEastAsia" w:eastAsiaTheme="majorEastAsia" w:cstheme="majorEastAsia"/>
          <w:color w:val="000000"/>
          <w:sz w:val="21"/>
          <w:szCs w:val="21"/>
          <w:shd w:val="clear" w:color="auto" w:fill="FFFFFF"/>
        </w:rPr>
        <w:t>——点击“项目信息——项目名称”——在系统操作导航栏点击“开标——不见面开标大厅”。</w:t>
      </w:r>
    </w:p>
    <w:p>
      <w:pPr>
        <w:widowControl/>
        <w:shd w:val="clear" w:color="auto" w:fill="FFFFFF"/>
        <w:spacing w:line="440" w:lineRule="exact"/>
        <w:ind w:firstLine="422" w:firstLineChars="200"/>
        <w:jc w:val="left"/>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lang w:eastAsia="zh-CN"/>
        </w:rPr>
        <w:t>七</w:t>
      </w:r>
      <w:r>
        <w:rPr>
          <w:rFonts w:hint="eastAsia" w:asciiTheme="majorEastAsia" w:hAnsiTheme="majorEastAsia" w:eastAsiaTheme="majorEastAsia" w:cstheme="majorEastAsia"/>
          <w:b/>
          <w:bCs/>
          <w:color w:val="000000"/>
          <w:kern w:val="0"/>
          <w:sz w:val="21"/>
          <w:szCs w:val="21"/>
        </w:rPr>
        <w:t>、本次</w:t>
      </w:r>
      <w:r>
        <w:rPr>
          <w:rFonts w:hint="eastAsia" w:asciiTheme="majorEastAsia" w:hAnsiTheme="majorEastAsia" w:eastAsiaTheme="majorEastAsia" w:cstheme="majorEastAsia"/>
          <w:b/>
          <w:bCs/>
          <w:color w:val="000000"/>
          <w:kern w:val="0"/>
          <w:sz w:val="21"/>
          <w:szCs w:val="21"/>
          <w:lang w:eastAsia="zh-CN"/>
        </w:rPr>
        <w:t>谈判</w:t>
      </w:r>
      <w:r>
        <w:rPr>
          <w:rFonts w:hint="eastAsia" w:asciiTheme="majorEastAsia" w:hAnsiTheme="majorEastAsia" w:eastAsiaTheme="majorEastAsia" w:cstheme="majorEastAsia"/>
          <w:b/>
          <w:bCs/>
          <w:color w:val="000000"/>
          <w:kern w:val="0"/>
          <w:sz w:val="21"/>
          <w:szCs w:val="21"/>
        </w:rPr>
        <w:t>公告同时在《中国政府采购网》、《河南省政府采购网》、《全国公共资源交易平台（河南省·许昌市）》发布等。</w:t>
      </w:r>
    </w:p>
    <w:p>
      <w:pPr>
        <w:widowControl/>
        <w:shd w:val="clear" w:color="auto" w:fill="FFFFFF"/>
        <w:spacing w:line="440" w:lineRule="exact"/>
        <w:ind w:firstLine="641"/>
        <w:jc w:val="left"/>
        <w:rPr>
          <w:rFonts w:hint="eastAsia" w:asciiTheme="majorEastAsia" w:hAnsiTheme="majorEastAsia" w:eastAsiaTheme="majorEastAsia" w:cstheme="majorEastAsia"/>
          <w:b/>
          <w:bCs/>
          <w:color w:val="000000"/>
          <w:kern w:val="0"/>
          <w:sz w:val="21"/>
          <w:szCs w:val="21"/>
        </w:rPr>
      </w:pPr>
      <w:r>
        <w:rPr>
          <w:rFonts w:hint="eastAsia" w:asciiTheme="majorEastAsia" w:hAnsiTheme="majorEastAsia" w:eastAsiaTheme="majorEastAsia" w:cstheme="majorEastAsia"/>
          <w:b/>
          <w:bCs/>
          <w:color w:val="000000"/>
          <w:kern w:val="0"/>
          <w:sz w:val="21"/>
          <w:szCs w:val="21"/>
          <w:lang w:eastAsia="zh-CN"/>
        </w:rPr>
        <w:t>八</w:t>
      </w:r>
      <w:r>
        <w:rPr>
          <w:rFonts w:hint="eastAsia" w:asciiTheme="majorEastAsia" w:hAnsiTheme="majorEastAsia" w:eastAsiaTheme="majorEastAsia" w:cstheme="majorEastAsia"/>
          <w:b/>
          <w:bCs/>
          <w:color w:val="000000"/>
          <w:kern w:val="0"/>
          <w:sz w:val="21"/>
          <w:szCs w:val="21"/>
        </w:rPr>
        <w:t>、代理机构及采购单位地址、联系人、联系电话</w:t>
      </w:r>
    </w:p>
    <w:p>
      <w:pPr>
        <w:widowControl/>
        <w:shd w:val="clear" w:color="auto" w:fill="FFFFFF"/>
        <w:spacing w:line="440" w:lineRule="exact"/>
        <w:ind w:firstLine="641"/>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（一）代理机构：禹州市政府采购中心</w:t>
      </w:r>
    </w:p>
    <w:p>
      <w:pPr>
        <w:widowControl/>
        <w:shd w:val="clear" w:color="auto" w:fill="FFFFFF"/>
        <w:spacing w:line="440" w:lineRule="exact"/>
        <w:ind w:firstLine="641"/>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地址：禹州市行政服务中心楼917房间</w:t>
      </w:r>
    </w:p>
    <w:p>
      <w:pPr>
        <w:widowControl/>
        <w:shd w:val="clear" w:color="auto" w:fill="FFFFFF"/>
        <w:spacing w:line="440" w:lineRule="exact"/>
        <w:ind w:firstLine="641"/>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联系人：</w:t>
      </w:r>
      <w:r>
        <w:rPr>
          <w:rFonts w:hint="eastAsia" w:asciiTheme="majorEastAsia" w:hAnsiTheme="majorEastAsia" w:eastAsiaTheme="majorEastAsia" w:cstheme="majorEastAsia"/>
          <w:color w:val="000000"/>
          <w:kern w:val="0"/>
          <w:sz w:val="21"/>
          <w:szCs w:val="21"/>
          <w:lang w:val="en-US" w:eastAsia="zh-CN"/>
        </w:rPr>
        <w:t>李</w:t>
      </w:r>
      <w:r>
        <w:rPr>
          <w:rFonts w:hint="eastAsia" w:asciiTheme="majorEastAsia" w:hAnsiTheme="majorEastAsia" w:eastAsiaTheme="majorEastAsia" w:cstheme="majorEastAsia"/>
          <w:color w:val="000000"/>
          <w:kern w:val="0"/>
          <w:sz w:val="21"/>
          <w:szCs w:val="21"/>
          <w:lang w:eastAsia="zh-CN"/>
        </w:rPr>
        <w:t>女士</w:t>
      </w:r>
      <w:r>
        <w:rPr>
          <w:rFonts w:hint="eastAsia" w:asciiTheme="majorEastAsia" w:hAnsiTheme="majorEastAsia" w:eastAsiaTheme="majorEastAsia" w:cstheme="majorEastAsia"/>
          <w:color w:val="000000"/>
          <w:kern w:val="0"/>
          <w:sz w:val="21"/>
          <w:szCs w:val="21"/>
        </w:rPr>
        <w:t xml:space="preserve">    联系电话：0374-2077111</w:t>
      </w:r>
    </w:p>
    <w:p>
      <w:pPr>
        <w:widowControl/>
        <w:numPr>
          <w:ilvl w:val="0"/>
          <w:numId w:val="7"/>
        </w:numPr>
        <w:shd w:val="clear" w:color="auto" w:fill="FFFFFF"/>
        <w:spacing w:line="440" w:lineRule="exact"/>
        <w:ind w:firstLine="641"/>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采购单位：禹州市</w:t>
      </w:r>
      <w:r>
        <w:rPr>
          <w:rFonts w:hint="eastAsia" w:asciiTheme="majorEastAsia" w:hAnsiTheme="majorEastAsia" w:eastAsiaTheme="majorEastAsia" w:cstheme="majorEastAsia"/>
          <w:color w:val="000000"/>
          <w:kern w:val="0"/>
          <w:sz w:val="21"/>
          <w:szCs w:val="21"/>
          <w:lang w:val="en-US" w:eastAsia="zh-CN"/>
        </w:rPr>
        <w:t>住房和城乡建设局</w:t>
      </w:r>
    </w:p>
    <w:p>
      <w:pPr>
        <w:widowControl/>
        <w:numPr>
          <w:ilvl w:val="0"/>
          <w:numId w:val="7"/>
        </w:numPr>
        <w:shd w:val="clear" w:color="auto" w:fill="FFFFFF"/>
        <w:spacing w:line="440" w:lineRule="exact"/>
        <w:ind w:firstLine="641"/>
        <w:jc w:val="left"/>
        <w:rPr>
          <w:rFonts w:hint="eastAsia" w:asciiTheme="majorEastAsia" w:hAnsiTheme="majorEastAsia" w:eastAsiaTheme="majorEastAsia" w:cstheme="majorEastAsia"/>
          <w:color w:val="000000"/>
          <w:kern w:val="0"/>
          <w:sz w:val="21"/>
          <w:szCs w:val="21"/>
        </w:rPr>
      </w:pPr>
      <w:r>
        <w:rPr>
          <w:rFonts w:hint="eastAsia" w:asciiTheme="majorEastAsia" w:hAnsiTheme="majorEastAsia" w:eastAsiaTheme="majorEastAsia" w:cstheme="majorEastAsia"/>
          <w:color w:val="000000"/>
          <w:kern w:val="0"/>
          <w:sz w:val="21"/>
          <w:szCs w:val="21"/>
        </w:rPr>
        <w:t>地址：</w:t>
      </w:r>
      <w:r>
        <w:rPr>
          <w:rFonts w:hint="eastAsia" w:asciiTheme="majorEastAsia" w:hAnsiTheme="majorEastAsia" w:eastAsiaTheme="majorEastAsia" w:cstheme="majorEastAsia"/>
          <w:color w:val="000000"/>
          <w:kern w:val="0"/>
          <w:sz w:val="21"/>
          <w:szCs w:val="21"/>
          <w:lang w:eastAsia="zh-CN"/>
        </w:rPr>
        <w:t>禹州市</w:t>
      </w:r>
      <w:r>
        <w:rPr>
          <w:rFonts w:hint="eastAsia" w:asciiTheme="majorEastAsia" w:hAnsiTheme="majorEastAsia" w:eastAsiaTheme="majorEastAsia" w:cstheme="majorEastAsia"/>
          <w:color w:val="000000"/>
          <w:kern w:val="0"/>
          <w:sz w:val="21"/>
          <w:szCs w:val="21"/>
          <w:lang w:val="en-US" w:eastAsia="zh-CN"/>
        </w:rPr>
        <w:t>行政南路</w:t>
      </w:r>
    </w:p>
    <w:p>
      <w:pPr>
        <w:widowControl/>
        <w:shd w:val="clear" w:color="auto" w:fill="FFFFFF"/>
        <w:spacing w:line="440" w:lineRule="exact"/>
        <w:ind w:firstLine="850" w:firstLineChars="405"/>
        <w:jc w:val="left"/>
        <w:rPr>
          <w:rFonts w:hint="eastAsia" w:asciiTheme="majorEastAsia" w:hAnsiTheme="majorEastAsia" w:eastAsiaTheme="majorEastAsia" w:cstheme="majorEastAsia"/>
          <w:color w:val="000000"/>
          <w:kern w:val="0"/>
          <w:sz w:val="21"/>
          <w:szCs w:val="21"/>
          <w:lang w:val="en-US" w:eastAsia="zh-CN"/>
        </w:rPr>
      </w:pPr>
      <w:r>
        <w:rPr>
          <w:rFonts w:hint="eastAsia" w:asciiTheme="majorEastAsia" w:hAnsiTheme="majorEastAsia" w:eastAsiaTheme="majorEastAsia" w:cstheme="majorEastAsia"/>
          <w:color w:val="000000"/>
          <w:kern w:val="0"/>
          <w:sz w:val="21"/>
          <w:szCs w:val="21"/>
        </w:rPr>
        <w:t>联系人：</w:t>
      </w:r>
      <w:r>
        <w:rPr>
          <w:rFonts w:hint="eastAsia" w:asciiTheme="majorEastAsia" w:hAnsiTheme="majorEastAsia" w:eastAsiaTheme="majorEastAsia" w:cstheme="majorEastAsia"/>
          <w:color w:val="000000"/>
          <w:kern w:val="0"/>
          <w:sz w:val="21"/>
          <w:szCs w:val="21"/>
          <w:lang w:val="en-US" w:eastAsia="zh-CN"/>
        </w:rPr>
        <w:t>王</w:t>
      </w:r>
      <w:r>
        <w:rPr>
          <w:rFonts w:hint="eastAsia" w:asciiTheme="majorEastAsia" w:hAnsiTheme="majorEastAsia" w:eastAsiaTheme="majorEastAsia" w:cstheme="majorEastAsia"/>
          <w:color w:val="000000"/>
          <w:kern w:val="0"/>
          <w:sz w:val="21"/>
          <w:szCs w:val="21"/>
          <w:lang w:eastAsia="zh-CN"/>
        </w:rPr>
        <w:t>先生</w:t>
      </w:r>
      <w:r>
        <w:rPr>
          <w:rFonts w:hint="eastAsia" w:asciiTheme="majorEastAsia" w:hAnsiTheme="majorEastAsia" w:eastAsiaTheme="majorEastAsia" w:cstheme="majorEastAsia"/>
          <w:color w:val="000000"/>
          <w:kern w:val="0"/>
          <w:sz w:val="21"/>
          <w:szCs w:val="21"/>
        </w:rPr>
        <w:t xml:space="preserve">  联系电话：</w:t>
      </w:r>
      <w:r>
        <w:rPr>
          <w:rFonts w:hint="eastAsia" w:asciiTheme="majorEastAsia" w:hAnsiTheme="majorEastAsia" w:eastAsiaTheme="majorEastAsia" w:cstheme="majorEastAsia"/>
          <w:color w:val="000000"/>
          <w:kern w:val="0"/>
          <w:sz w:val="21"/>
          <w:szCs w:val="21"/>
          <w:lang w:val="en-US" w:eastAsia="zh-CN"/>
        </w:rPr>
        <w:t>0374-8113131</w:t>
      </w:r>
    </w:p>
    <w:p>
      <w:pPr>
        <w:spacing w:line="440" w:lineRule="exact"/>
        <w:ind w:firstLine="3570" w:firstLineChars="17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 xml:space="preserve"> </w:t>
      </w:r>
    </w:p>
    <w:p>
      <w:pPr>
        <w:adjustRightInd w:val="0"/>
        <w:snapToGrid w:val="0"/>
        <w:spacing w:line="360" w:lineRule="auto"/>
        <w:ind w:firstLine="840" w:firstLineChars="400"/>
        <w:jc w:val="left"/>
        <w:rPr>
          <w:rFonts w:hint="eastAsia" w:asciiTheme="majorEastAsia" w:hAnsiTheme="majorEastAsia" w:eastAsiaTheme="majorEastAsia" w:cstheme="majorEastAsia"/>
          <w:sz w:val="21"/>
          <w:szCs w:val="21"/>
        </w:rPr>
      </w:pPr>
    </w:p>
    <w:p>
      <w:pPr>
        <w:adjustRightInd w:val="0"/>
        <w:snapToGrid w:val="0"/>
        <w:spacing w:line="360" w:lineRule="auto"/>
        <w:ind w:firstLine="840" w:firstLineChars="400"/>
        <w:jc w:val="left"/>
        <w:rPr>
          <w:rFonts w:ascii="宋体" w:hAnsi="宋体"/>
          <w:szCs w:val="21"/>
        </w:rPr>
      </w:pPr>
    </w:p>
    <w:p>
      <w:pPr>
        <w:spacing w:line="360" w:lineRule="auto"/>
        <w:rPr>
          <w:rFonts w:hint="eastAsia" w:hAnsi="宋体"/>
          <w:b/>
          <w:sz w:val="28"/>
          <w:szCs w:val="28"/>
        </w:rPr>
      </w:pPr>
    </w:p>
    <w:p>
      <w:pPr>
        <w:spacing w:line="360" w:lineRule="auto"/>
        <w:rPr>
          <w:rFonts w:hint="eastAsia" w:hAnsi="宋体"/>
          <w:b/>
          <w:sz w:val="28"/>
          <w:szCs w:val="28"/>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供应商应按谈判文件规定编制、提交、解密电子响应文件。</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电子文件下载、制作、提交期间和远程不见面谈判（</w:t>
      </w:r>
      <w:r>
        <w:rPr>
          <w:rFonts w:hint="eastAsia" w:hAnsi="宋体"/>
          <w:szCs w:val="21"/>
        </w:rPr>
        <w:t>电子响应文件的解密</w:t>
      </w:r>
      <w:r>
        <w:rPr>
          <w:rFonts w:hint="eastAsia" w:hAnsi="宋体"/>
          <w:b/>
          <w:color w:val="000000"/>
          <w:szCs w:val="21"/>
        </w:rPr>
        <w:t>）环节，供应商须使用同一个</w:t>
      </w:r>
      <w:r>
        <w:rPr>
          <w:rFonts w:hAnsi="宋体"/>
          <w:b/>
          <w:color w:val="000000"/>
          <w:szCs w:val="21"/>
        </w:rPr>
        <w:t>CA数字证书</w:t>
      </w:r>
      <w:r>
        <w:rPr>
          <w:rFonts w:hint="eastAsia" w:hAnsi="宋体"/>
          <w:b/>
          <w:color w:val="000000"/>
          <w:szCs w:val="21"/>
        </w:rPr>
        <w:t>（证书须在有效期内并可正常使用）</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）下载“许昌投标文件制作系统SEARUN 最新版本”，按谈判文件要求制作电子响应文件。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供应商对同一项目多个标段进行响应的，应分别下载所投标段的谈判文件，按标段制作电子响应文件，并</w:t>
      </w:r>
      <w:r>
        <w:rPr>
          <w:rFonts w:hAnsi="宋体"/>
          <w:color w:val="000000"/>
          <w:szCs w:val="21"/>
        </w:rPr>
        <w:t>按</w:t>
      </w:r>
      <w:r>
        <w:rPr>
          <w:rFonts w:hint="eastAsia" w:hAnsi="宋体"/>
          <w:color w:val="000000"/>
          <w:szCs w:val="21"/>
        </w:rPr>
        <w:t>谈判</w:t>
      </w:r>
      <w:r>
        <w:rPr>
          <w:rFonts w:hAnsi="宋体"/>
          <w:color w:val="000000"/>
          <w:szCs w:val="21"/>
        </w:rPr>
        <w:t>文件要求在相应位置加盖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一个标段对应生成一个文件夹（xxxx项目xx标段）,其中后缀名为“</w:t>
      </w:r>
      <w:r>
        <w:rPr>
          <w:rFonts w:hAnsi="宋体"/>
          <w:color w:val="000000"/>
          <w:szCs w:val="21"/>
        </w:rPr>
        <w:t>.file</w:t>
      </w:r>
      <w:r>
        <w:rPr>
          <w:rFonts w:hint="eastAsia" w:hAnsi="宋体"/>
          <w:color w:val="000000"/>
          <w:szCs w:val="21"/>
        </w:rPr>
        <w:t>”的文件用于电子投标使用。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hint="eastAsia" w:hAnsi="宋体"/>
          <w:color w:val="000000"/>
          <w:szCs w:val="21"/>
        </w:rPr>
        <w:t xml:space="preserve">    </w:t>
      </w: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电子响应文件应按规定在谈判响应截止时间（谈判时间）之前成功提交至《全国公共资源交易平台(河南省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供应商对同一项目多个标段进行响应的，加密电子响应文件应按标段分别提交。</w:t>
      </w:r>
    </w:p>
    <w:p>
      <w:pPr>
        <w:tabs>
          <w:tab w:val="left" w:pos="7095"/>
        </w:tabs>
        <w:spacing w:line="360" w:lineRule="auto"/>
        <w:ind w:firstLine="420" w:firstLineChars="200"/>
        <w:contextualSpacing/>
        <w:rPr>
          <w:rFonts w:hAnsi="宋体"/>
          <w:color w:val="00B0F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w:t>
      </w:r>
      <w:r>
        <w:rPr>
          <w:rFonts w:hint="eastAsia" w:cs="仿宋_GB2312" w:asciiTheme="minorEastAsia" w:hAnsiTheme="minorEastAsia"/>
          <w:color w:val="000000"/>
          <w:szCs w:val="21"/>
        </w:rPr>
        <w:t>生成“投标文件提交回执单”。</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5.远程不见面谈判（</w:t>
      </w:r>
      <w:r>
        <w:rPr>
          <w:rFonts w:hint="eastAsia" w:hAnsi="宋体"/>
          <w:b/>
          <w:color w:val="000000"/>
          <w:szCs w:val="21"/>
        </w:rPr>
        <w:t>电子响应文件的解密</w:t>
      </w:r>
      <w:r>
        <w:rPr>
          <w:rFonts w:hint="eastAsia" w:asciiTheme="minorEastAsia" w:hAnsiTheme="minorEastAsia"/>
          <w:b/>
          <w:color w:val="000000"/>
          <w:szCs w:val="21"/>
        </w:rPr>
        <w:t>）</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w:t>
      </w:r>
      <w:r>
        <w:rPr>
          <w:rFonts w:hint="eastAsia" w:asciiTheme="minorEastAsia" w:hAnsiTheme="minorEastAsia"/>
          <w:color w:val="000000"/>
          <w:szCs w:val="21"/>
        </w:rPr>
        <w:t>1</w:t>
      </w:r>
      <w:r>
        <w:rPr>
          <w:rFonts w:hint="eastAsia" w:hAnsi="宋体"/>
          <w:color w:val="000000"/>
          <w:szCs w:val="21"/>
        </w:rPr>
        <w:t>供应商应熟悉《许昌市不见面操作手册》，并提前设置不见面开标浏览器（设置流程详见《许昌市不见面操作手册》）。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 xml:space="preserve">5.2 </w:t>
      </w:r>
      <w:r>
        <w:rPr>
          <w:rFonts w:hint="eastAsia" w:hAnsi="宋体"/>
          <w:color w:val="000000"/>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000000"/>
          <w:szCs w:val="21"/>
        </w:rPr>
      </w:pPr>
      <w:r>
        <w:rPr>
          <w:rFonts w:hint="eastAsia" w:asciiTheme="minorEastAsia" w:hAnsiTheme="minorEastAsia"/>
          <w:color w:val="000000"/>
          <w:szCs w:val="21"/>
        </w:rPr>
        <w:t>5.</w:t>
      </w:r>
      <w:r>
        <w:rPr>
          <w:rFonts w:asciiTheme="minorEastAsia" w:hAnsiTheme="minorEastAsia"/>
          <w:color w:val="000000"/>
          <w:szCs w:val="21"/>
        </w:rPr>
        <w:t>3</w:t>
      </w:r>
      <w:r>
        <w:rPr>
          <w:rFonts w:hint="eastAsia" w:cs="仿宋_GB2312" w:asciiTheme="minorEastAsia" w:hAnsiTheme="minorEastAsia"/>
          <w:color w:val="000000"/>
          <w:szCs w:val="21"/>
        </w:rPr>
        <w:t>谈判响应截止时间前供应商应登录本项目不见面开标大厅，按照谈判文件规定的时间准时参加线上响应文件开启。</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5.4</w:t>
      </w:r>
      <w:r>
        <w:rPr>
          <w:rFonts w:hint="eastAsia" w:hAnsi="宋体"/>
          <w:color w:val="000000"/>
          <w:szCs w:val="21"/>
        </w:rPr>
        <w:t>供应商对线上响应文件开启过程和开标记录如有疑义，可在本项目不见面开标大厅“文字互动”对话框或“新增质疑”处在线提出询问。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5.5根据采购代理机构在“文字互动”对话框的通知，供应商选择功能栏“解密环节”按钮进行电子响应文件解密（供应商解密应自采购代理机构点击“开标”按钮后60分钟内完成）。供应商未在规定时间内解密或</w:t>
      </w:r>
      <w:r>
        <w:rPr>
          <w:rFonts w:hint="eastAsia" w:cs="宋体" w:asciiTheme="minorEastAsia" w:hAnsiTheme="minorEastAsia"/>
          <w:kern w:val="0"/>
          <w:szCs w:val="21"/>
        </w:rPr>
        <w:t>因供应商原因解密失败的，其响应文件将被拒绝。</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5.6项目远程</w:t>
      </w:r>
      <w:r>
        <w:rPr>
          <w:rFonts w:hint="eastAsia" w:hAnsi="宋体"/>
          <w:color w:val="000000"/>
          <w:szCs w:val="21"/>
        </w:rPr>
        <w:t>不见面响应文件开启活动结束时，供应商应在《开标记录表》上进行电子签章。供应商未签章的，视同认可线上响应文件开启结果。</w:t>
      </w:r>
    </w:p>
    <w:p>
      <w:pPr>
        <w:tabs>
          <w:tab w:val="left" w:pos="7095"/>
        </w:tabs>
        <w:spacing w:line="360" w:lineRule="auto"/>
        <w:ind w:firstLine="420"/>
        <w:contextualSpacing/>
        <w:rPr>
          <w:rFonts w:asciiTheme="minorEastAsia" w:hAnsiTheme="minorEastAsia"/>
          <w:b/>
          <w:color w:val="000000"/>
          <w:szCs w:val="21"/>
        </w:rPr>
      </w:pPr>
      <w:r>
        <w:rPr>
          <w:rFonts w:hint="eastAsia" w:asciiTheme="minorEastAsia" w:hAnsiTheme="minorEastAsia"/>
          <w:b/>
          <w:color w:val="000000"/>
          <w:szCs w:val="21"/>
        </w:rPr>
        <w:t>6.评审依据</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6.1全流程电子化交易（不见面谈判）项目，谈判小组以成功上传、解密的电子响应文件为依据评审。</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6.2 评审期间，供应商应保持通讯手机畅通，并根据谈判小组要求在规定时间内提供：</w:t>
      </w:r>
    </w:p>
    <w:p>
      <w:pPr>
        <w:tabs>
          <w:tab w:val="left" w:pos="7095"/>
        </w:tabs>
        <w:spacing w:line="360" w:lineRule="auto"/>
        <w:ind w:firstLine="420"/>
        <w:contextualSpacing/>
        <w:rPr>
          <w:rFonts w:asciiTheme="minorEastAsia" w:hAnsiTheme="minorEastAsia"/>
          <w:color w:val="000000"/>
          <w:szCs w:val="21"/>
        </w:rPr>
      </w:pPr>
      <w:r>
        <w:rPr>
          <w:rFonts w:hint="eastAsia" w:asciiTheme="minorEastAsia" w:hAnsiTheme="minorEastAsia"/>
          <w:color w:val="000000"/>
          <w:szCs w:val="21"/>
        </w:rPr>
        <w:t>（1）最后报价（加盖公章，或者由法定代表人或其授权的代表签字）；</w:t>
      </w:r>
    </w:p>
    <w:p>
      <w:pPr>
        <w:autoSpaceDE w:val="0"/>
        <w:autoSpaceDN w:val="0"/>
        <w:spacing w:line="360" w:lineRule="auto"/>
        <w:ind w:firstLine="420" w:firstLineChars="200"/>
        <w:contextualSpacing/>
        <w:rPr>
          <w:rFonts w:ascii="ˎ̥" w:hAnsi="ˎ̥"/>
        </w:rPr>
      </w:pPr>
      <w:r>
        <w:rPr>
          <w:rFonts w:hint="eastAsia" w:ascii="ˎ̥" w:hAnsi="ˎ̥"/>
        </w:rPr>
        <w:t>提交方式：供应商须使用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spacing w:line="360" w:lineRule="auto"/>
        <w:ind w:right="-11"/>
        <w:contextualSpacing/>
        <w:rPr>
          <w:rFonts w:ascii="楷体" w:hAnsi="楷体" w:eastAsia="楷体" w:cs="仿宋_GB2312"/>
          <w:sz w:val="24"/>
          <w:szCs w:val="24"/>
          <w:lang w:val="zh-CN"/>
        </w:rPr>
      </w:pPr>
      <w:r>
        <w:rPr>
          <w:rFonts w:hint="eastAsia" w:ascii="楷体" w:hAnsi="楷体" w:eastAsia="楷体" w:cs="仿宋_GB2312"/>
          <w:sz w:val="24"/>
          <w:szCs w:val="24"/>
          <w:lang w:val="zh-CN"/>
        </w:rPr>
        <w:t>注：</w:t>
      </w:r>
      <w:r>
        <w:rPr>
          <w:rFonts w:hint="eastAsia" w:ascii="楷体" w:hAnsi="楷体" w:eastAsia="楷体"/>
          <w:color w:val="000000"/>
          <w:sz w:val="24"/>
          <w:szCs w:val="24"/>
        </w:rPr>
        <w:t>①谈判小组要求供应商提交最后报价时，</w:t>
      </w:r>
      <w:r>
        <w:rPr>
          <w:rFonts w:hint="eastAsia" w:ascii="楷体" w:hAnsi="楷体" w:eastAsia="楷体" w:cs="仿宋_GB2312"/>
          <w:sz w:val="24"/>
          <w:szCs w:val="24"/>
          <w:lang w:val="zh-CN"/>
        </w:rPr>
        <w:t>在谈判小组规定时间内，供应商未提交最后报价则以其初次提交响应文件报价为最后报价。</w:t>
      </w:r>
    </w:p>
    <w:p>
      <w:pPr>
        <w:autoSpaceDE w:val="0"/>
        <w:autoSpaceDN w:val="0"/>
        <w:spacing w:line="360" w:lineRule="auto"/>
        <w:ind w:right="-11" w:firstLine="480" w:firstLineChars="200"/>
        <w:contextualSpacing/>
        <w:rPr>
          <w:rFonts w:ascii="楷体" w:hAnsi="楷体" w:eastAsia="楷体"/>
          <w:color w:val="000000"/>
          <w:sz w:val="24"/>
          <w:szCs w:val="24"/>
        </w:rPr>
      </w:pPr>
      <w:r>
        <w:rPr>
          <w:rFonts w:hint="eastAsia" w:ascii="楷体" w:hAnsi="楷体" w:eastAsia="楷体"/>
          <w:color w:val="000000"/>
          <w:sz w:val="24"/>
          <w:szCs w:val="24"/>
        </w:rPr>
        <w:t>②谈判文件第二章“采购需求”中“采购清单”以工程量清单提供的，供应商应以工程量清单方式提交最后报价。</w:t>
      </w:r>
    </w:p>
    <w:p>
      <w:pPr>
        <w:tabs>
          <w:tab w:val="left" w:pos="7095"/>
        </w:tabs>
        <w:spacing w:line="360" w:lineRule="auto"/>
        <w:ind w:firstLine="480" w:firstLineChars="200"/>
        <w:contextualSpacing/>
        <w:rPr>
          <w:rFonts w:asciiTheme="minorEastAsia" w:hAnsiTheme="minorEastAsia"/>
          <w:color w:val="000000"/>
          <w:szCs w:val="21"/>
        </w:rPr>
      </w:pPr>
      <w:r>
        <w:rPr>
          <w:rFonts w:hint="eastAsia" w:ascii="楷体" w:hAnsi="楷体" w:eastAsia="楷体"/>
          <w:color w:val="000000"/>
          <w:sz w:val="24"/>
          <w:szCs w:val="24"/>
        </w:rPr>
        <w:t>③请供应商根据项目情况，可提前准备分项报价。</w:t>
      </w:r>
    </w:p>
    <w:p>
      <w:pPr>
        <w:tabs>
          <w:tab w:val="left" w:pos="7095"/>
        </w:tabs>
        <w:spacing w:line="360" w:lineRule="auto"/>
        <w:ind w:firstLine="420" w:firstLineChars="200"/>
        <w:contextualSpacing/>
        <w:rPr>
          <w:rFonts w:asciiTheme="minorEastAsia" w:hAnsiTheme="minorEastAsia"/>
          <w:color w:val="000000"/>
          <w:szCs w:val="21"/>
        </w:rPr>
      </w:pPr>
      <w:r>
        <w:rPr>
          <w:rFonts w:hint="eastAsia" w:asciiTheme="minorEastAsia" w:hAnsiTheme="minorEastAsia"/>
          <w:color w:val="000000"/>
          <w:szCs w:val="21"/>
        </w:rPr>
        <w:t>（2）谈判小组如要求供应商提供“澄清、说明或者更正”；“按照谈判文件的变动情况和谈判小组的要求重新提交响应文件”；“</w:t>
      </w:r>
      <w:r>
        <w:rPr>
          <w:rFonts w:asciiTheme="minorEastAsia" w:hAnsiTheme="minorEastAsia"/>
          <w:color w:val="000000"/>
          <w:szCs w:val="21"/>
        </w:rPr>
        <w:t>最终设计方案或解决方案</w:t>
      </w:r>
      <w:r>
        <w:rPr>
          <w:rFonts w:hint="eastAsia" w:asciiTheme="minorEastAsia" w:hAnsiTheme="minorEastAsia"/>
          <w:color w:val="000000"/>
          <w:szCs w:val="21"/>
        </w:rPr>
        <w:t>”的，供应商提供的书面材料应加盖公章，或者由法定代表人或其授权的代表签字后通过电子邮件形式提供。</w:t>
      </w:r>
    </w:p>
    <w:p>
      <w:pPr>
        <w:tabs>
          <w:tab w:val="left" w:pos="7095"/>
        </w:tabs>
        <w:spacing w:line="360" w:lineRule="auto"/>
        <w:ind w:firstLine="420" w:firstLineChars="200"/>
        <w:contextualSpacing/>
        <w:rPr>
          <w:rFonts w:asciiTheme="minorEastAsia" w:hAnsiTheme="minorEastAsia"/>
          <w:color w:val="000000"/>
          <w:szCs w:val="21"/>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pStyle w:val="2"/>
        <w:ind w:left="0" w:leftChars="0" w:firstLine="0" w:firstLineChars="0"/>
        <w:rPr>
          <w:rFonts w:cs="仿宋_GB2312" w:asciiTheme="minorEastAsia" w:hAnsiTheme="minorEastAsia"/>
          <w:color w:val="000000"/>
          <w:sz w:val="24"/>
          <w:szCs w:val="24"/>
        </w:rPr>
      </w:pPr>
    </w:p>
    <w:p>
      <w:pPr>
        <w:pStyle w:val="2"/>
        <w:rPr>
          <w:rFonts w:cs="仿宋_GB2312" w:asciiTheme="minorEastAsia" w:hAnsiTheme="minorEastAsia"/>
          <w:color w:val="000000"/>
          <w:sz w:val="24"/>
          <w:szCs w:val="24"/>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8"/>
        </w:numPr>
        <w:shd w:val="clear" w:color="auto" w:fill="FFFFFF"/>
        <w:spacing w:line="360" w:lineRule="auto"/>
        <w:ind w:firstLine="482" w:firstLineChars="200"/>
        <w:contextualSpacing/>
        <w:jc w:val="left"/>
        <w:rPr>
          <w:rFonts w:hint="eastAsia"/>
          <w:lang w:eastAsia="zh-CN"/>
        </w:rPr>
      </w:pPr>
      <w:r>
        <w:rPr>
          <w:rFonts w:hint="eastAsia" w:cs="黑体" w:asciiTheme="minorEastAsia" w:hAnsiTheme="minorEastAsia"/>
          <w:b/>
          <w:bCs/>
          <w:color w:val="000000"/>
          <w:sz w:val="24"/>
          <w:szCs w:val="24"/>
          <w:shd w:val="clear" w:color="auto" w:fill="FFFFFF"/>
        </w:rPr>
        <w:t>本项目需实现的功能或者目标</w:t>
      </w:r>
      <w:r>
        <w:rPr>
          <w:rFonts w:hint="eastAsia" w:cs="黑体" w:asciiTheme="minorEastAsia" w:hAnsiTheme="minorEastAsia"/>
          <w:b/>
          <w:bCs/>
          <w:color w:val="000000"/>
          <w:sz w:val="24"/>
          <w:szCs w:val="24"/>
          <w:shd w:val="clear" w:color="auto" w:fill="FFFFFF"/>
          <w:lang w:eastAsia="zh-CN"/>
        </w:rPr>
        <w:t>：</w:t>
      </w:r>
      <w:r>
        <w:rPr>
          <w:rFonts w:hint="eastAsia"/>
          <w:lang w:eastAsia="zh-CN"/>
        </w:rPr>
        <w:t>完成振兴路道路工程设计任务</w:t>
      </w:r>
    </w:p>
    <w:p>
      <w:pPr>
        <w:widowControl/>
        <w:shd w:val="clear" w:color="auto" w:fill="FFFFFF"/>
        <w:spacing w:line="360" w:lineRule="auto"/>
        <w:ind w:firstLine="482" w:firstLineChars="200"/>
        <w:contextualSpacing/>
        <w:jc w:val="left"/>
        <w:rPr>
          <w:rFonts w:hint="eastAsia" w:cs="黑体" w:asciiTheme="minorEastAsia" w:hAnsiTheme="minorEastAsia"/>
          <w:b/>
          <w:bCs/>
          <w:color w:val="000000"/>
          <w:sz w:val="24"/>
          <w:szCs w:val="24"/>
          <w:shd w:val="clear" w:color="auto" w:fill="FFFFFF"/>
          <w:lang w:eastAsia="zh-CN"/>
        </w:rPr>
      </w:pPr>
      <w:r>
        <w:rPr>
          <w:rFonts w:hint="eastAsia" w:cs="黑体" w:asciiTheme="minorEastAsia" w:hAnsiTheme="minorEastAsia"/>
          <w:b/>
          <w:bCs/>
          <w:color w:val="000000"/>
          <w:sz w:val="24"/>
          <w:szCs w:val="24"/>
          <w:shd w:val="clear" w:color="auto" w:fill="FFFFFF"/>
        </w:rPr>
        <w:t>二、采购清单</w:t>
      </w:r>
      <w:r>
        <w:rPr>
          <w:rFonts w:hint="eastAsia" w:cs="黑体" w:asciiTheme="minorEastAsia" w:hAnsiTheme="minorEastAsia"/>
          <w:b/>
          <w:bCs/>
          <w:color w:val="000000"/>
          <w:sz w:val="24"/>
          <w:szCs w:val="24"/>
          <w:shd w:val="clear" w:color="auto" w:fill="FFFFFF"/>
          <w:lang w:eastAsia="zh-CN"/>
        </w:rPr>
        <w:t>：</w:t>
      </w:r>
    </w:p>
    <w:p>
      <w:pPr>
        <w:widowControl/>
        <w:numPr>
          <w:ilvl w:val="0"/>
          <w:numId w:val="0"/>
        </w:numPr>
        <w:shd w:val="clear" w:color="auto" w:fill="FFFFFF"/>
        <w:spacing w:line="360" w:lineRule="auto"/>
        <w:ind w:firstLine="420" w:firstLineChars="200"/>
        <w:contextualSpacing/>
        <w:jc w:val="left"/>
        <w:rPr>
          <w:rFonts w:hint="eastAsia"/>
          <w:lang w:val="en-US" w:eastAsia="zh-CN"/>
        </w:rPr>
      </w:pPr>
      <w:r>
        <w:rPr>
          <w:rFonts w:hint="eastAsia"/>
          <w:lang w:eastAsia="zh-CN"/>
        </w:rPr>
        <w:t>1.工程概况：本工程位于禹州市西片区，为城市主干道干道，北起禹王大道，南至阳翟大道，全长约</w:t>
      </w:r>
      <w:r>
        <w:rPr>
          <w:rFonts w:hint="eastAsia"/>
          <w:lang w:val="en-US" w:eastAsia="zh-CN"/>
        </w:rPr>
        <w:t>700米</w:t>
      </w:r>
      <w:r>
        <w:rPr>
          <w:rFonts w:hint="eastAsia"/>
          <w:lang w:eastAsia="zh-CN"/>
        </w:rPr>
        <w:t>。规划红线宽</w:t>
      </w:r>
      <w:r>
        <w:rPr>
          <w:rFonts w:hint="eastAsia"/>
          <w:lang w:val="en-US" w:eastAsia="zh-CN"/>
        </w:rPr>
        <w:t>50</w:t>
      </w:r>
      <w:r>
        <w:rPr>
          <w:rFonts w:hint="eastAsia"/>
          <w:lang w:eastAsia="zh-CN"/>
        </w:rPr>
        <w:t>米。</w:t>
      </w:r>
    </w:p>
    <w:p>
      <w:pPr>
        <w:widowControl/>
        <w:numPr>
          <w:ilvl w:val="0"/>
          <w:numId w:val="0"/>
        </w:numPr>
        <w:shd w:val="clear" w:color="auto" w:fill="FFFFFF"/>
        <w:spacing w:line="360" w:lineRule="auto"/>
        <w:ind w:firstLine="420" w:firstLineChars="200"/>
        <w:contextualSpacing/>
        <w:jc w:val="left"/>
        <w:rPr>
          <w:rFonts w:hint="eastAsia"/>
          <w:lang w:eastAsia="zh-CN"/>
        </w:rPr>
      </w:pPr>
      <w:r>
        <w:rPr>
          <w:rFonts w:hint="eastAsia"/>
          <w:lang w:eastAsia="zh-CN"/>
        </w:rPr>
        <w:t>2.设计范围：振兴路南段：北起禹王大道，南至阳翟大道，全长约</w:t>
      </w:r>
      <w:r>
        <w:rPr>
          <w:rFonts w:hint="eastAsia"/>
          <w:lang w:val="en-US" w:eastAsia="zh-CN"/>
        </w:rPr>
        <w:t>700米</w:t>
      </w:r>
      <w:r>
        <w:rPr>
          <w:rFonts w:hint="eastAsia"/>
          <w:lang w:eastAsia="zh-CN"/>
        </w:rPr>
        <w:t>。主要建设内容有道路、排水及亮化。</w:t>
      </w:r>
    </w:p>
    <w:p>
      <w:pPr>
        <w:widowControl/>
        <w:numPr>
          <w:ilvl w:val="0"/>
          <w:numId w:val="0"/>
        </w:numPr>
        <w:shd w:val="clear" w:color="auto" w:fill="FFFFFF"/>
        <w:spacing w:line="360" w:lineRule="auto"/>
        <w:ind w:firstLine="420" w:firstLineChars="200"/>
        <w:contextualSpacing/>
        <w:jc w:val="left"/>
        <w:rPr>
          <w:rFonts w:hint="eastAsia" w:cs="微软雅黑" w:asciiTheme="minorEastAsia" w:hAnsiTheme="minorEastAsia" w:eastAsiaTheme="minorEastAsia"/>
          <w:b/>
          <w:color w:val="FF0000"/>
          <w:sz w:val="24"/>
          <w:szCs w:val="24"/>
          <w:lang w:eastAsia="zh-CN"/>
        </w:rPr>
      </w:pPr>
      <w:r>
        <w:rPr>
          <w:rFonts w:hint="eastAsia"/>
          <w:lang w:eastAsia="zh-CN"/>
        </w:rPr>
        <w:t>3.成果文本：最终提供振兴路南段施工图设计图纸。</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w:t>
      </w:r>
    </w:p>
    <w:p>
      <w:pPr>
        <w:widowControl/>
        <w:numPr>
          <w:ilvl w:val="0"/>
          <w:numId w:val="0"/>
        </w:numPr>
        <w:shd w:val="clear" w:color="auto" w:fill="FFFFFF"/>
        <w:spacing w:line="360" w:lineRule="auto"/>
        <w:ind w:firstLine="420" w:firstLineChars="200"/>
        <w:contextualSpacing/>
        <w:jc w:val="left"/>
        <w:rPr>
          <w:rFonts w:hint="eastAsia"/>
          <w:lang w:eastAsia="zh-CN"/>
        </w:rPr>
      </w:pPr>
      <w:r>
        <w:rPr>
          <w:rFonts w:hint="eastAsia"/>
          <w:lang w:eastAsia="zh-CN"/>
        </w:rPr>
        <w:t>需执行的国家相关标准、行业标准、地方标准或者其他标准、规范：</w:t>
      </w:r>
    </w:p>
    <w:p>
      <w:pPr>
        <w:widowControl/>
        <w:numPr>
          <w:ilvl w:val="0"/>
          <w:numId w:val="0"/>
        </w:numPr>
        <w:shd w:val="clear" w:color="auto" w:fill="FFFFFF"/>
        <w:spacing w:line="360" w:lineRule="auto"/>
        <w:ind w:firstLine="420" w:firstLineChars="200"/>
        <w:contextualSpacing/>
        <w:jc w:val="left"/>
        <w:rPr>
          <w:rFonts w:hint="eastAsia"/>
          <w:lang w:eastAsia="zh-CN"/>
        </w:rPr>
      </w:pPr>
      <w:r>
        <w:rPr>
          <w:rFonts w:hint="eastAsia"/>
          <w:lang w:eastAsia="zh-CN"/>
        </w:rPr>
        <w:t>《市政公用工程设计文件编制深度规定》（2013年版）</w:t>
      </w:r>
    </w:p>
    <w:p>
      <w:pPr>
        <w:widowControl/>
        <w:numPr>
          <w:ilvl w:val="0"/>
          <w:numId w:val="0"/>
        </w:numPr>
        <w:shd w:val="clear" w:color="auto" w:fill="FFFFFF"/>
        <w:spacing w:line="360" w:lineRule="auto"/>
        <w:ind w:firstLine="420" w:firstLineChars="200"/>
        <w:contextualSpacing/>
        <w:jc w:val="left"/>
        <w:rPr>
          <w:rFonts w:hint="eastAsia"/>
          <w:lang w:eastAsia="zh-CN"/>
        </w:rPr>
      </w:pPr>
      <w:r>
        <w:rPr>
          <w:rFonts w:hint="eastAsia"/>
          <w:lang w:eastAsia="zh-CN"/>
        </w:rPr>
        <w:t>《《城市道路工程设计规范》（CJJ 37-2012）（2016年版）</w:t>
      </w:r>
    </w:p>
    <w:p>
      <w:pPr>
        <w:widowControl/>
        <w:numPr>
          <w:ilvl w:val="0"/>
          <w:numId w:val="0"/>
        </w:numPr>
        <w:shd w:val="clear" w:color="auto" w:fill="FFFFFF"/>
        <w:spacing w:line="360" w:lineRule="auto"/>
        <w:ind w:firstLine="420" w:firstLineChars="200"/>
        <w:contextualSpacing/>
        <w:jc w:val="left"/>
        <w:rPr>
          <w:rFonts w:hint="eastAsia"/>
          <w:lang w:eastAsia="zh-CN"/>
        </w:rPr>
      </w:pPr>
      <w:r>
        <w:rPr>
          <w:rFonts w:hint="eastAsia"/>
          <w:lang w:eastAsia="zh-CN"/>
        </w:rPr>
        <w:t>《城市道路路线设计规范》（CJJ 193-2012）</w:t>
      </w:r>
    </w:p>
    <w:p>
      <w:pPr>
        <w:widowControl/>
        <w:numPr>
          <w:ilvl w:val="0"/>
          <w:numId w:val="0"/>
        </w:numPr>
        <w:shd w:val="clear" w:color="auto" w:fill="FFFFFF"/>
        <w:spacing w:line="360" w:lineRule="auto"/>
        <w:ind w:firstLine="420" w:firstLineChars="200"/>
        <w:contextualSpacing/>
        <w:jc w:val="left"/>
        <w:rPr>
          <w:rFonts w:hint="eastAsia"/>
          <w:lang w:eastAsia="zh-CN"/>
        </w:rPr>
      </w:pPr>
      <w:r>
        <w:rPr>
          <w:rFonts w:hint="eastAsia"/>
          <w:lang w:eastAsia="zh-CN"/>
        </w:rPr>
        <w:t>《城市道路交叉口设计规程》（CJJ 152-2010）</w:t>
      </w:r>
    </w:p>
    <w:p>
      <w:pPr>
        <w:widowControl/>
        <w:numPr>
          <w:ilvl w:val="0"/>
          <w:numId w:val="0"/>
        </w:numPr>
        <w:shd w:val="clear" w:color="auto" w:fill="FFFFFF"/>
        <w:spacing w:line="360" w:lineRule="auto"/>
        <w:ind w:firstLine="420" w:firstLineChars="200"/>
        <w:contextualSpacing/>
        <w:jc w:val="left"/>
        <w:rPr>
          <w:rFonts w:hint="eastAsia"/>
          <w:lang w:eastAsia="zh-CN"/>
        </w:rPr>
      </w:pPr>
      <w:r>
        <w:rPr>
          <w:rFonts w:hint="eastAsia"/>
          <w:lang w:eastAsia="zh-CN"/>
        </w:rPr>
        <w:t>《城镇道路路面设计规范》（CJJ169-2012）</w:t>
      </w:r>
    </w:p>
    <w:p>
      <w:pPr>
        <w:widowControl/>
        <w:numPr>
          <w:ilvl w:val="0"/>
          <w:numId w:val="0"/>
        </w:numPr>
        <w:shd w:val="clear" w:color="auto" w:fill="FFFFFF"/>
        <w:spacing w:line="360" w:lineRule="auto"/>
        <w:ind w:firstLine="420" w:firstLineChars="200"/>
        <w:contextualSpacing/>
        <w:jc w:val="left"/>
        <w:rPr>
          <w:rFonts w:hint="eastAsia"/>
          <w:lang w:eastAsia="zh-CN"/>
        </w:rPr>
      </w:pPr>
      <w:r>
        <w:rPr>
          <w:rFonts w:hint="eastAsia"/>
          <w:lang w:eastAsia="zh-CN"/>
        </w:rPr>
        <w:t>《城市道路路基设计规范》（CJJ194-2013）</w:t>
      </w:r>
    </w:p>
    <w:p>
      <w:pPr>
        <w:widowControl/>
        <w:numPr>
          <w:ilvl w:val="0"/>
          <w:numId w:val="0"/>
        </w:numPr>
        <w:shd w:val="clear" w:color="auto" w:fill="FFFFFF"/>
        <w:spacing w:line="360" w:lineRule="auto"/>
        <w:ind w:firstLine="420" w:firstLineChars="200"/>
        <w:contextualSpacing/>
        <w:jc w:val="left"/>
        <w:rPr>
          <w:rFonts w:hint="eastAsia"/>
          <w:lang w:eastAsia="zh-CN"/>
        </w:rPr>
      </w:pPr>
      <w:r>
        <w:rPr>
          <w:rFonts w:hint="eastAsia"/>
          <w:lang w:eastAsia="zh-CN"/>
        </w:rPr>
        <w:t>《城市工程管线综合规划规范》（GB 50289-2016）</w:t>
      </w:r>
    </w:p>
    <w:p>
      <w:pPr>
        <w:widowControl/>
        <w:numPr>
          <w:ilvl w:val="0"/>
          <w:numId w:val="0"/>
        </w:numPr>
        <w:shd w:val="clear" w:color="auto" w:fill="FFFFFF"/>
        <w:spacing w:line="360" w:lineRule="auto"/>
        <w:ind w:firstLine="420" w:firstLineChars="200"/>
        <w:contextualSpacing/>
        <w:jc w:val="left"/>
        <w:rPr>
          <w:rFonts w:hint="eastAsia"/>
          <w:lang w:eastAsia="zh-CN"/>
        </w:rPr>
      </w:pPr>
      <w:r>
        <w:rPr>
          <w:rFonts w:hint="eastAsia"/>
          <w:lang w:eastAsia="zh-CN"/>
        </w:rPr>
        <w:t>《室外给水设计标准》（GB50013-2018）</w:t>
      </w:r>
    </w:p>
    <w:p>
      <w:pPr>
        <w:widowControl/>
        <w:numPr>
          <w:ilvl w:val="0"/>
          <w:numId w:val="0"/>
        </w:numPr>
        <w:shd w:val="clear" w:color="auto" w:fill="FFFFFF"/>
        <w:spacing w:line="360" w:lineRule="auto"/>
        <w:ind w:firstLine="420" w:firstLineChars="200"/>
        <w:contextualSpacing/>
        <w:jc w:val="left"/>
        <w:rPr>
          <w:rFonts w:hint="eastAsia"/>
          <w:lang w:eastAsia="zh-CN"/>
        </w:rPr>
      </w:pPr>
      <w:r>
        <w:rPr>
          <w:rFonts w:hint="eastAsia"/>
          <w:lang w:eastAsia="zh-CN"/>
        </w:rPr>
        <w:t>《室外排水设计规范》（GB50014-2006）2016年版</w:t>
      </w:r>
    </w:p>
    <w:p>
      <w:pPr>
        <w:numPr>
          <w:ilvl w:val="0"/>
          <w:numId w:val="9"/>
        </w:numPr>
        <w:spacing w:line="360" w:lineRule="auto"/>
        <w:ind w:firstLine="482" w:firstLineChars="200"/>
        <w:contextualSpacing/>
        <w:rPr>
          <w:rFonts w:hint="eastAsia" w:cs="仿宋_GB2312" w:asciiTheme="minorEastAsia" w:hAnsiTheme="minorEastAsia"/>
          <w:sz w:val="24"/>
          <w:szCs w:val="24"/>
          <w:lang w:val="zh-CN" w:eastAsia="zh-CN"/>
        </w:rPr>
      </w:pPr>
      <w:r>
        <w:rPr>
          <w:rFonts w:hint="eastAsia" w:cs="宋体" w:asciiTheme="minorEastAsia" w:hAnsiTheme="minorEastAsia"/>
          <w:b/>
          <w:color w:val="000000"/>
          <w:kern w:val="0"/>
          <w:sz w:val="24"/>
          <w:szCs w:val="24"/>
          <w:lang w:val="zh-CN"/>
        </w:rPr>
        <w:t>服务标准、期限、效率等要求：</w:t>
      </w:r>
    </w:p>
    <w:p>
      <w:pPr>
        <w:pStyle w:val="2"/>
        <w:numPr>
          <w:ilvl w:val="0"/>
          <w:numId w:val="0"/>
        </w:numPr>
        <w:rPr>
          <w:rFonts w:hint="eastAsia"/>
          <w:lang w:val="en-US" w:eastAsia="zh-CN"/>
        </w:rPr>
      </w:pPr>
      <w:r>
        <w:rPr>
          <w:rFonts w:hint="eastAsia"/>
          <w:lang w:val="en-US" w:eastAsia="zh-CN"/>
        </w:rPr>
        <w:t xml:space="preserve">    1、服务标准：设计人应按国家技术规范、标准、规程及发包人提出的设计要求，进行工程设计，按合同规定的进度要求提交质量合格的设计资料，并对其负责。设计人交付设计文件后，按规定参加有关的设计审查，并根据审查结论负责作必要调整补充。设计人按合同规定时限交付设计文件，负责向发包人及施工单位进行设计交底、处理有关设计问题和参加竣工验收。</w:t>
      </w:r>
    </w:p>
    <w:p>
      <w:pPr>
        <w:pStyle w:val="2"/>
        <w:numPr>
          <w:ilvl w:val="0"/>
          <w:numId w:val="0"/>
        </w:numPr>
        <w:ind w:firstLine="420" w:firstLineChars="200"/>
        <w:rPr>
          <w:rFonts w:hint="eastAsia"/>
          <w:lang w:val="en-US" w:eastAsia="zh-CN"/>
        </w:rPr>
      </w:pPr>
      <w:r>
        <w:rPr>
          <w:rFonts w:hint="eastAsia"/>
          <w:lang w:val="en-US" w:eastAsia="zh-CN"/>
        </w:rPr>
        <w:t>2、设计期限：合同签订之日起15</w:t>
      </w:r>
      <w:bookmarkStart w:id="2" w:name="_GoBack"/>
      <w:bookmarkEnd w:id="2"/>
      <w:r>
        <w:rPr>
          <w:rFonts w:hint="eastAsia"/>
          <w:lang w:val="en-US" w:eastAsia="zh-CN"/>
        </w:rPr>
        <w:t>日历天</w:t>
      </w:r>
    </w:p>
    <w:p>
      <w:pPr>
        <w:pStyle w:val="2"/>
        <w:numPr>
          <w:ilvl w:val="0"/>
          <w:numId w:val="0"/>
        </w:numPr>
        <w:ind w:firstLine="420" w:firstLineChars="200"/>
        <w:rPr>
          <w:rFonts w:hint="default"/>
          <w:lang w:val="en-US" w:eastAsia="zh-CN"/>
        </w:rPr>
      </w:pPr>
      <w:r>
        <w:rPr>
          <w:rFonts w:hint="eastAsia"/>
          <w:lang w:val="en-US" w:eastAsia="zh-CN"/>
        </w:rPr>
        <w:t>3、设计效果：确保本工程项目施工图设计图纸顺利施工，以实现道路贯通。</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en-US" w:eastAsia="zh-CN"/>
        </w:rPr>
        <w:t>五</w:t>
      </w:r>
      <w:r>
        <w:rPr>
          <w:rFonts w:hint="eastAsia" w:cs="宋体" w:asciiTheme="minorEastAsia" w:hAnsiTheme="minorEastAsia"/>
          <w:b/>
          <w:color w:val="000000"/>
          <w:kern w:val="0"/>
          <w:sz w:val="24"/>
          <w:szCs w:val="24"/>
          <w:lang w:val="zh-CN"/>
        </w:rPr>
        <w:t>、验收标准</w:t>
      </w:r>
    </w:p>
    <w:p>
      <w:pPr>
        <w:pStyle w:val="21"/>
        <w:widowControl/>
        <w:shd w:val="clear" w:color="auto" w:fill="FFFFFF"/>
        <w:spacing w:line="360" w:lineRule="auto"/>
        <w:ind w:firstLine="42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pPr>
        <w:pStyle w:val="21"/>
        <w:widowControl/>
        <w:shd w:val="clear" w:color="auto" w:fill="FFFFFF"/>
        <w:spacing w:line="360" w:lineRule="auto"/>
        <w:ind w:firstLine="42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1、按照国家相关标准、行业标准、地方标准或其他标准、规范验收。</w:t>
      </w:r>
    </w:p>
    <w:p>
      <w:pPr>
        <w:pStyle w:val="21"/>
        <w:widowControl/>
        <w:shd w:val="clear" w:color="auto" w:fill="FFFFFF"/>
        <w:spacing w:line="360" w:lineRule="auto"/>
        <w:ind w:firstLine="420"/>
        <w:contextualSpacing/>
        <w:jc w:val="left"/>
        <w:rPr>
          <w:rFonts w:hint="eastAsia"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2、按照招标文件要求、投标文件响应和承诺验收。</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七、资金支付</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1、支付方式：财政支付</w:t>
      </w:r>
    </w:p>
    <w:p>
      <w:pPr>
        <w:widowControl/>
        <w:shd w:val="clear" w:color="auto" w:fill="FFFFFF"/>
        <w:spacing w:line="360" w:lineRule="auto"/>
        <w:ind w:firstLine="480" w:firstLineChars="200"/>
        <w:contextualSpacing/>
        <w:jc w:val="left"/>
        <w:rPr>
          <w:rFonts w:hint="eastAsia" w:cs="黑体" w:asciiTheme="minorEastAsia" w:hAnsiTheme="minorEastAsia" w:eastAsiaTheme="minorEastAsia"/>
          <w:color w:val="000000"/>
          <w:kern w:val="0"/>
          <w:sz w:val="24"/>
          <w:szCs w:val="24"/>
          <w:lang w:val="en-US" w:eastAsia="zh-CN"/>
        </w:rPr>
      </w:pPr>
      <w:r>
        <w:rPr>
          <w:rFonts w:hint="eastAsia" w:cs="宋体" w:asciiTheme="minorEastAsia" w:hAnsiTheme="minorEastAsia"/>
          <w:color w:val="000000"/>
          <w:kern w:val="0"/>
          <w:sz w:val="24"/>
          <w:szCs w:val="24"/>
          <w:lang w:val="zh-CN"/>
        </w:rPr>
        <w:t>2、支付时间及条件：以签订合同为准。</w:t>
      </w: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both"/>
        <w:rPr>
          <w:rFonts w:hint="eastAsia" w:cs="宋体" w:asciiTheme="majorEastAsia" w:hAnsiTheme="majorEastAsia" w:eastAsiaTheme="majorEastAsia"/>
          <w:b/>
          <w:kern w:val="0"/>
          <w:sz w:val="32"/>
          <w:szCs w:val="32"/>
        </w:rPr>
        <w:sectPr>
          <w:footerReference r:id="rId3" w:type="default"/>
          <w:pgSz w:w="11906" w:h="16838"/>
          <w:pgMar w:top="2098" w:right="1474" w:bottom="1928" w:left="1588" w:header="851" w:footer="992" w:gutter="0"/>
          <w:cols w:space="425" w:num="1"/>
          <w:docGrid w:type="lines" w:linePitch="312" w:charSpace="0"/>
        </w:sectPr>
      </w:pPr>
    </w:p>
    <w:p>
      <w:pPr>
        <w:autoSpaceDE w:val="0"/>
        <w:autoSpaceDN w:val="0"/>
        <w:adjustRightInd w:val="0"/>
        <w:jc w:val="both"/>
        <w:rPr>
          <w:rFonts w:hint="eastAsia" w:cs="宋体" w:asciiTheme="majorEastAsia" w:hAnsiTheme="majorEastAsia" w:eastAsiaTheme="majorEastAsia"/>
          <w:b/>
          <w:kern w:val="0"/>
          <w:sz w:val="32"/>
          <w:szCs w:val="32"/>
        </w:rPr>
      </w:pPr>
    </w:p>
    <w:p>
      <w:pPr>
        <w:autoSpaceDE w:val="0"/>
        <w:autoSpaceDN w:val="0"/>
        <w:adjustRightInd w:val="0"/>
        <w:ind w:firstLine="2891" w:firstLineChars="900"/>
        <w:jc w:val="both"/>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谈判文件中凡标有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条款均为实质性要求条款，响应文件须完全响应，未实质响应的，按照无效响应处理。</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val="en-US" w:eastAsia="zh-CN"/>
              </w:rPr>
              <w:t>禹州市振兴路南段（禹王大道-阳翟大道）道路排水工程设计项目</w:t>
            </w:r>
            <w:r>
              <w:rPr>
                <w:rFonts w:hint="eastAsia" w:cs="仿宋_GB2312" w:asciiTheme="minorEastAsia" w:hAnsiTheme="minorEastAsia"/>
                <w:szCs w:val="21"/>
              </w:rPr>
              <w:t>（不见面开标）</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lang w:eastAsia="zh-CN"/>
              </w:rPr>
              <w:t>采购</w:t>
            </w:r>
            <w:r>
              <w:rPr>
                <w:rFonts w:hint="eastAsia" w:cs="仿宋_GB2312" w:asciiTheme="minorEastAsia" w:hAnsiTheme="minorEastAsia"/>
                <w:szCs w:val="21"/>
              </w:rPr>
              <w:t>编号：YZCG-T2020080</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lang w:eastAsia="zh-CN"/>
              </w:rPr>
              <w:t>交付（服务、完工）时间</w:t>
            </w:r>
            <w:r>
              <w:rPr>
                <w:rFonts w:hint="eastAsia" w:cs="仿宋_GB2312" w:asciiTheme="minorEastAsia" w:hAnsiTheme="minorEastAsia"/>
                <w:szCs w:val="21"/>
              </w:rPr>
              <w:t>：签订合同后</w:t>
            </w:r>
            <w:r>
              <w:rPr>
                <w:rFonts w:hint="eastAsia" w:cs="仿宋_GB2312" w:asciiTheme="minorEastAsia" w:hAnsiTheme="minorEastAsia"/>
                <w:szCs w:val="21"/>
                <w:lang w:val="en-US" w:eastAsia="zh-CN"/>
              </w:rPr>
              <w:t>15</w:t>
            </w:r>
            <w:r>
              <w:rPr>
                <w:rFonts w:hint="eastAsia" w:cs="仿宋_GB2312" w:asciiTheme="minorEastAsia" w:hAnsiTheme="minorEastAsia"/>
                <w:szCs w:val="21"/>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名称：禹州市</w:t>
            </w:r>
            <w:r>
              <w:rPr>
                <w:rFonts w:hint="eastAsia" w:cs="仿宋_GB2312" w:asciiTheme="minorEastAsia" w:hAnsiTheme="minorEastAsia"/>
                <w:szCs w:val="21"/>
                <w:lang w:val="en-US" w:eastAsia="zh-CN"/>
              </w:rPr>
              <w:t>住房和城乡建设局</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地址：</w:t>
            </w:r>
            <w:r>
              <w:rPr>
                <w:rFonts w:hint="eastAsia" w:cs="仿宋_GB2312" w:asciiTheme="minorEastAsia" w:hAnsiTheme="minorEastAsia"/>
                <w:szCs w:val="21"/>
                <w:lang w:val="en-US" w:eastAsia="zh-CN"/>
              </w:rPr>
              <w:t>禹州市行政南路</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王</w:t>
            </w:r>
            <w:r>
              <w:rPr>
                <w:rFonts w:hint="eastAsia" w:cs="仿宋_GB2312" w:asciiTheme="minorEastAsia" w:hAnsiTheme="minorEastAsia"/>
                <w:szCs w:val="21"/>
                <w:lang w:eastAsia="zh-CN"/>
              </w:rPr>
              <w:t>先生</w:t>
            </w:r>
            <w:r>
              <w:rPr>
                <w:rFonts w:hint="eastAsia" w:cs="仿宋_GB2312" w:asciiTheme="minorEastAsia" w:hAnsiTheme="minorEastAsia"/>
                <w:szCs w:val="21"/>
              </w:rPr>
              <w:t xml:space="preserve">  联系电话：</w:t>
            </w:r>
            <w:r>
              <w:rPr>
                <w:rFonts w:hint="eastAsia" w:cs="仿宋_GB2312" w:asciiTheme="minorEastAsia" w:hAnsiTheme="minorEastAsia"/>
                <w:szCs w:val="21"/>
                <w:lang w:val="en-US" w:eastAsia="zh-CN"/>
              </w:rPr>
              <w:t>0374-8113131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称：禹州市政府采购中心</w:t>
            </w:r>
          </w:p>
          <w:p>
            <w:pPr>
              <w:autoSpaceDE w:val="0"/>
              <w:autoSpaceDN w:val="0"/>
              <w:adjustRightInd w:val="0"/>
              <w:spacing w:line="360" w:lineRule="auto"/>
              <w:jc w:val="left"/>
              <w:rPr>
                <w:rFonts w:hint="eastAsia" w:cs="仿宋_GB2312" w:asciiTheme="minorEastAsia" w:hAnsiTheme="minorEastAsia"/>
                <w:szCs w:val="21"/>
              </w:rPr>
            </w:pPr>
            <w:r>
              <w:rPr>
                <w:rFonts w:hint="eastAsia" w:cs="仿宋_GB2312" w:asciiTheme="minorEastAsia" w:hAnsiTheme="minorEastAsia"/>
                <w:szCs w:val="21"/>
              </w:rPr>
              <w:t>地址：禹州市行政服务中心楼9楼</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李</w:t>
            </w:r>
            <w:r>
              <w:rPr>
                <w:rFonts w:hint="eastAsia" w:cs="仿宋_GB2312" w:asciiTheme="minorEastAsia" w:hAnsiTheme="minorEastAsia"/>
                <w:szCs w:val="21"/>
              </w:rPr>
              <w:t>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zh-CN"/>
              </w:rPr>
              <w:t>1、企业法人营业执照或营业执照。（企业提供）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rPr>
                <w:lang w:val="zh-CN"/>
              </w:rPr>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spacing w:line="360" w:lineRule="auto"/>
            </w:pPr>
            <w:r>
              <w:rPr>
                <w:rFonts w:hint="eastAsia"/>
              </w:rPr>
              <w:t>（1）供应商是法人（法人包括企业法人、机关法人、事业单位法人和社会团体法人），提供本单位：</w:t>
            </w:r>
          </w:p>
          <w:p>
            <w:pPr>
              <w:spacing w:line="360" w:lineRule="auto"/>
            </w:pPr>
            <w:r>
              <w:rPr>
                <w:rFonts w:hint="eastAsia"/>
              </w:rPr>
              <w:t>①2018年度或者2019年度经审计的财务报告，包括资产负债表、利润表、现金流量表、所有者权益变动表及其附注；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①2018年度或者2019年度经审计的财务报告，包括资产负债表、利润表、现金流量表、所有者权益变动表及其附注；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rPr>
                <w:lang w:val="zh-CN"/>
              </w:rPr>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参加本次政府采购项目谈判响应截止时间前六个月内任意一个月缴纳税收凭据。（依法免税的供应商，应提供相应文件证明依法免税）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参加本次政府采购项目谈判响应截止时间前六个月内任意一个月缴纳社会保险凭据。（依法不需要缴纳社会保障资金的供应商，应提供相应文件证明依法不需要缴纳社会保障资金）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wordWrap w:val="0"/>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 xml:space="preserve"> “中国社会组织公共服务平台”网站（</w:t>
            </w:r>
            <w:r>
              <w:t>www.chinanpo.gov.cn</w:t>
            </w:r>
            <w:r>
              <w:rPr>
                <w:rFonts w:hint="eastAsia"/>
              </w:rPr>
              <w:t>）严重违法失信社会组织名单的供应商（联合体形式投标的，联合体成员存在不良信用记录，视同联合体存在不良信用记录）。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3、信用信息查询记录和证据留存具体方式：经谈判小组确认的查询结果网页截图作为查询记录和证据，与其他采购文件一并保存；</w:t>
            </w:r>
          </w:p>
          <w:p>
            <w:pPr>
              <w:autoSpaceDE w:val="0"/>
              <w:autoSpaceDN w:val="0"/>
              <w:spacing w:line="360" w:lineRule="auto"/>
              <w:contextualSpacing/>
            </w:pPr>
            <w:r>
              <w:rPr>
                <w:rFonts w:hint="eastAsia"/>
              </w:rPr>
              <w:t>4、信用信息的使用原则：经谈判小组认定的被列入失信被执行人、重大税收违法案件当事人名单、</w:t>
            </w:r>
            <w:r>
              <w:t>政府采购严重违法失信行为记录名单</w:t>
            </w:r>
            <w:r>
              <w:rPr>
                <w:rFonts w:hint="eastAsia"/>
              </w:rPr>
              <w:t>、严重违法失信社会组织名单的供应商，将拒绝其参与本次政府采购活动。</w:t>
            </w:r>
          </w:p>
          <w:p>
            <w:pPr>
              <w:autoSpaceDE w:val="0"/>
              <w:autoSpaceDN w:val="0"/>
              <w:spacing w:line="360" w:lineRule="auto"/>
              <w:contextualSpacing/>
            </w:pPr>
            <w:r>
              <w:rPr>
                <w:rFonts w:hint="eastAsia"/>
              </w:rPr>
              <w:t>5、供应商无须提供信用记录查询结果网页截屏。供应商不良信用记录以谈判小组查询结果为准，谈判小组查询之后，网站信息发生的任何变更不再作为评审依据，供应商自行提供的与网站信息不一致的其他证明材料亦不作为评审依据。</w:t>
            </w:r>
          </w:p>
          <w:p>
            <w:pPr>
              <w:pStyle w:val="10"/>
              <w:rPr>
                <w:rFonts w:hint="eastAsia"/>
                <w:lang w:val="en-US" w:eastAsia="zh-CN"/>
              </w:rPr>
            </w:pPr>
            <w:r>
              <w:rPr>
                <w:rFonts w:hint="eastAsia"/>
                <w:lang w:val="en-US" w:eastAsia="zh-CN"/>
              </w:rPr>
              <w:t>八、1、投标商须具有工程设计市政行业专业乙级及以上资质和工程勘察专业类乙级及以上资质；</w:t>
            </w:r>
          </w:p>
          <w:p>
            <w:pPr>
              <w:pStyle w:val="10"/>
              <w:numPr>
                <w:ilvl w:val="0"/>
                <w:numId w:val="6"/>
              </w:numPr>
              <w:ind w:left="481" w:leftChars="0" w:firstLine="0" w:firstLineChars="0"/>
              <w:rPr>
                <w:rFonts w:hint="eastAsia"/>
                <w:lang w:val="en-US" w:eastAsia="zh-CN"/>
              </w:rPr>
            </w:pPr>
            <w:r>
              <w:rPr>
                <w:rFonts w:hint="eastAsia"/>
                <w:lang w:val="en-US" w:eastAsia="zh-CN"/>
              </w:rPr>
              <w:t>拟派项目负责人具有道路相关专业中级及以上职称；</w:t>
            </w:r>
          </w:p>
          <w:p>
            <w:pPr>
              <w:pStyle w:val="10"/>
              <w:numPr>
                <w:ilvl w:val="0"/>
                <w:numId w:val="0"/>
              </w:numPr>
              <w:ind w:left="481" w:leftChars="0"/>
              <w:rPr>
                <w:rFonts w:hint="default"/>
                <w:lang w:val="en-US"/>
              </w:rPr>
            </w:pPr>
            <w:r>
              <w:rPr>
                <w:rFonts w:hint="eastAsia" w:cs="宋体" w:asciiTheme="minorEastAsia" w:hAnsiTheme="minorEastAsia"/>
                <w:kern w:val="0"/>
                <w:szCs w:val="21"/>
                <w:lang w:val="en-US" w:eastAsia="zh-CN"/>
              </w:rPr>
              <w:t>3</w:t>
            </w:r>
            <w:r>
              <w:rPr>
                <w:rFonts w:hint="eastAsia" w:asciiTheme="minorHAnsi" w:hAnsiTheme="minorHAnsi" w:eastAsiaTheme="minorEastAsia" w:cstheme="minorBidi"/>
                <w:kern w:val="2"/>
                <w:sz w:val="21"/>
                <w:szCs w:val="22"/>
                <w:lang w:val="en-US" w:eastAsia="zh-CN" w:bidi="ar-SA"/>
              </w:rPr>
              <w:t>、被委托人须是本单位职工，须提供公司为本人缴纳社会保险证明</w:t>
            </w:r>
            <w:r>
              <w:rPr>
                <w:rFonts w:hint="eastAsia" w:cstheme="minorBidi"/>
                <w:kern w:val="2"/>
                <w:sz w:val="21"/>
                <w:szCs w:val="2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zh-CN" w:eastAsia="zh-CN"/>
              </w:rPr>
              <w:t>33.27</w:t>
            </w:r>
            <w:r>
              <w:rPr>
                <w:rFonts w:hint="eastAsia" w:cs="宋体" w:asciiTheme="minorEastAsia" w:hAnsiTheme="minorEastAsia"/>
                <w:bCs/>
                <w:szCs w:val="21"/>
                <w:lang w:val="zh-CN"/>
              </w:rPr>
              <w:t>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谈判</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谈判有效期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提交谈判响应文件的截止之日起算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成交供应商谈判</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谈判响应截止及谈判时间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rPr>
              <w:t>2020</w:t>
            </w:r>
            <w:r>
              <w:rPr>
                <w:rFonts w:hint="eastAsia" w:cs="宋体" w:asciiTheme="minorEastAsia" w:hAnsiTheme="minorEastAsia"/>
                <w:bCs/>
                <w:szCs w:val="21"/>
                <w:lang w:val="zh-CN"/>
              </w:rPr>
              <w:t xml:space="preserve">年 </w:t>
            </w:r>
            <w:r>
              <w:rPr>
                <w:rFonts w:hint="eastAsia" w:cs="宋体" w:asciiTheme="minorEastAsia" w:hAnsiTheme="minorEastAsia"/>
                <w:bCs/>
                <w:szCs w:val="21"/>
                <w:lang w:val="en-US" w:eastAsia="zh-CN"/>
              </w:rPr>
              <w:t>6</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 xml:space="preserve"> 1 </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9</w:t>
            </w:r>
            <w:r>
              <w:rPr>
                <w:rFonts w:hint="eastAsia" w:cs="宋体" w:asciiTheme="minorEastAsia" w:hAnsiTheme="minorEastAsia"/>
                <w:bCs/>
                <w:szCs w:val="21"/>
                <w:lang w:val="zh-CN"/>
              </w:rPr>
              <w:t>：</w:t>
            </w:r>
            <w:r>
              <w:rPr>
                <w:rFonts w:hint="eastAsia" w:cs="宋体" w:asciiTheme="minorEastAsia" w:hAnsiTheme="minorEastAsia"/>
                <w:bCs/>
                <w:szCs w:val="21"/>
                <w:lang w:val="en-US" w:eastAsia="zh-CN"/>
              </w:rPr>
              <w:t>00</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开启地点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禹州市公共资源交易中心开标二室（地址：禹州市行政服务中心楼九楼）（</w:t>
            </w:r>
            <w:r>
              <w:rPr>
                <w:rFonts w:hint="eastAsia" w:cs="Arial" w:asciiTheme="minorEastAsia" w:hAnsiTheme="minorEastAsia"/>
                <w:b/>
                <w:color w:val="FF0000"/>
                <w:szCs w:val="21"/>
              </w:rPr>
              <w:t>本项目采用远程不见面谈判，供应商无须到达现场</w:t>
            </w:r>
            <w:r>
              <w:rPr>
                <w:rFonts w:hint="eastAsia" w:cs="Arial"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谈判保证金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供应商应提供谈判承诺函。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15</w:t>
            </w:r>
          </w:p>
        </w:tc>
        <w:tc>
          <w:tcPr>
            <w:tcW w:w="2268" w:type="dxa"/>
            <w:vAlign w:val="center"/>
          </w:tcPr>
          <w:p>
            <w:pPr>
              <w:autoSpaceDE w:val="0"/>
              <w:autoSpaceDN w:val="0"/>
              <w:adjustRightInd w:val="0"/>
              <w:spacing w:line="276" w:lineRule="auto"/>
              <w:jc w:val="center"/>
              <w:rPr>
                <w:rFonts w:hint="eastAsia" w:cs="仿宋_GB2312" w:asciiTheme="minorEastAsia" w:hAnsiTheme="minorEastAsia"/>
                <w:szCs w:val="21"/>
                <w:lang w:eastAsia="zh-CN"/>
              </w:rPr>
            </w:pPr>
            <w:r>
              <w:rPr>
                <w:rFonts w:hint="eastAsia" w:cs="仿宋_GB2312" w:asciiTheme="minorEastAsia" w:hAnsiTheme="minorEastAsia"/>
                <w:szCs w:val="21"/>
                <w:lang w:eastAsia="zh-CN"/>
              </w:rPr>
              <w:t>谈判文件费用</w:t>
            </w:r>
          </w:p>
          <w:p>
            <w:pPr>
              <w:autoSpaceDE w:val="0"/>
              <w:autoSpaceDN w:val="0"/>
              <w:adjustRightInd w:val="0"/>
              <w:spacing w:line="276" w:lineRule="auto"/>
              <w:jc w:val="center"/>
              <w:rPr>
                <w:rFonts w:hint="eastAsia" w:cs="仿宋_GB2312" w:asciiTheme="minorEastAsia" w:hAnsiTheme="minorEastAsia" w:eastAsiaTheme="minorEastAsia"/>
                <w:szCs w:val="21"/>
                <w:lang w:eastAsia="zh-CN"/>
              </w:rPr>
            </w:pPr>
            <w:r>
              <w:rPr>
                <w:rFonts w:hint="eastAsia" w:cs="仿宋_GB2312" w:asciiTheme="minorEastAsia" w:hAnsiTheme="minorEastAsia"/>
                <w:szCs w:val="21"/>
                <w:lang w:eastAsia="zh-CN"/>
              </w:rPr>
              <w:t>缴纳方式</w:t>
            </w:r>
          </w:p>
        </w:tc>
        <w:tc>
          <w:tcPr>
            <w:tcW w:w="6813" w:type="dxa"/>
            <w:tcBorders>
              <w:top w:val="single" w:color="auto" w:sz="4" w:space="0"/>
            </w:tcBorders>
            <w:vAlign w:val="center"/>
          </w:tcPr>
          <w:p>
            <w:pPr>
              <w:autoSpaceDE w:val="0"/>
              <w:autoSpaceDN w:val="0"/>
              <w:adjustRightInd w:val="0"/>
              <w:spacing w:line="360" w:lineRule="auto"/>
              <w:rPr>
                <w:rFonts w:hint="eastAsia"/>
                <w:lang w:eastAsia="zh-CN"/>
              </w:rPr>
            </w:pPr>
            <w:r>
              <w:rPr>
                <w:rFonts w:hint="eastAsia"/>
                <w:lang w:eastAsia="zh-CN"/>
              </w:rPr>
              <w:t>户名：禹州市非税收入管理办公室</w:t>
            </w:r>
          </w:p>
          <w:p>
            <w:pPr>
              <w:pStyle w:val="10"/>
              <w:rPr>
                <w:rFonts w:hint="eastAsia"/>
                <w:lang w:val="en-US" w:eastAsia="zh-CN"/>
              </w:rPr>
            </w:pPr>
            <w:r>
              <w:rPr>
                <w:rFonts w:hint="eastAsia"/>
                <w:lang w:eastAsia="zh-CN"/>
              </w:rPr>
              <w:t>开户行及帐号：中原银行禹州支行</w:t>
            </w:r>
            <w:r>
              <w:rPr>
                <w:rFonts w:hint="eastAsia"/>
                <w:lang w:val="en-US" w:eastAsia="zh-CN"/>
              </w:rPr>
              <w:t xml:space="preserve"> 0184 0101 8730 0010 0170 001</w:t>
            </w:r>
          </w:p>
          <w:p>
            <w:pPr>
              <w:pStyle w:val="10"/>
              <w:rPr>
                <w:rFonts w:hint="eastAsia"/>
                <w:lang w:val="en-US" w:eastAsia="zh-CN"/>
              </w:rPr>
            </w:pPr>
            <w:r>
              <w:rPr>
                <w:rFonts w:hint="eastAsia"/>
                <w:lang w:val="en-US" w:eastAsia="zh-CN"/>
              </w:rPr>
              <w:t>（投标人须从本公司基本帐户转入且须注明项目名称或采购编号，缴纳回执单复印件附谈判响应文件。）</w:t>
            </w:r>
          </w:p>
          <w:p>
            <w:pPr>
              <w:pStyle w:val="10"/>
              <w:rPr>
                <w:rFonts w:hint="default"/>
                <w:lang w:val="en-US" w:eastAsia="zh-CN"/>
              </w:rPr>
            </w:pPr>
            <w:r>
              <w:rPr>
                <w:rFonts w:hint="eastAsia"/>
                <w:lang w:val="en-US" w:eastAsia="zh-CN"/>
              </w:rPr>
              <w:t xml:space="preserve">温馨提示： 发票开具联系人  孙女士  15893741177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6</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谈判公告、成交公告、变更（更正）公告、现场勘察答复等相关信息同时在以下网站发布：《中国政府采购网》、《河南省政府采购网》、《许昌市政府采购网》、《全国公共资源交易平台（河南省·许昌市）》、《</w:t>
            </w:r>
            <w:r>
              <w:fldChar w:fldCharType="begin"/>
            </w:r>
            <w:r>
              <w:instrText xml:space="preserve">HYPERLINK "https://www.baidu.com/link?url=8rmedzOhlAuXDcXgh4Ih79cf3oX63OtO_HyxHSCPnTT6Bb4nFcbI-6b-kaJFEjJrZKGkaq6fZ0YCvibRAKulsXONz3kZBFBKcnun2fra-tu&amp;wd=&amp;eqid=f166cd3a00044721000000025acd62c1" \t "_blank"</w:instrText>
            </w:r>
            <w:r>
              <w:fldChar w:fldCharType="separate"/>
            </w:r>
            <w:r>
              <w:rPr>
                <w:rFonts w:cs="宋体" w:asciiTheme="minorEastAsia" w:hAnsiTheme="minorEastAsia"/>
                <w:color w:val="000000"/>
                <w:szCs w:val="21"/>
              </w:rPr>
              <w:t>中国·许昌许昌市政府网</w:t>
            </w:r>
            <w:r>
              <w:fldChar w:fldCharType="end"/>
            </w:r>
            <w:r>
              <w:rPr>
                <w:rFonts w:hint="eastAsia" w:cs="宋体"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7</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谈判文件时间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谈判响应截止时间3个工作日前（</w:t>
            </w:r>
            <w:r>
              <w:rPr>
                <w:rFonts w:hint="eastAsia" w:cs="仿宋_GB2312" w:asciiTheme="minorEastAsia" w:hAnsiTheme="minorEastAsia"/>
                <w:szCs w:val="21"/>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cs="黑体" w:asciiTheme="minorEastAsia" w:hAnsiTheme="minorEastAsia" w:eastAsiaTheme="minorEastAsia"/>
                <w:szCs w:val="21"/>
                <w:lang w:val="en-US" w:eastAsia="zh-CN"/>
              </w:rPr>
            </w:pPr>
            <w:r>
              <w:rPr>
                <w:rFonts w:hint="eastAsia" w:cs="黑体" w:asciiTheme="minorEastAsia" w:hAnsiTheme="minorEastAsia"/>
                <w:szCs w:val="21"/>
              </w:rPr>
              <w:t>1</w:t>
            </w:r>
            <w:r>
              <w:rPr>
                <w:rFonts w:hint="eastAsia" w:cs="黑体" w:asciiTheme="minorEastAsia" w:hAnsiTheme="minorEastAsia"/>
                <w:szCs w:val="21"/>
                <w:lang w:val="en-US" w:eastAsia="zh-CN"/>
              </w:rPr>
              <w:t>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p>
          <w:p>
            <w:pPr>
              <w:autoSpaceDE w:val="0"/>
              <w:autoSpaceDN w:val="0"/>
              <w:adjustRightInd w:val="0"/>
              <w:spacing w:line="360" w:lineRule="auto"/>
              <w:rPr>
                <w:rFonts w:ascii="新宋体" w:hAnsi="新宋体" w:eastAsia="新宋体"/>
                <w:szCs w:val="21"/>
              </w:rPr>
            </w:pPr>
            <w:r>
              <w:rPr>
                <w:rFonts w:hint="eastAsia" w:cs="宋体" w:asciiTheme="minorEastAsia" w:hAnsiTheme="minorEastAsia"/>
                <w:b/>
                <w:bCs/>
                <w:szCs w:val="21"/>
                <w:lang w:val="zh-CN"/>
              </w:rPr>
              <w:t>□</w:t>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w:t>
            </w:r>
            <w:r>
              <w:rPr>
                <w:rFonts w:hint="eastAsia" w:ascii="新宋体" w:hAnsi="新宋体" w:eastAsia="新宋体"/>
                <w:szCs w:val="21"/>
              </w:rPr>
              <w:t>副本一份</w:t>
            </w:r>
            <w:r>
              <w:rPr>
                <w:rFonts w:hint="eastAsia" w:cs="仿宋_GB2312" w:asciiTheme="minorEastAsia" w:hAnsiTheme="minorEastAsia"/>
                <w:szCs w:val="21"/>
              </w:rPr>
              <w:t>。使用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szCs w:val="21"/>
                <w:lang w:val="zh-CN"/>
              </w:rPr>
              <w:t>□</w:t>
            </w:r>
            <w:r>
              <w:rPr>
                <w:rFonts w:hint="eastAsia" w:ascii="新宋体" w:hAnsi="新宋体" w:eastAsia="新宋体"/>
                <w:szCs w:val="21"/>
              </w:rPr>
              <w:t>纸质响应文件：响应文件封面加盖供应商公章（响应文件是指供应商电子响应文件制作完成后生成的后缀名为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谈判小组组建</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由采购人代表和评审专家组成，其中评审专家的人数不少于谈判小组成员总数的三分之二。评审专家从政府采购评审专家库中随机抽取。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质量和服务均能满足谈判文件实质性响应要求且最后报价最低的原则确定成交供应商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谈判小组的，须向集中采购机构出具授权函。除授权代表外，采购单位委派纪检监察人员对谈判过程实施监督的须进入禹州市公共资源交易中心九楼电子监督室，并向集中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 xml:space="preserve"> </w:t>
            </w:r>
            <w:r>
              <w:rPr>
                <w:rFonts w:hint="eastAsia" w:cs="宋体" w:asciiTheme="minorEastAsia" w:hAnsiTheme="minorEastAsia"/>
                <w:color w:val="333333"/>
                <w:szCs w:val="21"/>
                <w:lang w:val="zh-CN"/>
              </w:rPr>
              <w:t>中标人在接到中标通知时，须向代理机构发送投标报价及分项报价一览表（包含主要中标标的的名称、规格型号、数量、单价、服务要求等）电子文档，并同时通知交易见证部，联系电话：0374-</w:t>
            </w:r>
            <w:r>
              <w:rPr>
                <w:rFonts w:hint="eastAsia" w:cs="宋体" w:asciiTheme="minorEastAsia" w:hAnsiTheme="minorEastAsia"/>
                <w:color w:val="333333"/>
                <w:szCs w:val="21"/>
              </w:rPr>
              <w:t>2077772</w:t>
            </w:r>
            <w:r>
              <w:rPr>
                <w:rFonts w:hint="eastAsia" w:cs="宋体" w:asciiTheme="minorEastAsia" w:hAnsiTheme="minorEastAsia"/>
                <w:color w:val="333333"/>
                <w:szCs w:val="21"/>
                <w:lang w:val="zh-CN"/>
              </w:rPr>
              <w:t>，邮箱：</w:t>
            </w:r>
            <w:r>
              <w:rPr>
                <w:rFonts w:hint="eastAsia" w:cs="宋体" w:asciiTheme="minorEastAsia" w:hAnsiTheme="minorEastAsia"/>
                <w:color w:val="333333"/>
                <w:szCs w:val="21"/>
              </w:rPr>
              <w:t>Y</w:t>
            </w:r>
            <w:r>
              <w:rPr>
                <w:rFonts w:hint="eastAsia" w:cs="宋体" w:asciiTheme="minorEastAsia" w:hAnsiTheme="minorEastAsia"/>
                <w:color w:val="333333"/>
                <w:szCs w:val="21"/>
                <w:lang w:val="en-US" w:eastAsia="zh-CN"/>
              </w:rPr>
              <w:t>Z</w:t>
            </w:r>
            <w:r>
              <w:rPr>
                <w:rFonts w:hint="eastAsia" w:cs="宋体" w:asciiTheme="minorEastAsia" w:hAnsiTheme="minorEastAsia"/>
                <w:color w:val="333333"/>
                <w:szCs w:val="21"/>
              </w:rPr>
              <w:t>GGZY2076770</w:t>
            </w:r>
            <w:r>
              <w:rPr>
                <w:rFonts w:hint="eastAsia" w:cs="宋体" w:asciiTheme="minorEastAsia" w:hAnsiTheme="minorEastAsia"/>
                <w:color w:val="333333"/>
                <w:szCs w:val="21"/>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供应商响应时须成功上传、加密电子响应文件。供应商资质、业绩、荣誉及相关人员证明材料等资料原件谈判现场不再提供（本谈判文件第六章另有要求提供原件的除外）。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28</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最后报价</w:t>
            </w:r>
          </w:p>
        </w:tc>
        <w:tc>
          <w:tcPr>
            <w:tcW w:w="6813" w:type="dxa"/>
            <w:vAlign w:val="center"/>
          </w:tcPr>
          <w:p>
            <w:pPr>
              <w:wordWrap w:val="0"/>
              <w:autoSpaceDE w:val="0"/>
              <w:autoSpaceDN w:val="0"/>
              <w:adjustRightInd w:val="0"/>
              <w:spacing w:line="360" w:lineRule="auto"/>
              <w:contextualSpacing/>
              <w:rPr>
                <w:rFonts w:ascii="ˎ̥" w:hAnsi="ˎ̥"/>
              </w:rPr>
            </w:pPr>
            <w:r>
              <w:rPr>
                <w:rFonts w:hint="eastAsia" w:ascii="ˎ̥" w:hAnsi="ˎ̥"/>
              </w:rPr>
              <w:t>根据谈判小组要求，供应商须使用</w:t>
            </w:r>
            <w:r>
              <w:rPr>
                <w:rFonts w:ascii="ˎ̥" w:hAnsi="ˎ̥"/>
              </w:rPr>
              <w:t>CA数字证书</w:t>
            </w:r>
            <w:r>
              <w:rPr>
                <w:rFonts w:hint="eastAsia" w:ascii="ˎ̥" w:hAnsi="ˎ̥"/>
              </w:rPr>
              <w:t>登录</w:t>
            </w:r>
            <w:r>
              <w:rPr>
                <w:rFonts w:hint="eastAsia" w:hAnsi="宋体"/>
                <w:color w:val="000000"/>
                <w:szCs w:val="21"/>
              </w:rPr>
              <w:t>《全国公共资源交易平台(河南省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t>http://ggzy.xuchang.gov.cn:8088/ggzy/</w:t>
            </w:r>
            <w:r>
              <w:rPr>
                <w:rFonts w:hint="eastAsia" w:hAnsi="宋体"/>
                <w:color w:val="000000"/>
                <w:szCs w:val="21"/>
              </w:rPr>
              <w:t>）进行最后报价，</w:t>
            </w:r>
            <w:r>
              <w:rPr>
                <w:rFonts w:hint="eastAsia" w:ascii="ˎ̥" w:hAnsi="ˎ̥"/>
              </w:rPr>
              <w:t>最后报价应包括：</w:t>
            </w:r>
            <w:r>
              <w:rPr>
                <w:rFonts w:hint="eastAsia" w:asciiTheme="minorEastAsia" w:hAnsiTheme="minorEastAsia"/>
              </w:rPr>
              <w:t>①总报价</w:t>
            </w:r>
            <w:r>
              <w:rPr>
                <w:rFonts w:hint="eastAsia" w:ascii="宋体" w:hAnsi="宋体" w:eastAsia="宋体"/>
              </w:rPr>
              <w:t>②</w:t>
            </w:r>
            <w:r>
              <w:rPr>
                <w:rFonts w:hint="eastAsia" w:ascii="ˎ̥" w:hAnsi="ˎ̥"/>
              </w:rPr>
              <w:t>分项报价。</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s="仿宋_GB2312"/>
                <w:sz w:val="24"/>
                <w:szCs w:val="24"/>
                <w:lang w:val="zh-CN"/>
              </w:rPr>
              <w:t>注：</w:t>
            </w:r>
          </w:p>
          <w:p>
            <w:pPr>
              <w:autoSpaceDE w:val="0"/>
              <w:autoSpaceDN w:val="0"/>
              <w:adjustRightInd w:val="0"/>
              <w:spacing w:line="360" w:lineRule="auto"/>
              <w:ind w:right="-11"/>
              <w:rPr>
                <w:rFonts w:ascii="楷体" w:hAnsi="楷体" w:eastAsia="楷体" w:cs="仿宋_GB2312"/>
                <w:sz w:val="24"/>
                <w:szCs w:val="24"/>
                <w:lang w:val="zh-CN"/>
              </w:rPr>
            </w:pPr>
            <w:r>
              <w:rPr>
                <w:rFonts w:hint="eastAsia" w:ascii="楷体" w:hAnsi="楷体" w:eastAsia="楷体"/>
                <w:color w:val="000000"/>
                <w:sz w:val="24"/>
                <w:szCs w:val="24"/>
              </w:rPr>
              <w:t>①谈判小组要求供应商提交最后报价时，</w:t>
            </w:r>
            <w:r>
              <w:rPr>
                <w:rFonts w:hint="eastAsia" w:ascii="楷体" w:hAnsi="楷体" w:eastAsia="楷体" w:cs="仿宋_GB2312"/>
                <w:sz w:val="24"/>
                <w:szCs w:val="24"/>
                <w:lang w:val="zh-CN"/>
              </w:rPr>
              <w:t>在谈判小组规定时间内，供应商未提交最后报价则以其初次提交响应文件报价为最后报价。</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olor w:val="000000"/>
                <w:sz w:val="24"/>
                <w:szCs w:val="24"/>
              </w:rPr>
              <w:t>②采购文件第二章“采购需求”中“采购清单”以工程量清单提供的，供应商应以工程量清单方式提交最后报价。</w:t>
            </w:r>
          </w:p>
          <w:p>
            <w:pPr>
              <w:autoSpaceDE w:val="0"/>
              <w:autoSpaceDN w:val="0"/>
              <w:adjustRightInd w:val="0"/>
              <w:spacing w:line="360" w:lineRule="auto"/>
              <w:ind w:right="-11"/>
              <w:rPr>
                <w:rFonts w:ascii="ˎ̥" w:hAnsi="ˎ̥"/>
              </w:rPr>
            </w:pPr>
            <w:r>
              <w:rPr>
                <w:rFonts w:hint="eastAsia" w:ascii="楷体" w:hAnsi="楷体" w:eastAsia="楷体"/>
                <w:color w:val="000000"/>
                <w:sz w:val="24"/>
                <w:szCs w:val="24"/>
              </w:rPr>
              <w:t>③请供应商根据项目情况，可提前准备分项报价。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default" w:cs="黑体" w:asciiTheme="minorEastAsia" w:hAnsiTheme="minorEastAsia" w:eastAsiaTheme="minorEastAsia"/>
                <w:szCs w:val="21"/>
                <w:lang w:val="en-US" w:eastAsia="zh-CN"/>
              </w:rPr>
            </w:pPr>
            <w:r>
              <w:rPr>
                <w:rFonts w:hint="eastAsia" w:cs="黑体" w:asciiTheme="minorEastAsia" w:hAnsiTheme="minorEastAsia"/>
                <w:szCs w:val="21"/>
                <w:lang w:val="en-US" w:eastAsia="zh-CN"/>
              </w:rPr>
              <w:t>29</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不同供应商电子投标文件制作硬件特征码（网卡MAC地址、CPU序号、硬盘序列号）均一致时，视为‘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hAnsi="宋体" w:cs="宋体"/>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pStyle w:val="2"/>
        <w:sectPr>
          <w:pgSz w:w="11906" w:h="16838"/>
          <w:pgMar w:top="2098" w:right="1474" w:bottom="1928" w:left="1588" w:header="851" w:footer="992" w:gutter="0"/>
          <w:cols w:space="425" w:num="1"/>
          <w:docGrid w:type="lines" w:linePitch="312" w:charSpace="0"/>
        </w:sectPr>
      </w:pPr>
    </w:p>
    <w:p>
      <w:pPr>
        <w:pStyle w:val="2"/>
        <w:ind w:left="0" w:leftChars="0" w:firstLine="0" w:firstLineChars="0"/>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7"/>
        <w:numPr>
          <w:ilvl w:val="0"/>
          <w:numId w:val="1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7"/>
        <w:numPr>
          <w:ilvl w:val="0"/>
          <w:numId w:val="1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本谈判文件仅适用于本次“采购邀请”</w:t>
      </w:r>
      <w:r>
        <w:rPr>
          <w:rFonts w:hint="eastAsia" w:ascii="宋体" w:hAnsi="宋体"/>
          <w:szCs w:val="21"/>
        </w:rPr>
        <w:t xml:space="preserve"> 和“供应商须知前附表”中所述采购项目的采购。</w:t>
      </w:r>
    </w:p>
    <w:p>
      <w:pPr>
        <w:pStyle w:val="47"/>
        <w:numPr>
          <w:ilvl w:val="0"/>
          <w:numId w:val="1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本谈判文件解释权属于“采购邀请”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7"/>
        <w:autoSpaceDE w:val="0"/>
        <w:autoSpaceDN w:val="0"/>
        <w:spacing w:line="360" w:lineRule="auto"/>
        <w:ind w:left="780" w:firstLine="0" w:firstLineChars="0"/>
        <w:contextualSpacing/>
        <w:rPr>
          <w:rFonts w:cs="宋体" w:asciiTheme="minorEastAsia" w:hAnsiTheme="minorEastAsia"/>
          <w:kern w:val="0"/>
          <w:szCs w:val="21"/>
        </w:rPr>
      </w:pPr>
    </w:p>
    <w:p>
      <w:pPr>
        <w:pStyle w:val="47"/>
        <w:autoSpaceDE w:val="0"/>
        <w:autoSpaceDN w:val="0"/>
        <w:spacing w:line="360" w:lineRule="auto"/>
        <w:ind w:left="-424" w:leftChars="-202" w:firstLine="424" w:firstLineChars="201"/>
        <w:contextualSpacing/>
        <w:rPr>
          <w:rFonts w:cs="宋体" w:asciiTheme="minorEastAsia" w:hAnsiTheme="minorEastAsia"/>
          <w:b/>
          <w:kern w:val="0"/>
          <w:szCs w:val="21"/>
        </w:rPr>
      </w:pPr>
      <w:r>
        <w:rPr>
          <w:rFonts w:hint="eastAsia" w:cs="宋体" w:asciiTheme="minorEastAsia" w:hAnsiTheme="minorEastAsia"/>
          <w:b/>
          <w:kern w:val="0"/>
          <w:szCs w:val="21"/>
        </w:rPr>
        <w:t>2.定义</w:t>
      </w:r>
    </w:p>
    <w:p>
      <w:pPr>
        <w:pStyle w:val="47"/>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“供应商”系指从采购人、集中采购机构处按规定获取谈判文件，并按照谈判文件向采购人、集中采购机构提交响应文件的供应商。</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“服务”系指谈判文件规定的供应商为完成采购项目所需承担的全部义务。</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2.8.1        谈判</w:t>
      </w:r>
      <w:r>
        <w:rPr>
          <w:rFonts w:cs="宋体" w:asciiTheme="minorEastAsia" w:hAnsiTheme="minorEastAsia"/>
          <w:kern w:val="0"/>
          <w:szCs w:val="21"/>
        </w:rPr>
        <w:t>文件列明不允许或未列明允许进口产品参加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1418" w:hanging="1417" w:hangingChars="675"/>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7"/>
        <w:numPr>
          <w:ilvl w:val="1"/>
          <w:numId w:val="13"/>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谈判文件中凡标有“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autoSpaceDE w:val="0"/>
        <w:autoSpaceDN w:val="0"/>
        <w:spacing w:line="360" w:lineRule="auto"/>
        <w:ind w:firstLine="0" w:firstLineChars="0"/>
        <w:contextualSpacing/>
        <w:rPr>
          <w:rFonts w:cs="宋体" w:asciiTheme="minorEastAsia" w:hAnsiTheme="minorEastAsia"/>
          <w:b/>
          <w:kern w:val="0"/>
          <w:szCs w:val="21"/>
        </w:rPr>
      </w:pPr>
      <w:r>
        <w:rPr>
          <w:rFonts w:hint="eastAsia" w:cs="宋体" w:asciiTheme="minorEastAsia" w:hAnsiTheme="minorEastAsia"/>
          <w:b/>
          <w:kern w:val="0"/>
          <w:szCs w:val="21"/>
        </w:rPr>
        <w:t>3.合格的供应商</w:t>
      </w:r>
    </w:p>
    <w:p>
      <w:pPr>
        <w:pStyle w:val="47"/>
        <w:numPr>
          <w:ilvl w:val="0"/>
          <w:numId w:val="1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在中华人民共和国境内注册，具有本项目生产、制造、供应或实施能力，符合、承认并承诺履行本谈判文件各项规定的法人、其他组织或者自然人。</w:t>
      </w:r>
    </w:p>
    <w:p>
      <w:pPr>
        <w:pStyle w:val="47"/>
        <w:numPr>
          <w:ilvl w:val="1"/>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符合本项目“投标邀请”和“供应商须知前附表”中规定的合格供应商所必须具备的条件。</w:t>
      </w:r>
    </w:p>
    <w:p>
      <w:pPr>
        <w:pStyle w:val="47"/>
        <w:numPr>
          <w:ilvl w:val="1"/>
          <w:numId w:val="15"/>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政府采购活动中查询及使用供应商信用记录的具体要求为：供应商未被列入失信被执行人、重大税收违法案件当事人名单、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47"/>
        <w:numPr>
          <w:ilvl w:val="0"/>
          <w:numId w:val="16"/>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HYPERLINK "http://www.chinanpo.gov.cn"</w:instrText>
      </w:r>
      <w:r>
        <w:fldChar w:fldCharType="separate"/>
      </w:r>
      <w:r>
        <w:rPr>
          <w:rStyle w:val="27"/>
          <w:rFonts w:cs="宋体" w:asciiTheme="minorEastAsia" w:hAnsiTheme="minorEastAsia"/>
          <w:kern w:val="0"/>
          <w:szCs w:val="21"/>
        </w:rPr>
        <w:t>www.chinanpo.gov.cn</w:t>
      </w:r>
      <w:r>
        <w:fldChar w:fldCharType="end"/>
      </w:r>
      <w:r>
        <w:rPr>
          <w:rFonts w:hint="eastAsia" w:cs="宋体" w:asciiTheme="minorEastAsia" w:hAnsiTheme="minorEastAsia"/>
          <w:kern w:val="0"/>
          <w:szCs w:val="21"/>
        </w:rPr>
        <w:t>）；</w:t>
      </w:r>
    </w:p>
    <w:p>
      <w:pPr>
        <w:pStyle w:val="47"/>
        <w:numPr>
          <w:ilvl w:val="0"/>
          <w:numId w:val="16"/>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截止时间：同谈判响应截止时间；</w:t>
      </w:r>
    </w:p>
    <w:p>
      <w:pPr>
        <w:pStyle w:val="47"/>
        <w:numPr>
          <w:ilvl w:val="0"/>
          <w:numId w:val="16"/>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信用信息查询记录和证据留存具体方式：经谈判小组确认的查询结果网页截图作为查询记录和证据，与其他采购文件一并保存；</w:t>
      </w:r>
    </w:p>
    <w:p>
      <w:pPr>
        <w:pStyle w:val="47"/>
        <w:numPr>
          <w:ilvl w:val="0"/>
          <w:numId w:val="16"/>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信用信息的使用原则：经谈判小组认定的被列入失信被执行人、重大税收违法案件当事人名单、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严重违法失信社会组织名单的供应商，将拒绝其参与本次政府采购活动。</w:t>
      </w:r>
    </w:p>
    <w:p>
      <w:pPr>
        <w:pStyle w:val="47"/>
        <w:numPr>
          <w:ilvl w:val="0"/>
          <w:numId w:val="16"/>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供应商无须提供</w:t>
      </w:r>
      <w:r>
        <w:rPr>
          <w:rFonts w:hint="eastAsia" w:ascii="宋体" w:hAnsi="宋体" w:cs="微软雅黑"/>
          <w:bCs/>
          <w:szCs w:val="21"/>
        </w:rPr>
        <w:t>信用记录查询结果网页截屏。</w:t>
      </w:r>
      <w:r>
        <w:rPr>
          <w:rFonts w:hint="eastAsia" w:cs="宋体" w:asciiTheme="minorEastAsia" w:hAnsiTheme="minor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p>
      <w:pPr>
        <w:pStyle w:val="47"/>
        <w:numPr>
          <w:ilvl w:val="0"/>
          <w:numId w:val="17"/>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单位负责人为同一人或者存在直接控股、管理关系的不同供应商，不得同时参加本项目响应。违反规定的，相关响应均无效。</w:t>
      </w:r>
    </w:p>
    <w:p>
      <w:pPr>
        <w:pStyle w:val="47"/>
        <w:numPr>
          <w:ilvl w:val="0"/>
          <w:numId w:val="17"/>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7"/>
        <w:numPr>
          <w:ilvl w:val="0"/>
          <w:numId w:val="17"/>
        </w:numPr>
        <w:autoSpaceDE w:val="0"/>
        <w:autoSpaceDN w:val="0"/>
        <w:spacing w:line="360" w:lineRule="auto"/>
        <w:ind w:hanging="1413" w:firstLineChars="0"/>
        <w:contextualSpacing/>
        <w:rPr>
          <w:rFonts w:cs="宋体" w:asciiTheme="minorEastAsia" w:hAnsiTheme="minorEastAsia"/>
          <w:kern w:val="0"/>
          <w:szCs w:val="21"/>
        </w:rPr>
      </w:pPr>
      <w:r>
        <w:rPr>
          <w:rFonts w:hint="eastAsia" w:cs="宋体" w:asciiTheme="minorEastAsia" w:hAnsiTheme="minorEastAsia"/>
          <w:kern w:val="0"/>
          <w:szCs w:val="21"/>
        </w:rPr>
        <w:t>“投标邀请”和“供应商须知前附表”规定接受联合体投标的，除应符合本章第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7"/>
        <w:numPr>
          <w:ilvl w:val="0"/>
          <w:numId w:val="1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在响应文件中向采购人提交联合体协议书，明确联合体各方承担的工作和义务；</w:t>
      </w:r>
    </w:p>
    <w:p>
      <w:pPr>
        <w:pStyle w:val="47"/>
        <w:numPr>
          <w:ilvl w:val="0"/>
          <w:numId w:val="1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47"/>
        <w:numPr>
          <w:ilvl w:val="0"/>
          <w:numId w:val="1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招标人根据采购项目的特殊要求规定供应商特定条件的，联合体各方中至少应当有一方符合采购规定的特定条件；</w:t>
      </w:r>
    </w:p>
    <w:p>
      <w:pPr>
        <w:pStyle w:val="47"/>
        <w:numPr>
          <w:ilvl w:val="0"/>
          <w:numId w:val="18"/>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47"/>
        <w:numPr>
          <w:ilvl w:val="0"/>
          <w:numId w:val="18"/>
        </w:numPr>
        <w:autoSpaceDE w:val="0"/>
        <w:autoSpaceDN w:val="0"/>
        <w:spacing w:line="360" w:lineRule="auto"/>
        <w:ind w:hanging="1384"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hint="eastAsia"/>
        </w:rPr>
        <w:t>。</w:t>
      </w:r>
    </w:p>
    <w:p>
      <w:pPr>
        <w:pStyle w:val="47"/>
        <w:numPr>
          <w:ilvl w:val="0"/>
          <w:numId w:val="19"/>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7"/>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pPr>
        <w:pStyle w:val="47"/>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7"/>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47"/>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7"/>
        <w:numPr>
          <w:ilvl w:val="0"/>
          <w:numId w:val="2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0" w:name="baidusnap0"/>
      <w:bookmarkEnd w:id="0"/>
      <w:r>
        <w:rPr>
          <w:rFonts w:hint="eastAsia" w:cs="宋体" w:asciiTheme="minorEastAsia" w:hAnsiTheme="minorEastAsia"/>
          <w:kern w:val="0"/>
          <w:szCs w:val="21"/>
        </w:rPr>
        <w:t>《关于信息安全产品实施政府采购的通知》（财库[2010]48号）要求，供应商所投产品如被列入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不论采购的结果如何，供应商均应自行承担所有与谈判有关的全部费用，采购人、集中采购机构在任何情况下均无义务和责任承担这些费用。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7"/>
        <w:autoSpaceDE w:val="0"/>
        <w:autoSpaceDN w:val="0"/>
        <w:spacing w:line="360" w:lineRule="auto"/>
        <w:ind w:left="964" w:firstLine="0" w:firstLineChars="0"/>
        <w:contextualSpacing/>
        <w:rPr>
          <w:rFonts w:cs="宋体" w:asciiTheme="minorEastAsia" w:hAnsiTheme="minorEastAsia"/>
          <w:kern w:val="0"/>
          <w:szCs w:val="21"/>
        </w:rPr>
      </w:pPr>
      <w:r>
        <w:rPr>
          <w:rFonts w:hint="eastAsia" w:cs="微软雅黑"/>
          <w:color w:val="000000"/>
        </w:rPr>
        <w:t>除标书费用外，不收取费用</w:t>
      </w:r>
      <w:r>
        <w:rPr>
          <w:rFonts w:hint="eastAsia" w:cs="宋体" w:asciiTheme="minorEastAsia" w:hAnsiTheme="minorEastAsia"/>
          <w:kern w:val="0"/>
          <w:szCs w:val="21"/>
        </w:rPr>
        <w:t>。</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本“供应商须知”的条款如与“采购邀请”、“采购需求”、“供应商须知前附表”和“对响应文件审查与评审”就同一内容的表述不一致的，以“采购邀请”、“ 采购需求”、“供应商须知前附表”和“对响应文件审查与评审”中规定的内容为准。</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二、谈判文件说明</w:t>
      </w: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谈判文件构成</w:t>
      </w:r>
    </w:p>
    <w:p>
      <w:pPr>
        <w:pStyle w:val="47"/>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（1）采购邀请（竞争性谈判公告）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（6）对响应文件审查与评审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（9）本项目谈判文件的澄清、答复、修改、补充内容（如有的话）</w:t>
      </w:r>
    </w:p>
    <w:p>
      <w:pPr>
        <w:pStyle w:val="47"/>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7"/>
        <w:numPr>
          <w:ilvl w:val="0"/>
          <w:numId w:val="2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谈判文件的澄清或修改</w:t>
      </w:r>
    </w:p>
    <w:p>
      <w:pPr>
        <w:pStyle w:val="47"/>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在谈判响应截止期前，无论出于何种原因，采购人可主动地或在解答供应商提出的澄清问题时对谈判文件进行修改。</w:t>
      </w:r>
    </w:p>
    <w:p>
      <w:pPr>
        <w:pStyle w:val="47"/>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7"/>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澄清或修改公告的内容为谈判文件的组成部分，并对供应商具有约束力。当谈判文件与澄清或修改公告就同一内容的表述不一致时，以最后发出的文件内容为准。</w:t>
      </w:r>
    </w:p>
    <w:p>
      <w:pPr>
        <w:pStyle w:val="47"/>
        <w:numPr>
          <w:ilvl w:val="0"/>
          <w:numId w:val="22"/>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如果澄清或者修改发出的时间距规定的谈判响应截止时间不足3个工作日的，采购人、集中采购机构将顺延提交响应文件的截止时间。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7"/>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7"/>
        <w:numPr>
          <w:ilvl w:val="0"/>
          <w:numId w:val="2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响应文件计量单位，谈判文件已有明确规定的，使用谈判文件规定的计量单位；谈判文件没有规定的，一律采用中华人民共和国法定计量单位。</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本次谈判项目的报价均以人民币为计算单位。</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经通知参加谈判的供应商，在谈判结束后还有一次最终报价的机会。</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7"/>
        <w:numPr>
          <w:ilvl w:val="0"/>
          <w:numId w:val="24"/>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7"/>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7"/>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采购人可根据实际情况，在原报价有效期截止之前，征询供应商是否同意延长响应文件的有效期，供应商同意延长的须作出书面答复。在延长的报价有效期内，供应商将不会被要求和允许修正其报价。</w:t>
      </w:r>
    </w:p>
    <w:p>
      <w:pPr>
        <w:pStyle w:val="47"/>
        <w:numPr>
          <w:ilvl w:val="0"/>
          <w:numId w:val="25"/>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7"/>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响应文件的构成应符合法律法规及谈判文件的要求。</w:t>
      </w:r>
    </w:p>
    <w:p>
      <w:pPr>
        <w:pStyle w:val="47"/>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供应商应当按照谈判文件的要求编制响应文件。响应文件应当对谈判文件提出的要求和条件作出明确响应。</w:t>
      </w:r>
    </w:p>
    <w:p>
      <w:pPr>
        <w:pStyle w:val="47"/>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7"/>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7"/>
        <w:numPr>
          <w:ilvl w:val="0"/>
          <w:numId w:val="2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最新版本”，按谈判文件要求根据所响应标段制作电子响应文件。 一个标段对应生成一个文件夹（xxxx项目xx标段）,后缀名为“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7"/>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谈判文件第七部分（响应文件有关格式）的内容要求、编排顺序和格式要求，供应商应按照以上要求将响应文件以A4幅面编上唯一的连贯页码，并在响应文件封面上注明：所投项目名称、项目编号、供应商名称、日期等字样。</w:t>
      </w:r>
    </w:p>
    <w:p>
      <w:pPr>
        <w:pStyle w:val="47"/>
        <w:numPr>
          <w:ilvl w:val="0"/>
          <w:numId w:val="2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供应商应按谈判文件提供的格式编写响应文件。谈判文件未提供标准格式的供应商可自行拟定。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谈判保证金</w:t>
      </w:r>
    </w:p>
    <w:p>
      <w:pPr>
        <w:pStyle w:val="47"/>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本项目不收取谈判保证金。</w:t>
      </w:r>
    </w:p>
    <w:p>
      <w:pPr>
        <w:pStyle w:val="47"/>
        <w:numPr>
          <w:ilvl w:val="0"/>
          <w:numId w:val="28"/>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供应商应提供谈判承诺函。</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谈判文件的数量和签署盖章</w:t>
      </w:r>
    </w:p>
    <w:p>
      <w:pPr>
        <w:pStyle w:val="47"/>
        <w:numPr>
          <w:ilvl w:val="0"/>
          <w:numId w:val="2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供应商应提交响应文件份数见“供应商须知前附表”。</w:t>
      </w:r>
    </w:p>
    <w:p>
      <w:pPr>
        <w:pStyle w:val="47"/>
        <w:numPr>
          <w:ilvl w:val="0"/>
          <w:numId w:val="29"/>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在谈判文件中已明示需盖章及签名之处，电子响应文件应按谈判文件要求加盖供应商电子印章和法人电子印章或授权代表电子印章。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四、响应文件的提交</w:t>
      </w: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谈判响应截止时间</w:t>
      </w:r>
    </w:p>
    <w:p>
      <w:pPr>
        <w:pStyle w:val="47"/>
        <w:numPr>
          <w:ilvl w:val="0"/>
          <w:numId w:val="3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供应商必须在“采购邀请”和“供应商须知前附表”中规定的响应截止时间前，将</w:t>
      </w:r>
      <w:r>
        <w:rPr>
          <w:rFonts w:hint="eastAsia" w:cs="仿宋_GB2312" w:asciiTheme="minorEastAsia" w:hAnsiTheme="minorEastAsia"/>
          <w:color w:val="000000"/>
          <w:szCs w:val="21"/>
        </w:rPr>
        <w:t>加密电子响应文件</w:t>
      </w:r>
      <w:r>
        <w:rPr>
          <w:rFonts w:hint="eastAsia" w:cs="宋体" w:asciiTheme="minorEastAsia" w:hAnsiTheme="minorEastAsia"/>
          <w:color w:val="000000"/>
          <w:szCs w:val="21"/>
        </w:rPr>
        <w:t>（</w:t>
      </w:r>
      <w:r>
        <w:rPr>
          <w:rFonts w:asciiTheme="minorEastAsia" w:hAnsiTheme="minorEastAsia"/>
          <w:color w:val="000000"/>
          <w:szCs w:val="21"/>
        </w:rPr>
        <w:t>.file</w:t>
      </w:r>
      <w:r>
        <w:rPr>
          <w:rFonts w:hint="eastAsia" w:cs="宋体" w:asciiTheme="minorEastAsia" w:hAnsiTheme="minorEastAsia"/>
          <w:color w:val="000000"/>
          <w:szCs w:val="21"/>
        </w:rPr>
        <w:t>格式）</w:t>
      </w:r>
      <w:r>
        <w:rPr>
          <w:rFonts w:hint="eastAsia" w:cs="仿宋_GB2312" w:asciiTheme="minorEastAsia" w:hAnsiTheme="minorEastAsia"/>
          <w:color w:val="000000"/>
          <w:szCs w:val="21"/>
        </w:rPr>
        <w:t>通过《全国公共资源交易平台(河南省</w:t>
      </w:r>
      <w:r>
        <w:rPr>
          <w:rFonts w:hint="eastAsia" w:ascii="MS Mincho" w:hAnsi="MS Mincho" w:eastAsia="MS Mincho" w:cs="MS Mincho"/>
          <w:color w:val="000000"/>
          <w:szCs w:val="21"/>
        </w:rPr>
        <w:t>▪</w:t>
      </w:r>
      <w:r>
        <w:rPr>
          <w:rFonts w:hint="eastAsia" w:ascii="宋体" w:hAnsi="宋体" w:cs="宋体"/>
          <w:color w:val="000000"/>
          <w:szCs w:val="21"/>
        </w:rPr>
        <w:t>许昌市</w:t>
      </w:r>
      <w:r>
        <w:rPr>
          <w:rFonts w:hint="eastAsia" w:cs="仿宋_GB2312" w:asciiTheme="minorEastAsia" w:hAnsiTheme="minorEastAsia"/>
          <w:color w:val="000000"/>
          <w:szCs w:val="21"/>
        </w:rPr>
        <w:t>)》公共资源交易系统成功上传</w:t>
      </w:r>
      <w:r>
        <w:rPr>
          <w:rFonts w:hint="eastAsia" w:cs="宋体" w:asciiTheme="minorEastAsia" w:hAnsiTheme="minorEastAsia"/>
          <w:kern w:val="0"/>
          <w:szCs w:val="21"/>
        </w:rPr>
        <w:t>。</w:t>
      </w:r>
      <w:r>
        <w:rPr>
          <w:rFonts w:hint="eastAsia" w:cs="微软雅黑"/>
          <w:color w:val="000000"/>
        </w:rPr>
        <w:t>在提交截止时间以后上传的响应文件，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7"/>
        <w:numPr>
          <w:ilvl w:val="0"/>
          <w:numId w:val="30"/>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谈判响应文件截止时间之后上传的响应文件，采购人、集中采购机构将将拒绝接收。</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7"/>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供应商在谈判响应截止时间前，对所提交的响应文件进行补充、修改或者撤回的，须书面通知采购人和集中采购机构。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供应商应当在谈判响应截止时间前完成电子响应文件的提交，可以补充、修改或撤回。谈判响应截止时间前未完成电子响应文件提交的，视为撤回响应文件。</w:t>
      </w:r>
    </w:p>
    <w:p>
      <w:pPr>
        <w:pStyle w:val="47"/>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供应商补充、修改的内容并作为响应文件的组成部分。补充或修改应当按谈判文件要求签署、盖章、提交，并应注明“修改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7"/>
        <w:numPr>
          <w:ilvl w:val="0"/>
          <w:numId w:val="3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供应商不得在响应有效期内撤销响应文件，否则供应商将承担违背响应承诺函的责任追究。</w:t>
      </w:r>
    </w:p>
    <w:p>
      <w:pPr>
        <w:autoSpaceDE w:val="0"/>
        <w:autoSpaceDN w:val="0"/>
        <w:spacing w:line="360" w:lineRule="auto"/>
        <w:ind w:left="420"/>
        <w:contextualSpacing/>
        <w:rPr>
          <w:rFonts w:cs="宋体" w:asciiTheme="minorEastAsia" w:hAnsiTheme="minorEastAsia"/>
          <w:kern w:val="0"/>
          <w:szCs w:val="21"/>
        </w:rPr>
      </w:pPr>
    </w:p>
    <w:p>
      <w:pPr>
        <w:pStyle w:val="47"/>
        <w:numPr>
          <w:ilvl w:val="0"/>
          <w:numId w:val="15"/>
        </w:numPr>
        <w:autoSpaceDE w:val="0"/>
        <w:autoSpaceDN w:val="0"/>
        <w:spacing w:line="360" w:lineRule="auto"/>
        <w:ind w:left="993" w:hanging="993"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五、谈判和评审</w:t>
      </w:r>
    </w:p>
    <w:p>
      <w:pPr>
        <w:pStyle w:val="47"/>
        <w:numPr>
          <w:ilvl w:val="0"/>
          <w:numId w:val="1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响应文件解密</w:t>
      </w:r>
    </w:p>
    <w:p>
      <w:pPr>
        <w:pStyle w:val="47"/>
        <w:numPr>
          <w:ilvl w:val="1"/>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采购人将按谈判文件规定的</w:t>
      </w: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和地点解密电子响应文件。由代理机构主持，供应商无须到现场。</w:t>
      </w:r>
    </w:p>
    <w:p>
      <w:pPr>
        <w:pStyle w:val="47"/>
        <w:numPr>
          <w:ilvl w:val="1"/>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谈判响应截止时间</w:t>
      </w:r>
      <w:r>
        <w:rPr>
          <w:rFonts w:hint="eastAsia" w:cs="宋体" w:asciiTheme="minorEastAsia" w:hAnsiTheme="minorEastAsia"/>
          <w:kern w:val="0"/>
          <w:szCs w:val="21"/>
        </w:rPr>
        <w:t>，由代理机构开通远程不见面开标大厅及开启“文字互动”等功能；供应商、代理机构进行电子响应文件的解密。解密后</w:t>
      </w:r>
      <w:r>
        <w:rPr>
          <w:rFonts w:hint="eastAsia" w:asciiTheme="minorEastAsia" w:hAnsiTheme="minorEastAsia"/>
          <w:color w:val="000000"/>
          <w:szCs w:val="21"/>
        </w:rPr>
        <w:t>供应商选择功能栏“开标记录”按钮可查看</w:t>
      </w:r>
      <w:r>
        <w:rPr>
          <w:rFonts w:hint="eastAsia" w:cs="宋体" w:asciiTheme="minorEastAsia" w:hAnsiTheme="minorEastAsia"/>
          <w:kern w:val="0"/>
          <w:szCs w:val="21"/>
        </w:rPr>
        <w:t>供应商名称、修改和撤回投标的通知（如有的话）和谈判文件规定的需要宣布的其他内容。</w:t>
      </w:r>
    </w:p>
    <w:p>
      <w:pPr>
        <w:pStyle w:val="47"/>
        <w:numPr>
          <w:ilvl w:val="0"/>
          <w:numId w:val="33"/>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电子响应文件的解密：全流程电子化交易项目电子响应文件采用双重加密。解密需分标段进行两次解密。</w:t>
      </w:r>
    </w:p>
    <w:p>
      <w:pPr>
        <w:pStyle w:val="47"/>
        <w:numPr>
          <w:ilvl w:val="0"/>
          <w:numId w:val="34"/>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供应商解密：供应商使用本单位CA数字证书进行远程解密。</w:t>
      </w:r>
    </w:p>
    <w:p>
      <w:pPr>
        <w:pStyle w:val="47"/>
        <w:numPr>
          <w:ilvl w:val="0"/>
          <w:numId w:val="34"/>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cs="宋体" w:asciiTheme="minorEastAsia" w:hAnsiTheme="minorEastAsia"/>
          <w:kern w:val="0"/>
          <w:szCs w:val="21"/>
        </w:rPr>
        <w:t>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pStyle w:val="47"/>
        <w:numPr>
          <w:ilvl w:val="0"/>
          <w:numId w:val="34"/>
        </w:numPr>
        <w:autoSpaceDE w:val="0"/>
        <w:autoSpaceDN w:val="0"/>
        <w:spacing w:line="360" w:lineRule="auto"/>
        <w:ind w:left="1843" w:hanging="1843" w:firstLineChars="0"/>
        <w:contextualSpacing/>
        <w:rPr>
          <w:rFonts w:cs="宋体" w:asciiTheme="minorEastAsia" w:hAnsiTheme="minorEastAsia"/>
          <w:kern w:val="0"/>
          <w:szCs w:val="21"/>
        </w:rPr>
      </w:pPr>
      <w:r>
        <w:rPr>
          <w:rFonts w:hint="eastAsia" w:asciiTheme="minorEastAsia" w:hAnsiTheme="minorEastAsia"/>
          <w:color w:val="000000"/>
          <w:szCs w:val="21"/>
        </w:rPr>
        <w:t>供应商未在规定时间内解密或</w:t>
      </w:r>
      <w:r>
        <w:rPr>
          <w:rFonts w:hint="eastAsia" w:cs="宋体" w:asciiTheme="minorEastAsia" w:hAnsiTheme="minorEastAsia"/>
          <w:kern w:val="0"/>
          <w:szCs w:val="21"/>
        </w:rPr>
        <w:t>因供应商原因解密失败的，其响应文件将被拒绝。</w:t>
      </w:r>
    </w:p>
    <w:p>
      <w:pPr>
        <w:pStyle w:val="47"/>
        <w:numPr>
          <w:ilvl w:val="1"/>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供应商不足3家的，本项目谈判活动终止。（如符合《《政府采购非招标采购方式管理办法》》（财政部令第74号）第二十七条第二款中的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pStyle w:val="47"/>
        <w:numPr>
          <w:ilvl w:val="1"/>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响应文件解密过程由集中采购机构负责记录。</w:t>
      </w:r>
    </w:p>
    <w:p>
      <w:pPr>
        <w:pStyle w:val="47"/>
        <w:numPr>
          <w:ilvl w:val="1"/>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供应商对解密过程和记录有疑义，以及认为采购人、集中采购机构相关工作人员有需要回避的情形的，应当场提出询问或者回避申请。采购人、采购代理机构对供应商提出的询问或者回避申请应当及时处理。</w:t>
      </w:r>
    </w:p>
    <w:p>
      <w:pPr>
        <w:pStyle w:val="47"/>
        <w:numPr>
          <w:ilvl w:val="1"/>
          <w:numId w:val="32"/>
        </w:numPr>
        <w:autoSpaceDE w:val="0"/>
        <w:autoSpaceDN w:val="0"/>
        <w:spacing w:line="360" w:lineRule="auto"/>
        <w:ind w:hanging="964" w:firstLineChars="0"/>
        <w:contextualSpacing/>
        <w:rPr>
          <w:rFonts w:cs="宋体" w:asciiTheme="minorEastAsia" w:hAnsiTheme="minorEastAsia"/>
          <w:kern w:val="0"/>
          <w:szCs w:val="21"/>
        </w:rPr>
      </w:pPr>
      <w:r>
        <w:rPr>
          <w:rFonts w:hint="eastAsia" w:asciiTheme="minorEastAsia" w:hAnsiTheme="minorEastAsia"/>
          <w:color w:val="000000"/>
          <w:szCs w:val="21"/>
        </w:rPr>
        <w:t>响应文件</w:t>
      </w:r>
      <w:r>
        <w:rPr>
          <w:rFonts w:hint="eastAsia" w:hAnsi="宋体"/>
          <w:color w:val="000000"/>
          <w:szCs w:val="21"/>
        </w:rPr>
        <w:t>解密活动结束时，供应商应在《开标记录表》上进行电子签章。供应商未签章的，视同认可解密结果。</w:t>
      </w:r>
    </w:p>
    <w:p>
      <w:pPr>
        <w:pStyle w:val="47"/>
        <w:autoSpaceDE w:val="0"/>
        <w:autoSpaceDN w:val="0"/>
        <w:spacing w:line="360" w:lineRule="auto"/>
        <w:ind w:left="420" w:firstLine="0" w:firstLineChars="0"/>
        <w:contextualSpacing/>
        <w:rPr>
          <w:rFonts w:cs="宋体" w:asciiTheme="minorEastAsia" w:hAnsiTheme="minorEastAsia"/>
          <w:kern w:val="0"/>
          <w:szCs w:val="21"/>
        </w:rPr>
      </w:pP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3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谈判小组组成</w:t>
      </w:r>
    </w:p>
    <w:p>
      <w:pPr>
        <w:pStyle w:val="47"/>
        <w:numPr>
          <w:ilvl w:val="0"/>
          <w:numId w:val="3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w:t>
      </w:r>
      <w:r>
        <w:rPr>
          <w:rFonts w:ascii="ˎ̥" w:hAnsi="ˎ̥"/>
        </w:rPr>
        <w:t>由采购人代表和评审专家共3人以上单数组成，其中评审专家人数不得少于竞争性谈判小组成员总数</w:t>
      </w:r>
      <w:r>
        <w:rPr>
          <w:rFonts w:hint="eastAsia" w:cs="宋体" w:asciiTheme="minorEastAsia" w:hAnsiTheme="minorEastAsia"/>
          <w:kern w:val="0"/>
          <w:szCs w:val="21"/>
        </w:rPr>
        <w:t>的三分之二。评审专家依法从政府采购评审专家库中随机抽取。</w:t>
      </w:r>
    </w:p>
    <w:p>
      <w:pPr>
        <w:pStyle w:val="47"/>
        <w:numPr>
          <w:ilvl w:val="0"/>
          <w:numId w:val="37"/>
        </w:numPr>
        <w:autoSpaceDE w:val="0"/>
        <w:autoSpaceDN w:val="0"/>
        <w:spacing w:line="360" w:lineRule="auto"/>
        <w:ind w:hanging="1369"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采购人将依法组建谈判小组，谈判小组由评审专家组成，成员人数应当为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pStyle w:val="47"/>
        <w:numPr>
          <w:ilvl w:val="0"/>
          <w:numId w:val="37"/>
        </w:numPr>
        <w:autoSpaceDE w:val="0"/>
        <w:autoSpaceDN w:val="0"/>
        <w:spacing w:line="360" w:lineRule="auto"/>
        <w:ind w:hanging="1369" w:firstLineChars="0"/>
        <w:contextualSpacing/>
        <w:rPr>
          <w:rFonts w:cs="宋体" w:asciiTheme="minorEastAsia" w:hAnsiTheme="minorEastAsia"/>
          <w:kern w:val="0"/>
          <w:szCs w:val="21"/>
        </w:rPr>
      </w:pPr>
      <w:r>
        <w:rPr>
          <w:rFonts w:ascii="ˎ̥" w:hAnsi="ˎ̥"/>
        </w:rPr>
        <w:t>达到公开招标数额标准的货物或者服务采购项目，或者达到招标规模标准的政府采购工程，竞争性谈判小组应当由5人以上单数组成</w:t>
      </w:r>
      <w:r>
        <w:rPr>
          <w:rFonts w:hint="eastAsia" w:ascii="ˎ̥" w:hAnsi="ˎ̥"/>
        </w:rPr>
        <w:t>。</w:t>
      </w:r>
    </w:p>
    <w:p>
      <w:pPr>
        <w:pStyle w:val="47"/>
        <w:numPr>
          <w:ilvl w:val="1"/>
          <w:numId w:val="35"/>
        </w:numPr>
        <w:autoSpaceDE w:val="0"/>
        <w:autoSpaceDN w:val="0"/>
        <w:spacing w:line="360" w:lineRule="auto"/>
        <w:ind w:firstLineChars="0"/>
        <w:contextualSpacing/>
        <w:rPr>
          <w:rFonts w:ascii="ˎ̥" w:hAnsi="ˎ̥"/>
          <w:vanish/>
        </w:rPr>
      </w:pPr>
    </w:p>
    <w:p>
      <w:pPr>
        <w:pStyle w:val="47"/>
        <w:numPr>
          <w:ilvl w:val="0"/>
          <w:numId w:val="36"/>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7"/>
        <w:numPr>
          <w:ilvl w:val="0"/>
          <w:numId w:val="3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谈判小组成员与供应商存在下列利害关系之一的,应当回避：</w:t>
      </w:r>
    </w:p>
    <w:p>
      <w:pPr>
        <w:pStyle w:val="47"/>
        <w:numPr>
          <w:ilvl w:val="0"/>
          <w:numId w:val="38"/>
        </w:numPr>
        <w:autoSpaceDE w:val="0"/>
        <w:autoSpaceDN w:val="0"/>
        <w:spacing w:line="360" w:lineRule="auto"/>
        <w:ind w:hanging="1369" w:firstLineChars="0"/>
        <w:contextualSpacing/>
        <w:rPr>
          <w:rFonts w:ascii="ˎ̥" w:hAnsi="ˎ̥"/>
        </w:rPr>
      </w:pPr>
      <w:r>
        <w:rPr>
          <w:rFonts w:hint="eastAsia" w:ascii="ˎ̥" w:hAnsi="ˎ̥"/>
        </w:rPr>
        <w:t>参加采购活动前三年内,与供应商存在劳动关系,或者担任过供应商的董事、监事,或者是供应商的控股股东或实际控制人；</w:t>
      </w:r>
    </w:p>
    <w:p>
      <w:pPr>
        <w:pStyle w:val="47"/>
        <w:numPr>
          <w:ilvl w:val="0"/>
          <w:numId w:val="38"/>
        </w:numPr>
        <w:autoSpaceDE w:val="0"/>
        <w:autoSpaceDN w:val="0"/>
        <w:spacing w:line="360" w:lineRule="auto"/>
        <w:ind w:hanging="1369" w:firstLineChars="0"/>
        <w:contextualSpacing/>
        <w:rPr>
          <w:rFonts w:ascii="ˎ̥" w:hAnsi="ˎ̥"/>
        </w:rPr>
      </w:pPr>
      <w:r>
        <w:rPr>
          <w:rFonts w:hint="eastAsia" w:ascii="ˎ̥" w:hAnsi="ˎ̥"/>
        </w:rPr>
        <w:t>与供应商的法定代表人或者负责人有夫妻、直系血亲、三代以内旁系血亲或者近姻亲关系；</w:t>
      </w:r>
    </w:p>
    <w:p>
      <w:pPr>
        <w:pStyle w:val="47"/>
        <w:numPr>
          <w:ilvl w:val="0"/>
          <w:numId w:val="38"/>
        </w:numPr>
        <w:autoSpaceDE w:val="0"/>
        <w:autoSpaceDN w:val="0"/>
        <w:spacing w:line="360" w:lineRule="auto"/>
        <w:ind w:hanging="1369" w:firstLineChars="0"/>
        <w:contextualSpacing/>
        <w:rPr>
          <w:rFonts w:ascii="ˎ̥" w:hAnsi="ˎ̥"/>
        </w:rPr>
      </w:pPr>
      <w:r>
        <w:rPr>
          <w:rFonts w:hint="eastAsia" w:ascii="ˎ̥" w:hAnsi="ˎ̥"/>
        </w:rPr>
        <w:t>与供应商有其他可能影响政府采购活动公平、公正进行的关系。</w:t>
      </w:r>
    </w:p>
    <w:p>
      <w:pPr>
        <w:pStyle w:val="47"/>
        <w:numPr>
          <w:ilvl w:val="0"/>
          <w:numId w:val="39"/>
        </w:numPr>
        <w:autoSpaceDE w:val="0"/>
        <w:autoSpaceDN w:val="0"/>
        <w:spacing w:line="360" w:lineRule="auto"/>
        <w:ind w:firstLineChars="0"/>
        <w:contextualSpacing/>
        <w:rPr>
          <w:rFonts w:cs="宋体" w:asciiTheme="minorEastAsia" w:hAnsiTheme="minorEastAsia"/>
          <w:vanish/>
          <w:kern w:val="0"/>
          <w:szCs w:val="21"/>
        </w:rPr>
      </w:pPr>
    </w:p>
    <w:p>
      <w:pPr>
        <w:pStyle w:val="47"/>
        <w:numPr>
          <w:ilvl w:val="0"/>
          <w:numId w:val="3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7"/>
        <w:numPr>
          <w:ilvl w:val="0"/>
          <w:numId w:val="3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采购人不得担任谈判小组组长。</w:t>
      </w:r>
    </w:p>
    <w:p>
      <w:pPr>
        <w:pStyle w:val="47"/>
        <w:numPr>
          <w:ilvl w:val="0"/>
          <w:numId w:val="36"/>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谈判小组成员名单在成交结果公告前应当保密。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7"/>
        <w:numPr>
          <w:ilvl w:val="0"/>
          <w:numId w:val="3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7"/>
        <w:numPr>
          <w:ilvl w:val="0"/>
          <w:numId w:val="4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资格审查：谈判小组依据有关法律法规和谈判文件的规定对供应商的资格进行审查。</w:t>
      </w:r>
    </w:p>
    <w:p>
      <w:pPr>
        <w:pStyle w:val="47"/>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7"/>
        <w:numPr>
          <w:ilvl w:val="0"/>
          <w:numId w:val="15"/>
        </w:numPr>
        <w:autoSpaceDE w:val="0"/>
        <w:autoSpaceDN w:val="0"/>
        <w:spacing w:line="360" w:lineRule="auto"/>
        <w:ind w:firstLineChars="0"/>
        <w:contextualSpacing/>
        <w:rPr>
          <w:rFonts w:cs="宋体" w:asciiTheme="minorEastAsia" w:hAnsiTheme="minorEastAsia"/>
          <w:vanish/>
          <w:kern w:val="0"/>
          <w:szCs w:val="21"/>
        </w:rPr>
      </w:pPr>
    </w:p>
    <w:p>
      <w:pPr>
        <w:pStyle w:val="47"/>
        <w:numPr>
          <w:ilvl w:val="0"/>
          <w:numId w:val="15"/>
        </w:numPr>
        <w:autoSpaceDE w:val="0"/>
        <w:autoSpaceDN w:val="0"/>
        <w:spacing w:line="360" w:lineRule="auto"/>
        <w:ind w:firstLineChars="0"/>
        <w:contextualSpacing/>
        <w:rPr>
          <w:rFonts w:cs="宋体" w:asciiTheme="minorEastAsia" w:hAnsiTheme="minorEastAsia"/>
          <w:vanish/>
          <w:kern w:val="0"/>
          <w:szCs w:val="21"/>
        </w:rPr>
      </w:pPr>
    </w:p>
    <w:p>
      <w:pPr>
        <w:pStyle w:val="47"/>
        <w:numPr>
          <w:ilvl w:val="1"/>
          <w:numId w:val="15"/>
        </w:numPr>
        <w:autoSpaceDE w:val="0"/>
        <w:autoSpaceDN w:val="0"/>
        <w:spacing w:line="360" w:lineRule="auto"/>
        <w:ind w:firstLineChars="0"/>
        <w:contextualSpacing/>
        <w:rPr>
          <w:rFonts w:cs="宋体" w:asciiTheme="minorEastAsia" w:hAnsiTheme="minorEastAsia"/>
          <w:vanish/>
          <w:kern w:val="0"/>
          <w:szCs w:val="21"/>
        </w:rPr>
      </w:pPr>
    </w:p>
    <w:p>
      <w:pPr>
        <w:pStyle w:val="47"/>
        <w:numPr>
          <w:ilvl w:val="0"/>
          <w:numId w:val="4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符合性审查：依据谈判文件的规定，从响应文件的有效性、完整性和对谈判文件的响应程度进行审查，以确定是否对谈判文件的全部实质性要求作出响应。</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3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7"/>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r>
        <w:rPr>
          <w:rFonts w:hint="eastAsia" w:ascii="ˎ̥" w:hAnsi="ˎ̥"/>
        </w:rPr>
        <w:t>。</w:t>
      </w:r>
    </w:p>
    <w:p>
      <w:pPr>
        <w:pStyle w:val="47"/>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。供应商的澄清、说明或者补正不得超出</w:t>
      </w:r>
      <w:r>
        <w:rPr>
          <w:rFonts w:hint="eastAsia" w:cs="宋体" w:asciiTheme="minorEastAsia" w:hAnsiTheme="minorEastAsia"/>
          <w:kern w:val="0"/>
          <w:szCs w:val="21"/>
        </w:rPr>
        <w:t>投标文件的范围或者改变响应文件的实质性内容。</w:t>
      </w:r>
    </w:p>
    <w:p>
      <w:pPr>
        <w:pStyle w:val="47"/>
        <w:numPr>
          <w:ilvl w:val="0"/>
          <w:numId w:val="4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39"/>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7"/>
        <w:numPr>
          <w:ilvl w:val="1"/>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7"/>
        <w:numPr>
          <w:ilvl w:val="1"/>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7"/>
        <w:numPr>
          <w:ilvl w:val="1"/>
          <w:numId w:val="4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25.2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4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7"/>
        <w:numPr>
          <w:ilvl w:val="0"/>
          <w:numId w:val="4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4"/>
        </w:numPr>
        <w:autoSpaceDE w:val="0"/>
        <w:autoSpaceDN w:val="0"/>
        <w:spacing w:line="360" w:lineRule="auto"/>
        <w:ind w:firstLine="0" w:firstLineChars="0"/>
        <w:contextualSpacing/>
        <w:rPr>
          <w:rFonts w:cs="宋体" w:asciiTheme="minorEastAsia" w:hAnsiTheme="minorEastAsia"/>
          <w:vanish/>
          <w:kern w:val="0"/>
          <w:szCs w:val="21"/>
        </w:rPr>
      </w:pPr>
    </w:p>
    <w:p>
      <w:pPr>
        <w:pStyle w:val="47"/>
        <w:numPr>
          <w:ilvl w:val="0"/>
          <w:numId w:val="45"/>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未按照谈判文件的规定提交响应承诺函的；</w:t>
      </w:r>
    </w:p>
    <w:p>
      <w:pPr>
        <w:pStyle w:val="47"/>
        <w:numPr>
          <w:ilvl w:val="0"/>
          <w:numId w:val="45"/>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响应文件未按谈判文件要求签署、盖章的；</w:t>
      </w:r>
    </w:p>
    <w:p>
      <w:pPr>
        <w:pStyle w:val="47"/>
        <w:numPr>
          <w:ilvl w:val="0"/>
          <w:numId w:val="45"/>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不具备谈判文件中规定的资格要求的；</w:t>
      </w:r>
    </w:p>
    <w:p>
      <w:pPr>
        <w:pStyle w:val="47"/>
        <w:numPr>
          <w:ilvl w:val="0"/>
          <w:numId w:val="45"/>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报价超过谈判文件中规定的预算金额的；</w:t>
      </w:r>
    </w:p>
    <w:p>
      <w:pPr>
        <w:pStyle w:val="47"/>
        <w:numPr>
          <w:ilvl w:val="0"/>
          <w:numId w:val="45"/>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投标文件内容模糊清，无法辨认的；</w:t>
      </w:r>
    </w:p>
    <w:p>
      <w:pPr>
        <w:pStyle w:val="47"/>
        <w:numPr>
          <w:ilvl w:val="0"/>
          <w:numId w:val="45"/>
        </w:numPr>
        <w:autoSpaceDE w:val="0"/>
        <w:autoSpaceDN w:val="0"/>
        <w:spacing w:line="360" w:lineRule="auto"/>
        <w:ind w:left="1418" w:hanging="1388" w:firstLineChars="0"/>
        <w:contextualSpacing/>
        <w:rPr>
          <w:rFonts w:cs="宋体" w:asciiTheme="minorEastAsia" w:hAnsiTheme="minorEastAsia"/>
          <w:kern w:val="0"/>
          <w:szCs w:val="21"/>
        </w:rPr>
      </w:pPr>
      <w:r>
        <w:rPr>
          <w:rFonts w:hint="eastAsia" w:cs="宋体" w:asciiTheme="minorEastAsia" w:hAnsiTheme="minorEastAsia"/>
          <w:kern w:val="0"/>
          <w:szCs w:val="21"/>
        </w:rPr>
        <w:t>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7"/>
        <w:numPr>
          <w:ilvl w:val="0"/>
          <w:numId w:val="4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有下列情形之一的，视为供应商串通谈判，其响应无效：</w:t>
      </w:r>
    </w:p>
    <w:p>
      <w:pPr>
        <w:pStyle w:val="47"/>
        <w:numPr>
          <w:ilvl w:val="0"/>
          <w:numId w:val="4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不同供应商的响应文件由同一单位或者个人编制；</w:t>
      </w:r>
    </w:p>
    <w:p>
      <w:pPr>
        <w:pStyle w:val="47"/>
        <w:numPr>
          <w:ilvl w:val="0"/>
          <w:numId w:val="4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不同供应商委托同一单位或者个人办理响应事宜；</w:t>
      </w:r>
    </w:p>
    <w:p>
      <w:pPr>
        <w:pStyle w:val="47"/>
        <w:numPr>
          <w:ilvl w:val="0"/>
          <w:numId w:val="4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不同供应商的响应文件载明的项目管理成员或者联系人员为同一人；</w:t>
      </w:r>
    </w:p>
    <w:p>
      <w:pPr>
        <w:pStyle w:val="47"/>
        <w:numPr>
          <w:ilvl w:val="0"/>
          <w:numId w:val="4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不同供应商的响应文件异常一致或者投标报价呈规律性差异；</w:t>
      </w:r>
    </w:p>
    <w:p>
      <w:pPr>
        <w:pStyle w:val="47"/>
        <w:numPr>
          <w:ilvl w:val="0"/>
          <w:numId w:val="46"/>
        </w:numPr>
        <w:autoSpaceDE w:val="0"/>
        <w:autoSpaceDN w:val="0"/>
        <w:spacing w:line="360" w:lineRule="auto"/>
        <w:ind w:hanging="1384" w:firstLineChars="0"/>
        <w:contextualSpacing/>
        <w:rPr>
          <w:rFonts w:cs="宋体" w:asciiTheme="minorEastAsia" w:hAnsiTheme="minorEastAsia"/>
          <w:kern w:val="0"/>
          <w:szCs w:val="21"/>
        </w:rPr>
      </w:pPr>
      <w:r>
        <w:rPr>
          <w:rFonts w:hint="eastAsia" w:cs="宋体" w:asciiTheme="minorEastAsia" w:hAnsiTheme="minorEastAsia"/>
          <w:kern w:val="0"/>
          <w:szCs w:val="21"/>
        </w:rPr>
        <w:t>不同供应商的响应文件相互混装。</w:t>
      </w:r>
    </w:p>
    <w:p>
      <w:pPr>
        <w:pStyle w:val="47"/>
        <w:numPr>
          <w:ilvl w:val="0"/>
          <w:numId w:val="4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按照《关于推进全流程电子化交易和在线监管工作有关问题的通知》（许公管办[2019]3号）规定，不同供应商电子响应文件制作硬件特征码（网卡MAC地址、CPU序号、硬盘序列号）均一致时，视为‘</w:t>
      </w:r>
      <w:r>
        <w:rPr>
          <w:rFonts w:cs="宋体" w:asciiTheme="minorEastAsia" w:hAnsiTheme="minorEastAsia"/>
          <w:kern w:val="0"/>
          <w:szCs w:val="21"/>
        </w:rPr>
        <w:t>不同</w:t>
      </w:r>
      <w:r>
        <w:rPr>
          <w:rFonts w:hint="eastAsia" w:cs="宋体" w:asciiTheme="minorEastAsia" w:hAnsiTheme="minorEastAsia"/>
          <w:kern w:val="0"/>
          <w:szCs w:val="21"/>
        </w:rPr>
        <w:t>供应商</w:t>
      </w:r>
      <w:r>
        <w:rPr>
          <w:rFonts w:cs="宋体" w:asciiTheme="minorEastAsia" w:hAnsiTheme="minorEastAsia"/>
          <w:kern w:val="0"/>
          <w:szCs w:val="21"/>
        </w:rPr>
        <w:t>的</w:t>
      </w:r>
      <w:r>
        <w:rPr>
          <w:rFonts w:hint="eastAsia" w:cs="宋体" w:asciiTheme="minorEastAsia" w:hAnsiTheme="minorEastAsia"/>
          <w:kern w:val="0"/>
          <w:szCs w:val="21"/>
        </w:rPr>
        <w:t>响应</w:t>
      </w:r>
      <w:r>
        <w:rPr>
          <w:rFonts w:cs="宋体" w:asciiTheme="minorEastAsia" w:hAnsiTheme="minorEastAsia"/>
          <w:kern w:val="0"/>
          <w:szCs w:val="21"/>
        </w:rPr>
        <w:t>文件由同一单位或者个人编制</w:t>
      </w:r>
      <w:r>
        <w:rPr>
          <w:rFonts w:hint="eastAsia" w:cs="宋体" w:asciiTheme="minorEastAsia" w:hAnsiTheme="minorEastAsia"/>
          <w:kern w:val="0"/>
          <w:szCs w:val="21"/>
        </w:rPr>
        <w:t>’或‘</w:t>
      </w:r>
      <w:r>
        <w:rPr>
          <w:rFonts w:cs="宋体" w:asciiTheme="minorEastAsia" w:hAnsiTheme="minorEastAsia"/>
          <w:kern w:val="0"/>
          <w:szCs w:val="21"/>
        </w:rPr>
        <w:t>不同</w:t>
      </w:r>
      <w:r>
        <w:rPr>
          <w:rFonts w:hint="eastAsia" w:cs="宋体" w:asciiTheme="minorEastAsia" w:hAnsiTheme="minorEastAsia"/>
          <w:kern w:val="0"/>
          <w:szCs w:val="21"/>
        </w:rPr>
        <w:t>供应商</w:t>
      </w:r>
      <w:r>
        <w:rPr>
          <w:rFonts w:cs="宋体" w:asciiTheme="minorEastAsia" w:hAnsiTheme="minorEastAsia"/>
          <w:kern w:val="0"/>
          <w:szCs w:val="21"/>
        </w:rPr>
        <w:t>委托同一单位或者个人办理</w:t>
      </w:r>
      <w:r>
        <w:rPr>
          <w:rFonts w:hint="eastAsia" w:cs="宋体" w:asciiTheme="minorEastAsia" w:hAnsiTheme="minorEastAsia"/>
          <w:kern w:val="0"/>
          <w:szCs w:val="21"/>
        </w:rPr>
        <w:t>响应</w:t>
      </w:r>
      <w:r>
        <w:rPr>
          <w:rFonts w:cs="宋体" w:asciiTheme="minorEastAsia" w:hAnsiTheme="minorEastAsia"/>
          <w:kern w:val="0"/>
          <w:szCs w:val="21"/>
        </w:rPr>
        <w:t>事宜</w:t>
      </w:r>
      <w:r>
        <w:rPr>
          <w:rFonts w:hint="eastAsia" w:cs="宋体" w:asciiTheme="minorEastAsia" w:hAnsiTheme="minorEastAsia"/>
          <w:kern w:val="0"/>
          <w:szCs w:val="21"/>
        </w:rPr>
        <w:t>’，其谈判响应无效。</w:t>
      </w:r>
    </w:p>
    <w:p>
      <w:pPr>
        <w:pStyle w:val="47"/>
        <w:numPr>
          <w:ilvl w:val="0"/>
          <w:numId w:val="43"/>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r>
        <w:rPr>
          <w:rFonts w:hint="eastAsia" w:cs="宋体" w:asciiTheme="minorEastAsia" w:hAnsiTheme="minorEastAsia"/>
          <w:kern w:val="0"/>
          <w:szCs w:val="21"/>
        </w:rPr>
        <w:t>。</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4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响应文件评审与谈判</w:t>
      </w:r>
    </w:p>
    <w:p>
      <w:pPr>
        <w:pStyle w:val="47"/>
        <w:numPr>
          <w:ilvl w:val="0"/>
          <w:numId w:val="47"/>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Cs w:val="21"/>
        </w:rPr>
        <w:t>。</w:t>
      </w:r>
    </w:p>
    <w:p>
      <w:pPr>
        <w:pStyle w:val="47"/>
        <w:numPr>
          <w:ilvl w:val="0"/>
          <w:numId w:val="47"/>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谈判小组所有成员应当集中与单一供应商分别进行谈判，并给予所有参加谈判的供应商平等的谈判机会</w:t>
      </w:r>
      <w:r>
        <w:rPr>
          <w:rFonts w:hint="eastAsia" w:ascii="ˎ̥" w:hAnsi="ˎ̥"/>
        </w:rPr>
        <w:t>。</w:t>
      </w:r>
    </w:p>
    <w:p>
      <w:pPr>
        <w:pStyle w:val="47"/>
        <w:numPr>
          <w:ilvl w:val="0"/>
          <w:numId w:val="47"/>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微软雅黑"/>
          <w:color w:val="000000"/>
        </w:rPr>
        <w:t>在谈判中，谈判的任何一方不得透露与谈判有关的其他供应商的技术资料、价格和其他信息。</w:t>
      </w:r>
    </w:p>
    <w:p>
      <w:pPr>
        <w:pStyle w:val="47"/>
        <w:numPr>
          <w:ilvl w:val="0"/>
          <w:numId w:val="47"/>
        </w:numPr>
        <w:autoSpaceDE w:val="0"/>
        <w:autoSpaceDN w:val="0"/>
        <w:spacing w:line="360" w:lineRule="auto"/>
        <w:ind w:left="993" w:hanging="993" w:firstLineChars="0"/>
        <w:contextualSpacing/>
        <w:rPr>
          <w:rFonts w:cs="微软雅黑"/>
          <w:color w:val="000000"/>
        </w:rPr>
      </w:pPr>
      <w:r>
        <w:rPr>
          <w:rFonts w:cs="微软雅黑"/>
          <w:color w:val="000000"/>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cs="微软雅黑"/>
          <w:color w:val="000000"/>
        </w:rPr>
        <w:t>。</w:t>
      </w:r>
      <w:r>
        <w:rPr>
          <w:rFonts w:cs="微软雅黑"/>
          <w:color w:val="000000"/>
        </w:rPr>
        <w:t>对谈判文件作出的实质性变动是谈判文件的有效组成部分，谈判小组应当及时以书面形式同时通知所有参加谈判的供应商</w:t>
      </w:r>
      <w:r>
        <w:rPr>
          <w:rFonts w:hint="eastAsia" w:cs="微软雅黑"/>
          <w:color w:val="000000"/>
        </w:rPr>
        <w:t>。</w:t>
      </w:r>
    </w:p>
    <w:p>
      <w:pPr>
        <w:pStyle w:val="47"/>
        <w:numPr>
          <w:ilvl w:val="0"/>
          <w:numId w:val="47"/>
        </w:numPr>
        <w:autoSpaceDE w:val="0"/>
        <w:autoSpaceDN w:val="0"/>
        <w:spacing w:line="360" w:lineRule="auto"/>
        <w:ind w:left="964" w:hanging="993" w:firstLineChars="0"/>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rPr>
        <w:t>。</w:t>
      </w:r>
    </w:p>
    <w:p>
      <w:pPr>
        <w:pStyle w:val="47"/>
        <w:numPr>
          <w:ilvl w:val="0"/>
          <w:numId w:val="47"/>
        </w:numPr>
        <w:autoSpaceDE w:val="0"/>
        <w:autoSpaceDN w:val="0"/>
        <w:spacing w:line="360" w:lineRule="auto"/>
        <w:ind w:left="964" w:hanging="993" w:firstLineChars="0"/>
        <w:contextualSpacing/>
        <w:rPr>
          <w:rFonts w:ascii="ˎ̥" w:hAnsi="ˎ̥"/>
        </w:rPr>
      </w:pPr>
      <w:r>
        <w:rPr>
          <w:rFonts w:ascii="ˎ̥" w:hAnsi="ˎ̥"/>
        </w:rPr>
        <w:t>谈判文件能够详细列明采购标的的技术、服务要求的，谈判结束后，谈判小组应当要求所有继续参加谈判的供应商在规定时间内提交最后报价，提交最后报价的供应商不得少于3家</w:t>
      </w:r>
      <w:r>
        <w:rPr>
          <w:rFonts w:hint="eastAsia" w:ascii="ˎ̥" w:hAnsi="ˎ̥"/>
        </w:rPr>
        <w:t>。</w:t>
      </w:r>
      <w:r>
        <w:rPr>
          <w:rFonts w:hint="eastAsia" w:cs="宋体" w:asciiTheme="minorEastAsia" w:hAnsiTheme="minorEastAsia"/>
          <w:kern w:val="0"/>
          <w:szCs w:val="21"/>
        </w:rPr>
        <w:t>（如符合《《政府采购非招标采购方式管理办法》》（财政部令第74号）第二十七条第二款中的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autoSpaceDE w:val="0"/>
        <w:autoSpaceDN w:val="0"/>
        <w:spacing w:line="360" w:lineRule="auto"/>
        <w:ind w:left="964"/>
        <w:contextualSpacing/>
        <w:rPr>
          <w:rFonts w:ascii="ˎ̥" w:hAnsi="ˎ̥"/>
        </w:rPr>
      </w:pPr>
      <w:r>
        <w:rPr>
          <w:rFonts w:ascii="ˎ̥" w:hAnsi="ˎ̥"/>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rPr>
        <w:t>。</w:t>
      </w:r>
    </w:p>
    <w:p>
      <w:pPr>
        <w:pStyle w:val="47"/>
        <w:numPr>
          <w:ilvl w:val="0"/>
          <w:numId w:val="47"/>
        </w:numPr>
        <w:autoSpaceDE w:val="0"/>
        <w:autoSpaceDN w:val="0"/>
        <w:spacing w:line="360" w:lineRule="auto"/>
        <w:ind w:left="964" w:hanging="993" w:firstLineChars="0"/>
        <w:contextualSpacing/>
        <w:rPr>
          <w:rFonts w:ascii="ˎ̥" w:hAnsi="ˎ̥"/>
        </w:rPr>
      </w:pPr>
      <w:r>
        <w:rPr>
          <w:rFonts w:ascii="ˎ̥" w:hAnsi="ˎ̥"/>
        </w:rPr>
        <w:t>最后报价是供应商响应文件的有效组成部分。</w:t>
      </w:r>
    </w:p>
    <w:p>
      <w:pPr>
        <w:pStyle w:val="47"/>
        <w:numPr>
          <w:ilvl w:val="0"/>
          <w:numId w:val="47"/>
        </w:numPr>
        <w:autoSpaceDE w:val="0"/>
        <w:autoSpaceDN w:val="0"/>
        <w:spacing w:line="360" w:lineRule="auto"/>
        <w:ind w:left="964" w:hanging="993" w:firstLineChars="0"/>
        <w:contextualSpacing/>
        <w:rPr>
          <w:rFonts w:ascii="ˎ̥" w:hAnsi="ˎ̥"/>
        </w:rPr>
      </w:pPr>
      <w:r>
        <w:rPr>
          <w:rFonts w:ascii="ˎ̥" w:hAnsi="ˎ̥"/>
        </w:rPr>
        <w:t>已提交响应文件的供应商，在提交最后报价之前，可以根据谈判情况退出谈判</w:t>
      </w:r>
      <w:r>
        <w:rPr>
          <w:rFonts w:hint="eastAsia" w:ascii="ˎ̥" w:hAnsi="ˎ̥"/>
        </w:rPr>
        <w:t>。</w:t>
      </w:r>
    </w:p>
    <w:p>
      <w:pPr>
        <w:pStyle w:val="47"/>
        <w:numPr>
          <w:ilvl w:val="0"/>
          <w:numId w:val="47"/>
        </w:numPr>
        <w:autoSpaceDE w:val="0"/>
        <w:autoSpaceDN w:val="0"/>
        <w:spacing w:line="360" w:lineRule="auto"/>
        <w:ind w:left="964" w:hanging="993" w:firstLineChars="0"/>
        <w:contextualSpacing/>
        <w:rPr>
          <w:rFonts w:ascii="ˎ̥" w:hAnsi="ˎ̥"/>
        </w:rPr>
      </w:pPr>
      <w:r>
        <w:rPr>
          <w:rFonts w:hint="eastAsia" w:ascii="ˎ̥" w:hAnsi="ˎ̥"/>
        </w:rPr>
        <w:t>按照《关于推进全流程电子化交易和在线监管工作有关问题的通知》（许公管办[2019]3号）规定，评审专家应严格按照要求查看“硬件特征码相” 关信息并进行评审。</w:t>
      </w:r>
    </w:p>
    <w:p>
      <w:pPr>
        <w:pStyle w:val="47"/>
        <w:autoSpaceDE w:val="0"/>
        <w:autoSpaceDN w:val="0"/>
        <w:spacing w:line="360" w:lineRule="auto"/>
        <w:ind w:left="964" w:firstLine="0" w:firstLineChars="0"/>
        <w:contextualSpacing/>
        <w:rPr>
          <w:rFonts w:ascii="ˎ̥" w:hAnsi="ˎ̥"/>
        </w:rPr>
      </w:pPr>
    </w:p>
    <w:p>
      <w:pPr>
        <w:pStyle w:val="47"/>
        <w:numPr>
          <w:ilvl w:val="0"/>
          <w:numId w:val="4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7"/>
        <w:autoSpaceDE w:val="0"/>
        <w:autoSpaceDN w:val="0"/>
        <w:spacing w:line="360" w:lineRule="auto"/>
        <w:ind w:left="991" w:leftChars="472" w:firstLine="0" w:firstLineChars="0"/>
        <w:contextualSpacing/>
        <w:rPr>
          <w:rFonts w:cs="宋体" w:asciiTheme="minorEastAsia" w:hAnsiTheme="minorEastAsia"/>
          <w:kern w:val="0"/>
          <w:szCs w:val="21"/>
        </w:rPr>
      </w:pPr>
      <w:r>
        <w:rPr>
          <w:rFonts w:ascii="ˎ̥" w:hAnsi="ˎ̥"/>
        </w:rPr>
        <w:t>谈判小组应当从质量和服务均能满足采购文件实质性响应要求的供应商中，按照最后报价由低到高的顺序提出3名以上成交候选人，并编写评审报告。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7"/>
        <w:numPr>
          <w:ilvl w:val="0"/>
          <w:numId w:val="4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7"/>
        <w:numPr>
          <w:ilvl w:val="0"/>
          <w:numId w:val="48"/>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Cs w:val="21"/>
        </w:rPr>
        <w:t>。</w:t>
      </w:r>
    </w:p>
    <w:p>
      <w:pPr>
        <w:pStyle w:val="47"/>
        <w:numPr>
          <w:ilvl w:val="0"/>
          <w:numId w:val="48"/>
        </w:numPr>
        <w:autoSpaceDE w:val="0"/>
        <w:autoSpaceDN w:val="0"/>
        <w:spacing w:line="360" w:lineRule="auto"/>
        <w:ind w:left="993" w:hanging="993" w:firstLineChars="0"/>
        <w:contextualSpacing/>
        <w:rPr>
          <w:rFonts w:cs="宋体" w:asciiTheme="minorEastAsia" w:hAnsiTheme="minorEastAsia"/>
          <w:kern w:val="0"/>
          <w:szCs w:val="21"/>
        </w:rPr>
      </w:pPr>
      <w:r>
        <w:rPr>
          <w:rFonts w:ascii="ˎ̥" w:hAnsi="ˎ̥"/>
        </w:rPr>
        <w:t>采购人逾期未确定成交供应商且不提出异议的，视为确定评审报告提出的最后报价最低的供应商为成交供应商</w:t>
      </w:r>
      <w:r>
        <w:rPr>
          <w:rFonts w:hint="eastAsia" w:ascii="ˎ̥" w:hAnsi="ˎ̥"/>
        </w:rPr>
        <w:t>。</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4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终止采购活动的情形</w:t>
      </w:r>
    </w:p>
    <w:p>
      <w:pPr>
        <w:pStyle w:val="47"/>
        <w:autoSpaceDE w:val="0"/>
        <w:autoSpaceDN w:val="0"/>
        <w:spacing w:line="360" w:lineRule="auto"/>
        <w:ind w:left="993" w:firstLine="0" w:firstLineChars="0"/>
        <w:contextualSpacing/>
        <w:rPr>
          <w:rFonts w:cs="宋体" w:asciiTheme="minorEastAsia" w:hAnsiTheme="minorEastAsia"/>
          <w:b/>
          <w:kern w:val="0"/>
          <w:szCs w:val="21"/>
        </w:rPr>
      </w:pPr>
      <w:r>
        <w:rPr>
          <w:rFonts w:hint="eastAsia" w:cs="微软雅黑"/>
        </w:rPr>
        <w:t>在谈判采购中，出现下列情形之一的，采购人应当终止竞争性谈判采购活动，发布项目终止公告并说明原因，重新开展采购活动：</w:t>
      </w:r>
    </w:p>
    <w:p>
      <w:pPr>
        <w:pStyle w:val="47"/>
        <w:numPr>
          <w:ilvl w:val="0"/>
          <w:numId w:val="42"/>
        </w:numPr>
        <w:autoSpaceDE w:val="0"/>
        <w:autoSpaceDN w:val="0"/>
        <w:spacing w:line="360" w:lineRule="auto"/>
        <w:ind w:firstLineChars="0"/>
        <w:contextualSpacing/>
        <w:rPr>
          <w:rFonts w:cs="宋体" w:asciiTheme="minorEastAsia" w:hAnsiTheme="minorEastAsia"/>
          <w:vanish/>
          <w:kern w:val="0"/>
          <w:szCs w:val="21"/>
        </w:rPr>
      </w:pPr>
    </w:p>
    <w:p>
      <w:pPr>
        <w:pStyle w:val="47"/>
        <w:numPr>
          <w:ilvl w:val="0"/>
          <w:numId w:val="49"/>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因情况变化，不再符合规定的竞争性谈判采购方式适用情形的；</w:t>
      </w:r>
    </w:p>
    <w:p>
      <w:pPr>
        <w:pStyle w:val="47"/>
        <w:numPr>
          <w:ilvl w:val="0"/>
          <w:numId w:val="49"/>
        </w:numPr>
        <w:autoSpaceDE w:val="0"/>
        <w:autoSpaceDN w:val="0"/>
        <w:spacing w:line="360" w:lineRule="auto"/>
        <w:ind w:left="993" w:hanging="993" w:firstLineChars="0"/>
        <w:contextualSpacing/>
        <w:rPr>
          <w:rFonts w:asciiTheme="minorEastAsia" w:hAnsiTheme="minorEastAsia"/>
        </w:rPr>
      </w:pPr>
      <w:r>
        <w:rPr>
          <w:rFonts w:asciiTheme="minorEastAsia" w:hAnsiTheme="minorEastAsia"/>
        </w:rPr>
        <w:t>出现影响采购公正的违法、违规行为的</w:t>
      </w:r>
      <w:r>
        <w:rPr>
          <w:rFonts w:hint="eastAsia" w:asciiTheme="minorEastAsia" w:hAnsiTheme="minorEastAsia"/>
        </w:rPr>
        <w:t>；</w:t>
      </w:r>
    </w:p>
    <w:p>
      <w:pPr>
        <w:pStyle w:val="47"/>
        <w:numPr>
          <w:ilvl w:val="0"/>
          <w:numId w:val="49"/>
        </w:numPr>
        <w:autoSpaceDE w:val="0"/>
        <w:autoSpaceDN w:val="0"/>
        <w:spacing w:line="360" w:lineRule="auto"/>
        <w:ind w:left="993" w:hanging="993" w:firstLineChars="0"/>
        <w:contextualSpacing/>
        <w:rPr>
          <w:rFonts w:asciiTheme="minorEastAsia" w:hAnsiTheme="minorEastAsia"/>
        </w:rPr>
      </w:pPr>
      <w:r>
        <w:rPr>
          <w:rFonts w:hint="eastAsia" w:asciiTheme="minorEastAsia" w:hAnsiTheme="minorEastAsia"/>
        </w:rPr>
        <w:t>在采购过程中符合竞争要求的供应商或者报价未超过采购预算的供应商不足3家的，但《政府采购非招标采购方式管理办法》第二十七条第二款规定的情形除外。</w:t>
      </w:r>
    </w:p>
    <w:p>
      <w:pPr>
        <w:pStyle w:val="47"/>
        <w:autoSpaceDE w:val="0"/>
        <w:autoSpaceDN w:val="0"/>
        <w:spacing w:line="360" w:lineRule="auto"/>
        <w:ind w:left="964" w:firstLine="0" w:firstLineChars="0"/>
        <w:contextualSpacing/>
        <w:rPr>
          <w:rFonts w:ascii="ˎ̥" w:hAnsi="ˎ̥"/>
        </w:rPr>
      </w:pPr>
    </w:p>
    <w:p>
      <w:pPr>
        <w:pStyle w:val="47"/>
        <w:numPr>
          <w:ilvl w:val="0"/>
          <w:numId w:val="50"/>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7"/>
        <w:numPr>
          <w:ilvl w:val="0"/>
          <w:numId w:val="5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7"/>
        <w:numPr>
          <w:ilvl w:val="0"/>
          <w:numId w:val="5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7"/>
        <w:numPr>
          <w:ilvl w:val="0"/>
          <w:numId w:val="51"/>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7"/>
        <w:numPr>
          <w:ilvl w:val="0"/>
          <w:numId w:val="53"/>
        </w:numPr>
        <w:autoSpaceDE w:val="0"/>
        <w:autoSpaceDN w:val="0"/>
        <w:spacing w:line="360" w:lineRule="auto"/>
        <w:ind w:left="993" w:hanging="993"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供应商认为谈判文件、采购过程和成交结果使自己的权益受到损害的，可以按照《政府采购质疑和投诉办法》（财政部令第94号）提出质疑。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7"/>
        <w:numPr>
          <w:ilvl w:val="0"/>
          <w:numId w:val="54"/>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对谈判文件提出质疑的，供应商应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谈判</w:t>
      </w:r>
      <w:r>
        <w:rPr>
          <w:rFonts w:cs="宋体" w:asciiTheme="minorEastAsia" w:hAnsiTheme="minorEastAsia"/>
          <w:kern w:val="0"/>
          <w:szCs w:val="21"/>
        </w:rPr>
        <w:t>文件</w:t>
      </w:r>
      <w:r>
        <w:rPr>
          <w:rFonts w:hint="eastAsia" w:cs="宋体" w:asciiTheme="minorEastAsia" w:hAnsiTheme="minorEastAsia"/>
          <w:kern w:val="0"/>
          <w:szCs w:val="21"/>
        </w:rPr>
        <w:t>，且应当在</w:t>
      </w:r>
      <w:r>
        <w:rPr>
          <w:rFonts w:cs="宋体" w:asciiTheme="minorEastAsia" w:hAnsiTheme="minorEastAsia"/>
          <w:kern w:val="0"/>
          <w:szCs w:val="21"/>
        </w:rPr>
        <w:t>获取</w:t>
      </w:r>
      <w:r>
        <w:rPr>
          <w:rFonts w:hint="eastAsia" w:cs="宋体" w:asciiTheme="minorEastAsia" w:hAnsiTheme="minorEastAsia"/>
          <w:kern w:val="0"/>
          <w:szCs w:val="21"/>
        </w:rPr>
        <w:t>谈判</w:t>
      </w:r>
      <w:r>
        <w:rPr>
          <w:rFonts w:cs="宋体" w:asciiTheme="minorEastAsia" w:hAnsiTheme="minorEastAsia"/>
          <w:kern w:val="0"/>
          <w:szCs w:val="21"/>
        </w:rPr>
        <w:t>文件或者</w:t>
      </w:r>
      <w:r>
        <w:rPr>
          <w:rFonts w:hint="eastAsia" w:cs="宋体" w:asciiTheme="minorEastAsia" w:hAnsiTheme="minorEastAsia"/>
          <w:kern w:val="0"/>
          <w:szCs w:val="21"/>
        </w:rPr>
        <w:t>谈判</w:t>
      </w:r>
      <w:r>
        <w:rPr>
          <w:rFonts w:cs="宋体" w:asciiTheme="minorEastAsia" w:hAnsiTheme="minorEastAsia"/>
          <w:kern w:val="0"/>
          <w:szCs w:val="21"/>
        </w:rPr>
        <w:t>文件公告期限届满之日起7个工作日内</w:t>
      </w:r>
      <w:r>
        <w:rPr>
          <w:rFonts w:hint="eastAsia" w:cs="宋体" w:asciiTheme="minorEastAsia" w:hAnsiTheme="minor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pPr>
        <w:pStyle w:val="47"/>
        <w:numPr>
          <w:ilvl w:val="0"/>
          <w:numId w:val="55"/>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对采购过程提出质疑的，为各采购程序环节结束之日起七个工作日内，以书面形式向采购人和采购代理机构一次性提出；</w:t>
      </w:r>
    </w:p>
    <w:p>
      <w:pPr>
        <w:pStyle w:val="47"/>
        <w:numPr>
          <w:ilvl w:val="0"/>
          <w:numId w:val="55"/>
        </w:numPr>
        <w:autoSpaceDE w:val="0"/>
        <w:autoSpaceDN w:val="0"/>
        <w:spacing w:line="360" w:lineRule="auto"/>
        <w:ind w:hanging="1411" w:firstLineChars="0"/>
        <w:contextualSpacing/>
        <w:rPr>
          <w:rFonts w:cs="宋体" w:asciiTheme="minorEastAsia" w:hAnsiTheme="minorEastAsia"/>
          <w:kern w:val="0"/>
          <w:szCs w:val="21"/>
        </w:rPr>
      </w:pPr>
      <w:r>
        <w:rPr>
          <w:rFonts w:hint="eastAsia" w:cs="宋体" w:asciiTheme="minorEastAsia" w:hAnsiTheme="minorEastAsia"/>
          <w:kern w:val="0"/>
          <w:szCs w:val="21"/>
        </w:rPr>
        <w:t>对成交结果提出质疑的，为成交结果公告期限届满之日起七个工作日内，以书面形式向采购人和采购代理机构一次性提出。</w:t>
      </w:r>
    </w:p>
    <w:p>
      <w:pPr>
        <w:pStyle w:val="47"/>
        <w:numPr>
          <w:ilvl w:val="0"/>
          <w:numId w:val="53"/>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w:t>
      </w:r>
      <w:r>
        <w:rPr>
          <w:rFonts w:hint="eastAsia" w:cs="宋体" w:asciiTheme="minorEastAsia" w:hAnsiTheme="minorEastAsia"/>
          <w:kern w:val="0"/>
          <w:szCs w:val="21"/>
        </w:rPr>
        <w:t>成交</w:t>
      </w:r>
      <w:r>
        <w:rPr>
          <w:rFonts w:cs="宋体" w:asciiTheme="minorEastAsia" w:hAnsiTheme="minorEastAsia"/>
          <w:kern w:val="0"/>
          <w:szCs w:val="21"/>
        </w:rPr>
        <w:t>结果的，按照下列情况处理：</w:t>
      </w:r>
    </w:p>
    <w:p>
      <w:pPr>
        <w:pStyle w:val="47"/>
        <w:numPr>
          <w:ilvl w:val="0"/>
          <w:numId w:val="56"/>
        </w:numPr>
        <w:autoSpaceDE w:val="0"/>
        <w:autoSpaceDN w:val="0"/>
        <w:spacing w:line="360" w:lineRule="auto"/>
        <w:ind w:hanging="1365" w:firstLineChars="0"/>
        <w:contextualSpacing/>
        <w:rPr>
          <w:rFonts w:cs="宋体" w:asciiTheme="minorEastAsia" w:hAnsiTheme="minorEastAsia"/>
          <w:kern w:val="0"/>
          <w:szCs w:val="21"/>
        </w:rPr>
      </w:pPr>
      <w:r>
        <w:rPr>
          <w:rFonts w:cs="宋体" w:asciiTheme="minorEastAsia" w:hAnsiTheme="minorEastAsia"/>
          <w:kern w:val="0"/>
          <w:szCs w:val="21"/>
        </w:rPr>
        <w:t>对</w:t>
      </w:r>
      <w:r>
        <w:rPr>
          <w:rFonts w:hint="eastAsia" w:cs="宋体" w:asciiTheme="minorEastAsia" w:hAnsiTheme="minorEastAsia"/>
          <w:kern w:val="0"/>
          <w:szCs w:val="21"/>
        </w:rPr>
        <w:t>谈判</w:t>
      </w:r>
      <w:r>
        <w:rPr>
          <w:rFonts w:cs="宋体" w:asciiTheme="minorEastAsia" w:hAnsiTheme="minorEastAsia"/>
          <w:kern w:val="0"/>
          <w:szCs w:val="21"/>
        </w:rPr>
        <w:t>文件提出的质疑，依法通过澄清或者修改可以继续开展采购活动的，澄清或者修改</w:t>
      </w:r>
      <w:r>
        <w:rPr>
          <w:rFonts w:hint="eastAsia" w:cs="宋体" w:asciiTheme="minorEastAsia" w:hAnsiTheme="minorEastAsia"/>
          <w:kern w:val="0"/>
          <w:szCs w:val="21"/>
        </w:rPr>
        <w:t>谈判</w:t>
      </w:r>
      <w:r>
        <w:rPr>
          <w:rFonts w:cs="宋体" w:asciiTheme="minorEastAsia" w:hAnsiTheme="minorEastAsia"/>
          <w:kern w:val="0"/>
          <w:szCs w:val="21"/>
        </w:rPr>
        <w:t>文件后继续开展采购活动；否则应当修改</w:t>
      </w:r>
      <w:r>
        <w:rPr>
          <w:rFonts w:hint="eastAsia" w:cs="宋体" w:asciiTheme="minorEastAsia" w:hAnsiTheme="minorEastAsia"/>
          <w:kern w:val="0"/>
          <w:szCs w:val="21"/>
        </w:rPr>
        <w:t>谈判</w:t>
      </w:r>
      <w:r>
        <w:rPr>
          <w:rFonts w:cs="宋体" w:asciiTheme="minorEastAsia" w:hAnsiTheme="minorEastAsia"/>
          <w:kern w:val="0"/>
          <w:szCs w:val="21"/>
        </w:rPr>
        <w:t>文件后重新开展采购活动。</w:t>
      </w:r>
    </w:p>
    <w:p>
      <w:pPr>
        <w:pStyle w:val="47"/>
        <w:numPr>
          <w:ilvl w:val="0"/>
          <w:numId w:val="56"/>
        </w:numPr>
        <w:autoSpaceDE w:val="0"/>
        <w:autoSpaceDN w:val="0"/>
        <w:spacing w:line="360" w:lineRule="auto"/>
        <w:ind w:hanging="1365" w:firstLineChars="0"/>
        <w:contextualSpacing/>
        <w:rPr>
          <w:rFonts w:cs="宋体" w:asciiTheme="minorEastAsia" w:hAnsiTheme="minorEastAsia"/>
          <w:kern w:val="0"/>
          <w:szCs w:val="21"/>
        </w:rPr>
      </w:pP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7"/>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7"/>
        <w:numPr>
          <w:ilvl w:val="0"/>
          <w:numId w:val="57"/>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7"/>
        <w:numPr>
          <w:ilvl w:val="0"/>
          <w:numId w:val="57"/>
        </w:numPr>
        <w:autoSpaceDE w:val="0"/>
        <w:autoSpaceDN w:val="0"/>
        <w:spacing w:line="360" w:lineRule="auto"/>
        <w:ind w:left="993" w:hanging="993"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谈判</w:t>
      </w:r>
      <w:r>
        <w:rPr>
          <w:rFonts w:cs="宋体" w:asciiTheme="minorEastAsia" w:hAnsiTheme="minorEastAsia"/>
          <w:kern w:val="0"/>
          <w:szCs w:val="21"/>
        </w:rPr>
        <w:t>文件确定的合同文本以及采购标的、规格型号、采购金额、采购数量、技术和服务要求等实质性内容的协议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7"/>
        <w:autoSpaceDE w:val="0"/>
        <w:autoSpaceDN w:val="0"/>
        <w:spacing w:line="360" w:lineRule="auto"/>
        <w:ind w:left="964" w:firstLine="0" w:firstLineChars="0"/>
        <w:contextualSpacing/>
        <w:rPr>
          <w:rFonts w:cs="宋体" w:asciiTheme="minorEastAsia" w:hAnsiTheme="minorEastAsia"/>
          <w:kern w:val="0"/>
          <w:szCs w:val="21"/>
        </w:rPr>
      </w:pPr>
    </w:p>
    <w:p>
      <w:pPr>
        <w:pStyle w:val="47"/>
        <w:numPr>
          <w:ilvl w:val="0"/>
          <w:numId w:val="5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autoSpaceDE w:val="0"/>
        <w:autoSpaceDN w:val="0"/>
        <w:spacing w:line="360" w:lineRule="auto"/>
        <w:ind w:left="964"/>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pStyle w:val="14"/>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eastAsiaTheme="minor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一、节能能源、保护环境</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sz w:val="21"/>
          <w:szCs w:val="21"/>
        </w:rPr>
        <w:t>财政部、生态环境部</w:t>
      </w:r>
      <w:r>
        <w:rPr>
          <w:rFonts w:hint="eastAsia" w:cs="仿宋_GB2312" w:asciiTheme="minorEastAsia" w:hAnsiTheme="minorEastAsia" w:eastAsiaTheme="minorEastAsia"/>
          <w:sz w:val="21"/>
          <w:szCs w:val="21"/>
          <w:lang w:val="zh-CN"/>
        </w:rPr>
        <w:t>《关于印发环境标志产品政府采购品目清单的通知》</w:t>
      </w:r>
      <w:r>
        <w:rPr>
          <w:rFonts w:hint="eastAsia" w:cs="仿宋_GB2312" w:asciiTheme="minorEastAsia" w:hAnsiTheme="minorEastAsia" w:eastAsiaTheme="minorEastAsia"/>
          <w:sz w:val="21"/>
          <w:szCs w:val="21"/>
        </w:rPr>
        <w:t>（财库[2019]18号）以及</w:t>
      </w:r>
      <w:r>
        <w:rPr>
          <w:rFonts w:hint="eastAsia" w:cs="仿宋_GB2312" w:asciiTheme="minorEastAsia" w:hAnsiTheme="minorEastAsia" w:eastAsiaTheme="minorEastAsia"/>
          <w:sz w:val="21"/>
          <w:szCs w:val="21"/>
          <w:lang w:val="zh-CN"/>
        </w:rPr>
        <w:t>财政部、发展改革委</w:t>
      </w:r>
      <w:r>
        <w:rPr>
          <w:rFonts w:hint="eastAsia" w:cs="仿宋_GB2312" w:asciiTheme="minorEastAsia" w:hAnsiTheme="minorEastAsia" w:eastAsiaTheme="minorEastAsia"/>
          <w:sz w:val="21"/>
          <w:szCs w:val="21"/>
        </w:rPr>
        <w:t>《关于印发节能产品政府采购品目清单的通知》（财库[2019]19号）</w:t>
      </w:r>
      <w:r>
        <w:rPr>
          <w:rFonts w:hint="eastAsia"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rPr>
        <w:t>采购属于政府强</w:t>
      </w:r>
      <w:r>
        <w:rPr>
          <w:rFonts w:hint="eastAsia" w:cs="仿宋_GB2312" w:asciiTheme="minorEastAsia" w:hAnsiTheme="minorEastAsia" w:eastAsiaTheme="minor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4"/>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二、</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w:t>
      </w:r>
      <w:bookmarkStart w:id="1" w:name="OLE_LINK6"/>
      <w:r>
        <w:rPr>
          <w:rFonts w:hint="eastAsia" w:cs="仿宋_GB2312" w:asciiTheme="minorEastAsia" w:hAnsiTheme="minorEastAsia"/>
          <w:szCs w:val="21"/>
          <w:lang w:val="zh-CN"/>
        </w:rPr>
        <w:t>财库[2014]68号</w:t>
      </w:r>
      <w:bookmarkEnd w:id="1"/>
      <w:r>
        <w:rPr>
          <w:rFonts w:hint="eastAsia" w:cs="仿宋_GB2312" w:asciiTheme="minorEastAsia" w:hAnsiTheme="minor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四、促进残疾人就业</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4"/>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五、支持脱贫攻坚（物业服务采购）</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4"/>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对响应文件审查与评审</w:t>
      </w:r>
    </w:p>
    <w:p>
      <w:pPr>
        <w:pStyle w:val="14"/>
        <w:spacing w:line="360" w:lineRule="auto"/>
        <w:contextualSpacing/>
        <w:rPr>
          <w:rFonts w:cs="仿宋_GB2312" w:asciiTheme="minorEastAsia" w:hAnsiTheme="minorEastAsia"/>
          <w:lang w:val="zh-CN"/>
        </w:rPr>
      </w:pPr>
    </w:p>
    <w:p>
      <w:pPr>
        <w:pStyle w:val="14"/>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谈判小组依法对供应商资格进行审查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r>
        <w:rPr>
          <w:rFonts w:hint="eastAsia" w:cs="宋体" w:asciiTheme="minorEastAsia" w:hAnsiTheme="minorEastAsia"/>
          <w:kern w:val="0"/>
          <w:szCs w:val="21"/>
        </w:rPr>
        <w:t>（如符合《《政府采购非招标采购方式管理办法》》（财政部令第74号）第二十七条第二款中的</w:t>
      </w:r>
      <w:r>
        <w:rPr>
          <w:rFonts w:hint="eastAsia" w:ascii="Arial" w:hAnsi="Arial" w:cs="Arial"/>
          <w:color w:val="333333"/>
          <w:szCs w:val="21"/>
          <w:shd w:val="clear" w:color="auto" w:fill="FFFFFF"/>
        </w:rPr>
        <w:t>情形的，</w:t>
      </w:r>
      <w:r>
        <w:rPr>
          <w:rFonts w:hint="eastAsia" w:cs="宋体" w:asciiTheme="minorEastAsia" w:hAnsiTheme="minorEastAsia"/>
          <w:kern w:val="0"/>
          <w:szCs w:val="21"/>
        </w:rPr>
        <w:t>供应商最低数量可以为两家）</w:t>
      </w:r>
    </w:p>
    <w:p>
      <w:pPr>
        <w:spacing w:line="360" w:lineRule="auto"/>
        <w:ind w:right="420" w:rightChars="200"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注：（1）资格证明材料（本栏所列内容为本项目的资格审查条件，如有一项不符合要求，则不能进入下一步评审）。</w:t>
      </w:r>
    </w:p>
    <w:p>
      <w:pPr>
        <w:spacing w:line="360" w:lineRule="auto"/>
        <w:ind w:right="420" w:rightChars="200"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（2）资格审查中所涉及到的证书及材料，均须在电子投标文件中提供原件扫描件（或图片）。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参考谈判文件第八章3.1格式填写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①2018年度或2019年度经审计的财务报告，包括资产负债表、利润表、现金流量表、所有者权益变动表及其附注；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响应截止时间前六个月内任意一个月缴纳税收凭据。（依法免税的供应商，应提供相应文件证明依法免税）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响应截止时间前六个月内任意一个月缴纳社会保险凭据。（依法不需要缴纳社会保障资金的供应商，应提供相应文件证明依法不需要缴纳社会保障资金）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①与本项目响应相关设备的购置发票、专业技术人员职称证书、用工合同等；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如无重大违法记录请按照谈判文件提供格式填写。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wordWrap w:val="0"/>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 “</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谈判小组</w:t>
            </w:r>
            <w:r>
              <w:rPr>
                <w:rFonts w:hint="eastAsia" w:asciiTheme="minorEastAsia" w:hAnsiTheme="minorEastAsia"/>
                <w:bCs/>
                <w:szCs w:val="21"/>
              </w:rPr>
              <w:t>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w:t>
            </w:r>
            <w:r>
              <w:rPr>
                <w:rFonts w:hint="eastAsia" w:cs="宋体" w:asciiTheme="minorEastAsia" w:hAnsiTheme="minorEastAsia"/>
                <w:kern w:val="0"/>
                <w:szCs w:val="21"/>
              </w:rPr>
              <w:t>谈判小组</w:t>
            </w:r>
            <w:r>
              <w:rPr>
                <w:rFonts w:hint="eastAsia" w:asciiTheme="minorEastAsia" w:hAnsiTheme="minorEastAsia"/>
                <w:bCs/>
                <w:szCs w:val="21"/>
              </w:rPr>
              <w:t>确认认定的被列入失信被执行人、重大税收违法案件当事人名单、政府采购严重违法失信行为记录名单的供应商，</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hint="default" w:asciiTheme="minorEastAsia" w:hAnsiTheme="minorEastAsia"/>
                <w:b/>
                <w:bCs/>
                <w:szCs w:val="21"/>
                <w:lang w:val="en-US"/>
              </w:rPr>
            </w:pPr>
            <w:r>
              <w:rPr>
                <w:rFonts w:hint="eastAsia" w:asciiTheme="minorEastAsia" w:hAnsiTheme="minorEastAsia"/>
                <w:b/>
                <w:bCs/>
                <w:szCs w:val="21"/>
                <w:lang w:val="en-US" w:eastAsia="zh-CN"/>
              </w:rPr>
              <w:t>1、投标商须具有工程设计市政行业专业乙级及以上资质和工程勘察专业类乙级及以上资质；</w:t>
            </w:r>
          </w:p>
          <w:p>
            <w:pPr>
              <w:spacing w:line="360" w:lineRule="auto"/>
              <w:rPr>
                <w:rFonts w:asciiTheme="minorEastAsia" w:hAnsiTheme="minorEastAsia"/>
                <w:b/>
                <w:bCs/>
                <w:szCs w:val="21"/>
              </w:rPr>
            </w:pPr>
            <w:r>
              <w:rPr>
                <w:rFonts w:hint="eastAsia" w:asciiTheme="minorEastAsia" w:hAnsiTheme="minorEastAsia"/>
                <w:b/>
                <w:bCs/>
                <w:szCs w:val="21"/>
                <w:lang w:val="en-US" w:eastAsia="zh-CN"/>
              </w:rPr>
              <w:t>2、拟派项目负责人具有道路相关专业中级及以上职称；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谈判</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响应承诺函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供应商以响应承诺函的形式替代响应保证金。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谈判文件接受联合体响应且供应商为联合体的，供应商应提供本协议；否则无须提供。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①企业（银行、保险、石油石化、电力、电信等行业除外）、事业单位和社会团体以法人身份参加谈判的，法定代表人应与实际提交的“营业执照等证明文件”载明的一致。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供应商提供与参加本项目响应的其他供应商之间，单位负责人不为同一人并且不存在直接控股、管理关系承诺函（承诺函格式自拟）。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为本项目提供整体设计、规范编制或者项目管理、监理、检测等服务的供应商不得参加本项目响应</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4"/>
        <w:spacing w:line="360" w:lineRule="auto"/>
        <w:ind w:firstLine="482" w:firstLineChars="200"/>
        <w:contextualSpacing/>
        <w:rPr>
          <w:rFonts w:cs="仿宋_GB2312" w:asciiTheme="minorEastAsia" w:hAnsiTheme="minorEastAsia" w:eastAsiaTheme="minorEastAsia"/>
          <w:b/>
          <w:szCs w:val="24"/>
          <w:lang w:val="zh-CN"/>
        </w:rPr>
      </w:pP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二、对响应文件评审</w:t>
      </w:r>
    </w:p>
    <w:p>
      <w:pPr>
        <w:pStyle w:val="14"/>
        <w:spacing w:line="360" w:lineRule="auto"/>
        <w:ind w:firstLine="422" w:firstLineChars="200"/>
        <w:contextualSpacing/>
        <w:rPr>
          <w:rFonts w:asciiTheme="minorEastAsia" w:hAnsiTheme="minorEastAsia" w:eastAsiaTheme="minorEastAsia"/>
          <w:bCs/>
          <w:sz w:val="21"/>
          <w:szCs w:val="21"/>
        </w:rPr>
      </w:pPr>
      <w:r>
        <w:rPr>
          <w:rFonts w:hint="eastAsia" w:cs="仿宋_GB2312" w:asciiTheme="minorEastAsia" w:hAnsiTheme="minorEastAsia" w:eastAsiaTheme="minorEastAsia"/>
          <w:b/>
          <w:sz w:val="21"/>
          <w:szCs w:val="21"/>
          <w:lang w:val="zh-CN"/>
        </w:rPr>
        <w:t>（一）审查响应文件</w:t>
      </w:r>
    </w:p>
    <w:p>
      <w:pPr>
        <w:pStyle w:val="14"/>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文件是否符合</w:t>
      </w:r>
      <w:r>
        <w:rPr>
          <w:rFonts w:hint="eastAsia" w:cs="仿宋_GB2312" w:asciiTheme="minorEastAsia" w:hAnsiTheme="minorEastAsia" w:eastAsiaTheme="minorEastAsia"/>
          <w:b/>
          <w:sz w:val="21"/>
          <w:szCs w:val="21"/>
          <w:lang w:val="zh-CN"/>
        </w:rPr>
        <w:t>谈判</w:t>
      </w:r>
      <w:r>
        <w:rPr>
          <w:rFonts w:cs="仿宋_GB2312" w:asciiTheme="minorEastAsia" w:hAnsiTheme="minorEastAsia" w:eastAsiaTheme="minorEastAsia"/>
          <w:b/>
          <w:sz w:val="21"/>
          <w:szCs w:val="21"/>
          <w:lang w:val="zh-CN"/>
        </w:rPr>
        <w:t>文件的商务、技术等实质性要求；</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谈判小组对符合资格的投标人的响应文件进行审查，以确定其是否满足谈判文件的商务、技术等实质性要求。</w:t>
      </w:r>
    </w:p>
    <w:p>
      <w:pPr>
        <w:pStyle w:val="14"/>
        <w:spacing w:line="360" w:lineRule="auto"/>
        <w:ind w:firstLine="480" w:firstLineChars="200"/>
        <w:contextualSpacing/>
        <w:jc w:val="left"/>
        <w:rPr>
          <w:rFonts w:cs="仿宋_GB2312" w:asciiTheme="minorEastAsia" w:hAnsiTheme="minorEastAsia"/>
          <w:sz w:val="21"/>
          <w:szCs w:val="21"/>
          <w:lang w:val="zh-CN"/>
        </w:rPr>
      </w:pPr>
      <w:r>
        <w:rPr>
          <w:rFonts w:hint="eastAsia" w:ascii="楷体" w:hAnsi="楷体" w:eastAsia="楷体" w:cs="仿宋_GB2312"/>
          <w:szCs w:val="24"/>
          <w:lang w:val="zh-CN"/>
        </w:rPr>
        <w:t>注：审查中所涉及到的证书及材料，均应在电子响应文件中提供原件扫描件（或图片）。</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w:t>
      </w:r>
      <w:r>
        <w:rPr>
          <w:rFonts w:hint="eastAsia" w:cs="仿宋_GB2312" w:asciiTheme="minorEastAsia" w:hAnsiTheme="minorEastAsia" w:eastAsiaTheme="minorEastAsia"/>
          <w:b/>
          <w:sz w:val="21"/>
          <w:szCs w:val="21"/>
          <w:lang w:val="zh-CN"/>
        </w:rPr>
        <w:t>供应商</w:t>
      </w:r>
      <w:r>
        <w:rPr>
          <w:rFonts w:cs="仿宋_GB2312" w:asciiTheme="minorEastAsia" w:hAnsiTheme="minorEastAsia" w:eastAsiaTheme="minorEastAsia"/>
          <w:b/>
          <w:sz w:val="21"/>
          <w:szCs w:val="21"/>
          <w:lang w:val="zh-CN"/>
        </w:rPr>
        <w:t>对</w:t>
      </w:r>
      <w:r>
        <w:rPr>
          <w:rFonts w:hint="eastAsia" w:cs="仿宋_GB2312" w:asciiTheme="minorEastAsia" w:hAnsiTheme="minorEastAsia" w:eastAsiaTheme="minorEastAsia"/>
          <w:b/>
          <w:sz w:val="21"/>
          <w:szCs w:val="21"/>
          <w:lang w:val="zh-CN"/>
        </w:rPr>
        <w:t>响应</w:t>
      </w:r>
      <w:r>
        <w:rPr>
          <w:rFonts w:cs="仿宋_GB2312" w:asciiTheme="minorEastAsia" w:hAnsiTheme="minorEastAsia" w:eastAsiaTheme="minorEastAsia"/>
          <w:b/>
          <w:sz w:val="21"/>
          <w:szCs w:val="21"/>
          <w:lang w:val="zh-CN"/>
        </w:rPr>
        <w:t>文件有关事项作出澄清或者说明；</w:t>
      </w:r>
    </w:p>
    <w:p>
      <w:pPr>
        <w:pStyle w:val="14"/>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14"/>
        <w:spacing w:line="360" w:lineRule="auto"/>
        <w:ind w:firstLine="420" w:firstLineChars="200"/>
        <w:contextualSpacing/>
        <w:rPr>
          <w:rFonts w:ascii="Arial" w:hAnsi="Arial" w:cs="Arial"/>
          <w:color w:val="333333"/>
          <w:sz w:val="21"/>
          <w:szCs w:val="21"/>
          <w:shd w:val="clear" w:color="auto" w:fill="FFFFFF"/>
        </w:rPr>
      </w:pPr>
      <w:r>
        <w:rPr>
          <w:rFonts w:hint="eastAsia" w:ascii="Arial" w:hAnsi="Arial" w:cs="Arial"/>
          <w:color w:val="333333"/>
          <w:sz w:val="21"/>
          <w:szCs w:val="21"/>
          <w:shd w:val="clear" w:color="auto" w:fill="FFFFFF"/>
        </w:rPr>
        <w:t>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1、强制采购节能产品和优先采购节能产品、优先采购环保产品</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1</w:t>
      </w:r>
      <w:r>
        <w:rPr>
          <w:rFonts w:hint="eastAsia" w:cs="仿宋_GB2312" w:asciiTheme="minorEastAsia" w:hAnsiTheme="minor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2</w:t>
      </w:r>
      <w:r>
        <w:rPr>
          <w:rFonts w:hint="eastAsia" w:cs="仿宋_GB2312" w:asciiTheme="minorEastAsia" w:hAnsiTheme="minorEastAsia"/>
          <w:szCs w:val="21"/>
          <w:lang w:val="zh-CN"/>
        </w:rPr>
        <w:t>）供应商所投其他产品若属于《节能产品政府采购品目清单》优先采购产品，响应文件中提供具有国家确定的认证机构出具的、处于有效期之内的节能产品认证证书，应当优先采购。</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w:t>
      </w:r>
      <w:r>
        <w:rPr>
          <w:rFonts w:hint="eastAsia" w:cs="仿宋_GB2312" w:asciiTheme="minorEastAsia" w:hAnsiTheme="minorEastAsia"/>
          <w:szCs w:val="21"/>
        </w:rPr>
        <w:t>3</w:t>
      </w:r>
      <w:r>
        <w:rPr>
          <w:rFonts w:hint="eastAsia" w:cs="仿宋_GB2312" w:asciiTheme="minorEastAsia" w:hAnsiTheme="minorEastAsia"/>
          <w:szCs w:val="21"/>
          <w:lang w:val="zh-CN"/>
        </w:rPr>
        <w:t>）供应商所投产品若属于《环境标志产品政府采购品目清单》内产品，响应文件中提供具有国家确定的认证机构出具的、处于有效期之内的环境标志产品认证证书，应当优先采购。</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则响应文件中应根据本项目谈判文件“第二章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4"/>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（三）</w:t>
      </w:r>
      <w:r>
        <w:rPr>
          <w:rFonts w:cs="仿宋_GB2312" w:asciiTheme="minorEastAsia" w:hAnsiTheme="minorEastAsia" w:eastAsiaTheme="minorEastAsia"/>
          <w:b/>
          <w:sz w:val="21"/>
          <w:szCs w:val="21"/>
          <w:lang w:val="zh-CN"/>
        </w:rPr>
        <w:t>因落实政府采购政策进行价格调整的，以调整后的价格计算报价。</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10%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（2）对监狱企业价格给予6%的扣除，用扣除后的价格参与评审。监狱企业应当提供由省级以上监狱管理局、戒毒管理局(含新疆生产建设兵团)出具的属于监狱企业的证明文件。</w:t>
      </w:r>
    </w:p>
    <w:p>
      <w:pPr>
        <w:pStyle w:val="14"/>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540"/>
        <w:gridCol w:w="2693"/>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540"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693"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977"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540"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693"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hint="eastAsia" w:ascii="宋体" w:hAnsi="宋体"/>
                <w:szCs w:val="21"/>
                <w:u w:val="single"/>
              </w:rPr>
              <w:t>10</w:t>
            </w:r>
            <w:r>
              <w:rPr>
                <w:rFonts w:hint="eastAsia" w:ascii="宋体" w:hAnsi="宋体"/>
                <w:szCs w:val="21"/>
              </w:rPr>
              <w:t>%</w:t>
            </w:r>
          </w:p>
        </w:tc>
        <w:tc>
          <w:tcPr>
            <w:tcW w:w="2977"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10%</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540"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693"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hint="eastAsia" w:ascii="宋体" w:hAnsi="宋体"/>
                <w:szCs w:val="21"/>
                <w:u w:val="single"/>
              </w:rPr>
              <w:t>10</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977"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540"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977"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14:textFill>
                  <w14:solidFill>
                    <w14:schemeClr w14:val="tx1"/>
                  </w14:solidFill>
                </w14:textFill>
              </w:rPr>
              <w:t>(1-</w:t>
            </w:r>
            <w:r>
              <w:rPr>
                <w:rFonts w:ascii="宋体" w:hAnsi="宋体"/>
                <w:color w:val="000000" w:themeColor="text1"/>
                <w:szCs w:val="21"/>
                <w:u w:val="single"/>
                <w14:textFill>
                  <w14:solidFill>
                    <w14:schemeClr w14:val="tx1"/>
                  </w14:solidFill>
                </w14:textFill>
              </w:rPr>
              <w:t>2</w:t>
            </w:r>
            <w:r>
              <w:rPr>
                <w:rFonts w:hint="eastAsia" w:ascii="宋体" w:hAnsi="宋体"/>
                <w:color w:val="000000" w:themeColor="text1"/>
                <w:szCs w:val="21"/>
                <w:u w:val="single"/>
                <w14:textFill>
                  <w14:solidFill>
                    <w14:schemeClr w14:val="tx1"/>
                  </w14:solidFill>
                </w14:textFill>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540"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693"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977"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谈判小组审查、评价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响应文件符合谈判文件实质性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四、评审方法</w:t>
      </w:r>
    </w:p>
    <w:p>
      <w:pPr>
        <w:pStyle w:val="14"/>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w:t>
      </w:r>
      <w:r>
        <w:rPr>
          <w:rFonts w:cs="仿宋_GB2312" w:asciiTheme="minorEastAsia" w:hAnsiTheme="minorEastAsia" w:eastAsiaTheme="minorEastAsia"/>
          <w:sz w:val="21"/>
          <w:szCs w:val="21"/>
          <w:lang w:val="zh-CN"/>
        </w:rPr>
        <w:t>3</w:t>
      </w:r>
      <w:r>
        <w:rPr>
          <w:rFonts w:hint="eastAsia" w:cs="仿宋_GB2312" w:asciiTheme="minorEastAsia" w:hAnsiTheme="minorEastAsia" w:eastAsiaTheme="minorEastAsia"/>
          <w:sz w:val="21"/>
          <w:szCs w:val="21"/>
          <w:lang w:val="zh-CN"/>
        </w:rPr>
        <w:t>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4"/>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五、谈判小组编写评审报告。</w:t>
      </w:r>
    </w:p>
    <w:p>
      <w:pPr>
        <w:pStyle w:val="14"/>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审报告应当由谈判小组全体人员签字认可。谈判小组成员对评审报告有异议的，谈判小组按照少数服从多数的原则推荐成交候选人，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pStyle w:val="14"/>
        <w:spacing w:line="360" w:lineRule="auto"/>
        <w:contextualSpacing/>
        <w:rPr>
          <w:rFonts w:cs="仿宋_GB2312" w:asciiTheme="minorEastAsia" w:hAnsiTheme="minorEastAsia" w:eastAsiaTheme="minorEastAsia"/>
          <w:b/>
          <w:sz w:val="21"/>
          <w:szCs w:val="21"/>
          <w:lang w:val="zh-CN"/>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4"/>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最终签定合同的主要条款不能与谈判文件有冲突）</w:t>
      </w:r>
    </w:p>
    <w:p>
      <w:pPr>
        <w:pStyle w:val="21"/>
        <w:spacing w:before="75" w:after="75" w:line="360" w:lineRule="auto"/>
        <w:rPr>
          <w:rFonts w:ascii="宋体" w:hAnsi="宋体" w:eastAsia="微软雅黑"/>
          <w:color w:val="000000"/>
          <w:u w:val="single"/>
        </w:rPr>
      </w:pP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、乙方的投标文件；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、乙方投标文件的规定或约定，具体如下：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、乙方投标文件的规定或约定进行，具体如下：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谈判文件</w:t>
      </w:r>
      <w:r>
        <w:rPr>
          <w:rFonts w:asciiTheme="minorEastAsia" w:hAnsiTheme="minorEastAsia" w:eastAsiaTheme="minorEastAsia"/>
          <w:color w:val="000000"/>
          <w:sz w:val="21"/>
          <w:szCs w:val="21"/>
        </w:rPr>
        <w:t>的规定进行，具体如下：</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第五章已有规定的，双方均不得变更或调整；</w:t>
      </w:r>
      <w:r>
        <w:rPr>
          <w:rFonts w:hint="eastAsia" w:asciiTheme="minorEastAsia" w:hAnsiTheme="minorEastAsia" w:eastAsiaTheme="minorEastAsia"/>
          <w:color w:val="000000"/>
          <w:sz w:val="21"/>
          <w:szCs w:val="21"/>
          <w:u w:val="single"/>
        </w:rPr>
        <w:t>谈判文件</w:t>
      </w:r>
      <w:r>
        <w:rPr>
          <w:rFonts w:asciiTheme="minorEastAsia" w:hAnsiTheme="minorEastAsia" w:eastAsiaTheme="minorEastAsia"/>
          <w:color w:val="000000"/>
          <w:sz w:val="21"/>
          <w:szCs w:val="21"/>
          <w:u w:val="single"/>
        </w:rPr>
        <w:t>第五章未作规定的，双方可通过友好协商进行约定）</w:t>
      </w:r>
      <w:r>
        <w:rPr>
          <w:rFonts w:asciiTheme="minorEastAsia" w:hAnsiTheme="minorEastAsia" w:eastAsiaTheme="minorEastAsia"/>
          <w:color w:val="000000"/>
          <w:sz w:val="21"/>
          <w:szCs w:val="21"/>
        </w:rPr>
        <w:t>。</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1"/>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1"/>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1"/>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center"/>
        <w:rPr>
          <w:rFonts w:cs="宋体" w:asciiTheme="majorEastAsia" w:hAnsiTheme="majorEastAsia" w:eastAsiaTheme="majorEastAsia"/>
          <w:b/>
          <w:kern w:val="0"/>
          <w:sz w:val="36"/>
          <w:szCs w:val="36"/>
        </w:rPr>
      </w:pPr>
    </w:p>
    <w:p>
      <w:pPr>
        <w:pStyle w:val="14"/>
        <w:spacing w:line="360" w:lineRule="auto"/>
        <w:contextualSpacing/>
        <w:jc w:val="both"/>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pStyle w:val="57"/>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一、供应商应答索引表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供应商应答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响应文件中所在页码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报价函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4"/>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4"/>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谈判承诺函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供应商与参加本项目响应的其他供应商之间，单位负责人不为同一人并且不存在直接控股、管理关系承诺函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058" w:type="dxa"/>
            <w:gridSpan w:val="2"/>
            <w:tcBorders>
              <w:righ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058" w:type="dxa"/>
            <w:gridSpan w:val="2"/>
            <w:vMerge w:val="restart"/>
            <w:tcBorders>
              <w:right w:val="single" w:color="auto" w:sz="4" w:space="0"/>
            </w:tcBorders>
            <w:vAlign w:val="center"/>
          </w:tcPr>
          <w:p>
            <w:pPr>
              <w:pStyle w:val="14"/>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4"/>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4"/>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4"/>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注：注：①本表序号8请按照本谈判文件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②本表序号10请按照本谈判文件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hint="eastAsia" w:ascii="楷体" w:hAnsi="楷体" w:eastAsia="楷体"/>
          <w:color w:val="000000"/>
          <w:sz w:val="24"/>
          <w:szCs w:val="24"/>
        </w:rPr>
        <w:instrText xml:space="preserve">= 4 \* GB3</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p>
    <w:p>
      <w:pPr>
        <w:pStyle w:val="14"/>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4"/>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3"/>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asciiTheme="majorEastAsia" w:hAnsiTheme="majorEastAsia" w:eastAsiaTheme="majorEastAsia"/>
          <w:b/>
          <w:snapToGrid w:val="0"/>
          <w:kern w:val="0"/>
          <w:sz w:val="36"/>
          <w:szCs w:val="36"/>
        </w:rPr>
      </w:pPr>
      <w:r>
        <w:rPr>
          <w:rFonts w:hint="eastAsia" w:cs="黑体" w:asciiTheme="minorEastAsia" w:hAnsiTheme="minorEastAsia"/>
          <w:b/>
          <w:bCs/>
          <w:sz w:val="28"/>
          <w:szCs w:val="28"/>
          <w:lang w:val="zh-CN"/>
        </w:rPr>
        <w:t>三、资格审查相关材料</w:t>
      </w: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 w:val="36"/>
          <w:szCs w:val="36"/>
        </w:rPr>
      </w:pPr>
    </w:p>
    <w:p>
      <w:pPr>
        <w:pStyle w:val="14"/>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报 价 函</w:t>
      </w:r>
    </w:p>
    <w:p>
      <w:pPr>
        <w:pStyle w:val="14"/>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snapToGrid w:val="0"/>
          <w:kern w:val="0"/>
          <w:szCs w:val="21"/>
          <w:lang w:eastAsia="zh-CN"/>
        </w:rPr>
        <w:t>禹州市</w:t>
      </w:r>
      <w:r>
        <w:rPr>
          <w:rFonts w:hint="eastAsia" w:asciiTheme="minorEastAsia" w:hAnsiTheme="minorEastAsia"/>
          <w:snapToGrid w:val="0"/>
          <w:kern w:val="0"/>
          <w:szCs w:val="21"/>
        </w:rPr>
        <w:t>政府采购中心</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_（项目名称、项目编号）采购的竞争性谈判公告及谈判邀请，_______（姓名和职务）被正式授权并代表供应商（供应商名称、地址）提交。</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我方确认收到贵方提供的（项目名称、招标编号）谈判文件的全部内容。</w:t>
      </w:r>
    </w:p>
    <w:p>
      <w:pPr>
        <w:pStyle w:val="14"/>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响应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 w:val="21"/>
          <w:szCs w:val="21"/>
        </w:rPr>
        <w:t>已完全理解并接受谈判文件的各项规定和要求及资金支付规定，对谈判文件的合理性、合法性不再有异议。</w:t>
      </w:r>
    </w:p>
    <w:p>
      <w:pPr>
        <w:adjustRightInd w:val="0"/>
        <w:spacing w:line="360" w:lineRule="auto"/>
        <w:ind w:firstLine="525" w:firstLineChars="250"/>
        <w:contextualSpacing/>
        <w:rPr>
          <w:rFonts w:cs="Courier New" w:asciiTheme="minorEastAsia" w:hAnsiTheme="minorEastAsia"/>
          <w:szCs w:val="21"/>
        </w:rPr>
      </w:pPr>
      <w:r>
        <w:rPr>
          <w:rFonts w:hint="eastAsia" w:cs="Courier New" w:asciiTheme="minorEastAsia" w:hAnsiTheme="minorEastAsia"/>
          <w:szCs w:val="21"/>
        </w:rPr>
        <w:t>我方已完全明白谈判文件的所有条款要求，并申明如下：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一、按谈判文件提供的全部货物与相关服务的响应总价详见《报价一览表》。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w:t>
      </w:r>
      <w:r>
        <w:rPr>
          <w:rFonts w:hint="eastAsia" w:ascii="宋体" w:hAnsi="宋体"/>
          <w:szCs w:val="21"/>
        </w:rPr>
        <w:t>我方同意在本项目谈判文件中规定的开标日起90天内遵守本谈判文件中的承诺且在此期限期满之前均具有约束力。我方同意并遵守本谈判文件“投标人须知”中第十四条第三款关于延长投标有效期的规定。</w:t>
      </w:r>
      <w:r>
        <w:rPr>
          <w:rFonts w:hint="eastAsia" w:cs="Courier New" w:asciiTheme="minorEastAsia" w:hAnsiTheme="minorEastAsia"/>
          <w:szCs w:val="21"/>
        </w:rPr>
        <w:t>如成交，有效期将延至供货终止日为止。在此提交的资格证明文件均至响应截止日有效，如有在响应有效期内失效的，我方承诺在收到成交通知书后补齐一切手续，保证所有资格证明文件能在签订采购合同时直至采购合同终止日有效。</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三、我方明白并同意，在规定的谈判响应时间截止之后，响应有效期之内撤销谈判响应的，则我方承担违背响应承诺的责任追究。</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四、我方同意按照贵方可能提出的要求而提供与谈判响应有关的任何其它数据、信息或资料。</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五、我方理解贵方不一定接受最低响应报价。</w:t>
      </w:r>
    </w:p>
    <w:p>
      <w:pPr>
        <w:pStyle w:val="21"/>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六、我方如果成交，将保证履行谈判文件及其澄清、修改文件（如果有）中的全部责任和义务，按质、按量、按期完成《采购需求》及《合同书》中的全部任务。</w:t>
      </w:r>
    </w:p>
    <w:p>
      <w:pPr>
        <w:pStyle w:val="21"/>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4"/>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我方已依法缴纳了各项税费及社会保险费用，如有需要，可随时向采购人提供近六个月内的相关缴费证明，以便核查。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以上内容如有虚假或与事实不符的，谈判小组可将</w:t>
      </w:r>
      <w:r>
        <w:rPr>
          <w:rFonts w:hint="eastAsia" w:cs="Arial" w:asciiTheme="minorEastAsia" w:hAnsiTheme="minorEastAsia"/>
          <w:szCs w:val="21"/>
        </w:rPr>
        <w:t>我方做无效投标处理，我方愿意承担相应的法律责任。</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4"/>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p>
    <w:p>
      <w:pPr>
        <w:pStyle w:val="14"/>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所有与本项目谈判有关的一切正式往来请寄：</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地    址：.</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邮政编码：.</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传    真：.</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 职    务：.</w:t>
      </w:r>
      <w:r>
        <w:rPr>
          <w:rFonts w:hint="eastAsia" w:cs="宋体" w:asciiTheme="minorEastAsia" w:hAnsiTheme="minorEastAsia"/>
          <w:szCs w:val="21"/>
          <w:u w:val="single"/>
        </w:rPr>
        <w:t xml:space="preserve">                </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9"/>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加贵方项目</w:t>
      </w:r>
      <w:r>
        <w:rPr>
          <w:rFonts w:asciiTheme="minorEastAsia" w:hAnsiTheme="minorEastAsia"/>
          <w:color w:val="000000"/>
          <w:sz w:val="21"/>
          <w:szCs w:val="21"/>
        </w:rPr>
        <w:t>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竞争性谈判</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9"/>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法定代表人（单位负责人）联系电话（手机）：</w:t>
      </w:r>
    </w:p>
    <w:p>
      <w:pPr>
        <w:pStyle w:val="49"/>
        <w:spacing w:line="480" w:lineRule="auto"/>
        <w:ind w:firstLine="472" w:firstLineChars="225"/>
        <w:jc w:val="left"/>
        <w:rPr>
          <w:rFonts w:asciiTheme="minorEastAsia" w:hAnsiTheme="minorEastAsia"/>
          <w:color w:val="000000"/>
          <w:sz w:val="21"/>
          <w:szCs w:val="21"/>
        </w:rPr>
      </w:pPr>
    </w:p>
    <w:p>
      <w:pPr>
        <w:pStyle w:val="49"/>
        <w:spacing w:line="480" w:lineRule="auto"/>
        <w:ind w:firstLine="472" w:firstLineChars="225"/>
        <w:jc w:val="left"/>
        <w:rPr>
          <w:rFonts w:asciiTheme="minorEastAsia" w:hAnsiTheme="minorEastAsia"/>
          <w:color w:val="000000"/>
          <w:sz w:val="21"/>
          <w:szCs w:val="21"/>
        </w:rPr>
      </w:pPr>
    </w:p>
    <w:p>
      <w:pPr>
        <w:pStyle w:val="49"/>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9"/>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pStyle w:val="52"/>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51"/>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加本竞争性谈判</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320" w:lineRule="exact"/>
        <w:ind w:firstLine="420" w:firstLineChars="200"/>
        <w:rPr>
          <w:rFonts w:asciiTheme="minorEastAsia" w:hAnsiTheme="minorEastAsia"/>
          <w:bCs/>
          <w:color w:val="000000"/>
          <w:kern w:val="12"/>
          <w:szCs w:val="21"/>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供应商名称： </w:t>
      </w:r>
      <w:r>
        <w:rPr>
          <w:rFonts w:hint="eastAsia" w:asciiTheme="minorEastAsia" w:hAnsiTheme="minorEastAsia"/>
          <w:szCs w:val="21"/>
          <w:u w:val="single"/>
        </w:rPr>
        <w:t xml:space="preserve">       （全称）       </w:t>
      </w:r>
      <w:r>
        <w:rPr>
          <w:rFonts w:hint="eastAsia" w:asciiTheme="minorEastAsia" w:hAnsiTheme="minorEastAsia"/>
          <w:szCs w:val="21"/>
        </w:rPr>
        <w:t xml:space="preserve"> （并加盖单位公章）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w:t>
      </w:r>
      <w:r>
        <w:rPr>
          <w:rFonts w:hint="eastAsia" w:cs="Arial" w:asciiTheme="minorEastAsia" w:hAnsiTheme="minorEastAsia"/>
          <w:szCs w:val="21"/>
          <w:u w:val="single"/>
        </w:rPr>
        <w:t xml:space="preserve">              </w:t>
      </w:r>
      <w:r>
        <w:rPr>
          <w:rFonts w:hint="eastAsia" w:cs="Arial"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w:t>
      </w:r>
      <w:r>
        <w:rPr>
          <w:rFonts w:hint="eastAsia" w:asciiTheme="minorEastAsia" w:hAnsiTheme="minorEastAsia"/>
          <w:szCs w:val="21"/>
          <w:u w:val="single"/>
        </w:rPr>
        <w:t xml:space="preserve">     </w:t>
      </w:r>
      <w:r>
        <w:rPr>
          <w:rFonts w:hint="eastAsia" w:asciiTheme="minorEastAsia" w:hAnsiTheme="minorEastAsia"/>
          <w:szCs w:val="21"/>
        </w:rPr>
        <w:t>（签字或加盖名章）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授权代表联系电话（手机）：</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u w:val="single"/>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谈判承诺函</w:t>
      </w:r>
    </w:p>
    <w:p>
      <w:pPr>
        <w:autoSpaceDE w:val="0"/>
        <w:autoSpaceDN w:val="0"/>
        <w:snapToGrid w:val="0"/>
        <w:spacing w:line="360" w:lineRule="auto"/>
        <w:jc w:val="center"/>
        <w:rPr>
          <w:rFonts w:ascii="宋体" w:hAnsi="宋体"/>
          <w:b/>
          <w:bCs/>
          <w:color w:val="000000"/>
          <w:sz w:val="24"/>
          <w:szCs w:val="24"/>
        </w:rPr>
      </w:pPr>
    </w:p>
    <w:p>
      <w:pPr>
        <w:spacing w:beforeLines="50" w:afterLines="50" w:line="360" w:lineRule="auto"/>
        <w:contextualSpacing/>
        <w:rPr>
          <w:rFonts w:ascii="宋体" w:hAnsi="宋体" w:eastAsia="宋体" w:cs="宋体"/>
          <w:szCs w:val="21"/>
          <w:lang w:val="zh-CN"/>
        </w:rPr>
      </w:pPr>
      <w:r>
        <w:rPr>
          <w:rFonts w:hint="eastAsia" w:ascii="宋体" w:hAnsi="宋体" w:eastAsia="宋体" w:cs="宋体"/>
          <w:szCs w:val="21"/>
          <w:lang w:val="zh-CN"/>
        </w:rPr>
        <w:t>禹州市政府采购中心</w:t>
      </w:r>
      <w:r>
        <w:rPr>
          <w:rFonts w:ascii="宋体" w:hAnsi="宋体" w:eastAsia="宋体" w:cs="宋体"/>
          <w:szCs w:val="21"/>
          <w:lang w:val="zh-CN"/>
        </w:rPr>
        <w:t>：</w:t>
      </w:r>
    </w:p>
    <w:p>
      <w:pPr>
        <w:spacing w:beforeLines="50" w:afterLines="50" w:line="360" w:lineRule="auto"/>
        <w:ind w:firstLine="420" w:firstLineChars="200"/>
        <w:contextualSpacing/>
        <w:rPr>
          <w:rFonts w:cs="宋体" w:asciiTheme="minorEastAsia" w:hAnsiTheme="minorEastAsia"/>
          <w:szCs w:val="21"/>
          <w:lang w:val="zh-CN"/>
        </w:rPr>
      </w:pPr>
      <w:r>
        <w:rPr>
          <w:rFonts w:ascii="宋体" w:hAnsi="宋体" w:eastAsia="宋体" w:cs="宋体"/>
          <w:szCs w:val="21"/>
          <w:lang w:val="zh-CN"/>
        </w:rPr>
        <w:t>经研究，我</w:t>
      </w:r>
      <w:r>
        <w:rPr>
          <w:rFonts w:hint="eastAsia" w:cs="宋体" w:asciiTheme="minorEastAsia" w:hAnsiTheme="minorEastAsia"/>
          <w:szCs w:val="21"/>
          <w:lang w:val="zh-CN"/>
        </w:rPr>
        <w:t>方自愿参与贵方</w:t>
      </w:r>
      <w:r>
        <w:rPr>
          <w:rFonts w:ascii="宋体" w:hAnsi="宋体" w:eastAsia="宋体" w:cs="宋体"/>
          <w:szCs w:val="21"/>
          <w:lang w:val="zh-CN"/>
        </w:rPr>
        <w:t>____年____月____日____</w:t>
      </w:r>
      <w:r>
        <w:rPr>
          <w:rFonts w:hint="eastAsia" w:cs="宋体" w:asciiTheme="minorEastAsia" w:hAnsiTheme="minorEastAsia"/>
          <w:szCs w:val="21"/>
          <w:lang w:val="zh-CN"/>
        </w:rPr>
        <w:t>（项目编号、项目名称）的</w:t>
      </w:r>
      <w:r>
        <w:rPr>
          <w:rFonts w:ascii="宋体" w:hAnsi="宋体" w:eastAsia="宋体" w:cs="宋体"/>
          <w:szCs w:val="21"/>
          <w:lang w:val="zh-CN"/>
        </w:rPr>
        <w:t>投标，</w:t>
      </w:r>
      <w:r>
        <w:rPr>
          <w:rFonts w:hint="eastAsia" w:cs="宋体" w:asciiTheme="minorEastAsia" w:hAnsiTheme="minorEastAsia"/>
          <w:szCs w:val="21"/>
          <w:lang w:val="zh-CN"/>
        </w:rPr>
        <w:t>将</w:t>
      </w:r>
      <w:r>
        <w:rPr>
          <w:rFonts w:ascii="宋体" w:hAnsi="宋体" w:eastAsia="宋体" w:cs="宋体"/>
          <w:szCs w:val="21"/>
          <w:lang w:val="zh-CN"/>
        </w:rPr>
        <w:t>严格</w:t>
      </w:r>
      <w:r>
        <w:rPr>
          <w:rFonts w:hint="eastAsia" w:cs="宋体" w:asciiTheme="minorEastAsia" w:hAnsiTheme="minorEastAsia"/>
          <w:szCs w:val="21"/>
          <w:lang w:val="zh-CN"/>
        </w:rPr>
        <w:t>遵守</w:t>
      </w:r>
      <w:r>
        <w:rPr>
          <w:rFonts w:ascii="宋体" w:hAnsi="宋体" w:eastAsia="宋体" w:cs="宋体"/>
          <w:szCs w:val="21"/>
          <w:lang w:val="zh-CN"/>
        </w:rPr>
        <w:t>《</w:t>
      </w:r>
      <w:r>
        <w:rPr>
          <w:rFonts w:hint="eastAsia" w:cs="宋体" w:asciiTheme="minorEastAsia" w:hAnsiTheme="minorEastAsia"/>
          <w:szCs w:val="21"/>
          <w:lang w:val="zh-CN"/>
        </w:rPr>
        <w:t>中华人民共和国政府采购</w:t>
      </w:r>
      <w:r>
        <w:rPr>
          <w:rFonts w:ascii="宋体" w:hAnsi="宋体" w:eastAsia="宋体" w:cs="宋体"/>
          <w:szCs w:val="21"/>
          <w:lang w:val="zh-CN"/>
        </w:rPr>
        <w:t>法》等</w:t>
      </w:r>
      <w:r>
        <w:rPr>
          <w:rFonts w:hint="eastAsia" w:cs="宋体" w:asciiTheme="minorEastAsia" w:hAnsiTheme="minorEastAsia"/>
          <w:szCs w:val="21"/>
          <w:lang w:val="zh-CN"/>
        </w:rPr>
        <w:t>相关</w:t>
      </w:r>
      <w:r>
        <w:rPr>
          <w:rFonts w:ascii="宋体" w:hAnsi="宋体" w:eastAsia="宋体" w:cs="宋体"/>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响应</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一、在响应有效期内撤销响应文件；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二、在响应文件中提供虚假材料；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三、除因不可抗力或谈判文件认可的情形以外，成交后不与采购人签订合同；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四、与采购人、其他供应商或者采购代理机构恶意串通；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五、法律法规及本谈判文件规定的其他严重违法行为。</w:t>
      </w:r>
    </w:p>
    <w:p>
      <w:pPr>
        <w:rPr>
          <w:color w:val="000000"/>
          <w:sz w:val="28"/>
          <w:szCs w:val="28"/>
          <w:u w:val="single"/>
        </w:rPr>
      </w:pPr>
    </w:p>
    <w:p>
      <w:pPr>
        <w:rPr>
          <w:color w:val="000000"/>
          <w:sz w:val="28"/>
          <w:szCs w:val="28"/>
          <w:u w:val="single"/>
        </w:rPr>
      </w:pPr>
    </w:p>
    <w:p>
      <w:pPr>
        <w:spacing w:line="480" w:lineRule="auto"/>
        <w:ind w:firstLine="4357" w:firstLineChars="2075"/>
        <w:rPr>
          <w:rFonts w:cs="Arial" w:asciiTheme="minorEastAsia" w:hAnsiTheme="minorEastAsia"/>
          <w:color w:val="000000"/>
          <w:szCs w:val="21"/>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r>
        <w:rPr>
          <w:rFonts w:hint="eastAsia" w:cs="Arial" w:asciiTheme="minorEastAsia" w:hAnsiTheme="minorEastAsia"/>
          <w:color w:val="000000"/>
          <w:szCs w:val="21"/>
        </w:rPr>
        <w:t>　　　　　　　　　</w:t>
      </w:r>
    </w:p>
    <w:p>
      <w:pPr>
        <w:spacing w:line="480" w:lineRule="auto"/>
        <w:ind w:firstLine="4357" w:firstLineChars="2075"/>
        <w:rPr>
          <w:rFonts w:cs="Arial" w:asciiTheme="minorEastAsia" w:hAnsiTheme="minorEastAsia"/>
          <w:color w:val="000000"/>
          <w:szCs w:val="21"/>
        </w:rPr>
      </w:pPr>
      <w:r>
        <w:rPr>
          <w:rFonts w:hint="eastAsia" w:cs="Arial" w:asciiTheme="minorEastAsia" w:hAnsiTheme="minorEastAsia"/>
          <w:color w:val="000000"/>
          <w:szCs w:val="21"/>
        </w:rPr>
        <w:t>日　  期：      年    月    日</w:t>
      </w:r>
    </w:p>
    <w:p>
      <w:pPr>
        <w:autoSpaceDE w:val="0"/>
        <w:autoSpaceDN w:val="0"/>
        <w:adjustRightInd w:val="0"/>
        <w:spacing w:line="360" w:lineRule="auto"/>
        <w:jc w:val="center"/>
        <w:rPr>
          <w:rFonts w:ascii="宋体" w:cs="宋体"/>
          <w:szCs w:val="21"/>
          <w:lang w:val="zh-CN"/>
        </w:rPr>
      </w:pPr>
    </w:p>
    <w:p>
      <w:pPr>
        <w:autoSpaceDE w:val="0"/>
        <w:autoSpaceDN w:val="0"/>
        <w:adjustRightInd w:val="0"/>
        <w:spacing w:line="360" w:lineRule="auto"/>
        <w:ind w:right="-11"/>
        <w:rPr>
          <w:rFonts w:ascii="宋体" w:cs="宋体"/>
          <w:szCs w:val="21"/>
          <w:lang w:val="zh-CN"/>
        </w:rPr>
      </w:pPr>
    </w:p>
    <w:p>
      <w:pPr>
        <w:pStyle w:val="10"/>
        <w:rPr>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ind w:firstLine="2891" w:firstLineChars="1200"/>
        <w:jc w:val="both"/>
        <w:rPr>
          <w:rFonts w:hint="eastAsia" w:cs="宋体" w:asciiTheme="minorEastAsia" w:hAnsiTheme="minorEastAsia" w:eastAsiaTheme="minorEastAsia"/>
          <w:sz w:val="24"/>
          <w:szCs w:val="24"/>
          <w:lang w:val="en-US" w:eastAsia="zh-CN"/>
        </w:rPr>
      </w:pPr>
      <w:r>
        <w:rPr>
          <w:rFonts w:hint="eastAsia" w:ascii="宋体" w:hAnsi="宋体"/>
          <w:b/>
          <w:bCs/>
          <w:color w:val="000000"/>
          <w:sz w:val="24"/>
          <w:szCs w:val="24"/>
        </w:rPr>
        <w:t xml:space="preserve">3.6 </w:t>
      </w:r>
      <w:r>
        <w:rPr>
          <w:rFonts w:hint="eastAsia" w:ascii="宋体" w:hAnsi="宋体"/>
          <w:b/>
          <w:bCs/>
          <w:color w:val="000000"/>
          <w:sz w:val="24"/>
          <w:szCs w:val="24"/>
          <w:lang w:val="en-US" w:eastAsia="zh-CN"/>
        </w:rPr>
        <w:t xml:space="preserve"> 谈判文件费用缴纳回执单</w:t>
      </w: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pStyle w:val="1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w:t>
      </w:r>
      <w:r>
        <w:rPr>
          <w:rFonts w:hint="eastAsia" w:ascii="宋体" w:hAnsi="宋体"/>
          <w:b/>
          <w:bCs/>
          <w:color w:val="000000"/>
          <w:sz w:val="24"/>
          <w:szCs w:val="24"/>
          <w:lang w:val="en-US" w:eastAsia="zh-CN"/>
        </w:rPr>
        <w:t>7</w:t>
      </w:r>
      <w:r>
        <w:rPr>
          <w:rFonts w:hint="eastAsia" w:ascii="宋体" w:hAnsi="宋体"/>
          <w:b/>
          <w:bCs/>
          <w:color w:val="000000"/>
          <w:sz w:val="24"/>
          <w:szCs w:val="24"/>
        </w:rPr>
        <w:t xml:space="preserve">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四、响应文件审查相关材料</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1</w:t>
      </w:r>
      <w:r>
        <w:rPr>
          <w:rFonts w:hint="eastAsia" w:ascii="宋体" w:hAnsi="宋体"/>
          <w:b/>
          <w:bCs/>
          <w:color w:val="000000"/>
          <w:sz w:val="24"/>
          <w:szCs w:val="24"/>
        </w:rPr>
        <w:t xml:space="preserve">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2</w:t>
      </w:r>
      <w:r>
        <w:rPr>
          <w:rFonts w:hint="eastAsia" w:ascii="宋体" w:hAnsi="宋体"/>
          <w:b/>
          <w:bCs/>
          <w:color w:val="000000"/>
          <w:sz w:val="24"/>
          <w:szCs w:val="24"/>
        </w:rPr>
        <w:t xml:space="preserve">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3"/>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8"/>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8"/>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8"/>
              <w:spacing w:line="360" w:lineRule="auto"/>
              <w:rPr>
                <w:rFonts w:ascii="宋体" w:hAnsi="宋体" w:eastAsia="宋体" w:cs="Times New Roman"/>
                <w:sz w:val="21"/>
                <w:szCs w:val="21"/>
              </w:rPr>
            </w:pPr>
          </w:p>
        </w:tc>
        <w:tc>
          <w:tcPr>
            <w:tcW w:w="3579" w:type="dxa"/>
            <w:vAlign w:val="center"/>
          </w:tcPr>
          <w:p>
            <w:pPr>
              <w:pStyle w:val="8"/>
              <w:spacing w:line="360" w:lineRule="auto"/>
              <w:rPr>
                <w:rFonts w:ascii="宋体" w:hAnsi="宋体" w:eastAsia="宋体" w:cs="Times New Roman"/>
                <w:sz w:val="21"/>
                <w:szCs w:val="21"/>
              </w:rPr>
            </w:pPr>
          </w:p>
        </w:tc>
        <w:tc>
          <w:tcPr>
            <w:tcW w:w="1440" w:type="dxa"/>
            <w:vAlign w:val="center"/>
          </w:tcPr>
          <w:p>
            <w:pPr>
              <w:pStyle w:val="8"/>
              <w:spacing w:line="360" w:lineRule="auto"/>
              <w:rPr>
                <w:rFonts w:ascii="宋体" w:hAnsi="宋体" w:eastAsia="宋体" w:cs="Times New Roman"/>
                <w:sz w:val="21"/>
                <w:szCs w:val="21"/>
              </w:rPr>
            </w:pPr>
          </w:p>
        </w:tc>
        <w:tc>
          <w:tcPr>
            <w:tcW w:w="1706" w:type="dxa"/>
            <w:vAlign w:val="center"/>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3</w:t>
      </w:r>
      <w:r>
        <w:rPr>
          <w:rFonts w:hint="eastAsia" w:ascii="宋体" w:hAnsi="宋体"/>
          <w:b/>
          <w:bCs/>
          <w:color w:val="000000"/>
          <w:sz w:val="24"/>
          <w:szCs w:val="24"/>
        </w:rPr>
        <w:t xml:space="preserve">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4</w:t>
      </w:r>
      <w:r>
        <w:rPr>
          <w:rFonts w:hint="eastAsia" w:ascii="宋体" w:hAnsi="宋体"/>
          <w:b/>
          <w:bCs/>
          <w:color w:val="000000"/>
          <w:sz w:val="24"/>
          <w:szCs w:val="24"/>
        </w:rPr>
        <w:t>“节能产品政府采购品目清单”强制节能产品情况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5</w:t>
      </w:r>
      <w:r>
        <w:rPr>
          <w:rFonts w:hint="eastAsia" w:ascii="宋体" w:hAnsi="宋体"/>
          <w:b/>
          <w:bCs/>
          <w:color w:val="000000"/>
          <w:sz w:val="24"/>
          <w:szCs w:val="24"/>
        </w:rPr>
        <w:t>“节能产品政府采购品目清单”优先采购节能产品情况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6</w:t>
      </w:r>
      <w:r>
        <w:rPr>
          <w:rFonts w:hint="eastAsia" w:ascii="宋体" w:hAnsi="宋体"/>
          <w:b/>
          <w:bCs/>
          <w:color w:val="000000"/>
          <w:sz w:val="24"/>
          <w:szCs w:val="24"/>
        </w:rPr>
        <w:t xml:space="preserve">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3"/>
        <w:tblW w:w="93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526"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374"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151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124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1648"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1600"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1417" w:type="dxa"/>
            <w:shd w:val="clear" w:color="auto" w:fill="F1F1F1" w:themeFill="background1" w:themeFillShade="F2"/>
            <w:vAlign w:val="center"/>
          </w:tcPr>
          <w:p>
            <w:pPr>
              <w:pStyle w:val="8"/>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526" w:type="dxa"/>
            <w:vAlign w:val="center"/>
          </w:tcPr>
          <w:p>
            <w:pPr>
              <w:pStyle w:val="8"/>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374" w:type="dxa"/>
            <w:vAlign w:val="center"/>
          </w:tcPr>
          <w:p>
            <w:pPr>
              <w:pStyle w:val="8"/>
              <w:spacing w:line="360" w:lineRule="auto"/>
              <w:rPr>
                <w:rFonts w:ascii="宋体" w:hAnsi="宋体" w:eastAsia="宋体" w:cs="Times New Roman"/>
                <w:sz w:val="21"/>
                <w:szCs w:val="21"/>
              </w:rPr>
            </w:pPr>
          </w:p>
        </w:tc>
        <w:tc>
          <w:tcPr>
            <w:tcW w:w="1518" w:type="dxa"/>
            <w:vAlign w:val="center"/>
          </w:tcPr>
          <w:p>
            <w:pPr>
              <w:pStyle w:val="8"/>
              <w:spacing w:line="360" w:lineRule="auto"/>
              <w:rPr>
                <w:rFonts w:ascii="宋体" w:hAnsi="宋体" w:eastAsia="宋体" w:cs="Times New Roman"/>
                <w:sz w:val="21"/>
                <w:szCs w:val="21"/>
              </w:rPr>
            </w:pPr>
          </w:p>
        </w:tc>
        <w:tc>
          <w:tcPr>
            <w:tcW w:w="1240" w:type="dxa"/>
          </w:tcPr>
          <w:p>
            <w:pPr>
              <w:pStyle w:val="8"/>
              <w:spacing w:line="360" w:lineRule="auto"/>
              <w:rPr>
                <w:rFonts w:ascii="宋体" w:hAnsi="宋体" w:eastAsia="宋体" w:cs="Times New Roman"/>
                <w:sz w:val="21"/>
                <w:szCs w:val="21"/>
              </w:rPr>
            </w:pPr>
          </w:p>
        </w:tc>
        <w:tc>
          <w:tcPr>
            <w:tcW w:w="1648" w:type="dxa"/>
          </w:tcPr>
          <w:p>
            <w:pPr>
              <w:pStyle w:val="8"/>
              <w:spacing w:line="360" w:lineRule="auto"/>
              <w:rPr>
                <w:rFonts w:ascii="宋体" w:hAnsi="宋体" w:eastAsia="宋体" w:cs="Times New Roman"/>
                <w:sz w:val="21"/>
                <w:szCs w:val="21"/>
              </w:rPr>
            </w:pPr>
          </w:p>
        </w:tc>
        <w:tc>
          <w:tcPr>
            <w:tcW w:w="1600" w:type="dxa"/>
          </w:tcPr>
          <w:p>
            <w:pPr>
              <w:pStyle w:val="8"/>
              <w:spacing w:line="360" w:lineRule="auto"/>
              <w:rPr>
                <w:rFonts w:ascii="宋体" w:hAnsi="宋体" w:eastAsia="宋体" w:cs="Times New Roman"/>
                <w:sz w:val="21"/>
                <w:szCs w:val="21"/>
              </w:rPr>
            </w:pPr>
          </w:p>
        </w:tc>
        <w:tc>
          <w:tcPr>
            <w:tcW w:w="1417" w:type="dxa"/>
          </w:tcPr>
          <w:p>
            <w:pPr>
              <w:pStyle w:val="8"/>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Arial" w:asciiTheme="minorEastAsia" w:hAnsiTheme="minorEastAsia"/>
          <w:color w:val="000000"/>
          <w:szCs w:val="21"/>
        </w:rPr>
        <w:t>并加盖公章</w:t>
      </w:r>
      <w:r>
        <w:rPr>
          <w:rFonts w:hint="eastAsia" w:cs="宋体" w:asciiTheme="minorEastAsia" w:hAnsiTheme="minorEastAsia"/>
          <w:szCs w:val="21"/>
          <w:lang w:val="zh-CN"/>
        </w:rPr>
        <w:t>）：</w:t>
      </w:r>
      <w:r>
        <w:rPr>
          <w:rFonts w:hint="eastAsia" w:cs="宋体" w:asciiTheme="minorEastAsia" w:hAnsiTheme="minorEastAsia"/>
          <w:szCs w:val="21"/>
          <w:u w:val="single"/>
          <w:lang w:val="zh-CN"/>
        </w:rPr>
        <w:t xml:space="preserve">           </w:t>
      </w:r>
    </w:p>
    <w:p>
      <w:pPr>
        <w:snapToGrid w:val="0"/>
        <w:spacing w:line="500" w:lineRule="exact"/>
        <w:rPr>
          <w:rFonts w:cs="宋体" w:asciiTheme="minorEastAsia" w:hAnsiTheme="minorEastAsia"/>
          <w:szCs w:val="21"/>
          <w:lang w:val="zh-CN"/>
        </w:rPr>
      </w:pPr>
    </w:p>
    <w:p>
      <w:pPr>
        <w:ind w:left="630" w:hanging="630" w:hangingChars="300"/>
        <w:rPr>
          <w:rFonts w:cs="宋体" w:asciiTheme="minorEastAsia" w:hAnsiTheme="minorEastAsia"/>
          <w:szCs w:val="21"/>
          <w:lang w:val="zh-CN"/>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7</w:t>
      </w:r>
      <w:r>
        <w:rPr>
          <w:rFonts w:hint="eastAsia" w:ascii="宋体" w:hAnsi="宋体"/>
          <w:b/>
          <w:bCs/>
          <w:color w:val="000000"/>
          <w:sz w:val="24"/>
          <w:szCs w:val="24"/>
        </w:rPr>
        <w:t xml:space="preserve">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contextualSpacing/>
        <w:jc w:val="left"/>
        <w:rPr>
          <w:rFonts w:cs="宋体" w:asciiTheme="minorEastAsia" w:hAnsiTheme="minorEastAsia"/>
          <w:szCs w:val="21"/>
        </w:rPr>
      </w:pPr>
      <w:r>
        <w:rPr>
          <w:rFonts w:hint="eastAsia" w:ascii="宋体" w:hAnsi="宋体" w:cs="Arial"/>
          <w:color w:val="000000"/>
          <w:kern w:val="0"/>
          <w:szCs w:val="21"/>
        </w:rPr>
        <w:t>企业名称：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ind w:left="3885" w:leftChars="1850"/>
        <w:jc w:val="left"/>
        <w:rPr>
          <w:rFonts w:cs="宋体" w:asciiTheme="minorEastAsia" w:hAnsiTheme="minorEastAsia"/>
          <w:szCs w:val="21"/>
        </w:rPr>
      </w:pPr>
    </w:p>
    <w:p>
      <w:pPr>
        <w:widowControl/>
        <w:spacing w:before="100" w:beforeAutospacing="1" w:after="100" w:afterAutospacing="1" w:line="360" w:lineRule="auto"/>
        <w:ind w:left="3885" w:leftChars="1850"/>
        <w:jc w:val="left"/>
        <w:rPr>
          <w:rFonts w:cs="宋体" w:asciiTheme="minorEastAsia" w:hAnsiTheme="minorEastAsia"/>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8</w:t>
      </w:r>
      <w:r>
        <w:rPr>
          <w:rFonts w:hint="eastAsia" w:ascii="宋体" w:hAnsi="宋体"/>
          <w:b/>
          <w:bCs/>
          <w:color w:val="000000"/>
          <w:sz w:val="24"/>
          <w:szCs w:val="24"/>
        </w:rPr>
        <w:t xml:space="preserve">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contextualSpacing/>
        <w:rPr>
          <w:rFonts w:ascii="宋体" w:hAnsi="宋体"/>
          <w:szCs w:val="21"/>
        </w:rPr>
      </w:pPr>
      <w:r>
        <w:rPr>
          <w:rFonts w:hint="eastAsia" w:ascii="宋体" w:hAnsi="宋体"/>
          <w:szCs w:val="21"/>
        </w:rPr>
        <w:t xml:space="preserve">                                    </w:t>
      </w:r>
      <w:r>
        <w:rPr>
          <w:rFonts w:hint="eastAsia" w:cs="宋体" w:asciiTheme="minorEastAsia" w:hAnsiTheme="minorEastAsia"/>
          <w:szCs w:val="21"/>
          <w:lang w:val="zh-CN"/>
        </w:rPr>
        <w:t>单位名称（盖章）：：</w:t>
      </w:r>
      <w:r>
        <w:rPr>
          <w:rFonts w:hint="eastAsia" w:cs="宋体" w:asciiTheme="minorEastAsia" w:hAnsiTheme="minorEastAsia"/>
          <w:szCs w:val="21"/>
          <w:u w:val="single"/>
          <w:lang w:val="zh-CN"/>
        </w:rPr>
        <w:t xml:space="preserve">     </w:t>
      </w:r>
    </w:p>
    <w:p>
      <w:pPr>
        <w:spacing w:line="360" w:lineRule="auto"/>
        <w:contextualSpacing/>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9</w:t>
      </w:r>
      <w:r>
        <w:rPr>
          <w:rFonts w:hint="eastAsia" w:ascii="宋体" w:hAnsi="宋体"/>
          <w:b/>
          <w:bCs/>
          <w:color w:val="000000"/>
          <w:sz w:val="24"/>
          <w:szCs w:val="24"/>
        </w:rPr>
        <w:t xml:space="preserve">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sectPr>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7"/>
                          </w:pPr>
                          <w:r>
                            <w:fldChar w:fldCharType="begin"/>
                          </w:r>
                          <w:r>
                            <w:instrText xml:space="preserve"> PAGE  \* MERGEFORMAT </w:instrText>
                          </w:r>
                          <w:r>
                            <w:fldChar w:fldCharType="separate"/>
                          </w:r>
                          <w:r>
                            <w:t>14</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BqRuHdvQEAAGIDAAAOAAAAAAAAAAEAIAAAAB4BAABkcnMvZTJvRG9jLnhtbFBLBQYAAAAA&#10;BgAGAFkBAABNBQAAAAA=&#10;">
              <v:fill on="f" focussize="0,0"/>
              <v:stroke on="f"/>
              <v:imagedata o:title=""/>
              <o:lock v:ext="edit" aspectratio="f"/>
              <v:textbox inset="0mm,0mm,0mm,0mm" style="mso-fit-shape-to-text:t;">
                <w:txbxContent>
                  <w:p>
                    <w:pPr>
                      <w:pStyle w:val="17"/>
                    </w:pPr>
                    <w:r>
                      <w:fldChar w:fldCharType="begin"/>
                    </w:r>
                    <w:r>
                      <w:instrText xml:space="preserve"> PAGE  \* MERGEFORMAT </w:instrText>
                    </w:r>
                    <w:r>
                      <w:fldChar w:fldCharType="separate"/>
                    </w:r>
                    <w:r>
                      <w:t>14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99552F"/>
    <w:multiLevelType w:val="singleLevel"/>
    <w:tmpl w:val="9499552F"/>
    <w:lvl w:ilvl="0" w:tentative="0">
      <w:start w:val="1"/>
      <w:numFmt w:val="decimal"/>
      <w:suff w:val="nothing"/>
      <w:lvlText w:val="%1、"/>
      <w:lvlJc w:val="left"/>
      <w:pPr>
        <w:ind w:left="481" w:leftChars="0" w:firstLine="0" w:firstLineChars="0"/>
      </w:pPr>
    </w:lvl>
  </w:abstractNum>
  <w:abstractNum w:abstractNumId="1">
    <w:nsid w:val="B336EA58"/>
    <w:multiLevelType w:val="singleLevel"/>
    <w:tmpl w:val="B336EA58"/>
    <w:lvl w:ilvl="0" w:tentative="0">
      <w:start w:val="2"/>
      <w:numFmt w:val="chineseCounting"/>
      <w:suff w:val="nothing"/>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5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13F8E36"/>
    <w:multiLevelType w:val="singleLevel"/>
    <w:tmpl w:val="013F8E36"/>
    <w:lvl w:ilvl="0" w:tentative="0">
      <w:start w:val="4"/>
      <w:numFmt w:val="chineseCounting"/>
      <w:suff w:val="nothing"/>
      <w:lvlText w:val="%1、"/>
      <w:lvlJc w:val="left"/>
      <w:rPr>
        <w:rFonts w:hint="eastAsia"/>
      </w:rPr>
    </w:lvl>
  </w:abstractNum>
  <w:abstractNum w:abstractNumId="5">
    <w:nsid w:val="01B830A2"/>
    <w:multiLevelType w:val="multilevel"/>
    <w:tmpl w:val="01B830A2"/>
    <w:lvl w:ilvl="0" w:tentative="0">
      <w:start w:val="23"/>
      <w:numFmt w:val="decimal"/>
      <w:lvlText w:val="%1."/>
      <w:lvlJc w:val="left"/>
      <w:pPr>
        <w:ind w:left="420" w:hanging="420"/>
      </w:pPr>
      <w:rPr>
        <w:rFonts w:hint="eastAsia"/>
      </w:rPr>
    </w:lvl>
    <w:lvl w:ilvl="1" w:tentative="0">
      <w:start w:val="4"/>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029113A2"/>
    <w:multiLevelType w:val="multilevel"/>
    <w:tmpl w:val="029113A2"/>
    <w:lvl w:ilvl="0" w:tentative="0">
      <w:start w:val="1"/>
      <w:numFmt w:val="decimal"/>
      <w:lvlText w:val="15.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7">
    <w:nsid w:val="095B2918"/>
    <w:multiLevelType w:val="multilevel"/>
    <w:tmpl w:val="095B2918"/>
    <w:lvl w:ilvl="0" w:tentative="0">
      <w:start w:val="1"/>
      <w:numFmt w:val="decimal"/>
      <w:lvlText w:val="1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8">
    <w:nsid w:val="09DC1B8E"/>
    <w:multiLevelType w:val="singleLevel"/>
    <w:tmpl w:val="09DC1B8E"/>
    <w:lvl w:ilvl="0" w:tentative="0">
      <w:start w:val="1"/>
      <w:numFmt w:val="chineseCounting"/>
      <w:suff w:val="nothing"/>
      <w:lvlText w:val="%1、"/>
      <w:lvlJc w:val="left"/>
      <w:rPr>
        <w:rFonts w:hint="eastAsia"/>
      </w:rPr>
    </w:lvl>
  </w:abstractNum>
  <w:abstractNum w:abstractNumId="9">
    <w:nsid w:val="0AF92C7A"/>
    <w:multiLevelType w:val="multilevel"/>
    <w:tmpl w:val="0AF92C7A"/>
    <w:lvl w:ilvl="0" w:tentative="0">
      <w:start w:val="1"/>
      <w:numFmt w:val="decimal"/>
      <w:lvlText w:val="25.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0BFF5830"/>
    <w:multiLevelType w:val="multilevel"/>
    <w:tmpl w:val="0BFF5830"/>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1">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14DF6468"/>
    <w:multiLevelType w:val="multilevel"/>
    <w:tmpl w:val="14DF6468"/>
    <w:lvl w:ilvl="0" w:tentative="0">
      <w:start w:val="1"/>
      <w:numFmt w:val="decimal"/>
      <w:lvlText w:val="24. %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3">
    <w:nsid w:val="152B3F79"/>
    <w:multiLevelType w:val="multilevel"/>
    <w:tmpl w:val="152B3F79"/>
    <w:lvl w:ilvl="0" w:tentative="0">
      <w:start w:val="2"/>
      <w:numFmt w:val="decimal"/>
      <w:lvlText w:val="33.1.%1"/>
      <w:lvlJc w:val="left"/>
      <w:pPr>
        <w:ind w:left="1411"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5976783"/>
    <w:multiLevelType w:val="multilevel"/>
    <w:tmpl w:val="15976783"/>
    <w:lvl w:ilvl="0" w:tentative="0">
      <w:start w:val="1"/>
      <w:numFmt w:val="decimal"/>
      <w:lvlText w:val="17.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5">
    <w:nsid w:val="19C5477B"/>
    <w:multiLevelType w:val="multilevel"/>
    <w:tmpl w:val="19C5477B"/>
    <w:lvl w:ilvl="0" w:tentative="0">
      <w:start w:val="1"/>
      <w:numFmt w:val="decimal"/>
      <w:lvlText w:val="10. %1 "/>
      <w:lvlJc w:val="left"/>
      <w:pPr>
        <w:ind w:left="844" w:hanging="420"/>
      </w:pPr>
      <w:rPr>
        <w:rFonts w:hint="eastAsia"/>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16">
    <w:nsid w:val="1A9F0EE7"/>
    <w:multiLevelType w:val="multilevel"/>
    <w:tmpl w:val="1A9F0EE7"/>
    <w:lvl w:ilvl="0" w:tentative="0">
      <w:start w:val="1"/>
      <w:numFmt w:val="decimal"/>
      <w:lvlText w:val="23.3.%1"/>
      <w:lvlJc w:val="left"/>
      <w:pPr>
        <w:ind w:left="1369" w:hanging="420"/>
      </w:pPr>
      <w:rPr>
        <w:rFonts w:hint="eastAsia" w:asciiTheme="minorEastAsia" w:hAnsiTheme="minorEastAsia" w:eastAsiaTheme="minorEastAsia"/>
      </w:rPr>
    </w:lvl>
    <w:lvl w:ilvl="1" w:tentative="0">
      <w:start w:val="1"/>
      <w:numFmt w:val="lowerLetter"/>
      <w:lvlText w:val="%2)"/>
      <w:lvlJc w:val="left"/>
      <w:pPr>
        <w:ind w:left="1789" w:hanging="420"/>
      </w:pPr>
    </w:lvl>
    <w:lvl w:ilvl="2" w:tentative="0">
      <w:start w:val="1"/>
      <w:numFmt w:val="lowerRoman"/>
      <w:lvlText w:val="%3."/>
      <w:lvlJc w:val="right"/>
      <w:pPr>
        <w:ind w:left="2209" w:hanging="420"/>
      </w:pPr>
    </w:lvl>
    <w:lvl w:ilvl="3" w:tentative="0">
      <w:start w:val="1"/>
      <w:numFmt w:val="decimal"/>
      <w:lvlText w:val="%4."/>
      <w:lvlJc w:val="left"/>
      <w:pPr>
        <w:ind w:left="2629" w:hanging="420"/>
      </w:pPr>
    </w:lvl>
    <w:lvl w:ilvl="4" w:tentative="0">
      <w:start w:val="1"/>
      <w:numFmt w:val="lowerLetter"/>
      <w:lvlText w:val="%5)"/>
      <w:lvlJc w:val="left"/>
      <w:pPr>
        <w:ind w:left="3049" w:hanging="420"/>
      </w:pPr>
    </w:lvl>
    <w:lvl w:ilvl="5" w:tentative="0">
      <w:start w:val="1"/>
      <w:numFmt w:val="lowerRoman"/>
      <w:lvlText w:val="%6."/>
      <w:lvlJc w:val="right"/>
      <w:pPr>
        <w:ind w:left="3469" w:hanging="420"/>
      </w:pPr>
    </w:lvl>
    <w:lvl w:ilvl="6" w:tentative="0">
      <w:start w:val="1"/>
      <w:numFmt w:val="decimal"/>
      <w:lvlText w:val="%7."/>
      <w:lvlJc w:val="left"/>
      <w:pPr>
        <w:ind w:left="3889" w:hanging="420"/>
      </w:pPr>
    </w:lvl>
    <w:lvl w:ilvl="7" w:tentative="0">
      <w:start w:val="1"/>
      <w:numFmt w:val="lowerLetter"/>
      <w:lvlText w:val="%8)"/>
      <w:lvlJc w:val="left"/>
      <w:pPr>
        <w:ind w:left="4309" w:hanging="420"/>
      </w:pPr>
    </w:lvl>
    <w:lvl w:ilvl="8" w:tentative="0">
      <w:start w:val="1"/>
      <w:numFmt w:val="lowerRoman"/>
      <w:lvlText w:val="%9."/>
      <w:lvlJc w:val="right"/>
      <w:pPr>
        <w:ind w:left="4729" w:hanging="420"/>
      </w:pPr>
    </w:lvl>
  </w:abstractNum>
  <w:abstractNum w:abstractNumId="17">
    <w:nsid w:val="1AAB54CA"/>
    <w:multiLevelType w:val="multilevel"/>
    <w:tmpl w:val="1AAB54CA"/>
    <w:lvl w:ilvl="0" w:tentative="0">
      <w:start w:val="1"/>
      <w:numFmt w:val="decimal"/>
      <w:lvlText w:val="27.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18">
    <w:nsid w:val="214802C3"/>
    <w:multiLevelType w:val="multilevel"/>
    <w:tmpl w:val="214802C3"/>
    <w:lvl w:ilvl="0" w:tentative="0">
      <w:start w:val="1"/>
      <w:numFmt w:val="decimal"/>
      <w:lvlText w:val="%1."/>
      <w:lvlJc w:val="left"/>
      <w:pPr>
        <w:ind w:left="420" w:hanging="420"/>
      </w:pPr>
      <w:rPr>
        <w:rFonts w:hint="eastAsia"/>
      </w:rPr>
    </w:lvl>
    <w:lvl w:ilvl="1" w:tentative="0">
      <w:start w:val="1"/>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9">
    <w:nsid w:val="22084769"/>
    <w:multiLevelType w:val="multilevel"/>
    <w:tmpl w:val="22084769"/>
    <w:lvl w:ilvl="0" w:tentative="0">
      <w:start w:val="1"/>
      <w:numFmt w:val="decimal"/>
      <w:lvlText w:val="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0">
    <w:nsid w:val="22BE7ADB"/>
    <w:multiLevelType w:val="multilevel"/>
    <w:tmpl w:val="22BE7ADB"/>
    <w:lvl w:ilvl="0" w:tentative="0">
      <w:start w:val="4"/>
      <w:numFmt w:val="decimal"/>
      <w:lvlText w:val="3. %1 "/>
      <w:lvlJc w:val="left"/>
      <w:pPr>
        <w:ind w:left="1413"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2">
    <w:nsid w:val="25FF5A5D"/>
    <w:multiLevelType w:val="multilevel"/>
    <w:tmpl w:val="25FF5A5D"/>
    <w:lvl w:ilvl="0" w:tentative="0">
      <w:start w:val="32"/>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3">
    <w:nsid w:val="27C72BCB"/>
    <w:multiLevelType w:val="multilevel"/>
    <w:tmpl w:val="27C72BCB"/>
    <w:lvl w:ilvl="0" w:tentative="0">
      <w:start w:val="1"/>
      <w:numFmt w:val="decimal"/>
      <w:lvlText w:val="1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4">
    <w:nsid w:val="2BFA58BF"/>
    <w:multiLevelType w:val="multilevel"/>
    <w:tmpl w:val="2BFA58BF"/>
    <w:lvl w:ilvl="0" w:tentative="0">
      <w:start w:val="1"/>
      <w:numFmt w:val="decimal"/>
      <w:lvlText w:val="3.3.%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25">
    <w:nsid w:val="2C7A7622"/>
    <w:multiLevelType w:val="singleLevel"/>
    <w:tmpl w:val="2C7A7622"/>
    <w:lvl w:ilvl="0" w:tentative="0">
      <w:start w:val="1"/>
      <w:numFmt w:val="chineseCounting"/>
      <w:suff w:val="space"/>
      <w:lvlText w:val="第%1章"/>
      <w:lvlJc w:val="left"/>
      <w:rPr>
        <w:rFonts w:hint="eastAsia"/>
      </w:rPr>
    </w:lvl>
  </w:abstractNum>
  <w:abstractNum w:abstractNumId="26">
    <w:nsid w:val="2D060845"/>
    <w:multiLevelType w:val="multilevel"/>
    <w:tmpl w:val="2D060845"/>
    <w:lvl w:ilvl="0" w:tentative="0">
      <w:start w:val="1"/>
      <w:numFmt w:val="decimal"/>
      <w:lvlText w:val="22.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7">
    <w:nsid w:val="313C1637"/>
    <w:multiLevelType w:val="multilevel"/>
    <w:tmpl w:val="313C1637"/>
    <w:lvl w:ilvl="0" w:tentative="0">
      <w:start w:val="1"/>
      <w:numFmt w:val="decimal"/>
      <w:lvlText w:val="32.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8">
    <w:nsid w:val="324B30FA"/>
    <w:multiLevelType w:val="multilevel"/>
    <w:tmpl w:val="324B30FA"/>
    <w:lvl w:ilvl="0" w:tentative="0">
      <w:start w:val="1"/>
      <w:numFmt w:val="decimal"/>
      <w:lvlText w:val="18.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9">
    <w:nsid w:val="37347244"/>
    <w:multiLevelType w:val="multilevel"/>
    <w:tmpl w:val="37347244"/>
    <w:lvl w:ilvl="0" w:tentative="0">
      <w:start w:val="1"/>
      <w:numFmt w:val="decimal"/>
      <w:lvlText w:val="28. %1 "/>
      <w:lvlJc w:val="left"/>
      <w:pPr>
        <w:ind w:left="1384" w:hanging="420"/>
      </w:pPr>
      <w:rPr>
        <w:rFonts w:hint="eastAsia" w:asciiTheme="minorEastAsia" w:hAnsiTheme="minorEastAsia" w:eastAsiaTheme="minor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0">
    <w:nsid w:val="37B308D7"/>
    <w:multiLevelType w:val="multilevel"/>
    <w:tmpl w:val="37B308D7"/>
    <w:lvl w:ilvl="0" w:tentative="0">
      <w:start w:val="26"/>
      <w:numFmt w:val="decimal"/>
      <w:lvlText w:val="%1."/>
      <w:lvlJc w:val="left"/>
      <w:pPr>
        <w:ind w:left="420" w:hanging="420"/>
      </w:pPr>
      <w:rPr>
        <w:rFonts w:hint="eastAsia"/>
      </w:rPr>
    </w:lvl>
    <w:lvl w:ilvl="1" w:tentative="0">
      <w:start w:val="1"/>
      <w:numFmt w:val="decimal"/>
      <w:lvlText w:val="26.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1">
    <w:nsid w:val="39314D43"/>
    <w:multiLevelType w:val="multilevel"/>
    <w:tmpl w:val="39314D43"/>
    <w:lvl w:ilvl="0" w:tentative="0">
      <w:start w:val="1"/>
      <w:numFmt w:val="decimal"/>
      <w:lvlText w:val="27.1.%1"/>
      <w:lvlJc w:val="left"/>
      <w:pPr>
        <w:ind w:left="450" w:hanging="420"/>
      </w:pPr>
      <w:rPr>
        <w:rFonts w:hint="eastAsia"/>
      </w:rPr>
    </w:lvl>
    <w:lvl w:ilvl="1" w:tentative="0">
      <w:start w:val="1"/>
      <w:numFmt w:val="lowerLetter"/>
      <w:lvlText w:val="%2)"/>
      <w:lvlJc w:val="left"/>
      <w:pPr>
        <w:ind w:left="870" w:hanging="420"/>
      </w:pPr>
    </w:lvl>
    <w:lvl w:ilvl="2" w:tentative="0">
      <w:start w:val="1"/>
      <w:numFmt w:val="lowerRoman"/>
      <w:lvlText w:val="%3."/>
      <w:lvlJc w:val="right"/>
      <w:pPr>
        <w:ind w:left="1290" w:hanging="420"/>
      </w:pPr>
    </w:lvl>
    <w:lvl w:ilvl="3" w:tentative="0">
      <w:start w:val="1"/>
      <w:numFmt w:val="decimal"/>
      <w:lvlText w:val="%4."/>
      <w:lvlJc w:val="left"/>
      <w:pPr>
        <w:ind w:left="1710" w:hanging="420"/>
      </w:pPr>
    </w:lvl>
    <w:lvl w:ilvl="4" w:tentative="0">
      <w:start w:val="1"/>
      <w:numFmt w:val="lowerLetter"/>
      <w:lvlText w:val="%5)"/>
      <w:lvlJc w:val="left"/>
      <w:pPr>
        <w:ind w:left="2130" w:hanging="420"/>
      </w:pPr>
    </w:lvl>
    <w:lvl w:ilvl="5" w:tentative="0">
      <w:start w:val="1"/>
      <w:numFmt w:val="lowerRoman"/>
      <w:lvlText w:val="%6."/>
      <w:lvlJc w:val="right"/>
      <w:pPr>
        <w:ind w:left="2550" w:hanging="420"/>
      </w:pPr>
    </w:lvl>
    <w:lvl w:ilvl="6" w:tentative="0">
      <w:start w:val="1"/>
      <w:numFmt w:val="decimal"/>
      <w:lvlText w:val="%7."/>
      <w:lvlJc w:val="left"/>
      <w:pPr>
        <w:ind w:left="2970" w:hanging="420"/>
      </w:pPr>
    </w:lvl>
    <w:lvl w:ilvl="7" w:tentative="0">
      <w:start w:val="1"/>
      <w:numFmt w:val="lowerLetter"/>
      <w:lvlText w:val="%8)"/>
      <w:lvlJc w:val="left"/>
      <w:pPr>
        <w:ind w:left="3390" w:hanging="420"/>
      </w:pPr>
    </w:lvl>
    <w:lvl w:ilvl="8" w:tentative="0">
      <w:start w:val="1"/>
      <w:numFmt w:val="lowerRoman"/>
      <w:lvlText w:val="%9."/>
      <w:lvlJc w:val="right"/>
      <w:pPr>
        <w:ind w:left="3810" w:hanging="420"/>
      </w:pPr>
    </w:lvl>
  </w:abstractNum>
  <w:abstractNum w:abstractNumId="32">
    <w:nsid w:val="3B4D4108"/>
    <w:multiLevelType w:val="multilevel"/>
    <w:tmpl w:val="3B4D4108"/>
    <w:lvl w:ilvl="0" w:tentative="0">
      <w:start w:val="1"/>
      <w:numFmt w:val="decimal"/>
      <w:lvlText w:val="2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3">
    <w:nsid w:val="3F1972E5"/>
    <w:multiLevelType w:val="multilevel"/>
    <w:tmpl w:val="3F1972E5"/>
    <w:lvl w:ilvl="0" w:tentative="0">
      <w:start w:val="1"/>
      <w:numFmt w:val="decimal"/>
      <w:lvlText w:val="2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4">
    <w:nsid w:val="43F26D24"/>
    <w:multiLevelType w:val="multilevel"/>
    <w:tmpl w:val="43F26D24"/>
    <w:lvl w:ilvl="0" w:tentative="0">
      <w:start w:val="33"/>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5">
    <w:nsid w:val="4BBA53D1"/>
    <w:multiLevelType w:val="multilevel"/>
    <w:tmpl w:val="4BBA53D1"/>
    <w:lvl w:ilvl="0" w:tentative="0">
      <w:start w:val="1"/>
      <w:numFmt w:val="decimal"/>
      <w:lvlText w:val="33.2.%1"/>
      <w:lvlJc w:val="left"/>
      <w:pPr>
        <w:ind w:left="1365" w:hanging="420"/>
      </w:pPr>
      <w:rPr>
        <w:rFonts w:hint="eastAsia"/>
      </w:rPr>
    </w:lvl>
    <w:lvl w:ilvl="1" w:tentative="0">
      <w:start w:val="1"/>
      <w:numFmt w:val="lowerLetter"/>
      <w:lvlText w:val="%2)"/>
      <w:lvlJc w:val="left"/>
      <w:pPr>
        <w:ind w:left="1785" w:hanging="420"/>
      </w:pPr>
    </w:lvl>
    <w:lvl w:ilvl="2" w:tentative="0">
      <w:start w:val="1"/>
      <w:numFmt w:val="lowerRoman"/>
      <w:lvlText w:val="%3."/>
      <w:lvlJc w:val="right"/>
      <w:pPr>
        <w:ind w:left="2205" w:hanging="420"/>
      </w:pPr>
    </w:lvl>
    <w:lvl w:ilvl="3" w:tentative="0">
      <w:start w:val="1"/>
      <w:numFmt w:val="decimal"/>
      <w:lvlText w:val="%4."/>
      <w:lvlJc w:val="left"/>
      <w:pPr>
        <w:ind w:left="2625" w:hanging="420"/>
      </w:pPr>
    </w:lvl>
    <w:lvl w:ilvl="4" w:tentative="0">
      <w:start w:val="1"/>
      <w:numFmt w:val="lowerLetter"/>
      <w:lvlText w:val="%5)"/>
      <w:lvlJc w:val="left"/>
      <w:pPr>
        <w:ind w:left="3045" w:hanging="420"/>
      </w:pPr>
    </w:lvl>
    <w:lvl w:ilvl="5" w:tentative="0">
      <w:start w:val="1"/>
      <w:numFmt w:val="lowerRoman"/>
      <w:lvlText w:val="%6."/>
      <w:lvlJc w:val="right"/>
      <w:pPr>
        <w:ind w:left="3465" w:hanging="420"/>
      </w:pPr>
    </w:lvl>
    <w:lvl w:ilvl="6" w:tentative="0">
      <w:start w:val="1"/>
      <w:numFmt w:val="decimal"/>
      <w:lvlText w:val="%7."/>
      <w:lvlJc w:val="left"/>
      <w:pPr>
        <w:ind w:left="3885" w:hanging="420"/>
      </w:pPr>
    </w:lvl>
    <w:lvl w:ilvl="7" w:tentative="0">
      <w:start w:val="1"/>
      <w:numFmt w:val="lowerLetter"/>
      <w:lvlText w:val="%8)"/>
      <w:lvlJc w:val="left"/>
      <w:pPr>
        <w:ind w:left="4305" w:hanging="420"/>
      </w:pPr>
    </w:lvl>
    <w:lvl w:ilvl="8" w:tentative="0">
      <w:start w:val="1"/>
      <w:numFmt w:val="lowerRoman"/>
      <w:lvlText w:val="%9."/>
      <w:lvlJc w:val="right"/>
      <w:pPr>
        <w:ind w:left="4725" w:hanging="420"/>
      </w:pPr>
    </w:lvl>
  </w:abstractNum>
  <w:abstractNum w:abstractNumId="36">
    <w:nsid w:val="50271C0C"/>
    <w:multiLevelType w:val="multilevel"/>
    <w:tmpl w:val="50271C0C"/>
    <w:lvl w:ilvl="0" w:tentative="0">
      <w:start w:val="1"/>
      <w:numFmt w:val="decimal"/>
      <w:lvlText w:val="9.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7">
    <w:nsid w:val="51D76F8A"/>
    <w:multiLevelType w:val="multilevel"/>
    <w:tmpl w:val="51D76F8A"/>
    <w:lvl w:ilvl="0" w:tentative="0">
      <w:start w:val="1"/>
      <w:numFmt w:val="decimal"/>
      <w:lvlText w:val="1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38">
    <w:nsid w:val="53AE05F9"/>
    <w:multiLevelType w:val="multilevel"/>
    <w:tmpl w:val="53AE05F9"/>
    <w:lvl w:ilvl="0" w:tentative="0">
      <w:start w:val="1"/>
      <w:numFmt w:val="decimal"/>
      <w:lvlText w:val="31. %1 "/>
      <w:lvlJc w:val="left"/>
      <w:pPr>
        <w:ind w:left="1833" w:hanging="420"/>
      </w:pPr>
      <w:rPr>
        <w:rFonts w:hint="eastAsia"/>
      </w:rPr>
    </w:lvl>
    <w:lvl w:ilvl="1" w:tentative="0">
      <w:start w:val="1"/>
      <w:numFmt w:val="lowerLetter"/>
      <w:lvlText w:val="%2)"/>
      <w:lvlJc w:val="left"/>
      <w:pPr>
        <w:ind w:left="2253" w:hanging="420"/>
      </w:pPr>
    </w:lvl>
    <w:lvl w:ilvl="2" w:tentative="0">
      <w:start w:val="1"/>
      <w:numFmt w:val="lowerRoman"/>
      <w:lvlText w:val="%3."/>
      <w:lvlJc w:val="right"/>
      <w:pPr>
        <w:ind w:left="2673" w:hanging="420"/>
      </w:pPr>
    </w:lvl>
    <w:lvl w:ilvl="3" w:tentative="0">
      <w:start w:val="1"/>
      <w:numFmt w:val="decimal"/>
      <w:lvlText w:val="%4."/>
      <w:lvlJc w:val="left"/>
      <w:pPr>
        <w:ind w:left="3093" w:hanging="420"/>
      </w:pPr>
    </w:lvl>
    <w:lvl w:ilvl="4" w:tentative="0">
      <w:start w:val="1"/>
      <w:numFmt w:val="lowerLetter"/>
      <w:lvlText w:val="%5)"/>
      <w:lvlJc w:val="left"/>
      <w:pPr>
        <w:ind w:left="3513" w:hanging="420"/>
      </w:pPr>
    </w:lvl>
    <w:lvl w:ilvl="5" w:tentative="0">
      <w:start w:val="1"/>
      <w:numFmt w:val="lowerRoman"/>
      <w:lvlText w:val="%6."/>
      <w:lvlJc w:val="right"/>
      <w:pPr>
        <w:ind w:left="3933" w:hanging="420"/>
      </w:pPr>
    </w:lvl>
    <w:lvl w:ilvl="6" w:tentative="0">
      <w:start w:val="1"/>
      <w:numFmt w:val="decimal"/>
      <w:lvlText w:val="%7."/>
      <w:lvlJc w:val="left"/>
      <w:pPr>
        <w:ind w:left="4353" w:hanging="420"/>
      </w:pPr>
    </w:lvl>
    <w:lvl w:ilvl="7" w:tentative="0">
      <w:start w:val="1"/>
      <w:numFmt w:val="lowerLetter"/>
      <w:lvlText w:val="%8)"/>
      <w:lvlJc w:val="left"/>
      <w:pPr>
        <w:ind w:left="4773" w:hanging="420"/>
      </w:pPr>
    </w:lvl>
    <w:lvl w:ilvl="8" w:tentative="0">
      <w:start w:val="1"/>
      <w:numFmt w:val="lowerRoman"/>
      <w:lvlText w:val="%9."/>
      <w:lvlJc w:val="right"/>
      <w:pPr>
        <w:ind w:left="5193" w:hanging="420"/>
      </w:pPr>
    </w:lvl>
  </w:abstractNum>
  <w:abstractNum w:abstractNumId="39">
    <w:nsid w:val="54662664"/>
    <w:multiLevelType w:val="multilevel"/>
    <w:tmpl w:val="54662664"/>
    <w:lvl w:ilvl="0" w:tentative="0">
      <w:start w:val="1"/>
      <w:numFmt w:val="decimal"/>
      <w:lvlText w:val="11.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0">
    <w:nsid w:val="59F817E8"/>
    <w:multiLevelType w:val="singleLevel"/>
    <w:tmpl w:val="59F817E8"/>
    <w:lvl w:ilvl="0" w:tentative="0">
      <w:start w:val="1"/>
      <w:numFmt w:val="chineseCounting"/>
      <w:pStyle w:val="57"/>
      <w:suff w:val="nothing"/>
      <w:lvlText w:val="%1、"/>
      <w:lvlJc w:val="left"/>
    </w:lvl>
  </w:abstractNum>
  <w:abstractNum w:abstractNumId="41">
    <w:nsid w:val="5A051E9E"/>
    <w:multiLevelType w:val="singleLevel"/>
    <w:tmpl w:val="5A051E9E"/>
    <w:lvl w:ilvl="0" w:tentative="0">
      <w:start w:val="1"/>
      <w:numFmt w:val="chineseCounting"/>
      <w:suff w:val="nothing"/>
      <w:lvlText w:val="%1、"/>
      <w:lvlJc w:val="left"/>
    </w:lvl>
  </w:abstractNum>
  <w:abstractNum w:abstractNumId="42">
    <w:nsid w:val="5A7F763E"/>
    <w:multiLevelType w:val="multilevel"/>
    <w:tmpl w:val="5A7F763E"/>
    <w:lvl w:ilvl="0" w:tentative="0">
      <w:start w:val="1"/>
      <w:numFmt w:val="decimal"/>
      <w:lvlText w:val="22.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3">
    <w:nsid w:val="62E37230"/>
    <w:multiLevelType w:val="multilevel"/>
    <w:tmpl w:val="62E37230"/>
    <w:lvl w:ilvl="0" w:tentative="0">
      <w:start w:val="7"/>
      <w:numFmt w:val="decimal"/>
      <w:lvlText w:val="3.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82F12A7"/>
    <w:multiLevelType w:val="multilevel"/>
    <w:tmpl w:val="682F12A7"/>
    <w:lvl w:ilvl="0" w:tentative="0">
      <w:start w:val="1"/>
      <w:numFmt w:val="decimal"/>
      <w:lvlText w:val="3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5">
    <w:nsid w:val="6A103D04"/>
    <w:multiLevelType w:val="multilevel"/>
    <w:tmpl w:val="6A103D04"/>
    <w:lvl w:ilvl="0" w:tentative="0">
      <w:start w:val="3"/>
      <w:numFmt w:val="decimal"/>
      <w:lvlText w:val="%1."/>
      <w:lvlJc w:val="left"/>
      <w:pPr>
        <w:ind w:left="420" w:hanging="420"/>
      </w:pPr>
      <w:rPr>
        <w:rFonts w:hint="eastAsia"/>
      </w:rPr>
    </w:lvl>
    <w:lvl w:ilvl="1" w:tentative="0">
      <w:start w:val="2"/>
      <w:numFmt w:val="decimal"/>
      <w:lvlText w:val="3.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6">
    <w:nsid w:val="6A7B4455"/>
    <w:multiLevelType w:val="multilevel"/>
    <w:tmpl w:val="6A7B4455"/>
    <w:lvl w:ilvl="0" w:tentative="0">
      <w:start w:val="1"/>
      <w:numFmt w:val="decimal"/>
      <w:lvlText w:val="2. %1 "/>
      <w:lvlJc w:val="left"/>
      <w:pPr>
        <w:ind w:left="964" w:hanging="544"/>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7">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AC30090"/>
    <w:multiLevelType w:val="multilevel"/>
    <w:tmpl w:val="6AC30090"/>
    <w:lvl w:ilvl="0" w:tentative="0">
      <w:start w:val="1"/>
      <w:numFmt w:val="decimal"/>
      <w:lvlText w:val="3.6.%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9">
    <w:nsid w:val="739739AC"/>
    <w:multiLevelType w:val="multilevel"/>
    <w:tmpl w:val="739739AC"/>
    <w:lvl w:ilvl="0" w:tentative="0">
      <w:start w:val="23"/>
      <w:numFmt w:val="decimal"/>
      <w:lvlText w:val="%1."/>
      <w:lvlJc w:val="left"/>
      <w:pPr>
        <w:ind w:left="420" w:hanging="420"/>
      </w:pPr>
      <w:rPr>
        <w:rFonts w:hint="eastAsia"/>
      </w:rPr>
    </w:lvl>
    <w:lvl w:ilvl="1" w:tentative="0">
      <w:start w:val="1"/>
      <w:numFmt w:val="decimal"/>
      <w:lvlText w:val="2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0">
    <w:nsid w:val="74C15544"/>
    <w:multiLevelType w:val="multilevel"/>
    <w:tmpl w:val="74C15544"/>
    <w:lvl w:ilvl="0" w:tentative="0">
      <w:start w:val="1"/>
      <w:numFmt w:val="decimal"/>
      <w:lvlText w:val="16.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1">
    <w:nsid w:val="769B59E4"/>
    <w:multiLevelType w:val="multilevel"/>
    <w:tmpl w:val="769B59E4"/>
    <w:lvl w:ilvl="0" w:tentative="0">
      <w:start w:val="1"/>
      <w:numFmt w:val="decimal"/>
      <w:lvlText w:val="30.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2">
    <w:nsid w:val="76C52B98"/>
    <w:multiLevelType w:val="multilevel"/>
    <w:tmpl w:val="76C52B98"/>
    <w:lvl w:ilvl="0" w:tentative="0">
      <w:start w:val="1"/>
      <w:numFmt w:val="decimal"/>
      <w:lvlText w:val="23.1.%1"/>
      <w:lvlJc w:val="left"/>
      <w:pPr>
        <w:ind w:left="1369" w:hanging="420"/>
      </w:pPr>
      <w:rPr>
        <w:rFonts w:hint="eastAsia"/>
      </w:rPr>
    </w:lvl>
    <w:lvl w:ilvl="1" w:tentative="0">
      <w:start w:val="1"/>
      <w:numFmt w:val="lowerLetter"/>
      <w:lvlText w:val="%2)"/>
      <w:lvlJc w:val="left"/>
      <w:pPr>
        <w:ind w:left="1789" w:hanging="420"/>
      </w:pPr>
    </w:lvl>
    <w:lvl w:ilvl="2" w:tentative="0">
      <w:start w:val="1"/>
      <w:numFmt w:val="lowerRoman"/>
      <w:lvlText w:val="%3."/>
      <w:lvlJc w:val="right"/>
      <w:pPr>
        <w:ind w:left="2209" w:hanging="420"/>
      </w:pPr>
    </w:lvl>
    <w:lvl w:ilvl="3" w:tentative="0">
      <w:start w:val="1"/>
      <w:numFmt w:val="decimal"/>
      <w:lvlText w:val="%4."/>
      <w:lvlJc w:val="left"/>
      <w:pPr>
        <w:ind w:left="2629" w:hanging="420"/>
      </w:pPr>
    </w:lvl>
    <w:lvl w:ilvl="4" w:tentative="0">
      <w:start w:val="1"/>
      <w:numFmt w:val="lowerLetter"/>
      <w:lvlText w:val="%5)"/>
      <w:lvlJc w:val="left"/>
      <w:pPr>
        <w:ind w:left="3049" w:hanging="420"/>
      </w:pPr>
    </w:lvl>
    <w:lvl w:ilvl="5" w:tentative="0">
      <w:start w:val="1"/>
      <w:numFmt w:val="lowerRoman"/>
      <w:lvlText w:val="%6."/>
      <w:lvlJc w:val="right"/>
      <w:pPr>
        <w:ind w:left="3469" w:hanging="420"/>
      </w:pPr>
    </w:lvl>
    <w:lvl w:ilvl="6" w:tentative="0">
      <w:start w:val="1"/>
      <w:numFmt w:val="decimal"/>
      <w:lvlText w:val="%7."/>
      <w:lvlJc w:val="left"/>
      <w:pPr>
        <w:ind w:left="3889" w:hanging="420"/>
      </w:pPr>
    </w:lvl>
    <w:lvl w:ilvl="7" w:tentative="0">
      <w:start w:val="1"/>
      <w:numFmt w:val="lowerLetter"/>
      <w:lvlText w:val="%8)"/>
      <w:lvlJc w:val="left"/>
      <w:pPr>
        <w:ind w:left="4309" w:hanging="420"/>
      </w:pPr>
    </w:lvl>
    <w:lvl w:ilvl="8" w:tentative="0">
      <w:start w:val="1"/>
      <w:numFmt w:val="lowerRoman"/>
      <w:lvlText w:val="%9."/>
      <w:lvlJc w:val="right"/>
      <w:pPr>
        <w:ind w:left="4729" w:hanging="420"/>
      </w:pPr>
    </w:lvl>
  </w:abstractNum>
  <w:abstractNum w:abstractNumId="53">
    <w:nsid w:val="77900F89"/>
    <w:multiLevelType w:val="multilevel"/>
    <w:tmpl w:val="77900F89"/>
    <w:lvl w:ilvl="0" w:tentative="0">
      <w:start w:val="1"/>
      <w:numFmt w:val="decimal"/>
      <w:lvlText w:val="4.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84952E2"/>
    <w:multiLevelType w:val="multilevel"/>
    <w:tmpl w:val="784952E2"/>
    <w:lvl w:ilvl="0" w:tentative="0">
      <w:start w:val="1"/>
      <w:numFmt w:val="decimal"/>
      <w:lvlText w:val="3.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5">
    <w:nsid w:val="7A130572"/>
    <w:multiLevelType w:val="multilevel"/>
    <w:tmpl w:val="7A130572"/>
    <w:lvl w:ilvl="0" w:tentative="0">
      <w:start w:val="1"/>
      <w:numFmt w:val="decimal"/>
      <w:lvlText w:val="%1."/>
      <w:lvlJc w:val="left"/>
      <w:pPr>
        <w:ind w:left="420" w:hanging="420"/>
      </w:pPr>
      <w:rPr>
        <w:rFonts w:hint="eastAsia"/>
      </w:rPr>
    </w:lvl>
    <w:lvl w:ilvl="1" w:tentative="0">
      <w:start w:val="2"/>
      <w:numFmt w:val="decimal"/>
      <w:lvlText w:val="2. %2 "/>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6">
    <w:nsid w:val="7AF02339"/>
    <w:multiLevelType w:val="multilevel"/>
    <w:tmpl w:val="7AF02339"/>
    <w:lvl w:ilvl="0" w:tentative="0">
      <w:start w:val="1"/>
      <w:numFmt w:val="decimal"/>
      <w:lvlText w:val="27.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7">
    <w:nsid w:val="7D767924"/>
    <w:multiLevelType w:val="multilevel"/>
    <w:tmpl w:val="7D767924"/>
    <w:lvl w:ilvl="0" w:tentative="0">
      <w:start w:val="33"/>
      <w:numFmt w:val="decimal"/>
      <w:lvlText w:val="%1.1.1 "/>
      <w:lvlJc w:val="left"/>
      <w:pPr>
        <w:ind w:left="964" w:hanging="544"/>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2"/>
  </w:num>
  <w:num w:numId="2">
    <w:abstractNumId w:val="3"/>
  </w:num>
  <w:num w:numId="3">
    <w:abstractNumId w:val="40"/>
  </w:num>
  <w:num w:numId="4">
    <w:abstractNumId w:val="25"/>
  </w:num>
  <w:num w:numId="5">
    <w:abstractNumId w:val="41"/>
  </w:num>
  <w:num w:numId="6">
    <w:abstractNumId w:val="0"/>
  </w:num>
  <w:num w:numId="7">
    <w:abstractNumId w:val="1"/>
  </w:num>
  <w:num w:numId="8">
    <w:abstractNumId w:val="8"/>
  </w:num>
  <w:num w:numId="9">
    <w:abstractNumId w:val="4"/>
  </w:num>
  <w:num w:numId="10">
    <w:abstractNumId w:val="18"/>
  </w:num>
  <w:num w:numId="11">
    <w:abstractNumId w:val="19"/>
  </w:num>
  <w:num w:numId="12">
    <w:abstractNumId w:val="46"/>
  </w:num>
  <w:num w:numId="13">
    <w:abstractNumId w:val="55"/>
  </w:num>
  <w:num w:numId="14">
    <w:abstractNumId w:val="54"/>
  </w:num>
  <w:num w:numId="15">
    <w:abstractNumId w:val="45"/>
  </w:num>
  <w:num w:numId="16">
    <w:abstractNumId w:val="24"/>
  </w:num>
  <w:num w:numId="17">
    <w:abstractNumId w:val="20"/>
  </w:num>
  <w:num w:numId="18">
    <w:abstractNumId w:val="48"/>
  </w:num>
  <w:num w:numId="19">
    <w:abstractNumId w:val="43"/>
  </w:num>
  <w:num w:numId="20">
    <w:abstractNumId w:val="53"/>
  </w:num>
  <w:num w:numId="21">
    <w:abstractNumId w:val="36"/>
  </w:num>
  <w:num w:numId="22">
    <w:abstractNumId w:val="15"/>
  </w:num>
  <w:num w:numId="23">
    <w:abstractNumId w:val="39"/>
  </w:num>
  <w:num w:numId="24">
    <w:abstractNumId w:val="7"/>
  </w:num>
  <w:num w:numId="25">
    <w:abstractNumId w:val="23"/>
  </w:num>
  <w:num w:numId="26">
    <w:abstractNumId w:val="37"/>
  </w:num>
  <w:num w:numId="27">
    <w:abstractNumId w:val="6"/>
  </w:num>
  <w:num w:numId="28">
    <w:abstractNumId w:val="50"/>
  </w:num>
  <w:num w:numId="29">
    <w:abstractNumId w:val="14"/>
  </w:num>
  <w:num w:numId="30">
    <w:abstractNumId w:val="28"/>
  </w:num>
  <w:num w:numId="31">
    <w:abstractNumId w:val="32"/>
  </w:num>
  <w:num w:numId="32">
    <w:abstractNumId w:val="21"/>
  </w:num>
  <w:num w:numId="33">
    <w:abstractNumId w:val="42"/>
  </w:num>
  <w:num w:numId="34">
    <w:abstractNumId w:val="26"/>
  </w:num>
  <w:num w:numId="35">
    <w:abstractNumId w:val="49"/>
  </w:num>
  <w:num w:numId="36">
    <w:abstractNumId w:val="33"/>
  </w:num>
  <w:num w:numId="37">
    <w:abstractNumId w:val="52"/>
  </w:num>
  <w:num w:numId="38">
    <w:abstractNumId w:val="16"/>
  </w:num>
  <w:num w:numId="39">
    <w:abstractNumId w:val="5"/>
  </w:num>
  <w:num w:numId="40">
    <w:abstractNumId w:val="12"/>
  </w:num>
  <w:num w:numId="41">
    <w:abstractNumId w:val="9"/>
  </w:num>
  <w:num w:numId="42">
    <w:abstractNumId w:val="30"/>
  </w:num>
  <w:num w:numId="43">
    <w:abstractNumId w:val="17"/>
  </w:num>
  <w:num w:numId="44">
    <w:abstractNumId w:val="47"/>
  </w:num>
  <w:num w:numId="45">
    <w:abstractNumId w:val="31"/>
  </w:num>
  <w:num w:numId="46">
    <w:abstractNumId w:val="56"/>
  </w:num>
  <w:num w:numId="47">
    <w:abstractNumId w:val="29"/>
  </w:num>
  <w:num w:numId="48">
    <w:abstractNumId w:val="51"/>
  </w:num>
  <w:num w:numId="49">
    <w:abstractNumId w:val="38"/>
  </w:num>
  <w:num w:numId="50">
    <w:abstractNumId w:val="22"/>
  </w:num>
  <w:num w:numId="51">
    <w:abstractNumId w:val="27"/>
  </w:num>
  <w:num w:numId="52">
    <w:abstractNumId w:val="34"/>
  </w:num>
  <w:num w:numId="53">
    <w:abstractNumId w:val="44"/>
  </w:num>
  <w:num w:numId="54">
    <w:abstractNumId w:val="57"/>
  </w:num>
  <w:num w:numId="55">
    <w:abstractNumId w:val="13"/>
  </w:num>
  <w:num w:numId="56">
    <w:abstractNumId w:val="35"/>
  </w:num>
  <w:num w:numId="57">
    <w:abstractNumId w:val="10"/>
  </w:num>
  <w:num w:numId="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69"/>
    <w:rsid w:val="000069EC"/>
    <w:rsid w:val="00007470"/>
    <w:rsid w:val="000112AC"/>
    <w:rsid w:val="0001195E"/>
    <w:rsid w:val="0001598A"/>
    <w:rsid w:val="000173D4"/>
    <w:rsid w:val="000227BF"/>
    <w:rsid w:val="00030B34"/>
    <w:rsid w:val="00031CF4"/>
    <w:rsid w:val="000418F9"/>
    <w:rsid w:val="00046E42"/>
    <w:rsid w:val="0007027E"/>
    <w:rsid w:val="00072339"/>
    <w:rsid w:val="000800D2"/>
    <w:rsid w:val="00080389"/>
    <w:rsid w:val="00083387"/>
    <w:rsid w:val="0008414A"/>
    <w:rsid w:val="00091C9C"/>
    <w:rsid w:val="00095387"/>
    <w:rsid w:val="00096224"/>
    <w:rsid w:val="0009640F"/>
    <w:rsid w:val="000A02BB"/>
    <w:rsid w:val="000A73BC"/>
    <w:rsid w:val="000B3383"/>
    <w:rsid w:val="000B4057"/>
    <w:rsid w:val="000B4BAC"/>
    <w:rsid w:val="000B7263"/>
    <w:rsid w:val="000C0D70"/>
    <w:rsid w:val="000C2A7B"/>
    <w:rsid w:val="000D1CF1"/>
    <w:rsid w:val="000D30B8"/>
    <w:rsid w:val="000D6633"/>
    <w:rsid w:val="000D798A"/>
    <w:rsid w:val="000E2FFC"/>
    <w:rsid w:val="000E57E7"/>
    <w:rsid w:val="000F1E89"/>
    <w:rsid w:val="0010014D"/>
    <w:rsid w:val="001145D4"/>
    <w:rsid w:val="001223EF"/>
    <w:rsid w:val="001236A3"/>
    <w:rsid w:val="001415B4"/>
    <w:rsid w:val="00152541"/>
    <w:rsid w:val="00154EA8"/>
    <w:rsid w:val="0016405F"/>
    <w:rsid w:val="00165E49"/>
    <w:rsid w:val="00165F8E"/>
    <w:rsid w:val="0016779A"/>
    <w:rsid w:val="00167F93"/>
    <w:rsid w:val="00170DCF"/>
    <w:rsid w:val="0017154C"/>
    <w:rsid w:val="001749D2"/>
    <w:rsid w:val="00174C63"/>
    <w:rsid w:val="0017584B"/>
    <w:rsid w:val="00177319"/>
    <w:rsid w:val="00177379"/>
    <w:rsid w:val="00183B7D"/>
    <w:rsid w:val="00191A00"/>
    <w:rsid w:val="00193679"/>
    <w:rsid w:val="001957E3"/>
    <w:rsid w:val="0019757C"/>
    <w:rsid w:val="001A2E65"/>
    <w:rsid w:val="001B0DF5"/>
    <w:rsid w:val="001C0A13"/>
    <w:rsid w:val="001C26CD"/>
    <w:rsid w:val="001C2B6A"/>
    <w:rsid w:val="001C761E"/>
    <w:rsid w:val="001D06FF"/>
    <w:rsid w:val="001D1CBB"/>
    <w:rsid w:val="001D33AD"/>
    <w:rsid w:val="001D33DA"/>
    <w:rsid w:val="001D4C00"/>
    <w:rsid w:val="001E25D9"/>
    <w:rsid w:val="001E592F"/>
    <w:rsid w:val="001F7199"/>
    <w:rsid w:val="002078AE"/>
    <w:rsid w:val="00210B90"/>
    <w:rsid w:val="00213F11"/>
    <w:rsid w:val="00214892"/>
    <w:rsid w:val="00224D01"/>
    <w:rsid w:val="00231307"/>
    <w:rsid w:val="00234627"/>
    <w:rsid w:val="002426C4"/>
    <w:rsid w:val="002436B4"/>
    <w:rsid w:val="00246A17"/>
    <w:rsid w:val="00252623"/>
    <w:rsid w:val="00255732"/>
    <w:rsid w:val="002615C0"/>
    <w:rsid w:val="002659C7"/>
    <w:rsid w:val="00266F45"/>
    <w:rsid w:val="00267EE6"/>
    <w:rsid w:val="002709BD"/>
    <w:rsid w:val="002732E0"/>
    <w:rsid w:val="002847E1"/>
    <w:rsid w:val="002871DE"/>
    <w:rsid w:val="002872FE"/>
    <w:rsid w:val="0029125D"/>
    <w:rsid w:val="0029513F"/>
    <w:rsid w:val="002A2748"/>
    <w:rsid w:val="002A625E"/>
    <w:rsid w:val="002A62EC"/>
    <w:rsid w:val="002A66C8"/>
    <w:rsid w:val="002B1CC1"/>
    <w:rsid w:val="002B63D8"/>
    <w:rsid w:val="002C0F73"/>
    <w:rsid w:val="002C3B0D"/>
    <w:rsid w:val="002C6520"/>
    <w:rsid w:val="002D082A"/>
    <w:rsid w:val="002D1053"/>
    <w:rsid w:val="002D38B2"/>
    <w:rsid w:val="002E0D3B"/>
    <w:rsid w:val="002E18BD"/>
    <w:rsid w:val="002E3D0E"/>
    <w:rsid w:val="002E6378"/>
    <w:rsid w:val="002F11CE"/>
    <w:rsid w:val="002F23BC"/>
    <w:rsid w:val="002F2D13"/>
    <w:rsid w:val="002F3BDA"/>
    <w:rsid w:val="002F4580"/>
    <w:rsid w:val="003011BE"/>
    <w:rsid w:val="00303F10"/>
    <w:rsid w:val="0030443F"/>
    <w:rsid w:val="00307D84"/>
    <w:rsid w:val="0031002E"/>
    <w:rsid w:val="003158D3"/>
    <w:rsid w:val="003169BF"/>
    <w:rsid w:val="0032784A"/>
    <w:rsid w:val="00330D3D"/>
    <w:rsid w:val="0033421C"/>
    <w:rsid w:val="003347F9"/>
    <w:rsid w:val="00336F5A"/>
    <w:rsid w:val="003518EF"/>
    <w:rsid w:val="0037221E"/>
    <w:rsid w:val="003812AE"/>
    <w:rsid w:val="00382E5B"/>
    <w:rsid w:val="00386F17"/>
    <w:rsid w:val="003929E8"/>
    <w:rsid w:val="003A05BE"/>
    <w:rsid w:val="003A1280"/>
    <w:rsid w:val="003B103B"/>
    <w:rsid w:val="003B1D5B"/>
    <w:rsid w:val="003B34F7"/>
    <w:rsid w:val="003C0C24"/>
    <w:rsid w:val="003C481F"/>
    <w:rsid w:val="003C6D19"/>
    <w:rsid w:val="003D2645"/>
    <w:rsid w:val="003D2DF6"/>
    <w:rsid w:val="003D4E8A"/>
    <w:rsid w:val="003E5ADF"/>
    <w:rsid w:val="003E7C66"/>
    <w:rsid w:val="00410B19"/>
    <w:rsid w:val="00416591"/>
    <w:rsid w:val="00435E0B"/>
    <w:rsid w:val="00440D16"/>
    <w:rsid w:val="0044232F"/>
    <w:rsid w:val="00444482"/>
    <w:rsid w:val="004464C2"/>
    <w:rsid w:val="0044739E"/>
    <w:rsid w:val="00460A24"/>
    <w:rsid w:val="00463754"/>
    <w:rsid w:val="00464D64"/>
    <w:rsid w:val="0047231A"/>
    <w:rsid w:val="0047378F"/>
    <w:rsid w:val="00480C9E"/>
    <w:rsid w:val="00482B1A"/>
    <w:rsid w:val="00485967"/>
    <w:rsid w:val="00496BD4"/>
    <w:rsid w:val="0049794D"/>
    <w:rsid w:val="004A698D"/>
    <w:rsid w:val="004A713D"/>
    <w:rsid w:val="004B620B"/>
    <w:rsid w:val="004B6F24"/>
    <w:rsid w:val="004C1117"/>
    <w:rsid w:val="004C2A4D"/>
    <w:rsid w:val="004D0712"/>
    <w:rsid w:val="004D3082"/>
    <w:rsid w:val="004D7BED"/>
    <w:rsid w:val="004E0DFB"/>
    <w:rsid w:val="004E450C"/>
    <w:rsid w:val="004E547A"/>
    <w:rsid w:val="004E5E79"/>
    <w:rsid w:val="004F1683"/>
    <w:rsid w:val="00501F13"/>
    <w:rsid w:val="00506193"/>
    <w:rsid w:val="00520164"/>
    <w:rsid w:val="005222C3"/>
    <w:rsid w:val="005254AD"/>
    <w:rsid w:val="00527604"/>
    <w:rsid w:val="00532D1B"/>
    <w:rsid w:val="00535B8D"/>
    <w:rsid w:val="00536DD2"/>
    <w:rsid w:val="005411DE"/>
    <w:rsid w:val="00546251"/>
    <w:rsid w:val="0055332A"/>
    <w:rsid w:val="00555EDE"/>
    <w:rsid w:val="005711DE"/>
    <w:rsid w:val="00573241"/>
    <w:rsid w:val="00575C9D"/>
    <w:rsid w:val="005779B2"/>
    <w:rsid w:val="00581F58"/>
    <w:rsid w:val="00586CD2"/>
    <w:rsid w:val="005940FF"/>
    <w:rsid w:val="00596914"/>
    <w:rsid w:val="005A33DA"/>
    <w:rsid w:val="005A49BE"/>
    <w:rsid w:val="005A7E7E"/>
    <w:rsid w:val="005B1144"/>
    <w:rsid w:val="005B14F6"/>
    <w:rsid w:val="005B180E"/>
    <w:rsid w:val="005B4048"/>
    <w:rsid w:val="005C09F8"/>
    <w:rsid w:val="005D1597"/>
    <w:rsid w:val="005D4EBE"/>
    <w:rsid w:val="005D51C3"/>
    <w:rsid w:val="005D6674"/>
    <w:rsid w:val="00600324"/>
    <w:rsid w:val="00605FD5"/>
    <w:rsid w:val="00622142"/>
    <w:rsid w:val="00630932"/>
    <w:rsid w:val="00631795"/>
    <w:rsid w:val="00636AAD"/>
    <w:rsid w:val="00637A19"/>
    <w:rsid w:val="0064175E"/>
    <w:rsid w:val="00651710"/>
    <w:rsid w:val="00652F79"/>
    <w:rsid w:val="006533B0"/>
    <w:rsid w:val="00654154"/>
    <w:rsid w:val="006560E7"/>
    <w:rsid w:val="0065614C"/>
    <w:rsid w:val="006616D3"/>
    <w:rsid w:val="0066238D"/>
    <w:rsid w:val="0066706E"/>
    <w:rsid w:val="00667D06"/>
    <w:rsid w:val="0067327E"/>
    <w:rsid w:val="00675A3C"/>
    <w:rsid w:val="006778F4"/>
    <w:rsid w:val="0069574E"/>
    <w:rsid w:val="00695B12"/>
    <w:rsid w:val="006A1483"/>
    <w:rsid w:val="006A4956"/>
    <w:rsid w:val="006A6187"/>
    <w:rsid w:val="006A6E3E"/>
    <w:rsid w:val="006B25F5"/>
    <w:rsid w:val="006B34C4"/>
    <w:rsid w:val="006D0369"/>
    <w:rsid w:val="006D2D95"/>
    <w:rsid w:val="006D71B0"/>
    <w:rsid w:val="006D71DF"/>
    <w:rsid w:val="006E21C6"/>
    <w:rsid w:val="006F1019"/>
    <w:rsid w:val="006F15D2"/>
    <w:rsid w:val="006F7C4F"/>
    <w:rsid w:val="00714D78"/>
    <w:rsid w:val="00724498"/>
    <w:rsid w:val="007303E5"/>
    <w:rsid w:val="00752DA3"/>
    <w:rsid w:val="00763CD2"/>
    <w:rsid w:val="0076522A"/>
    <w:rsid w:val="007707E3"/>
    <w:rsid w:val="00772353"/>
    <w:rsid w:val="0077399E"/>
    <w:rsid w:val="0078097A"/>
    <w:rsid w:val="00783715"/>
    <w:rsid w:val="007873DE"/>
    <w:rsid w:val="0078798E"/>
    <w:rsid w:val="00791B7A"/>
    <w:rsid w:val="007A1051"/>
    <w:rsid w:val="007C0625"/>
    <w:rsid w:val="007C74CE"/>
    <w:rsid w:val="007E5B97"/>
    <w:rsid w:val="007E6BFA"/>
    <w:rsid w:val="007E6FAA"/>
    <w:rsid w:val="007F042C"/>
    <w:rsid w:val="007F216A"/>
    <w:rsid w:val="007F4688"/>
    <w:rsid w:val="00813D6C"/>
    <w:rsid w:val="00814BC6"/>
    <w:rsid w:val="00815958"/>
    <w:rsid w:val="0081674C"/>
    <w:rsid w:val="008167A4"/>
    <w:rsid w:val="008169E7"/>
    <w:rsid w:val="0081722A"/>
    <w:rsid w:val="008235E7"/>
    <w:rsid w:val="00824331"/>
    <w:rsid w:val="008305FE"/>
    <w:rsid w:val="00833A9C"/>
    <w:rsid w:val="008358AC"/>
    <w:rsid w:val="00841FEE"/>
    <w:rsid w:val="00845294"/>
    <w:rsid w:val="00845E76"/>
    <w:rsid w:val="00846366"/>
    <w:rsid w:val="00847EB4"/>
    <w:rsid w:val="0085561E"/>
    <w:rsid w:val="0085589E"/>
    <w:rsid w:val="00867743"/>
    <w:rsid w:val="0087084F"/>
    <w:rsid w:val="0087132C"/>
    <w:rsid w:val="008814AB"/>
    <w:rsid w:val="00883016"/>
    <w:rsid w:val="00887377"/>
    <w:rsid w:val="00890942"/>
    <w:rsid w:val="008953C5"/>
    <w:rsid w:val="008A6416"/>
    <w:rsid w:val="008B110D"/>
    <w:rsid w:val="008B618F"/>
    <w:rsid w:val="008C64CC"/>
    <w:rsid w:val="008D05C1"/>
    <w:rsid w:val="008D2E1A"/>
    <w:rsid w:val="008E16F1"/>
    <w:rsid w:val="008E7FBF"/>
    <w:rsid w:val="008F2C11"/>
    <w:rsid w:val="008F4729"/>
    <w:rsid w:val="008F52FA"/>
    <w:rsid w:val="008F67AC"/>
    <w:rsid w:val="008F7EDB"/>
    <w:rsid w:val="00900F1C"/>
    <w:rsid w:val="00910752"/>
    <w:rsid w:val="00914A10"/>
    <w:rsid w:val="00923781"/>
    <w:rsid w:val="0093043A"/>
    <w:rsid w:val="009316AE"/>
    <w:rsid w:val="0093555D"/>
    <w:rsid w:val="009378B5"/>
    <w:rsid w:val="009420C2"/>
    <w:rsid w:val="00946F0D"/>
    <w:rsid w:val="00951D5E"/>
    <w:rsid w:val="009564F5"/>
    <w:rsid w:val="0096341B"/>
    <w:rsid w:val="00965EE4"/>
    <w:rsid w:val="009703B2"/>
    <w:rsid w:val="00971959"/>
    <w:rsid w:val="00971CF1"/>
    <w:rsid w:val="00971DF8"/>
    <w:rsid w:val="009748D7"/>
    <w:rsid w:val="009757E6"/>
    <w:rsid w:val="00983B30"/>
    <w:rsid w:val="009853BF"/>
    <w:rsid w:val="0098663F"/>
    <w:rsid w:val="00992A2E"/>
    <w:rsid w:val="00992AB2"/>
    <w:rsid w:val="0099755A"/>
    <w:rsid w:val="009A0424"/>
    <w:rsid w:val="009A0D67"/>
    <w:rsid w:val="009A10C2"/>
    <w:rsid w:val="009A31BA"/>
    <w:rsid w:val="009A3E46"/>
    <w:rsid w:val="009A42AD"/>
    <w:rsid w:val="009B2566"/>
    <w:rsid w:val="009B77DF"/>
    <w:rsid w:val="009C12AB"/>
    <w:rsid w:val="009C20C0"/>
    <w:rsid w:val="009C29B9"/>
    <w:rsid w:val="009D0218"/>
    <w:rsid w:val="009D173B"/>
    <w:rsid w:val="009D63BC"/>
    <w:rsid w:val="009E2A41"/>
    <w:rsid w:val="009F3688"/>
    <w:rsid w:val="00A02881"/>
    <w:rsid w:val="00A04DD5"/>
    <w:rsid w:val="00A10F0B"/>
    <w:rsid w:val="00A1438F"/>
    <w:rsid w:val="00A153DA"/>
    <w:rsid w:val="00A2333F"/>
    <w:rsid w:val="00A256F1"/>
    <w:rsid w:val="00A306ED"/>
    <w:rsid w:val="00A31F71"/>
    <w:rsid w:val="00A37751"/>
    <w:rsid w:val="00A46EDA"/>
    <w:rsid w:val="00A52E66"/>
    <w:rsid w:val="00A541CC"/>
    <w:rsid w:val="00A54462"/>
    <w:rsid w:val="00A60670"/>
    <w:rsid w:val="00A62928"/>
    <w:rsid w:val="00A641CD"/>
    <w:rsid w:val="00A706A0"/>
    <w:rsid w:val="00A74B92"/>
    <w:rsid w:val="00A74F81"/>
    <w:rsid w:val="00A94D7E"/>
    <w:rsid w:val="00A95C8D"/>
    <w:rsid w:val="00A95EA0"/>
    <w:rsid w:val="00A96F5A"/>
    <w:rsid w:val="00AA0B3A"/>
    <w:rsid w:val="00AA23BA"/>
    <w:rsid w:val="00AA6F4A"/>
    <w:rsid w:val="00AB37ED"/>
    <w:rsid w:val="00AC081D"/>
    <w:rsid w:val="00AC5A33"/>
    <w:rsid w:val="00AC766D"/>
    <w:rsid w:val="00AC7F46"/>
    <w:rsid w:val="00AD442D"/>
    <w:rsid w:val="00AD77A9"/>
    <w:rsid w:val="00AE3026"/>
    <w:rsid w:val="00AE3F48"/>
    <w:rsid w:val="00AF6E1F"/>
    <w:rsid w:val="00B007A9"/>
    <w:rsid w:val="00B010D9"/>
    <w:rsid w:val="00B03A96"/>
    <w:rsid w:val="00B03AE3"/>
    <w:rsid w:val="00B05B6E"/>
    <w:rsid w:val="00B060ED"/>
    <w:rsid w:val="00B12972"/>
    <w:rsid w:val="00B17A0C"/>
    <w:rsid w:val="00B22360"/>
    <w:rsid w:val="00B22DAC"/>
    <w:rsid w:val="00B26927"/>
    <w:rsid w:val="00B3585D"/>
    <w:rsid w:val="00B35F15"/>
    <w:rsid w:val="00B3774D"/>
    <w:rsid w:val="00B44C64"/>
    <w:rsid w:val="00B51CBD"/>
    <w:rsid w:val="00B52793"/>
    <w:rsid w:val="00B5412E"/>
    <w:rsid w:val="00B6230B"/>
    <w:rsid w:val="00B62649"/>
    <w:rsid w:val="00B62715"/>
    <w:rsid w:val="00B72ABF"/>
    <w:rsid w:val="00B7472A"/>
    <w:rsid w:val="00B80BDE"/>
    <w:rsid w:val="00B81DDB"/>
    <w:rsid w:val="00B87403"/>
    <w:rsid w:val="00B94DFB"/>
    <w:rsid w:val="00BA6F2D"/>
    <w:rsid w:val="00BA703E"/>
    <w:rsid w:val="00BB0837"/>
    <w:rsid w:val="00BB0BAC"/>
    <w:rsid w:val="00BB1626"/>
    <w:rsid w:val="00BB60EF"/>
    <w:rsid w:val="00BB6478"/>
    <w:rsid w:val="00BB6D0A"/>
    <w:rsid w:val="00BC6C68"/>
    <w:rsid w:val="00BD35E0"/>
    <w:rsid w:val="00BE0803"/>
    <w:rsid w:val="00BF6206"/>
    <w:rsid w:val="00BF6B3B"/>
    <w:rsid w:val="00C02173"/>
    <w:rsid w:val="00C13A29"/>
    <w:rsid w:val="00C14BFB"/>
    <w:rsid w:val="00C21F92"/>
    <w:rsid w:val="00C24F01"/>
    <w:rsid w:val="00C25F2B"/>
    <w:rsid w:val="00C27457"/>
    <w:rsid w:val="00C32265"/>
    <w:rsid w:val="00C32DA0"/>
    <w:rsid w:val="00C3589C"/>
    <w:rsid w:val="00C43592"/>
    <w:rsid w:val="00C44F98"/>
    <w:rsid w:val="00C46F35"/>
    <w:rsid w:val="00C513E0"/>
    <w:rsid w:val="00C51450"/>
    <w:rsid w:val="00C53C71"/>
    <w:rsid w:val="00C54034"/>
    <w:rsid w:val="00C54556"/>
    <w:rsid w:val="00C56D2B"/>
    <w:rsid w:val="00C57617"/>
    <w:rsid w:val="00C60B8E"/>
    <w:rsid w:val="00C67918"/>
    <w:rsid w:val="00C73C00"/>
    <w:rsid w:val="00C73DB4"/>
    <w:rsid w:val="00C75839"/>
    <w:rsid w:val="00C80C5C"/>
    <w:rsid w:val="00C83353"/>
    <w:rsid w:val="00C8359A"/>
    <w:rsid w:val="00C84321"/>
    <w:rsid w:val="00C87D15"/>
    <w:rsid w:val="00C968BF"/>
    <w:rsid w:val="00CA3DC9"/>
    <w:rsid w:val="00CC1F2F"/>
    <w:rsid w:val="00CD4B44"/>
    <w:rsid w:val="00CE67CF"/>
    <w:rsid w:val="00CF1B6F"/>
    <w:rsid w:val="00CF35E8"/>
    <w:rsid w:val="00D02114"/>
    <w:rsid w:val="00D03A94"/>
    <w:rsid w:val="00D16DEC"/>
    <w:rsid w:val="00D17F85"/>
    <w:rsid w:val="00D23C5E"/>
    <w:rsid w:val="00D26DE5"/>
    <w:rsid w:val="00D30AC2"/>
    <w:rsid w:val="00D30CA6"/>
    <w:rsid w:val="00D31AF4"/>
    <w:rsid w:val="00D47B48"/>
    <w:rsid w:val="00D51569"/>
    <w:rsid w:val="00D51C46"/>
    <w:rsid w:val="00D62770"/>
    <w:rsid w:val="00D70A72"/>
    <w:rsid w:val="00D75B1F"/>
    <w:rsid w:val="00D75FD1"/>
    <w:rsid w:val="00D82300"/>
    <w:rsid w:val="00D82E65"/>
    <w:rsid w:val="00D955CB"/>
    <w:rsid w:val="00DA2DBB"/>
    <w:rsid w:val="00DB0E94"/>
    <w:rsid w:val="00DB3D3C"/>
    <w:rsid w:val="00DB6873"/>
    <w:rsid w:val="00DC1A17"/>
    <w:rsid w:val="00DC2D6F"/>
    <w:rsid w:val="00DD3761"/>
    <w:rsid w:val="00DD3EB1"/>
    <w:rsid w:val="00DD5E68"/>
    <w:rsid w:val="00DE518C"/>
    <w:rsid w:val="00DE5717"/>
    <w:rsid w:val="00DE7EB2"/>
    <w:rsid w:val="00E07755"/>
    <w:rsid w:val="00E13097"/>
    <w:rsid w:val="00E218F5"/>
    <w:rsid w:val="00E225D8"/>
    <w:rsid w:val="00E33652"/>
    <w:rsid w:val="00E410FF"/>
    <w:rsid w:val="00E52555"/>
    <w:rsid w:val="00E52CC2"/>
    <w:rsid w:val="00E5529D"/>
    <w:rsid w:val="00E635CF"/>
    <w:rsid w:val="00E7064E"/>
    <w:rsid w:val="00E73C1D"/>
    <w:rsid w:val="00E77ABE"/>
    <w:rsid w:val="00E909DB"/>
    <w:rsid w:val="00E923D8"/>
    <w:rsid w:val="00E971A0"/>
    <w:rsid w:val="00EA0AC6"/>
    <w:rsid w:val="00EA2482"/>
    <w:rsid w:val="00EA2C50"/>
    <w:rsid w:val="00EB129D"/>
    <w:rsid w:val="00EB28B0"/>
    <w:rsid w:val="00EC484B"/>
    <w:rsid w:val="00EC4B87"/>
    <w:rsid w:val="00EC5194"/>
    <w:rsid w:val="00EC600B"/>
    <w:rsid w:val="00ED5C44"/>
    <w:rsid w:val="00ED72AF"/>
    <w:rsid w:val="00EE03C4"/>
    <w:rsid w:val="00EE07D8"/>
    <w:rsid w:val="00F02D15"/>
    <w:rsid w:val="00F03E1C"/>
    <w:rsid w:val="00F16292"/>
    <w:rsid w:val="00F25F89"/>
    <w:rsid w:val="00F2770F"/>
    <w:rsid w:val="00F363B0"/>
    <w:rsid w:val="00F37ED1"/>
    <w:rsid w:val="00F42763"/>
    <w:rsid w:val="00F44C16"/>
    <w:rsid w:val="00F45E08"/>
    <w:rsid w:val="00F509A1"/>
    <w:rsid w:val="00F55770"/>
    <w:rsid w:val="00F64A3F"/>
    <w:rsid w:val="00F67C47"/>
    <w:rsid w:val="00F77BE2"/>
    <w:rsid w:val="00F80181"/>
    <w:rsid w:val="00F80C67"/>
    <w:rsid w:val="00F82BA2"/>
    <w:rsid w:val="00FA44E8"/>
    <w:rsid w:val="00FA6EDD"/>
    <w:rsid w:val="00FB2E22"/>
    <w:rsid w:val="00FB5348"/>
    <w:rsid w:val="00FB5796"/>
    <w:rsid w:val="00FB6F1A"/>
    <w:rsid w:val="00FC04EC"/>
    <w:rsid w:val="00FC302B"/>
    <w:rsid w:val="00FC5DCD"/>
    <w:rsid w:val="00FE5AD6"/>
    <w:rsid w:val="00FF04A6"/>
    <w:rsid w:val="01CD2E9D"/>
    <w:rsid w:val="07733ED3"/>
    <w:rsid w:val="079A26F9"/>
    <w:rsid w:val="0C7633D3"/>
    <w:rsid w:val="13706DBD"/>
    <w:rsid w:val="19E11315"/>
    <w:rsid w:val="1C615456"/>
    <w:rsid w:val="1D3D2567"/>
    <w:rsid w:val="1DE978C4"/>
    <w:rsid w:val="234859E5"/>
    <w:rsid w:val="24E915BF"/>
    <w:rsid w:val="26A123AC"/>
    <w:rsid w:val="27821D05"/>
    <w:rsid w:val="284941DC"/>
    <w:rsid w:val="2A9B65A1"/>
    <w:rsid w:val="2AA71F8F"/>
    <w:rsid w:val="301A7EDF"/>
    <w:rsid w:val="32493792"/>
    <w:rsid w:val="34AE374B"/>
    <w:rsid w:val="35AD3EF5"/>
    <w:rsid w:val="371619FA"/>
    <w:rsid w:val="3AB0548E"/>
    <w:rsid w:val="3FAF67C8"/>
    <w:rsid w:val="40616C7B"/>
    <w:rsid w:val="417325FA"/>
    <w:rsid w:val="41E424CB"/>
    <w:rsid w:val="43E40588"/>
    <w:rsid w:val="44DC0564"/>
    <w:rsid w:val="454D157F"/>
    <w:rsid w:val="4BCA4DDE"/>
    <w:rsid w:val="4D47278B"/>
    <w:rsid w:val="4D6F2CBC"/>
    <w:rsid w:val="5886611B"/>
    <w:rsid w:val="5FCA2E7D"/>
    <w:rsid w:val="63EE2D15"/>
    <w:rsid w:val="66A36C22"/>
    <w:rsid w:val="6C7B2925"/>
    <w:rsid w:val="70662383"/>
    <w:rsid w:val="70A46938"/>
    <w:rsid w:val="725310CC"/>
    <w:rsid w:val="72827E86"/>
    <w:rsid w:val="75D13B3F"/>
    <w:rsid w:val="75FF21EF"/>
    <w:rsid w:val="76FE31A3"/>
    <w:rsid w:val="78A5754E"/>
    <w:rsid w:val="7C433F8A"/>
    <w:rsid w:val="7E76666C"/>
    <w:rsid w:val="7F075501"/>
    <w:rsid w:val="7F3118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34"/>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32"/>
    <w:qFormat/>
    <w:uiPriority w:val="0"/>
    <w:rPr>
      <w:rFonts w:ascii="Times New Roman" w:hAnsi="Times New Roman" w:eastAsia="宋体" w:cs="Times New Roman"/>
      <w:color w:val="FF0000"/>
      <w:sz w:val="24"/>
      <w:szCs w:val="24"/>
    </w:rPr>
  </w:style>
  <w:style w:type="paragraph" w:styleId="10">
    <w:name w:val="Body Text"/>
    <w:basedOn w:val="1"/>
    <w:link w:val="33"/>
    <w:semiHidden/>
    <w:unhideWhenUsed/>
    <w:qFormat/>
    <w:uiPriority w:val="99"/>
    <w:pPr>
      <w:spacing w:after="120"/>
    </w:pPr>
  </w:style>
  <w:style w:type="paragraph" w:styleId="11">
    <w:name w:val="Body Text Indent"/>
    <w:basedOn w:val="1"/>
    <w:link w:val="35"/>
    <w:qFormat/>
    <w:uiPriority w:val="0"/>
    <w:pPr>
      <w:adjustRightInd w:val="0"/>
      <w:spacing w:after="120" w:line="360" w:lineRule="atLeast"/>
      <w:ind w:left="420" w:leftChars="200"/>
      <w:jc w:val="left"/>
      <w:textAlignment w:val="baseline"/>
    </w:pPr>
    <w:rPr>
      <w:kern w:val="0"/>
      <w:sz w:val="24"/>
      <w:szCs w:val="20"/>
    </w:rPr>
  </w:style>
  <w:style w:type="paragraph" w:styleId="12">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3">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4">
    <w:name w:val="Plain Text"/>
    <w:basedOn w:val="1"/>
    <w:link w:val="36"/>
    <w:qFormat/>
    <w:uiPriority w:val="0"/>
    <w:rPr>
      <w:rFonts w:eastAsia="宋体"/>
      <w:sz w:val="24"/>
    </w:rPr>
  </w:style>
  <w:style w:type="paragraph" w:styleId="15">
    <w:name w:val="Date"/>
    <w:basedOn w:val="1"/>
    <w:next w:val="1"/>
    <w:link w:val="37"/>
    <w:unhideWhenUsed/>
    <w:qFormat/>
    <w:uiPriority w:val="99"/>
    <w:pPr>
      <w:ind w:left="100" w:leftChars="2500"/>
    </w:pPr>
  </w:style>
  <w:style w:type="paragraph" w:styleId="16">
    <w:name w:val="Balloon Text"/>
    <w:basedOn w:val="1"/>
    <w:link w:val="39"/>
    <w:semiHidden/>
    <w:unhideWhenUsed/>
    <w:qFormat/>
    <w:uiPriority w:val="99"/>
    <w:rPr>
      <w:sz w:val="18"/>
      <w:szCs w:val="18"/>
    </w:rPr>
  </w:style>
  <w:style w:type="paragraph" w:styleId="17">
    <w:name w:val="footer"/>
    <w:basedOn w:val="1"/>
    <w:link w:val="40"/>
    <w:unhideWhenUsed/>
    <w:qFormat/>
    <w:uiPriority w:val="99"/>
    <w:pPr>
      <w:tabs>
        <w:tab w:val="center" w:pos="4153"/>
        <w:tab w:val="right" w:pos="8306"/>
      </w:tabs>
      <w:snapToGrid w:val="0"/>
      <w:jc w:val="left"/>
    </w:pPr>
    <w:rPr>
      <w:sz w:val="18"/>
      <w:szCs w:val="18"/>
    </w:rPr>
  </w:style>
  <w:style w:type="paragraph" w:styleId="18">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0">
    <w:name w:val="HTML Preformatted"/>
    <w:basedOn w:val="1"/>
    <w:link w:val="4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1">
    <w:name w:val="Normal (Web)"/>
    <w:basedOn w:val="1"/>
    <w:qFormat/>
    <w:uiPriority w:val="99"/>
    <w:rPr>
      <w:rFonts w:ascii="Calibri" w:hAnsi="Calibri" w:eastAsia="宋体" w:cs="Times New Roman"/>
      <w:sz w:val="24"/>
      <w:szCs w:val="24"/>
    </w:rPr>
  </w:style>
  <w:style w:type="paragraph" w:styleId="22">
    <w:name w:val="Body Text First Indent"/>
    <w:basedOn w:val="10"/>
    <w:link w:val="44"/>
    <w:qFormat/>
    <w:uiPriority w:val="0"/>
    <w:pPr>
      <w:ind w:firstLine="420" w:firstLineChars="100"/>
    </w:pPr>
    <w:rPr>
      <w:rFonts w:ascii="宋体" w:hAnsi="Times New Roman" w:eastAsia="宋体" w:cs="Times New Roman"/>
      <w:kern w:val="0"/>
      <w:sz w:val="34"/>
      <w:szCs w:val="20"/>
    </w:rPr>
  </w:style>
  <w:style w:type="character" w:styleId="25">
    <w:name w:val="Strong"/>
    <w:basedOn w:val="24"/>
    <w:qFormat/>
    <w:uiPriority w:val="22"/>
    <w:rPr>
      <w:b/>
      <w:bCs/>
    </w:rPr>
  </w:style>
  <w:style w:type="character" w:styleId="26">
    <w:name w:val="Emphasis"/>
    <w:basedOn w:val="24"/>
    <w:qFormat/>
    <w:uiPriority w:val="20"/>
    <w:rPr>
      <w:i/>
      <w:iCs/>
    </w:rPr>
  </w:style>
  <w:style w:type="character" w:styleId="27">
    <w:name w:val="Hyperlink"/>
    <w:basedOn w:val="24"/>
    <w:unhideWhenUsed/>
    <w:qFormat/>
    <w:uiPriority w:val="99"/>
    <w:rPr>
      <w:color w:val="0000FF"/>
      <w:u w:val="single"/>
    </w:rPr>
  </w:style>
  <w:style w:type="character" w:customStyle="1" w:styleId="28">
    <w:name w:val="标题 1 Char"/>
    <w:basedOn w:val="24"/>
    <w:link w:val="3"/>
    <w:qFormat/>
    <w:uiPriority w:val="0"/>
    <w:rPr>
      <w:rFonts w:ascii="Calibri" w:hAnsi="Calibri" w:eastAsia="宋体" w:cs="Times New Roman"/>
      <w:b/>
      <w:bCs/>
      <w:kern w:val="44"/>
      <w:sz w:val="44"/>
      <w:szCs w:val="44"/>
    </w:rPr>
  </w:style>
  <w:style w:type="character" w:customStyle="1" w:styleId="29">
    <w:name w:val="标题 2 Char"/>
    <w:basedOn w:val="24"/>
    <w:link w:val="4"/>
    <w:qFormat/>
    <w:uiPriority w:val="0"/>
    <w:rPr>
      <w:rFonts w:ascii="Arial" w:hAnsi="Arial" w:eastAsia="黑体" w:cs="Times New Roman"/>
      <w:b/>
      <w:bCs/>
      <w:kern w:val="0"/>
      <w:sz w:val="32"/>
      <w:szCs w:val="32"/>
    </w:rPr>
  </w:style>
  <w:style w:type="character" w:customStyle="1" w:styleId="30">
    <w:name w:val="标题 3 Char"/>
    <w:basedOn w:val="24"/>
    <w:link w:val="5"/>
    <w:qFormat/>
    <w:uiPriority w:val="0"/>
    <w:rPr>
      <w:rFonts w:ascii="宋体" w:hAnsi="宋体" w:eastAsia="宋体" w:cs="Times New Roman"/>
      <w:b/>
      <w:color w:val="000000"/>
      <w:kern w:val="0"/>
      <w:sz w:val="24"/>
      <w:szCs w:val="20"/>
      <w:lang w:val="en-GB"/>
    </w:rPr>
  </w:style>
  <w:style w:type="character" w:customStyle="1" w:styleId="31">
    <w:name w:val="标题 4 Char"/>
    <w:basedOn w:val="24"/>
    <w:link w:val="6"/>
    <w:qFormat/>
    <w:uiPriority w:val="0"/>
    <w:rPr>
      <w:rFonts w:ascii="Arial" w:hAnsi="Arial" w:eastAsia="黑体" w:cs="Times New Roman"/>
      <w:b/>
      <w:bCs/>
      <w:kern w:val="0"/>
      <w:sz w:val="28"/>
      <w:szCs w:val="28"/>
    </w:rPr>
  </w:style>
  <w:style w:type="character" w:customStyle="1" w:styleId="32">
    <w:name w:val="正文文本 3 Char"/>
    <w:basedOn w:val="24"/>
    <w:link w:val="9"/>
    <w:qFormat/>
    <w:uiPriority w:val="0"/>
    <w:rPr>
      <w:rFonts w:ascii="Times New Roman" w:hAnsi="Times New Roman" w:eastAsia="宋体" w:cs="Times New Roman"/>
      <w:color w:val="FF0000"/>
      <w:sz w:val="24"/>
      <w:szCs w:val="24"/>
    </w:rPr>
  </w:style>
  <w:style w:type="character" w:customStyle="1" w:styleId="33">
    <w:name w:val="正文文本 Char"/>
    <w:basedOn w:val="24"/>
    <w:link w:val="10"/>
    <w:semiHidden/>
    <w:qFormat/>
    <w:uiPriority w:val="99"/>
  </w:style>
  <w:style w:type="character" w:customStyle="1" w:styleId="34">
    <w:name w:val="正文文本缩进 Char"/>
    <w:basedOn w:val="24"/>
    <w:link w:val="11"/>
    <w:qFormat/>
    <w:uiPriority w:val="0"/>
  </w:style>
  <w:style w:type="character" w:customStyle="1" w:styleId="35">
    <w:name w:val="正文文本缩进 Char1"/>
    <w:basedOn w:val="24"/>
    <w:link w:val="11"/>
    <w:qFormat/>
    <w:uiPriority w:val="0"/>
    <w:rPr>
      <w:kern w:val="0"/>
      <w:sz w:val="24"/>
      <w:szCs w:val="20"/>
    </w:rPr>
  </w:style>
  <w:style w:type="character" w:customStyle="1" w:styleId="36">
    <w:name w:val="纯文本 Char"/>
    <w:basedOn w:val="24"/>
    <w:link w:val="14"/>
    <w:qFormat/>
    <w:uiPriority w:val="0"/>
    <w:rPr>
      <w:rFonts w:eastAsia="宋体"/>
      <w:sz w:val="24"/>
    </w:rPr>
  </w:style>
  <w:style w:type="character" w:customStyle="1" w:styleId="37">
    <w:name w:val="日期 Char"/>
    <w:basedOn w:val="24"/>
    <w:link w:val="15"/>
    <w:qFormat/>
    <w:uiPriority w:val="99"/>
  </w:style>
  <w:style w:type="character" w:customStyle="1" w:styleId="38">
    <w:name w:val="批注框文本 Char"/>
    <w:basedOn w:val="24"/>
    <w:link w:val="16"/>
    <w:semiHidden/>
    <w:qFormat/>
    <w:uiPriority w:val="99"/>
    <w:rPr>
      <w:sz w:val="18"/>
      <w:szCs w:val="18"/>
    </w:rPr>
  </w:style>
  <w:style w:type="character" w:customStyle="1" w:styleId="39">
    <w:name w:val="批注框文本 Char1"/>
    <w:basedOn w:val="24"/>
    <w:link w:val="16"/>
    <w:semiHidden/>
    <w:qFormat/>
    <w:uiPriority w:val="99"/>
    <w:rPr>
      <w:sz w:val="18"/>
      <w:szCs w:val="18"/>
    </w:rPr>
  </w:style>
  <w:style w:type="character" w:customStyle="1" w:styleId="40">
    <w:name w:val="页脚 Char"/>
    <w:basedOn w:val="24"/>
    <w:link w:val="17"/>
    <w:qFormat/>
    <w:uiPriority w:val="99"/>
    <w:rPr>
      <w:sz w:val="18"/>
      <w:szCs w:val="18"/>
    </w:rPr>
  </w:style>
  <w:style w:type="character" w:customStyle="1" w:styleId="41">
    <w:name w:val="页眉 Char"/>
    <w:basedOn w:val="24"/>
    <w:link w:val="18"/>
    <w:qFormat/>
    <w:uiPriority w:val="99"/>
    <w:rPr>
      <w:sz w:val="18"/>
      <w:szCs w:val="18"/>
    </w:rPr>
  </w:style>
  <w:style w:type="character" w:customStyle="1" w:styleId="42">
    <w:name w:val="HTML 预设格式 Char"/>
    <w:basedOn w:val="24"/>
    <w:link w:val="20"/>
    <w:semiHidden/>
    <w:qFormat/>
    <w:uiPriority w:val="99"/>
    <w:rPr>
      <w:rFonts w:ascii="宋体" w:hAnsi="宋体" w:eastAsia="宋体" w:cs="宋体"/>
      <w:kern w:val="0"/>
      <w:sz w:val="24"/>
      <w:szCs w:val="24"/>
    </w:rPr>
  </w:style>
  <w:style w:type="character" w:customStyle="1" w:styleId="43">
    <w:name w:val="HTML 预设格式 Char1"/>
    <w:basedOn w:val="24"/>
    <w:link w:val="20"/>
    <w:semiHidden/>
    <w:qFormat/>
    <w:uiPriority w:val="99"/>
    <w:rPr>
      <w:rFonts w:ascii="Courier New" w:hAnsi="Courier New" w:cs="Courier New"/>
      <w:sz w:val="20"/>
      <w:szCs w:val="20"/>
    </w:rPr>
  </w:style>
  <w:style w:type="character" w:customStyle="1" w:styleId="44">
    <w:name w:val="正文首行缩进 Char"/>
    <w:basedOn w:val="33"/>
    <w:link w:val="22"/>
    <w:qFormat/>
    <w:uiPriority w:val="0"/>
    <w:rPr>
      <w:rFonts w:ascii="宋体" w:hAnsi="Times New Roman" w:eastAsia="宋体" w:cs="Times New Roman"/>
      <w:kern w:val="0"/>
      <w:sz w:val="34"/>
      <w:szCs w:val="20"/>
    </w:rPr>
  </w:style>
  <w:style w:type="character" w:customStyle="1" w:styleId="45">
    <w:name w:val="纯文本 Char1"/>
    <w:qFormat/>
    <w:uiPriority w:val="0"/>
    <w:rPr>
      <w:rFonts w:eastAsia="宋体"/>
      <w:sz w:val="24"/>
    </w:rPr>
  </w:style>
  <w:style w:type="paragraph" w:customStyle="1" w:styleId="46">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styleId="47">
    <w:name w:val="List Paragraph"/>
    <w:basedOn w:val="1"/>
    <w:unhideWhenUsed/>
    <w:qFormat/>
    <w:uiPriority w:val="99"/>
    <w:pPr>
      <w:ind w:firstLine="420" w:firstLineChars="200"/>
    </w:pPr>
  </w:style>
  <w:style w:type="character" w:customStyle="1" w:styleId="48">
    <w:name w:val="正文文本缩进 Char Char"/>
    <w:link w:val="49"/>
    <w:qFormat/>
    <w:uiPriority w:val="0"/>
    <w:rPr>
      <w:rFonts w:ascii="宋体"/>
      <w:sz w:val="24"/>
    </w:rPr>
  </w:style>
  <w:style w:type="paragraph" w:customStyle="1" w:styleId="49">
    <w:name w:val="正文文本缩进1"/>
    <w:basedOn w:val="1"/>
    <w:link w:val="48"/>
    <w:qFormat/>
    <w:uiPriority w:val="0"/>
    <w:pPr>
      <w:spacing w:line="360" w:lineRule="auto"/>
      <w:ind w:firstLine="480" w:firstLineChars="200"/>
    </w:pPr>
    <w:rPr>
      <w:rFonts w:ascii="宋体"/>
      <w:sz w:val="24"/>
    </w:rPr>
  </w:style>
  <w:style w:type="character" w:customStyle="1" w:styleId="50">
    <w:name w:val="日期 Char Char"/>
    <w:link w:val="51"/>
    <w:qFormat/>
    <w:uiPriority w:val="0"/>
    <w:rPr>
      <w:sz w:val="24"/>
    </w:rPr>
  </w:style>
  <w:style w:type="paragraph" w:customStyle="1" w:styleId="51">
    <w:name w:val="日期1"/>
    <w:basedOn w:val="1"/>
    <w:next w:val="1"/>
    <w:link w:val="50"/>
    <w:qFormat/>
    <w:uiPriority w:val="0"/>
    <w:rPr>
      <w:sz w:val="24"/>
    </w:rPr>
  </w:style>
  <w:style w:type="paragraph" w:customStyle="1" w:styleId="5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5">
    <w:name w:val="edittexttarea"/>
    <w:basedOn w:val="24"/>
    <w:qFormat/>
    <w:uiPriority w:val="0"/>
  </w:style>
  <w:style w:type="paragraph" w:customStyle="1" w:styleId="56">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57">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A82389-487D-4A66-8A5B-8B01B0FC0065}">
  <ds:schemaRefs/>
</ds:datastoreItem>
</file>

<file path=docProps/app.xml><?xml version="1.0" encoding="utf-8"?>
<Properties xmlns="http://schemas.openxmlformats.org/officeDocument/2006/extended-properties" xmlns:vt="http://schemas.openxmlformats.org/officeDocument/2006/docPropsVTypes">
  <Template>Normal.dotm</Template>
  <Pages>71</Pages>
  <Words>5235</Words>
  <Characters>29846</Characters>
  <Lines>248</Lines>
  <Paragraphs>70</Paragraphs>
  <TotalTime>14</TotalTime>
  <ScaleCrop>false</ScaleCrop>
  <LinksUpToDate>false</LinksUpToDate>
  <CharactersWithSpaces>35011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2020-03-11T09:07:00Z</dcterms:created>
  <dc:creator>许昌市公共资源交易中心:孟莉</dc:creator>
  <cp:lastModifiedBy>禹州市公共资源交易中心:艾明辉</cp:lastModifiedBy>
  <dcterms:modified xsi:type="dcterms:W3CDTF">2020-05-22T08:43:10Z</dcterms:modified>
  <cp:revision>586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