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val="en-US" w:eastAsia="zh-CN"/>
        </w:rPr>
        <w:t>许昌市东城区城中村改造建设管理办公室“许昌市东城区邓庄棚户区改造项目”（不见面开标）</w:t>
      </w:r>
      <w:r>
        <w:rPr>
          <w:rFonts w:hint="eastAsia" w:asciiTheme="majorEastAsia" w:hAnsiTheme="majorEastAsia" w:eastAsiaTheme="majorEastAsia" w:cstheme="majorEastAsia"/>
          <w:b/>
          <w:bCs/>
          <w:sz w:val="44"/>
          <w:szCs w:val="44"/>
        </w:rPr>
        <w:t xml:space="preserve"> </w:t>
      </w:r>
    </w:p>
    <w:p>
      <w:pPr>
        <w:rPr>
          <w:rFonts w:ascii="微软简隶书" w:eastAsia="微软简隶书"/>
          <w:u w:val="single"/>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jc w:val="center"/>
        <w:rPr>
          <w:rFonts w:asciiTheme="majorEastAsia" w:hAnsiTheme="majorEastAsia" w:eastAsiaTheme="majorEastAsia" w:cstheme="majorEastAsia"/>
          <w:bCs/>
          <w:w w:val="90"/>
          <w:sz w:val="120"/>
          <w:szCs w:val="120"/>
        </w:rPr>
      </w:pPr>
      <w:r>
        <w:rPr>
          <w:rFonts w:hint="eastAsia" w:asciiTheme="majorEastAsia" w:hAnsiTheme="majorEastAsia" w:eastAsiaTheme="majorEastAsia" w:cstheme="majorEastAsia"/>
          <w:bCs/>
          <w:w w:val="90"/>
          <w:sz w:val="120"/>
          <w:szCs w:val="120"/>
        </w:rPr>
        <w:t>采　购　文　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 xml:space="preserve">      项目编号：</w:t>
      </w:r>
      <w:r>
        <w:rPr>
          <w:rFonts w:hint="eastAsia" w:asciiTheme="majorEastAsia" w:hAnsiTheme="majorEastAsia" w:eastAsiaTheme="majorEastAsia" w:cstheme="majorEastAsia"/>
          <w:b/>
          <w:bCs/>
          <w:sz w:val="36"/>
          <w:szCs w:val="36"/>
          <w:lang w:val="en-US" w:eastAsia="zh-CN"/>
        </w:rPr>
        <w:t>JZFCG-D2020003</w:t>
      </w:r>
      <w:r>
        <w:rPr>
          <w:rFonts w:hint="eastAsia" w:asciiTheme="majorEastAsia" w:hAnsiTheme="majorEastAsia" w:eastAsiaTheme="majorEastAsia" w:cstheme="majorEastAsia"/>
          <w:b/>
          <w:bCs/>
          <w:sz w:val="36"/>
          <w:szCs w:val="36"/>
        </w:rPr>
        <w:t>号</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采购单位：</w:t>
      </w:r>
      <w:r>
        <w:rPr>
          <w:rFonts w:hint="eastAsia" w:asciiTheme="majorEastAsia" w:hAnsiTheme="majorEastAsia" w:eastAsiaTheme="majorEastAsia" w:cstheme="majorEastAsia"/>
          <w:b/>
          <w:bCs/>
          <w:sz w:val="36"/>
          <w:szCs w:val="36"/>
          <w:lang w:val="en-US" w:eastAsia="zh-CN"/>
        </w:rPr>
        <w:t>东城区城中村改造建设管理办公室</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代理机构：</w:t>
      </w:r>
      <w:r>
        <w:rPr>
          <w:rFonts w:hint="eastAsia" w:asciiTheme="majorEastAsia" w:hAnsiTheme="majorEastAsia" w:eastAsiaTheme="majorEastAsia" w:cstheme="majorEastAsia"/>
          <w:b/>
          <w:bCs/>
          <w:sz w:val="36"/>
          <w:szCs w:val="36"/>
          <w:lang w:val="en-US" w:eastAsia="zh-CN"/>
        </w:rPr>
        <w:t>河南鼎华招标代理有限公司</w:t>
      </w: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二〇二〇年</w:t>
      </w:r>
      <w:r>
        <w:rPr>
          <w:rFonts w:hint="eastAsia" w:asciiTheme="majorEastAsia" w:hAnsiTheme="majorEastAsia" w:eastAsiaTheme="majorEastAsia" w:cstheme="majorEastAsia"/>
          <w:b/>
          <w:bCs/>
          <w:sz w:val="36"/>
          <w:szCs w:val="36"/>
          <w:lang w:eastAsia="zh-CN"/>
        </w:rPr>
        <w:t>五</w:t>
      </w:r>
      <w:r>
        <w:rPr>
          <w:rFonts w:hint="eastAsia" w:asciiTheme="majorEastAsia" w:hAnsiTheme="majorEastAsia" w:eastAsiaTheme="majorEastAsia" w:cstheme="majorEastAsia"/>
          <w:b/>
          <w:bCs/>
          <w:sz w:val="36"/>
          <w:szCs w:val="36"/>
        </w:rPr>
        <w:t>月</w:t>
      </w:r>
    </w:p>
    <w:p>
      <w:pPr>
        <w:rPr>
          <w:rFonts w:asciiTheme="majorEastAsia" w:hAnsiTheme="majorEastAsia" w:eastAsiaTheme="majorEastAsia" w:cstheme="majorEastAsia"/>
          <w:b/>
          <w:bCs/>
          <w:sz w:val="36"/>
          <w:szCs w:val="36"/>
        </w:rPr>
      </w:pPr>
    </w:p>
    <w:p>
      <w:pPr>
        <w:rPr>
          <w:rFonts w:hint="eastAsia"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br w:type="page"/>
      </w:r>
    </w:p>
    <w:p>
      <w:pPr>
        <w:autoSpaceDE w:val="0"/>
        <w:autoSpaceDN w:val="0"/>
        <w:adjustRightInd w:val="0"/>
        <w:spacing w:line="700" w:lineRule="exact"/>
        <w:ind w:firstLine="551"/>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第一章 采购邀请</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第三章 </w:t>
      </w:r>
      <w:r>
        <w:rPr>
          <w:rFonts w:hint="eastAsia" w:asciiTheme="majorEastAsia" w:hAnsiTheme="majorEastAsia" w:eastAsiaTheme="majorEastAsia" w:cstheme="majorEastAsia"/>
          <w:b/>
          <w:kern w:val="0"/>
          <w:sz w:val="30"/>
          <w:szCs w:val="30"/>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br w:type="page"/>
      </w: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采购邀请</w:t>
      </w:r>
    </w:p>
    <w:p>
      <w:pPr>
        <w:pStyle w:val="22"/>
        <w:widowControl/>
        <w:shd w:val="clear" w:color="auto" w:fill="FFFFFF"/>
        <w:spacing w:line="360" w:lineRule="auto"/>
        <w:contextualSpacing/>
        <w:jc w:val="left"/>
        <w:rPr>
          <w:rFonts w:ascii="宋体" w:hAnsi="宋体" w:cs="仿宋_GB2312"/>
          <w:shd w:val="clear" w:color="auto" w:fill="FFFFFF"/>
        </w:rPr>
      </w:pPr>
      <w:r>
        <w:rPr>
          <w:rFonts w:hint="eastAsia" w:ascii="宋体" w:hAnsi="宋体" w:cs="仿宋_GB2312"/>
          <w:u w:val="none"/>
          <w:shd w:val="clear" w:color="auto" w:fill="FFFFFF"/>
        </w:rPr>
        <w:t>许昌市东兴开发建设投资有限公司</w:t>
      </w:r>
      <w:r>
        <w:rPr>
          <w:rFonts w:hint="eastAsia" w:ascii="宋体" w:hAnsi="宋体" w:cs="仿宋_GB2312"/>
          <w:shd w:val="clear" w:color="auto" w:fill="FFFFFF"/>
        </w:rPr>
        <w:t>：</w:t>
      </w:r>
    </w:p>
    <w:p>
      <w:pPr>
        <w:pStyle w:val="22"/>
        <w:widowControl/>
        <w:shd w:val="clear" w:color="auto" w:fill="FFFFFF"/>
        <w:spacing w:line="360" w:lineRule="auto"/>
        <w:ind w:firstLine="420"/>
        <w:contextualSpacing/>
        <w:jc w:val="left"/>
        <w:rPr>
          <w:rFonts w:ascii="宋体" w:hAnsi="宋体" w:cs="仿宋_GB2312"/>
          <w:shd w:val="clear" w:color="auto" w:fill="FFFFFF"/>
        </w:rPr>
      </w:pPr>
      <w:r>
        <w:rPr>
          <w:rFonts w:hint="eastAsia" w:ascii="宋体" w:hAnsi="宋体"/>
          <w:sz w:val="24"/>
          <w:szCs w:val="24"/>
          <w:lang w:val="en-US" w:eastAsia="zh-CN"/>
        </w:rPr>
        <w:t>河南鼎华招标代理有限公司(以下简称代理机构)</w:t>
      </w:r>
      <w:r>
        <w:rPr>
          <w:rFonts w:hint="eastAsia" w:ascii="宋体" w:hAnsi="宋体" w:cs="仿宋_GB2312"/>
          <w:shd w:val="clear" w:color="auto" w:fill="FFFFFF"/>
        </w:rPr>
        <w:t>受</w:t>
      </w:r>
      <w:r>
        <w:rPr>
          <w:rFonts w:hint="eastAsia" w:cs="仿宋_GB2312" w:asciiTheme="minorEastAsia" w:hAnsiTheme="minorEastAsia" w:eastAsiaTheme="minorEastAsia"/>
          <w:shd w:val="clear" w:color="auto" w:fill="FFFFFF"/>
          <w:lang w:eastAsia="zh-CN"/>
        </w:rPr>
        <w:t>东城区城中村改造建设管理办公室</w:t>
      </w:r>
      <w:r>
        <w:rPr>
          <w:rFonts w:hint="eastAsia" w:ascii="宋体" w:hAnsi="宋体" w:cs="仿宋_GB2312"/>
          <w:shd w:val="clear" w:color="auto" w:fill="FFFFFF"/>
        </w:rPr>
        <w:t>的委托，对</w:t>
      </w:r>
      <w:r>
        <w:rPr>
          <w:rFonts w:hint="eastAsia" w:cs="仿宋_GB2312" w:asciiTheme="minorEastAsia" w:hAnsiTheme="minorEastAsia" w:eastAsiaTheme="minorEastAsia"/>
          <w:shd w:val="clear" w:color="auto" w:fill="FFFFFF"/>
          <w:lang w:val="en-US" w:eastAsia="zh-CN"/>
        </w:rPr>
        <w:t>许昌市东城区邓庄棚户区改造项目（不见面开标）</w:t>
      </w:r>
      <w:r>
        <w:rPr>
          <w:rFonts w:hint="eastAsia" w:ascii="宋体" w:hAnsi="宋体" w:cs="仿宋_GB2312"/>
          <w:shd w:val="clear" w:color="auto" w:fill="FFFFFF"/>
        </w:rPr>
        <w:t>进行单一来源采购。现邀请你单位就该项目的相关事宜前来谈判。</w:t>
      </w:r>
    </w:p>
    <w:p>
      <w:pPr>
        <w:pStyle w:val="22"/>
        <w:widowControl/>
        <w:shd w:val="clear" w:color="auto" w:fill="FFFFFF"/>
        <w:spacing w:line="360" w:lineRule="auto"/>
        <w:contextualSpacing/>
        <w:jc w:val="left"/>
        <w:rPr>
          <w:rFonts w:cs="黑体" w:asciiTheme="minorEastAsia" w:hAnsiTheme="minorEastAsia" w:eastAsiaTheme="minorEastAsia"/>
          <w:b/>
          <w:bCs/>
        </w:rPr>
      </w:pPr>
      <w:r>
        <w:rPr>
          <w:rFonts w:hint="eastAsia" w:cs="黑体" w:asciiTheme="minorEastAsia" w:hAnsiTheme="minorEastAsia" w:eastAsiaTheme="minorEastAsia"/>
          <w:b/>
          <w:bCs/>
          <w:shd w:val="clear" w:color="auto" w:fill="FFFFFF"/>
        </w:rPr>
        <w:t>一、项目基本情况</w:t>
      </w:r>
    </w:p>
    <w:p>
      <w:pPr>
        <w:pStyle w:val="22"/>
        <w:widowControl/>
        <w:shd w:val="clear" w:color="auto" w:fill="FFFFFF"/>
        <w:spacing w:line="360" w:lineRule="auto"/>
        <w:ind w:firstLine="420"/>
        <w:contextualSpacing/>
        <w:jc w:val="left"/>
        <w:rPr>
          <w:rFonts w:hint="eastAsia"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（一）项目名称：</w:t>
      </w:r>
      <w:r>
        <w:rPr>
          <w:rFonts w:hint="eastAsia" w:cs="仿宋_GB2312" w:asciiTheme="minorEastAsia" w:hAnsiTheme="minorEastAsia" w:eastAsiaTheme="minorEastAsia"/>
          <w:shd w:val="clear" w:color="auto" w:fill="FFFFFF"/>
          <w:lang w:val="en-US" w:eastAsia="zh-CN"/>
        </w:rPr>
        <w:t>许昌市东城区邓庄棚户区改造项目（不见面开标）</w:t>
      </w:r>
    </w:p>
    <w:p>
      <w:pPr>
        <w:pStyle w:val="22"/>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（二）项目编号：</w:t>
      </w:r>
      <w:r>
        <w:rPr>
          <w:rFonts w:hint="eastAsia" w:cs="仿宋_GB2312" w:asciiTheme="minorEastAsia" w:hAnsiTheme="minorEastAsia" w:eastAsiaTheme="minorEastAsia"/>
          <w:shd w:val="clear" w:color="auto" w:fill="FFFFFF"/>
          <w:lang w:val="en-US" w:eastAsia="zh-CN"/>
        </w:rPr>
        <w:t>JZFCG-D2020003</w:t>
      </w:r>
      <w:r>
        <w:rPr>
          <w:rFonts w:hint="eastAsia" w:cs="仿宋_GB2312" w:asciiTheme="minorEastAsia" w:hAnsiTheme="minorEastAsia" w:eastAsiaTheme="minorEastAsia"/>
          <w:shd w:val="clear" w:color="auto" w:fill="FFFFFF"/>
        </w:rPr>
        <w:t xml:space="preserve">号    </w:t>
      </w:r>
    </w:p>
    <w:p>
      <w:pPr>
        <w:pStyle w:val="22"/>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 xml:space="preserve">（三）采购方式：单一来源采购                                                                                                                         </w:t>
      </w:r>
    </w:p>
    <w:p>
      <w:pPr>
        <w:pStyle w:val="22"/>
        <w:widowControl/>
        <w:shd w:val="clear" w:color="auto" w:fill="FFFFFF"/>
        <w:spacing w:line="360" w:lineRule="auto"/>
        <w:ind w:firstLine="420"/>
        <w:contextualSpacing/>
        <w:jc w:val="left"/>
        <w:rPr>
          <w:rFonts w:hint="eastAsia"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四）项目需求：邓庄社区棚户区改造项目范围内辖区三个自然村，十个村民组，总人口3620人，总户数1130户，房屋总处数1660处，宅外厂院80个，商铺124个，村庄占地面积1100亩，农用地2900亩,计划征收房屋建筑面积357000平方米。项目拟对邓庄社区整体拆迁，并建设安置社区，同时建设范围内配套工程。</w:t>
      </w:r>
    </w:p>
    <w:p>
      <w:pPr>
        <w:pStyle w:val="22"/>
        <w:widowControl/>
        <w:shd w:val="clear" w:color="auto" w:fill="FFFFFF"/>
        <w:spacing w:line="360" w:lineRule="auto"/>
        <w:ind w:firstLine="420"/>
        <w:contextualSpacing/>
        <w:jc w:val="left"/>
        <w:rPr>
          <w:rFonts w:hint="eastAsia"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本项目安置社区红线占地面积为127629m2，绿线内占地面积为 115774m2，总建筑面积为521265m2，包括住宅、幼儿园、公共服务设施、地下配套设施等。</w:t>
      </w:r>
    </w:p>
    <w:p>
      <w:pPr>
        <w:pStyle w:val="22"/>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（五）预算金额：</w:t>
      </w:r>
      <w:r>
        <w:rPr>
          <w:rFonts w:hint="eastAsia" w:cs="仿宋_GB2312" w:asciiTheme="minorEastAsia" w:hAnsiTheme="minorEastAsia" w:eastAsiaTheme="minorEastAsia"/>
          <w:shd w:val="clear" w:color="auto" w:fill="FFFFFF"/>
          <w:lang w:val="en-US" w:eastAsia="zh-CN"/>
        </w:rPr>
        <w:t>0元</w:t>
      </w:r>
      <w:r>
        <w:rPr>
          <w:rFonts w:hint="eastAsia" w:cs="仿宋_GB2312" w:asciiTheme="minorEastAsia" w:hAnsiTheme="minorEastAsia" w:eastAsiaTheme="minorEastAsia"/>
          <w:shd w:val="clear" w:color="auto" w:fill="FFFFFF"/>
        </w:rPr>
        <w:t>。</w:t>
      </w:r>
    </w:p>
    <w:p>
      <w:pPr>
        <w:pStyle w:val="22"/>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w:t>
      </w:r>
      <w:r>
        <w:rPr>
          <w:rFonts w:hint="eastAsia" w:cs="仿宋_GB2312" w:asciiTheme="minorEastAsia" w:hAnsiTheme="minorEastAsia" w:eastAsiaTheme="minorEastAsia"/>
          <w:shd w:val="clear" w:color="auto" w:fill="FFFFFF"/>
          <w:lang w:eastAsia="zh-CN"/>
        </w:rPr>
        <w:t>六</w:t>
      </w:r>
      <w:r>
        <w:rPr>
          <w:rFonts w:hint="eastAsia" w:cs="仿宋_GB2312" w:asciiTheme="minorEastAsia" w:hAnsiTheme="minorEastAsia" w:eastAsiaTheme="minorEastAsia"/>
          <w:shd w:val="clear" w:color="auto" w:fill="FFFFFF"/>
        </w:rPr>
        <w:t>）分包：不允许。</w:t>
      </w:r>
    </w:p>
    <w:p>
      <w:pPr>
        <w:pStyle w:val="22"/>
        <w:widowControl/>
        <w:shd w:val="clear" w:color="auto" w:fill="FFFFFF"/>
        <w:spacing w:line="360" w:lineRule="auto"/>
        <w:ind w:firstLine="420"/>
        <w:contextualSpacing/>
        <w:jc w:val="left"/>
        <w:rPr>
          <w:rFonts w:cs="黑体" w:asciiTheme="minorEastAsia" w:hAnsiTheme="minorEastAsia" w:eastAsiaTheme="minorEastAsia"/>
          <w:b/>
          <w:bCs/>
          <w:shd w:val="clear" w:color="auto" w:fill="FFFFFF"/>
        </w:rPr>
      </w:pPr>
      <w:r>
        <w:rPr>
          <w:rFonts w:hint="eastAsia" w:cs="黑体" w:asciiTheme="minorEastAsia" w:hAnsiTheme="minorEastAsia" w:eastAsiaTheme="minorEastAsia"/>
          <w:b/>
          <w:bCs/>
          <w:shd w:val="clear" w:color="auto" w:fill="FFFFFF"/>
        </w:rPr>
        <w:t>二、供应商资格条件</w:t>
      </w:r>
    </w:p>
    <w:p>
      <w:pPr>
        <w:pStyle w:val="22"/>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（一）符合《中华人民共和国政府采购法》第二十二条之规定。</w:t>
      </w:r>
    </w:p>
    <w:p>
      <w:pPr>
        <w:pStyle w:val="22"/>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（二）未被列入“信用中国”网站(www.creditchina.gov.cn)失信被执行人名单</w:t>
      </w:r>
      <w:r>
        <w:rPr>
          <w:rFonts w:hint="eastAsia" w:cs="仿宋_GB2312" w:asciiTheme="minorEastAsia" w:hAnsiTheme="minorEastAsia" w:eastAsiaTheme="minorEastAsia"/>
          <w:shd w:val="clear" w:color="auto" w:fill="FFFFFF"/>
          <w:lang w:eastAsia="zh-CN"/>
        </w:rPr>
        <w:t>、重大税收违法案件当事人名单</w:t>
      </w:r>
      <w:r>
        <w:rPr>
          <w:rFonts w:hint="eastAsia" w:cs="仿宋_GB2312" w:asciiTheme="minorEastAsia" w:hAnsiTheme="minorEastAsia" w:eastAsiaTheme="minorEastAsia"/>
          <w:shd w:val="clear" w:color="auto" w:fill="FFFFFF"/>
        </w:rPr>
        <w:t>的供应商；“中国政府采购网” (www.ccgp.gov.cn)政府采购严重违法失信行为记录名单的供应商；“中国社会组织公共服务平台”网站（www.chinanpo.gov.cn）严重违法失信名单的社会组织。</w:t>
      </w:r>
    </w:p>
    <w:p>
      <w:pPr>
        <w:pStyle w:val="22"/>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（三）本次采购不接受联合体响应。</w:t>
      </w:r>
    </w:p>
    <w:p>
      <w:pPr>
        <w:pStyle w:val="22"/>
        <w:widowControl/>
        <w:shd w:val="clear" w:color="auto" w:fill="FFFFFF"/>
        <w:spacing w:line="360" w:lineRule="auto"/>
        <w:ind w:firstLine="420"/>
        <w:contextualSpacing/>
        <w:jc w:val="left"/>
        <w:rPr>
          <w:rFonts w:cs="黑体" w:asciiTheme="minorEastAsia" w:hAnsiTheme="minorEastAsia" w:eastAsiaTheme="minorEastAsia"/>
          <w:b/>
          <w:bCs/>
          <w:shd w:val="clear" w:color="auto" w:fill="FFFFFF"/>
        </w:rPr>
      </w:pPr>
      <w:r>
        <w:rPr>
          <w:rFonts w:hint="eastAsia" w:cs="黑体" w:asciiTheme="minorEastAsia" w:hAnsiTheme="minorEastAsia" w:eastAsiaTheme="minorEastAsia"/>
          <w:b/>
          <w:bCs/>
          <w:shd w:val="clear" w:color="auto" w:fill="FFFFFF"/>
        </w:rPr>
        <w:t>三、谈判文件的获取</w:t>
      </w:r>
    </w:p>
    <w:p>
      <w:pPr>
        <w:pStyle w:val="22"/>
        <w:widowControl/>
        <w:shd w:val="clear" w:color="auto" w:fill="FFFFFF"/>
        <w:wordWrap w:val="0"/>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22"/>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二）在谈判响应截止时间前均可登录《全国公共资源交易平台（河南省·许昌市）》“投标人/供应商登录”入口（http://221.14.6.70:8088/ggzy/）自行免费下载竞争性谈判文件（详见“常见问题解答-交易系统操作手册”）。</w:t>
      </w:r>
    </w:p>
    <w:p>
      <w:pPr>
        <w:pStyle w:val="22"/>
        <w:widowControl/>
        <w:shd w:val="clear" w:color="auto" w:fill="FFFFFF"/>
        <w:spacing w:line="360" w:lineRule="auto"/>
        <w:ind w:firstLine="420"/>
        <w:contextualSpacing/>
        <w:jc w:val="left"/>
        <w:rPr>
          <w:rFonts w:cs="黑体" w:asciiTheme="minorEastAsia" w:hAnsiTheme="minorEastAsia" w:eastAsiaTheme="minorEastAsia"/>
          <w:b/>
          <w:bCs/>
          <w:shd w:val="clear" w:color="auto" w:fill="FFFFFF"/>
        </w:rPr>
      </w:pPr>
      <w:r>
        <w:rPr>
          <w:rFonts w:hint="eastAsia" w:cs="黑体" w:asciiTheme="minorEastAsia" w:hAnsiTheme="minorEastAsia" w:eastAsiaTheme="minorEastAsia"/>
          <w:b/>
          <w:bCs/>
          <w:shd w:val="clear" w:color="auto" w:fill="FFFFFF"/>
        </w:rPr>
        <w:t>四、</w:t>
      </w:r>
      <w:r>
        <w:rPr>
          <w:rFonts w:hint="eastAsia" w:cs="仿宋_GB2312" w:asciiTheme="minorEastAsia" w:hAnsiTheme="minorEastAsia" w:eastAsiaTheme="minorEastAsia"/>
          <w:b/>
          <w:shd w:val="clear" w:color="auto" w:fill="FFFFFF"/>
        </w:rPr>
        <w:t>响应文件提交截止时间及</w:t>
      </w:r>
      <w:r>
        <w:rPr>
          <w:rFonts w:hint="eastAsia" w:cs="黑体" w:asciiTheme="minorEastAsia" w:hAnsiTheme="minorEastAsia" w:eastAsiaTheme="minorEastAsia"/>
          <w:b/>
          <w:bCs/>
          <w:shd w:val="clear" w:color="auto" w:fill="FFFFFF"/>
        </w:rPr>
        <w:t>地点</w:t>
      </w:r>
    </w:p>
    <w:p>
      <w:pPr>
        <w:pStyle w:val="22"/>
        <w:widowControl/>
        <w:shd w:val="clear" w:color="auto" w:fill="FFFFFF"/>
        <w:spacing w:line="360" w:lineRule="auto"/>
        <w:ind w:firstLine="420"/>
        <w:contextualSpacing/>
        <w:jc w:val="left"/>
        <w:rPr>
          <w:rFonts w:ascii="宋体" w:hAnsi="宋体" w:cs="微软雅黑"/>
        </w:rPr>
      </w:pPr>
      <w:r>
        <w:rPr>
          <w:rFonts w:hint="eastAsia" w:cs="仿宋_GB2312" w:asciiTheme="minorEastAsia" w:hAnsiTheme="minorEastAsia" w:eastAsiaTheme="minorEastAsia"/>
          <w:shd w:val="clear" w:color="auto" w:fill="FFFFFF"/>
        </w:rPr>
        <w:t>（一）响应文件提交截止时间及</w:t>
      </w:r>
      <w:r>
        <w:rPr>
          <w:rFonts w:hint="eastAsia" w:cs="仿宋_GB2312" w:asciiTheme="minorEastAsia" w:hAnsiTheme="minorEastAsia" w:eastAsiaTheme="minorEastAsia"/>
        </w:rPr>
        <w:t>谈判时间：</w:t>
      </w:r>
      <w:r>
        <w:rPr>
          <w:rFonts w:hint="eastAsia" w:cs="仿宋_GB2312" w:asciiTheme="minorEastAsia" w:hAnsiTheme="minorEastAsia" w:eastAsiaTheme="minorEastAsia"/>
          <w:color w:val="FF0000"/>
          <w:lang w:eastAsia="zh-CN"/>
        </w:rPr>
        <w:t>2020年</w:t>
      </w:r>
      <w:r>
        <w:rPr>
          <w:rFonts w:hint="eastAsia" w:cs="仿宋_GB2312" w:asciiTheme="minorEastAsia" w:hAnsiTheme="minorEastAsia" w:eastAsiaTheme="minorEastAsia"/>
          <w:color w:val="FF0000"/>
          <w:lang w:val="en-US" w:eastAsia="zh-CN"/>
        </w:rPr>
        <w:t>5</w:t>
      </w:r>
      <w:r>
        <w:rPr>
          <w:rFonts w:hint="eastAsia" w:cs="仿宋_GB2312" w:asciiTheme="minorEastAsia" w:hAnsiTheme="minorEastAsia" w:eastAsiaTheme="minorEastAsia"/>
          <w:color w:val="FF0000"/>
          <w:lang w:eastAsia="zh-CN"/>
        </w:rPr>
        <w:t>月</w:t>
      </w:r>
      <w:r>
        <w:rPr>
          <w:rFonts w:hint="eastAsia" w:cs="仿宋_GB2312" w:asciiTheme="minorEastAsia" w:hAnsiTheme="minorEastAsia" w:eastAsiaTheme="minorEastAsia"/>
          <w:color w:val="FF0000"/>
          <w:lang w:val="en-US" w:eastAsia="zh-CN"/>
        </w:rPr>
        <w:t>20</w:t>
      </w:r>
      <w:r>
        <w:rPr>
          <w:rFonts w:hint="eastAsia" w:cs="仿宋_GB2312" w:asciiTheme="minorEastAsia" w:hAnsiTheme="minorEastAsia" w:eastAsiaTheme="minorEastAsia"/>
          <w:color w:val="FF0000"/>
          <w:lang w:eastAsia="zh-CN"/>
        </w:rPr>
        <w:t>日</w:t>
      </w:r>
      <w:r>
        <w:rPr>
          <w:rFonts w:hint="eastAsia" w:cs="仿宋_GB2312" w:asciiTheme="minorEastAsia" w:hAnsiTheme="minorEastAsia" w:eastAsiaTheme="minorEastAsia"/>
          <w:color w:val="FF0000"/>
          <w:lang w:val="en-US" w:eastAsia="zh-CN"/>
        </w:rPr>
        <w:t>9</w:t>
      </w:r>
      <w:r>
        <w:rPr>
          <w:rFonts w:hint="eastAsia" w:cs="仿宋_GB2312" w:asciiTheme="minorEastAsia" w:hAnsiTheme="minorEastAsia" w:eastAsiaTheme="minorEastAsia"/>
          <w:color w:val="FF0000"/>
          <w:lang w:eastAsia="zh-CN"/>
        </w:rPr>
        <w:t>时</w:t>
      </w:r>
      <w:r>
        <w:rPr>
          <w:rFonts w:hint="eastAsia" w:cs="仿宋_GB2312" w:asciiTheme="minorEastAsia" w:hAnsiTheme="minorEastAsia" w:eastAsiaTheme="minorEastAsia"/>
          <w:color w:val="FF0000"/>
          <w:lang w:val="en-US" w:eastAsia="zh-CN"/>
        </w:rPr>
        <w:t>30</w:t>
      </w:r>
      <w:r>
        <w:rPr>
          <w:rFonts w:hint="eastAsia" w:cs="仿宋_GB2312" w:asciiTheme="minorEastAsia" w:hAnsiTheme="minorEastAsia" w:eastAsiaTheme="minorEastAsia"/>
          <w:color w:val="FF0000"/>
          <w:lang w:eastAsia="zh-CN"/>
        </w:rPr>
        <w:t>分</w:t>
      </w:r>
      <w:r>
        <w:rPr>
          <w:rFonts w:hint="eastAsia" w:cs="仿宋_GB2312" w:asciiTheme="minorEastAsia" w:hAnsiTheme="minorEastAsia" w:eastAsiaTheme="minorEastAsia"/>
        </w:rPr>
        <w:t>（北京时间），逾期送达或不符合规定的响应文件</w:t>
      </w:r>
      <w:r>
        <w:rPr>
          <w:rFonts w:hint="eastAsia" w:ascii="宋体" w:hAnsi="宋体" w:cs="微软雅黑"/>
        </w:rPr>
        <w:t>恕不接受。</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rPr>
      </w:pPr>
      <w:r>
        <w:rPr>
          <w:rFonts w:hint="eastAsia" w:cs="仿宋_GB2312" w:asciiTheme="minorEastAsia" w:hAnsiTheme="minorEastAsia" w:eastAsiaTheme="minorEastAsia"/>
        </w:rPr>
        <w:t>（二）谈判响应文件递交地点：许昌市公共资源交易中心（</w:t>
      </w:r>
      <w:r>
        <w:rPr>
          <w:rFonts w:cs="Arial" w:asciiTheme="minorEastAsia" w:hAnsiTheme="minorEastAsia" w:eastAsiaTheme="minorEastAsia"/>
        </w:rPr>
        <w:t>龙兴路与竹林路交汇处</w:t>
      </w:r>
      <w:r>
        <w:rPr>
          <w:rFonts w:hint="eastAsia" w:cs="仿宋_GB2312" w:asciiTheme="minorEastAsia" w:hAnsiTheme="minorEastAsia" w:eastAsiaTheme="minorEastAsia"/>
        </w:rPr>
        <w:t>公共资源大厦）三楼</w:t>
      </w:r>
      <w:r>
        <w:rPr>
          <w:rFonts w:hint="eastAsia" w:cs="仿宋_GB2312" w:asciiTheme="minorEastAsia" w:hAnsiTheme="minorEastAsia" w:eastAsiaTheme="minorEastAsia"/>
          <w:color w:val="auto"/>
          <w:lang w:eastAsia="zh-CN"/>
        </w:rPr>
        <w:t>开标四室</w:t>
      </w:r>
      <w:r>
        <w:rPr>
          <w:rFonts w:hint="eastAsia" w:cs="仿宋_GB2312" w:asciiTheme="minorEastAsia" w:hAnsiTheme="minorEastAsia" w:eastAsiaTheme="minorEastAsia"/>
          <w:color w:val="auto"/>
        </w:rPr>
        <w:t>。（本项目采用远程不见面开标，投标人无须到现场）</w:t>
      </w:r>
    </w:p>
    <w:p>
      <w:pPr>
        <w:pStyle w:val="22"/>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仿宋_GB2312" w:asciiTheme="minorEastAsia" w:hAnsiTheme="minorEastAsia" w:eastAsiaTheme="minorEastAsia"/>
        </w:rPr>
        <w:t>（三）本项目为全流程电子化交易项目，供应商须提交电子响应文件。</w:t>
      </w:r>
    </w:p>
    <w:p>
      <w:pPr>
        <w:pStyle w:val="22"/>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仿宋_GB2312" w:asciiTheme="minorEastAsia" w:hAnsiTheme="minorEastAsia" w:eastAsiaTheme="minorEastAsia"/>
        </w:rPr>
        <w:t>1、加密电子响应文件</w:t>
      </w:r>
      <w:r>
        <w:rPr>
          <w:rFonts w:hint="eastAsia" w:cs="宋体" w:asciiTheme="minorEastAsia" w:hAnsiTheme="minorEastAsia"/>
        </w:rPr>
        <w:t>（</w:t>
      </w:r>
      <w:r>
        <w:rPr>
          <w:rFonts w:asciiTheme="minorEastAsia" w:hAnsiTheme="minorEastAsia" w:eastAsiaTheme="minorEastAsia"/>
        </w:rPr>
        <w:t>.file</w:t>
      </w:r>
      <w:r>
        <w:rPr>
          <w:rFonts w:hint="eastAsia" w:cs="宋体" w:asciiTheme="minorEastAsia" w:hAnsiTheme="minorEastAsia"/>
        </w:rPr>
        <w:t>格式）须</w:t>
      </w:r>
      <w:r>
        <w:rPr>
          <w:rFonts w:hint="eastAsia" w:cs="仿宋_GB2312" w:asciiTheme="minorEastAsia" w:hAnsiTheme="minorEastAsia" w:eastAsiaTheme="minorEastAsia"/>
        </w:rPr>
        <w:t>在谈判响应截止时间（谈判时间）前通过《全国公共资源交易平台(河南省</w:t>
      </w:r>
      <w:r>
        <w:rPr>
          <w:rFonts w:hint="eastAsia" w:ascii="MS Mincho" w:hAnsi="MS Mincho" w:eastAsia="MS Mincho" w:cs="MS Mincho"/>
        </w:rPr>
        <w:t>▪</w:t>
      </w:r>
      <w:r>
        <w:rPr>
          <w:rFonts w:hint="eastAsia" w:ascii="宋体" w:hAnsi="宋体" w:cs="宋体"/>
        </w:rPr>
        <w:t>许昌市</w:t>
      </w:r>
      <w:r>
        <w:rPr>
          <w:rFonts w:hint="eastAsia" w:cs="仿宋_GB2312" w:asciiTheme="minorEastAsia" w:hAnsiTheme="minorEastAsia" w:eastAsiaTheme="minorEastAsia"/>
        </w:rPr>
        <w:t>)》公共资源交易系统成功上传。</w:t>
      </w:r>
    </w:p>
    <w:p>
      <w:pPr>
        <w:pStyle w:val="22"/>
        <w:widowControl/>
        <w:shd w:val="clear" w:color="auto" w:fill="FFFFFF"/>
        <w:spacing w:line="360" w:lineRule="auto"/>
        <w:ind w:firstLine="420"/>
        <w:contextualSpacing/>
        <w:jc w:val="left"/>
        <w:rPr>
          <w:rFonts w:cs="仿宋_GB2312" w:asciiTheme="minorEastAsia" w:hAnsiTheme="minorEastAsia" w:eastAsiaTheme="minorEastAsia"/>
          <w:shd w:val="pct10" w:color="auto" w:fill="FFFFFF"/>
        </w:rPr>
      </w:pPr>
      <w:r>
        <w:rPr>
          <w:rFonts w:hint="eastAsia" w:cs="仿宋_GB2312" w:asciiTheme="minorEastAsia" w:hAnsiTheme="minorEastAsia" w:eastAsiaTheme="minorEastAsia"/>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pPr>
        <w:pStyle w:val="22"/>
        <w:widowControl/>
        <w:shd w:val="clear" w:color="auto" w:fill="FFFFFF"/>
        <w:spacing w:line="360" w:lineRule="auto"/>
        <w:ind w:firstLine="420"/>
        <w:contextualSpacing/>
        <w:jc w:val="left"/>
        <w:rPr>
          <w:rFonts w:cs="黑体" w:asciiTheme="minorEastAsia" w:hAnsiTheme="minorEastAsia" w:eastAsiaTheme="minorEastAsia"/>
          <w:b/>
          <w:bCs/>
          <w:shd w:val="clear" w:color="auto" w:fill="FFFFFF"/>
        </w:rPr>
      </w:pPr>
      <w:r>
        <w:rPr>
          <w:rFonts w:hint="eastAsia" w:cs="黑体" w:asciiTheme="minorEastAsia" w:hAnsiTheme="minorEastAsia" w:eastAsiaTheme="minorEastAsia"/>
          <w:b/>
          <w:bCs/>
          <w:shd w:val="clear" w:color="auto" w:fill="FFFFFF"/>
        </w:rPr>
        <w:t>五、本次采购公告同时在《中国政府采购网》、《河南省政府采购网》、《许昌市政府采购网》、《全国公共资源交易平台（河南省·许昌市）》发布。</w:t>
      </w:r>
    </w:p>
    <w:p>
      <w:pPr>
        <w:pStyle w:val="22"/>
        <w:widowControl/>
        <w:shd w:val="clear" w:color="auto" w:fill="FFFFFF"/>
        <w:spacing w:line="360" w:lineRule="auto"/>
        <w:ind w:firstLine="420"/>
        <w:contextualSpacing/>
        <w:jc w:val="left"/>
        <w:rPr>
          <w:rFonts w:cs="黑体" w:asciiTheme="minorEastAsia" w:hAnsiTheme="minorEastAsia" w:eastAsiaTheme="minorEastAsia"/>
          <w:b/>
          <w:bCs/>
        </w:rPr>
      </w:pPr>
      <w:r>
        <w:rPr>
          <w:rFonts w:hint="eastAsia" w:cs="黑体" w:asciiTheme="minorEastAsia" w:hAnsiTheme="minorEastAsia" w:eastAsiaTheme="minorEastAsia"/>
          <w:b/>
          <w:bCs/>
          <w:shd w:val="clear" w:color="auto" w:fill="FFFFFF"/>
        </w:rPr>
        <w:t>六、</w:t>
      </w:r>
      <w:r>
        <w:rPr>
          <w:rFonts w:hint="eastAsia" w:cs="黑体" w:asciiTheme="minorEastAsia" w:hAnsiTheme="minorEastAsia" w:eastAsiaTheme="minorEastAsia"/>
          <w:b/>
          <w:bCs/>
        </w:rPr>
        <w:t>联系方式</w:t>
      </w:r>
    </w:p>
    <w:p>
      <w:pPr>
        <w:pStyle w:val="22"/>
        <w:widowControl/>
        <w:shd w:val="clear" w:color="auto" w:fill="FFFFFF"/>
        <w:spacing w:line="360" w:lineRule="auto"/>
        <w:ind w:firstLine="420"/>
        <w:contextualSpacing/>
        <w:jc w:val="left"/>
        <w:rPr>
          <w:rFonts w:hint="eastAsia" w:cs="仿宋_GB2312" w:asciiTheme="minorEastAsia" w:hAnsiTheme="minorEastAsia" w:eastAsiaTheme="minorEastAsia"/>
          <w:lang w:eastAsia="zh-CN"/>
        </w:rPr>
      </w:pPr>
      <w:r>
        <w:rPr>
          <w:rFonts w:hint="eastAsia" w:cs="仿宋_GB2312" w:asciiTheme="minorEastAsia" w:hAnsiTheme="minorEastAsia" w:eastAsiaTheme="minorEastAsia"/>
        </w:rPr>
        <w:t>采购人：</w:t>
      </w:r>
      <w:r>
        <w:rPr>
          <w:rFonts w:hint="eastAsia" w:cs="仿宋_GB2312" w:asciiTheme="minorEastAsia" w:hAnsiTheme="minorEastAsia" w:eastAsiaTheme="minorEastAsia"/>
          <w:lang w:eastAsia="zh-CN"/>
        </w:rPr>
        <w:t>东城区城中村改造建设管理办公室</w:t>
      </w:r>
    </w:p>
    <w:p>
      <w:pPr>
        <w:pStyle w:val="22"/>
        <w:widowControl/>
        <w:shd w:val="clear" w:color="auto" w:fill="FFFFFF"/>
        <w:spacing w:line="360" w:lineRule="auto"/>
        <w:ind w:firstLine="420"/>
        <w:contextualSpacing/>
        <w:jc w:val="left"/>
        <w:rPr>
          <w:rFonts w:hint="eastAsia" w:cs="仿宋_GB2312" w:asciiTheme="minorEastAsia" w:hAnsiTheme="minorEastAsia" w:eastAsiaTheme="minorEastAsia"/>
          <w:lang w:eastAsia="zh-CN"/>
        </w:rPr>
      </w:pPr>
      <w:r>
        <w:rPr>
          <w:rFonts w:hint="eastAsia" w:cs="仿宋_GB2312" w:asciiTheme="minorEastAsia" w:hAnsiTheme="minorEastAsia" w:eastAsiaTheme="minorEastAsia"/>
        </w:rPr>
        <w:t>地址：</w:t>
      </w:r>
      <w:r>
        <w:rPr>
          <w:rFonts w:hint="eastAsia" w:cs="仿宋_GB2312" w:asciiTheme="minorEastAsia" w:hAnsiTheme="minorEastAsia" w:eastAsiaTheme="minorEastAsia"/>
          <w:lang w:eastAsia="zh-CN"/>
        </w:rPr>
        <w:t>许昌市新许路东段</w:t>
      </w:r>
    </w:p>
    <w:p>
      <w:pPr>
        <w:pStyle w:val="22"/>
        <w:widowControl/>
        <w:shd w:val="clear" w:color="auto" w:fill="FFFFFF"/>
        <w:spacing w:line="360" w:lineRule="auto"/>
        <w:ind w:firstLine="420"/>
        <w:contextualSpacing/>
        <w:jc w:val="left"/>
        <w:rPr>
          <w:rFonts w:hint="default" w:cs="仿宋_GB2312" w:asciiTheme="minorEastAsia" w:hAnsiTheme="minorEastAsia" w:eastAsiaTheme="minorEastAsia"/>
          <w:lang w:val="en-US" w:eastAsia="zh-CN"/>
        </w:rPr>
      </w:pPr>
      <w:r>
        <w:rPr>
          <w:rFonts w:hint="eastAsia" w:cs="仿宋_GB2312" w:asciiTheme="minorEastAsia" w:hAnsiTheme="minorEastAsia" w:eastAsiaTheme="minorEastAsia"/>
        </w:rPr>
        <w:t>联系人：</w:t>
      </w:r>
      <w:r>
        <w:rPr>
          <w:rFonts w:hint="eastAsia" w:cs="仿宋_GB2312" w:asciiTheme="minorEastAsia" w:hAnsiTheme="minorEastAsia" w:eastAsiaTheme="minorEastAsia"/>
          <w:lang w:eastAsia="zh-CN"/>
        </w:rPr>
        <w:t>李先生</w:t>
      </w:r>
      <w:r>
        <w:rPr>
          <w:rFonts w:hint="eastAsia" w:cs="仿宋_GB2312" w:asciiTheme="minorEastAsia" w:hAnsiTheme="minorEastAsia" w:eastAsiaTheme="minorEastAsia"/>
        </w:rPr>
        <w:t xml:space="preserve">                  联系电话：</w:t>
      </w:r>
      <w:r>
        <w:rPr>
          <w:rFonts w:hint="eastAsia" w:cs="仿宋_GB2312" w:asciiTheme="minorEastAsia" w:hAnsiTheme="minorEastAsia" w:eastAsiaTheme="minorEastAsia"/>
          <w:lang w:val="en-US" w:eastAsia="zh-CN"/>
        </w:rPr>
        <w:t>0374-2952651</w:t>
      </w:r>
    </w:p>
    <w:p>
      <w:pPr>
        <w:pStyle w:val="22"/>
        <w:widowControl/>
        <w:shd w:val="clear" w:color="auto" w:fill="FFFFFF"/>
        <w:spacing w:line="360" w:lineRule="auto"/>
        <w:ind w:firstLine="420"/>
        <w:contextualSpacing/>
        <w:jc w:val="left"/>
        <w:rPr>
          <w:rFonts w:hint="eastAsia" w:cs="仿宋_GB2312" w:asciiTheme="minorEastAsia" w:hAnsiTheme="minorEastAsia" w:eastAsiaTheme="minorEastAsia"/>
        </w:rPr>
      </w:pPr>
      <w:r>
        <w:rPr>
          <w:rFonts w:hint="eastAsia" w:cs="仿宋_GB2312" w:asciiTheme="minorEastAsia" w:hAnsiTheme="minorEastAsia" w:eastAsiaTheme="minorEastAsia"/>
          <w:lang w:eastAsia="zh-CN"/>
        </w:rPr>
        <w:t>招标代理机构</w:t>
      </w:r>
      <w:r>
        <w:rPr>
          <w:rFonts w:hint="eastAsia" w:cs="仿宋_GB2312" w:asciiTheme="minorEastAsia" w:hAnsiTheme="minorEastAsia" w:eastAsiaTheme="minorEastAsia"/>
        </w:rPr>
        <w:t>：</w:t>
      </w:r>
      <w:r>
        <w:rPr>
          <w:rFonts w:hint="eastAsia" w:cs="仿宋_GB2312" w:asciiTheme="minorEastAsia" w:hAnsiTheme="minorEastAsia" w:eastAsiaTheme="minorEastAsia"/>
          <w:lang w:eastAsia="zh-CN"/>
        </w:rPr>
        <w:t>河南鼎华招标代理有限公司</w:t>
      </w:r>
      <w:r>
        <w:rPr>
          <w:rFonts w:hint="eastAsia" w:cs="仿宋_GB2312" w:asciiTheme="minorEastAsia" w:hAnsiTheme="minorEastAsia" w:eastAsiaTheme="minorEastAsia"/>
        </w:rPr>
        <w:t xml:space="preserve"> </w:t>
      </w:r>
    </w:p>
    <w:p>
      <w:pPr>
        <w:pStyle w:val="22"/>
        <w:widowControl/>
        <w:shd w:val="clear" w:color="auto" w:fill="FFFFFF"/>
        <w:spacing w:line="360" w:lineRule="auto"/>
        <w:ind w:firstLine="420"/>
        <w:contextualSpacing/>
        <w:jc w:val="left"/>
        <w:rPr>
          <w:rFonts w:hint="eastAsia" w:cs="仿宋_GB2312" w:asciiTheme="minorEastAsia" w:hAnsiTheme="minorEastAsia" w:eastAsiaTheme="minorEastAsia"/>
          <w:lang w:eastAsia="zh-CN"/>
        </w:rPr>
      </w:pPr>
      <w:r>
        <w:rPr>
          <w:rFonts w:hint="eastAsia" w:cs="仿宋_GB2312" w:asciiTheme="minorEastAsia" w:hAnsiTheme="minorEastAsia" w:eastAsiaTheme="minorEastAsia"/>
        </w:rPr>
        <w:t>地址：</w:t>
      </w:r>
      <w:r>
        <w:rPr>
          <w:rFonts w:hint="eastAsia" w:cs="仿宋_GB2312" w:asciiTheme="minorEastAsia" w:hAnsiTheme="minorEastAsia" w:eastAsiaTheme="minorEastAsia"/>
          <w:lang w:eastAsia="zh-CN"/>
        </w:rPr>
        <w:t>许昌市新许路建设银行三楼</w:t>
      </w:r>
    </w:p>
    <w:p>
      <w:pPr>
        <w:pStyle w:val="22"/>
        <w:widowControl/>
        <w:shd w:val="clear" w:color="auto" w:fill="FFFFFF"/>
        <w:spacing w:line="360" w:lineRule="auto"/>
        <w:ind w:firstLine="420"/>
        <w:contextualSpacing/>
        <w:jc w:val="left"/>
        <w:rPr>
          <w:rFonts w:hint="default" w:cs="仿宋_GB2312" w:asciiTheme="minorEastAsia" w:hAnsiTheme="minorEastAsia" w:eastAsiaTheme="minorEastAsia"/>
          <w:lang w:val="en-US" w:eastAsia="zh-CN"/>
        </w:rPr>
      </w:pPr>
      <w:r>
        <w:rPr>
          <w:rFonts w:hint="eastAsia" w:cs="仿宋_GB2312" w:asciiTheme="minorEastAsia" w:hAnsiTheme="minorEastAsia" w:eastAsiaTheme="minorEastAsia"/>
        </w:rPr>
        <w:t>联系人：</w:t>
      </w:r>
      <w:r>
        <w:rPr>
          <w:rFonts w:hint="eastAsia" w:cs="仿宋_GB2312" w:asciiTheme="minorEastAsia" w:hAnsiTheme="minorEastAsia" w:eastAsiaTheme="minorEastAsia"/>
          <w:lang w:eastAsia="zh-CN"/>
        </w:rPr>
        <w:t>罗女士</w:t>
      </w:r>
      <w:r>
        <w:rPr>
          <w:rFonts w:hint="eastAsia" w:cs="仿宋_GB2312" w:asciiTheme="minorEastAsia" w:hAnsiTheme="minorEastAsia" w:eastAsiaTheme="minorEastAsia"/>
        </w:rPr>
        <w:t xml:space="preserve">                  联系电话：</w:t>
      </w:r>
      <w:r>
        <w:rPr>
          <w:rFonts w:hint="eastAsia" w:cs="仿宋_GB2312" w:asciiTheme="minorEastAsia" w:hAnsiTheme="minorEastAsia" w:eastAsiaTheme="minorEastAsia"/>
          <w:lang w:val="en-US" w:eastAsia="zh-CN"/>
        </w:rPr>
        <w:t>15738691310</w:t>
      </w:r>
    </w:p>
    <w:p>
      <w:pPr>
        <w:pStyle w:val="22"/>
        <w:widowControl/>
        <w:shd w:val="clear" w:color="auto" w:fill="FFFFFF"/>
        <w:spacing w:line="360" w:lineRule="auto"/>
        <w:ind w:firstLine="420"/>
        <w:contextualSpacing/>
        <w:jc w:val="left"/>
        <w:rPr>
          <w:rFonts w:hint="eastAsia" w:cs="仿宋_GB2312" w:asciiTheme="minorEastAsia" w:hAnsiTheme="minorEastAsia" w:eastAsiaTheme="minorEastAsia"/>
        </w:rPr>
      </w:pPr>
    </w:p>
    <w:p>
      <w:pPr>
        <w:pStyle w:val="22"/>
        <w:widowControl/>
        <w:shd w:val="clear" w:color="auto" w:fill="FFFFFF"/>
        <w:spacing w:line="360" w:lineRule="auto"/>
        <w:ind w:firstLine="420"/>
        <w:contextualSpacing/>
        <w:jc w:val="right"/>
        <w:rPr>
          <w:rFonts w:hint="eastAsia" w:cs="仿宋_GB2312" w:asciiTheme="minorEastAsia" w:hAnsiTheme="minorEastAsia" w:eastAsiaTheme="minorEastAsia"/>
          <w:lang w:eastAsia="zh-CN"/>
        </w:rPr>
      </w:pPr>
      <w:r>
        <w:rPr>
          <w:rFonts w:hint="eastAsia" w:cs="仿宋_GB2312" w:asciiTheme="minorEastAsia" w:hAnsiTheme="minorEastAsia" w:eastAsiaTheme="minorEastAsia"/>
          <w:lang w:eastAsia="zh-CN"/>
        </w:rPr>
        <w:t>东城区城中村改造建设管理办公室</w:t>
      </w:r>
    </w:p>
    <w:p>
      <w:pPr>
        <w:pStyle w:val="22"/>
        <w:widowControl/>
        <w:shd w:val="clear" w:color="auto" w:fill="FFFFFF"/>
        <w:spacing w:line="360" w:lineRule="auto"/>
        <w:ind w:firstLine="420"/>
        <w:contextualSpacing/>
        <w:jc w:val="right"/>
        <w:rPr>
          <w:rFonts w:hint="eastAsia" w:cs="仿宋_GB2312" w:asciiTheme="minorEastAsia" w:hAnsiTheme="minorEastAsia" w:eastAsiaTheme="minorEastAsia"/>
        </w:rPr>
      </w:pPr>
      <w:r>
        <w:rPr>
          <w:rFonts w:hint="eastAsia" w:cs="仿宋_GB2312" w:asciiTheme="minorEastAsia" w:hAnsiTheme="minorEastAsia" w:eastAsiaTheme="minorEastAsia"/>
        </w:rPr>
        <w:t>二〇二〇年</w:t>
      </w:r>
      <w:r>
        <w:rPr>
          <w:rFonts w:hint="eastAsia" w:cs="仿宋_GB2312" w:asciiTheme="minorEastAsia" w:hAnsiTheme="minorEastAsia" w:eastAsiaTheme="minorEastAsia"/>
          <w:lang w:eastAsia="zh-CN"/>
        </w:rPr>
        <w:t>五</w:t>
      </w:r>
      <w:r>
        <w:rPr>
          <w:rFonts w:hint="eastAsia" w:cs="仿宋_GB2312" w:asciiTheme="minorEastAsia" w:hAnsiTheme="minorEastAsia" w:eastAsiaTheme="minorEastAsia"/>
        </w:rPr>
        <w:t>月</w:t>
      </w:r>
      <w:r>
        <w:rPr>
          <w:rFonts w:hint="eastAsia" w:cs="仿宋_GB2312" w:asciiTheme="minorEastAsia" w:hAnsiTheme="minorEastAsia" w:eastAsiaTheme="minorEastAsia"/>
          <w:lang w:eastAsia="zh-CN"/>
        </w:rPr>
        <w:t>八</w:t>
      </w:r>
      <w:r>
        <w:rPr>
          <w:rFonts w:hint="eastAsia" w:cs="仿宋_GB2312" w:asciiTheme="minorEastAsia" w:hAnsiTheme="minorEastAsia" w:eastAsiaTheme="minorEastAsia"/>
        </w:rPr>
        <w:t>日</w:t>
      </w:r>
    </w:p>
    <w:p>
      <w:pPr>
        <w:adjustRightInd w:val="0"/>
        <w:spacing w:line="360" w:lineRule="auto"/>
        <w:ind w:firstLine="960" w:firstLineChars="400"/>
        <w:contextualSpacing/>
        <w:jc w:val="left"/>
        <w:rPr>
          <w:rFonts w:ascii="宋体" w:hAnsi="宋体"/>
          <w:sz w:val="24"/>
          <w:szCs w:val="24"/>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本项目为全流程电子化交易项目，请认真阅读采购文件，并注意以下事项。</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供应商应按采购文件规定编制、提交、解密电子响应文件。</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电子文件下载、制作、提交期间和远程不见面协商（</w:t>
      </w:r>
      <w:r>
        <w:rPr>
          <w:rFonts w:hint="eastAsia" w:hAnsi="宋体"/>
          <w:szCs w:val="21"/>
        </w:rPr>
        <w:t>电子响应文件的解密</w:t>
      </w:r>
      <w:r>
        <w:rPr>
          <w:rFonts w:hint="eastAsia" w:hAnsi="宋体"/>
          <w:b/>
          <w:color w:val="000000"/>
          <w:szCs w:val="21"/>
        </w:rPr>
        <w:t>）环节，供应商须使用同一个</w:t>
      </w:r>
      <w:r>
        <w:rPr>
          <w:rFonts w:hAnsi="宋体"/>
          <w:b/>
          <w:color w:val="000000"/>
          <w:szCs w:val="21"/>
        </w:rPr>
        <w:t>CA数字证书</w:t>
      </w:r>
      <w:r>
        <w:rPr>
          <w:rFonts w:hint="eastAsia" w:hAnsi="宋体"/>
          <w:b/>
          <w:color w:val="000000"/>
          <w:szCs w:val="21"/>
        </w:rPr>
        <w:t>（证书须在有效期内并可正常使用）</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供应商登录《全国公共资源交易平台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9"/>
          <w:rFonts w:hAnsi="宋体"/>
          <w:szCs w:val="21"/>
        </w:rPr>
        <w:t>http://221.14.6.70:8088/ggzy/</w:t>
      </w:r>
      <w:r>
        <w:rPr>
          <w:rStyle w:val="29"/>
          <w:rFonts w:hAnsi="宋体"/>
          <w:szCs w:val="21"/>
        </w:rPr>
        <w:fldChar w:fldCharType="end"/>
      </w:r>
      <w:r>
        <w:rPr>
          <w:rFonts w:hint="eastAsia" w:hAnsi="宋体"/>
          <w:color w:val="000000"/>
          <w:szCs w:val="21"/>
        </w:rPr>
        <w:t>）下载“许昌投标文件制作系统SEARUN 最新版本”，按采购文件要求制作电子响应文件。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电子响应文件的制作，参考《全国公共资源交易平台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供应商须将采购文件要求的资质、业绩、荣誉及相关人员证明材料等资料原件扫描件（或图片）制作到所提交的电子响应文件中。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供应商对同一项目多个标段进行响应的，应分别下载所投标段的采购文件，按标段制作电子响应文件，并</w:t>
      </w:r>
      <w:r>
        <w:rPr>
          <w:rFonts w:hAnsi="宋体"/>
          <w:color w:val="000000"/>
          <w:szCs w:val="21"/>
        </w:rPr>
        <w:t>按</w:t>
      </w:r>
      <w:r>
        <w:rPr>
          <w:rFonts w:hint="eastAsia" w:hAnsi="宋体"/>
          <w:color w:val="000000"/>
          <w:szCs w:val="21"/>
        </w:rPr>
        <w:t>谈判</w:t>
      </w:r>
      <w:r>
        <w:rPr>
          <w:rFonts w:hAnsi="宋体"/>
          <w:color w:val="000000"/>
          <w:szCs w:val="21"/>
        </w:rPr>
        <w:t>文件要求在相应位置加盖</w:t>
      </w:r>
      <w:r>
        <w:rPr>
          <w:rFonts w:hint="eastAsia" w:hAnsi="宋体"/>
          <w:color w:val="000000"/>
          <w:szCs w:val="21"/>
        </w:rPr>
        <w:t>供应商</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一个标段对应生成一个文件夹（xxxx项目xx标段）,其中后缀名为“</w:t>
      </w:r>
      <w:r>
        <w:rPr>
          <w:rFonts w:hAnsi="宋体"/>
          <w:color w:val="000000"/>
          <w:szCs w:val="21"/>
        </w:rPr>
        <w:t>.file</w:t>
      </w:r>
      <w:r>
        <w:rPr>
          <w:rFonts w:hint="eastAsia" w:hAnsi="宋体"/>
          <w:color w:val="000000"/>
          <w:szCs w:val="21"/>
        </w:rPr>
        <w:t>”的文件用于电子投标使用。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电子响应文件的提交</w:t>
      </w:r>
    </w:p>
    <w:p>
      <w:pPr>
        <w:tabs>
          <w:tab w:val="left" w:pos="7095"/>
        </w:tabs>
        <w:spacing w:line="360" w:lineRule="auto"/>
        <w:contextualSpacing/>
        <w:rPr>
          <w:rFonts w:hAnsi="宋体"/>
          <w:color w:val="000000"/>
          <w:szCs w:val="21"/>
        </w:rPr>
      </w:pPr>
      <w:r>
        <w:rPr>
          <w:rFonts w:hint="eastAsia" w:hAnsi="宋体"/>
          <w:color w:val="000000"/>
          <w:szCs w:val="21"/>
        </w:rPr>
        <w:t xml:space="preserve">    </w:t>
      </w: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电子响应文件应按规定在响应截止时间（协商时间）之前成功提交至《全国公共资源交易平台(河南省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9"/>
          <w:rFonts w:hAnsi="宋体"/>
          <w:szCs w:val="21"/>
        </w:rPr>
        <w:t>http://221.14.6.70:8088/ggzy/</w:t>
      </w:r>
      <w:r>
        <w:rPr>
          <w:rStyle w:val="29"/>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供应商应充分考虑并预留技术处理和上传数据所需时间。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供应商对同一项目多个标段进行响应的，加密电子响应文件应按标段分别提交。</w:t>
      </w:r>
    </w:p>
    <w:p>
      <w:pPr>
        <w:tabs>
          <w:tab w:val="left" w:pos="7095"/>
        </w:tabs>
        <w:spacing w:line="360" w:lineRule="auto"/>
        <w:ind w:firstLine="420" w:firstLineChars="200"/>
        <w:contextualSpacing/>
        <w:rPr>
          <w:rFonts w:hAnsi="宋体"/>
          <w:color w:val="00B0F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电子响应文件成功提交后，《全国公共资源交易平台(河南省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9"/>
          <w:rFonts w:hAnsi="宋体"/>
          <w:szCs w:val="21"/>
        </w:rPr>
        <w:t>http://221.14.6.70:8088/ggzy/</w:t>
      </w:r>
      <w:r>
        <w:rPr>
          <w:rStyle w:val="29"/>
          <w:rFonts w:hAnsi="宋体"/>
          <w:szCs w:val="21"/>
        </w:rPr>
        <w:fldChar w:fldCharType="end"/>
      </w:r>
      <w:r>
        <w:rPr>
          <w:rFonts w:hint="eastAsia" w:hAnsi="宋体"/>
          <w:color w:val="000000"/>
          <w:szCs w:val="21"/>
        </w:rPr>
        <w:t>）</w:t>
      </w:r>
      <w:r>
        <w:rPr>
          <w:rFonts w:hint="eastAsia" w:cs="仿宋_GB2312" w:asciiTheme="minorEastAsia" w:hAnsiTheme="minorEastAsia"/>
          <w:color w:val="000000"/>
          <w:szCs w:val="21"/>
        </w:rPr>
        <w:t>生成“投标文件提交回执单”。</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5.远程不见面协商（</w:t>
      </w:r>
      <w:r>
        <w:rPr>
          <w:rFonts w:hint="eastAsia" w:hAnsi="宋体"/>
          <w:b/>
          <w:color w:val="000000"/>
          <w:szCs w:val="21"/>
        </w:rPr>
        <w:t>电子响应文件的解密</w:t>
      </w:r>
      <w:r>
        <w:rPr>
          <w:rFonts w:hint="eastAsia" w:asciiTheme="minorEastAsia" w:hAnsiTheme="minorEastAsia"/>
          <w:b/>
          <w:color w:val="000000"/>
          <w:szCs w:val="21"/>
        </w:rPr>
        <w:t>）</w:t>
      </w:r>
    </w:p>
    <w:p>
      <w:pPr>
        <w:tabs>
          <w:tab w:val="left" w:pos="7095"/>
        </w:tabs>
        <w:spacing w:line="360" w:lineRule="auto"/>
        <w:ind w:firstLine="420"/>
        <w:contextualSpacing/>
        <w:rPr>
          <w:rFonts w:hAnsi="宋体"/>
          <w:color w:val="000000"/>
          <w:szCs w:val="21"/>
        </w:rPr>
      </w:pPr>
      <w:r>
        <w:rPr>
          <w:rFonts w:hint="eastAsia" w:asciiTheme="minorEastAsia" w:hAnsiTheme="minorEastAsia"/>
          <w:color w:val="000000"/>
          <w:szCs w:val="21"/>
        </w:rPr>
        <w:t>5</w:t>
      </w:r>
      <w:r>
        <w:rPr>
          <w:rFonts w:asciiTheme="minorEastAsia" w:hAnsiTheme="minorEastAsia"/>
          <w:color w:val="000000"/>
          <w:szCs w:val="21"/>
        </w:rPr>
        <w:t>.</w:t>
      </w:r>
      <w:r>
        <w:rPr>
          <w:rFonts w:hint="eastAsia" w:asciiTheme="minorEastAsia" w:hAnsiTheme="minorEastAsia"/>
          <w:color w:val="000000"/>
          <w:szCs w:val="21"/>
        </w:rPr>
        <w:t>1</w:t>
      </w:r>
      <w:r>
        <w:rPr>
          <w:rFonts w:hint="eastAsia" w:hAnsi="宋体"/>
          <w:color w:val="000000"/>
          <w:szCs w:val="21"/>
        </w:rPr>
        <w:t>供应商应熟悉《许昌市不见面操作手册》，并提前设置不见面开标浏览器（设置流程详见《许昌市不见面操作手册》）。</w:t>
      </w:r>
    </w:p>
    <w:p>
      <w:pPr>
        <w:tabs>
          <w:tab w:val="left" w:pos="7095"/>
        </w:tabs>
        <w:spacing w:line="360" w:lineRule="auto"/>
        <w:ind w:firstLine="420"/>
        <w:contextualSpacing/>
        <w:rPr>
          <w:rFonts w:hAnsi="宋体"/>
          <w:color w:val="000000"/>
          <w:szCs w:val="21"/>
        </w:rPr>
      </w:pPr>
      <w:r>
        <w:rPr>
          <w:rFonts w:hint="eastAsia" w:asciiTheme="minorEastAsia" w:hAnsiTheme="minorEastAsia"/>
          <w:color w:val="000000"/>
          <w:szCs w:val="21"/>
        </w:rPr>
        <w:t xml:space="preserve">5.2 </w:t>
      </w:r>
      <w:r>
        <w:rPr>
          <w:rFonts w:hint="eastAsia" w:hAnsi="宋体"/>
          <w:color w:val="000000"/>
          <w:szCs w:val="21"/>
        </w:rPr>
        <w:t>《许昌市不见面操作手册》下载路径：全国公共资源交易平台（河南省·许昌市）—“资料下载”栏目。</w:t>
      </w:r>
    </w:p>
    <w:p>
      <w:pPr>
        <w:tabs>
          <w:tab w:val="left" w:pos="7095"/>
        </w:tabs>
        <w:spacing w:line="360" w:lineRule="auto"/>
        <w:ind w:firstLine="420"/>
        <w:contextualSpacing/>
        <w:rPr>
          <w:rFonts w:hAnsi="宋体"/>
          <w:color w:val="000000"/>
          <w:szCs w:val="21"/>
        </w:rPr>
      </w:pPr>
      <w:r>
        <w:rPr>
          <w:rFonts w:hint="eastAsia" w:asciiTheme="minorEastAsia" w:hAnsiTheme="minorEastAsia"/>
          <w:color w:val="000000"/>
          <w:szCs w:val="21"/>
        </w:rPr>
        <w:t>5.</w:t>
      </w:r>
      <w:r>
        <w:rPr>
          <w:rFonts w:asciiTheme="minorEastAsia" w:hAnsiTheme="minorEastAsia"/>
          <w:color w:val="000000"/>
          <w:szCs w:val="21"/>
        </w:rPr>
        <w:t>3</w:t>
      </w:r>
      <w:r>
        <w:rPr>
          <w:rFonts w:hint="eastAsia" w:cs="仿宋_GB2312" w:asciiTheme="minorEastAsia" w:hAnsiTheme="minorEastAsia"/>
          <w:color w:val="000000"/>
          <w:szCs w:val="21"/>
        </w:rPr>
        <w:t>响应截止时间前供应商应登录本项目不见面开标大厅，按照采购文件规定的时间准时参加线上响应文件开启。</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5.4</w:t>
      </w:r>
      <w:r>
        <w:rPr>
          <w:rFonts w:hint="eastAsia" w:hAnsi="宋体"/>
          <w:color w:val="000000"/>
          <w:szCs w:val="21"/>
        </w:rPr>
        <w:t>供应商对线上响应文件开启过程和开标记录如有疑义，可在本项目不见面开标大厅“文字互动”对话框或“新增质疑”处在线提出询问。</w:t>
      </w:r>
    </w:p>
    <w:p>
      <w:pPr>
        <w:tabs>
          <w:tab w:val="left" w:pos="7095"/>
        </w:tabs>
        <w:spacing w:line="360" w:lineRule="auto"/>
        <w:ind w:firstLine="420" w:firstLineChars="200"/>
        <w:contextualSpacing/>
        <w:rPr>
          <w:rFonts w:asciiTheme="minorEastAsia" w:hAnsiTheme="minorEastAsia"/>
          <w:color w:val="000000"/>
          <w:szCs w:val="21"/>
        </w:rPr>
      </w:pPr>
      <w:r>
        <w:rPr>
          <w:rFonts w:hint="eastAsia" w:asciiTheme="minorEastAsia" w:hAnsiTheme="minorEastAsia"/>
          <w:color w:val="000000"/>
          <w:szCs w:val="21"/>
        </w:rPr>
        <w:t>5.5根据采购代理机构在“文字互动”对话框的通知，供应商选择功能栏“解密环节”按钮进行电子响应文件解密（供应商解密应自采购代理机构点击“开标”按钮后60分钟内完成）。供应商未在规定时间内解密或</w:t>
      </w:r>
      <w:r>
        <w:rPr>
          <w:rFonts w:hint="eastAsia" w:cs="宋体" w:asciiTheme="minorEastAsia" w:hAnsiTheme="minorEastAsia"/>
          <w:kern w:val="0"/>
          <w:szCs w:val="21"/>
        </w:rPr>
        <w:t>因供应商原因解密失败的，其响应文件将被拒绝。</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5.6</w:t>
      </w:r>
      <w:r>
        <w:rPr>
          <w:rFonts w:hint="eastAsia" w:hAnsi="宋体"/>
          <w:color w:val="000000"/>
          <w:szCs w:val="21"/>
        </w:rPr>
        <w:t>响应文件开启活动结束时，供应商应在《开标记录表》上进行电子签章。供应商未签章的，视同认可线上响应文件开启结果。</w:t>
      </w:r>
    </w:p>
    <w:p>
      <w:pPr>
        <w:tabs>
          <w:tab w:val="left" w:pos="7095"/>
        </w:tabs>
        <w:spacing w:line="360" w:lineRule="auto"/>
        <w:ind w:firstLine="420"/>
        <w:contextualSpacing/>
        <w:rPr>
          <w:rFonts w:asciiTheme="minorEastAsia" w:hAnsiTheme="minorEastAsia"/>
          <w:b/>
          <w:color w:val="000000"/>
          <w:szCs w:val="21"/>
        </w:rPr>
      </w:pPr>
      <w:r>
        <w:rPr>
          <w:rFonts w:hint="eastAsia" w:asciiTheme="minorEastAsia" w:hAnsiTheme="minorEastAsia"/>
          <w:b/>
          <w:color w:val="000000"/>
          <w:szCs w:val="21"/>
        </w:rPr>
        <w:t>6.评审依据</w:t>
      </w:r>
    </w:p>
    <w:p>
      <w:pPr>
        <w:tabs>
          <w:tab w:val="left" w:pos="7095"/>
        </w:tabs>
        <w:spacing w:line="360" w:lineRule="auto"/>
        <w:ind w:firstLine="420"/>
        <w:contextualSpacing/>
        <w:rPr>
          <w:rFonts w:asciiTheme="minorEastAsia" w:hAnsiTheme="minorEastAsia"/>
          <w:color w:val="000000"/>
          <w:szCs w:val="21"/>
        </w:rPr>
      </w:pPr>
      <w:r>
        <w:rPr>
          <w:rFonts w:hint="eastAsia" w:asciiTheme="minorEastAsia" w:hAnsiTheme="minorEastAsia"/>
          <w:color w:val="000000"/>
          <w:szCs w:val="21"/>
        </w:rPr>
        <w:t>6.1全流程电子化交易（不见面谈判）项目，采购人员以成功上传、解密的电子响应文件为依据协商。</w:t>
      </w:r>
    </w:p>
    <w:p>
      <w:pPr>
        <w:tabs>
          <w:tab w:val="left" w:pos="7095"/>
        </w:tabs>
        <w:spacing w:line="360" w:lineRule="auto"/>
        <w:ind w:firstLine="420"/>
        <w:contextualSpacing/>
        <w:rPr>
          <w:rFonts w:asciiTheme="minorEastAsia" w:hAnsiTheme="minorEastAsia"/>
          <w:color w:val="000000"/>
          <w:szCs w:val="21"/>
        </w:rPr>
      </w:pPr>
      <w:r>
        <w:rPr>
          <w:rFonts w:hint="eastAsia" w:asciiTheme="minorEastAsia" w:hAnsiTheme="minorEastAsia"/>
          <w:color w:val="000000"/>
          <w:szCs w:val="21"/>
        </w:rPr>
        <w:t>6.2 协商期间，供应商应保持通讯手机畅通，并根据采购人员要求在规定时间内提供：</w:t>
      </w:r>
    </w:p>
    <w:p>
      <w:pPr>
        <w:tabs>
          <w:tab w:val="left" w:pos="7095"/>
        </w:tabs>
        <w:spacing w:line="360" w:lineRule="auto"/>
        <w:ind w:firstLine="420"/>
        <w:contextualSpacing/>
        <w:rPr>
          <w:rFonts w:asciiTheme="minorEastAsia" w:hAnsiTheme="minorEastAsia"/>
          <w:color w:val="000000"/>
          <w:szCs w:val="21"/>
        </w:rPr>
      </w:pPr>
      <w:r>
        <w:rPr>
          <w:rFonts w:hint="eastAsia" w:asciiTheme="minorEastAsia" w:hAnsiTheme="minorEastAsia"/>
          <w:color w:val="000000"/>
          <w:szCs w:val="21"/>
        </w:rPr>
        <w:t>（1）最后报价（加盖公章，或者由法定代表人或其授权的代表签字）；</w:t>
      </w:r>
    </w:p>
    <w:p>
      <w:pPr>
        <w:autoSpaceDE w:val="0"/>
        <w:autoSpaceDN w:val="0"/>
        <w:spacing w:line="360" w:lineRule="auto"/>
        <w:ind w:firstLine="420" w:firstLineChars="200"/>
        <w:contextualSpacing/>
        <w:rPr>
          <w:rFonts w:ascii="ˎ̥" w:hAnsi="ˎ̥"/>
        </w:rPr>
      </w:pPr>
      <w:r>
        <w:rPr>
          <w:rFonts w:hint="eastAsia" w:ascii="ˎ̥" w:hAnsi="ˎ̥"/>
        </w:rPr>
        <w:t>提交方式：供应商须使用</w:t>
      </w:r>
      <w:r>
        <w:rPr>
          <w:rFonts w:ascii="ˎ̥" w:hAnsi="ˎ̥"/>
        </w:rPr>
        <w:t>CA数字证书</w:t>
      </w:r>
      <w:r>
        <w:rPr>
          <w:rFonts w:hint="eastAsia" w:ascii="ˎ̥" w:hAnsi="ˎ̥"/>
        </w:rPr>
        <w:t>登录</w:t>
      </w:r>
      <w:r>
        <w:rPr>
          <w:rFonts w:hint="eastAsia" w:hAnsi="宋体"/>
          <w:color w:val="000000"/>
          <w:szCs w:val="21"/>
        </w:rPr>
        <w:t>《全国公共资源交易平台(河南省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t>http://ggzy.xuchang.gov.cn:8088/ggzy/</w:t>
      </w:r>
      <w:r>
        <w:rPr>
          <w:rFonts w:hint="eastAsia" w:hAnsi="宋体"/>
          <w:color w:val="000000"/>
          <w:szCs w:val="21"/>
        </w:rPr>
        <w:t>）进行最后报价，</w:t>
      </w:r>
      <w:r>
        <w:rPr>
          <w:rFonts w:hint="eastAsia" w:ascii="ˎ̥" w:hAnsi="ˎ̥"/>
        </w:rPr>
        <w:t>最后报价应包括：</w:t>
      </w:r>
      <w:r>
        <w:rPr>
          <w:rFonts w:hint="eastAsia" w:asciiTheme="minorEastAsia" w:hAnsiTheme="minorEastAsia"/>
        </w:rPr>
        <w:t>①总报价</w:t>
      </w:r>
      <w:r>
        <w:rPr>
          <w:rFonts w:hint="eastAsia" w:ascii="宋体" w:hAnsi="宋体" w:eastAsia="宋体"/>
        </w:rPr>
        <w:t>②</w:t>
      </w:r>
      <w:r>
        <w:rPr>
          <w:rFonts w:hint="eastAsia" w:ascii="ˎ̥" w:hAnsi="ˎ̥"/>
        </w:rPr>
        <w:t>分项报价。</w:t>
      </w:r>
    </w:p>
    <w:p>
      <w:pPr>
        <w:autoSpaceDE w:val="0"/>
        <w:autoSpaceDN w:val="0"/>
        <w:spacing w:line="360" w:lineRule="auto"/>
        <w:ind w:right="-11"/>
        <w:contextualSpacing/>
        <w:rPr>
          <w:rFonts w:ascii="楷体" w:hAnsi="楷体" w:eastAsia="楷体" w:cs="仿宋_GB2312"/>
          <w:sz w:val="24"/>
          <w:szCs w:val="24"/>
          <w:lang w:val="zh-CN"/>
        </w:rPr>
      </w:pPr>
      <w:r>
        <w:rPr>
          <w:rFonts w:hint="eastAsia" w:ascii="楷体" w:hAnsi="楷体" w:eastAsia="楷体" w:cs="仿宋_GB2312"/>
          <w:sz w:val="24"/>
          <w:szCs w:val="24"/>
          <w:lang w:val="zh-CN"/>
        </w:rPr>
        <w:t>注：</w:t>
      </w:r>
      <w:r>
        <w:rPr>
          <w:rFonts w:hint="eastAsia" w:ascii="楷体" w:hAnsi="楷体" w:eastAsia="楷体"/>
          <w:color w:val="000000"/>
          <w:sz w:val="24"/>
          <w:szCs w:val="24"/>
        </w:rPr>
        <w:t>①采购人员要求供应商提交最后报价时，</w:t>
      </w:r>
      <w:r>
        <w:rPr>
          <w:rFonts w:hint="eastAsia" w:ascii="楷体" w:hAnsi="楷体" w:eastAsia="楷体" w:cs="仿宋_GB2312"/>
          <w:sz w:val="24"/>
          <w:szCs w:val="24"/>
          <w:lang w:val="zh-CN"/>
        </w:rPr>
        <w:t>在采购人员规定时间内，供应商未提交最后报价则以其初次提交响应文件报价为最后报价。</w:t>
      </w:r>
    </w:p>
    <w:p>
      <w:pPr>
        <w:autoSpaceDE w:val="0"/>
        <w:autoSpaceDN w:val="0"/>
        <w:spacing w:line="360" w:lineRule="auto"/>
        <w:ind w:right="-11" w:firstLine="480" w:firstLineChars="200"/>
        <w:contextualSpacing/>
        <w:rPr>
          <w:rFonts w:ascii="楷体" w:hAnsi="楷体" w:eastAsia="楷体"/>
          <w:color w:val="000000"/>
          <w:sz w:val="24"/>
          <w:szCs w:val="24"/>
        </w:rPr>
      </w:pPr>
      <w:r>
        <w:rPr>
          <w:rFonts w:hint="eastAsia" w:ascii="楷体" w:hAnsi="楷体" w:eastAsia="楷体"/>
          <w:color w:val="000000"/>
          <w:sz w:val="24"/>
          <w:szCs w:val="24"/>
        </w:rPr>
        <w:t>②采购文件第二章“采购需求”中“采购清单”以工程量清单提供的，供应商应以工程量清单方式提交最后报价。</w:t>
      </w:r>
    </w:p>
    <w:p>
      <w:pPr>
        <w:tabs>
          <w:tab w:val="left" w:pos="7095"/>
        </w:tabs>
        <w:spacing w:line="360" w:lineRule="auto"/>
        <w:ind w:firstLine="480" w:firstLineChars="200"/>
        <w:contextualSpacing/>
        <w:rPr>
          <w:rFonts w:asciiTheme="minorEastAsia" w:hAnsiTheme="minorEastAsia"/>
          <w:color w:val="000000"/>
          <w:szCs w:val="21"/>
        </w:rPr>
      </w:pPr>
      <w:r>
        <w:rPr>
          <w:rFonts w:hint="eastAsia" w:ascii="楷体" w:hAnsi="楷体" w:eastAsia="楷体"/>
          <w:color w:val="000000"/>
          <w:sz w:val="24"/>
          <w:szCs w:val="24"/>
        </w:rPr>
        <w:t>③请供应商根据项目情况，可提前准备分项报价。</w:t>
      </w:r>
    </w:p>
    <w:p>
      <w:pPr>
        <w:numPr>
          <w:ilvl w:val="0"/>
          <w:numId w:val="4"/>
        </w:numPr>
        <w:tabs>
          <w:tab w:val="left" w:pos="7095"/>
        </w:tabs>
        <w:spacing w:line="360" w:lineRule="auto"/>
        <w:ind w:firstLine="420" w:firstLineChars="200"/>
        <w:contextualSpacing/>
        <w:rPr>
          <w:rFonts w:hint="eastAsia" w:asciiTheme="minorEastAsia" w:hAnsiTheme="minorEastAsia"/>
          <w:color w:val="000000"/>
          <w:szCs w:val="21"/>
        </w:rPr>
      </w:pPr>
      <w:r>
        <w:rPr>
          <w:rFonts w:hint="eastAsia" w:asciiTheme="minorEastAsia" w:hAnsiTheme="minorEastAsia"/>
          <w:color w:val="000000"/>
          <w:szCs w:val="21"/>
        </w:rPr>
        <w:t>采购人员如要求供应商提供相关情况说明的，供应商提供的书面材料应加盖公章，或者由法定代表人或其授权的代表签字后通过电子邮件形式提供。</w:t>
      </w:r>
    </w:p>
    <w:p>
      <w:pPr>
        <w:pStyle w:val="2"/>
        <w:numPr>
          <w:ilvl w:val="0"/>
          <w:numId w:val="0"/>
        </w:numPr>
        <w:ind w:firstLine="420" w:firstLineChars="200"/>
        <w:rPr>
          <w:rFonts w:hint="default" w:eastAsiaTheme="minorEastAsia"/>
          <w:lang w:val="en-US" w:eastAsia="zh-CN"/>
        </w:rPr>
      </w:pPr>
      <w:r>
        <w:rPr>
          <w:rFonts w:hint="eastAsia"/>
          <w:lang w:val="en-US" w:eastAsia="zh-CN"/>
        </w:rPr>
        <w:t>6.3有多轮报价的，各投标人应提前准备好分项报价，为多轮报价做好准备，在谈判小组发起报价通知后，在规定时间内提交有效报价。</w:t>
      </w:r>
    </w:p>
    <w:p>
      <w:pP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br w:type="page"/>
      </w:r>
    </w:p>
    <w:p>
      <w:pPr>
        <w:numPr>
          <w:ilvl w:val="0"/>
          <w:numId w:val="5"/>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项目需求</w:t>
      </w:r>
    </w:p>
    <w:p>
      <w:pPr>
        <w:rPr>
          <w:rFonts w:cs="宋体" w:asciiTheme="majorEastAsia" w:hAnsiTheme="majorEastAsia" w:eastAsiaTheme="majorEastAsia"/>
          <w:b/>
          <w:kern w:val="0"/>
          <w:sz w:val="32"/>
          <w:szCs w:val="32"/>
        </w:rPr>
      </w:pPr>
    </w:p>
    <w:p>
      <w:pPr>
        <w:widowControl/>
        <w:numPr>
          <w:ilvl w:val="0"/>
          <w:numId w:val="6"/>
        </w:numPr>
        <w:shd w:val="clear" w:color="auto" w:fill="FFFFFF"/>
        <w:spacing w:line="360" w:lineRule="auto"/>
        <w:ind w:firstLine="482" w:firstLineChars="200"/>
        <w:contextualSpacing/>
        <w:jc w:val="left"/>
        <w:rPr>
          <w:rFonts w:hint="eastAsia" w:cs="黑体" w:asciiTheme="minorEastAsia" w:hAnsiTheme="minorEastAsia"/>
          <w:b/>
          <w:bCs/>
          <w:sz w:val="24"/>
          <w:szCs w:val="24"/>
          <w:shd w:val="clear" w:color="auto" w:fill="FFFFFF"/>
        </w:rPr>
      </w:pPr>
      <w:r>
        <w:rPr>
          <w:rFonts w:hint="eastAsia" w:cs="黑体" w:asciiTheme="minorEastAsia" w:hAnsiTheme="minorEastAsia"/>
          <w:b/>
          <w:bCs/>
          <w:sz w:val="24"/>
          <w:szCs w:val="24"/>
          <w:shd w:val="clear" w:color="auto" w:fill="FFFFFF"/>
        </w:rPr>
        <w:t>项目</w:t>
      </w:r>
      <w:r>
        <w:rPr>
          <w:rFonts w:hint="eastAsia" w:cs="黑体" w:asciiTheme="minorEastAsia" w:hAnsiTheme="minorEastAsia"/>
          <w:b/>
          <w:bCs/>
          <w:sz w:val="24"/>
          <w:szCs w:val="24"/>
          <w:shd w:val="clear" w:color="auto" w:fill="FFFFFF"/>
          <w:lang w:eastAsia="zh-CN"/>
        </w:rPr>
        <w:t>需求</w:t>
      </w:r>
    </w:p>
    <w:p>
      <w:pPr>
        <w:pStyle w:val="22"/>
        <w:widowControl/>
        <w:shd w:val="clear" w:color="auto" w:fill="FFFFFF"/>
        <w:spacing w:line="360" w:lineRule="auto"/>
        <w:ind w:firstLine="420"/>
        <w:contextualSpacing/>
        <w:jc w:val="left"/>
        <w:rPr>
          <w:rFonts w:hint="eastAsia" w:cs="仿宋_GB2312" w:asciiTheme="minorEastAsia" w:hAnsiTheme="minorEastAsia" w:eastAsiaTheme="minorEastAsia"/>
        </w:rPr>
      </w:pPr>
      <w:r>
        <w:rPr>
          <w:rFonts w:hint="eastAsia" w:cs="仿宋_GB2312" w:asciiTheme="minorEastAsia" w:hAnsiTheme="minorEastAsia" w:eastAsiaTheme="minorEastAsia"/>
        </w:rPr>
        <w:t>邓庄社区棚户区改造项目范围内辖区三个自然村，十个村民组，总人口3620人，总户数1130户，房屋总处数1660处，宅外厂院80个，商铺124个，村庄占地面积1100亩，农用地2900亩,计划征收房屋建筑面积357000平方米。项目拟对邓庄社区整体拆迁，并建设安置社区，同时建设范围内配套工程。</w:t>
      </w:r>
    </w:p>
    <w:p>
      <w:pPr>
        <w:pStyle w:val="22"/>
        <w:widowControl/>
        <w:shd w:val="clear" w:color="auto" w:fill="FFFFFF"/>
        <w:spacing w:line="360" w:lineRule="auto"/>
        <w:ind w:firstLine="420"/>
        <w:contextualSpacing/>
        <w:jc w:val="left"/>
        <w:rPr>
          <w:rFonts w:hint="eastAsia" w:cs="仿宋_GB2312" w:asciiTheme="minorEastAsia" w:hAnsiTheme="minorEastAsia" w:eastAsiaTheme="minorEastAsia"/>
        </w:rPr>
      </w:pPr>
      <w:r>
        <w:rPr>
          <w:rFonts w:hint="eastAsia" w:cs="仿宋_GB2312" w:asciiTheme="minorEastAsia" w:hAnsiTheme="minorEastAsia" w:eastAsiaTheme="minorEastAsia"/>
        </w:rPr>
        <w:t>本项目安置社区红线占地面积为127629m2，绿线内占地面积为 115774m2，总建筑面积为521265m2，包括住宅、幼儿园、公共服务设施、地下配套设施等。</w:t>
      </w:r>
    </w:p>
    <w:p>
      <w:pPr>
        <w:widowControl/>
        <w:numPr>
          <w:ilvl w:val="0"/>
          <w:numId w:val="7"/>
        </w:numPr>
        <w:shd w:val="clear" w:color="auto" w:fill="FFFFFF"/>
        <w:spacing w:line="360" w:lineRule="auto"/>
        <w:ind w:firstLine="422" w:firstLineChars="200"/>
        <w:contextualSpacing/>
        <w:jc w:val="left"/>
        <w:rPr>
          <w:rFonts w:hint="eastAsia" w:cs="微软雅黑" w:asciiTheme="minorEastAsia" w:hAnsiTheme="minorEastAsia"/>
          <w:b/>
          <w:color w:val="auto"/>
          <w:szCs w:val="21"/>
          <w:lang w:val="en-US" w:eastAsia="zh-CN"/>
        </w:rPr>
      </w:pPr>
      <w:r>
        <w:rPr>
          <w:rFonts w:hint="eastAsia" w:cs="微软雅黑" w:asciiTheme="minorEastAsia" w:hAnsiTheme="minorEastAsia"/>
          <w:b/>
          <w:color w:val="auto"/>
          <w:szCs w:val="21"/>
          <w:lang w:val="en-US" w:eastAsia="zh-CN"/>
        </w:rPr>
        <w:t>项目背景</w:t>
      </w:r>
    </w:p>
    <w:p>
      <w:pPr>
        <w:pStyle w:val="2"/>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1.1项目概述：</w:t>
      </w:r>
    </w:p>
    <w:p>
      <w:pPr>
        <w:pStyle w:val="2"/>
        <w:numPr>
          <w:ilvl w:val="0"/>
          <w:numId w:val="8"/>
        </w:numPr>
        <w:rPr>
          <w:rFonts w:hint="eastAsia"/>
          <w:sz w:val="24"/>
          <w:szCs w:val="24"/>
          <w:lang w:val="en-US" w:eastAsia="zh-CN"/>
        </w:rPr>
      </w:pPr>
      <w:r>
        <w:rPr>
          <w:rFonts w:hint="eastAsia" w:ascii="宋体" w:hAnsi="宋体" w:eastAsia="宋体" w:cs="宋体"/>
          <w:sz w:val="24"/>
          <w:szCs w:val="24"/>
          <w:lang w:val="en-US" w:eastAsia="zh-CN"/>
        </w:rPr>
        <w:t>项目建设地址：</w:t>
      </w:r>
    </w:p>
    <w:p>
      <w:pPr>
        <w:pStyle w:val="22"/>
        <w:widowControl/>
        <w:shd w:val="clear" w:color="auto" w:fill="FFFFFF"/>
        <w:spacing w:line="360" w:lineRule="auto"/>
        <w:ind w:firstLine="420"/>
        <w:contextualSpacing/>
        <w:jc w:val="left"/>
        <w:rPr>
          <w:rFonts w:hint="eastAsia" w:cs="仿宋_GB2312" w:asciiTheme="minorEastAsia" w:hAnsiTheme="minorEastAsia" w:eastAsiaTheme="minorEastAsia"/>
        </w:rPr>
      </w:pPr>
      <w:r>
        <w:rPr>
          <w:rFonts w:hint="eastAsia" w:cs="仿宋_GB2312" w:asciiTheme="minorEastAsia" w:hAnsiTheme="minorEastAsia" w:eastAsiaTheme="minorEastAsia"/>
        </w:rPr>
        <w:t>邓庄安置小区位于清风路以西、天竹街以北、金竹街以南、松苑路以东。</w:t>
      </w:r>
    </w:p>
    <w:p>
      <w:pPr>
        <w:pStyle w:val="2"/>
        <w:numPr>
          <w:ilvl w:val="0"/>
          <w:numId w:val="8"/>
        </w:numPr>
        <w:ind w:left="0" w:leftChars="0" w:firstLine="0" w:firstLineChars="0"/>
        <w:rPr>
          <w:rFonts w:hint="eastAsia"/>
          <w:sz w:val="24"/>
          <w:szCs w:val="24"/>
          <w:lang w:val="en-US" w:eastAsia="zh-CN"/>
        </w:rPr>
      </w:pPr>
      <w:r>
        <w:rPr>
          <w:rFonts w:hint="eastAsia"/>
          <w:sz w:val="24"/>
          <w:szCs w:val="24"/>
          <w:lang w:val="en-US" w:eastAsia="zh-CN"/>
        </w:rPr>
        <w:t>安置房选取</w:t>
      </w:r>
    </w:p>
    <w:p>
      <w:pPr>
        <w:pStyle w:val="22"/>
        <w:widowControl/>
        <w:shd w:val="clear" w:color="auto" w:fill="FFFFFF"/>
        <w:spacing w:line="360" w:lineRule="auto"/>
        <w:ind w:firstLine="420"/>
        <w:contextualSpacing/>
        <w:jc w:val="left"/>
        <w:rPr>
          <w:rFonts w:hint="default" w:cs="仿宋_GB2312" w:asciiTheme="minorEastAsia" w:hAnsiTheme="minorEastAsia" w:eastAsiaTheme="minorEastAsia"/>
          <w:lang w:val="en-US" w:eastAsia="zh-CN"/>
        </w:rPr>
      </w:pPr>
      <w:r>
        <w:rPr>
          <w:rFonts w:hint="eastAsia" w:cs="仿宋_GB2312" w:asciiTheme="minorEastAsia" w:hAnsiTheme="minorEastAsia" w:eastAsiaTheme="minorEastAsia"/>
        </w:rPr>
        <w:t>本城中村位于许昌市东城区邓庄</w:t>
      </w:r>
      <w:r>
        <w:rPr>
          <w:rFonts w:hint="eastAsia" w:cs="仿宋_GB2312" w:asciiTheme="minorEastAsia" w:hAnsiTheme="minorEastAsia" w:eastAsiaTheme="minorEastAsia"/>
          <w:lang w:val="en-US"/>
        </w:rPr>
        <w:t>10个居民组</w:t>
      </w:r>
      <w:r>
        <w:rPr>
          <w:rFonts w:hint="eastAsia" w:cs="仿宋_GB2312" w:asciiTheme="minorEastAsia" w:hAnsiTheme="minorEastAsia" w:eastAsiaTheme="minorEastAsia"/>
        </w:rPr>
        <w:t>。城中村总用地742.95亩。项目安置类型为就地安置，规划用地面积191.</w:t>
      </w:r>
      <w:r>
        <w:rPr>
          <w:rFonts w:hint="eastAsia" w:cs="仿宋_GB2312" w:asciiTheme="minorEastAsia" w:hAnsiTheme="minorEastAsia" w:eastAsiaTheme="minorEastAsia"/>
          <w:lang w:val="en-US"/>
        </w:rPr>
        <w:t>43</w:t>
      </w:r>
      <w:r>
        <w:rPr>
          <w:rFonts w:hint="eastAsia" w:cs="仿宋_GB2312" w:asciiTheme="minorEastAsia" w:hAnsiTheme="minorEastAsia" w:eastAsiaTheme="minorEastAsia"/>
        </w:rPr>
        <w:t>亩，共节约土地187.43亩。通过与周边地块的整合，使可出让开发的土地面积达到551.1亩，并通过土地市场进行出让。</w:t>
      </w:r>
    </w:p>
    <w:p>
      <w:pPr>
        <w:widowControl/>
        <w:numPr>
          <w:ilvl w:val="0"/>
          <w:numId w:val="7"/>
        </w:numPr>
        <w:shd w:val="clear" w:color="auto" w:fill="FFFFFF"/>
        <w:spacing w:line="360" w:lineRule="auto"/>
        <w:ind w:left="0" w:leftChars="0" w:firstLine="420" w:firstLineChars="200"/>
        <w:contextualSpacing/>
        <w:jc w:val="left"/>
        <w:rPr>
          <w:rFonts w:hint="eastAsia" w:cs="微软雅黑" w:asciiTheme="minorEastAsia" w:hAnsiTheme="minorEastAsia"/>
          <w:b w:val="0"/>
          <w:bCs/>
          <w:color w:val="auto"/>
          <w:szCs w:val="21"/>
          <w:lang w:val="en-US" w:eastAsia="zh-CN"/>
        </w:rPr>
      </w:pPr>
      <w:r>
        <w:rPr>
          <w:rFonts w:hint="eastAsia" w:cs="微软雅黑" w:asciiTheme="minorEastAsia" w:hAnsiTheme="minorEastAsia"/>
          <w:b w:val="0"/>
          <w:bCs/>
          <w:color w:val="auto"/>
          <w:szCs w:val="21"/>
          <w:lang w:val="en-US" w:eastAsia="zh-CN"/>
        </w:rPr>
        <w:t>融资方案：</w:t>
      </w:r>
    </w:p>
    <w:p>
      <w:pPr>
        <w:pStyle w:val="22"/>
        <w:widowControl/>
        <w:shd w:val="clear" w:color="auto" w:fill="FFFFFF"/>
        <w:spacing w:line="360" w:lineRule="auto"/>
        <w:ind w:firstLine="420"/>
        <w:contextualSpacing/>
        <w:jc w:val="left"/>
        <w:rPr>
          <w:rFonts w:hint="default" w:cs="仿宋_GB2312" w:asciiTheme="minorEastAsia" w:hAnsiTheme="minorEastAsia" w:eastAsiaTheme="minorEastAsia"/>
          <w:lang w:val="en-US" w:eastAsia="zh-CN"/>
        </w:rPr>
      </w:pPr>
      <w:r>
        <w:rPr>
          <w:rFonts w:hint="default" w:cs="仿宋_GB2312" w:asciiTheme="minorEastAsia" w:hAnsiTheme="minorEastAsia" w:eastAsiaTheme="minorEastAsia"/>
          <w:lang w:val="en-US" w:eastAsia="zh-CN"/>
        </w:rPr>
        <w:t>本项目总投资295064.72万元。根据项目建设规模和承办单位意见，拟通过融资渠道解决220000万元，占总投资的74.6%，建设单位自筹解决75064.72万元，占总投资的25.4%。</w:t>
      </w:r>
    </w:p>
    <w:p>
      <w:pPr>
        <w:pStyle w:val="22"/>
        <w:widowControl/>
        <w:numPr>
          <w:ilvl w:val="0"/>
          <w:numId w:val="7"/>
        </w:numPr>
        <w:shd w:val="clear" w:color="auto" w:fill="FFFFFF"/>
        <w:spacing w:line="360" w:lineRule="auto"/>
        <w:ind w:left="0" w:leftChars="0" w:firstLine="480" w:firstLineChars="200"/>
        <w:contextualSpacing/>
        <w:jc w:val="left"/>
        <w:rPr>
          <w:rFonts w:hint="eastAsia" w:cs="仿宋_GB2312" w:asciiTheme="minorEastAsia" w:hAnsiTheme="minorEastAsia" w:eastAsiaTheme="minorEastAsia"/>
          <w:lang w:val="en-US" w:eastAsia="zh-CN"/>
        </w:rPr>
      </w:pPr>
      <w:r>
        <w:rPr>
          <w:rFonts w:hint="eastAsia" w:cs="仿宋_GB2312" w:asciiTheme="minorEastAsia" w:hAnsiTheme="minorEastAsia" w:eastAsiaTheme="minorEastAsia"/>
          <w:lang w:val="en-US" w:eastAsia="zh-CN"/>
        </w:rPr>
        <w:t>服务要求</w:t>
      </w:r>
    </w:p>
    <w:p>
      <w:pPr>
        <w:pStyle w:val="22"/>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0" w:leftChars="0" w:firstLine="480" w:firstLineChars="200"/>
        <w:contextualSpacing/>
        <w:jc w:val="left"/>
        <w:textAlignment w:val="auto"/>
        <w:rPr>
          <w:rFonts w:hint="default" w:cs="仿宋_GB2312" w:asciiTheme="minorEastAsia" w:hAnsiTheme="minorEastAsia" w:eastAsiaTheme="minorEastAsia"/>
          <w:lang w:val="en-US" w:eastAsia="zh-CN"/>
        </w:rPr>
      </w:pPr>
      <w:r>
        <w:rPr>
          <w:rFonts w:hint="eastAsia" w:cs="仿宋_GB2312" w:asciiTheme="minorEastAsia" w:hAnsiTheme="minorEastAsia" w:eastAsiaTheme="minorEastAsia"/>
          <w:lang w:val="en-US" w:eastAsia="zh-CN"/>
        </w:rPr>
        <w:t>有利于促进房产市场平稳将抗发展；有利于改善城市面貌和城市环境，而且有利于促进社会稳定，是一项一举多得的重大民生工程。本项目的实施，将提高城市土地节约集约利用水平，提高许昌市东城区的城市形象，对建设和谐社会、促进经济社会协调发展具有十分重要的意义。</w:t>
      </w:r>
    </w:p>
    <w:p>
      <w:pPr>
        <w:widowControl/>
        <w:shd w:val="clear" w:color="auto" w:fill="FFFFFF"/>
        <w:spacing w:line="360" w:lineRule="auto"/>
        <w:ind w:firstLine="422" w:firstLineChars="200"/>
        <w:contextualSpacing/>
        <w:jc w:val="left"/>
        <w:rPr>
          <w:rFonts w:cs="宋体" w:asciiTheme="minorEastAsia" w:hAnsiTheme="minorEastAsia"/>
          <w:b/>
          <w:color w:val="auto"/>
          <w:kern w:val="0"/>
          <w:szCs w:val="21"/>
          <w:lang w:val="zh-CN"/>
        </w:rPr>
      </w:pPr>
      <w:r>
        <w:rPr>
          <w:rFonts w:hint="eastAsia" w:cs="微软雅黑" w:asciiTheme="minorEastAsia" w:hAnsiTheme="minorEastAsia"/>
          <w:b/>
          <w:color w:val="auto"/>
          <w:szCs w:val="21"/>
          <w:lang w:eastAsia="zh-CN"/>
        </w:rPr>
        <w:t>二</w:t>
      </w:r>
      <w:r>
        <w:rPr>
          <w:rFonts w:hint="eastAsia" w:cs="宋体" w:asciiTheme="minorEastAsia" w:hAnsiTheme="minorEastAsia"/>
          <w:b/>
          <w:color w:val="auto"/>
          <w:kern w:val="0"/>
          <w:sz w:val="24"/>
          <w:szCs w:val="24"/>
          <w:lang w:val="zh-CN"/>
        </w:rPr>
        <w:t>、采购标的的其他技术、服务等要求</w:t>
      </w:r>
    </w:p>
    <w:p>
      <w:pPr>
        <w:wordWrap w:val="0"/>
        <w:topLinePunct/>
        <w:spacing w:line="360" w:lineRule="auto"/>
        <w:ind w:firstLine="480" w:firstLineChars="200"/>
        <w:contextualSpacing/>
        <w:rPr>
          <w:rFonts w:ascii="宋体" w:cs="宋体"/>
          <w:color w:val="auto"/>
          <w:sz w:val="24"/>
          <w:lang w:val="zh-CN"/>
        </w:rPr>
      </w:pPr>
      <w:r>
        <w:rPr>
          <w:rFonts w:hint="eastAsia" w:ascii="宋体" w:cs="宋体"/>
          <w:color w:val="auto"/>
          <w:sz w:val="24"/>
          <w:lang w:val="zh-CN"/>
        </w:rPr>
        <w:t>1、投标文件中须有详细的实施（技术）方案。</w:t>
      </w:r>
    </w:p>
    <w:p>
      <w:pPr>
        <w:wordWrap w:val="0"/>
        <w:topLinePunct/>
        <w:adjustRightInd w:val="0"/>
        <w:spacing w:line="360" w:lineRule="auto"/>
        <w:ind w:firstLine="482"/>
        <w:contextualSpacing/>
        <w:rPr>
          <w:rFonts w:ascii="宋体" w:cs="宋体"/>
          <w:b/>
          <w:color w:val="auto"/>
          <w:sz w:val="24"/>
          <w:lang w:val="zh-CN"/>
        </w:rPr>
      </w:pPr>
      <w:r>
        <w:rPr>
          <w:rFonts w:hint="eastAsia" w:ascii="宋体" w:cs="宋体"/>
          <w:color w:val="auto"/>
          <w:sz w:val="24"/>
          <w:lang w:val="zh-CN"/>
        </w:rPr>
        <w:t>2、投标人应就本项目完整投标。</w:t>
      </w:r>
    </w:p>
    <w:p>
      <w:pPr>
        <w:pStyle w:val="22"/>
        <w:widowControl/>
        <w:shd w:val="clear" w:color="auto" w:fill="FFFFFF"/>
        <w:spacing w:line="360" w:lineRule="auto"/>
        <w:ind w:firstLine="420"/>
        <w:contextualSpacing/>
        <w:jc w:val="left"/>
        <w:rPr>
          <w:rFonts w:ascii="楷体" w:hAnsi="楷体" w:eastAsia="楷体" w:cs="宋体"/>
          <w:kern w:val="0"/>
          <w:szCs w:val="21"/>
          <w:lang w:val="zh-CN"/>
        </w:rPr>
      </w:pPr>
      <w:r>
        <w:rPr>
          <w:rFonts w:hint="eastAsia" w:cs="微软雅黑" w:asciiTheme="minorEastAsia" w:hAnsiTheme="minorEastAsia"/>
          <w:b/>
          <w:szCs w:val="21"/>
          <w:lang w:eastAsia="zh-CN"/>
        </w:rPr>
        <w:t>三</w:t>
      </w:r>
      <w:r>
        <w:rPr>
          <w:rFonts w:hint="eastAsia" w:cs="宋体" w:asciiTheme="minorEastAsia" w:hAnsiTheme="minorEastAsia"/>
          <w:b/>
          <w:kern w:val="0"/>
          <w:lang w:val="zh-CN"/>
        </w:rPr>
        <w:t>、验收标准</w:t>
      </w:r>
    </w:p>
    <w:p>
      <w:pPr>
        <w:pStyle w:val="22"/>
        <w:widowControl/>
        <w:shd w:val="clear" w:color="auto" w:fill="FFFFFF"/>
        <w:spacing w:line="360" w:lineRule="auto"/>
        <w:ind w:firstLine="420"/>
        <w:contextualSpacing/>
        <w:jc w:val="left"/>
        <w:rPr>
          <w:rFonts w:hint="eastAsia" w:cs="仿宋_GB2312" w:asciiTheme="minorEastAsia" w:hAnsiTheme="minorEastAsia" w:eastAsiaTheme="minorEastAsia"/>
        </w:rPr>
      </w:pPr>
      <w:r>
        <w:rPr>
          <w:rFonts w:hint="eastAsia" w:cs="仿宋_GB2312" w:asciiTheme="minorEastAsia" w:hAnsiTheme="minorEastAsia" w:eastAsiaTheme="minorEastAsia"/>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pStyle w:val="22"/>
        <w:widowControl/>
        <w:shd w:val="clear" w:color="auto" w:fill="FFFFFF"/>
        <w:spacing w:line="360" w:lineRule="auto"/>
        <w:ind w:firstLine="420"/>
        <w:contextualSpacing/>
        <w:jc w:val="left"/>
        <w:rPr>
          <w:rFonts w:hint="eastAsia" w:ascii="宋体" w:hAnsi="宋体" w:cs="宋体"/>
          <w:kern w:val="0"/>
          <w:sz w:val="30"/>
          <w:szCs w:val="30"/>
        </w:rPr>
      </w:pPr>
      <w:r>
        <w:rPr>
          <w:rFonts w:hint="eastAsia" w:cs="仿宋_GB2312" w:asciiTheme="minorEastAsia" w:hAnsiTheme="minorEastAsia" w:eastAsiaTheme="minorEastAsia"/>
        </w:rPr>
        <w:t>2.按照招标文件要求、投标文件响应和承诺验收。</w:t>
      </w:r>
    </w:p>
    <w:p>
      <w:pPr>
        <w:widowControl/>
        <w:shd w:val="clear" w:color="auto" w:fill="FFFFFF"/>
        <w:spacing w:line="360" w:lineRule="auto"/>
        <w:ind w:firstLine="422" w:firstLineChars="200"/>
        <w:contextualSpacing/>
        <w:jc w:val="left"/>
        <w:rPr>
          <w:rFonts w:cs="宋体" w:asciiTheme="minorEastAsia" w:hAnsiTheme="minorEastAsia"/>
          <w:b/>
          <w:kern w:val="0"/>
          <w:sz w:val="24"/>
          <w:szCs w:val="24"/>
          <w:lang w:val="zh-CN"/>
        </w:rPr>
      </w:pPr>
      <w:r>
        <w:rPr>
          <w:rFonts w:hint="eastAsia" w:cs="微软雅黑" w:asciiTheme="minorEastAsia" w:hAnsiTheme="minorEastAsia"/>
          <w:b/>
          <w:szCs w:val="21"/>
          <w:lang w:eastAsia="zh-CN"/>
        </w:rPr>
        <w:t>四</w:t>
      </w:r>
      <w:r>
        <w:rPr>
          <w:rFonts w:hint="eastAsia" w:cs="宋体" w:asciiTheme="minorEastAsia" w:hAnsiTheme="minorEastAsia"/>
          <w:b/>
          <w:kern w:val="0"/>
          <w:sz w:val="24"/>
          <w:szCs w:val="24"/>
          <w:lang w:val="zh-CN"/>
        </w:rPr>
        <w:t>、资金支付</w:t>
      </w:r>
    </w:p>
    <w:p>
      <w:pPr>
        <w:pStyle w:val="22"/>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宋体" w:asciiTheme="minorEastAsia" w:hAnsiTheme="minorEastAsia"/>
          <w:kern w:val="0"/>
          <w:lang w:val="zh-CN"/>
        </w:rPr>
        <w:t>1、支付方式：</w:t>
      </w:r>
      <w:r>
        <w:rPr>
          <w:rFonts w:hint="eastAsia" w:cs="仿宋_GB2312" w:asciiTheme="minorEastAsia" w:hAnsiTheme="minorEastAsia" w:eastAsiaTheme="minorEastAsia"/>
        </w:rPr>
        <w:t>银行转账</w:t>
      </w:r>
    </w:p>
    <w:p>
      <w:pPr>
        <w:pStyle w:val="22"/>
        <w:widowControl/>
        <w:shd w:val="clear" w:color="auto" w:fill="FFFFFF"/>
        <w:spacing w:line="360" w:lineRule="auto"/>
        <w:ind w:firstLine="420"/>
        <w:contextualSpacing/>
        <w:jc w:val="left"/>
        <w:rPr>
          <w:rFonts w:cs="宋体" w:asciiTheme="majorEastAsia" w:hAnsiTheme="majorEastAsia" w:eastAsiaTheme="majorEastAsia"/>
          <w:b/>
          <w:color w:val="auto"/>
          <w:kern w:val="0"/>
          <w:sz w:val="36"/>
          <w:szCs w:val="36"/>
        </w:rPr>
      </w:pPr>
      <w:r>
        <w:rPr>
          <w:rFonts w:hint="eastAsia" w:cs="仿宋_GB2312" w:asciiTheme="minorEastAsia" w:hAnsiTheme="minorEastAsia" w:eastAsiaTheme="minorEastAsia"/>
          <w:color w:val="auto"/>
        </w:rPr>
        <w:t>2、支付时间及条件：资金来源于</w:t>
      </w:r>
      <w:r>
        <w:rPr>
          <w:rFonts w:hint="eastAsia" w:cs="仿宋_GB2312" w:asciiTheme="minorEastAsia" w:hAnsiTheme="minorEastAsia" w:eastAsiaTheme="minorEastAsia"/>
          <w:color w:val="auto"/>
          <w:lang w:eastAsia="zh-CN"/>
        </w:rPr>
        <w:t>许昌市东城区城中村改造建设管理办公室</w:t>
      </w:r>
      <w:r>
        <w:rPr>
          <w:rFonts w:hint="eastAsia" w:cs="仿宋_GB2312" w:asciiTheme="minorEastAsia" w:hAnsiTheme="minorEastAsia" w:eastAsiaTheme="minorEastAsia"/>
          <w:color w:val="auto"/>
        </w:rPr>
        <w:t>财政性资金，已在财政预算中统筹安排，并将在本协议期内滚动纳入未来年度本级财政预算支出管理。如项目超投资由许昌市东城区财政性资金补足；</w:t>
      </w:r>
      <w:r>
        <w:rPr>
          <w:rFonts w:hint="eastAsia" w:cs="仿宋_GB2312" w:asciiTheme="minorEastAsia" w:hAnsiTheme="minorEastAsia" w:eastAsiaTheme="minorEastAsia"/>
          <w:color w:val="auto"/>
          <w:lang w:eastAsia="zh-CN"/>
        </w:rPr>
        <w:t>许昌市东城区城中村改造建设管理办公室</w:t>
      </w:r>
      <w:r>
        <w:rPr>
          <w:rFonts w:hint="eastAsia" w:cs="仿宋_GB2312" w:asciiTheme="minorEastAsia" w:hAnsiTheme="minorEastAsia" w:eastAsiaTheme="minorEastAsia"/>
          <w:color w:val="auto"/>
        </w:rPr>
        <w:t>应严格如约支付政府采购款，不受项目建设及运营情况影响（不响应者为无效投标）</w:t>
      </w:r>
      <w:r>
        <w:rPr>
          <w:rFonts w:hint="eastAsia" w:ascii="宋体" w:hAnsi="宋体" w:cs="宋体"/>
          <w:color w:val="auto"/>
          <w:kern w:val="0"/>
          <w:sz w:val="24"/>
          <w:szCs w:val="24"/>
          <w:lang w:eastAsia="zh-CN"/>
        </w:rPr>
        <w:t>。</w:t>
      </w:r>
    </w:p>
    <w:p>
      <w:pPr>
        <w:autoSpaceDE w:val="0"/>
        <w:autoSpaceDN w:val="0"/>
        <w:adjustRightInd w:val="0"/>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2"/>
          <w:szCs w:val="32"/>
        </w:rPr>
      </w:pPr>
      <w:r>
        <w:rPr>
          <w:rFonts w:cs="宋体" w:asciiTheme="majorEastAsia" w:hAnsiTheme="majorEastAsia" w:eastAsiaTheme="majorEastAsia"/>
          <w:b/>
          <w:kern w:val="0"/>
          <w:sz w:val="32"/>
          <w:szCs w:val="32"/>
        </w:rPr>
        <w:br w:type="page"/>
      </w: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供应商须知前附表</w:t>
      </w:r>
    </w:p>
    <w:p>
      <w:pPr>
        <w:autoSpaceDE w:val="0"/>
        <w:autoSpaceDN w:val="0"/>
        <w:adjustRightInd w:val="0"/>
        <w:spacing w:line="360" w:lineRule="auto"/>
        <w:ind w:right="-11"/>
        <w:jc w:val="left"/>
        <w:rPr>
          <w:rFonts w:cs="宋体" w:asciiTheme="majorEastAsia" w:hAnsiTheme="majorEastAsia" w:eastAsiaTheme="majorEastAsia"/>
          <w:b/>
          <w:kern w:val="0"/>
          <w:sz w:val="32"/>
          <w:szCs w:val="32"/>
        </w:rPr>
      </w:pPr>
      <w:r>
        <w:rPr>
          <w:rFonts w:hint="eastAsia" w:cs="微软雅黑"/>
          <w:b/>
          <w:szCs w:val="21"/>
        </w:rPr>
        <w:t>谈判文件中凡标有</w:t>
      </w:r>
      <w:r>
        <w:rPr>
          <w:rFonts w:hint="eastAsia" w:cs="微软雅黑" w:asciiTheme="minorEastAsia" w:hAnsiTheme="minorEastAsia"/>
          <w:b/>
          <w:szCs w:val="21"/>
        </w:rPr>
        <w:t>★</w:t>
      </w:r>
      <w:r>
        <w:rPr>
          <w:rFonts w:hint="eastAsia" w:cs="微软雅黑"/>
          <w:b/>
          <w:szCs w:val="21"/>
        </w:rPr>
        <w:t>条款均为实质性要求条款，响应文件须完全响应，未实质响应的，按照无效报价处理。</w:t>
      </w:r>
    </w:p>
    <w:tbl>
      <w:tblPr>
        <w:tblStyle w:val="24"/>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项目名称：</w:t>
            </w:r>
            <w:r>
              <w:rPr>
                <w:rFonts w:hint="eastAsia" w:cs="仿宋_GB2312" w:asciiTheme="minorEastAsia" w:hAnsiTheme="minorEastAsia"/>
                <w:szCs w:val="21"/>
                <w:lang w:val="en-US" w:eastAsia="zh-CN"/>
              </w:rPr>
              <w:t>许昌市东城区邓庄棚户区改造项目（不见面开标）</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JZFCG-D2020003</w:t>
            </w:r>
            <w:r>
              <w:rPr>
                <w:rFonts w:hint="eastAsia" w:cs="仿宋_GB2312" w:asciiTheme="minorEastAsia" w:hAnsiTheme="minorEastAsia"/>
                <w:szCs w:val="21"/>
              </w:rPr>
              <w:t>号</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内容：邓庄社区棚户区改造项目范围内辖区三个自然村，十个村民组，总人口3620人，总户数1130户，房屋总处数1660处，宅外厂院80个，商铺124个，村庄占地面积1100亩，农用地2900亩,计划征收房屋建筑面积357000平方米。项目拟对邓庄社区整体拆迁，并建设安置社区，同时建设范围内配套工程。</w:t>
            </w:r>
          </w:p>
          <w:p>
            <w:pPr>
              <w:autoSpaceDE w:val="0"/>
              <w:autoSpaceDN w:val="0"/>
              <w:adjustRightInd w:val="0"/>
              <w:spacing w:line="360" w:lineRule="auto"/>
              <w:jc w:val="left"/>
              <w:rPr>
                <w:rFonts w:hint="eastAsia" w:cs="仿宋_GB2312" w:asciiTheme="minorEastAsia" w:hAnsiTheme="minorEastAsia" w:eastAsiaTheme="minorEastAsia"/>
                <w:szCs w:val="21"/>
                <w:lang w:val="en-US" w:eastAsia="zh-CN"/>
              </w:rPr>
            </w:pPr>
            <w:r>
              <w:rPr>
                <w:rFonts w:hint="eastAsia" w:cs="仿宋_GB2312" w:asciiTheme="minorEastAsia" w:hAnsiTheme="minorEastAsia"/>
                <w:szCs w:val="21"/>
              </w:rPr>
              <w:t>本项目安置社区红线占地面积为127629m2，绿线内占地面积为 115774m2，总建筑面积为521265m2，包括住宅、幼儿园、公共服务设施、地下配套设施等。</w:t>
            </w:r>
          </w:p>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项目地址：许昌市</w:t>
            </w:r>
            <w:r>
              <w:rPr>
                <w:rFonts w:hint="eastAsia" w:cs="仿宋_GB2312" w:asciiTheme="minorEastAsia" w:hAnsiTheme="minorEastAsia"/>
                <w:szCs w:val="21"/>
                <w:lang w:eastAsia="zh-CN"/>
              </w:rPr>
              <w:t>东城区邓庄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名称：</w:t>
            </w:r>
            <w:r>
              <w:rPr>
                <w:rFonts w:hint="eastAsia" w:cs="仿宋_GB2312" w:asciiTheme="minorEastAsia" w:hAnsiTheme="minorEastAsia"/>
                <w:szCs w:val="21"/>
                <w:lang w:eastAsia="zh-CN"/>
              </w:rPr>
              <w:t>东城区城中村改造建设管理办公室</w:t>
            </w:r>
          </w:p>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地址：</w:t>
            </w:r>
            <w:r>
              <w:rPr>
                <w:rFonts w:hint="eastAsia" w:cs="仿宋_GB2312" w:asciiTheme="minorEastAsia" w:hAnsiTheme="minorEastAsia"/>
                <w:szCs w:val="21"/>
                <w:lang w:eastAsia="zh-CN"/>
              </w:rPr>
              <w:t>许昌市新许路东段</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李先生</w:t>
            </w:r>
            <w:r>
              <w:rPr>
                <w:rFonts w:hint="eastAsia" w:cs="仿宋_GB2312" w:asciiTheme="minorEastAsia" w:hAnsiTheme="minorEastAsia"/>
                <w:szCs w:val="21"/>
              </w:rPr>
              <w:t xml:space="preserve">                   电话：</w:t>
            </w:r>
            <w:r>
              <w:rPr>
                <w:rFonts w:hint="eastAsia" w:cs="仿宋_GB2312" w:asciiTheme="minorEastAsia" w:hAnsiTheme="minorEastAsia"/>
                <w:szCs w:val="21"/>
                <w:lang w:val="en-US" w:eastAsia="zh-CN"/>
              </w:rPr>
              <w:t>0374-2952651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lang w:eastAsia="zh-CN"/>
              </w:rPr>
              <w:t>招标代理</w:t>
            </w:r>
            <w:r>
              <w:rPr>
                <w:rFonts w:hint="eastAsia" w:cs="仿宋_GB2312" w:asciiTheme="minorEastAsia" w:hAnsiTheme="minorEastAsia"/>
                <w:szCs w:val="21"/>
              </w:rPr>
              <w:t>机构</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w:t>
            </w:r>
            <w:r>
              <w:rPr>
                <w:rFonts w:hint="eastAsia" w:cs="仿宋_GB2312" w:asciiTheme="minorEastAsia" w:hAnsiTheme="minorEastAsia"/>
                <w:szCs w:val="21"/>
                <w:lang w:val="en-US" w:eastAsia="zh-CN"/>
              </w:rPr>
              <w:t>河南鼎华招标代理有限公司</w:t>
            </w:r>
          </w:p>
          <w:p>
            <w:pPr>
              <w:autoSpaceDE w:val="0"/>
              <w:autoSpaceDN w:val="0"/>
              <w:adjustRightInd w:val="0"/>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Cs w:val="21"/>
              </w:rPr>
              <w:t>地址：</w:t>
            </w:r>
            <w:r>
              <w:rPr>
                <w:rFonts w:hint="eastAsia" w:cs="仿宋_GB2312" w:asciiTheme="minorEastAsia" w:hAnsiTheme="minorEastAsia"/>
                <w:szCs w:val="21"/>
                <w:lang w:eastAsia="zh-CN"/>
              </w:rPr>
              <w:t>许昌市新许路建设银行三楼</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罗</w:t>
            </w:r>
            <w:r>
              <w:rPr>
                <w:rFonts w:hint="eastAsia" w:cs="仿宋_GB2312" w:asciiTheme="minorEastAsia" w:hAnsiTheme="minorEastAsia"/>
                <w:szCs w:val="21"/>
              </w:rPr>
              <w:t>女士         电话：</w:t>
            </w:r>
            <w:r>
              <w:rPr>
                <w:rFonts w:hint="eastAsia" w:cs="仿宋_GB2312" w:asciiTheme="minorEastAsia" w:hAnsiTheme="minorEastAsia"/>
                <w:szCs w:val="21"/>
                <w:lang w:val="en-US" w:eastAsia="zh-CN"/>
              </w:rPr>
              <w:t>15738691310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参加本次政府采购项目谈判响应截止时间前六个月内任意一个月缴纳税收凭据。（依法免税的供应商，应提供相应文件证明依法免税）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szCs w:val="21"/>
                <w:shd w:val="clear" w:color="auto" w:fill="FFFFFF"/>
              </w:rPr>
              <w:t>未被列入“信用中国”网站(www.creditchina.gov.cn)失信被执行人</w:t>
            </w:r>
            <w:r>
              <w:rPr>
                <w:rFonts w:hint="eastAsia" w:cs="仿宋_GB2312" w:asciiTheme="minorEastAsia" w:hAnsiTheme="minorEastAsia"/>
                <w:b/>
                <w:szCs w:val="21"/>
                <w:shd w:val="clear" w:color="auto" w:fill="FFFFFF"/>
                <w:lang w:eastAsia="zh-CN"/>
              </w:rPr>
              <w:t>、</w:t>
            </w:r>
            <w:r>
              <w:rPr>
                <w:rFonts w:cs="仿宋_GB2312" w:asciiTheme="minorEastAsia" w:hAnsiTheme="minorEastAsia"/>
                <w:b/>
                <w:color w:val="000000"/>
                <w:szCs w:val="21"/>
                <w:shd w:val="clear" w:color="auto" w:fill="FFFFFF"/>
              </w:rPr>
              <w:t>重大税收违法案件当事人</w:t>
            </w:r>
            <w:r>
              <w:rPr>
                <w:rFonts w:cs="仿宋_GB2312" w:asciiTheme="minorEastAsia" w:hAnsiTheme="minorEastAsia"/>
                <w:b/>
                <w:szCs w:val="21"/>
                <w:shd w:val="clear" w:color="auto" w:fill="FFFFFF"/>
              </w:rPr>
              <w:t>名单的</w:t>
            </w:r>
            <w:r>
              <w:rPr>
                <w:rFonts w:hint="eastAsia" w:cs="仿宋_GB2312" w:asciiTheme="minorEastAsia" w:hAnsiTheme="minorEastAsia"/>
                <w:b/>
                <w:szCs w:val="21"/>
                <w:shd w:val="clear" w:color="auto" w:fill="FFFFFF"/>
              </w:rPr>
              <w:t>供应商</w:t>
            </w:r>
            <w:r>
              <w:rPr>
                <w:rFonts w:cs="仿宋_GB2312" w:asciiTheme="minorEastAsia" w:hAnsiTheme="minorEastAsia"/>
                <w:b/>
                <w:szCs w:val="21"/>
                <w:shd w:val="clear" w:color="auto" w:fill="FFFFFF"/>
              </w:rPr>
              <w:t>；</w:t>
            </w:r>
            <w:r>
              <w:rPr>
                <w:rFonts w:hint="eastAsia" w:cs="仿宋_GB2312" w:asciiTheme="minorEastAsia" w:hAnsiTheme="minorEastAsia"/>
                <w:b/>
                <w:szCs w:val="21"/>
                <w:shd w:val="clear" w:color="auto" w:fill="FFFFFF"/>
              </w:rPr>
              <w:t>“</w:t>
            </w:r>
            <w:r>
              <w:rPr>
                <w:rFonts w:cs="仿宋_GB2312" w:asciiTheme="minorEastAsia" w:hAnsiTheme="minorEastAsia"/>
                <w:b/>
                <w:szCs w:val="21"/>
                <w:shd w:val="clear" w:color="auto" w:fill="FFFFFF"/>
              </w:rPr>
              <w:t>中国政府采购网</w:t>
            </w:r>
            <w:r>
              <w:rPr>
                <w:rFonts w:hint="eastAsia" w:cs="仿宋_GB2312" w:asciiTheme="minorEastAsia" w:hAnsiTheme="minorEastAsia"/>
                <w:b/>
                <w:szCs w:val="21"/>
                <w:shd w:val="clear" w:color="auto" w:fill="FFFFFF"/>
              </w:rPr>
              <w:t>”</w:t>
            </w:r>
            <w:r>
              <w:rPr>
                <w:rFonts w:cs="仿宋_GB2312" w:asciiTheme="minorEastAsia" w:hAnsiTheme="minorEastAsia"/>
                <w:b/>
                <w:szCs w:val="21"/>
                <w:shd w:val="clear" w:color="auto" w:fill="FFFFFF"/>
              </w:rPr>
              <w:t xml:space="preserve"> (www.ccgp.gov.cn)政府采购严重违法失信行为记录名单的</w:t>
            </w:r>
            <w:r>
              <w:rPr>
                <w:rFonts w:hint="eastAsia" w:cs="仿宋_GB2312" w:asciiTheme="minorEastAsia" w:hAnsiTheme="minorEastAsia"/>
                <w:b/>
                <w:szCs w:val="21"/>
                <w:shd w:val="clear" w:color="auto" w:fill="FFFFFF"/>
              </w:rPr>
              <w:t>供应商</w:t>
            </w:r>
            <w:r>
              <w:rPr>
                <w:rFonts w:hint="eastAsia" w:cs="宋体" w:asciiTheme="minorEastAsia" w:hAnsiTheme="minorEastAsia"/>
                <w:b/>
                <w:bCs/>
                <w:szCs w:val="21"/>
                <w:lang w:val="zh-CN"/>
              </w:rPr>
              <w:t>；</w:t>
            </w:r>
            <w:r>
              <w:rPr>
                <w:rFonts w:hint="eastAsia" w:cs="仿宋_GB2312" w:asciiTheme="minorEastAsia" w:hAnsiTheme="minorEastAsia"/>
                <w:b/>
                <w:szCs w:val="21"/>
                <w:shd w:val="clear" w:color="auto" w:fill="FFFFFF"/>
              </w:rPr>
              <w:t xml:space="preserve"> “中国社会组织公共服务平台”网站（</w:t>
            </w:r>
            <w:r>
              <w:rPr>
                <w:rFonts w:cs="仿宋_GB2312" w:asciiTheme="minorEastAsia" w:hAnsiTheme="minorEastAsia"/>
                <w:b/>
                <w:szCs w:val="21"/>
                <w:shd w:val="clear" w:color="auto" w:fill="FFFFFF"/>
              </w:rPr>
              <w:t>www.chinanpo.gov.cn</w:t>
            </w:r>
            <w:r>
              <w:rPr>
                <w:rFonts w:hint="eastAsia" w:cs="仿宋_GB2312" w:asciiTheme="minorEastAsia" w:hAnsiTheme="minorEastAsia"/>
                <w:b/>
                <w:szCs w:val="21"/>
                <w:shd w:val="clear" w:color="auto" w:fill="FFFFFF"/>
              </w:rPr>
              <w:t>）严重违法失信社会组织名单的供应商（</w:t>
            </w:r>
            <w:r>
              <w:rPr>
                <w:rFonts w:hint="eastAsia" w:cs="宋体" w:asciiTheme="minorEastAsia" w:hAnsiTheme="minorEastAsia"/>
                <w:kern w:val="0"/>
                <w:szCs w:val="21"/>
              </w:rPr>
              <w:t>联合体形式投标的，联合体成员存在不良信用记录，视同联合体存在不良信用记录）。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4、信用信息的使用原则：经采购人认定的被列入失信被执行人</w:t>
            </w:r>
            <w:r>
              <w:rPr>
                <w:rFonts w:cs="仿宋_GB2312" w:asciiTheme="minorEastAsia" w:hAnsiTheme="minorEastAsia"/>
                <w:szCs w:val="21"/>
                <w:shd w:val="clear" w:color="auto" w:fill="FFFFFF"/>
              </w:rPr>
              <w:t>名单</w:t>
            </w:r>
            <w:r>
              <w:rPr>
                <w:rFonts w:hint="eastAsia" w:cs="宋体" w:asciiTheme="minorEastAsia" w:hAnsiTheme="minorEastAsia"/>
                <w:kern w:val="0"/>
                <w:szCs w:val="21"/>
              </w:rPr>
              <w:t>、</w:t>
            </w:r>
            <w:r>
              <w:rPr>
                <w:rFonts w:cs="仿宋_GB2312" w:asciiTheme="minorEastAsia" w:hAnsiTheme="minorEastAsia"/>
                <w:szCs w:val="21"/>
                <w:shd w:val="clear" w:color="auto" w:fill="FFFFFF"/>
              </w:rPr>
              <w:t>政府采购严重违法失信行为记录名单</w:t>
            </w:r>
            <w:r>
              <w:rPr>
                <w:rFonts w:hint="eastAsia" w:cs="仿宋_GB2312" w:asciiTheme="minorEastAsia" w:hAnsiTheme="minorEastAsia"/>
                <w:szCs w:val="21"/>
                <w:shd w:val="clear" w:color="auto" w:fill="FFFFFF"/>
              </w:rPr>
              <w:t>、</w:t>
            </w:r>
            <w:r>
              <w:rPr>
                <w:rFonts w:hint="eastAsia" w:cs="宋体" w:asciiTheme="minorEastAsia" w:hAnsiTheme="minorEastAsia"/>
                <w:kern w:val="0"/>
                <w:szCs w:val="21"/>
              </w:rPr>
              <w:t>严重违法失信社会组织名单的供应商，将拒绝其参与本次政府采购活动。</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rPr>
              <w:t>5、供应商不良信用记录以采购人查询结果为准，采购人查询之后，网站信息发生的任何变更不再作为评审依据，供应商自行提供的与网站信息不一致的其他证明材料亦不作为评审依据。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cs="宋体" w:asciiTheme="minorEastAsia" w:hAnsiTheme="minorEastAsia"/>
                <w:bCs/>
                <w:color w:val="auto"/>
                <w:szCs w:val="21"/>
                <w:lang w:val="zh-CN"/>
              </w:rPr>
            </w:pPr>
            <w:r>
              <w:rPr>
                <w:rFonts w:hint="eastAsia" w:cs="宋体" w:asciiTheme="minorEastAsia" w:hAnsiTheme="minorEastAsia"/>
                <w:bCs/>
                <w:color w:val="auto"/>
                <w:szCs w:val="21"/>
                <w:lang w:val="en-US" w:eastAsia="zh-CN"/>
              </w:rPr>
              <w:t>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kern w:val="0"/>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szCs w:val="21"/>
              </w:rPr>
              <w:t>★</w:t>
            </w:r>
            <w:r>
              <w:rPr>
                <w:rFonts w:hint="eastAsia" w:cs="仿宋_GB2312" w:asciiTheme="minorEastAsia" w:hAnsiTheme="minorEastAsia"/>
                <w:szCs w:val="21"/>
              </w:rPr>
              <w:t>谈判有效期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90天（自</w:t>
            </w:r>
            <w:r>
              <w:rPr>
                <w:rFonts w:hint="eastAsia" w:cs="宋体" w:asciiTheme="minorEastAsia" w:hAnsiTheme="minorEastAsia"/>
                <w:kern w:val="0"/>
                <w:szCs w:val="21"/>
              </w:rPr>
              <w:t>提交谈判响应文件的截止之日起算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zh-CN"/>
              </w:rPr>
              <w:t>成交供应商谈判</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shd w:val="clear" w:color="auto" w:fill="FFFFFF"/>
              </w:rPr>
              <w:t>响应文件提交截止、</w:t>
            </w:r>
            <w:r>
              <w:rPr>
                <w:rFonts w:hint="eastAsia" w:cs="宋体" w:asciiTheme="minorEastAsia" w:hAnsiTheme="minorEastAsia"/>
                <w:bCs/>
                <w:szCs w:val="21"/>
                <w:lang w:val="zh-CN"/>
              </w:rPr>
              <w:t>谈判响应截止及谈判时间</w:t>
            </w:r>
          </w:p>
        </w:tc>
        <w:tc>
          <w:tcPr>
            <w:tcW w:w="6813" w:type="dxa"/>
            <w:vAlign w:val="center"/>
          </w:tcPr>
          <w:p>
            <w:pPr>
              <w:autoSpaceDE w:val="0"/>
              <w:autoSpaceDN w:val="0"/>
              <w:adjustRightInd w:val="0"/>
              <w:spacing w:line="360"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zh-CN"/>
              </w:rPr>
              <w:t>2020年</w:t>
            </w:r>
            <w:r>
              <w:rPr>
                <w:rFonts w:hint="eastAsia" w:cs="宋体" w:asciiTheme="minorEastAsia" w:hAnsiTheme="minorEastAsia"/>
                <w:bCs/>
                <w:szCs w:val="21"/>
                <w:lang w:val="en-US" w:eastAsia="zh-CN"/>
              </w:rPr>
              <w:t>5</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20</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9</w:t>
            </w:r>
            <w:r>
              <w:rPr>
                <w:rFonts w:hint="eastAsia" w:cs="宋体" w:asciiTheme="minorEastAsia" w:hAnsiTheme="minorEastAsia"/>
                <w:bCs/>
                <w:szCs w:val="21"/>
                <w:lang w:val="zh-CN"/>
              </w:rPr>
              <w:t>时</w:t>
            </w:r>
            <w:r>
              <w:rPr>
                <w:rFonts w:hint="eastAsia" w:cs="宋体" w:asciiTheme="minorEastAsia" w:hAnsiTheme="minorEastAsia"/>
                <w:bCs/>
                <w:szCs w:val="21"/>
                <w:lang w:val="en-US" w:eastAsia="zh-CN"/>
              </w:rPr>
              <w:t>30</w:t>
            </w:r>
            <w:r>
              <w:rPr>
                <w:rFonts w:hint="eastAsia" w:cs="宋体" w:asciiTheme="minorEastAsia" w:hAnsiTheme="minorEastAsia"/>
                <w:bCs/>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递交谈判响应文件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地点、谈判地点</w:t>
            </w:r>
          </w:p>
        </w:tc>
        <w:tc>
          <w:tcPr>
            <w:tcW w:w="6813" w:type="dxa"/>
            <w:vAlign w:val="center"/>
          </w:tcPr>
          <w:p>
            <w:pPr>
              <w:numPr>
                <w:ilvl w:val="0"/>
                <w:numId w:val="9"/>
              </w:numPr>
              <w:autoSpaceDE w:val="0"/>
              <w:autoSpaceDN w:val="0"/>
              <w:adjustRightInd w:val="0"/>
              <w:spacing w:line="360" w:lineRule="auto"/>
              <w:rPr>
                <w:rFonts w:hint="eastAsia" w:ascii="宋体" w:hAnsi="宋体" w:cs="仿宋_GB2312"/>
                <w:szCs w:val="21"/>
              </w:rPr>
            </w:pPr>
            <w:r>
              <w:rPr>
                <w:rFonts w:hint="eastAsia" w:cs="仿宋_GB2312" w:asciiTheme="minorEastAsia" w:hAnsiTheme="minorEastAsia"/>
                <w:szCs w:val="21"/>
              </w:rPr>
              <w:t>响应文件递交地点：</w:t>
            </w:r>
            <w:r>
              <w:rPr>
                <w:rFonts w:hint="eastAsia" w:cs="仿宋_GB2312" w:asciiTheme="minorEastAsia" w:hAnsiTheme="minorEastAsia" w:eastAsiaTheme="minorEastAsia"/>
              </w:rPr>
              <w:t>许昌市公共资源交易中心（</w:t>
            </w:r>
            <w:r>
              <w:rPr>
                <w:rFonts w:cs="Arial" w:asciiTheme="minorEastAsia" w:hAnsiTheme="minorEastAsia" w:eastAsiaTheme="minorEastAsia"/>
              </w:rPr>
              <w:t>龙兴路与竹林路交汇处</w:t>
            </w:r>
            <w:r>
              <w:rPr>
                <w:rFonts w:hint="eastAsia" w:cs="仿宋_GB2312" w:asciiTheme="minorEastAsia" w:hAnsiTheme="minorEastAsia" w:eastAsiaTheme="minorEastAsia"/>
              </w:rPr>
              <w:t>公共资源大厦）三楼</w:t>
            </w:r>
            <w:r>
              <w:rPr>
                <w:rFonts w:hint="eastAsia" w:cs="仿宋_GB2312" w:asciiTheme="minorEastAsia" w:hAnsiTheme="minorEastAsia" w:eastAsiaTheme="minorEastAsia"/>
                <w:color w:val="auto"/>
                <w:lang w:eastAsia="zh-CN"/>
              </w:rPr>
              <w:t>开标</w:t>
            </w:r>
            <w:r>
              <w:rPr>
                <w:rFonts w:hint="eastAsia" w:cs="仿宋_GB2312" w:asciiTheme="minorEastAsia" w:hAnsiTheme="minorEastAsia"/>
                <w:color w:val="auto"/>
                <w:lang w:eastAsia="zh-CN"/>
              </w:rPr>
              <w:t>四</w:t>
            </w:r>
            <w:r>
              <w:rPr>
                <w:rFonts w:hint="eastAsia" w:cs="仿宋_GB2312" w:asciiTheme="minorEastAsia" w:hAnsiTheme="minorEastAsia" w:eastAsiaTheme="minorEastAsia"/>
                <w:color w:val="auto"/>
                <w:lang w:eastAsia="zh-CN"/>
              </w:rPr>
              <w:t>室</w:t>
            </w:r>
            <w:r>
              <w:rPr>
                <w:rFonts w:hint="eastAsia" w:cs="宋体" w:asciiTheme="minorEastAsia" w:hAnsiTheme="minorEastAsia"/>
                <w:bCs/>
                <w:color w:val="auto"/>
                <w:szCs w:val="21"/>
                <w:lang w:val="zh-CN"/>
              </w:rPr>
              <w:t>；</w:t>
            </w:r>
            <w:r>
              <w:rPr>
                <w:rFonts w:hint="eastAsia" w:ascii="宋体" w:hAnsi="宋体" w:cs="仿宋_GB2312"/>
                <w:color w:val="auto"/>
                <w:szCs w:val="21"/>
              </w:rPr>
              <w:t>（</w:t>
            </w:r>
            <w:r>
              <w:rPr>
                <w:rFonts w:hint="eastAsia" w:ascii="宋体" w:hAnsi="宋体" w:cs="Arial"/>
                <w:b/>
                <w:szCs w:val="21"/>
              </w:rPr>
              <w:t>本项目采用远程不见面开标，投标人无须到交易中心现场</w:t>
            </w:r>
            <w:r>
              <w:rPr>
                <w:rFonts w:hint="eastAsia" w:ascii="宋体" w:hAnsi="宋体" w:cs="Arial"/>
                <w:szCs w:val="21"/>
              </w:rPr>
              <w:t>）</w:t>
            </w:r>
            <w:r>
              <w:rPr>
                <w:rFonts w:hint="eastAsia" w:ascii="宋体" w:hAnsi="宋体" w:cs="仿宋_GB2312"/>
                <w:szCs w:val="21"/>
              </w:rPr>
              <w:t>。</w:t>
            </w:r>
          </w:p>
          <w:p>
            <w:pPr>
              <w:autoSpaceDE w:val="0"/>
              <w:autoSpaceDN w:val="0"/>
              <w:adjustRightInd w:val="0"/>
              <w:spacing w:line="360" w:lineRule="auto"/>
              <w:rPr>
                <w:rFonts w:cs="宋体" w:asciiTheme="minorEastAsia" w:hAnsiTheme="minorEastAsia"/>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谈判保证金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供应商应提供投标承诺函。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szCs w:val="21"/>
              </w:rPr>
              <w:t>谈判公告、成交公告、变更（更正）公告、现场勘察答复等相关信息同时在以下网站发布：《中国政府采购网》、《河南省政府采购网》、《许昌市政府采购网》、《全国公共资源交易平台（河南省·许昌市）》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w:t>
            </w:r>
            <w:r>
              <w:rPr>
                <w:rFonts w:hint="eastAsia" w:ascii="新宋体" w:hAnsi="新宋体" w:eastAsia="新宋体"/>
                <w:szCs w:val="21"/>
              </w:rPr>
              <w:t>副本一份</w:t>
            </w:r>
            <w:r>
              <w:rPr>
                <w:rFonts w:hint="eastAsia" w:cs="仿宋_GB2312" w:asciiTheme="minorEastAsia" w:hAnsiTheme="minorEastAsia"/>
                <w:szCs w:val="21"/>
              </w:rPr>
              <w:t>。使用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18</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谈判小组组建</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谈判小组的，须向采购代理机构出具授权函。除授权代表外，采购单位委派纪检监察人员对谈判过程实施监督的须进入许昌市公共资源交易中心五楼电子监督室，并向采购代理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20</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kern w:val="0"/>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szCs w:val="21"/>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Cs w:val="21"/>
                <w:lang w:val="zh-CN"/>
              </w:rPr>
            </w:pPr>
            <w:r>
              <w:rPr>
                <w:rFonts w:hint="eastAsia" w:cs="宋体" w:asciiTheme="minorEastAsia" w:hAnsiTheme="minorEastAsia"/>
                <w:bCs/>
                <w:color w:val="auto"/>
                <w:szCs w:val="21"/>
                <w:lang w:val="zh-CN"/>
              </w:rPr>
              <w:t>代理服务费</w:t>
            </w:r>
          </w:p>
        </w:tc>
        <w:tc>
          <w:tcPr>
            <w:tcW w:w="6813" w:type="dxa"/>
            <w:vAlign w:val="center"/>
          </w:tcPr>
          <w:p>
            <w:pPr>
              <w:autoSpaceDE w:val="0"/>
              <w:autoSpaceDN w:val="0"/>
              <w:spacing w:line="360" w:lineRule="auto"/>
              <w:contextualSpacing/>
              <w:rPr>
                <w:rFonts w:hint="eastAsia" w:cs="宋体" w:asciiTheme="minorEastAsia" w:hAnsiTheme="minorEastAsia" w:eastAsiaTheme="minorEastAsia"/>
                <w:bCs/>
                <w:color w:val="FF0000"/>
                <w:szCs w:val="21"/>
                <w:lang w:val="en-US" w:eastAsia="zh-CN"/>
              </w:rPr>
            </w:pPr>
            <w:r>
              <w:rPr>
                <w:rFonts w:hint="eastAsia" w:ascii="宋体" w:hAnsi="宋体" w:cs="宋体"/>
                <w:bCs/>
                <w:szCs w:val="21"/>
                <w:lang w:val="zh-CN"/>
              </w:rPr>
              <w:fldChar w:fldCharType="begin"/>
            </w:r>
            <w:r>
              <w:rPr>
                <w:rFonts w:hint="eastAsia" w:ascii="宋体" w:hAnsi="宋体" w:cs="宋体"/>
                <w:bCs/>
                <w:szCs w:val="21"/>
                <w:lang w:val="zh-CN"/>
              </w:rPr>
              <w:instrText xml:space="preserve"> eq \o\ac(□,√)</w:instrText>
            </w:r>
            <w:r>
              <w:rPr>
                <w:rFonts w:hint="eastAsia" w:ascii="宋体" w:hAnsi="宋体" w:cs="宋体"/>
                <w:bCs/>
                <w:szCs w:val="21"/>
                <w:lang w:val="zh-CN"/>
              </w:rPr>
              <w:fldChar w:fldCharType="end"/>
            </w:r>
            <w:r>
              <w:rPr>
                <w:rFonts w:hint="eastAsia" w:ascii="宋体" w:hAnsi="宋体" w:cs="宋体"/>
                <w:bCs/>
                <w:szCs w:val="21"/>
                <w:lang w:val="zh-CN"/>
              </w:rPr>
              <w:t>收取中标人</w:t>
            </w:r>
            <w:r>
              <w:rPr>
                <w:rFonts w:hint="eastAsia" w:ascii="宋体" w:hAnsi="宋体" w:cs="宋体"/>
                <w:bCs/>
                <w:szCs w:val="21"/>
                <w:lang w:val="en-US" w:eastAsia="zh-CN"/>
              </w:rPr>
              <w:t>13000元</w:t>
            </w:r>
            <w:r>
              <w:rPr>
                <w:rFonts w:hint="eastAsia" w:ascii="宋体" w:hAnsi="宋体" w:cs="宋体"/>
                <w:bCs/>
                <w:szCs w:val="21"/>
                <w:lang w:val="zh-CN"/>
              </w:rPr>
              <w:t>。一次性以银行划账、电汇、汇票或支票的形式支付。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ascii="宋体" w:hAnsi="宋体" w:cs="宋体"/>
                <w:bCs/>
                <w:szCs w:val="21"/>
                <w:lang w:val="zh-CN"/>
              </w:rPr>
              <w:t>中标人在接到中标通知时，须向代理机构发送投标报价及分项报价一览表（包含主要中标标的的名称、规格型号、数量、单价、服务要求等）电子文档，并同时通知代理机构联系人</w:t>
            </w:r>
            <w:r>
              <w:rPr>
                <w:rFonts w:hint="eastAsia" w:cs="宋体" w:asciiTheme="minorEastAsia" w:hAnsiTheme="minorEastAsia"/>
                <w:bCs/>
                <w:szCs w:val="21"/>
                <w:lang w:val="zh-CN"/>
              </w:rPr>
              <w:t>。联系电话：</w:t>
            </w:r>
            <w:r>
              <w:rPr>
                <w:rFonts w:hint="eastAsia" w:cs="宋体" w:asciiTheme="minorEastAsia" w:hAnsiTheme="minorEastAsia"/>
                <w:bCs/>
                <w:szCs w:val="21"/>
                <w:lang w:val="en-US" w:eastAsia="zh-CN"/>
              </w:rPr>
              <w:t>15738691310</w:t>
            </w:r>
            <w:r>
              <w:rPr>
                <w:rFonts w:hint="eastAsia" w:cs="宋体" w:asciiTheme="minorEastAsia" w:hAnsiTheme="minorEastAsia"/>
                <w:bCs/>
                <w:szCs w:val="21"/>
                <w:lang w:val="zh-CN"/>
              </w:rPr>
              <w:t>；邮箱：</w:t>
            </w:r>
            <w:r>
              <w:rPr>
                <w:rFonts w:hint="eastAsia" w:cs="宋体" w:asciiTheme="minorEastAsia" w:hAnsiTheme="minorEastAsia"/>
                <w:bCs/>
                <w:szCs w:val="21"/>
                <w:lang w:val="en-US" w:eastAsia="zh-CN"/>
              </w:rPr>
              <w:t>614955098@qq.com</w:t>
            </w:r>
            <w:r>
              <w:rPr>
                <w:rFonts w:hint="eastAsia" w:cs="宋体" w:asciiTheme="minorEastAsia" w:hAnsiTheme="minorEastAsia"/>
                <w:bCs/>
                <w:szCs w:val="21"/>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int="eastAsia" w:hAnsi="宋体" w:cs="宋体"/>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w:t>
            </w:r>
          </w:p>
          <w:p>
            <w:pPr>
              <w:autoSpaceDE w:val="0"/>
              <w:autoSpaceDN w:val="0"/>
              <w:adjustRightInd w:val="0"/>
              <w:spacing w:line="360" w:lineRule="auto"/>
              <w:contextualSpacing/>
              <w:rPr>
                <w:rFonts w:hAnsi="宋体" w:cs="宋体"/>
                <w:szCs w:val="21"/>
                <w:lang w:val="zh-CN"/>
              </w:rPr>
            </w:pPr>
            <w:r>
              <w:rPr>
                <w:rFonts w:hint="eastAsia" w:hAnsi="宋体" w:cs="宋体"/>
                <w:szCs w:val="21"/>
                <w:lang w:val="zh-CN"/>
              </w:rPr>
              <w:t>使用电子介质存储）、纸质响应文件。供应商资质、业绩、荣誉及相关人员证明材料等资料原件谈判响应文件递交现场不再提供（本谈判文件第五章另有要求提供原件的除外）。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default" w:cs="黑体" w:asciiTheme="minorEastAsia" w:hAnsiTheme="minorEastAsia" w:eastAsiaTheme="minorEastAsia"/>
                <w:szCs w:val="21"/>
                <w:lang w:val="en-US" w:eastAsia="zh-CN"/>
              </w:rPr>
            </w:pPr>
            <w:r>
              <w:rPr>
                <w:rFonts w:hint="eastAsia" w:cs="黑体" w:asciiTheme="minorEastAsia" w:hAnsiTheme="minorEastAsia"/>
                <w:szCs w:val="21"/>
                <w:lang w:val="en-US" w:eastAsia="zh-CN"/>
              </w:rPr>
              <w:t>24</w:t>
            </w:r>
          </w:p>
        </w:tc>
        <w:tc>
          <w:tcPr>
            <w:tcW w:w="2268" w:type="dxa"/>
            <w:vAlign w:val="center"/>
          </w:tcPr>
          <w:p>
            <w:pPr>
              <w:autoSpaceDE w:val="0"/>
              <w:autoSpaceDN w:val="0"/>
              <w:adjustRightInd w:val="0"/>
              <w:spacing w:line="360" w:lineRule="auto"/>
              <w:jc w:val="center"/>
              <w:rPr>
                <w:rFonts w:hint="eastAsia"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ind w:firstLine="422" w:firstLineChars="200"/>
              <w:contextualSpacing/>
              <w:rPr>
                <w:rFonts w:hint="eastAsia" w:hAnsi="宋体" w:cs="宋体"/>
                <w:b/>
                <w:bCs/>
                <w:szCs w:val="21"/>
                <w:lang w:val="zh-CN" w:eastAsia="zh-CN"/>
              </w:rPr>
            </w:pPr>
            <w:r>
              <w:rPr>
                <w:rFonts w:hint="eastAsia" w:hAnsi="宋体" w:cs="宋体"/>
                <w:b/>
                <w:bCs/>
                <w:szCs w:val="21"/>
                <w:lang w:val="zh-CN" w:eastAsia="zh-CN"/>
              </w:rPr>
              <w:t>按照《关于推进全流程电子化交易和在线监管工作有关问题的通知》（许公管办[2019]3号）规定：</w:t>
            </w:r>
          </w:p>
          <w:p>
            <w:pPr>
              <w:autoSpaceDE w:val="0"/>
              <w:autoSpaceDN w:val="0"/>
              <w:adjustRightInd w:val="0"/>
              <w:spacing w:line="360" w:lineRule="auto"/>
              <w:ind w:firstLine="422" w:firstLineChars="200"/>
              <w:contextualSpacing/>
              <w:rPr>
                <w:rFonts w:hint="eastAsia" w:hAnsi="宋体" w:cs="宋体"/>
                <w:b/>
                <w:bCs/>
                <w:szCs w:val="21"/>
                <w:lang w:val="zh-CN" w:eastAsia="zh-CN"/>
              </w:rPr>
            </w:pPr>
            <w:r>
              <w:rPr>
                <w:rFonts w:hint="eastAsia" w:hAnsi="宋体" w:cs="宋体"/>
                <w:b/>
                <w:bCs/>
                <w:szCs w:val="21"/>
                <w:lang w:val="zh-CN" w:eastAsia="zh-CN"/>
              </w:rPr>
              <w:t>不同供应商电子投标文件制作硬件特征码（网卡MAC地址、CPU序号、硬盘序列号）均一致时，视为‘不同投标人的投标文件是由同一单位或者个人编制’或‘不同投标人委托同一单位或者个人办理响应事宜’，其投标无效。</w:t>
            </w:r>
          </w:p>
          <w:p>
            <w:pPr>
              <w:autoSpaceDE w:val="0"/>
              <w:autoSpaceDN w:val="0"/>
              <w:adjustRightInd w:val="0"/>
              <w:spacing w:line="360" w:lineRule="auto"/>
              <w:ind w:firstLine="422" w:firstLineChars="200"/>
              <w:contextualSpacing/>
              <w:rPr>
                <w:rFonts w:hint="eastAsia" w:hAnsi="宋体" w:cs="宋体"/>
                <w:szCs w:val="21"/>
                <w:lang w:val="zh-CN"/>
              </w:rPr>
            </w:pPr>
            <w:r>
              <w:rPr>
                <w:rFonts w:hint="eastAsia" w:hAnsi="宋体" w:cs="宋体"/>
                <w:b/>
                <w:bCs/>
                <w:szCs w:val="21"/>
                <w:lang w:val="zh-CN" w:eastAsia="zh-CN"/>
              </w:rPr>
              <w:t>评审专家应严格按照要求查看“硬件特征码”相关信息并进行评审，在评审报告中显示“不同投标人电子投标文件制作硬件特征码”是否雷同的分析及判定结果。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8"/>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8"/>
        <w:numPr>
          <w:ilvl w:val="0"/>
          <w:numId w:val="1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本采购文件仅适用于本次“采购邀请”</w:t>
      </w:r>
      <w:r>
        <w:rPr>
          <w:rFonts w:hint="eastAsia" w:ascii="宋体" w:hAnsi="宋体"/>
          <w:szCs w:val="21"/>
        </w:rPr>
        <w:t xml:space="preserve"> 和“供应商须知前附表”中所述采购项目的采购。</w:t>
      </w:r>
    </w:p>
    <w:p>
      <w:pPr>
        <w:pStyle w:val="48"/>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本采购文件解释权属于“采购邀请”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w:t>
      </w:r>
      <w:r>
        <w:rPr>
          <w:rFonts w:hint="eastAsia" w:cs="宋体" w:asciiTheme="minorEastAsia" w:hAnsiTheme="minorEastAsia"/>
          <w:kern w:val="0"/>
          <w:szCs w:val="21"/>
          <w:lang w:eastAsia="zh-CN"/>
        </w:rPr>
        <w:t>采购代理机构</w:t>
      </w:r>
      <w:r>
        <w:rPr>
          <w:rFonts w:hint="eastAsia" w:cs="宋体" w:asciiTheme="minorEastAsia" w:hAnsiTheme="minorEastAsia"/>
          <w:kern w:val="0"/>
          <w:szCs w:val="21"/>
        </w:rPr>
        <w:t>。</w:t>
      </w:r>
    </w:p>
    <w:p>
      <w:pPr>
        <w:pStyle w:val="48"/>
        <w:autoSpaceDE w:val="0"/>
        <w:autoSpaceDN w:val="0"/>
        <w:spacing w:line="360" w:lineRule="auto"/>
        <w:ind w:left="780" w:firstLine="0" w:firstLineChars="0"/>
        <w:contextualSpacing/>
        <w:rPr>
          <w:rFonts w:cs="宋体" w:asciiTheme="minorEastAsia" w:hAnsiTheme="minorEastAsia"/>
          <w:kern w:val="0"/>
          <w:szCs w:val="21"/>
        </w:rPr>
      </w:pPr>
    </w:p>
    <w:p>
      <w:pPr>
        <w:pStyle w:val="48"/>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8"/>
        <w:numPr>
          <w:ilvl w:val="0"/>
          <w:numId w:val="1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8"/>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宋体" w:asciiTheme="minorEastAsia" w:hAnsiTheme="minorEastAsia"/>
          <w:kern w:val="0"/>
          <w:szCs w:val="21"/>
          <w:lang w:eastAsia="zh-CN"/>
        </w:rPr>
        <w:t>采购代理机构</w:t>
      </w:r>
      <w:r>
        <w:rPr>
          <w:rFonts w:hint="eastAsia" w:cs="宋体" w:asciiTheme="minorEastAsia" w:hAnsiTheme="minorEastAsia"/>
          <w:kern w:val="0"/>
          <w:szCs w:val="21"/>
        </w:rPr>
        <w:t>”：</w:t>
      </w:r>
      <w:r>
        <w:rPr>
          <w:rFonts w:hint="eastAsia" w:ascii="宋体" w:hAnsi="宋体"/>
          <w:szCs w:val="21"/>
        </w:rPr>
        <w:t>系指“供应商须知前附表”中所述的组织本次采购的</w:t>
      </w:r>
      <w:r>
        <w:rPr>
          <w:rFonts w:hint="eastAsia" w:ascii="宋体" w:hAnsi="宋体"/>
          <w:szCs w:val="21"/>
          <w:lang w:eastAsia="zh-CN"/>
        </w:rPr>
        <w:t>采购代理机构</w:t>
      </w:r>
      <w:r>
        <w:rPr>
          <w:rFonts w:hint="eastAsia" w:ascii="宋体" w:hAnsi="宋体"/>
          <w:szCs w:val="21"/>
        </w:rPr>
        <w:t>和采购人。</w:t>
      </w:r>
    </w:p>
    <w:p>
      <w:pPr>
        <w:pStyle w:val="48"/>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“供应商”系指从采购人、</w:t>
      </w:r>
      <w:r>
        <w:rPr>
          <w:rFonts w:hint="eastAsia" w:ascii="宋体" w:hAnsi="宋体"/>
          <w:szCs w:val="21"/>
          <w:lang w:eastAsia="zh-CN"/>
        </w:rPr>
        <w:t>采购代理机构</w:t>
      </w:r>
      <w:r>
        <w:rPr>
          <w:rFonts w:hint="eastAsia" w:ascii="宋体" w:hAnsi="宋体"/>
          <w:szCs w:val="21"/>
        </w:rPr>
        <w:t>处按规定获取采购文件，并按照采购文件要求向采购人、</w:t>
      </w:r>
      <w:r>
        <w:rPr>
          <w:rFonts w:hint="eastAsia" w:ascii="宋体" w:hAnsi="宋体"/>
          <w:szCs w:val="21"/>
          <w:lang w:eastAsia="zh-CN"/>
        </w:rPr>
        <w:t>采购代理机构</w:t>
      </w:r>
      <w:r>
        <w:rPr>
          <w:rFonts w:hint="eastAsia" w:ascii="宋体" w:hAnsi="宋体"/>
          <w:szCs w:val="21"/>
        </w:rPr>
        <w:t>提交响应文件的供应商。</w:t>
      </w:r>
    </w:p>
    <w:p>
      <w:pPr>
        <w:pStyle w:val="48"/>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8"/>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8"/>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8"/>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“服务”系指磋商文件规定的供应商为完成采购项目所需承担的全部义务。</w:t>
      </w:r>
    </w:p>
    <w:p>
      <w:pPr>
        <w:pStyle w:val="48"/>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pStyle w:val="48"/>
        <w:numPr>
          <w:ilvl w:val="0"/>
          <w:numId w:val="12"/>
        </w:numPr>
        <w:autoSpaceDE w:val="0"/>
        <w:autoSpaceDN w:val="0"/>
        <w:spacing w:line="360" w:lineRule="auto"/>
        <w:ind w:hanging="1260" w:firstLineChars="0"/>
        <w:contextualSpacing/>
        <w:rPr>
          <w:rFonts w:cs="宋体" w:asciiTheme="minorEastAsia" w:hAnsiTheme="minorEastAsia"/>
          <w:kern w:val="0"/>
          <w:szCs w:val="21"/>
        </w:rPr>
      </w:pPr>
      <w:r>
        <w:rPr>
          <w:rFonts w:hint="eastAsia" w:cs="宋体" w:asciiTheme="minorEastAsia" w:hAnsiTheme="minorEastAsia"/>
          <w:kern w:val="0"/>
          <w:szCs w:val="21"/>
        </w:rPr>
        <w:t>采购</w:t>
      </w:r>
      <w:r>
        <w:rPr>
          <w:rFonts w:cs="宋体" w:asciiTheme="minorEastAsia" w:hAnsiTheme="minorEastAsia"/>
          <w:kern w:val="0"/>
          <w:szCs w:val="21"/>
        </w:rPr>
        <w:t>文件列明不允许或未列明允许进口产品参加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pStyle w:val="48"/>
        <w:numPr>
          <w:ilvl w:val="0"/>
          <w:numId w:val="12"/>
        </w:numPr>
        <w:autoSpaceDE w:val="0"/>
        <w:autoSpaceDN w:val="0"/>
        <w:spacing w:line="360" w:lineRule="auto"/>
        <w:ind w:hanging="1260" w:firstLineChars="0"/>
        <w:contextualSpacing/>
        <w:rPr>
          <w:rFonts w:cs="宋体" w:asciiTheme="minorEastAsia" w:hAnsiTheme="minorEastAsia"/>
          <w:kern w:val="0"/>
          <w:szCs w:val="21"/>
        </w:rPr>
      </w:pPr>
      <w:r>
        <w:rPr>
          <w:rFonts w:cs="宋体" w:asciiTheme="minorEastAsia" w:hAnsiTheme="minorEastAsia"/>
          <w:kern w:val="0"/>
          <w:szCs w:val="21"/>
        </w:rPr>
        <w:t>如</w:t>
      </w:r>
      <w:r>
        <w:rPr>
          <w:rFonts w:hint="eastAsia" w:cs="宋体" w:asciiTheme="minorEastAsia" w:hAnsiTheme="minorEastAsia"/>
          <w:kern w:val="0"/>
          <w:szCs w:val="21"/>
        </w:rPr>
        <w:t>采购</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r>
        <w:rPr>
          <w:rFonts w:hint="eastAsia" w:cs="宋体" w:asciiTheme="minorEastAsia" w:hAnsiTheme="minorEastAsia"/>
          <w:kern w:val="0"/>
          <w:szCs w:val="21"/>
        </w:rPr>
        <w:t>。</w:t>
      </w:r>
    </w:p>
    <w:p>
      <w:pPr>
        <w:pStyle w:val="48"/>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8"/>
        <w:numPr>
          <w:ilvl w:val="0"/>
          <w:numId w:val="1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在中华人民共和国境内注册，具有本项目生产、制造、供应或实施能力，符合、承认并承诺履行本采购文件各项规定的法人、其他组织或者自然人。</w:t>
      </w:r>
    </w:p>
    <w:p>
      <w:pPr>
        <w:pStyle w:val="48"/>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8"/>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按照财政部《</w:t>
      </w:r>
      <w:r>
        <w:rPr>
          <w:rFonts w:hint="eastAsia" w:ascii="宋体" w:hAnsi="宋体" w:cs="微软雅黑"/>
          <w:bCs/>
          <w:szCs w:val="21"/>
        </w:rPr>
        <w:t>关于在政府采购活动中查询及使用信用记录有关问题的通知</w:t>
      </w:r>
      <w:r>
        <w:rPr>
          <w:rFonts w:hint="eastAsia" w:ascii="宋体" w:hAnsi="宋体"/>
          <w:szCs w:val="21"/>
        </w:rPr>
        <w:t>》（财库</w:t>
      </w:r>
      <w:r>
        <w:rPr>
          <w:rFonts w:hint="eastAsia" w:ascii="宋体" w:hAnsi="宋体" w:cs="微软雅黑"/>
          <w:bCs/>
          <w:szCs w:val="21"/>
        </w:rPr>
        <w:t>〔2016〕</w:t>
      </w:r>
      <w:r>
        <w:rPr>
          <w:rFonts w:hint="eastAsia" w:ascii="宋体" w:hAnsi="宋体"/>
          <w:szCs w:val="21"/>
        </w:rPr>
        <w:t>125号）要求，</w:t>
      </w:r>
      <w:r>
        <w:rPr>
          <w:rFonts w:hint="eastAsia" w:cs="宋体" w:asciiTheme="minorEastAsia" w:hAnsiTheme="minorEastAsia"/>
          <w:kern w:val="0"/>
          <w:szCs w:val="21"/>
        </w:rPr>
        <w:t>政府采购活动中查询及使用供应商信用记录的具体要求为：供应商未被列入失信被执行人、重大税收违法案件当事人名单、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严重违法失信社会组织名单（联合体形式投标的，联合体成员存在不良信用记录，视同联合体存在不良信用记录）。</w:t>
      </w:r>
    </w:p>
    <w:p>
      <w:pPr>
        <w:pStyle w:val="48"/>
        <w:numPr>
          <w:ilvl w:val="0"/>
          <w:numId w:val="13"/>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fldChar w:fldCharType="begin"/>
      </w:r>
      <w:r>
        <w:instrText xml:space="preserve"> HYPERLINK "http://www.chinanpo.gov.cn" </w:instrText>
      </w:r>
      <w:r>
        <w:fldChar w:fldCharType="separate"/>
      </w:r>
      <w:r>
        <w:rPr>
          <w:rStyle w:val="29"/>
          <w:rFonts w:cs="宋体" w:asciiTheme="minorEastAsia" w:hAnsiTheme="minorEastAsia"/>
          <w:kern w:val="0"/>
          <w:szCs w:val="21"/>
        </w:rPr>
        <w:t>www.chinanpo.gov.cn</w:t>
      </w:r>
      <w:r>
        <w:rPr>
          <w:rStyle w:val="29"/>
          <w:rFonts w:cs="宋体" w:asciiTheme="minorEastAsia" w:hAnsiTheme="minorEastAsia"/>
          <w:kern w:val="0"/>
          <w:szCs w:val="21"/>
        </w:rPr>
        <w:fldChar w:fldCharType="end"/>
      </w:r>
      <w:r>
        <w:rPr>
          <w:rFonts w:hint="eastAsia" w:cs="宋体" w:asciiTheme="minorEastAsia" w:hAnsiTheme="minorEastAsia"/>
          <w:kern w:val="0"/>
          <w:szCs w:val="21"/>
        </w:rPr>
        <w:t>）；</w:t>
      </w:r>
    </w:p>
    <w:p>
      <w:pPr>
        <w:pStyle w:val="48"/>
        <w:numPr>
          <w:ilvl w:val="0"/>
          <w:numId w:val="13"/>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截止时间：同响应截止时间；</w:t>
      </w:r>
    </w:p>
    <w:p>
      <w:pPr>
        <w:pStyle w:val="48"/>
        <w:numPr>
          <w:ilvl w:val="0"/>
          <w:numId w:val="13"/>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信用信息查询记录和证据留存具体方式：经采购人员确认的查询结果网页截图作为查询记录和证据，与其他采购文件一并保存；</w:t>
      </w:r>
    </w:p>
    <w:p>
      <w:pPr>
        <w:pStyle w:val="48"/>
        <w:numPr>
          <w:ilvl w:val="0"/>
          <w:numId w:val="13"/>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信用信息的使用原则：经采购人员认定的被列入失信被执行人、重大税收违法案件当事人名单、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严重违法失信社会组织名单的供应商，将拒绝其参与本次政府采购活动；</w:t>
      </w:r>
    </w:p>
    <w:p>
      <w:pPr>
        <w:pStyle w:val="48"/>
        <w:numPr>
          <w:ilvl w:val="0"/>
          <w:numId w:val="13"/>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供应商无须提供信用记录查询结果网页截屏。供应商不良信用记录以采购人员查询结果为准，采购人员查询之后，网站信息发生的任何变更不再作为协商依据，供应商自行提供的与网站信息不一致的其他证明材料亦不作为协商依据。</w:t>
      </w:r>
    </w:p>
    <w:p>
      <w:pPr>
        <w:pStyle w:val="48"/>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8"/>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8"/>
        <w:numPr>
          <w:ilvl w:val="0"/>
          <w:numId w:val="14"/>
        </w:numPr>
        <w:autoSpaceDE w:val="0"/>
        <w:autoSpaceDN w:val="0"/>
        <w:spacing w:line="360" w:lineRule="auto"/>
        <w:ind w:hanging="1415" w:firstLineChars="0"/>
        <w:contextualSpacing/>
        <w:rPr>
          <w:rFonts w:cs="宋体" w:asciiTheme="minorEastAsia" w:hAnsiTheme="minorEastAsia"/>
          <w:kern w:val="0"/>
          <w:szCs w:val="21"/>
        </w:rPr>
      </w:pPr>
      <w:r>
        <w:rPr>
          <w:rFonts w:hint="eastAsia" w:cs="宋体" w:asciiTheme="minorEastAsia" w:hAnsiTheme="minorEastAsia"/>
          <w:kern w:val="0"/>
          <w:szCs w:val="21"/>
        </w:rPr>
        <w:t>在响应文件中向采购人提交联合体协议书，明确联合体各方承担的工作和义务；</w:t>
      </w:r>
    </w:p>
    <w:p>
      <w:pPr>
        <w:pStyle w:val="48"/>
        <w:numPr>
          <w:ilvl w:val="0"/>
          <w:numId w:val="14"/>
        </w:numPr>
        <w:autoSpaceDE w:val="0"/>
        <w:autoSpaceDN w:val="0"/>
        <w:spacing w:line="360" w:lineRule="auto"/>
        <w:ind w:hanging="1415" w:firstLineChars="0"/>
        <w:contextualSpacing/>
        <w:rPr>
          <w:rFonts w:cs="宋体" w:asciiTheme="minorEastAsia" w:hAnsiTheme="minorEastAsia"/>
          <w:kern w:val="0"/>
          <w:szCs w:val="21"/>
        </w:rPr>
      </w:pPr>
      <w:r>
        <w:rPr>
          <w:rFonts w:hint="eastAsia" w:cs="宋体" w:asciiTheme="minorEastAsia" w:hAnsiTheme="minorEastAsia"/>
          <w:kern w:val="0"/>
          <w:szCs w:val="21"/>
        </w:rPr>
        <w:t>联合体中有同类资质的供应商按联合体分工承担相同工作的，应当按照资质等级较低的供应商确定资质等级；</w:t>
      </w:r>
    </w:p>
    <w:p>
      <w:pPr>
        <w:pStyle w:val="48"/>
        <w:numPr>
          <w:ilvl w:val="0"/>
          <w:numId w:val="14"/>
        </w:numPr>
        <w:autoSpaceDE w:val="0"/>
        <w:autoSpaceDN w:val="0"/>
        <w:spacing w:line="360" w:lineRule="auto"/>
        <w:ind w:hanging="1415" w:firstLineChars="0"/>
        <w:contextualSpacing/>
        <w:rPr>
          <w:rFonts w:cs="宋体" w:asciiTheme="minorEastAsia" w:hAnsiTheme="minorEastAsia"/>
          <w:kern w:val="0"/>
          <w:szCs w:val="21"/>
        </w:rPr>
      </w:pPr>
      <w:r>
        <w:rPr>
          <w:rFonts w:hint="eastAsia" w:cs="宋体" w:asciiTheme="minorEastAsia" w:hAnsiTheme="minorEastAsia"/>
          <w:kern w:val="0"/>
          <w:szCs w:val="21"/>
        </w:rPr>
        <w:t>采购人根据采购项目的特殊要求规定供应商特定条件的，联合体各方中至少应当有一方符合采购规定的特定条件；</w:t>
      </w:r>
    </w:p>
    <w:p>
      <w:pPr>
        <w:pStyle w:val="48"/>
        <w:numPr>
          <w:ilvl w:val="0"/>
          <w:numId w:val="14"/>
        </w:numPr>
        <w:autoSpaceDE w:val="0"/>
        <w:autoSpaceDN w:val="0"/>
        <w:spacing w:line="360" w:lineRule="auto"/>
        <w:ind w:hanging="1415" w:firstLineChars="0"/>
        <w:contextualSpacing/>
        <w:rPr>
          <w:rFonts w:cs="宋体" w:asciiTheme="minorEastAsia" w:hAnsiTheme="minorEastAsia"/>
          <w:kern w:val="0"/>
          <w:szCs w:val="21"/>
        </w:rPr>
      </w:pPr>
      <w:r>
        <w:rPr>
          <w:rFonts w:hint="eastAsia" w:cs="宋体" w:asciiTheme="minorEastAsia" w:hAnsiTheme="minorEastAsia"/>
          <w:kern w:val="0"/>
          <w:szCs w:val="21"/>
        </w:rPr>
        <w:t>联合体各方不得再单独参加或者与其他供应商另外组成联合体参加同一合同项下的政府采购活动；</w:t>
      </w:r>
    </w:p>
    <w:p>
      <w:pPr>
        <w:pStyle w:val="48"/>
        <w:numPr>
          <w:ilvl w:val="0"/>
          <w:numId w:val="14"/>
        </w:numPr>
        <w:autoSpaceDE w:val="0"/>
        <w:autoSpaceDN w:val="0"/>
        <w:spacing w:line="360" w:lineRule="auto"/>
        <w:ind w:hanging="1415" w:firstLineChars="0"/>
        <w:contextualSpacing/>
        <w:rPr>
          <w:rFonts w:cs="宋体" w:asciiTheme="minorEastAsia" w:hAnsiTheme="minorEastAsia"/>
          <w:kern w:val="0"/>
          <w:szCs w:val="21"/>
        </w:rPr>
      </w:pP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hint="eastAsia"/>
        </w:rPr>
        <w:t>。</w:t>
      </w:r>
    </w:p>
    <w:p>
      <w:pPr>
        <w:pStyle w:val="48"/>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8"/>
        <w:numPr>
          <w:ilvl w:val="0"/>
          <w:numId w:val="1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采购文件的要求，并且其质量完全符合国家标准、行业标准或地方标准，均有标准的以高（严格）者为准。没有国家标准、行业标准和企业标准的，按照通常标准或者符合采购目的的特定标准确定。</w:t>
      </w:r>
    </w:p>
    <w:p>
      <w:pPr>
        <w:pStyle w:val="48"/>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协商费用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不论采购的结果如何，供应商均应自行承担所有与协商有关的全部费用，采购人、</w:t>
      </w:r>
      <w:r>
        <w:rPr>
          <w:rFonts w:hint="eastAsia" w:cs="宋体" w:asciiTheme="minorEastAsia" w:hAnsiTheme="minorEastAsia"/>
          <w:kern w:val="0"/>
          <w:szCs w:val="21"/>
          <w:lang w:eastAsia="zh-CN"/>
        </w:rPr>
        <w:t>采购代理机构</w:t>
      </w:r>
      <w:r>
        <w:rPr>
          <w:rFonts w:hint="eastAsia" w:cs="宋体" w:asciiTheme="minorEastAsia" w:hAnsiTheme="minorEastAsia"/>
          <w:kern w:val="0"/>
          <w:szCs w:val="21"/>
        </w:rPr>
        <w:t>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8"/>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91" w:leftChars="472"/>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本采购项目需要公开的有关信息，包括采购公告、采购文件、澄清或修改公告、成交公告以及延长响应文件提交截止时间等与采购活动有关的通知，采购人、</w:t>
      </w:r>
      <w:r>
        <w:rPr>
          <w:rFonts w:hint="eastAsia" w:cs="宋体" w:asciiTheme="minorEastAsia" w:hAnsiTheme="minorEastAsia"/>
          <w:kern w:val="0"/>
          <w:szCs w:val="21"/>
          <w:lang w:eastAsia="zh-CN"/>
        </w:rPr>
        <w:t>采购代理机构</w:t>
      </w:r>
      <w:r>
        <w:rPr>
          <w:rFonts w:hint="eastAsia" w:cs="宋体" w:asciiTheme="minorEastAsia" w:hAnsiTheme="minorEastAsia"/>
          <w:kern w:val="0"/>
          <w:szCs w:val="21"/>
        </w:rPr>
        <w:t>均将通过在《中国政府采购网》、《河南省政府采购网》、《许昌市政府采购网》和《全国公共资源交易平台（河南省·许昌市）》、《中国·许昌市政府网》公开发布。</w:t>
      </w:r>
    </w:p>
    <w:p>
      <w:pPr>
        <w:autoSpaceDE w:val="0"/>
        <w:autoSpaceDN w:val="0"/>
        <w:spacing w:line="360" w:lineRule="auto"/>
        <w:ind w:left="964"/>
        <w:contextualSpacing/>
        <w:rPr>
          <w:rFonts w:cs="宋体" w:asciiTheme="minorEastAsia" w:hAnsiTheme="minorEastAsia"/>
          <w:kern w:val="0"/>
          <w:szCs w:val="21"/>
        </w:rPr>
      </w:pPr>
    </w:p>
    <w:p>
      <w:pPr>
        <w:pStyle w:val="48"/>
        <w:numPr>
          <w:ilvl w:val="0"/>
          <w:numId w:val="10"/>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代理费用</w:t>
      </w:r>
    </w:p>
    <w:p>
      <w:pPr>
        <w:pStyle w:val="48"/>
        <w:autoSpaceDE w:val="0"/>
        <w:autoSpaceDN w:val="0"/>
        <w:spacing w:line="360" w:lineRule="auto"/>
        <w:ind w:left="964" w:firstLine="0" w:firstLineChars="0"/>
        <w:contextualSpacing/>
        <w:rPr>
          <w:rFonts w:cs="宋体" w:asciiTheme="minorEastAsia" w:hAnsiTheme="minorEastAsia"/>
          <w:color w:val="auto"/>
          <w:kern w:val="0"/>
          <w:szCs w:val="21"/>
        </w:rPr>
      </w:pPr>
      <w:r>
        <w:rPr>
          <w:rFonts w:hint="eastAsia" w:cs="微软雅黑"/>
          <w:color w:val="auto"/>
          <w:lang w:val="en-US" w:eastAsia="zh-CN"/>
        </w:rPr>
        <w:t>7.1</w:t>
      </w:r>
      <w:r>
        <w:rPr>
          <w:rFonts w:hint="eastAsia" w:cs="微软雅黑"/>
          <w:color w:val="auto"/>
          <w:lang w:eastAsia="zh-CN"/>
        </w:rPr>
        <w:t>按双方协商金额支付</w:t>
      </w:r>
      <w:r>
        <w:rPr>
          <w:rFonts w:hint="eastAsia" w:cs="宋体" w:asciiTheme="minorEastAsia" w:hAnsiTheme="minorEastAsia"/>
          <w:color w:val="auto"/>
          <w:kern w:val="0"/>
          <w:szCs w:val="21"/>
        </w:rPr>
        <w:t>。</w:t>
      </w:r>
    </w:p>
    <w:p>
      <w:pPr>
        <w:pStyle w:val="48"/>
        <w:autoSpaceDE w:val="0"/>
        <w:autoSpaceDN w:val="0"/>
        <w:spacing w:line="360" w:lineRule="auto"/>
        <w:ind w:left="964" w:firstLine="0" w:firstLineChars="0"/>
        <w:contextualSpacing/>
        <w:rPr>
          <w:rFonts w:hint="default" w:cs="宋体" w:asciiTheme="minorEastAsia" w:hAnsiTheme="minorEastAsia" w:eastAsiaTheme="minorEastAsia"/>
          <w:kern w:val="0"/>
          <w:szCs w:val="21"/>
          <w:lang w:val="en-US" w:eastAsia="zh-CN"/>
        </w:rPr>
      </w:pPr>
      <w:r>
        <w:rPr>
          <w:rFonts w:cs="宋体" w:asciiTheme="minorEastAsia" w:hAnsiTheme="minorEastAsia"/>
          <w:szCs w:val="21"/>
        </w:rPr>
        <w:t>7.2 收取方式：一次性以银行划账、电汇、汇票或支票的形式支付。</w:t>
      </w:r>
    </w:p>
    <w:p>
      <w:pPr>
        <w:pStyle w:val="48"/>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本“供应商须知”的条款如与“采购邀请”、“采购需求”、“供应商须知前附表”和“协商”就同一内容的表述不一致的，以“采购邀请”、“ 采购需求”、“供应商须知前附表”和“协商”中规定的内容为准。</w:t>
      </w:r>
    </w:p>
    <w:p>
      <w:pPr>
        <w:autoSpaceDE w:val="0"/>
        <w:autoSpaceDN w:val="0"/>
        <w:spacing w:line="360" w:lineRule="auto"/>
        <w:ind w:left="964"/>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二、采购文件说明</w:t>
      </w:r>
    </w:p>
    <w:p>
      <w:pPr>
        <w:pStyle w:val="48"/>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采购文件构成</w:t>
      </w:r>
    </w:p>
    <w:p>
      <w:pPr>
        <w:pStyle w:val="48"/>
        <w:numPr>
          <w:ilvl w:val="0"/>
          <w:numId w:val="1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（1）采购邀请（单一来源采购公告）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（5）协商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（8）本项目谈判文件的澄清、答复、修改、补充内容（如有的话）</w:t>
      </w:r>
    </w:p>
    <w:p>
      <w:pPr>
        <w:pStyle w:val="48"/>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采购文件的全部内容（包括所有的补充、修改内容、重要事项、格式、条款和技术规范、参数及要求等），按采购文件要求和规定编制响应文件，并保证所提供的全部资料的真实性，否则有可能导致响应被拒绝，其风险由供应商自行承担。</w:t>
      </w:r>
    </w:p>
    <w:p>
      <w:pPr>
        <w:pStyle w:val="48"/>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采购文件的澄清或修改</w:t>
      </w:r>
    </w:p>
    <w:p>
      <w:pPr>
        <w:pStyle w:val="48"/>
        <w:numPr>
          <w:ilvl w:val="0"/>
          <w:numId w:val="1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在响应截止期前，无论出于何种原因，采购人可主动地或在解答供应商提出的澄清问题时对采购文件进行修改。</w:t>
      </w:r>
    </w:p>
    <w:p>
      <w:pPr>
        <w:pStyle w:val="48"/>
        <w:numPr>
          <w:ilvl w:val="0"/>
          <w:numId w:val="1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宋体" w:asciiTheme="minorEastAsia" w:hAnsiTheme="minorEastAsia"/>
          <w:kern w:val="0"/>
          <w:szCs w:val="21"/>
          <w:lang w:eastAsia="zh-CN"/>
        </w:rPr>
        <w:t>采购代理机构</w:t>
      </w:r>
      <w:r>
        <w:rPr>
          <w:rFonts w:hint="eastAsia" w:cs="宋体" w:asciiTheme="minorEastAsia" w:hAnsiTheme="minorEastAsia"/>
          <w:kern w:val="0"/>
          <w:szCs w:val="21"/>
        </w:rPr>
        <w:t>可以对已发出的采购文件进行必要的澄清或者修改。</w:t>
      </w:r>
    </w:p>
    <w:p>
      <w:pPr>
        <w:pStyle w:val="48"/>
        <w:numPr>
          <w:ilvl w:val="0"/>
          <w:numId w:val="1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澄清或修改公告的内容为采购文件的组成部分，并对供应商具有约束力。当采购文件与澄清或修改公告就同一内容的表述不一致时，以最后发出的文件内容为准。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8"/>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8"/>
        <w:numPr>
          <w:ilvl w:val="0"/>
          <w:numId w:val="1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w:t>
      </w:r>
      <w:r>
        <w:rPr>
          <w:rFonts w:hint="eastAsia" w:cs="宋体" w:asciiTheme="minorEastAsia" w:hAnsiTheme="minorEastAsia"/>
          <w:kern w:val="0"/>
          <w:szCs w:val="21"/>
          <w:lang w:eastAsia="zh-CN"/>
        </w:rPr>
        <w:t>采购代理机构</w:t>
      </w:r>
      <w:r>
        <w:rPr>
          <w:rFonts w:hint="eastAsia" w:cs="宋体" w:asciiTheme="minorEastAsia" w:hAnsiTheme="minorEastAsia"/>
          <w:kern w:val="0"/>
          <w:szCs w:val="21"/>
        </w:rPr>
        <w:t>就有关采购事宜的所有来往书面文件均应使用中文。除签名、盖章、专用名称等特殊情形外，以中文以外的文字表述的响应文件视同未提供。</w:t>
      </w:r>
    </w:p>
    <w:p>
      <w:pPr>
        <w:pStyle w:val="48"/>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响应文件计量单位，谈判文件已有明确规定的，使用谈判文件规定的计量单位；谈判文件没有规定的，一律采用中华人民共和国法定计量单位。</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8"/>
        <w:numPr>
          <w:ilvl w:val="0"/>
          <w:numId w:val="1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本次单一来源项目的报价均以人民币为计算单位。</w:t>
      </w:r>
    </w:p>
    <w:p>
      <w:pPr>
        <w:pStyle w:val="48"/>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8"/>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8"/>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hint="eastAsia" w:ascii="宋体" w:hAnsi="宋体"/>
          <w:color w:val="000000"/>
          <w:szCs w:val="21"/>
        </w:rPr>
        <w:t>经通知参加谈判的供应商，在谈判结束后还有一次最终报价的机会</w:t>
      </w:r>
      <w:r>
        <w:rPr>
          <w:rFonts w:hint="eastAsia" w:cs="宋体" w:asciiTheme="minorEastAsia" w:hAnsiTheme="minorEastAsia"/>
          <w:kern w:val="0"/>
          <w:szCs w:val="21"/>
        </w:rPr>
        <w:t>。</w:t>
      </w:r>
    </w:p>
    <w:p>
      <w:pPr>
        <w:pStyle w:val="48"/>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8"/>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autoSpaceDE w:val="0"/>
        <w:autoSpaceDN w:val="0"/>
        <w:spacing w:line="360" w:lineRule="auto"/>
        <w:ind w:left="420"/>
        <w:contextualSpacing/>
        <w:rPr>
          <w:rFonts w:cs="宋体" w:asciiTheme="minorEastAsia" w:hAnsiTheme="minorEastAsia"/>
          <w:kern w:val="0"/>
          <w:szCs w:val="21"/>
        </w:rPr>
      </w:pPr>
    </w:p>
    <w:p>
      <w:pPr>
        <w:pStyle w:val="48"/>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8"/>
        <w:numPr>
          <w:ilvl w:val="0"/>
          <w:numId w:val="1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采购文件规定短的属于非实质性响应，将被认定为报价无效。</w:t>
      </w:r>
    </w:p>
    <w:p>
      <w:pPr>
        <w:pStyle w:val="48"/>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8"/>
        <w:numPr>
          <w:ilvl w:val="0"/>
          <w:numId w:val="1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响应文件的构成应符合法律法规及采购文件的要求。</w:t>
      </w:r>
    </w:p>
    <w:p>
      <w:pPr>
        <w:pStyle w:val="48"/>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供应商应当按照采购文件的要求编制响应文件。响应文件应当对采购文件提出的要求和条件作出明确响应。</w:t>
      </w:r>
    </w:p>
    <w:p>
      <w:pPr>
        <w:pStyle w:val="48"/>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8"/>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供应商根据采购文件的规定和采购项目的实际情况，拟在成交后将成交项目的非主体、非关键性工作分包的，应当在响应文件中载明分包承担主体，分包承担主体应当具备相应资质条件且不得再次分包。</w:t>
      </w:r>
    </w:p>
    <w:p>
      <w:pPr>
        <w:pStyle w:val="48"/>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最新版本”，按采购文件要求根据所响应标段制作电子响应文件。 一个标段对应生成一个文件夹（xxxx项目xx标段）,后缀名为“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pStyle w:val="48"/>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8"/>
        <w:numPr>
          <w:ilvl w:val="0"/>
          <w:numId w:val="1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采购文件第七章（响应文件有关格式）的内容要求、编排顺序和格式要求，供应商应按照以上要求将响应文件以A4幅面编上唯一的连贯页码，并在响应文件封面上注明：所投项目名称、项目编号、供应商名称、日期等字样。</w:t>
      </w:r>
    </w:p>
    <w:p>
      <w:pPr>
        <w:pStyle w:val="48"/>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供应商应按采购文件提供的格式编写响应文件。采购文件未提供标准格式的供应商可自行拟定。</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协商保证金</w:t>
      </w:r>
    </w:p>
    <w:p>
      <w:pPr>
        <w:pStyle w:val="48"/>
        <w:numPr>
          <w:ilvl w:val="0"/>
          <w:numId w:val="1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本项目不收取协商保证金。</w:t>
      </w:r>
    </w:p>
    <w:p>
      <w:pPr>
        <w:pStyle w:val="48"/>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供应商应提供协商承诺函。</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采购文件的数量和签署盖章</w:t>
      </w:r>
    </w:p>
    <w:p>
      <w:pPr>
        <w:pStyle w:val="48"/>
        <w:numPr>
          <w:ilvl w:val="0"/>
          <w:numId w:val="1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供应商应提交响应文件份数见“供应商须知前附表”。</w:t>
      </w:r>
    </w:p>
    <w:p>
      <w:pPr>
        <w:pStyle w:val="48"/>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在采购文件中已明示需盖章及签名之处，电子响应文件应按采购文件要求加盖供应商电子印章和法人电子印章或授权代表电子印章。</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四、响应文件的提交</w:t>
      </w:r>
    </w:p>
    <w:p>
      <w:pPr>
        <w:pStyle w:val="48"/>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响应截止时间</w:t>
      </w:r>
    </w:p>
    <w:p>
      <w:pPr>
        <w:pStyle w:val="48"/>
        <w:numPr>
          <w:ilvl w:val="0"/>
          <w:numId w:val="1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供应商必须在“采购邀请”和“供应商须知前附表”中规定的响应截止时间前，将</w:t>
      </w:r>
      <w:r>
        <w:rPr>
          <w:rFonts w:hint="eastAsia" w:cs="仿宋_GB2312" w:asciiTheme="minorEastAsia" w:hAnsiTheme="minorEastAsia"/>
          <w:color w:val="000000"/>
          <w:szCs w:val="21"/>
        </w:rPr>
        <w:t>加密电子响应文件</w:t>
      </w:r>
      <w:r>
        <w:rPr>
          <w:rFonts w:hint="eastAsia" w:cs="宋体" w:asciiTheme="minorEastAsia" w:hAnsiTheme="minorEastAsia"/>
          <w:color w:val="000000"/>
          <w:szCs w:val="21"/>
        </w:rPr>
        <w:t>（</w:t>
      </w:r>
      <w:r>
        <w:rPr>
          <w:rFonts w:asciiTheme="minorEastAsia" w:hAnsiTheme="minorEastAsia"/>
          <w:color w:val="000000"/>
          <w:szCs w:val="21"/>
        </w:rPr>
        <w:t>.file</w:t>
      </w:r>
      <w:r>
        <w:rPr>
          <w:rFonts w:hint="eastAsia" w:cs="宋体" w:asciiTheme="minorEastAsia" w:hAnsiTheme="minorEastAsia"/>
          <w:color w:val="000000"/>
          <w:szCs w:val="21"/>
        </w:rPr>
        <w:t>格式）</w:t>
      </w:r>
      <w:r>
        <w:rPr>
          <w:rFonts w:hint="eastAsia" w:cs="仿宋_GB2312" w:asciiTheme="minorEastAsia" w:hAnsiTheme="minorEastAsia"/>
          <w:color w:val="000000"/>
          <w:szCs w:val="21"/>
        </w:rPr>
        <w:t>通过《全国公共资源交易平台(河南省</w:t>
      </w:r>
      <w:r>
        <w:rPr>
          <w:rFonts w:hint="eastAsia" w:ascii="MS Mincho" w:hAnsi="MS Mincho" w:eastAsia="MS Mincho" w:cs="MS Mincho"/>
          <w:color w:val="000000"/>
          <w:szCs w:val="21"/>
        </w:rPr>
        <w:t>▪</w:t>
      </w:r>
      <w:r>
        <w:rPr>
          <w:rFonts w:hint="eastAsia" w:ascii="宋体" w:hAnsi="宋体" w:cs="宋体"/>
          <w:color w:val="000000"/>
          <w:szCs w:val="21"/>
        </w:rPr>
        <w:t>许昌市</w:t>
      </w:r>
      <w:r>
        <w:rPr>
          <w:rFonts w:hint="eastAsia" w:cs="仿宋_GB2312" w:asciiTheme="minorEastAsia" w:hAnsiTheme="minorEastAsia"/>
          <w:color w:val="000000"/>
          <w:szCs w:val="21"/>
        </w:rPr>
        <w:t>)》公共资源交易系统成功上传</w:t>
      </w:r>
      <w:r>
        <w:rPr>
          <w:rFonts w:hint="eastAsia" w:cs="宋体" w:asciiTheme="minorEastAsia" w:hAnsiTheme="minorEastAsia"/>
          <w:kern w:val="0"/>
          <w:szCs w:val="21"/>
        </w:rPr>
        <w:t>。</w:t>
      </w:r>
      <w:r>
        <w:rPr>
          <w:rFonts w:hint="eastAsia" w:cs="微软雅黑"/>
          <w:color w:val="000000"/>
        </w:rPr>
        <w:t>在提交截止时间以后上传的响应文件，</w:t>
      </w:r>
      <w:r>
        <w:rPr>
          <w:rFonts w:hint="eastAsia" w:cs="宋体" w:asciiTheme="minorEastAsia" w:hAnsiTheme="minorEastAsia"/>
          <w:kern w:val="0"/>
          <w:szCs w:val="21"/>
        </w:rPr>
        <w:t>采购人、</w:t>
      </w:r>
      <w:r>
        <w:rPr>
          <w:rFonts w:hint="eastAsia" w:cs="宋体" w:asciiTheme="minorEastAsia" w:hAnsiTheme="minorEastAsia"/>
          <w:kern w:val="0"/>
          <w:szCs w:val="21"/>
          <w:lang w:eastAsia="zh-CN"/>
        </w:rPr>
        <w:t>采购代理机构</w:t>
      </w:r>
      <w:r>
        <w:rPr>
          <w:rFonts w:hint="eastAsia" w:cs="微软雅黑"/>
          <w:color w:val="000000"/>
        </w:rPr>
        <w:t>将予以拒绝。</w:t>
      </w:r>
    </w:p>
    <w:p>
      <w:pPr>
        <w:pStyle w:val="48"/>
        <w:numPr>
          <w:ilvl w:val="0"/>
          <w:numId w:val="1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宋体" w:asciiTheme="minorEastAsia" w:hAnsiTheme="minorEastAsia"/>
          <w:kern w:val="0"/>
          <w:szCs w:val="21"/>
          <w:lang w:eastAsia="zh-CN"/>
        </w:rPr>
        <w:t>采购代理机构</w:t>
      </w:r>
      <w:r>
        <w:rPr>
          <w:rFonts w:hint="eastAsia" w:cs="宋体" w:asciiTheme="minorEastAsia" w:hAnsiTheme="minorEastAsia"/>
          <w:kern w:val="0"/>
          <w:szCs w:val="21"/>
        </w:rPr>
        <w:t>可以按本须知第10条规定，通过修改采购文件自行决定酌情延长响应截止期。在此情况下，采购人和供应商受响应截止期制约的所有权利和义务均应延长至新的截止日期和时间。供应商按采购人修改通知规定的时间提交响应文件。</w:t>
      </w:r>
    </w:p>
    <w:p>
      <w:pPr>
        <w:autoSpaceDE w:val="0"/>
        <w:autoSpaceDN w:val="0"/>
        <w:spacing w:line="360" w:lineRule="auto"/>
        <w:ind w:left="964"/>
        <w:contextualSpacing/>
        <w:rPr>
          <w:rFonts w:cs="宋体" w:asciiTheme="minorEastAsia" w:hAnsiTheme="minorEastAsia"/>
          <w:kern w:val="0"/>
          <w:szCs w:val="21"/>
        </w:rPr>
      </w:pPr>
    </w:p>
    <w:p>
      <w:pPr>
        <w:pStyle w:val="48"/>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除供应商须知前附表另有规定外，供应商所提交的电子响应文件不予退还。</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五、协商</w:t>
      </w:r>
    </w:p>
    <w:p>
      <w:pPr>
        <w:pStyle w:val="48"/>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响应文件解密</w:t>
      </w:r>
    </w:p>
    <w:p>
      <w:pPr>
        <w:pStyle w:val="48"/>
        <w:numPr>
          <w:ilvl w:val="1"/>
          <w:numId w:val="1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采购人将按采购文件规定的</w:t>
      </w:r>
      <w:r>
        <w:rPr>
          <w:rFonts w:hint="eastAsia" w:cs="仿宋_GB2312" w:asciiTheme="minorEastAsia" w:hAnsiTheme="minorEastAsia"/>
          <w:color w:val="000000"/>
          <w:szCs w:val="21"/>
        </w:rPr>
        <w:t>响应截止时间</w:t>
      </w:r>
      <w:r>
        <w:rPr>
          <w:rFonts w:hint="eastAsia" w:cs="宋体" w:asciiTheme="minorEastAsia" w:hAnsiTheme="minorEastAsia"/>
          <w:kern w:val="0"/>
          <w:szCs w:val="21"/>
        </w:rPr>
        <w:t>和地点解密电子响应文件。由</w:t>
      </w:r>
      <w:r>
        <w:rPr>
          <w:rFonts w:hint="eastAsia" w:cs="宋体" w:asciiTheme="minorEastAsia" w:hAnsiTheme="minorEastAsia"/>
          <w:kern w:val="0"/>
          <w:szCs w:val="21"/>
          <w:lang w:eastAsia="zh-CN"/>
        </w:rPr>
        <w:t>采购代理机构</w:t>
      </w:r>
      <w:r>
        <w:rPr>
          <w:rFonts w:hint="eastAsia" w:cs="宋体" w:asciiTheme="minorEastAsia" w:hAnsiTheme="minorEastAsia"/>
          <w:kern w:val="0"/>
          <w:szCs w:val="21"/>
        </w:rPr>
        <w:t>主持，供应商无须到现场。</w:t>
      </w:r>
    </w:p>
    <w:p>
      <w:pPr>
        <w:pStyle w:val="48"/>
        <w:numPr>
          <w:ilvl w:val="1"/>
          <w:numId w:val="19"/>
        </w:numPr>
        <w:autoSpaceDE w:val="0"/>
        <w:autoSpaceDN w:val="0"/>
        <w:spacing w:line="360" w:lineRule="auto"/>
        <w:ind w:hanging="964" w:firstLineChars="0"/>
        <w:contextualSpacing/>
        <w:rPr>
          <w:rFonts w:cs="宋体" w:asciiTheme="minorEastAsia" w:hAnsiTheme="minorEastAsia"/>
          <w:kern w:val="0"/>
          <w:szCs w:val="21"/>
        </w:rPr>
      </w:pPr>
      <w:r>
        <w:rPr>
          <w:rFonts w:hint="eastAsia" w:cs="仿宋_GB2312" w:asciiTheme="minorEastAsia" w:hAnsiTheme="minorEastAsia"/>
          <w:color w:val="000000"/>
          <w:szCs w:val="21"/>
        </w:rPr>
        <w:t>响应截止时间</w:t>
      </w:r>
      <w:r>
        <w:rPr>
          <w:rFonts w:hint="eastAsia" w:cs="宋体" w:asciiTheme="minorEastAsia" w:hAnsiTheme="minorEastAsia"/>
          <w:kern w:val="0"/>
          <w:szCs w:val="21"/>
        </w:rPr>
        <w:t>，由</w:t>
      </w:r>
      <w:r>
        <w:rPr>
          <w:rFonts w:hint="eastAsia" w:cs="宋体" w:asciiTheme="minorEastAsia" w:hAnsiTheme="minorEastAsia"/>
          <w:kern w:val="0"/>
          <w:szCs w:val="21"/>
          <w:lang w:eastAsia="zh-CN"/>
        </w:rPr>
        <w:t>采购代理机构</w:t>
      </w:r>
      <w:r>
        <w:rPr>
          <w:rFonts w:hint="eastAsia" w:cs="宋体" w:asciiTheme="minorEastAsia" w:hAnsiTheme="minorEastAsia"/>
          <w:kern w:val="0"/>
          <w:szCs w:val="21"/>
        </w:rPr>
        <w:t>开通远程不见面开标大厅及开启“文字互动”等功能；供应商、</w:t>
      </w:r>
      <w:r>
        <w:rPr>
          <w:rFonts w:hint="eastAsia" w:cs="宋体" w:asciiTheme="minorEastAsia" w:hAnsiTheme="minorEastAsia"/>
          <w:kern w:val="0"/>
          <w:szCs w:val="21"/>
          <w:lang w:eastAsia="zh-CN"/>
        </w:rPr>
        <w:t>采购代理机构</w:t>
      </w:r>
      <w:r>
        <w:rPr>
          <w:rFonts w:hint="eastAsia" w:cs="宋体" w:asciiTheme="minorEastAsia" w:hAnsiTheme="minorEastAsia"/>
          <w:kern w:val="0"/>
          <w:szCs w:val="21"/>
        </w:rPr>
        <w:t>进行电子响应文件的解密。解密后</w:t>
      </w:r>
      <w:r>
        <w:rPr>
          <w:rFonts w:hint="eastAsia" w:asciiTheme="minorEastAsia" w:hAnsiTheme="minorEastAsia"/>
          <w:color w:val="000000"/>
          <w:szCs w:val="21"/>
        </w:rPr>
        <w:t>供应商选择功能栏“开标记录”按钮可查看</w:t>
      </w:r>
      <w:r>
        <w:rPr>
          <w:rFonts w:hint="eastAsia" w:cs="宋体" w:asciiTheme="minorEastAsia" w:hAnsiTheme="minorEastAsia"/>
          <w:kern w:val="0"/>
          <w:szCs w:val="21"/>
        </w:rPr>
        <w:t>供应商名称、修改和撤回投标的通知（如有的话）和采购文件规定的需要宣布的其他内容。</w:t>
      </w:r>
    </w:p>
    <w:p>
      <w:pPr>
        <w:pStyle w:val="48"/>
        <w:numPr>
          <w:ilvl w:val="0"/>
          <w:numId w:val="20"/>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电子响应文件的解密：全流程电子化交易项目电子响应文件采用双重加密。解密需分标段进行两次解密。</w:t>
      </w:r>
    </w:p>
    <w:p>
      <w:pPr>
        <w:pStyle w:val="48"/>
        <w:numPr>
          <w:ilvl w:val="0"/>
          <w:numId w:val="21"/>
        </w:numPr>
        <w:autoSpaceDE w:val="0"/>
        <w:autoSpaceDN w:val="0"/>
        <w:spacing w:line="360" w:lineRule="auto"/>
        <w:ind w:left="1843" w:hanging="1843" w:firstLineChars="0"/>
        <w:contextualSpacing/>
        <w:rPr>
          <w:rFonts w:cs="宋体" w:asciiTheme="minorEastAsia" w:hAnsiTheme="minorEastAsia"/>
          <w:kern w:val="0"/>
          <w:szCs w:val="21"/>
        </w:rPr>
      </w:pPr>
      <w:r>
        <w:rPr>
          <w:rFonts w:hint="eastAsia" w:cs="宋体" w:asciiTheme="minorEastAsia" w:hAnsiTheme="minorEastAsia"/>
          <w:kern w:val="0"/>
          <w:szCs w:val="21"/>
        </w:rPr>
        <w:t>供应商解密：供应商使用本单位CA数字证书进行远程解密。</w:t>
      </w:r>
    </w:p>
    <w:p>
      <w:pPr>
        <w:pStyle w:val="48"/>
        <w:numPr>
          <w:ilvl w:val="0"/>
          <w:numId w:val="21"/>
        </w:numPr>
        <w:autoSpaceDE w:val="0"/>
        <w:autoSpaceDN w:val="0"/>
        <w:spacing w:line="360" w:lineRule="auto"/>
        <w:ind w:left="1843" w:hanging="1843" w:firstLineChars="0"/>
        <w:contextualSpacing/>
        <w:rPr>
          <w:rFonts w:cs="宋体" w:asciiTheme="minorEastAsia" w:hAnsiTheme="minorEastAsia"/>
          <w:kern w:val="0"/>
          <w:szCs w:val="21"/>
        </w:rPr>
      </w:pPr>
      <w:r>
        <w:rPr>
          <w:rFonts w:hint="eastAsia" w:cs="宋体" w:asciiTheme="minorEastAsia" w:hAnsiTheme="minorEastAsia"/>
          <w:kern w:val="0"/>
          <w:szCs w:val="21"/>
          <w:lang w:eastAsia="zh-CN"/>
        </w:rPr>
        <w:t>采购代理机构</w:t>
      </w:r>
      <w:r>
        <w:rPr>
          <w:rFonts w:hint="eastAsia" w:cs="宋体" w:asciiTheme="minorEastAsia" w:hAnsiTheme="minorEastAsia"/>
          <w:kern w:val="0"/>
          <w:szCs w:val="21"/>
        </w:rPr>
        <w:t>解密：</w:t>
      </w:r>
      <w:r>
        <w:rPr>
          <w:rFonts w:hint="eastAsia" w:cs="宋体" w:asciiTheme="minorEastAsia" w:hAnsiTheme="minorEastAsia"/>
          <w:kern w:val="0"/>
          <w:szCs w:val="21"/>
          <w:lang w:eastAsia="zh-CN"/>
        </w:rPr>
        <w:t>采购代理机构</w:t>
      </w:r>
      <w:r>
        <w:rPr>
          <w:rFonts w:hint="eastAsia" w:cs="宋体" w:asciiTheme="minorEastAsia" w:hAnsiTheme="minorEastAsia"/>
          <w:kern w:val="0"/>
          <w:szCs w:val="21"/>
        </w:rPr>
        <w:t>使用本单位CA数字证书进行再次解密电子响应文件。</w:t>
      </w:r>
    </w:p>
    <w:p>
      <w:pPr>
        <w:pStyle w:val="48"/>
        <w:numPr>
          <w:ilvl w:val="0"/>
          <w:numId w:val="21"/>
        </w:numPr>
        <w:autoSpaceDE w:val="0"/>
        <w:autoSpaceDN w:val="0"/>
        <w:spacing w:line="360" w:lineRule="auto"/>
        <w:ind w:left="1843" w:hanging="1843" w:firstLineChars="0"/>
        <w:contextualSpacing/>
        <w:rPr>
          <w:rFonts w:cs="宋体" w:asciiTheme="minorEastAsia" w:hAnsiTheme="minorEastAsia"/>
          <w:kern w:val="0"/>
          <w:szCs w:val="21"/>
        </w:rPr>
      </w:pPr>
      <w:r>
        <w:rPr>
          <w:rFonts w:hint="eastAsia" w:asciiTheme="minorEastAsia" w:hAnsiTheme="minorEastAsia"/>
          <w:color w:val="000000"/>
          <w:szCs w:val="21"/>
        </w:rPr>
        <w:t>供应商未在规定时间内解密或</w:t>
      </w:r>
      <w:r>
        <w:rPr>
          <w:rFonts w:hint="eastAsia" w:cs="宋体" w:asciiTheme="minorEastAsia" w:hAnsiTheme="minorEastAsia"/>
          <w:kern w:val="0"/>
          <w:szCs w:val="21"/>
        </w:rPr>
        <w:t>因供应商原因解密失败的，其响应文件将被拒绝。</w:t>
      </w:r>
    </w:p>
    <w:p>
      <w:pPr>
        <w:pStyle w:val="48"/>
        <w:numPr>
          <w:ilvl w:val="1"/>
          <w:numId w:val="1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响应文件解密过程由</w:t>
      </w:r>
      <w:r>
        <w:rPr>
          <w:rFonts w:hint="eastAsia" w:cs="宋体" w:asciiTheme="minorEastAsia" w:hAnsiTheme="minorEastAsia"/>
          <w:kern w:val="0"/>
          <w:szCs w:val="21"/>
          <w:lang w:eastAsia="zh-CN"/>
        </w:rPr>
        <w:t>采购代理机构</w:t>
      </w:r>
      <w:r>
        <w:rPr>
          <w:rFonts w:hint="eastAsia" w:cs="宋体" w:asciiTheme="minorEastAsia" w:hAnsiTheme="minorEastAsia"/>
          <w:kern w:val="0"/>
          <w:szCs w:val="21"/>
        </w:rPr>
        <w:t>负责记录。</w:t>
      </w:r>
    </w:p>
    <w:p>
      <w:pPr>
        <w:pStyle w:val="48"/>
        <w:numPr>
          <w:ilvl w:val="1"/>
          <w:numId w:val="1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供应商对解密过程和记录有疑义，以及认为采购人、</w:t>
      </w:r>
      <w:r>
        <w:rPr>
          <w:rFonts w:hint="eastAsia" w:cs="宋体" w:asciiTheme="minorEastAsia" w:hAnsiTheme="minorEastAsia"/>
          <w:kern w:val="0"/>
          <w:szCs w:val="21"/>
          <w:lang w:eastAsia="zh-CN"/>
        </w:rPr>
        <w:t>采购代理机构</w:t>
      </w:r>
      <w:r>
        <w:rPr>
          <w:rFonts w:hint="eastAsia" w:cs="宋体" w:asciiTheme="minorEastAsia" w:hAnsiTheme="minorEastAsia"/>
          <w:kern w:val="0"/>
          <w:szCs w:val="21"/>
        </w:rPr>
        <w:t>相关工作人员有需要回避的情形的，应当场提出询问或者回避申请。采购人、采购代理机构对供应商提出的询问或者回避申请应当及时处理。</w:t>
      </w:r>
    </w:p>
    <w:p>
      <w:pPr>
        <w:pStyle w:val="48"/>
        <w:numPr>
          <w:ilvl w:val="1"/>
          <w:numId w:val="19"/>
        </w:numPr>
        <w:autoSpaceDE w:val="0"/>
        <w:autoSpaceDN w:val="0"/>
        <w:spacing w:line="360" w:lineRule="auto"/>
        <w:ind w:hanging="964" w:firstLineChars="0"/>
        <w:contextualSpacing/>
        <w:rPr>
          <w:rFonts w:cs="宋体" w:asciiTheme="minorEastAsia" w:hAnsiTheme="minorEastAsia"/>
          <w:kern w:val="0"/>
          <w:szCs w:val="21"/>
        </w:rPr>
      </w:pPr>
      <w:r>
        <w:rPr>
          <w:rFonts w:hint="eastAsia" w:asciiTheme="minorEastAsia" w:hAnsiTheme="minorEastAsia"/>
          <w:color w:val="000000"/>
          <w:szCs w:val="21"/>
        </w:rPr>
        <w:t>响应文件</w:t>
      </w:r>
      <w:r>
        <w:rPr>
          <w:rFonts w:hint="eastAsia" w:hAnsi="宋体"/>
          <w:color w:val="000000"/>
          <w:szCs w:val="21"/>
        </w:rPr>
        <w:t>解密活动结束时，供应商应在《开标记录表》上进行电子签章。供应商未签章的，视同认可解密结果。</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采购人员组成</w:t>
      </w:r>
    </w:p>
    <w:p>
      <w:pPr>
        <w:pStyle w:val="48"/>
        <w:numPr>
          <w:ilvl w:val="0"/>
          <w:numId w:val="2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采购人应当组织具有相关经验的专业人员与供应商协商，</w:t>
      </w:r>
      <w:r>
        <w:rPr>
          <w:rFonts w:ascii="ˎ̥" w:hAnsi="ˎ̥"/>
        </w:rPr>
        <w:t>由采购人代表和评审专家共3人以上单数组成，其中评审专家人数不得少于</w:t>
      </w:r>
      <w:r>
        <w:rPr>
          <w:rFonts w:hint="eastAsia" w:ascii="ˎ̥" w:hAnsi="ˎ̥"/>
        </w:rPr>
        <w:t>采购人员</w:t>
      </w:r>
      <w:r>
        <w:rPr>
          <w:rFonts w:ascii="ˎ̥" w:hAnsi="ˎ̥"/>
        </w:rPr>
        <w:t>成员总数</w:t>
      </w:r>
      <w:r>
        <w:rPr>
          <w:rFonts w:hint="eastAsia" w:cs="宋体" w:asciiTheme="minorEastAsia" w:hAnsiTheme="minorEastAsia"/>
          <w:kern w:val="0"/>
          <w:szCs w:val="21"/>
        </w:rPr>
        <w:t>的三分之二。评审专家依法从政府采购评审专家库中随机抽取。</w:t>
      </w:r>
    </w:p>
    <w:p>
      <w:pPr>
        <w:pStyle w:val="48"/>
        <w:numPr>
          <w:ilvl w:val="0"/>
          <w:numId w:val="2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采购人员与供应商存在下列利害关系之一的,应当回避：</w:t>
      </w:r>
    </w:p>
    <w:p>
      <w:pPr>
        <w:pStyle w:val="48"/>
        <w:numPr>
          <w:ilvl w:val="0"/>
          <w:numId w:val="23"/>
        </w:numPr>
        <w:autoSpaceDE w:val="0"/>
        <w:autoSpaceDN w:val="0"/>
        <w:spacing w:line="360" w:lineRule="auto"/>
        <w:ind w:hanging="1384" w:firstLineChars="0"/>
        <w:contextualSpacing/>
        <w:rPr>
          <w:rFonts w:ascii="ˎ̥" w:hAnsi="ˎ̥"/>
        </w:rPr>
      </w:pPr>
      <w:r>
        <w:rPr>
          <w:rFonts w:hint="eastAsia" w:ascii="ˎ̥" w:hAnsi="ˎ̥"/>
        </w:rPr>
        <w:t>参加采购活动前三年内,与供应商存在劳动关系,或者担任过供应商的董事、监事,或者是供应商的控股股东或实际控制人；</w:t>
      </w:r>
    </w:p>
    <w:p>
      <w:pPr>
        <w:pStyle w:val="48"/>
        <w:numPr>
          <w:ilvl w:val="0"/>
          <w:numId w:val="23"/>
        </w:numPr>
        <w:autoSpaceDE w:val="0"/>
        <w:autoSpaceDN w:val="0"/>
        <w:spacing w:line="360" w:lineRule="auto"/>
        <w:ind w:hanging="1384" w:firstLineChars="0"/>
        <w:contextualSpacing/>
        <w:rPr>
          <w:rFonts w:ascii="ˎ̥" w:hAnsi="ˎ̥"/>
        </w:rPr>
      </w:pPr>
      <w:r>
        <w:rPr>
          <w:rFonts w:hint="eastAsia" w:ascii="ˎ̥" w:hAnsi="ˎ̥"/>
        </w:rPr>
        <w:t>与供应商的法定代表人或者负责人有夫妻、直系血亲、三代以内旁系血亲或者近姻亲关系；</w:t>
      </w:r>
    </w:p>
    <w:p>
      <w:pPr>
        <w:pStyle w:val="48"/>
        <w:numPr>
          <w:ilvl w:val="0"/>
          <w:numId w:val="23"/>
        </w:numPr>
        <w:autoSpaceDE w:val="0"/>
        <w:autoSpaceDN w:val="0"/>
        <w:spacing w:line="360" w:lineRule="auto"/>
        <w:ind w:hanging="1384" w:firstLineChars="0"/>
        <w:contextualSpacing/>
        <w:rPr>
          <w:rFonts w:ascii="ˎ̥" w:hAnsi="ˎ̥"/>
        </w:rPr>
      </w:pPr>
      <w:r>
        <w:rPr>
          <w:rFonts w:hint="eastAsia" w:ascii="ˎ̥" w:hAnsi="ˎ̥"/>
        </w:rPr>
        <w:t>与供应商有其他可能影响政府采购活动公平、公正进行的关系。</w:t>
      </w:r>
    </w:p>
    <w:p>
      <w:pPr>
        <w:autoSpaceDE w:val="0"/>
        <w:autoSpaceDN w:val="0"/>
        <w:spacing w:line="360" w:lineRule="auto"/>
        <w:ind w:left="420"/>
        <w:contextualSpacing/>
        <w:rPr>
          <w:rFonts w:cs="宋体" w:asciiTheme="minorEastAsia" w:hAnsiTheme="minorEastAsia"/>
          <w:kern w:val="0"/>
          <w:szCs w:val="21"/>
        </w:rPr>
      </w:pPr>
    </w:p>
    <w:p>
      <w:pPr>
        <w:pStyle w:val="48"/>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资格审查和协商</w:t>
      </w:r>
    </w:p>
    <w:p>
      <w:pPr>
        <w:pStyle w:val="48"/>
        <w:numPr>
          <w:ilvl w:val="0"/>
          <w:numId w:val="2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资格审查：采购人员依据有关法律法规和采购文件的规定对供应商的资格进行审查。</w:t>
      </w:r>
    </w:p>
    <w:p>
      <w:pPr>
        <w:pStyle w:val="48"/>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本项目具体资格审查详见（第五章 资格审查与协商）</w:t>
      </w:r>
      <w:r>
        <w:rPr>
          <w:rFonts w:hint="eastAsia" w:cs="宋体" w:asciiTheme="minorEastAsia" w:hAnsiTheme="minorEastAsia"/>
          <w:kern w:val="0"/>
          <w:szCs w:val="21"/>
        </w:rPr>
        <w:t>。</w:t>
      </w:r>
    </w:p>
    <w:p>
      <w:pPr>
        <w:pStyle w:val="48"/>
        <w:numPr>
          <w:ilvl w:val="0"/>
          <w:numId w:val="10"/>
        </w:numPr>
        <w:autoSpaceDE w:val="0"/>
        <w:autoSpaceDN w:val="0"/>
        <w:spacing w:line="360" w:lineRule="auto"/>
        <w:ind w:firstLineChars="0"/>
        <w:contextualSpacing/>
        <w:rPr>
          <w:rFonts w:cs="宋体" w:asciiTheme="minorEastAsia" w:hAnsiTheme="minorEastAsia"/>
          <w:vanish/>
          <w:kern w:val="0"/>
          <w:szCs w:val="21"/>
        </w:rPr>
      </w:pPr>
    </w:p>
    <w:p>
      <w:pPr>
        <w:pStyle w:val="48"/>
        <w:numPr>
          <w:ilvl w:val="0"/>
          <w:numId w:val="10"/>
        </w:numPr>
        <w:autoSpaceDE w:val="0"/>
        <w:autoSpaceDN w:val="0"/>
        <w:spacing w:line="360" w:lineRule="auto"/>
        <w:ind w:firstLineChars="0"/>
        <w:contextualSpacing/>
        <w:rPr>
          <w:rFonts w:cs="宋体" w:asciiTheme="minorEastAsia" w:hAnsiTheme="minorEastAsia"/>
          <w:vanish/>
          <w:kern w:val="0"/>
          <w:szCs w:val="21"/>
        </w:rPr>
      </w:pPr>
    </w:p>
    <w:p>
      <w:pPr>
        <w:pStyle w:val="48"/>
        <w:numPr>
          <w:ilvl w:val="0"/>
          <w:numId w:val="25"/>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与供应商商定合理的成交价格并保证采购项目质量。</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2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8"/>
        <w:numPr>
          <w:ilvl w:val="0"/>
          <w:numId w:val="27"/>
        </w:numPr>
        <w:autoSpaceDE w:val="0"/>
        <w:autoSpaceDN w:val="0"/>
        <w:spacing w:line="360" w:lineRule="auto"/>
        <w:ind w:hanging="964" w:firstLineChars="0"/>
        <w:contextualSpacing/>
        <w:rPr>
          <w:rFonts w:cs="宋体" w:asciiTheme="minorEastAsia" w:hAnsiTheme="minorEastAsia"/>
          <w:kern w:val="0"/>
          <w:szCs w:val="21"/>
        </w:rPr>
      </w:pPr>
      <w:r>
        <w:rPr>
          <w:rFonts w:hint="eastAsia" w:ascii="ˎ̥" w:hAnsi="ˎ̥"/>
        </w:rPr>
        <w:t>采购人员</w:t>
      </w:r>
      <w:r>
        <w:rPr>
          <w:rFonts w:ascii="ˎ̥" w:hAnsi="ˎ̥"/>
        </w:rPr>
        <w:t>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r>
        <w:rPr>
          <w:rFonts w:hint="eastAsia" w:ascii="ˎ̥" w:hAnsi="ˎ̥"/>
        </w:rPr>
        <w:t>。</w:t>
      </w:r>
    </w:p>
    <w:p>
      <w:pPr>
        <w:pStyle w:val="48"/>
        <w:numPr>
          <w:ilvl w:val="0"/>
          <w:numId w:val="2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投标文件的范围或者改变响应文件的实质性内容。</w:t>
      </w:r>
    </w:p>
    <w:p>
      <w:pPr>
        <w:pStyle w:val="48"/>
        <w:numPr>
          <w:ilvl w:val="0"/>
          <w:numId w:val="2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8"/>
        <w:numPr>
          <w:ilvl w:val="1"/>
          <w:numId w:val="19"/>
        </w:numPr>
        <w:autoSpaceDE w:val="0"/>
        <w:autoSpaceDN w:val="0"/>
        <w:spacing w:line="360" w:lineRule="auto"/>
        <w:ind w:firstLineChars="0"/>
        <w:contextualSpacing/>
        <w:rPr>
          <w:rFonts w:cs="宋体" w:asciiTheme="minorEastAsia" w:hAnsiTheme="minorEastAsia"/>
          <w:vanish/>
          <w:kern w:val="0"/>
          <w:szCs w:val="21"/>
        </w:rPr>
      </w:pP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1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8"/>
        <w:numPr>
          <w:ilvl w:val="1"/>
          <w:numId w:val="2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8"/>
        <w:numPr>
          <w:ilvl w:val="1"/>
          <w:numId w:val="2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8"/>
        <w:numPr>
          <w:ilvl w:val="1"/>
          <w:numId w:val="2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23.2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8"/>
        <w:numPr>
          <w:ilvl w:val="0"/>
          <w:numId w:val="2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8"/>
        <w:numPr>
          <w:ilvl w:val="0"/>
          <w:numId w:val="29"/>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8"/>
        <w:numPr>
          <w:ilvl w:val="0"/>
          <w:numId w:val="30"/>
        </w:numPr>
        <w:autoSpaceDE w:val="0"/>
        <w:autoSpaceDN w:val="0"/>
        <w:spacing w:line="360" w:lineRule="auto"/>
        <w:ind w:hanging="1365" w:firstLineChars="0"/>
        <w:contextualSpacing/>
        <w:rPr>
          <w:rFonts w:cs="宋体" w:asciiTheme="minorEastAsia" w:hAnsiTheme="minorEastAsia"/>
          <w:kern w:val="0"/>
          <w:szCs w:val="21"/>
        </w:rPr>
      </w:pPr>
      <w:r>
        <w:rPr>
          <w:rFonts w:hint="eastAsia" w:cs="宋体" w:asciiTheme="minorEastAsia" w:hAnsiTheme="minorEastAsia"/>
          <w:kern w:val="0"/>
          <w:szCs w:val="21"/>
        </w:rPr>
        <w:t>未按照采购文件的规定提交协商承诺函的；</w:t>
      </w:r>
    </w:p>
    <w:p>
      <w:pPr>
        <w:pStyle w:val="48"/>
        <w:numPr>
          <w:ilvl w:val="0"/>
          <w:numId w:val="30"/>
        </w:numPr>
        <w:autoSpaceDE w:val="0"/>
        <w:autoSpaceDN w:val="0"/>
        <w:spacing w:line="360" w:lineRule="auto"/>
        <w:ind w:hanging="1365"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响应文件未按采购文件要求签署、盖章的；</w:t>
      </w:r>
    </w:p>
    <w:p>
      <w:pPr>
        <w:pStyle w:val="48"/>
        <w:numPr>
          <w:ilvl w:val="0"/>
          <w:numId w:val="30"/>
        </w:numPr>
        <w:autoSpaceDE w:val="0"/>
        <w:autoSpaceDN w:val="0"/>
        <w:spacing w:line="360" w:lineRule="auto"/>
        <w:ind w:hanging="1365" w:firstLineChars="0"/>
        <w:contextualSpacing/>
        <w:rPr>
          <w:rFonts w:cs="宋体" w:asciiTheme="minorEastAsia" w:hAnsiTheme="minorEastAsia"/>
          <w:kern w:val="0"/>
          <w:szCs w:val="21"/>
        </w:rPr>
      </w:pPr>
      <w:r>
        <w:rPr>
          <w:rFonts w:hint="eastAsia" w:cs="宋体" w:asciiTheme="minorEastAsia" w:hAnsiTheme="minorEastAsia"/>
          <w:kern w:val="0"/>
          <w:szCs w:val="21"/>
        </w:rPr>
        <w:t>不具备采购文件中规定的资格要求的；</w:t>
      </w:r>
    </w:p>
    <w:p>
      <w:pPr>
        <w:pStyle w:val="48"/>
        <w:numPr>
          <w:ilvl w:val="0"/>
          <w:numId w:val="30"/>
        </w:numPr>
        <w:autoSpaceDE w:val="0"/>
        <w:autoSpaceDN w:val="0"/>
        <w:spacing w:line="360" w:lineRule="auto"/>
        <w:ind w:hanging="1365" w:firstLineChars="0"/>
        <w:contextualSpacing/>
        <w:rPr>
          <w:rFonts w:cs="宋体" w:asciiTheme="minorEastAsia" w:hAnsiTheme="minorEastAsia"/>
          <w:kern w:val="0"/>
          <w:szCs w:val="21"/>
        </w:rPr>
      </w:pPr>
      <w:r>
        <w:rPr>
          <w:rFonts w:hint="eastAsia" w:cs="宋体" w:asciiTheme="minorEastAsia" w:hAnsiTheme="minorEastAsia"/>
          <w:kern w:val="0"/>
          <w:szCs w:val="21"/>
        </w:rPr>
        <w:t>报价超过采购文件中规定的预算金额的；</w:t>
      </w:r>
    </w:p>
    <w:p>
      <w:pPr>
        <w:pStyle w:val="48"/>
        <w:numPr>
          <w:ilvl w:val="0"/>
          <w:numId w:val="30"/>
        </w:numPr>
        <w:autoSpaceDE w:val="0"/>
        <w:autoSpaceDN w:val="0"/>
        <w:spacing w:line="360" w:lineRule="auto"/>
        <w:ind w:hanging="1365" w:firstLineChars="0"/>
        <w:contextualSpacing/>
        <w:rPr>
          <w:rFonts w:cs="宋体" w:asciiTheme="minorEastAsia" w:hAnsiTheme="minorEastAsia"/>
          <w:kern w:val="0"/>
          <w:szCs w:val="21"/>
        </w:rPr>
      </w:pPr>
      <w:r>
        <w:rPr>
          <w:rFonts w:hint="eastAsia" w:cs="宋体" w:asciiTheme="minorEastAsia" w:hAnsiTheme="minorEastAsia"/>
          <w:kern w:val="0"/>
          <w:szCs w:val="21"/>
        </w:rPr>
        <w:t>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8"/>
        <w:numPr>
          <w:ilvl w:val="0"/>
          <w:numId w:val="30"/>
        </w:numPr>
        <w:autoSpaceDE w:val="0"/>
        <w:autoSpaceDN w:val="0"/>
        <w:spacing w:line="360" w:lineRule="auto"/>
        <w:ind w:hanging="1365"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r>
        <w:rPr>
          <w:rFonts w:hint="eastAsia" w:cs="宋体" w:asciiTheme="minorEastAsia" w:hAnsiTheme="minorEastAsia"/>
          <w:kern w:val="0"/>
          <w:szCs w:val="21"/>
        </w:rPr>
        <w:t>。</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2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商定价格</w:t>
      </w:r>
    </w:p>
    <w:p>
      <w:pPr>
        <w:pStyle w:val="54"/>
        <w:numPr>
          <w:ilvl w:val="0"/>
          <w:numId w:val="31"/>
        </w:numPr>
        <w:tabs>
          <w:tab w:val="left" w:pos="993"/>
          <w:tab w:val="clear" w:pos="709"/>
        </w:tabs>
        <w:spacing w:line="360" w:lineRule="auto"/>
        <w:ind w:left="993" w:hanging="993"/>
        <w:contextualSpacing/>
        <w:rPr>
          <w:rFonts w:cs="宋体" w:asciiTheme="minorEastAsia" w:hAnsiTheme="minorEastAsia" w:eastAsiaTheme="minorEastAsia"/>
        </w:rPr>
      </w:pPr>
      <w:r>
        <w:rPr>
          <w:rFonts w:hint="eastAsia" w:cs="宋体" w:asciiTheme="minorEastAsia" w:hAnsiTheme="minorEastAsia" w:eastAsiaTheme="minorEastAsia"/>
        </w:rPr>
        <w:t>采购人员根据项目情况可进行一轮或多轮协商。供应商应在规定时间内根据采购人员要求进行响应和报价。最后报价以最后一轮协商结束后的报价为准。</w:t>
      </w:r>
    </w:p>
    <w:p>
      <w:pPr>
        <w:pStyle w:val="54"/>
        <w:numPr>
          <w:ilvl w:val="0"/>
          <w:numId w:val="31"/>
        </w:numPr>
        <w:tabs>
          <w:tab w:val="left" w:pos="993"/>
          <w:tab w:val="clear" w:pos="709"/>
        </w:tabs>
        <w:spacing w:line="360" w:lineRule="auto"/>
        <w:ind w:left="993" w:hanging="993"/>
        <w:contextualSpacing/>
        <w:rPr>
          <w:rFonts w:cs="宋体" w:asciiTheme="minorEastAsia" w:hAnsiTheme="minorEastAsia" w:eastAsiaTheme="minorEastAsia"/>
        </w:rPr>
      </w:pPr>
      <w:r>
        <w:rPr>
          <w:rFonts w:cs="宋体" w:asciiTheme="minorEastAsia" w:hAnsiTheme="minorEastAsia"/>
        </w:rPr>
        <w:t>最后报价是供应商响应文件的有效组成部分</w:t>
      </w:r>
      <w:r>
        <w:rPr>
          <w:rFonts w:hint="eastAsia" w:cs="宋体" w:asciiTheme="minorEastAsia" w:hAnsiTheme="minorEastAsia"/>
        </w:rPr>
        <w:t>。</w:t>
      </w:r>
    </w:p>
    <w:p>
      <w:pPr>
        <w:pStyle w:val="48"/>
        <w:autoSpaceDE w:val="0"/>
        <w:autoSpaceDN w:val="0"/>
        <w:spacing w:line="360" w:lineRule="auto"/>
        <w:ind w:left="964" w:firstLine="0" w:firstLineChars="0"/>
        <w:contextualSpacing/>
        <w:rPr>
          <w:rFonts w:ascii="ˎ̥" w:hAnsi="ˎ̥"/>
        </w:rPr>
      </w:pPr>
    </w:p>
    <w:p>
      <w:pPr>
        <w:pStyle w:val="48"/>
        <w:numPr>
          <w:ilvl w:val="0"/>
          <w:numId w:val="2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协商办法与要求</w:t>
      </w:r>
    </w:p>
    <w:p>
      <w:pPr>
        <w:pStyle w:val="54"/>
        <w:spacing w:line="360" w:lineRule="auto"/>
        <w:ind w:left="989" w:leftChars="471" w:firstLine="0"/>
        <w:contextualSpacing/>
        <w:rPr>
          <w:rFonts w:cs="微软雅黑"/>
          <w:color w:val="000000"/>
        </w:rPr>
      </w:pPr>
      <w:r>
        <w:rPr>
          <w:rFonts w:hint="eastAsia" w:cs="微软雅黑"/>
          <w:color w:val="000000"/>
        </w:rPr>
        <w:t>采购人员与供应商商定合理的成交价格并保证采购项目质量。</w:t>
      </w:r>
    </w:p>
    <w:p>
      <w:pPr>
        <w:pStyle w:val="54"/>
        <w:spacing w:line="360" w:lineRule="auto"/>
        <w:ind w:left="105" w:leftChars="50" w:firstLine="315" w:firstLineChars="150"/>
        <w:contextualSpacing/>
        <w:rPr>
          <w:rFonts w:cs="微软雅黑"/>
          <w:color w:val="000000"/>
        </w:rPr>
      </w:pPr>
    </w:p>
    <w:p>
      <w:pPr>
        <w:pStyle w:val="48"/>
        <w:numPr>
          <w:ilvl w:val="0"/>
          <w:numId w:val="28"/>
        </w:numPr>
        <w:autoSpaceDE w:val="0"/>
        <w:autoSpaceDN w:val="0"/>
        <w:spacing w:line="360" w:lineRule="auto"/>
        <w:ind w:firstLineChars="0"/>
        <w:contextualSpacing/>
        <w:rPr>
          <w:rFonts w:cs="宋体" w:asciiTheme="minorEastAsia" w:hAnsiTheme="minorEastAsia"/>
          <w:b/>
          <w:kern w:val="0"/>
          <w:szCs w:val="21"/>
        </w:rPr>
      </w:pPr>
      <w:r>
        <w:rPr>
          <w:rFonts w:cs="宋体" w:asciiTheme="minorEastAsia" w:hAnsiTheme="minorEastAsia"/>
          <w:b/>
          <w:kern w:val="0"/>
          <w:szCs w:val="21"/>
        </w:rPr>
        <w:t>编写</w:t>
      </w:r>
      <w:r>
        <w:rPr>
          <w:rFonts w:hint="eastAsia" w:cs="宋体" w:asciiTheme="minorEastAsia" w:hAnsiTheme="minorEastAsia"/>
          <w:b/>
          <w:kern w:val="0"/>
          <w:szCs w:val="21"/>
        </w:rPr>
        <w:t>协商情况记录</w:t>
      </w:r>
    </w:p>
    <w:p>
      <w:pPr>
        <w:tabs>
          <w:tab w:val="left" w:pos="1260"/>
        </w:tabs>
        <w:autoSpaceDE w:val="0"/>
        <w:autoSpaceDN w:val="0"/>
        <w:spacing w:line="360" w:lineRule="auto"/>
        <w:ind w:left="991" w:leftChars="472"/>
        <w:contextualSpacing/>
        <w:rPr>
          <w:rFonts w:ascii="宋体" w:hAnsi="宋体" w:eastAsia="宋体" w:cs="微软雅黑"/>
          <w:color w:val="000000"/>
          <w:kern w:val="0"/>
          <w:szCs w:val="21"/>
        </w:rPr>
      </w:pPr>
      <w:r>
        <w:rPr>
          <w:rFonts w:hint="eastAsia" w:ascii="宋体" w:hAnsi="宋体" w:eastAsia="宋体" w:cs="微软雅黑"/>
          <w:color w:val="000000"/>
          <w:kern w:val="0"/>
          <w:szCs w:val="21"/>
        </w:rPr>
        <w:t>协商情况记录应当由采购全体人员签字认可。对记录有异议的采购人员，应当签署不同意见并说明理由。采购人员拒绝在记录上签字又不书面说明其不同意见和理由的，视为同意。</w:t>
      </w: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六、确定成交供应商和授予合同</w:t>
      </w:r>
    </w:p>
    <w:p>
      <w:pPr>
        <w:pStyle w:val="48"/>
        <w:numPr>
          <w:ilvl w:val="0"/>
          <w:numId w:val="2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tabs>
          <w:tab w:val="left" w:pos="993"/>
        </w:tabs>
        <w:autoSpaceDE w:val="0"/>
        <w:autoSpaceDN w:val="0"/>
        <w:spacing w:line="360" w:lineRule="auto"/>
        <w:ind w:left="991" w:leftChars="467" w:hanging="10" w:hangingChars="5"/>
        <w:contextualSpacing/>
        <w:rPr>
          <w:rFonts w:cs="宋体" w:asciiTheme="minorEastAsia" w:hAnsiTheme="minorEastAsia"/>
          <w:kern w:val="0"/>
          <w:szCs w:val="21"/>
        </w:rPr>
      </w:pPr>
      <w:r>
        <w:rPr>
          <w:rFonts w:ascii="ˎ̥" w:hAnsi="ˎ̥"/>
        </w:rPr>
        <w:t>采购人应当在收到后5个工作日内，</w:t>
      </w:r>
      <w:r>
        <w:rPr>
          <w:rFonts w:hint="eastAsia" w:ascii="ˎ̥" w:hAnsi="ˎ̥"/>
        </w:rPr>
        <w:t>根据协商情况记录</w:t>
      </w:r>
      <w:r>
        <w:rPr>
          <w:rFonts w:ascii="ˎ̥" w:hAnsi="ˎ̥"/>
        </w:rPr>
        <w:t>提出的成交候选人确定成交供应商</w:t>
      </w:r>
      <w:r>
        <w:rPr>
          <w:rFonts w:hint="eastAsia" w:cs="宋体" w:asciiTheme="minorEastAsia" w:hAnsiTheme="minorEastAsia"/>
          <w:kern w:val="0"/>
          <w:szCs w:val="21"/>
        </w:rPr>
        <w:t>。</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3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终止采购活动的情形</w:t>
      </w:r>
    </w:p>
    <w:p>
      <w:pPr>
        <w:pStyle w:val="48"/>
        <w:autoSpaceDE w:val="0"/>
        <w:autoSpaceDN w:val="0"/>
        <w:spacing w:line="360" w:lineRule="auto"/>
        <w:ind w:left="993" w:hanging="1" w:firstLineChars="0"/>
        <w:contextualSpacing/>
        <w:rPr>
          <w:rFonts w:cs="宋体" w:asciiTheme="minorEastAsia" w:hAnsiTheme="minorEastAsia"/>
          <w:b/>
          <w:kern w:val="0"/>
          <w:szCs w:val="21"/>
        </w:rPr>
      </w:pPr>
      <w:r>
        <w:rPr>
          <w:rFonts w:hint="eastAsia" w:cs="微软雅黑"/>
        </w:rPr>
        <w:t>出现下列情形之一的，采购人应当终止采购活动，发布项目终止公告并说明原因，重新开展采购活动：</w:t>
      </w:r>
    </w:p>
    <w:p>
      <w:pPr>
        <w:pStyle w:val="48"/>
        <w:numPr>
          <w:ilvl w:val="0"/>
          <w:numId w:val="28"/>
        </w:numPr>
        <w:autoSpaceDE w:val="0"/>
        <w:autoSpaceDN w:val="0"/>
        <w:spacing w:line="360" w:lineRule="auto"/>
        <w:ind w:firstLineChars="0"/>
        <w:contextualSpacing/>
        <w:rPr>
          <w:rFonts w:cs="宋体" w:asciiTheme="minorEastAsia" w:hAnsiTheme="minorEastAsia"/>
          <w:vanish/>
          <w:kern w:val="0"/>
          <w:szCs w:val="21"/>
        </w:rPr>
      </w:pPr>
    </w:p>
    <w:p>
      <w:pPr>
        <w:pStyle w:val="48"/>
        <w:numPr>
          <w:ilvl w:val="0"/>
          <w:numId w:val="33"/>
        </w:numPr>
        <w:autoSpaceDE w:val="0"/>
        <w:autoSpaceDN w:val="0"/>
        <w:spacing w:line="360" w:lineRule="auto"/>
        <w:ind w:left="993" w:hanging="993" w:firstLineChars="0"/>
        <w:contextualSpacing/>
        <w:rPr>
          <w:rFonts w:cs="宋体" w:asciiTheme="minorEastAsia" w:hAnsiTheme="minorEastAsia"/>
          <w:kern w:val="0"/>
          <w:szCs w:val="21"/>
        </w:rPr>
      </w:pPr>
      <w:r>
        <w:rPr>
          <w:rFonts w:cs="宋体" w:asciiTheme="minorEastAsia" w:hAnsiTheme="minorEastAsia"/>
          <w:kern w:val="0"/>
          <w:szCs w:val="21"/>
        </w:rPr>
        <w:t>因情况变化，</w:t>
      </w:r>
      <w:r>
        <w:rPr>
          <w:rFonts w:ascii="Arial" w:hAnsi="Arial" w:cs="Arial"/>
          <w:color w:val="333333"/>
          <w:szCs w:val="21"/>
          <w:shd w:val="clear" w:color="auto" w:fill="FFFFFF"/>
        </w:rPr>
        <w:t>不再符合规定的单一来源采购方式适用情形的</w:t>
      </w:r>
      <w:r>
        <w:rPr>
          <w:rFonts w:cs="宋体" w:asciiTheme="minorEastAsia" w:hAnsiTheme="minorEastAsia"/>
          <w:kern w:val="0"/>
          <w:szCs w:val="21"/>
        </w:rPr>
        <w:t>；</w:t>
      </w:r>
    </w:p>
    <w:p>
      <w:pPr>
        <w:pStyle w:val="48"/>
        <w:numPr>
          <w:ilvl w:val="0"/>
          <w:numId w:val="33"/>
        </w:numPr>
        <w:autoSpaceDE w:val="0"/>
        <w:autoSpaceDN w:val="0"/>
        <w:spacing w:line="360" w:lineRule="auto"/>
        <w:ind w:left="993" w:hanging="993"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8"/>
        <w:numPr>
          <w:ilvl w:val="0"/>
          <w:numId w:val="3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ascii="ˎ̥" w:hAnsi="ˎ̥"/>
        </w:rPr>
        <w:t>报价超过采购预算的。</w:t>
      </w:r>
    </w:p>
    <w:p>
      <w:pPr>
        <w:pStyle w:val="48"/>
        <w:autoSpaceDE w:val="0"/>
        <w:autoSpaceDN w:val="0"/>
        <w:spacing w:line="360" w:lineRule="auto"/>
        <w:ind w:left="964" w:firstLine="0" w:firstLineChars="0"/>
        <w:contextualSpacing/>
        <w:rPr>
          <w:rFonts w:ascii="ˎ̥" w:hAnsi="ˎ̥"/>
        </w:rPr>
      </w:pPr>
    </w:p>
    <w:p>
      <w:pPr>
        <w:pStyle w:val="48"/>
        <w:numPr>
          <w:ilvl w:val="0"/>
          <w:numId w:val="3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8"/>
        <w:numPr>
          <w:ilvl w:val="0"/>
          <w:numId w:val="34"/>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8"/>
        <w:numPr>
          <w:ilvl w:val="0"/>
          <w:numId w:val="34"/>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8"/>
        <w:numPr>
          <w:ilvl w:val="0"/>
          <w:numId w:val="34"/>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w:t>
      </w:r>
      <w:r>
        <w:rPr>
          <w:rFonts w:hint="eastAsia" w:cs="宋体" w:asciiTheme="minorEastAsia" w:hAnsiTheme="minorEastAsia"/>
          <w:kern w:val="0"/>
          <w:szCs w:val="21"/>
          <w:lang w:eastAsia="zh-CN"/>
        </w:rPr>
        <w:t>采购代理机构</w:t>
      </w:r>
      <w:r>
        <w:rPr>
          <w:rFonts w:hint="eastAsia" w:cs="宋体" w:asciiTheme="minorEastAsia" w:hAnsiTheme="minorEastAsia"/>
          <w:kern w:val="0"/>
          <w:szCs w:val="21"/>
        </w:rPr>
        <w:t>发送谈判报价及分项报价一览表（包含主要成交标的的名称、规格型号、数量、单价、服务要求等）电子文档，并同时电话告知</w:t>
      </w:r>
      <w:r>
        <w:rPr>
          <w:rFonts w:hint="eastAsia" w:cs="宋体" w:asciiTheme="minorEastAsia" w:hAnsiTheme="minorEastAsia"/>
          <w:kern w:val="0"/>
          <w:szCs w:val="21"/>
          <w:lang w:eastAsia="zh-CN"/>
        </w:rPr>
        <w:t>采购代理机构</w:t>
      </w:r>
      <w:r>
        <w:rPr>
          <w:rFonts w:hint="eastAsia" w:cs="宋体" w:asciiTheme="minorEastAsia" w:hAnsiTheme="minorEastAsia"/>
          <w:kern w:val="0"/>
          <w:szCs w:val="21"/>
        </w:rPr>
        <w:t>联系人。</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3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8"/>
        <w:numPr>
          <w:ilvl w:val="0"/>
          <w:numId w:val="35"/>
        </w:numPr>
        <w:autoSpaceDE w:val="0"/>
        <w:autoSpaceDN w:val="0"/>
        <w:spacing w:line="360" w:lineRule="auto"/>
        <w:ind w:left="993" w:hanging="993"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8"/>
        <w:numPr>
          <w:ilvl w:val="0"/>
          <w:numId w:val="35"/>
        </w:numPr>
        <w:autoSpaceDE w:val="0"/>
        <w:autoSpaceDN w:val="0"/>
        <w:spacing w:line="360" w:lineRule="auto"/>
        <w:ind w:left="993" w:hanging="993"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采购</w:t>
      </w:r>
      <w:r>
        <w:rPr>
          <w:rFonts w:cs="宋体" w:asciiTheme="minorEastAsia" w:hAnsiTheme="minorEastAsia"/>
          <w:kern w:val="0"/>
          <w:szCs w:val="21"/>
        </w:rPr>
        <w:t>文件确定的合同文本以及采购标的、规格型号、采购金额、采购数量、技术和服务要求等实质性内容的协议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8"/>
        <w:autoSpaceDE w:val="0"/>
        <w:autoSpaceDN w:val="0"/>
        <w:spacing w:line="360" w:lineRule="auto"/>
        <w:ind w:left="964" w:firstLine="0" w:firstLineChars="0"/>
        <w:contextualSpacing/>
        <w:rPr>
          <w:rFonts w:cs="宋体" w:asciiTheme="minorEastAsia" w:hAnsiTheme="minorEastAsia"/>
          <w:kern w:val="0"/>
          <w:szCs w:val="21"/>
        </w:rPr>
      </w:pPr>
    </w:p>
    <w:p>
      <w:pPr>
        <w:pStyle w:val="48"/>
        <w:numPr>
          <w:ilvl w:val="0"/>
          <w:numId w:val="3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pStyle w:val="48"/>
        <w:autoSpaceDE w:val="0"/>
        <w:autoSpaceDN w:val="0"/>
        <w:spacing w:line="360" w:lineRule="auto"/>
        <w:ind w:left="424" w:leftChars="202" w:firstLine="0" w:firstLineChars="0"/>
        <w:contextualSpacing/>
        <w:rPr>
          <w:rFonts w:cs="宋体" w:asciiTheme="majorEastAsia" w:hAnsiTheme="majorEastAsia" w:eastAsiaTheme="majorEastAsia"/>
          <w:b/>
          <w:kern w:val="0"/>
          <w:sz w:val="36"/>
          <w:szCs w:val="36"/>
        </w:rPr>
      </w:pPr>
      <w:r>
        <w:rPr>
          <w:rFonts w:hint="eastAsia" w:ascii="ˎ̥" w:hAnsi="ˎ̥"/>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sz w:val="24"/>
          <w:szCs w:val="24"/>
        </w:rPr>
        <w:br w:type="textWrapping"/>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2"/>
          <w:szCs w:val="32"/>
        </w:rPr>
      </w:pPr>
      <w:r>
        <w:rPr>
          <w:rFonts w:cs="宋体" w:asciiTheme="majorEastAsia" w:hAnsiTheme="majorEastAsia" w:eastAsiaTheme="majorEastAsia"/>
          <w:b/>
          <w:kern w:val="0"/>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资格审查与评审</w:t>
      </w:r>
    </w:p>
    <w:p>
      <w:pPr>
        <w:pStyle w:val="13"/>
        <w:spacing w:line="360" w:lineRule="auto"/>
        <w:contextualSpacing/>
        <w:rPr>
          <w:rFonts w:cs="仿宋_GB2312" w:asciiTheme="minorEastAsia" w:hAnsiTheme="minorEastAsia"/>
          <w:lang w:val="zh-CN"/>
        </w:rPr>
      </w:pPr>
    </w:p>
    <w:p>
      <w:pPr>
        <w:pStyle w:val="13"/>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资格审查通过后，</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投标截止时间前六个月内任意一个月缴纳税收凭据。（依法免税的供应商，应提供相应文件证明依法免税）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投标截止时间前六个月内任意一个月缴纳社会保险凭据。（依法不需要缴纳社会保障资金的供应商，应提供相应文件证明依法不需要缴纳社会保障资金）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如无重大违法记录请按照谈判文件提供格式填写。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w:t>
            </w:r>
            <w:r>
              <w:rPr>
                <w:rFonts w:hint="eastAsia" w:asciiTheme="minorEastAsia" w:hAnsiTheme="minorEastAsia"/>
                <w:bCs/>
                <w:szCs w:val="21"/>
                <w:highlight w:val="none"/>
              </w:rPr>
              <w:t>人</w:t>
            </w:r>
            <w:r>
              <w:rPr>
                <w:rFonts w:hint="eastAsia" w:asciiTheme="minorEastAsia" w:hAnsiTheme="minorEastAsia"/>
                <w:bCs/>
                <w:szCs w:val="21"/>
                <w:highlight w:val="none"/>
                <w:lang w:eastAsia="zh-CN"/>
              </w:rPr>
              <w:t>、重大税收违法当事人</w:t>
            </w:r>
            <w:r>
              <w:rPr>
                <w:rFonts w:asciiTheme="minorEastAsia" w:hAnsiTheme="minorEastAsia"/>
                <w:bCs/>
                <w:szCs w:val="21"/>
                <w:highlight w:val="none"/>
              </w:rPr>
              <w:t>名单</w:t>
            </w:r>
            <w:r>
              <w:rPr>
                <w:rFonts w:hint="eastAsia" w:asciiTheme="minorEastAsia" w:hAnsiTheme="minorEastAsia"/>
                <w:bCs/>
                <w:szCs w:val="21"/>
                <w:highlight w:val="none"/>
              </w:rPr>
              <w:t>、</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szCs w:val="21"/>
              </w:rPr>
              <w:t xml:space="preserve"> “中国社会组织公共服务平台”网站（</w:t>
            </w:r>
            <w:r>
              <w:rPr>
                <w:rFonts w:cs="仿宋_GB2312" w:asciiTheme="minorEastAsia" w:hAnsiTheme="minorEastAsia"/>
                <w:szCs w:val="21"/>
              </w:rPr>
              <w:t>www.chinanpo.gov.cn</w:t>
            </w:r>
            <w:r>
              <w:rPr>
                <w:rFonts w:hint="eastAsia" w:cs="仿宋_GB2312" w:asciiTheme="minorEastAsia" w:hAnsiTheme="minorEastAsia"/>
                <w:szCs w:val="21"/>
              </w:rPr>
              <w:t>）严重违法失信社会组织名单的供应商</w:t>
            </w:r>
            <w:r>
              <w:rPr>
                <w:rFonts w:hint="eastAsia" w:cs="仿宋_GB2312" w:asciiTheme="minorEastAsia" w:hAnsiTheme="minorEastAsia"/>
                <w:b/>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9"/>
                <w:rFonts w:hint="eastAsia" w:asciiTheme="minorEastAsia" w:hAnsiTheme="minorEastAsia"/>
                <w:color w:val="auto"/>
                <w:szCs w:val="21"/>
              </w:rPr>
              <w:t>www.creditchina.gov.cn</w:t>
            </w:r>
            <w:r>
              <w:rPr>
                <w:rStyle w:val="29"/>
                <w:rFonts w:hint="eastAsia" w:asciiTheme="minorEastAsia" w:hAnsiTheme="minorEastAsia"/>
                <w:color w:val="auto"/>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szCs w:val="21"/>
              </w:rPr>
              <w:t>“中国社会组织公共服务平台”网站（</w:t>
            </w:r>
            <w:r>
              <w:rPr>
                <w:rFonts w:cs="仿宋_GB2312" w:asciiTheme="minorEastAsia" w:hAnsiTheme="minorEastAsia"/>
                <w:szCs w:val="21"/>
              </w:rPr>
              <w:t>www.chinanpo.gov.cn</w:t>
            </w:r>
            <w:r>
              <w:rPr>
                <w:rFonts w:hint="eastAsia" w:cs="仿宋_GB2312" w:asciiTheme="minorEastAsia" w:hAnsiTheme="minorEastAsia"/>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highlight w:val="none"/>
              </w:rPr>
            </w:pPr>
            <w:r>
              <w:rPr>
                <w:rFonts w:hint="eastAsia" w:asciiTheme="minorEastAsia" w:hAnsiTheme="minorEastAsia"/>
                <w:bCs/>
                <w:szCs w:val="21"/>
              </w:rPr>
              <w:t>（3）信用信</w:t>
            </w:r>
            <w:r>
              <w:rPr>
                <w:rFonts w:hint="eastAsia" w:asciiTheme="minorEastAsia" w:hAnsiTheme="minorEastAsia"/>
                <w:bCs/>
                <w:szCs w:val="21"/>
                <w:highlight w:val="none"/>
              </w:rPr>
              <w:t>息查询记录和证据留存具体方式：经</w:t>
            </w:r>
            <w:r>
              <w:rPr>
                <w:rFonts w:hint="eastAsia" w:cs="宋体" w:asciiTheme="minorEastAsia" w:hAnsiTheme="minorEastAsia"/>
                <w:kern w:val="0"/>
                <w:szCs w:val="21"/>
                <w:highlight w:val="none"/>
              </w:rPr>
              <w:t>谈判小组</w:t>
            </w:r>
            <w:r>
              <w:rPr>
                <w:rFonts w:hint="eastAsia" w:asciiTheme="minorEastAsia" w:hAnsiTheme="minorEastAsia"/>
                <w:bCs/>
                <w:szCs w:val="21"/>
                <w:highlight w:val="none"/>
              </w:rPr>
              <w:t>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highlight w:val="none"/>
              </w:rPr>
              <w:t>（4）信用信息的使用原则：经</w:t>
            </w:r>
            <w:r>
              <w:rPr>
                <w:rFonts w:hint="eastAsia" w:cs="宋体" w:asciiTheme="minorEastAsia" w:hAnsiTheme="minorEastAsia"/>
                <w:kern w:val="0"/>
                <w:szCs w:val="21"/>
                <w:highlight w:val="none"/>
              </w:rPr>
              <w:t>谈判小组</w:t>
            </w:r>
            <w:r>
              <w:rPr>
                <w:rFonts w:hint="eastAsia" w:asciiTheme="minorEastAsia" w:hAnsiTheme="minorEastAsia"/>
                <w:bCs/>
                <w:szCs w:val="21"/>
                <w:highlight w:val="none"/>
              </w:rPr>
              <w:t>确认认定的被列入失信被执行人名</w:t>
            </w:r>
            <w:r>
              <w:rPr>
                <w:rFonts w:hint="eastAsia" w:asciiTheme="minorEastAsia" w:hAnsiTheme="minorEastAsia"/>
                <w:bCs/>
                <w:szCs w:val="21"/>
              </w:rPr>
              <w:t>单、</w:t>
            </w:r>
            <w:r>
              <w:rPr>
                <w:rFonts w:hint="eastAsia" w:cs="仿宋_GB2312" w:asciiTheme="minorEastAsia" w:hAnsiTheme="minorEastAsia"/>
                <w:szCs w:val="21"/>
              </w:rPr>
              <w:t>严重违法失信社会组织名单</w:t>
            </w:r>
            <w:r>
              <w:rPr>
                <w:rFonts w:hint="eastAsia" w:asciiTheme="minorEastAsia" w:hAnsiTheme="minorEastAsia"/>
                <w:bCs/>
                <w:szCs w:val="21"/>
              </w:rPr>
              <w:t>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供应商以投标承诺函的形式替代投标保证金。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sz w:val="24"/>
                <w:szCs w:val="24"/>
              </w:rPr>
              <w:t>①企业（银行、保险、石油石化、电力、电信等行业除外）、事业单位和社会团体以法人身份参加谈判的，法定代表人应与实际提交的“营业执照等证明文件”载明的一致。</w:t>
            </w:r>
          </w:p>
          <w:p>
            <w:pPr>
              <w:spacing w:line="360" w:lineRule="auto"/>
              <w:contextualSpacing/>
              <w:rPr>
                <w:rFonts w:ascii="楷体" w:hAnsi="楷体" w:eastAsia="楷体"/>
                <w:sz w:val="24"/>
                <w:szCs w:val="24"/>
              </w:rPr>
            </w:pPr>
            <w:r>
              <w:rPr>
                <w:rFonts w:hint="eastAsia" w:ascii="楷体" w:hAnsi="楷体" w:eastAsia="楷体"/>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sz w:val="24"/>
                <w:szCs w:val="24"/>
              </w:rPr>
              <w:t>③</w:t>
            </w:r>
            <w:r>
              <w:rPr>
                <w:rFonts w:hint="eastAsia" w:ascii="楷体" w:hAnsi="楷体" w:eastAsia="楷体"/>
                <w:kern w:val="0"/>
                <w:sz w:val="24"/>
                <w:szCs w:val="24"/>
              </w:rPr>
              <w:t>供应商为自然人的，无需填写法定代表人授权书。</w:t>
            </w: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二、评审并编写评审报告</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谈判小组应</w:t>
      </w:r>
      <w:r>
        <w:rPr>
          <w:rFonts w:cs="仿宋_GB2312" w:asciiTheme="minorEastAsia" w:hAnsiTheme="minorEastAsia" w:eastAsiaTheme="minorEastAsia"/>
          <w:sz w:val="21"/>
          <w:szCs w:val="21"/>
          <w:lang w:val="zh-CN"/>
        </w:rPr>
        <w:t>与供应商商定合理的成交价格并保证采购项目质量。</w:t>
      </w:r>
      <w:r>
        <w:rPr>
          <w:rFonts w:hint="eastAsia" w:cs="仿宋_GB2312" w:asciiTheme="minorEastAsia" w:hAnsiTheme="minorEastAsia" w:eastAsiaTheme="minorEastAsia"/>
          <w:sz w:val="21"/>
          <w:szCs w:val="21"/>
          <w:lang w:val="zh-CN"/>
        </w:rPr>
        <w:t>谈判和最终报价结束后，由谈判小组对最终报价文件进行评审，</w:t>
      </w:r>
      <w:r>
        <w:rPr>
          <w:rFonts w:cs="仿宋_GB2312" w:asciiTheme="minorEastAsia" w:hAnsiTheme="minorEastAsia" w:eastAsiaTheme="minorEastAsia"/>
          <w:sz w:val="21"/>
          <w:szCs w:val="21"/>
          <w:lang w:val="zh-CN"/>
        </w:rPr>
        <w:t>协商情况记录应当由采购全体人员签字认可。对记录有异议的</w:t>
      </w:r>
      <w:r>
        <w:rPr>
          <w:rFonts w:hint="eastAsia" w:cs="仿宋_GB2312" w:asciiTheme="minorEastAsia" w:hAnsiTheme="minorEastAsia" w:eastAsiaTheme="minorEastAsia"/>
          <w:sz w:val="21"/>
          <w:szCs w:val="21"/>
          <w:lang w:val="zh-CN"/>
        </w:rPr>
        <w:t>谈判小组</w:t>
      </w:r>
      <w:r>
        <w:rPr>
          <w:rFonts w:cs="仿宋_GB2312" w:asciiTheme="minorEastAsia" w:hAnsiTheme="minorEastAsia" w:eastAsiaTheme="minorEastAsia"/>
          <w:sz w:val="21"/>
          <w:szCs w:val="21"/>
          <w:lang w:val="zh-CN"/>
        </w:rPr>
        <w:t>人员，应当签署不同意见并说明理由。</w:t>
      </w:r>
      <w:r>
        <w:rPr>
          <w:rFonts w:hint="eastAsia" w:cs="仿宋_GB2312" w:asciiTheme="minorEastAsia" w:hAnsiTheme="minorEastAsia" w:eastAsiaTheme="minorEastAsia"/>
          <w:sz w:val="21"/>
          <w:szCs w:val="21"/>
          <w:lang w:val="zh-CN"/>
        </w:rPr>
        <w:t>谈判小组</w:t>
      </w:r>
      <w:r>
        <w:rPr>
          <w:rFonts w:cs="仿宋_GB2312" w:asciiTheme="minorEastAsia" w:hAnsiTheme="minorEastAsia" w:eastAsiaTheme="minorEastAsia"/>
          <w:sz w:val="21"/>
          <w:szCs w:val="21"/>
          <w:lang w:val="zh-CN"/>
        </w:rPr>
        <w:t>人员拒绝在记录上签字又不书面说明其不同意见和理由的，视为同意。</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widowControl/>
        <w:jc w:val="left"/>
        <w:rPr>
          <w:rFonts w:cs="宋体" w:asciiTheme="majorEastAsia" w:hAnsiTheme="majorEastAsia" w:eastAsiaTheme="majorEastAsia"/>
          <w:b/>
          <w:kern w:val="0"/>
          <w:sz w:val="32"/>
          <w:szCs w:val="32"/>
        </w:rPr>
      </w:pPr>
      <w:r>
        <w:rPr>
          <w:rFonts w:cs="宋体" w:asciiTheme="majorEastAsia" w:hAnsiTheme="majorEastAsia" w:eastAsiaTheme="majorEastAsia"/>
          <w:b/>
          <w:kern w:val="0"/>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FF0000"/>
          <w:kern w:val="0"/>
          <w:sz w:val="32"/>
          <w:szCs w:val="32"/>
        </w:rPr>
      </w:pPr>
      <w:r>
        <w:rPr>
          <w:rFonts w:hint="eastAsia" w:cs="宋体" w:asciiTheme="majorEastAsia" w:hAnsiTheme="majorEastAsia" w:eastAsiaTheme="majorEastAsia"/>
          <w:b/>
          <w:color w:val="auto"/>
          <w:kern w:val="0"/>
          <w:sz w:val="32"/>
          <w:szCs w:val="32"/>
        </w:rPr>
        <w:t>第六章 合同条款及格式</w:t>
      </w:r>
      <w:r>
        <w:rPr>
          <w:rStyle w:val="31"/>
          <w:rFonts w:hint="eastAsia"/>
          <w:lang w:val="zh-CN"/>
        </w:rPr>
        <w:t>（参考样本）</w:t>
      </w:r>
    </w:p>
    <w:p>
      <w:pPr>
        <w:pStyle w:val="13"/>
        <w:spacing w:line="360" w:lineRule="auto"/>
        <w:contextualSpacing/>
        <w:jc w:val="center"/>
        <w:rPr>
          <w:rFonts w:cs="宋体" w:asciiTheme="majorEastAsia" w:hAnsiTheme="majorEastAsia" w:eastAsiaTheme="majorEastAsia"/>
          <w:b/>
          <w:kern w:val="0"/>
          <w:sz w:val="36"/>
          <w:szCs w:val="36"/>
        </w:rPr>
      </w:pPr>
    </w:p>
    <w:p>
      <w:pPr>
        <w:jc w:val="center"/>
      </w:pPr>
    </w:p>
    <w:p>
      <w:pPr>
        <w:jc w:val="center"/>
      </w:pPr>
    </w:p>
    <w:p>
      <w:pPr>
        <w:jc w:val="center"/>
        <w:rPr>
          <w:rFonts w:hint="eastAsia" w:ascii="黑体" w:hAnsi="黑体" w:eastAsia="黑体" w:cs="黑体"/>
          <w:b/>
          <w:sz w:val="72"/>
          <w:szCs w:val="72"/>
        </w:rPr>
      </w:pPr>
      <w:r>
        <w:rPr>
          <w:rFonts w:hint="eastAsia" w:ascii="黑体" w:hAnsi="黑体" w:eastAsia="黑体" w:cs="黑体"/>
          <w:b/>
          <w:sz w:val="72"/>
          <w:szCs w:val="72"/>
        </w:rPr>
        <w:t>政府购买服务协议</w:t>
      </w:r>
    </w:p>
    <w:p>
      <w:pPr>
        <w:jc w:val="center"/>
        <w:rPr>
          <w:b/>
          <w:sz w:val="72"/>
          <w:szCs w:val="72"/>
        </w:rPr>
      </w:pPr>
    </w:p>
    <w:p>
      <w:pPr>
        <w:jc w:val="center"/>
        <w:rPr>
          <w:b/>
          <w:sz w:val="72"/>
          <w:szCs w:val="72"/>
        </w:rPr>
      </w:pPr>
    </w:p>
    <w:p>
      <w:pPr>
        <w:jc w:val="center"/>
        <w:rPr>
          <w:b/>
          <w:sz w:val="72"/>
          <w:szCs w:val="72"/>
        </w:rPr>
      </w:pPr>
    </w:p>
    <w:p>
      <w:pPr>
        <w:jc w:val="center"/>
        <w:rPr>
          <w:b/>
          <w:sz w:val="72"/>
          <w:szCs w:val="72"/>
        </w:rPr>
      </w:pPr>
    </w:p>
    <w:p>
      <w:pPr>
        <w:jc w:val="center"/>
        <w:rPr>
          <w:b/>
          <w:sz w:val="72"/>
          <w:szCs w:val="72"/>
        </w:rPr>
      </w:pPr>
    </w:p>
    <w:p>
      <w:pPr>
        <w:jc w:val="center"/>
        <w:rPr>
          <w:b/>
          <w:sz w:val="72"/>
          <w:szCs w:val="72"/>
        </w:rPr>
      </w:pPr>
    </w:p>
    <w:p>
      <w:pPr>
        <w:jc w:val="center"/>
        <w:rPr>
          <w:b/>
          <w:sz w:val="72"/>
          <w:szCs w:val="72"/>
        </w:rPr>
        <w:sectPr>
          <w:footerReference r:id="rId7" w:type="first"/>
          <w:headerReference r:id="rId3" w:type="default"/>
          <w:footerReference r:id="rId5" w:type="default"/>
          <w:headerReference r:id="rId4" w:type="even"/>
          <w:footerReference r:id="rId6" w:type="even"/>
          <w:pgSz w:w="11906" w:h="16838"/>
          <w:pgMar w:top="1440" w:right="1800" w:bottom="1440" w:left="1800" w:header="851" w:footer="992" w:gutter="0"/>
          <w:pgNumType w:start="1"/>
          <w:cols w:space="720" w:num="1"/>
          <w:titlePg/>
          <w:docGrid w:type="lines" w:linePitch="312" w:charSpace="0"/>
        </w:sectPr>
      </w:pPr>
    </w:p>
    <w:p>
      <w:pPr>
        <w:jc w:val="center"/>
        <w:rPr>
          <w:b/>
          <w:sz w:val="72"/>
          <w:szCs w:val="72"/>
        </w:rPr>
      </w:pPr>
    </w:p>
    <w:p>
      <w:pPr>
        <w:jc w:val="center"/>
        <w:rPr>
          <w:rFonts w:hint="eastAsia" w:asciiTheme="majorEastAsia" w:hAnsiTheme="majorEastAsia" w:eastAsiaTheme="majorEastAsia" w:cstheme="majorEastAsia"/>
          <w:b/>
          <w:sz w:val="30"/>
          <w:szCs w:val="30"/>
        </w:rPr>
      </w:pPr>
      <w:r>
        <w:rPr>
          <w:rFonts w:hint="eastAsia" w:asciiTheme="majorEastAsia" w:hAnsiTheme="majorEastAsia" w:eastAsiaTheme="majorEastAsia" w:cstheme="majorEastAsia"/>
          <w:b/>
          <w:sz w:val="30"/>
          <w:szCs w:val="30"/>
        </w:rPr>
        <w:t>目    录</w:t>
      </w:r>
    </w:p>
    <w:p>
      <w:pPr>
        <w:pStyle w:val="48"/>
        <w:numPr>
          <w:ilvl w:val="0"/>
          <w:numId w:val="36"/>
        </w:numPr>
        <w:ind w:firstLineChars="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定义和解释………………………………………………</w:t>
      </w:r>
    </w:p>
    <w:p>
      <w:pPr>
        <w:pStyle w:val="48"/>
        <w:numPr>
          <w:ilvl w:val="0"/>
          <w:numId w:val="36"/>
        </w:numPr>
        <w:ind w:firstLineChars="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协议构成及适用顺序……………………………………</w:t>
      </w:r>
    </w:p>
    <w:p>
      <w:pPr>
        <w:pStyle w:val="48"/>
        <w:numPr>
          <w:ilvl w:val="0"/>
          <w:numId w:val="36"/>
        </w:numPr>
        <w:ind w:firstLineChars="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服务项目及服务范围、期限……………………………</w:t>
      </w:r>
    </w:p>
    <w:p>
      <w:pPr>
        <w:pStyle w:val="48"/>
        <w:numPr>
          <w:ilvl w:val="0"/>
          <w:numId w:val="36"/>
        </w:numPr>
        <w:ind w:firstLineChars="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项目投资计划与融资方案………………………………</w:t>
      </w:r>
    </w:p>
    <w:p>
      <w:pPr>
        <w:pStyle w:val="48"/>
        <w:numPr>
          <w:ilvl w:val="0"/>
          <w:numId w:val="36"/>
        </w:numPr>
        <w:ind w:firstLineChars="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协议价款及资金支付……………………………………</w:t>
      </w:r>
    </w:p>
    <w:p>
      <w:pPr>
        <w:pStyle w:val="48"/>
        <w:numPr>
          <w:ilvl w:val="0"/>
          <w:numId w:val="36"/>
        </w:numPr>
        <w:ind w:firstLineChars="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服务质量及保障措施……………………………………</w:t>
      </w:r>
    </w:p>
    <w:p>
      <w:pPr>
        <w:pStyle w:val="48"/>
        <w:numPr>
          <w:ilvl w:val="0"/>
          <w:numId w:val="36"/>
        </w:numPr>
        <w:ind w:firstLineChars="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甲方的陈述和保证………………………………………</w:t>
      </w:r>
    </w:p>
    <w:p>
      <w:pPr>
        <w:pStyle w:val="48"/>
        <w:numPr>
          <w:ilvl w:val="0"/>
          <w:numId w:val="36"/>
        </w:numPr>
        <w:ind w:firstLineChars="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乙方的陈述和保证………………………………………</w:t>
      </w:r>
    </w:p>
    <w:p>
      <w:pPr>
        <w:pStyle w:val="48"/>
        <w:numPr>
          <w:ilvl w:val="0"/>
          <w:numId w:val="36"/>
        </w:numPr>
        <w:ind w:firstLineChars="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甲方的权利和义务………………………………………</w:t>
      </w:r>
    </w:p>
    <w:p>
      <w:pPr>
        <w:pStyle w:val="48"/>
        <w:numPr>
          <w:ilvl w:val="0"/>
          <w:numId w:val="36"/>
        </w:numPr>
        <w:ind w:firstLineChars="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乙方的权利和义务………………………………………</w:t>
      </w:r>
    </w:p>
    <w:p>
      <w:pPr>
        <w:pStyle w:val="48"/>
        <w:numPr>
          <w:ilvl w:val="0"/>
          <w:numId w:val="36"/>
        </w:numPr>
        <w:ind w:firstLineChars="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指定人员及联系人……………………………………</w:t>
      </w:r>
    </w:p>
    <w:p>
      <w:pPr>
        <w:pStyle w:val="48"/>
        <w:numPr>
          <w:ilvl w:val="0"/>
          <w:numId w:val="36"/>
        </w:numPr>
        <w:ind w:firstLineChars="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权利保证和权利归属…………………………………</w:t>
      </w:r>
    </w:p>
    <w:p>
      <w:pPr>
        <w:pStyle w:val="48"/>
        <w:numPr>
          <w:ilvl w:val="0"/>
          <w:numId w:val="36"/>
        </w:numPr>
        <w:ind w:firstLineChars="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转让和分包……………………………………………</w:t>
      </w:r>
    </w:p>
    <w:p>
      <w:pPr>
        <w:pStyle w:val="48"/>
        <w:numPr>
          <w:ilvl w:val="0"/>
          <w:numId w:val="36"/>
        </w:numPr>
        <w:ind w:firstLineChars="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保密……………………………………………………</w:t>
      </w:r>
    </w:p>
    <w:p>
      <w:pPr>
        <w:pStyle w:val="48"/>
        <w:numPr>
          <w:ilvl w:val="0"/>
          <w:numId w:val="36"/>
        </w:numPr>
        <w:ind w:firstLineChars="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不可抗力………………………………………………</w:t>
      </w:r>
    </w:p>
    <w:p>
      <w:pPr>
        <w:pStyle w:val="48"/>
        <w:numPr>
          <w:ilvl w:val="0"/>
          <w:numId w:val="36"/>
        </w:numPr>
        <w:ind w:firstLineChars="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违约责任………………………………………………</w:t>
      </w:r>
    </w:p>
    <w:p>
      <w:pPr>
        <w:pStyle w:val="48"/>
        <w:numPr>
          <w:ilvl w:val="0"/>
          <w:numId w:val="36"/>
        </w:numPr>
        <w:ind w:firstLineChars="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适用法律和争议解决…………………………………</w:t>
      </w:r>
    </w:p>
    <w:p>
      <w:pPr>
        <w:pStyle w:val="48"/>
        <w:numPr>
          <w:ilvl w:val="0"/>
          <w:numId w:val="36"/>
        </w:numPr>
        <w:ind w:firstLineChars="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协议的变更、解除和终止……………………………</w:t>
      </w:r>
    </w:p>
    <w:p>
      <w:pPr>
        <w:pStyle w:val="48"/>
        <w:numPr>
          <w:ilvl w:val="0"/>
          <w:numId w:val="36"/>
        </w:numPr>
        <w:ind w:firstLineChars="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协议效力………………………………………………</w:t>
      </w:r>
    </w:p>
    <w:p>
      <w:pPr>
        <w:pStyle w:val="48"/>
        <w:numPr>
          <w:ilvl w:val="0"/>
          <w:numId w:val="36"/>
        </w:numPr>
        <w:ind w:firstLineChars="0"/>
        <w:jc w:val="left"/>
        <w:rPr>
          <w:rFonts w:hint="eastAsia" w:asciiTheme="majorEastAsia" w:hAnsiTheme="majorEastAsia" w:eastAsiaTheme="majorEastAsia" w:cstheme="majorEastAsia"/>
          <w:sz w:val="28"/>
          <w:szCs w:val="28"/>
        </w:rPr>
        <w:sectPr>
          <w:pgSz w:w="11906" w:h="16838"/>
          <w:pgMar w:top="1440" w:right="1800" w:bottom="1440" w:left="1800" w:header="851" w:footer="992" w:gutter="0"/>
          <w:cols w:space="720" w:num="1"/>
          <w:titlePg/>
          <w:docGrid w:type="lines" w:linePitch="312" w:charSpace="0"/>
        </w:sectPr>
      </w:pPr>
      <w:r>
        <w:rPr>
          <w:rFonts w:hint="eastAsia" w:asciiTheme="majorEastAsia" w:hAnsiTheme="majorEastAsia" w:eastAsiaTheme="majorEastAsia" w:cstheme="majorEastAsia"/>
          <w:sz w:val="28"/>
          <w:szCs w:val="28"/>
        </w:rPr>
        <w:t xml:space="preserve">  协议附件………………………………………………</w:t>
      </w:r>
    </w:p>
    <w:p>
      <w:pPr>
        <w:pStyle w:val="48"/>
        <w:ind w:left="1125" w:firstLine="0" w:firstLineChars="0"/>
        <w:jc w:val="left"/>
        <w:rPr>
          <w:rFonts w:hint="eastAsia" w:asciiTheme="majorEastAsia" w:hAnsiTheme="majorEastAsia" w:eastAsiaTheme="majorEastAsia" w:cstheme="majorEastAsia"/>
          <w:sz w:val="28"/>
          <w:szCs w:val="28"/>
        </w:rPr>
      </w:pPr>
    </w:p>
    <w:p>
      <w:pPr>
        <w:spacing w:line="600" w:lineRule="exact"/>
        <w:jc w:val="left"/>
        <w:rPr>
          <w:rFonts w:hint="eastAsia" w:asciiTheme="majorEastAsia" w:hAnsiTheme="majorEastAsia" w:eastAsiaTheme="majorEastAsia" w:cstheme="majorEastAsia"/>
          <w:sz w:val="32"/>
          <w:szCs w:val="32"/>
          <w:u w:val="single"/>
        </w:rPr>
      </w:pPr>
      <w:r>
        <w:rPr>
          <w:rFonts w:hint="eastAsia" w:asciiTheme="majorEastAsia" w:hAnsiTheme="majorEastAsia" w:eastAsiaTheme="majorEastAsia" w:cstheme="majorEastAsia"/>
          <w:b/>
          <w:sz w:val="28"/>
          <w:szCs w:val="28"/>
        </w:rPr>
        <w:t>甲方：</w:t>
      </w:r>
      <w:r>
        <w:rPr>
          <w:rFonts w:hint="eastAsia" w:asciiTheme="majorEastAsia" w:hAnsiTheme="majorEastAsia" w:eastAsiaTheme="majorEastAsia" w:cstheme="majorEastAsia"/>
          <w:b/>
          <w:sz w:val="28"/>
          <w:szCs w:val="28"/>
          <w:u w:val="single"/>
          <w:lang w:val="en-US" w:eastAsia="zh-CN"/>
        </w:rPr>
        <w:t xml:space="preserve">                        </w:t>
      </w:r>
    </w:p>
    <w:p>
      <w:pPr>
        <w:spacing w:line="600" w:lineRule="exact"/>
        <w:jc w:val="left"/>
        <w:rPr>
          <w:rFonts w:hint="eastAsia"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rPr>
        <w:t>法定代表人/负责人：</w:t>
      </w:r>
      <w:r>
        <w:rPr>
          <w:rFonts w:hint="eastAsia" w:asciiTheme="majorEastAsia" w:hAnsiTheme="majorEastAsia" w:eastAsiaTheme="majorEastAsia" w:cstheme="majorEastAsia"/>
          <w:sz w:val="28"/>
          <w:szCs w:val="28"/>
          <w:u w:val="single"/>
        </w:rPr>
        <w:t xml:space="preserve">           </w:t>
      </w:r>
    </w:p>
    <w:p>
      <w:pPr>
        <w:spacing w:line="600" w:lineRule="exact"/>
        <w:jc w:val="left"/>
        <w:rPr>
          <w:rFonts w:hint="eastAsia"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rPr>
        <w:t>住所：</w:t>
      </w:r>
      <w:r>
        <w:rPr>
          <w:rFonts w:hint="eastAsia" w:asciiTheme="majorEastAsia" w:hAnsiTheme="majorEastAsia" w:eastAsiaTheme="majorEastAsia" w:cstheme="majorEastAsia"/>
          <w:sz w:val="28"/>
          <w:szCs w:val="28"/>
          <w:u w:val="single"/>
          <w:lang w:val="en-US" w:eastAsia="zh-CN"/>
        </w:rPr>
        <w:t xml:space="preserve">                        </w:t>
      </w:r>
    </w:p>
    <w:p>
      <w:pPr>
        <w:spacing w:line="600" w:lineRule="exact"/>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邮编：</w:t>
      </w:r>
      <w:r>
        <w:rPr>
          <w:rFonts w:hint="eastAsia" w:asciiTheme="majorEastAsia" w:hAnsiTheme="majorEastAsia" w:eastAsiaTheme="majorEastAsia" w:cstheme="majorEastAsia"/>
          <w:sz w:val="28"/>
          <w:szCs w:val="28"/>
          <w:u w:val="single"/>
        </w:rPr>
        <w:t xml:space="preserve"> 461000            </w:t>
      </w:r>
      <w:r>
        <w:rPr>
          <w:rFonts w:hint="eastAsia" w:asciiTheme="majorEastAsia" w:hAnsiTheme="majorEastAsia" w:eastAsiaTheme="majorEastAsia" w:cstheme="majorEastAsia"/>
          <w:sz w:val="28"/>
          <w:szCs w:val="28"/>
          <w:u w:val="single"/>
          <w:lang w:val="en-US" w:eastAsia="zh-CN"/>
        </w:rPr>
        <w:t xml:space="preserve">     </w:t>
      </w:r>
    </w:p>
    <w:p>
      <w:pPr>
        <w:spacing w:line="600" w:lineRule="exact"/>
        <w:jc w:val="left"/>
        <w:rPr>
          <w:rFonts w:hint="eastAsia"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rPr>
        <w:t>电话：</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u w:val="single"/>
          <w:lang w:val="en-US" w:eastAsia="zh-CN"/>
        </w:rPr>
        <w:t xml:space="preserve">           </w:t>
      </w:r>
    </w:p>
    <w:p>
      <w:pPr>
        <w:spacing w:line="600" w:lineRule="exact"/>
        <w:jc w:val="left"/>
        <w:rPr>
          <w:rFonts w:hint="eastAsia"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rPr>
        <w:t>传真：</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u w:val="single"/>
          <w:lang w:val="en-US" w:eastAsia="zh-CN"/>
        </w:rPr>
        <w:t xml:space="preserve">        </w:t>
      </w:r>
    </w:p>
    <w:p>
      <w:pPr>
        <w:spacing w:line="600" w:lineRule="exact"/>
        <w:jc w:val="left"/>
        <w:rPr>
          <w:rFonts w:hint="eastAsia" w:asciiTheme="majorEastAsia" w:hAnsiTheme="majorEastAsia" w:eastAsiaTheme="majorEastAsia" w:cstheme="majorEastAsia"/>
          <w:b/>
          <w:sz w:val="28"/>
          <w:szCs w:val="28"/>
        </w:rPr>
      </w:pPr>
    </w:p>
    <w:p>
      <w:pPr>
        <w:spacing w:line="600" w:lineRule="exact"/>
        <w:jc w:val="left"/>
        <w:rPr>
          <w:rFonts w:hint="eastAsia" w:asciiTheme="majorEastAsia" w:hAnsiTheme="majorEastAsia" w:eastAsiaTheme="majorEastAsia" w:cstheme="majorEastAsia"/>
          <w:b/>
          <w:sz w:val="28"/>
          <w:szCs w:val="28"/>
        </w:rPr>
      </w:pPr>
    </w:p>
    <w:p>
      <w:pPr>
        <w:spacing w:line="600" w:lineRule="exact"/>
        <w:jc w:val="left"/>
        <w:rPr>
          <w:rFonts w:hint="eastAsia" w:asciiTheme="majorEastAsia" w:hAnsiTheme="majorEastAsia" w:eastAsiaTheme="majorEastAsia" w:cstheme="majorEastAsia"/>
          <w:b/>
          <w:sz w:val="28"/>
          <w:szCs w:val="28"/>
        </w:rPr>
      </w:pPr>
    </w:p>
    <w:p>
      <w:pPr>
        <w:spacing w:line="600" w:lineRule="exact"/>
        <w:jc w:val="left"/>
        <w:rPr>
          <w:rFonts w:hint="eastAsia"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b/>
          <w:sz w:val="28"/>
          <w:szCs w:val="28"/>
        </w:rPr>
        <w:t>乙方：</w:t>
      </w:r>
      <w:r>
        <w:rPr>
          <w:rFonts w:hint="eastAsia" w:asciiTheme="majorEastAsia" w:hAnsiTheme="majorEastAsia" w:eastAsiaTheme="majorEastAsia" w:cstheme="majorEastAsia"/>
          <w:b/>
          <w:sz w:val="28"/>
          <w:szCs w:val="28"/>
          <w:u w:val="single"/>
          <w:lang w:val="en-US" w:eastAsia="zh-CN"/>
        </w:rPr>
        <w:t xml:space="preserve">                        </w:t>
      </w:r>
    </w:p>
    <w:p>
      <w:pPr>
        <w:spacing w:line="600" w:lineRule="exact"/>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法定代表人：</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u w:val="single"/>
          <w:lang w:val="en-US" w:eastAsia="zh-CN"/>
        </w:rPr>
        <w:t xml:space="preserve">                </w:t>
      </w:r>
    </w:p>
    <w:p>
      <w:pPr>
        <w:spacing w:line="600" w:lineRule="exact"/>
        <w:jc w:val="left"/>
        <w:rPr>
          <w:rFonts w:hint="eastAsia" w:asciiTheme="majorEastAsia" w:hAnsiTheme="majorEastAsia" w:eastAsiaTheme="majorEastAsia" w:cstheme="majorEastAsia"/>
          <w:sz w:val="28"/>
          <w:szCs w:val="28"/>
          <w:u w:val="single"/>
          <w:lang w:val="en-US" w:eastAsia="zh-CN"/>
        </w:rPr>
      </w:pPr>
      <w:r>
        <w:rPr>
          <w:rFonts w:hint="eastAsia" w:asciiTheme="majorEastAsia" w:hAnsiTheme="majorEastAsia" w:eastAsiaTheme="majorEastAsia" w:cstheme="majorEastAsia"/>
          <w:sz w:val="28"/>
          <w:szCs w:val="28"/>
        </w:rPr>
        <w:t>住所：</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u w:val="single"/>
          <w:lang w:val="en-US" w:eastAsia="zh-CN"/>
        </w:rPr>
        <w:t xml:space="preserve">                       </w:t>
      </w:r>
    </w:p>
    <w:p>
      <w:pPr>
        <w:spacing w:line="600" w:lineRule="exact"/>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邮编：</w:t>
      </w:r>
      <w:r>
        <w:rPr>
          <w:rFonts w:hint="eastAsia" w:asciiTheme="majorEastAsia" w:hAnsiTheme="majorEastAsia" w:eastAsiaTheme="majorEastAsia" w:cstheme="majorEastAsia"/>
          <w:sz w:val="28"/>
          <w:szCs w:val="28"/>
          <w:u w:val="single"/>
        </w:rPr>
        <w:t xml:space="preserve"> 461000                 </w:t>
      </w:r>
    </w:p>
    <w:p>
      <w:pPr>
        <w:spacing w:line="600" w:lineRule="exact"/>
        <w:jc w:val="left"/>
        <w:rPr>
          <w:rFonts w:hint="eastAsia"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rPr>
        <w:t>电话：</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u w:val="single"/>
          <w:lang w:val="en-US" w:eastAsia="zh-CN"/>
        </w:rPr>
        <w:t xml:space="preserve">             </w:t>
      </w:r>
    </w:p>
    <w:p>
      <w:pPr>
        <w:spacing w:line="600" w:lineRule="exact"/>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传真：</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u w:val="single"/>
          <w:lang w:val="en-US" w:eastAsia="zh-CN"/>
        </w:rPr>
        <w:t xml:space="preserve">     </w:t>
      </w:r>
    </w:p>
    <w:p>
      <w:pPr>
        <w:spacing w:line="600" w:lineRule="exact"/>
        <w:jc w:val="left"/>
        <w:rPr>
          <w:rFonts w:hint="eastAsia" w:asciiTheme="majorEastAsia" w:hAnsiTheme="majorEastAsia" w:eastAsiaTheme="majorEastAsia" w:cstheme="majorEastAsia"/>
          <w:sz w:val="28"/>
          <w:szCs w:val="28"/>
          <w:u w:val="single"/>
        </w:rPr>
      </w:pPr>
    </w:p>
    <w:p>
      <w:pPr>
        <w:spacing w:line="600" w:lineRule="exact"/>
        <w:jc w:val="left"/>
        <w:rPr>
          <w:rFonts w:hint="eastAsia" w:asciiTheme="majorEastAsia" w:hAnsiTheme="majorEastAsia" w:eastAsiaTheme="majorEastAsia" w:cstheme="majorEastAsia"/>
          <w:sz w:val="28"/>
          <w:szCs w:val="28"/>
          <w:u w:val="single"/>
        </w:rPr>
      </w:pPr>
    </w:p>
    <w:p>
      <w:pPr>
        <w:spacing w:line="600" w:lineRule="exact"/>
        <w:jc w:val="left"/>
        <w:rPr>
          <w:rFonts w:hint="eastAsia" w:asciiTheme="majorEastAsia" w:hAnsiTheme="majorEastAsia" w:eastAsiaTheme="majorEastAsia" w:cstheme="majorEastAsia"/>
          <w:sz w:val="28"/>
          <w:szCs w:val="28"/>
          <w:u w:val="single"/>
        </w:rPr>
      </w:pPr>
    </w:p>
    <w:p>
      <w:pPr>
        <w:spacing w:line="600" w:lineRule="exact"/>
        <w:jc w:val="left"/>
        <w:rPr>
          <w:rFonts w:hint="eastAsia" w:asciiTheme="majorEastAsia" w:hAnsiTheme="majorEastAsia" w:eastAsiaTheme="majorEastAsia" w:cstheme="majorEastAsia"/>
          <w:sz w:val="28"/>
          <w:szCs w:val="28"/>
          <w:u w:val="single"/>
        </w:rPr>
      </w:pPr>
    </w:p>
    <w:p>
      <w:pPr>
        <w:spacing w:line="600" w:lineRule="exact"/>
        <w:jc w:val="left"/>
        <w:rPr>
          <w:rFonts w:hint="eastAsia" w:asciiTheme="majorEastAsia" w:hAnsiTheme="majorEastAsia" w:eastAsiaTheme="majorEastAsia" w:cstheme="majorEastAsia"/>
          <w:sz w:val="28"/>
          <w:szCs w:val="28"/>
          <w:u w:val="single"/>
        </w:rPr>
      </w:pPr>
    </w:p>
    <w:p>
      <w:pPr>
        <w:spacing w:line="600" w:lineRule="exact"/>
        <w:ind w:firstLine="570"/>
        <w:jc w:val="left"/>
        <w:rPr>
          <w:rFonts w:hint="eastAsia" w:asciiTheme="majorEastAsia" w:hAnsiTheme="majorEastAsia" w:eastAsiaTheme="majorEastAsia" w:cstheme="majorEastAsia"/>
          <w:b/>
          <w:sz w:val="28"/>
          <w:szCs w:val="28"/>
        </w:rPr>
      </w:pPr>
    </w:p>
    <w:p>
      <w:pPr>
        <w:spacing w:line="600" w:lineRule="exact"/>
        <w:ind w:firstLine="570"/>
        <w:jc w:val="lef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鉴于：</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t>许昌市东城区管委会</w:t>
      </w:r>
      <w:r>
        <w:rPr>
          <w:rFonts w:hint="eastAsia" w:asciiTheme="majorEastAsia" w:hAnsiTheme="majorEastAsia" w:eastAsiaTheme="majorEastAsia" w:cstheme="majorEastAsia"/>
          <w:sz w:val="28"/>
          <w:szCs w:val="28"/>
        </w:rPr>
        <w:t>拟实施东城区城中村改造建设管理办公室“</w:t>
      </w:r>
      <w:r>
        <w:rPr>
          <w:rFonts w:hint="eastAsia" w:asciiTheme="majorEastAsia" w:hAnsiTheme="majorEastAsia" w:eastAsiaTheme="majorEastAsia" w:cstheme="majorEastAsia"/>
          <w:sz w:val="28"/>
          <w:szCs w:val="28"/>
          <w:lang w:eastAsia="zh-CN"/>
        </w:rPr>
        <w:t>邓庄安置小区建设</w:t>
      </w:r>
      <w:r>
        <w:rPr>
          <w:rFonts w:hint="eastAsia" w:asciiTheme="majorEastAsia" w:hAnsiTheme="majorEastAsia" w:eastAsiaTheme="majorEastAsia" w:cstheme="majorEastAsia"/>
          <w:sz w:val="28"/>
          <w:szCs w:val="28"/>
        </w:rPr>
        <w:t>”项目。该项目已完成各项审批。</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根据《中华人民共和国预算法》、《中华人民共和国采购法》、《中共中央关于全面深化改革若干重大问题的决定》、《国务院办公厅关于政府向社会力量购买服务的指导意见》、《政府购买服务管理办法（暂行）》等有关规定和要求，</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lang w:eastAsia="zh-CN"/>
        </w:rPr>
        <w:t>遵照市</w:t>
      </w:r>
      <w:r>
        <w:rPr>
          <w:rFonts w:hint="eastAsia" w:asciiTheme="majorEastAsia" w:hAnsiTheme="majorEastAsia" w:eastAsiaTheme="majorEastAsia" w:cstheme="majorEastAsia"/>
          <w:sz w:val="28"/>
          <w:szCs w:val="28"/>
        </w:rPr>
        <w:t>政府</w:t>
      </w:r>
      <w:r>
        <w:rPr>
          <w:rFonts w:hint="eastAsia" w:asciiTheme="majorEastAsia" w:hAnsiTheme="majorEastAsia" w:eastAsiaTheme="majorEastAsia" w:cstheme="majorEastAsia"/>
          <w:sz w:val="28"/>
          <w:szCs w:val="28"/>
          <w:lang w:eastAsia="zh-CN"/>
        </w:rPr>
        <w:t>制定的政府</w:t>
      </w:r>
      <w:r>
        <w:rPr>
          <w:rFonts w:hint="eastAsia" w:asciiTheme="majorEastAsia" w:hAnsiTheme="majorEastAsia" w:eastAsiaTheme="majorEastAsia" w:cstheme="majorEastAsia"/>
          <w:sz w:val="28"/>
          <w:szCs w:val="28"/>
        </w:rPr>
        <w:t>向社会力量购买服务的政策措施和实施办法，以及政府购买服务的指导性目录，已将工程类项目纳入目录范畴。</w:t>
      </w:r>
    </w:p>
    <w:p>
      <w:pPr>
        <w:spacing w:line="60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3、许昌市东城区管委会决定采取政府向社会力量购买服务的方式实施该项目，为公众提供</w:t>
      </w:r>
      <w:r>
        <w:rPr>
          <w:rFonts w:hint="eastAsia" w:asciiTheme="majorEastAsia" w:hAnsiTheme="majorEastAsia" w:eastAsiaTheme="majorEastAsia" w:cstheme="majorEastAsia"/>
          <w:sz w:val="28"/>
          <w:szCs w:val="28"/>
          <w:lang w:eastAsia="zh-CN"/>
        </w:rPr>
        <w:t>棚户区改造</w:t>
      </w:r>
      <w:r>
        <w:rPr>
          <w:rFonts w:hint="eastAsia" w:asciiTheme="majorEastAsia" w:hAnsiTheme="majorEastAsia" w:eastAsiaTheme="majorEastAsia" w:cstheme="majorEastAsia"/>
          <w:sz w:val="28"/>
          <w:szCs w:val="28"/>
        </w:rPr>
        <w:t>相关服务，该“政府购买服务”事项</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eastAsia="zh-CN"/>
        </w:rPr>
        <w:t>关于</w:t>
      </w:r>
      <w:r>
        <w:rPr>
          <w:rFonts w:hint="eastAsia" w:asciiTheme="majorEastAsia" w:hAnsiTheme="majorEastAsia" w:eastAsiaTheme="majorEastAsia" w:cstheme="majorEastAsia"/>
          <w:sz w:val="28"/>
          <w:szCs w:val="28"/>
        </w:rPr>
        <w:t>东城区“</w:t>
      </w:r>
      <w:r>
        <w:rPr>
          <w:rFonts w:hint="eastAsia" w:asciiTheme="majorEastAsia" w:hAnsiTheme="majorEastAsia" w:eastAsiaTheme="majorEastAsia" w:cstheme="majorEastAsia"/>
          <w:sz w:val="28"/>
          <w:szCs w:val="28"/>
          <w:lang w:eastAsia="zh-CN"/>
        </w:rPr>
        <w:t>邓庄、长村安置小区建设项目</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eastAsia="zh-CN"/>
        </w:rPr>
        <w:t>采用</w:t>
      </w:r>
      <w:r>
        <w:rPr>
          <w:rFonts w:hint="eastAsia" w:asciiTheme="majorEastAsia" w:hAnsiTheme="majorEastAsia" w:eastAsiaTheme="majorEastAsia" w:cstheme="majorEastAsia"/>
          <w:sz w:val="28"/>
          <w:szCs w:val="28"/>
        </w:rPr>
        <w:t>政府向社会力量购买服务有关事宜的批复》审批。</w:t>
      </w:r>
    </w:p>
    <w:p>
      <w:pPr>
        <w:spacing w:line="600" w:lineRule="exact"/>
        <w:ind w:firstLine="420" w:firstLineChars="15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（甲方）作为本协议项下东城区城中村改造建设管理办公室“</w:t>
      </w:r>
      <w:r>
        <w:rPr>
          <w:rFonts w:hint="eastAsia" w:asciiTheme="majorEastAsia" w:hAnsiTheme="majorEastAsia" w:eastAsiaTheme="majorEastAsia" w:cstheme="majorEastAsia"/>
          <w:sz w:val="28"/>
          <w:szCs w:val="28"/>
          <w:lang w:eastAsia="zh-CN"/>
        </w:rPr>
        <w:t>邓庄安置小区建设</w:t>
      </w:r>
      <w:r>
        <w:rPr>
          <w:rFonts w:hint="eastAsia" w:asciiTheme="majorEastAsia" w:hAnsiTheme="majorEastAsia" w:eastAsiaTheme="majorEastAsia" w:cstheme="majorEastAsia"/>
          <w:sz w:val="28"/>
          <w:szCs w:val="28"/>
        </w:rPr>
        <w:t>”项目购买主体。</w:t>
      </w:r>
    </w:p>
    <w:p>
      <w:pPr>
        <w:spacing w:line="600" w:lineRule="exact"/>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5、</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（甲方）通过</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的采购方式，确定</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u w:val="single"/>
        </w:rPr>
        <w:t>（</w:t>
      </w:r>
      <w:r>
        <w:rPr>
          <w:rFonts w:hint="eastAsia" w:asciiTheme="majorEastAsia" w:hAnsiTheme="majorEastAsia" w:eastAsiaTheme="majorEastAsia" w:cstheme="majorEastAsia"/>
          <w:sz w:val="28"/>
          <w:szCs w:val="28"/>
        </w:rPr>
        <w:t>乙方）作为本协议项下东城区城中村改造建设管理办公室“</w:t>
      </w:r>
      <w:r>
        <w:rPr>
          <w:rFonts w:hint="eastAsia" w:asciiTheme="majorEastAsia" w:hAnsiTheme="majorEastAsia" w:eastAsiaTheme="majorEastAsia" w:cstheme="majorEastAsia"/>
          <w:sz w:val="28"/>
          <w:szCs w:val="28"/>
          <w:lang w:eastAsia="zh-CN"/>
        </w:rPr>
        <w:t>邓庄安置小区建设</w:t>
      </w:r>
      <w:r>
        <w:rPr>
          <w:rFonts w:hint="eastAsia" w:asciiTheme="majorEastAsia" w:hAnsiTheme="majorEastAsia" w:eastAsiaTheme="majorEastAsia" w:cstheme="majorEastAsia"/>
          <w:sz w:val="28"/>
          <w:szCs w:val="28"/>
        </w:rPr>
        <w:t>”项目的承接主体，符合有关法律法规的采购程序和资质要求，乙方愿意向甲方提供本协议约定的各项服务。</w:t>
      </w:r>
    </w:p>
    <w:p>
      <w:pPr>
        <w:spacing w:line="60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现依据《中华人民共和国合同法》、《中华人民共和国政府采购法》等有关法律、法律的规定，遵循平等、自愿、公平和诚实信用的原则，经甲乙双方协商一致，就本项目达成本协议。</w:t>
      </w:r>
    </w:p>
    <w:p>
      <w:pPr>
        <w:spacing w:line="600" w:lineRule="exact"/>
        <w:ind w:firstLine="562" w:firstLineChars="200"/>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第一条  定义和解释</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（一）定义</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b/>
          <w:sz w:val="28"/>
          <w:szCs w:val="28"/>
        </w:rPr>
        <w:t>甲方：</w:t>
      </w:r>
      <w:r>
        <w:rPr>
          <w:rFonts w:hint="eastAsia" w:asciiTheme="majorEastAsia" w:hAnsiTheme="majorEastAsia" w:eastAsiaTheme="majorEastAsia" w:cstheme="majorEastAsia"/>
          <w:sz w:val="28"/>
          <w:szCs w:val="28"/>
        </w:rPr>
        <w:t>即购买主体，指</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，该机构代表</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依据本协议购买乙方的服务，甲方的合法继承人和允许的受让人视同甲方。</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b/>
          <w:sz w:val="28"/>
          <w:szCs w:val="28"/>
        </w:rPr>
        <w:t>乙方：</w:t>
      </w:r>
      <w:r>
        <w:rPr>
          <w:rFonts w:hint="eastAsia" w:asciiTheme="majorEastAsia" w:hAnsiTheme="majorEastAsia" w:eastAsiaTheme="majorEastAsia" w:cstheme="majorEastAsia"/>
          <w:sz w:val="28"/>
          <w:szCs w:val="28"/>
        </w:rPr>
        <w:t>即承接主体，指提供服务项目的一方，本协议指</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，该公司依据中华人民共和国国家法律设立，在</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注册，法定代表人为</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。乙方的合法继承人和允许的受让人视同乙方。</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w:t>
      </w:r>
      <w:r>
        <w:rPr>
          <w:rFonts w:hint="eastAsia" w:asciiTheme="majorEastAsia" w:hAnsiTheme="majorEastAsia" w:eastAsiaTheme="majorEastAsia" w:cstheme="majorEastAsia"/>
          <w:b/>
          <w:sz w:val="28"/>
          <w:szCs w:val="28"/>
        </w:rPr>
        <w:t>融资机构：</w:t>
      </w:r>
      <w:r>
        <w:rPr>
          <w:rFonts w:hint="eastAsia" w:asciiTheme="majorEastAsia" w:hAnsiTheme="majorEastAsia" w:eastAsiaTheme="majorEastAsia" w:cstheme="majorEastAsia"/>
          <w:sz w:val="28"/>
          <w:szCs w:val="28"/>
        </w:rPr>
        <w:t>指与乙方签订融资协议、为本项目提供融资的金融机构。</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w:t>
      </w:r>
      <w:r>
        <w:rPr>
          <w:rFonts w:hint="eastAsia" w:asciiTheme="majorEastAsia" w:hAnsiTheme="majorEastAsia" w:eastAsiaTheme="majorEastAsia" w:cstheme="majorEastAsia"/>
          <w:b/>
          <w:sz w:val="28"/>
          <w:szCs w:val="28"/>
        </w:rPr>
        <w:t>融资协议：</w:t>
      </w:r>
      <w:r>
        <w:rPr>
          <w:rFonts w:hint="eastAsia" w:asciiTheme="majorEastAsia" w:hAnsiTheme="majorEastAsia" w:eastAsiaTheme="majorEastAsia" w:cstheme="majorEastAsia"/>
          <w:sz w:val="28"/>
          <w:szCs w:val="28"/>
        </w:rPr>
        <w:t>指乙方与融资机构签署的为履行本协议规定的义务而获得融资机构融资的相关协议。</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5、</w:t>
      </w:r>
      <w:r>
        <w:rPr>
          <w:rFonts w:hint="eastAsia" w:asciiTheme="majorEastAsia" w:hAnsiTheme="majorEastAsia" w:eastAsiaTheme="majorEastAsia" w:cstheme="majorEastAsia"/>
          <w:b/>
          <w:sz w:val="28"/>
          <w:szCs w:val="28"/>
        </w:rPr>
        <w:t>第三方：</w:t>
      </w:r>
      <w:r>
        <w:rPr>
          <w:rFonts w:hint="eastAsia" w:asciiTheme="majorEastAsia" w:hAnsiTheme="majorEastAsia" w:eastAsiaTheme="majorEastAsia" w:cstheme="majorEastAsia"/>
          <w:sz w:val="28"/>
          <w:szCs w:val="28"/>
        </w:rPr>
        <w:t>指甲乙双方以外的任何自然人、法人、机构、组织、单位、实体等。</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6、</w:t>
      </w:r>
      <w:r>
        <w:rPr>
          <w:rFonts w:hint="eastAsia" w:asciiTheme="majorEastAsia" w:hAnsiTheme="majorEastAsia" w:eastAsiaTheme="majorEastAsia" w:cstheme="majorEastAsia"/>
          <w:b/>
          <w:sz w:val="28"/>
          <w:szCs w:val="28"/>
        </w:rPr>
        <w:t>本项目：</w:t>
      </w:r>
      <w:r>
        <w:rPr>
          <w:rFonts w:hint="eastAsia" w:asciiTheme="majorEastAsia" w:hAnsiTheme="majorEastAsia" w:eastAsiaTheme="majorEastAsia" w:cstheme="majorEastAsia"/>
          <w:sz w:val="28"/>
          <w:szCs w:val="28"/>
        </w:rPr>
        <w:t>指东城区城中村改造建设管理办公室“</w:t>
      </w:r>
      <w:r>
        <w:rPr>
          <w:rFonts w:hint="eastAsia" w:asciiTheme="majorEastAsia" w:hAnsiTheme="majorEastAsia" w:eastAsiaTheme="majorEastAsia" w:cstheme="majorEastAsia"/>
          <w:sz w:val="28"/>
          <w:szCs w:val="28"/>
          <w:lang w:eastAsia="zh-CN"/>
        </w:rPr>
        <w:t>邓庄安置小区建设</w:t>
      </w:r>
      <w:r>
        <w:rPr>
          <w:rFonts w:hint="eastAsia" w:asciiTheme="majorEastAsia" w:hAnsiTheme="majorEastAsia" w:eastAsiaTheme="majorEastAsia" w:cstheme="majorEastAsia"/>
          <w:sz w:val="28"/>
          <w:szCs w:val="28"/>
        </w:rPr>
        <w:t>”项目（以下简称“本项目”）。</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7、</w:t>
      </w:r>
      <w:r>
        <w:rPr>
          <w:rFonts w:hint="eastAsia" w:asciiTheme="majorEastAsia" w:hAnsiTheme="majorEastAsia" w:eastAsiaTheme="majorEastAsia" w:cstheme="majorEastAsia"/>
          <w:b/>
          <w:sz w:val="28"/>
          <w:szCs w:val="28"/>
        </w:rPr>
        <w:t>项目交付日：</w:t>
      </w:r>
      <w:r>
        <w:rPr>
          <w:rFonts w:hint="eastAsia" w:asciiTheme="majorEastAsia" w:hAnsiTheme="majorEastAsia" w:eastAsiaTheme="majorEastAsia" w:cstheme="majorEastAsia"/>
          <w:sz w:val="28"/>
          <w:szCs w:val="28"/>
        </w:rPr>
        <w:t>指本协议规定的，由于项目完成、终止或其他原因造成的乙方向甲方移交各种服务事项的管理权及相关财务的所有权的特定日期。</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8、</w:t>
      </w:r>
      <w:r>
        <w:rPr>
          <w:rFonts w:hint="eastAsia" w:asciiTheme="majorEastAsia" w:hAnsiTheme="majorEastAsia" w:eastAsiaTheme="majorEastAsia" w:cstheme="majorEastAsia"/>
          <w:b/>
          <w:sz w:val="28"/>
          <w:szCs w:val="28"/>
        </w:rPr>
        <w:t>服务：</w:t>
      </w:r>
      <w:r>
        <w:rPr>
          <w:rFonts w:hint="eastAsia" w:asciiTheme="majorEastAsia" w:hAnsiTheme="majorEastAsia" w:eastAsiaTheme="majorEastAsia" w:cstheme="majorEastAsia"/>
          <w:sz w:val="28"/>
          <w:szCs w:val="28"/>
        </w:rPr>
        <w:t>指甲方依据本协议第三条第（二）款规定从乙方购买的各项服务。</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9、</w:t>
      </w:r>
      <w:r>
        <w:rPr>
          <w:rFonts w:hint="eastAsia" w:asciiTheme="majorEastAsia" w:hAnsiTheme="majorEastAsia" w:eastAsiaTheme="majorEastAsia" w:cstheme="majorEastAsia"/>
          <w:b/>
          <w:sz w:val="28"/>
          <w:szCs w:val="28"/>
        </w:rPr>
        <w:t>书面形式：</w:t>
      </w:r>
      <w:r>
        <w:rPr>
          <w:rFonts w:hint="eastAsia" w:asciiTheme="majorEastAsia" w:hAnsiTheme="majorEastAsia" w:eastAsiaTheme="majorEastAsia" w:cstheme="majorEastAsia"/>
          <w:sz w:val="28"/>
          <w:szCs w:val="28"/>
        </w:rPr>
        <w:t>指有形表现所载内容的形式，包括协议文件、信件、电报、传真、电子邮件等。</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10、</w:t>
      </w:r>
      <w:r>
        <w:rPr>
          <w:rFonts w:hint="eastAsia" w:asciiTheme="majorEastAsia" w:hAnsiTheme="majorEastAsia" w:eastAsiaTheme="majorEastAsia" w:cstheme="majorEastAsia"/>
          <w:b/>
          <w:sz w:val="28"/>
          <w:szCs w:val="28"/>
        </w:rPr>
        <w:t>“中国”：</w:t>
      </w:r>
      <w:r>
        <w:rPr>
          <w:rFonts w:hint="eastAsia" w:asciiTheme="majorEastAsia" w:hAnsiTheme="majorEastAsia" w:eastAsiaTheme="majorEastAsia" w:cstheme="majorEastAsia"/>
          <w:sz w:val="28"/>
          <w:szCs w:val="28"/>
        </w:rPr>
        <w:t>指中华人民共和国，为本协议之目的，仅指中国大陆地区，不包括中国香港特别行政区、中国澳门特别行政区及中国台湾地区；</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11、</w:t>
      </w:r>
      <w:r>
        <w:rPr>
          <w:rFonts w:hint="eastAsia" w:asciiTheme="majorEastAsia" w:hAnsiTheme="majorEastAsia" w:eastAsiaTheme="majorEastAsia" w:cstheme="majorEastAsia"/>
          <w:b/>
          <w:sz w:val="28"/>
          <w:szCs w:val="28"/>
        </w:rPr>
        <w:t>“元”：</w:t>
      </w:r>
      <w:r>
        <w:rPr>
          <w:rFonts w:hint="eastAsia" w:asciiTheme="majorEastAsia" w:hAnsiTheme="majorEastAsia" w:eastAsiaTheme="majorEastAsia" w:cstheme="majorEastAsia"/>
          <w:sz w:val="28"/>
          <w:szCs w:val="28"/>
        </w:rPr>
        <w:t>指人民币元。</w:t>
      </w:r>
    </w:p>
    <w:p>
      <w:pPr>
        <w:spacing w:line="600" w:lineRule="exact"/>
        <w:ind w:firstLine="562" w:firstLineChars="200"/>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（二）解释</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除非本协议另有说明，下属词语在本协议中应适用本条规定的释义：</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1、“一方”或“各方”指本协议的一方或各方。本协议的各方均包括其各自的合法继承人和获准受让人；</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2、“资产”包括现有和将来的任何类别的财产、收入及权益；</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3、“修订”包括补充、更新、替换或重新制订（“被修订”应作相应解释）。</w:t>
      </w:r>
    </w:p>
    <w:p>
      <w:pPr>
        <w:spacing w:line="600" w:lineRule="exact"/>
        <w:ind w:firstLine="562" w:firstLineChars="200"/>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第二条  本协议构成及适用顺序</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（一）本协议由下述文件构成：</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1、本协议及其各项修订文件、变更协议；</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2、本协议附件；</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任何关于本协议内容的争议应按照下述顺序适用本协议文件予以澄清：（1）本协议；（2）协议附件。上述文件中上衣序位文件与下一序位文件内容相矛盾时，应优先适用上一序位文件标准澄清本协议的规定。</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（三）本协议构成签约方就本协议所涉及的事项而订立的完整协议，并取代双方任何先前就本项目签订的协议或安排。</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（四）本协议条款标题仅为方便之用，不影响条款内容的解释。</w:t>
      </w:r>
    </w:p>
    <w:p>
      <w:pPr>
        <w:spacing w:line="600" w:lineRule="exact"/>
        <w:ind w:firstLine="562" w:firstLineChars="200"/>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第三条  服务项目及服务范围、期限</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（一）服务项目概况</w:t>
      </w:r>
    </w:p>
    <w:p>
      <w:pPr>
        <w:spacing w:line="600" w:lineRule="exact"/>
        <w:ind w:firstLine="560" w:firstLineChars="200"/>
        <w:rPr>
          <w:rFonts w:hint="eastAsia" w:asciiTheme="majorEastAsia" w:hAnsiTheme="majorEastAsia" w:eastAsiaTheme="majorEastAsia" w:cstheme="majorEastAsia"/>
          <w:sz w:val="28"/>
          <w:szCs w:val="28"/>
          <w:u w:val="none"/>
        </w:rPr>
      </w:pPr>
      <w:r>
        <w:rPr>
          <w:rFonts w:hint="eastAsia" w:asciiTheme="majorEastAsia" w:hAnsiTheme="majorEastAsia" w:eastAsiaTheme="majorEastAsia" w:cstheme="majorEastAsia"/>
          <w:sz w:val="28"/>
          <w:szCs w:val="28"/>
        </w:rPr>
        <w:t>本项目采购金额合计</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万元，包括自筹资金</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万元，银行贷款</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万元和服务费</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万元（包含银行利息，以银行实际发生额为准），期限</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年，用于东城区城中村改造建设管理办公室“</w:t>
      </w:r>
      <w:r>
        <w:rPr>
          <w:rFonts w:hint="eastAsia" w:asciiTheme="majorEastAsia" w:hAnsiTheme="majorEastAsia" w:eastAsiaTheme="majorEastAsia" w:cstheme="majorEastAsia"/>
          <w:sz w:val="28"/>
          <w:szCs w:val="28"/>
          <w:lang w:eastAsia="zh-CN"/>
        </w:rPr>
        <w:t>邓庄安置小区建设</w:t>
      </w:r>
      <w:r>
        <w:rPr>
          <w:rFonts w:hint="eastAsia" w:asciiTheme="majorEastAsia" w:hAnsiTheme="majorEastAsia" w:eastAsiaTheme="majorEastAsia" w:cstheme="majorEastAsia"/>
          <w:sz w:val="28"/>
          <w:szCs w:val="28"/>
        </w:rPr>
        <w:t>”项目</w:t>
      </w:r>
      <w:r>
        <w:rPr>
          <w:rFonts w:hint="eastAsia" w:asciiTheme="majorEastAsia" w:hAnsiTheme="majorEastAsia" w:eastAsiaTheme="majorEastAsia" w:cstheme="majorEastAsia"/>
          <w:sz w:val="28"/>
          <w:szCs w:val="28"/>
          <w:u w:val="none"/>
          <w:lang w:val="en-US" w:eastAsia="zh-CN"/>
        </w:rPr>
        <w:t>建</w:t>
      </w:r>
      <w:r>
        <w:rPr>
          <w:rFonts w:hint="eastAsia" w:asciiTheme="majorEastAsia" w:hAnsiTheme="majorEastAsia" w:eastAsiaTheme="majorEastAsia" w:cstheme="majorEastAsia"/>
          <w:sz w:val="28"/>
          <w:szCs w:val="28"/>
          <w:u w:val="none"/>
        </w:rPr>
        <w:t xml:space="preserve">设。 </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（二）服务范围和内容</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甲乙双方按照自愿平等原则，经协商一致，甲方向乙方购买东城区城中村改造建设管理办公室“</w:t>
      </w:r>
      <w:r>
        <w:rPr>
          <w:rFonts w:hint="eastAsia" w:asciiTheme="majorEastAsia" w:hAnsiTheme="majorEastAsia" w:eastAsiaTheme="majorEastAsia" w:cstheme="majorEastAsia"/>
          <w:sz w:val="28"/>
          <w:szCs w:val="28"/>
          <w:lang w:eastAsia="zh-CN"/>
        </w:rPr>
        <w:t>邓庄安置小区建设</w:t>
      </w:r>
      <w:r>
        <w:rPr>
          <w:rFonts w:hint="eastAsia" w:asciiTheme="majorEastAsia" w:hAnsiTheme="majorEastAsia" w:eastAsiaTheme="majorEastAsia" w:cstheme="majorEastAsia"/>
          <w:sz w:val="28"/>
          <w:szCs w:val="28"/>
        </w:rPr>
        <w:t xml:space="preserve">”项目涉及的下属服务： </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1、土地征收补偿；</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2、项目安置住房筹集；</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3、总承包商服务；</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4、监理服务；</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5、购买主体根据本项目实际情况提出的其他服务内容；</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（三）服务期限</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甲乙双方确认，在任何情况下，除非甲方另行书面同意，乙方完成本项目规定的所有服务的期限为</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年，具体期限以乙方与融资机构签署的融资协议为准。</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（四）服务范围及服务期限的修改</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甲方可以在本协议期限内，以书面形式要求乙方就本协议所规定的内容作出变更、修订、或其他修改。除非甲乙双方已经就本协议修改所产生的协议价款变化达成书面协议，本协议所规定的费用支付标准依然适用于变更事项。</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非因乙方原因导致服务中一项或多项服务不能按照本协议中双方同意的期限完成或提供服务的，乙方应在发现该等服务不能按期完成后立即书面通知甲方和融资机构，甲乙双方应就有关服务期限修改及对乙方还款能力的影响达成书面意见并取得融资机构同意。</w:t>
      </w:r>
    </w:p>
    <w:p>
      <w:pPr>
        <w:spacing w:line="600" w:lineRule="exact"/>
        <w:ind w:firstLine="562" w:firstLineChars="200"/>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第四条  项目投资计划与融资方案</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（一）甲乙双方确认，按照该项目的审批文件，本项目总投资为</w:t>
      </w:r>
      <w:r>
        <w:rPr>
          <w:rFonts w:hint="eastAsia" w:asciiTheme="majorEastAsia" w:hAnsiTheme="majorEastAsia" w:eastAsiaTheme="majorEastAsia" w:cstheme="majorEastAsia"/>
          <w:sz w:val="28"/>
          <w:szCs w:val="28"/>
          <w:u w:val="none"/>
          <w:lang w:val="en-US" w:eastAsia="zh-CN"/>
        </w:rPr>
        <w:t xml:space="preserve">    </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万元。乙方为按期履行义务，资金筹措计划如下：（1）</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安排或筹集项目资本金</w:t>
      </w:r>
      <w:bookmarkStart w:id="0" w:name="OLE_LINK2"/>
      <w:bookmarkStart w:id="1" w:name="OLE_LINK1"/>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万元</w:t>
      </w:r>
      <w:bookmarkEnd w:id="0"/>
      <w:bookmarkEnd w:id="1"/>
      <w:r>
        <w:rPr>
          <w:rFonts w:hint="eastAsia" w:asciiTheme="majorEastAsia" w:hAnsiTheme="majorEastAsia" w:eastAsiaTheme="majorEastAsia" w:cstheme="majorEastAsia"/>
          <w:sz w:val="28"/>
          <w:szCs w:val="28"/>
        </w:rPr>
        <w:t>，占总投资的</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；（2）乙方拟向融资机构申请融资</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万元，占总投资的</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（二）为保障本协议履行，甲方同意乙方向金融机构申请融资，并保证乙方确实履行融资协议中约定的相关事项。</w:t>
      </w:r>
    </w:p>
    <w:p>
      <w:pPr>
        <w:spacing w:line="600" w:lineRule="exact"/>
        <w:ind w:firstLine="562" w:firstLineChars="200"/>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第五条  协议价款及资金支付</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（一）甲乙双方确认，按照《</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》和项目中标通知书，本项目中甲方购买乙方服务的协议总价款为</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万元（包括乙方向融资机构申请的融资、融资成本和项目投入的收益）。</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（二）甲方承诺将积极筹集本协议约定的各项资金，资金来源于</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财政性资金，已在财政预算中统筹安排，并将在本协议期内滚动纳入未来年度本级财政预算支出管理。如项目超投资由</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资金补足；甲方应严格如约支付政府采购款，不受项目建设及运营情况影响。</w:t>
      </w:r>
    </w:p>
    <w:p>
      <w:pPr>
        <w:spacing w:line="60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（三）本协议项下资金支付计划初步安排如下：</w:t>
      </w:r>
    </w:p>
    <w:p>
      <w:pPr>
        <w:spacing w:line="600" w:lineRule="exact"/>
        <w:jc w:val="cente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 xml:space="preserve">购买服务费用年度支付计划 </w:t>
      </w:r>
    </w:p>
    <w:tbl>
      <w:tblPr>
        <w:tblStyle w:val="24"/>
        <w:tblW w:w="8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7"/>
        <w:gridCol w:w="6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107" w:type="dxa"/>
            <w:vAlign w:val="center"/>
          </w:tcPr>
          <w:p>
            <w:pPr>
              <w:spacing w:line="6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年度</w:t>
            </w:r>
          </w:p>
        </w:tc>
        <w:tc>
          <w:tcPr>
            <w:tcW w:w="6133" w:type="dxa"/>
            <w:vAlign w:val="center"/>
          </w:tcPr>
          <w:p>
            <w:pPr>
              <w:spacing w:line="6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购买服务费用金额（万元）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107" w:type="dxa"/>
            <w:vAlign w:val="center"/>
          </w:tcPr>
          <w:p>
            <w:pPr>
              <w:spacing w:line="6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2017年</w:t>
            </w:r>
          </w:p>
        </w:tc>
        <w:tc>
          <w:tcPr>
            <w:tcW w:w="6133" w:type="dxa"/>
            <w:vAlign w:val="center"/>
          </w:tcPr>
          <w:p>
            <w:pPr>
              <w:spacing w:line="600" w:lineRule="exact"/>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107" w:type="dxa"/>
            <w:vAlign w:val="center"/>
          </w:tcPr>
          <w:p>
            <w:pPr>
              <w:spacing w:line="6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2018年</w:t>
            </w:r>
          </w:p>
        </w:tc>
        <w:tc>
          <w:tcPr>
            <w:tcW w:w="6133" w:type="dxa"/>
            <w:vAlign w:val="center"/>
          </w:tcPr>
          <w:p>
            <w:pPr>
              <w:spacing w:line="600" w:lineRule="exact"/>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107" w:type="dxa"/>
            <w:vAlign w:val="center"/>
          </w:tcPr>
          <w:p>
            <w:pPr>
              <w:spacing w:line="6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2019年</w:t>
            </w:r>
          </w:p>
        </w:tc>
        <w:tc>
          <w:tcPr>
            <w:tcW w:w="6133" w:type="dxa"/>
            <w:vAlign w:val="top"/>
          </w:tcPr>
          <w:p>
            <w:pPr>
              <w:spacing w:line="600" w:lineRule="exact"/>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107" w:type="dxa"/>
            <w:vAlign w:val="center"/>
          </w:tcPr>
          <w:p>
            <w:pPr>
              <w:spacing w:line="6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2020年</w:t>
            </w:r>
          </w:p>
        </w:tc>
        <w:tc>
          <w:tcPr>
            <w:tcW w:w="6133" w:type="dxa"/>
            <w:vAlign w:val="top"/>
          </w:tcPr>
          <w:p>
            <w:pPr>
              <w:spacing w:line="600" w:lineRule="exact"/>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107" w:type="dxa"/>
            <w:vAlign w:val="center"/>
          </w:tcPr>
          <w:p>
            <w:pPr>
              <w:spacing w:line="6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2021年</w:t>
            </w:r>
          </w:p>
        </w:tc>
        <w:tc>
          <w:tcPr>
            <w:tcW w:w="6133" w:type="dxa"/>
            <w:vAlign w:val="top"/>
          </w:tcPr>
          <w:p>
            <w:pPr>
              <w:spacing w:line="600" w:lineRule="exact"/>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107" w:type="dxa"/>
            <w:vAlign w:val="center"/>
          </w:tcPr>
          <w:p>
            <w:pPr>
              <w:spacing w:line="6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2022年</w:t>
            </w:r>
          </w:p>
        </w:tc>
        <w:tc>
          <w:tcPr>
            <w:tcW w:w="6133" w:type="dxa"/>
            <w:vAlign w:val="top"/>
          </w:tcPr>
          <w:p>
            <w:pPr>
              <w:spacing w:line="600" w:lineRule="exact"/>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107" w:type="dxa"/>
            <w:vAlign w:val="center"/>
          </w:tcPr>
          <w:p>
            <w:pPr>
              <w:spacing w:line="6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2023年</w:t>
            </w:r>
          </w:p>
        </w:tc>
        <w:tc>
          <w:tcPr>
            <w:tcW w:w="6133" w:type="dxa"/>
            <w:vAlign w:val="top"/>
          </w:tcPr>
          <w:p>
            <w:pPr>
              <w:spacing w:line="600" w:lineRule="exact"/>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107" w:type="dxa"/>
            <w:vAlign w:val="center"/>
          </w:tcPr>
          <w:p>
            <w:pPr>
              <w:spacing w:line="6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2024年</w:t>
            </w:r>
          </w:p>
        </w:tc>
        <w:tc>
          <w:tcPr>
            <w:tcW w:w="6133" w:type="dxa"/>
            <w:vAlign w:val="top"/>
          </w:tcPr>
          <w:p>
            <w:pPr>
              <w:spacing w:line="600" w:lineRule="exact"/>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107" w:type="dxa"/>
            <w:vAlign w:val="center"/>
          </w:tcPr>
          <w:p>
            <w:pPr>
              <w:spacing w:line="6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2025年</w:t>
            </w:r>
          </w:p>
        </w:tc>
        <w:tc>
          <w:tcPr>
            <w:tcW w:w="6133" w:type="dxa"/>
            <w:vAlign w:val="center"/>
          </w:tcPr>
          <w:p>
            <w:pPr>
              <w:spacing w:line="600" w:lineRule="exact"/>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107" w:type="dxa"/>
            <w:vAlign w:val="center"/>
          </w:tcPr>
          <w:p>
            <w:pPr>
              <w:spacing w:line="6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2026年</w:t>
            </w:r>
          </w:p>
        </w:tc>
        <w:tc>
          <w:tcPr>
            <w:tcW w:w="6133" w:type="dxa"/>
            <w:vAlign w:val="center"/>
          </w:tcPr>
          <w:p>
            <w:pPr>
              <w:spacing w:line="600" w:lineRule="exact"/>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107" w:type="dxa"/>
            <w:vAlign w:val="center"/>
          </w:tcPr>
          <w:p>
            <w:pPr>
              <w:spacing w:line="6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合   计</w:t>
            </w:r>
          </w:p>
        </w:tc>
        <w:tc>
          <w:tcPr>
            <w:tcW w:w="6133" w:type="dxa"/>
            <w:vAlign w:val="center"/>
          </w:tcPr>
          <w:p>
            <w:pPr>
              <w:spacing w:line="600" w:lineRule="exact"/>
              <w:jc w:val="center"/>
              <w:rPr>
                <w:rFonts w:hint="eastAsia" w:asciiTheme="majorEastAsia" w:hAnsiTheme="majorEastAsia" w:eastAsiaTheme="majorEastAsia" w:cstheme="majorEastAsia"/>
                <w:sz w:val="24"/>
                <w:szCs w:val="24"/>
              </w:rPr>
            </w:pPr>
          </w:p>
        </w:tc>
      </w:tr>
    </w:tbl>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甲方支付服务费用的具体时间和额度安排应当考虑乙方为完成本项目进行的融资活动，具体支付计划将与相关融资协议约定的还款计划相衔接匹配，具体金额根据利率等因素进行动态调整。</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四）甲乙双方确认本协议总价款及支付方式是基于对项目各方面要求综合考察的结果，其中项目还本付息要求是确定本协议价款支付标准、时间和额度的基础之一。如果本协议中任何一方或双方认为协议价款及支付标准、进度需要作出调整时，应事先取得融资机构同意。</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如因项目投资额度、规模或进度调整等因素，导致本协议规定的资金支付额度及时间与融资协议规定的还本付息计划不匹配时，甲方同意相应调整本协议中资金支付计划，以满足项目正常建设运营及融资本息的足额偿还。</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2、乙方拟向融资机构申请融资，因项目融资利率调整、总投资变更、建设进度调整等因素，导致乙方资金使用及偿还融资额度调整的，在不违反《中华人民共和国政府采购法》及相关法律法规的前提下，经</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或相关职能部门批复同意后，甲方同意相应地调整资金支付计划，以满足本项目正常建设及融资本息的足额偿还。</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（七）乙方开立政府购买服务资金收款账户，在支付日期前10个工作日内向甲方提交服务费用通知书，甲方应在收到通知书后5个工作日内将资金以人民币汇至乙方的开立的账户：</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开户银行：</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 xml:space="preserve"> </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账    户：</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 xml:space="preserve"> </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收 款 人：</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 xml:space="preserve">  </w:t>
      </w:r>
    </w:p>
    <w:p>
      <w:pPr>
        <w:spacing w:line="60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（八）未经本协议指定融资机构书面同意，上述账户不得变更。</w:t>
      </w:r>
    </w:p>
    <w:p>
      <w:pPr>
        <w:spacing w:line="600" w:lineRule="exact"/>
        <w:ind w:firstLine="562" w:firstLineChars="200"/>
        <w:jc w:val="lef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第六条  服务质量及保障措施</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（一）乙方提供各项服务的质量标准应依据下述顺序确定：</w:t>
      </w:r>
    </w:p>
    <w:p>
      <w:pPr>
        <w:spacing w:line="600" w:lineRule="exact"/>
        <w:ind w:firstLine="560" w:firstLineChars="200"/>
        <w:jc w:val="left"/>
        <w:outlineLvl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1、国家质量控制标准；</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2、没有国家标准的，应适用行业质量标准；</w:t>
      </w:r>
    </w:p>
    <w:p>
      <w:pPr>
        <w:spacing w:line="600" w:lineRule="exact"/>
        <w:ind w:firstLine="560" w:firstLineChars="200"/>
        <w:jc w:val="left"/>
        <w:outlineLvl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3、没有国家或行业质量标准的应适用省级质量标准；</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4、没有国家、省级、行业质量标准的，甲乙双方应协商确定可以适用的服务质量标准。</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乙方应在向甲方提供各项服务前向甲方提供适用于相关服务的质量服务标准的相关文件，甲方在接到乙方提供的服务质量标准后应就该项标准的适用性及完备程度予以审核并提供书面意见。该质量标准经甲乙双方协商签字确认后应作为未来本协议项下相关服务结果验收的依据。</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（三）乙方应在项目进程中采取一切必要措施保障其所提供的服务符合服务质量标准。如果由于不可抗力等特殊原因不能保障服务事项的质量，乙方应书面通知甲方。</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四）甲方有权在乙方提供服务的过程中，在不影响乙方正常运营的前提下，对乙方的服务工作及服务质量及相关质量保障措施予以检查。具体检查督促措施包括但不限于：对服务对象的回访、现场检查、样品抽查、要求乙方汇报质量跟踪和检查结构、聘请第三方专业机构对服务结果予以评估等。甲乙双方应在依据项目情况确定服务结构检查节点，在服务检查节点及服务结果最终交付日前10个工作日，乙方应书面通知甲方对服务节点或最终结果验收的时间、地点、方式。甲方应及时组织相关部门，按照本协议规定的质量标准，对乙方的交付进行验收。如因甲方原因导致验收时间推迟的，乙方履行本协议义务期限应予顺延。</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五）甲方对各个服务节点检查的结果应以书面形式通知乙方。乙方如果对甲方的检查结果有异议，应在10个工作日内向甲方提出书面说明。甲方有权依据服务节点检查结果通知乙方停止履行协议义务，乙方应继续向甲方提供所规定的其他服务，甲方也应按照本协议规定履行相应义务。双方有关独立节点检查结果的争议由双方协商解决，协商不成的可以按照本协议规定的争议解决方式解决。</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（六）如果甲方因一个或多个检查结果书面通知乙方停止提供本协议规定的相关服务，甲乙双方应按照本协议规定的争议解决方式及协议解除程序处理协议解除事宜。</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（七）乙方对其提供的服务质量应按照国家规定承担相应的产品维修、消费者保护及缺陷修复、质量赔偿责任。</w:t>
      </w:r>
    </w:p>
    <w:p>
      <w:pPr>
        <w:spacing w:line="600" w:lineRule="exact"/>
        <w:ind w:firstLine="562" w:firstLineChars="200"/>
        <w:jc w:val="lef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第七条  甲方的陈述和保证</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（一）甲方已经获得</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的有效授权，负责购买本协议所规定的各项服务，并代表</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与乙方签署本协议。</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（二）甲方签署并履行本协议不会违反任何法律法规，也不会侵犯任何第三方的权益。</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（三）甲方保证本协议涉及的财政支出责任已经按照相关法律规定获得必备的批准及授权，逐年纳入</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财政预算管理。在本协议期内，甲方将严格按照本协议约定时间支付对应款项。</w:t>
      </w:r>
    </w:p>
    <w:p>
      <w:pPr>
        <w:spacing w:line="600" w:lineRule="exact"/>
        <w:ind w:firstLine="562" w:firstLineChars="200"/>
        <w:jc w:val="lef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第八条  乙方的陈述和保证</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（一）乙方为依法设立、有独立承担民事责任的能力的法人，符合国家有关政事分开、政社分开、政企分开的要求。</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乙方确认其已获得签署本协议的足够信息。乙方如因误解与服务内容及标准要求有关的任何事实或本协议的任何规定，而导致其自身承担任何法律责任，乙方将不会获得任何额外补偿或就承担有关法律责任获得任何豁免。乙方进一步确认其签署并改造本协议不会违反其已有的任何其他协议或与其冲突。</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（三）乙方的各项财务记录真实可靠。乙方不存在任何违约事项，未被列入经营异常名录或者严重违法企业名单，且其签署并改造本协议不会违反其已有的任何其他协议或与其冲突。</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（四）在本协议期间，乙方改变其股权结构和股比关系，或实施董事会、监事会主要成员以及总经理等高管人员等重大事项变更，应告知甲方和融资机构。</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（五）乙方获取及保持为履行本协议所需的一切政府授权、批准、许可证或特许，并须承担因获取和保持许可证及特许而可能产生的所有费用、收费及开支。</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（六）乙方按照税收减免政策自行缴付所有税项、费用、收费及款项。</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（七）乙方向甲方或</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提供的所有文件资料真实、准确、完整，向甲方作出的所有陈述和保证在本协议有效期内真实有效。</w:t>
      </w:r>
    </w:p>
    <w:p>
      <w:pPr>
        <w:spacing w:line="600" w:lineRule="exact"/>
        <w:ind w:firstLine="562" w:firstLineChars="200"/>
        <w:jc w:val="lef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第九条  甲方的权利和义务</w:t>
      </w:r>
    </w:p>
    <w:p>
      <w:pPr>
        <w:spacing w:line="600" w:lineRule="exact"/>
        <w:ind w:firstLine="560" w:firstLineChars="200"/>
        <w:jc w:val="left"/>
        <w:outlineLvl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（一）甲方的权利</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1、甲方有权随时向乙方了解项目进度并要求乙方提供项目相关资料。</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甲方有权按照本协议的约定及有关法律法规和政府管理的相关职能规定和政府管理的相关职能规定，对本项目的建设进行监督和检查；但甲方并不因行使该等监督和检查权而承担任何责任，也并不因此减轻或免除乙方根据本协议或相关法律的要求而应承担的任何义务或责任。</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3、甲方有权对乙方就本项目注资和融资情况实施监督管理。</w:t>
      </w:r>
    </w:p>
    <w:p>
      <w:pPr>
        <w:spacing w:line="600" w:lineRule="exact"/>
        <w:ind w:firstLine="560" w:firstLineChars="200"/>
        <w:jc w:val="left"/>
        <w:outlineLvl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（二）甲方的义务</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1、甲方应按本协议约定的购买服务资金年度支付计划向乙方核拨购买服务资金，并协调</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相关部门依法将购买服务资金逐年纳入未来年度政府财政预算和采购资金预算。如项目超投资由许昌市</w:t>
      </w:r>
      <w:r>
        <w:rPr>
          <w:rFonts w:hint="eastAsia" w:asciiTheme="majorEastAsia" w:hAnsiTheme="majorEastAsia" w:eastAsiaTheme="majorEastAsia" w:cstheme="majorEastAsia"/>
          <w:sz w:val="28"/>
          <w:szCs w:val="28"/>
          <w:lang w:eastAsia="zh-CN"/>
        </w:rPr>
        <w:t>东城区</w:t>
      </w:r>
      <w:r>
        <w:rPr>
          <w:rFonts w:hint="eastAsia" w:asciiTheme="majorEastAsia" w:hAnsiTheme="majorEastAsia" w:eastAsiaTheme="majorEastAsia" w:cstheme="majorEastAsia"/>
          <w:sz w:val="28"/>
          <w:szCs w:val="28"/>
        </w:rPr>
        <w:t>财政性资金补足；甲方应严格如约支付政府采购款，不受项目建设及运营情况影响。</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2、甲方应及时向乙方提供与履行本协议相关的所有必须的文件、资料。</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3、甲方应按本协议约定完成由其落实的审批事项，提供协议实施条件。</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4、甲方应为乙方在协议履行过程中与相关政府部门及其他第三方的沟通、协调提供必要的协助。</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5、甲方应当按照本协议的约定为乙方就本项目的融资提供必要的协助，包括由甲方或</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及其职能部门出具相关的同意或证明文件等。</w:t>
      </w:r>
    </w:p>
    <w:p>
      <w:pPr>
        <w:spacing w:line="600" w:lineRule="exact"/>
        <w:ind w:firstLine="562" w:firstLineChars="200"/>
        <w:jc w:val="lef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第十条  乙方的权利和义务</w:t>
      </w:r>
    </w:p>
    <w:p>
      <w:pPr>
        <w:spacing w:line="600" w:lineRule="exact"/>
        <w:ind w:firstLine="560" w:firstLineChars="200"/>
        <w:jc w:val="left"/>
        <w:outlineLvl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（一）乙方的权利</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1、协议乙方有权按照本协议约定向甲方收取服务费用。</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2、协议乙方有权自甲方处获得与提供本协议项下服务相关的所有必须的文件、资料。</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3、乙方不得以本项目所涉任何资产或权利 进行抵押、质押、资产证券化、融资租赁等融资。</w:t>
      </w:r>
    </w:p>
    <w:p>
      <w:pPr>
        <w:spacing w:line="600" w:lineRule="exact"/>
        <w:ind w:firstLine="560" w:firstLineChars="200"/>
        <w:jc w:val="left"/>
        <w:outlineLvl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（二）乙方的义务</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1、乙方应全面履行本项目建设管理中的相关安全生产管理职责，避免发生安全生产事故。因乙方未尽管理职责发生安全生产事故的，由乙方承担相应的法律责任。</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2、乙方应配备具有相应资质、特定经验并受到适当培训的工作人员；乙方应采用招标方式选择本项目的环评、勘察、设计、施工及监理等单位，相关招标方案及协议文件应当报甲方予以确认。</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3、乙方为本项目之目的而依据本协议签订的相关文件（包括但不限于工程文件、融资文件等）应当符合本协议的要求且不得与本协议相抵触。</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4、乙方应接受并配合甲方或甲方组织的对本协议履行情况的监督与检查，对于甲方指出的问题，应及时作出合理解释或予以纠正。</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5、乙方应采取有效的措施保证本项目的融资按计划进度执行，不会影响到项目实施，且所有融资均用于本项目，并合理安排资金使用计划，确保项目得到顺利实施。</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6、乙方应对项目资金进行规范的财务管理和会计核算，加强自身监督，确保资金规范管理和使用。</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7、乙方应建立服务台账，记录相关文件、工作计划方案、项目和资金批复、项目进展和资金支付、工作汇报总结、重大活动和其它有关资料信息，以配合甲方及甲方组织的监督检查或绩效评价。</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8、乙方应建立健全财务报告制度，按要求向甲方提供资金的使用情况、项目执行情况、成果总结等材料。</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9、乙方应根据甲方要求，无条件接受和配合甲方或甲方委托的会计师事务所进行的本协议相关的审计。乙方应保存与本协议相关的记录和账目，保存期限为本协议终止后3年。经提前通知，甲方或甲方委托的会计师事务所有权检查并复制该等记录和账目。</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10、项目交付后，乙方应无条件返还甲方向其提供的文件、资料并向甲方移交项目资料，同时乙方应当自留一份完整的项目档案并予以妥善保管。</w:t>
      </w:r>
    </w:p>
    <w:p>
      <w:pPr>
        <w:spacing w:line="600" w:lineRule="exact"/>
        <w:ind w:firstLine="562" w:firstLineChars="200"/>
        <w:jc w:val="lef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第十一条  指定人员及联系人</w:t>
      </w:r>
    </w:p>
    <w:p>
      <w:pPr>
        <w:spacing w:line="600" w:lineRule="exact"/>
        <w:ind w:firstLine="560" w:firstLineChars="200"/>
        <w:jc w:val="left"/>
        <w:outlineLvl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（一）指定人员</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1、甲方指定</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作为甲方代表，负责与乙方的联络沟通及本协议履行中的各项事宜。</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2、乙方指定</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作为乙方代表，负责与甲方的联络沟通及本协议履行中的各项事宜。</w:t>
      </w:r>
    </w:p>
    <w:p>
      <w:pPr>
        <w:spacing w:line="600" w:lineRule="exact"/>
        <w:ind w:firstLine="560" w:firstLineChars="200"/>
        <w:jc w:val="left"/>
        <w:outlineLvl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（二）联系人</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除非双方另有明确约定，任何一方根据本协议向另一方提供资料和发送通知的联系人和联系方式如下：</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甲方联系人：           　　　 乙方联系人：</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电话：            　　　 </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 xml:space="preserve"> 电话：</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传真：            　　　 </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传真：</w:t>
      </w:r>
    </w:p>
    <w:p>
      <w:pPr>
        <w:spacing w:line="600" w:lineRule="exact"/>
        <w:ind w:firstLine="562" w:firstLineChars="200"/>
        <w:jc w:val="lef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第十二条  权利保证和权利归属</w:t>
      </w:r>
    </w:p>
    <w:p>
      <w:pPr>
        <w:spacing w:line="600" w:lineRule="exact"/>
        <w:ind w:firstLine="560" w:firstLineChars="200"/>
        <w:jc w:val="left"/>
        <w:outlineLvl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（一）权利保证</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乙方保证其所提供之服务不侵犯任何第三方的权利和知识产权。</w:t>
      </w:r>
    </w:p>
    <w:p>
      <w:pPr>
        <w:spacing w:line="600" w:lineRule="exact"/>
        <w:ind w:firstLine="560" w:firstLineChars="200"/>
        <w:jc w:val="left"/>
        <w:outlineLvl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（二）权利归属</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1、甲方向乙方提供的与履行协议相关的文件资料，其知识产权归甲方或甲方指定之第三方所有。</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2、乙方及其工作人员在为甲方提供服务的期间所产生的所有知识产权归乙方所有。</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3、在甲方向乙方支付全部购买服务费用之前，乙方拥有本项目形成的所有资产的所有权和支配权。</w:t>
      </w:r>
    </w:p>
    <w:p>
      <w:pPr>
        <w:spacing w:line="600" w:lineRule="exact"/>
        <w:ind w:firstLine="562" w:firstLineChars="200"/>
        <w:jc w:val="lef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第十三条  转让和分包</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（一）未经甲方及融资机构事先书面同意，乙方不得将其在本协议项下的任何权利和义务全部或部分变更转让，包括乙方关联企业。</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（二）未经甲方事先书面同意，乙方不得将本协议分包给任何第三方，包括乙方关联企业。</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（三）乙方不得将本协议转包给任何第三方，包括乙方关联企业。</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（四）经甲方事先书面同意，乙方将本协议转让或分包的，应选择具有特定资质的第三方。</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（五）经甲方事先书面同意，乙方将本协议分包的，应就分包部分向甲方承担责任。</w:t>
      </w:r>
    </w:p>
    <w:p>
      <w:pPr>
        <w:spacing w:line="600" w:lineRule="exact"/>
        <w:ind w:firstLine="562" w:firstLineChars="200"/>
        <w:jc w:val="lef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第十四条  保密</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（一）乙方及乙方工作人员在本协议履行过程中所获得的甲方、甲方所代表之政府及项目的所有信息和与提供本协议项下服务相关的记录、数据、报告等资料均属甲方之保密信息。</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（二）乙方应对该保密信息采取保密措施，且仅得为本协议之目的使用该保密信息。</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（三）未经甲方书面同意，乙方不得披露、使用、转让、复制或允许第三方使用上述保密信息，为本协议之履行需要向其工作人员、代理人、融资机构及其工作人员等披露的除外。</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（四）乙方应保证其工作人员、代理人等遵守本条有关保密的约定，且该约定不因本协议终止或者解除而失效。</w:t>
      </w:r>
    </w:p>
    <w:p>
      <w:pPr>
        <w:spacing w:line="600" w:lineRule="exact"/>
        <w:ind w:firstLine="562" w:firstLineChars="200"/>
        <w:jc w:val="lef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第十五条  不可抗力</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（一）如果乙方因不可抗力而导致协议履行延误或不能履行协议义务，不应承担赔偿或终止协议的责任。</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（二）本条所述的“不可抗力”系指不能预见、不能避免并不能克服的客观情况，包括但不限于：战争、严重火灾、洪水、台风、地震等，不包括乙方的违约或疏忽。</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（三）在不可抗力事件发生后，受到不可抗力影响的一方应尽快以书面形式将不可抗力的情况和原因通知对方，并尽最大努力减轻不可抗力对协议履行之影响。</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（四）如果任何不可抗力事件阻止一方履行其义务的时间持续超过10个工作日，双方应协商决定是否继续履行本协议。</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五）如果自任何不可抗力事件发生后20个工作日内双方不能根据上述第（四）项之规定就继续履行本协议的条件或终止本协议达成一致意见的，任何一方有权根据本协议的约定单方书面通知对方提前终止本协议。</w:t>
      </w:r>
    </w:p>
    <w:p>
      <w:pPr>
        <w:spacing w:line="600" w:lineRule="exact"/>
        <w:ind w:firstLine="562" w:firstLineChars="200"/>
        <w:jc w:val="lef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第十六条  违约责任</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（一）甲乙任何一方违反本协议规定的义务均属违约。除非本协议或法律另有规定，任何一方违约不应成为另一方违约的理由，也不能免除另一方继续履行协议的责任。守约一方应尽量减少违约损失。</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任何一方发生本协议项下违约事件时，主张违约的一方应书面通知违约方予以改正，该通知应抄送融资机构。收到违约通知的一方应就对方违约通知予以回复，确认是否违约并说明理由。双方应就违约事实认定及补救措施充分协商，尽可能减少违约损失。</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（三）违约方应就其违约行为给对方造成的损失予以赔偿，违约赔偿的具体标准及方式在法律规定范围内双方协商确定。</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（四）违约补偿应优先适用损害赔偿及其他违约补救措施。因违约行使解除协议的权利仅适用于一方严重违约并且导致本协议目的不能实现或导致守约一方履行本协议产生根本性障碍的情况。</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（五）甲方发生下述违约行为时，乙方有权要求甲方相应顺延乙方履行协议义务的时间并赔偿乙方的损失：</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1、甲方未按本协议约定提供乙方履行协议的相关条件，如开工所需的政府审批文件、工地施工条件或公用设施使用权等；</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2、甲方未按本协议约定履行支付预付款、服务价款或政府补偿款等金钱支付义务；</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3、如政府补偿标准无法覆盖本息，且甲方拒绝调整政府补偿标准；</w:t>
      </w:r>
    </w:p>
    <w:p>
      <w:pPr>
        <w:spacing w:line="600" w:lineRule="exact"/>
        <w:ind w:firstLine="560" w:firstLineChars="200"/>
        <w:jc w:val="left"/>
        <w:outlineLvl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4、甲方未能按照本协议约定履行验收义务；</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5、其他双方商定的情形。</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（六）乙方发生下述违约，甲方有权以下述一种或多种方式获得违约补偿：（1）停止违约并赔偿损失；（2）要求乙方重新提供相关服务或采取其他补救措施；（</w:t>
      </w:r>
      <w:r>
        <w:rPr>
          <w:rFonts w:hint="eastAsia" w:asciiTheme="majorEastAsia" w:hAnsiTheme="majorEastAsia" w:eastAsiaTheme="majorEastAsia" w:cstheme="majorEastAsia"/>
          <w:sz w:val="28"/>
          <w:szCs w:val="28"/>
          <w:lang w:val="en-US" w:eastAsia="zh-CN"/>
        </w:rPr>
        <w:t>3</w:t>
      </w:r>
      <w:r>
        <w:rPr>
          <w:rFonts w:hint="eastAsia" w:asciiTheme="majorEastAsia" w:hAnsiTheme="majorEastAsia" w:eastAsiaTheme="majorEastAsia" w:cstheme="majorEastAsia"/>
          <w:sz w:val="28"/>
          <w:szCs w:val="28"/>
        </w:rPr>
        <w:t>）聘请第三方机构纠正乙方违约所造成的损失；（</w:t>
      </w:r>
      <w:r>
        <w:rPr>
          <w:rFonts w:hint="eastAsia" w:asciiTheme="majorEastAsia" w:hAnsiTheme="majorEastAsia" w:eastAsiaTheme="majorEastAsia" w:cstheme="majorEastAsia"/>
          <w:sz w:val="28"/>
          <w:szCs w:val="28"/>
          <w:lang w:val="en-US" w:eastAsia="zh-CN"/>
        </w:rPr>
        <w:t>4</w:t>
      </w:r>
      <w:r>
        <w:rPr>
          <w:rFonts w:hint="eastAsia" w:asciiTheme="majorEastAsia" w:hAnsiTheme="majorEastAsia" w:eastAsiaTheme="majorEastAsia" w:cstheme="majorEastAsia"/>
          <w:sz w:val="28"/>
          <w:szCs w:val="28"/>
        </w:rPr>
        <w:t>）要求乙方支付相应的违约赔偿；（</w:t>
      </w:r>
      <w:r>
        <w:rPr>
          <w:rFonts w:hint="eastAsia" w:asciiTheme="majorEastAsia" w:hAnsiTheme="majorEastAsia" w:eastAsiaTheme="majorEastAsia" w:cstheme="majorEastAsia"/>
          <w:sz w:val="28"/>
          <w:szCs w:val="28"/>
          <w:lang w:val="en-US" w:eastAsia="zh-CN"/>
        </w:rPr>
        <w:t>5</w:t>
      </w:r>
      <w:r>
        <w:rPr>
          <w:rFonts w:hint="eastAsia" w:asciiTheme="majorEastAsia" w:hAnsiTheme="majorEastAsia" w:eastAsiaTheme="majorEastAsia" w:cstheme="majorEastAsia"/>
          <w:sz w:val="28"/>
          <w:szCs w:val="28"/>
        </w:rPr>
        <w:t>）要求乙方中止相关服务，重新配备履行协议的人员或其他条件；（</w:t>
      </w:r>
      <w:r>
        <w:rPr>
          <w:rFonts w:hint="eastAsia" w:asciiTheme="majorEastAsia" w:hAnsiTheme="majorEastAsia" w:eastAsiaTheme="majorEastAsia" w:cstheme="majorEastAsia"/>
          <w:sz w:val="28"/>
          <w:szCs w:val="28"/>
          <w:lang w:val="en-US" w:eastAsia="zh-CN"/>
        </w:rPr>
        <w:t>6</w:t>
      </w:r>
      <w:r>
        <w:rPr>
          <w:rFonts w:hint="eastAsia" w:asciiTheme="majorEastAsia" w:hAnsiTheme="majorEastAsia" w:eastAsiaTheme="majorEastAsia" w:cstheme="majorEastAsia"/>
          <w:sz w:val="28"/>
          <w:szCs w:val="28"/>
        </w:rPr>
        <w:t>）其他解除协议以外的并符合法律规定的违约补救措施：</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1、乙方未能履行本协议约定的金钱支付义务，其中包括交付投资或垫资款等；</w:t>
      </w:r>
    </w:p>
    <w:p>
      <w:pPr>
        <w:spacing w:line="600" w:lineRule="exact"/>
        <w:ind w:firstLine="560" w:firstLineChars="200"/>
        <w:jc w:val="left"/>
        <w:outlineLvl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2、乙方提供的服务质量与协议规定不符；</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3、乙方违反本协议约定的有关信息提供及配合甲方质量检查的义务；</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4、乙方未能按照协议约定时间提供相应服务或服务结果；</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5、甲方认为乙方服务没有达到本协议规定的服务标准时应立即书面通知乙方，乙方应在10个工作日内对甲方的不达标通知予以答复；</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6、确系乙方原因造成相应服务未达约定的服务标准的，乙方应在60个工作日内负责完善直至达到协议约定的服务标准，相应费用由乙方自行承担。</w:t>
      </w:r>
    </w:p>
    <w:p>
      <w:pPr>
        <w:spacing w:line="600" w:lineRule="exact"/>
        <w:ind w:firstLine="562" w:firstLineChars="200"/>
        <w:jc w:val="lef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第十七条  适用法律和争议解决</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（一）本协议适用中华人民共和国法律。</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（二）因履行本协议发生的或与本协议有关的一切争议，双方首先应首先通过友好协商解决，如经协商仍不能解决，可依法选择如下第1种方式解决：</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1、提交</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进行仲裁。仲裁地点在</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rPr>
        <w:t>。仲裁裁决是终局的，对双方均有约束力。</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2、向乙方所在地人民法院提起诉讼。</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（三）争议解决期间，除争议事项外，双方应继续履行本协议。</w:t>
      </w:r>
    </w:p>
    <w:p>
      <w:pPr>
        <w:spacing w:line="600" w:lineRule="exact"/>
        <w:ind w:firstLine="562" w:firstLineChars="200"/>
        <w:jc w:val="lef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第十八条  协议的变更、解除和终止</w:t>
      </w:r>
    </w:p>
    <w:p>
      <w:pPr>
        <w:spacing w:line="600" w:lineRule="exact"/>
        <w:ind w:firstLine="560" w:firstLineChars="200"/>
        <w:jc w:val="left"/>
        <w:outlineLvl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（一）变更、解除和终止的事由</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1、如本协议的继续履行将损害国家利益和社会公共利益，则双方均有权书面通知对方要求立即解除本协议或针对本协议项下服务另行签署其他书面协议。</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2、非乙方原因导致本协议在双方约定的期限内无法完全履行或在履行过程中出现双方无法预见的困难，导致协议目的无法实现的，双方可经协商决定解除本协议。</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3、法律规定或本协议约定的其他事由。</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（二）变更、解除和终止的后果</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1、一方收到对方解除协议的通知或向对方发出解除协议的通知后，应立即停止履行与本协议相关的工作。</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2、双方应进行清算。经乙方提供书面证明文件，甲方应按下列方式支付价款，本协议另有约定的除外：</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已完成且尚存的工程，具备验收条件的，按照相关规定办理竣工验收，并按照审计结论进行决算；不具备验收条件的，经委托有资质的造价鉴定机构及质监部门进行造价鉴定及质量评定，依据造价鉴定的结果进行支付。</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4、本协议因一方违约而解除或终止的，需事先征得融资机构书面同意，违约方应赔偿给守约方造成的损失，并确保融资本息按期足额偿付。</w:t>
      </w:r>
    </w:p>
    <w:p>
      <w:pPr>
        <w:spacing w:line="600" w:lineRule="exact"/>
        <w:ind w:firstLine="562" w:firstLineChars="200"/>
        <w:jc w:val="lef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第十九条  协议效力</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（一）本协议未尽事宜，由双方协商解决并签订补充协议。对本协议的任何修改或补充应当由甲乙双方协商达成一致意见并取得融资机构的书面同意。</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（二）本协议任何条款被主管部门或法院认定为不合法、无效或不能强制执行的，或因法律、法规、国家政策等的变化而不合法、无效或不能强制执行的，不影响本协议的其他条款的效力。</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（三）本协议在满足下述条件时生效：本协议经各方盖章，并经法定代表人（负责人）或授权代表签署；</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（四）甲方支付本协议项下的全部资金，且乙方偿还项目全部贷款本息后，本协议终止。</w:t>
      </w:r>
    </w:p>
    <w:p>
      <w:pPr>
        <w:spacing w:line="600" w:lineRule="exac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（五）本协议一式</w:t>
      </w:r>
      <w:r>
        <w:rPr>
          <w:rFonts w:hint="eastAsia" w:asciiTheme="majorEastAsia" w:hAnsiTheme="majorEastAsia" w:eastAsiaTheme="majorEastAsia" w:cstheme="majorEastAsia"/>
          <w:sz w:val="28"/>
          <w:szCs w:val="28"/>
          <w:u w:val="single"/>
          <w:lang w:eastAsia="zh-CN"/>
        </w:rPr>
        <w:t>陆</w:t>
      </w:r>
      <w:r>
        <w:rPr>
          <w:rFonts w:hint="eastAsia" w:asciiTheme="majorEastAsia" w:hAnsiTheme="majorEastAsia" w:eastAsiaTheme="majorEastAsia" w:cstheme="majorEastAsia"/>
          <w:sz w:val="28"/>
          <w:szCs w:val="28"/>
        </w:rPr>
        <w:t>份，具有同等法律效力。其中，甲方执</w:t>
      </w:r>
      <w:r>
        <w:rPr>
          <w:rFonts w:hint="eastAsia" w:asciiTheme="majorEastAsia" w:hAnsiTheme="majorEastAsia" w:eastAsiaTheme="majorEastAsia" w:cstheme="majorEastAsia"/>
          <w:sz w:val="28"/>
          <w:szCs w:val="28"/>
          <w:u w:val="single"/>
        </w:rPr>
        <w:t>贰</w:t>
      </w:r>
      <w:r>
        <w:rPr>
          <w:rFonts w:hint="eastAsia" w:asciiTheme="majorEastAsia" w:hAnsiTheme="majorEastAsia" w:eastAsiaTheme="majorEastAsia" w:cstheme="majorEastAsia"/>
          <w:sz w:val="28"/>
          <w:szCs w:val="28"/>
        </w:rPr>
        <w:t>份、乙方执</w:t>
      </w:r>
      <w:r>
        <w:rPr>
          <w:rFonts w:hint="eastAsia" w:asciiTheme="majorEastAsia" w:hAnsiTheme="majorEastAsia" w:eastAsiaTheme="majorEastAsia" w:cstheme="majorEastAsia"/>
          <w:sz w:val="28"/>
          <w:szCs w:val="28"/>
          <w:u w:val="single"/>
        </w:rPr>
        <w:t>贰</w:t>
      </w:r>
      <w:r>
        <w:rPr>
          <w:rFonts w:hint="eastAsia" w:asciiTheme="majorEastAsia" w:hAnsiTheme="majorEastAsia" w:eastAsiaTheme="majorEastAsia" w:cstheme="majorEastAsia"/>
          <w:sz w:val="28"/>
          <w:szCs w:val="28"/>
        </w:rPr>
        <w:t>份，其余报政府、财政等相关部门备案。</w:t>
      </w:r>
    </w:p>
    <w:p>
      <w:pPr>
        <w:jc w:val="left"/>
        <w:rPr>
          <w:rFonts w:hint="eastAsia" w:asciiTheme="majorEastAsia" w:hAnsiTheme="majorEastAsia" w:eastAsiaTheme="majorEastAsia" w:cstheme="majorEastAsia"/>
          <w:b/>
          <w:sz w:val="28"/>
          <w:szCs w:val="28"/>
        </w:rPr>
      </w:pPr>
    </w:p>
    <w:p>
      <w:pPr>
        <w:jc w:val="lef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 xml:space="preserve">  甲方：（盖章）</w:t>
      </w:r>
    </w:p>
    <w:p>
      <w:pPr>
        <w:jc w:val="left"/>
        <w:rPr>
          <w:rFonts w:hint="eastAsia" w:asciiTheme="majorEastAsia" w:hAnsiTheme="majorEastAsia" w:eastAsiaTheme="majorEastAsia" w:cstheme="majorEastAsia"/>
          <w:sz w:val="28"/>
          <w:szCs w:val="28"/>
        </w:rPr>
      </w:pPr>
    </w:p>
    <w:p>
      <w:pPr>
        <w:jc w:val="left"/>
        <w:rPr>
          <w:rFonts w:hint="eastAsia" w:asciiTheme="majorEastAsia" w:hAnsiTheme="majorEastAsia" w:eastAsiaTheme="majorEastAsia" w:cstheme="majorEastAsia"/>
          <w:sz w:val="28"/>
          <w:szCs w:val="28"/>
        </w:rPr>
      </w:pPr>
    </w:p>
    <w:p>
      <w:pPr>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法定代表人（负责人）（或授权代理人）（签字）:</w:t>
      </w:r>
    </w:p>
    <w:p>
      <w:pPr>
        <w:ind w:firstLine="560" w:firstLineChars="200"/>
        <w:jc w:val="left"/>
        <w:rPr>
          <w:rFonts w:hint="eastAsia" w:asciiTheme="majorEastAsia" w:hAnsiTheme="majorEastAsia" w:eastAsiaTheme="majorEastAsia" w:cstheme="majorEastAsia"/>
          <w:sz w:val="28"/>
          <w:szCs w:val="28"/>
        </w:rPr>
      </w:pPr>
    </w:p>
    <w:p>
      <w:pPr>
        <w:ind w:firstLine="560" w:firstLineChars="200"/>
        <w:jc w:val="left"/>
        <w:rPr>
          <w:rFonts w:hint="eastAsia" w:asciiTheme="majorEastAsia" w:hAnsiTheme="majorEastAsia" w:eastAsiaTheme="majorEastAsia" w:cstheme="majorEastAsia"/>
          <w:sz w:val="28"/>
          <w:szCs w:val="28"/>
        </w:rPr>
      </w:pPr>
    </w:p>
    <w:p>
      <w:pPr>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签约日期：                      年   月   日</w:t>
      </w:r>
    </w:p>
    <w:p>
      <w:pPr>
        <w:ind w:firstLine="562" w:firstLineChars="200"/>
        <w:jc w:val="left"/>
        <w:rPr>
          <w:rFonts w:hint="eastAsia" w:asciiTheme="majorEastAsia" w:hAnsiTheme="majorEastAsia" w:eastAsiaTheme="majorEastAsia" w:cstheme="majorEastAsia"/>
          <w:b/>
          <w:sz w:val="28"/>
          <w:szCs w:val="28"/>
        </w:rPr>
      </w:pPr>
    </w:p>
    <w:p>
      <w:pPr>
        <w:ind w:firstLine="562" w:firstLineChars="200"/>
        <w:jc w:val="left"/>
        <w:rPr>
          <w:rFonts w:hint="eastAsia" w:asciiTheme="majorEastAsia" w:hAnsiTheme="majorEastAsia" w:eastAsiaTheme="majorEastAsia" w:cstheme="majorEastAsia"/>
          <w:b/>
          <w:sz w:val="28"/>
          <w:szCs w:val="28"/>
        </w:rPr>
      </w:pPr>
    </w:p>
    <w:p>
      <w:pPr>
        <w:jc w:val="left"/>
        <w:rPr>
          <w:rFonts w:hint="eastAsia" w:asciiTheme="majorEastAsia" w:hAnsiTheme="majorEastAsia" w:eastAsiaTheme="majorEastAsia" w:cstheme="majorEastAsia"/>
          <w:b/>
          <w:sz w:val="28"/>
          <w:szCs w:val="28"/>
        </w:rPr>
      </w:pPr>
    </w:p>
    <w:p>
      <w:pPr>
        <w:ind w:firstLine="562" w:firstLineChars="200"/>
        <w:jc w:val="lef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乙方：（盖章）</w:t>
      </w:r>
    </w:p>
    <w:p>
      <w:pPr>
        <w:ind w:firstLine="560" w:firstLineChars="200"/>
        <w:jc w:val="left"/>
        <w:rPr>
          <w:rFonts w:hint="eastAsia" w:asciiTheme="majorEastAsia" w:hAnsiTheme="majorEastAsia" w:eastAsiaTheme="majorEastAsia" w:cstheme="majorEastAsia"/>
          <w:sz w:val="28"/>
          <w:szCs w:val="28"/>
        </w:rPr>
      </w:pPr>
    </w:p>
    <w:p>
      <w:pPr>
        <w:ind w:firstLine="560" w:firstLineChars="200"/>
        <w:jc w:val="left"/>
        <w:rPr>
          <w:rFonts w:hint="eastAsia" w:asciiTheme="majorEastAsia" w:hAnsiTheme="majorEastAsia" w:eastAsiaTheme="majorEastAsia" w:cstheme="majorEastAsia"/>
          <w:sz w:val="28"/>
          <w:szCs w:val="28"/>
        </w:rPr>
      </w:pPr>
    </w:p>
    <w:p>
      <w:pPr>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法定代表人（或授权代理人）（签字）:</w:t>
      </w:r>
    </w:p>
    <w:p>
      <w:pPr>
        <w:ind w:firstLine="560" w:firstLineChars="200"/>
        <w:jc w:val="left"/>
        <w:rPr>
          <w:rFonts w:hint="eastAsia" w:asciiTheme="majorEastAsia" w:hAnsiTheme="majorEastAsia" w:eastAsiaTheme="majorEastAsia" w:cstheme="majorEastAsia"/>
          <w:sz w:val="28"/>
          <w:szCs w:val="28"/>
        </w:rPr>
      </w:pPr>
    </w:p>
    <w:p>
      <w:pPr>
        <w:ind w:firstLine="560" w:firstLineChars="200"/>
        <w:jc w:val="left"/>
        <w:rPr>
          <w:rFonts w:hint="eastAsia" w:asciiTheme="majorEastAsia" w:hAnsiTheme="majorEastAsia" w:eastAsiaTheme="majorEastAsia" w:cstheme="majorEastAsia"/>
          <w:sz w:val="28"/>
          <w:szCs w:val="28"/>
        </w:rPr>
      </w:pPr>
    </w:p>
    <w:p>
      <w:pPr>
        <w:spacing w:line="360" w:lineRule="auto"/>
        <w:ind w:right="480"/>
        <w:rPr>
          <w:rFonts w:hint="eastAsia" w:ascii="宋体" w:hAnsi="宋体"/>
          <w:sz w:val="28"/>
          <w:szCs w:val="28"/>
        </w:rPr>
      </w:pPr>
      <w:r>
        <w:rPr>
          <w:rFonts w:hint="eastAsia" w:asciiTheme="majorEastAsia" w:hAnsiTheme="majorEastAsia" w:eastAsiaTheme="majorEastAsia" w:cstheme="majorEastAsia"/>
          <w:sz w:val="28"/>
          <w:szCs w:val="28"/>
        </w:rPr>
        <w:t xml:space="preserve">签约日期：                      年   月  </w:t>
      </w:r>
      <w:r>
        <w:rPr>
          <w:rFonts w:hint="eastAsia" w:ascii="宋体" w:hAnsi="宋体"/>
          <w:sz w:val="24"/>
          <w:szCs w:val="28"/>
        </w:rPr>
        <w:t xml:space="preserve">                                      </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响应文件有关格式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pStyle w:val="58"/>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一、供应商应答索引表</w:t>
      </w:r>
    </w:p>
    <w:tbl>
      <w:tblPr>
        <w:tblStyle w:val="24"/>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3"/>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供应商应答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3"/>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3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3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3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3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3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2"/>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3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2"/>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3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2"/>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3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3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3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3"/>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3"/>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3"/>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3"/>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3"/>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3"/>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3"/>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3"/>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sz w:val="24"/>
          <w:szCs w:val="24"/>
        </w:rPr>
      </w:pPr>
      <w:r>
        <w:rPr>
          <w:rFonts w:hint="eastAsia" w:ascii="楷体" w:hAnsi="楷体" w:eastAsia="楷体"/>
          <w:sz w:val="24"/>
          <w:szCs w:val="24"/>
        </w:rPr>
        <w:t>注：①本表序号8请按照本谈判文件 “第五章资格审查与评审”资格审查表中序号3要求，根据所提供经审计财务报告、基本开户银行资信证明、银行资信证明、政府采购投标担保函情况填写其中一项即可。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②本表序号10请按照本谈判文件 “第五章资格审查与评审”资格审查表中序号6要求提供，根据所提供证明材料或承诺函（声明）情况填写其中一项即可。</w:t>
      </w: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二、开标一览表（服务承诺表）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szCs w:val="21"/>
        </w:rPr>
      </w:pPr>
      <w:r>
        <w:rPr>
          <w:rFonts w:hint="eastAsia" w:asciiTheme="minorEastAsia" w:hAnsiTheme="minorEastAsia"/>
          <w:szCs w:val="21"/>
        </w:rPr>
        <w:t>项目编号：</w:t>
      </w:r>
    </w:p>
    <w:p>
      <w:pPr>
        <w:spacing w:line="360" w:lineRule="auto"/>
        <w:contextualSpacing/>
        <w:rPr>
          <w:rFonts w:asciiTheme="minorEastAsia" w:hAnsiTheme="minorEastAsia"/>
          <w:szCs w:val="21"/>
        </w:rPr>
      </w:pPr>
      <w:r>
        <w:rPr>
          <w:rFonts w:hint="eastAsia" w:asciiTheme="minorEastAsia" w:hAnsiTheme="minorEastAsia"/>
          <w:szCs w:val="21"/>
        </w:rPr>
        <w:t xml:space="preserve">项目名称：                                                      </w:t>
      </w:r>
      <w:r>
        <w:rPr>
          <w:rFonts w:hint="eastAsia" w:cs="Arial" w:asciiTheme="minorEastAsia" w:hAnsiTheme="minorEastAsia"/>
          <w:szCs w:val="21"/>
        </w:rPr>
        <w:t>单位：元（人民币）</w:t>
      </w:r>
    </w:p>
    <w:tbl>
      <w:tblPr>
        <w:tblStyle w:val="24"/>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投标范围</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服务承诺</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满足采购文件项目需求及采购文件其他要求。</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hint="eastAsia"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none"/>
          <w:lang w:val="zh-CN"/>
        </w:rPr>
        <w:t>（全称）</w:t>
      </w:r>
      <w:r>
        <w:rPr>
          <w:rFonts w:hint="eastAsia" w:cs="宋体" w:asciiTheme="minorEastAsia" w:hAnsiTheme="minorEastAsia"/>
          <w:szCs w:val="21"/>
          <w:lang w:val="zh-CN"/>
        </w:rPr>
        <w:t>：</w:t>
      </w:r>
      <w:r>
        <w:rPr>
          <w:rFonts w:hint="eastAsia" w:cs="宋体" w:asciiTheme="minorEastAsia" w:hAnsiTheme="minorEastAsia"/>
          <w:szCs w:val="21"/>
          <w:u w:val="single"/>
          <w:lang w:val="zh-CN"/>
        </w:rPr>
        <w:t xml:space="preserve">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bookmarkStart w:id="2" w:name="_GoBack"/>
      <w:bookmarkEnd w:id="2"/>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r>
        <w:rPr>
          <w:rFonts w:hint="eastAsia" w:asciiTheme="minorEastAsia" w:hAnsiTheme="minorEastAsia"/>
          <w:b/>
          <w:snapToGrid w:val="0"/>
          <w:kern w:val="0"/>
          <w:szCs w:val="21"/>
          <w:lang w:eastAsia="zh-CN"/>
        </w:rPr>
        <w:t>或采购代理机构</w:t>
      </w:r>
      <w:r>
        <w:rPr>
          <w:rFonts w:hint="eastAsia" w:asciiTheme="minorEastAsia" w:hAnsiTheme="minorEastAsia"/>
          <w:b/>
          <w:snapToGrid w:val="0"/>
          <w:kern w:val="0"/>
          <w:szCs w:val="21"/>
        </w:rPr>
        <w:t>）</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_（项目名称、招标编号）采购的单一来源采购公告及邀请，_______（姓名和职务）被正式授权并代表供应商（供应商名称、地址）提交。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我方确认收到贵方提供的（项目名称、招标编号）谈判文件的全部内容。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hint="eastAsia" w:asciiTheme="minorEastAsia" w:hAnsiTheme="minorEastAsia" w:eastAsiaTheme="minorEastAsia"/>
          <w:sz w:val="21"/>
          <w:szCs w:val="21"/>
        </w:rPr>
        <w:t>已完全理解并接受谈判文件的各项规定和要求及资金支付规定，对谈判文件的合理性、合法性不再有异议。</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我方已完全明白谈判文件的所有条款要求，并申明如下：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一、按招标文件提供的相关服务承诺详见《开标一览表（服务承诺表）》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w:t>
      </w:r>
      <w:r>
        <w:rPr>
          <w:rFonts w:hint="eastAsia" w:ascii="宋体" w:hAnsi="宋体"/>
          <w:szCs w:val="21"/>
        </w:rPr>
        <w:t>我方同意在本项目谈判文件中规定的开标日起90天内遵守本谈判文件中的承诺且在此期限期满之前均具有约束力。我方同意并遵守本谈判文件“投标人须知”中第十四条第三款关于延长投标有效期的规定。</w:t>
      </w:r>
      <w:r>
        <w:rPr>
          <w:rFonts w:hint="eastAsia" w:cs="Courier New" w:asciiTheme="minorEastAsia" w:hAnsiTheme="minor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2"/>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三、我方明白并同意，在规定的询价响应时间截止之后，响应有效期之内撤销询价响应的，则我方将承担违背投标承诺函的责任追究。</w:t>
      </w:r>
    </w:p>
    <w:p>
      <w:pPr>
        <w:pStyle w:val="22"/>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四、我方同意按照贵方可能提出的要求而提供与谈判响应有关的任何其它数据、信息或资料。</w:t>
      </w:r>
    </w:p>
    <w:p>
      <w:pPr>
        <w:pStyle w:val="22"/>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五、我方理解贵方不一定接受最低响应价或任何贵方可能收到的谈判响应。</w:t>
      </w:r>
    </w:p>
    <w:p>
      <w:pPr>
        <w:pStyle w:val="22"/>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六、我方如果成交，将保证履行谈判文件及其澄清、修改文件（如果有）中的全部责任和义务，按质、按量、按期完成《采购需求》及《合同书》中的全部任务。</w:t>
      </w:r>
    </w:p>
    <w:p>
      <w:pPr>
        <w:pStyle w:val="22"/>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以上内容如有虚假或与事实不符的，谈判小组可将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所有与本项目谈判有关的一切正式往来请寄：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spacing w:line="480" w:lineRule="exact"/>
        <w:jc w:val="center"/>
        <w:rPr>
          <w:rFonts w:hint="eastAsia" w:asciiTheme="majorEastAsia" w:hAnsiTheme="majorEastAsia" w:eastAsiaTheme="majorEastAsia"/>
          <w:b/>
          <w:bCs/>
          <w:color w:val="000000"/>
          <w:sz w:val="24"/>
          <w:szCs w:val="24"/>
        </w:rPr>
      </w:pPr>
    </w:p>
    <w:p>
      <w:pPr>
        <w:spacing w:line="480" w:lineRule="exact"/>
        <w:jc w:val="center"/>
        <w:rPr>
          <w:rFonts w:hint="eastAsia" w:asciiTheme="majorEastAsia" w:hAnsiTheme="majorEastAsia" w:eastAsiaTheme="majorEastAsia"/>
          <w:b/>
          <w:bCs/>
          <w:color w:val="000000"/>
          <w:sz w:val="24"/>
          <w:szCs w:val="24"/>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50"/>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5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5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5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加贵方项目</w:t>
      </w:r>
      <w:r>
        <w:rPr>
          <w:rFonts w:asciiTheme="minorEastAsia" w:hAnsiTheme="minorEastAsia"/>
          <w:color w:val="000000"/>
          <w:sz w:val="21"/>
          <w:szCs w:val="21"/>
        </w:rPr>
        <w:t>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单一来源采购</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5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5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法定代表人（单位负责人）联系电话（手机）：</w:t>
      </w:r>
    </w:p>
    <w:p>
      <w:pPr>
        <w:pStyle w:val="50"/>
        <w:spacing w:line="480" w:lineRule="auto"/>
        <w:ind w:firstLine="472" w:firstLineChars="225"/>
        <w:jc w:val="left"/>
        <w:rPr>
          <w:rFonts w:asciiTheme="minorEastAsia" w:hAnsiTheme="minorEastAsia"/>
          <w:color w:val="000000"/>
          <w:sz w:val="21"/>
          <w:szCs w:val="21"/>
        </w:rPr>
      </w:pPr>
    </w:p>
    <w:p>
      <w:pPr>
        <w:pStyle w:val="50"/>
        <w:spacing w:line="480" w:lineRule="auto"/>
        <w:ind w:firstLine="472" w:firstLineChars="225"/>
        <w:jc w:val="left"/>
        <w:rPr>
          <w:rFonts w:asciiTheme="minorEastAsia" w:hAnsiTheme="minorEastAsia"/>
          <w:color w:val="000000"/>
          <w:sz w:val="21"/>
          <w:szCs w:val="21"/>
        </w:rPr>
      </w:pPr>
    </w:p>
    <w:p>
      <w:pPr>
        <w:pStyle w:val="50"/>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50"/>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asciiTheme="minorEastAsia" w:hAnsiTheme="minorEastAsia"/>
          <w:bCs/>
          <w:color w:val="000000"/>
          <w:szCs w:val="21"/>
        </w:rPr>
      </w:pPr>
      <w:r>
        <w:rPr>
          <w:rFonts w:hint="eastAsia" w:asciiTheme="minorEastAsia" w:hAnsiTheme="minorEastAsia"/>
          <w:bCs/>
          <w:color w:val="000000"/>
          <w:szCs w:val="21"/>
        </w:rPr>
        <w:t>供应商名称（并加盖公章）：</w:t>
      </w:r>
    </w:p>
    <w:p>
      <w:pPr>
        <w:pStyle w:val="53"/>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52"/>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加本单一来源采购</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以我方的名义参加贵方______________________项目的单一来源采购响应活动，并代表我方全权办理针对上述项目的协商、响应文件澄清、签约等一切具体事务和签署相关文件。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响应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u w:val="single"/>
        </w:rPr>
        <w:t xml:space="preserve">               </w:t>
      </w:r>
      <w:r>
        <w:rPr>
          <w:rFonts w:hint="eastAsia" w:cs="Arial" w:asciiTheme="minorEastAsia" w:hAnsiTheme="minorEastAsia"/>
          <w:szCs w:val="21"/>
        </w:rPr>
        <w:t>（签字或加盖名章）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w:t>
      </w:r>
      <w:r>
        <w:rPr>
          <w:rFonts w:hint="eastAsia" w:asciiTheme="minorEastAsia" w:hAnsiTheme="minorEastAsia"/>
          <w:szCs w:val="21"/>
          <w:u w:val="single"/>
        </w:rPr>
        <w:t xml:space="preserve">               </w:t>
      </w:r>
      <w:r>
        <w:rPr>
          <w:rFonts w:hint="eastAsia" w:asciiTheme="minorEastAsia" w:hAnsiTheme="minorEastAsia"/>
          <w:szCs w:val="21"/>
        </w:rPr>
        <w:t>（签字或加盖名章）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授权代表联系电话（手机）：</w:t>
      </w:r>
    </w:p>
    <w:tbl>
      <w:tblPr>
        <w:tblStyle w:val="24"/>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sz w:val="24"/>
          <w:szCs w:val="24"/>
        </w:rPr>
      </w:pPr>
      <w:r>
        <w:rPr>
          <w:rFonts w:hint="eastAsia" w:ascii="宋体" w:hAnsi="宋体"/>
          <w:b/>
          <w:bCs/>
          <w:sz w:val="24"/>
          <w:szCs w:val="24"/>
        </w:rPr>
        <w:t>3.4 没有重大违法记录的声明</w:t>
      </w:r>
    </w:p>
    <w:p>
      <w:pPr>
        <w:spacing w:beforeLines="50" w:afterLines="50"/>
        <w:jc w:val="center"/>
        <w:rPr>
          <w:rFonts w:ascii="宋体" w:hAnsi="宋体" w:cs="Arial"/>
          <w:kern w:val="0"/>
          <w:sz w:val="28"/>
          <w:szCs w:val="28"/>
        </w:rPr>
      </w:pPr>
      <w:r>
        <w:rPr>
          <w:rFonts w:hint="eastAsia" w:ascii="宋体" w:hAnsi="宋体" w:cs="Arial"/>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rPr>
          <w:rFonts w:hint="eastAsia" w:ascii="宋体" w:hAnsi="宋体"/>
          <w:b/>
          <w:bCs/>
          <w:sz w:val="24"/>
          <w:szCs w:val="24"/>
        </w:rPr>
      </w:pPr>
      <w:r>
        <w:rPr>
          <w:rFonts w:hint="eastAsia" w:ascii="宋体" w:hAnsi="宋体"/>
          <w:b/>
          <w:bCs/>
          <w:sz w:val="24"/>
          <w:szCs w:val="24"/>
        </w:rPr>
        <w:br w:type="page"/>
      </w: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3.5 投标承诺函</w:t>
      </w:r>
    </w:p>
    <w:p>
      <w:pPr>
        <w:autoSpaceDE w:val="0"/>
        <w:autoSpaceDN w:val="0"/>
        <w:snapToGrid w:val="0"/>
        <w:spacing w:line="360" w:lineRule="auto"/>
        <w:jc w:val="center"/>
        <w:rPr>
          <w:rFonts w:ascii="宋体" w:hAnsi="宋体"/>
          <w:b/>
          <w:bCs/>
          <w:sz w:val="24"/>
          <w:szCs w:val="24"/>
        </w:rPr>
      </w:pPr>
    </w:p>
    <w:p>
      <w:pPr>
        <w:spacing w:beforeLines="50" w:afterLines="50" w:line="360" w:lineRule="auto"/>
        <w:contextualSpacing/>
        <w:rPr>
          <w:rFonts w:ascii="宋体" w:hAnsi="宋体" w:eastAsia="宋体" w:cs="宋体"/>
          <w:szCs w:val="21"/>
          <w:lang w:val="zh-CN"/>
        </w:rPr>
      </w:pPr>
      <w:r>
        <w:rPr>
          <w:rFonts w:hint="eastAsia" w:ascii="宋体" w:hAnsi="宋体" w:eastAsia="宋体" w:cs="宋体"/>
          <w:szCs w:val="21"/>
          <w:lang w:val="zh-CN"/>
        </w:rPr>
        <w:t>许昌市政府采购中心</w:t>
      </w:r>
      <w:r>
        <w:rPr>
          <w:rFonts w:ascii="宋体" w:hAnsi="宋体" w:eastAsia="宋体" w:cs="宋体"/>
          <w:szCs w:val="21"/>
          <w:lang w:val="zh-CN"/>
        </w:rPr>
        <w:t>：</w:t>
      </w:r>
    </w:p>
    <w:p>
      <w:pPr>
        <w:spacing w:beforeLines="50" w:afterLines="50" w:line="360" w:lineRule="auto"/>
        <w:ind w:firstLine="420" w:firstLineChars="200"/>
        <w:contextualSpacing/>
        <w:rPr>
          <w:rFonts w:cs="宋体" w:asciiTheme="minorEastAsia" w:hAnsiTheme="minorEastAsia"/>
          <w:szCs w:val="21"/>
          <w:lang w:val="zh-CN"/>
        </w:rPr>
      </w:pPr>
      <w:r>
        <w:rPr>
          <w:rFonts w:ascii="宋体" w:hAnsi="宋体" w:eastAsia="宋体" w:cs="宋体"/>
          <w:szCs w:val="21"/>
          <w:lang w:val="zh-CN"/>
        </w:rPr>
        <w:t>经研究，我</w:t>
      </w:r>
      <w:r>
        <w:rPr>
          <w:rFonts w:hint="eastAsia" w:cs="宋体" w:asciiTheme="minorEastAsia" w:hAnsiTheme="minorEastAsia"/>
          <w:szCs w:val="21"/>
          <w:lang w:val="zh-CN"/>
        </w:rPr>
        <w:t>方自愿参与贵方</w:t>
      </w:r>
      <w:r>
        <w:rPr>
          <w:rFonts w:ascii="宋体" w:hAnsi="宋体" w:eastAsia="宋体" w:cs="宋体"/>
          <w:szCs w:val="21"/>
          <w:lang w:val="zh-CN"/>
        </w:rPr>
        <w:t>____年____月____日____</w:t>
      </w:r>
      <w:r>
        <w:rPr>
          <w:rFonts w:hint="eastAsia" w:cs="宋体" w:asciiTheme="minorEastAsia" w:hAnsiTheme="minorEastAsia"/>
          <w:szCs w:val="21"/>
          <w:lang w:val="zh-CN"/>
        </w:rPr>
        <w:t>（招标编号、项目名称）的</w:t>
      </w:r>
      <w:r>
        <w:rPr>
          <w:rFonts w:ascii="宋体" w:hAnsi="宋体" w:eastAsia="宋体" w:cs="宋体"/>
          <w:szCs w:val="21"/>
          <w:lang w:val="zh-CN"/>
        </w:rPr>
        <w:t>投标，</w:t>
      </w:r>
      <w:r>
        <w:rPr>
          <w:rFonts w:hint="eastAsia" w:cs="宋体" w:asciiTheme="minorEastAsia" w:hAnsiTheme="minorEastAsia"/>
          <w:szCs w:val="21"/>
          <w:lang w:val="zh-CN"/>
        </w:rPr>
        <w:t>将</w:t>
      </w:r>
      <w:r>
        <w:rPr>
          <w:rFonts w:ascii="宋体" w:hAnsi="宋体" w:eastAsia="宋体" w:cs="宋体"/>
          <w:szCs w:val="21"/>
          <w:lang w:val="zh-CN"/>
        </w:rPr>
        <w:t>严格</w:t>
      </w:r>
      <w:r>
        <w:rPr>
          <w:rFonts w:hint="eastAsia" w:cs="宋体" w:asciiTheme="minorEastAsia" w:hAnsiTheme="minorEastAsia"/>
          <w:szCs w:val="21"/>
          <w:lang w:val="zh-CN"/>
        </w:rPr>
        <w:t>遵守</w:t>
      </w:r>
      <w:r>
        <w:rPr>
          <w:rFonts w:ascii="宋体" w:hAnsi="宋体" w:eastAsia="宋体" w:cs="宋体"/>
          <w:szCs w:val="21"/>
          <w:lang w:val="zh-CN"/>
        </w:rPr>
        <w:t>《</w:t>
      </w:r>
      <w:r>
        <w:rPr>
          <w:rFonts w:hint="eastAsia" w:cs="宋体" w:asciiTheme="minorEastAsia" w:hAnsiTheme="minorEastAsia"/>
          <w:szCs w:val="21"/>
          <w:lang w:val="zh-CN"/>
        </w:rPr>
        <w:t>中华人民共和国政府采购</w:t>
      </w:r>
      <w:r>
        <w:rPr>
          <w:rFonts w:ascii="宋体" w:hAnsi="宋体" w:eastAsia="宋体" w:cs="宋体"/>
          <w:szCs w:val="21"/>
          <w:lang w:val="zh-CN"/>
        </w:rPr>
        <w:t>法》等</w:t>
      </w:r>
      <w:r>
        <w:rPr>
          <w:rFonts w:hint="eastAsia" w:cs="宋体" w:asciiTheme="minorEastAsia" w:hAnsiTheme="minorEastAsia"/>
          <w:szCs w:val="21"/>
          <w:lang w:val="zh-CN"/>
        </w:rPr>
        <w:t>相关</w:t>
      </w:r>
      <w:r>
        <w:rPr>
          <w:rFonts w:ascii="宋体" w:hAnsi="宋体" w:eastAsia="宋体" w:cs="宋体"/>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三、除因不可抗力或谈判文件认可的情形以外，中标后不与采购人签订合同；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五、法律法规及本谈判文件规定的其他严重违法行为。</w:t>
      </w:r>
    </w:p>
    <w:p>
      <w:pPr>
        <w:rPr>
          <w:sz w:val="28"/>
          <w:szCs w:val="28"/>
          <w:u w:val="single"/>
        </w:rPr>
      </w:pPr>
    </w:p>
    <w:p>
      <w:pPr>
        <w:rPr>
          <w:sz w:val="28"/>
          <w:szCs w:val="28"/>
          <w:u w:val="single"/>
        </w:rPr>
      </w:pPr>
    </w:p>
    <w:p>
      <w:pPr>
        <w:spacing w:line="480" w:lineRule="auto"/>
        <w:ind w:firstLine="4357" w:firstLineChars="2075"/>
        <w:rPr>
          <w:rFonts w:cs="Arial" w:asciiTheme="minorEastAsia" w:hAnsiTheme="minorEastAsia"/>
          <w:szCs w:val="21"/>
        </w:rPr>
      </w:pPr>
      <w:r>
        <w:rPr>
          <w:rFonts w:hint="eastAsia" w:cs="Arial" w:asciiTheme="minorEastAsia" w:hAnsiTheme="minorEastAsia"/>
          <w:szCs w:val="21"/>
        </w:rPr>
        <w:t>投标人名称（盖章）：　　　　　　　　　</w:t>
      </w:r>
    </w:p>
    <w:p>
      <w:pPr>
        <w:spacing w:line="480" w:lineRule="auto"/>
        <w:ind w:firstLine="4357" w:firstLineChars="2075"/>
        <w:rPr>
          <w:rFonts w:cs="Arial" w:asciiTheme="minorEastAsia" w:hAnsiTheme="minorEastAsia"/>
          <w:szCs w:val="21"/>
        </w:rPr>
      </w:pPr>
      <w:r>
        <w:rPr>
          <w:rFonts w:hint="eastAsia" w:cs="Arial" w:asciiTheme="minorEastAsia" w:hAnsiTheme="minorEastAsia"/>
          <w:szCs w:val="21"/>
        </w:rPr>
        <w:t>日　  期：      年    月    日</w:t>
      </w: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sz w:val="24"/>
          <w:szCs w:val="24"/>
        </w:rPr>
        <w:t>4.</w:t>
      </w:r>
      <w:r>
        <w:rPr>
          <w:rFonts w:hint="eastAsia" w:ascii="宋体" w:hAnsi="宋体"/>
          <w:b/>
          <w:bCs/>
          <w:sz w:val="24"/>
          <w:szCs w:val="24"/>
          <w:lang w:val="en-US" w:eastAsia="zh-CN"/>
        </w:rPr>
        <w:t>1</w:t>
      </w:r>
      <w:r>
        <w:rPr>
          <w:rFonts w:hint="eastAsia" w:ascii="宋体" w:hAnsi="宋体"/>
          <w:b/>
          <w:bCs/>
          <w:sz w:val="24"/>
          <w:szCs w:val="24"/>
        </w:rPr>
        <w:t xml:space="preserve"> </w:t>
      </w:r>
      <w:r>
        <w:rPr>
          <w:rFonts w:hint="eastAsia" w:asciiTheme="majorEastAsia" w:hAnsiTheme="majorEastAsia" w:eastAsiaTheme="majorEastAsia" w:cstheme="majorEastAsia"/>
          <w:b/>
          <w:bCs/>
          <w:sz w:val="24"/>
        </w:rPr>
        <w:t>项目实施方案</w:t>
      </w: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hint="eastAsia" w:ascii="宋体" w:hAnsi="宋体"/>
          <w:b/>
          <w:bCs/>
          <w:sz w:val="24"/>
          <w:szCs w:val="24"/>
        </w:rPr>
      </w:pPr>
    </w:p>
    <w:p>
      <w:pPr>
        <w:autoSpaceDE w:val="0"/>
        <w:autoSpaceDN w:val="0"/>
        <w:adjustRightInd w:val="0"/>
        <w:spacing w:line="360" w:lineRule="auto"/>
        <w:jc w:val="center"/>
        <w:rPr>
          <w:rFonts w:hint="eastAsia" w:ascii="宋体" w:hAnsi="宋体"/>
          <w:b/>
          <w:bCs/>
          <w:sz w:val="24"/>
          <w:szCs w:val="24"/>
        </w:rPr>
      </w:pPr>
    </w:p>
    <w:p>
      <w:pPr>
        <w:autoSpaceDE w:val="0"/>
        <w:autoSpaceDN w:val="0"/>
        <w:adjustRightInd w:val="0"/>
        <w:spacing w:line="360" w:lineRule="auto"/>
        <w:jc w:val="center"/>
        <w:rPr>
          <w:rFonts w:hint="eastAsia" w:asciiTheme="majorEastAsia" w:hAnsiTheme="majorEastAsia" w:eastAsiaTheme="majorEastAsia" w:cstheme="majorEastAsia"/>
          <w:b/>
          <w:bCs/>
          <w:sz w:val="24"/>
        </w:rPr>
      </w:pPr>
      <w:r>
        <w:rPr>
          <w:rFonts w:hint="eastAsia" w:ascii="宋体" w:hAnsi="宋体"/>
          <w:b/>
          <w:bCs/>
          <w:sz w:val="24"/>
          <w:szCs w:val="24"/>
        </w:rPr>
        <w:t>4.</w:t>
      </w:r>
      <w:r>
        <w:rPr>
          <w:rFonts w:hint="eastAsia" w:ascii="宋体" w:hAnsi="宋体"/>
          <w:b/>
          <w:bCs/>
          <w:sz w:val="24"/>
          <w:szCs w:val="24"/>
          <w:lang w:val="en-US" w:eastAsia="zh-CN"/>
        </w:rPr>
        <w:t xml:space="preserve">2 </w:t>
      </w:r>
      <w:r>
        <w:rPr>
          <w:rFonts w:hint="eastAsia" w:asciiTheme="majorEastAsia" w:hAnsiTheme="majorEastAsia" w:eastAsiaTheme="majorEastAsia" w:cstheme="majorEastAsia"/>
          <w:b/>
          <w:bCs/>
          <w:sz w:val="24"/>
        </w:rPr>
        <w:t>融资方案</w:t>
      </w:r>
    </w:p>
    <w:p>
      <w:pPr>
        <w:autoSpaceDE w:val="0"/>
        <w:autoSpaceDN w:val="0"/>
        <w:adjustRightInd w:val="0"/>
        <w:spacing w:line="360" w:lineRule="auto"/>
        <w:jc w:val="center"/>
        <w:rPr>
          <w:rFonts w:hint="eastAsia"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autoSpaceDE w:val="0"/>
        <w:autoSpaceDN w:val="0"/>
        <w:adjustRightInd w:val="0"/>
        <w:spacing w:line="360" w:lineRule="auto"/>
        <w:jc w:val="center"/>
        <w:rPr>
          <w:rFonts w:hint="eastAsia" w:asciiTheme="majorEastAsia" w:hAnsiTheme="majorEastAsia" w:eastAsiaTheme="majorEastAsia" w:cstheme="majorEastAsia"/>
          <w:b/>
          <w:bCs/>
          <w:sz w:val="24"/>
          <w:lang w:val="en-US" w:eastAsia="zh-CN"/>
        </w:rPr>
      </w:pPr>
    </w:p>
    <w:p>
      <w:pPr>
        <w:autoSpaceDE w:val="0"/>
        <w:autoSpaceDN w:val="0"/>
        <w:adjustRightInd w:val="0"/>
        <w:spacing w:line="360" w:lineRule="auto"/>
        <w:jc w:val="center"/>
        <w:rPr>
          <w:rFonts w:hint="eastAsia" w:asciiTheme="majorEastAsia" w:hAnsiTheme="majorEastAsia" w:eastAsiaTheme="majorEastAsia" w:cstheme="majorEastAsia"/>
          <w:b/>
          <w:bCs/>
          <w:sz w:val="24"/>
          <w:lang w:val="en-US" w:eastAsia="zh-CN"/>
        </w:rPr>
      </w:pPr>
    </w:p>
    <w:p>
      <w:pPr>
        <w:autoSpaceDE w:val="0"/>
        <w:autoSpaceDN w:val="0"/>
        <w:adjustRightInd w:val="0"/>
        <w:spacing w:line="360" w:lineRule="auto"/>
        <w:jc w:val="center"/>
        <w:rPr>
          <w:rFonts w:hint="eastAsia" w:asciiTheme="majorEastAsia" w:hAnsiTheme="majorEastAsia" w:eastAsiaTheme="majorEastAsia" w:cstheme="majorEastAsia"/>
          <w:b/>
          <w:bCs/>
          <w:sz w:val="24"/>
          <w:lang w:val="en-US" w:eastAsia="zh-CN"/>
        </w:rPr>
      </w:pPr>
    </w:p>
    <w:p>
      <w:pPr>
        <w:autoSpaceDE w:val="0"/>
        <w:autoSpaceDN w:val="0"/>
        <w:adjustRightInd w:val="0"/>
        <w:spacing w:line="360" w:lineRule="auto"/>
        <w:jc w:val="center"/>
        <w:rPr>
          <w:rFonts w:hint="eastAsia" w:asciiTheme="majorEastAsia" w:hAnsiTheme="majorEastAsia" w:eastAsiaTheme="majorEastAsia" w:cstheme="majorEastAsia"/>
          <w:b/>
          <w:bCs/>
          <w:sz w:val="24"/>
          <w:lang w:val="zh-CN"/>
        </w:rPr>
      </w:pPr>
      <w:r>
        <w:rPr>
          <w:rFonts w:hint="eastAsia" w:asciiTheme="majorEastAsia" w:hAnsiTheme="majorEastAsia" w:eastAsiaTheme="majorEastAsia" w:cstheme="majorEastAsia"/>
          <w:b/>
          <w:bCs/>
          <w:sz w:val="24"/>
          <w:lang w:val="en-US" w:eastAsia="zh-CN"/>
        </w:rPr>
        <w:t>4.3</w:t>
      </w:r>
      <w:r>
        <w:rPr>
          <w:rFonts w:hint="eastAsia" w:asciiTheme="majorEastAsia" w:hAnsiTheme="majorEastAsia" w:eastAsiaTheme="majorEastAsia" w:cstheme="majorEastAsia"/>
          <w:b/>
          <w:bCs/>
          <w:sz w:val="24"/>
          <w:lang w:val="zh-CN"/>
        </w:rPr>
        <w:t>投标人基本情况说明</w:t>
      </w: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 xml:space="preserve">  </w:t>
      </w: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 xml:space="preserve">    （1）企业名称：＿＿＿＿＿＿＿＿＿＿＿＿＿＿＿＿＿＿</w:t>
      </w:r>
    </w:p>
    <w:p>
      <w:pPr>
        <w:autoSpaceDE w:val="0"/>
        <w:autoSpaceDN w:val="0"/>
        <w:adjustRightInd w:val="0"/>
        <w:snapToGrid w:val="0"/>
        <w:spacing w:line="360" w:lineRule="auto"/>
        <w:ind w:firstLine="480" w:firstLineChars="200"/>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（2）企业性质：＿＿＿＿＿＿＿＿＿＿＿＿＿＿＿＿＿＿</w:t>
      </w: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 xml:space="preserve">    （3）企业地址：＿＿＿＿＿＿＿＿＿＿＿＿＿＿＿＿＿＿＿</w:t>
      </w: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 xml:space="preserve">         电传/传真/电话号码：＿＿＿＿＿＿＿＿＿＿＿＿＿＿</w:t>
      </w:r>
    </w:p>
    <w:p>
      <w:pPr>
        <w:autoSpaceDE w:val="0"/>
        <w:autoSpaceDN w:val="0"/>
        <w:adjustRightInd w:val="0"/>
        <w:snapToGrid w:val="0"/>
        <w:spacing w:line="360" w:lineRule="auto"/>
        <w:ind w:firstLine="480" w:firstLineChars="200"/>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（4）成立和/或注册日期：＿＿＿＿＿＿＿＿＿＿＿＿＿＿＿＿</w:t>
      </w: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 xml:space="preserve">         注册资金：＿＿＿＿＿＿＿＿</w:t>
      </w:r>
    </w:p>
    <w:p>
      <w:pPr>
        <w:autoSpaceDE w:val="0"/>
        <w:autoSpaceDN w:val="0"/>
        <w:adjustRightInd w:val="0"/>
        <w:snapToGrid w:val="0"/>
        <w:spacing w:line="360" w:lineRule="auto"/>
        <w:ind w:firstLine="1200" w:firstLineChars="500"/>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营业执照号码＿＿＿＿＿＿＿＿</w:t>
      </w:r>
    </w:p>
    <w:p>
      <w:pPr>
        <w:autoSpaceDE w:val="0"/>
        <w:autoSpaceDN w:val="0"/>
        <w:adjustRightInd w:val="0"/>
        <w:snapToGrid w:val="0"/>
        <w:spacing w:line="360" w:lineRule="auto"/>
        <w:ind w:firstLine="1200" w:firstLineChars="500"/>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执业资格证书号码＿＿＿＿＿＿＿＿</w:t>
      </w:r>
    </w:p>
    <w:p>
      <w:pPr>
        <w:autoSpaceDE w:val="0"/>
        <w:autoSpaceDN w:val="0"/>
        <w:adjustRightInd w:val="0"/>
        <w:snapToGrid w:val="0"/>
        <w:spacing w:line="360" w:lineRule="auto"/>
        <w:ind w:firstLine="480" w:firstLineChars="200"/>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（5）企业法人姓名：＿＿＿＿＿＿；</w:t>
      </w: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 xml:space="preserve">         办公电话：＿＿＿＿＿＿    手机：＿＿＿＿＿＿</w:t>
      </w:r>
    </w:p>
    <w:p>
      <w:pPr>
        <w:autoSpaceDE w:val="0"/>
        <w:autoSpaceDN w:val="0"/>
        <w:adjustRightInd w:val="0"/>
        <w:snapToGrid w:val="0"/>
        <w:spacing w:line="360" w:lineRule="auto"/>
        <w:ind w:firstLine="480" w:firstLineChars="200"/>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（6）企业财务状况：</w:t>
      </w: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 xml:space="preserve">         ①固定资产：＿＿＿＿＿＿＿＿＿＿＿＿＿＿＿＿＿＿</w:t>
      </w: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 xml:space="preserve">           原值：＿＿＿＿＿＿＿＿＿＿＿＿＿＿＿＿＿＿＿＿</w:t>
      </w: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 xml:space="preserve">           净值：＿＿＿＿＿＿＿＿＿＿＿＿＿＿＿＿＿＿＿＿</w:t>
      </w: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 xml:space="preserve">         ②流动资金：＿＿＿＿＿＿＿＿＿＿＿＿＿＿＿＿＿＿</w:t>
      </w: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 xml:space="preserve">         ③长期负债：＿＿＿＿＿＿＿＿＿＿＿＿＿＿＿＿＿＿</w:t>
      </w: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 xml:space="preserve">         ④短期负债：＿＿＿＿＿＿＿＿＿＿＿＿＿＿＿＿＿＿</w:t>
      </w:r>
    </w:p>
    <w:p>
      <w:pPr>
        <w:autoSpaceDE w:val="0"/>
        <w:autoSpaceDN w:val="0"/>
        <w:adjustRightInd w:val="0"/>
        <w:snapToGrid w:val="0"/>
        <w:spacing w:line="360" w:lineRule="auto"/>
        <w:ind w:firstLine="960" w:firstLineChars="400"/>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 xml:space="preserve"> ⑤资金来源：＿＿＿＿＿＿＿＿＿＿＿＿＿＿＿＿＿＿</w:t>
      </w: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 xml:space="preserve">           自有资金：＿＿＿＿＿＿＿＿＿＿＿＿＿＿＿＿＿＿</w:t>
      </w:r>
    </w:p>
    <w:p>
      <w:pPr>
        <w:autoSpaceDE w:val="0"/>
        <w:autoSpaceDN w:val="0"/>
        <w:adjustRightInd w:val="0"/>
        <w:snapToGrid w:val="0"/>
        <w:spacing w:line="360" w:lineRule="auto"/>
        <w:ind w:firstLine="1440" w:firstLineChars="600"/>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银行贷款：＿＿＿＿＿＿＿＿＿＿＿＿＿＿＿＿＿＿</w:t>
      </w: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（7）企业人员状况：</w:t>
      </w:r>
    </w:p>
    <w:tbl>
      <w:tblPr>
        <w:tblStyle w:val="24"/>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1616"/>
        <w:gridCol w:w="2141"/>
        <w:gridCol w:w="2312"/>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职工总数</w:t>
            </w:r>
          </w:p>
        </w:tc>
        <w:tc>
          <w:tcPr>
            <w:tcW w:w="16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管理人员</w:t>
            </w:r>
          </w:p>
        </w:tc>
        <w:tc>
          <w:tcPr>
            <w:tcW w:w="21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具备注册执业资格人数</w:t>
            </w:r>
          </w:p>
        </w:tc>
        <w:tc>
          <w:tcPr>
            <w:tcW w:w="23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中高级职称人数</w:t>
            </w:r>
          </w:p>
        </w:tc>
        <w:tc>
          <w:tcPr>
            <w:tcW w:w="17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其他人员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5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p>
        </w:tc>
        <w:tc>
          <w:tcPr>
            <w:tcW w:w="1616"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p>
        </w:tc>
        <w:tc>
          <w:tcPr>
            <w:tcW w:w="2141"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p>
        </w:tc>
        <w:tc>
          <w:tcPr>
            <w:tcW w:w="2312"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p>
        </w:tc>
        <w:tc>
          <w:tcPr>
            <w:tcW w:w="1734"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p>
        </w:tc>
      </w:tr>
    </w:tbl>
    <w:p>
      <w:pPr>
        <w:spacing w:line="360" w:lineRule="auto"/>
        <w:ind w:right="160"/>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（8）</w:t>
      </w:r>
      <w:r>
        <w:rPr>
          <w:rFonts w:hint="eastAsia" w:asciiTheme="majorEastAsia" w:hAnsiTheme="majorEastAsia" w:eastAsiaTheme="majorEastAsia" w:cstheme="majorEastAsia"/>
          <w:sz w:val="24"/>
        </w:rPr>
        <w:t>企业资质、其他需要说明的情况：</w:t>
      </w:r>
      <w:r>
        <w:rPr>
          <w:rFonts w:hint="eastAsia" w:asciiTheme="majorEastAsia" w:hAnsiTheme="majorEastAsia" w:eastAsiaTheme="majorEastAsia" w:cstheme="majorEastAsia"/>
          <w:bCs/>
          <w:sz w:val="24"/>
          <w:lang w:val="zh-CN"/>
        </w:rPr>
        <w:t>＿＿＿＿＿＿＿＿＿＿＿＿＿＿＿＿＿＿＿＿＿＿＿＿＿＿＿＿＿＿＿＿＿＿＿＿＿＿＿＿＿＿＿＿＿＿＿＿＿＿＿＿＿＿＿＿＿＿＿＿＿＿＿＿＿＿＿＿＿＿＿</w:t>
      </w: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兹证明上述声明是真实、正确的，并提供了全部能提供的资料和数据，我们同意遵照贵方要求出示有关证明文件。</w:t>
      </w: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注：1、法人及其联系信息必须准确填写；</w:t>
      </w: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2、某项内容行数不够，投标人可另行加行或另附内容。</w:t>
      </w: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法定代表人（签字或盖章）：</w:t>
      </w: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投标人代表（签字或盖章）：</w:t>
      </w: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 xml:space="preserve">                                    </w:t>
      </w: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p>
    <w:p>
      <w:pPr>
        <w:autoSpaceDE w:val="0"/>
        <w:autoSpaceDN w:val="0"/>
        <w:adjustRightInd w:val="0"/>
        <w:snapToGrid w:val="0"/>
        <w:spacing w:line="360" w:lineRule="auto"/>
        <w:jc w:val="left"/>
        <w:rPr>
          <w:rFonts w:hint="eastAsia" w:asciiTheme="majorEastAsia" w:hAnsiTheme="majorEastAsia" w:eastAsiaTheme="majorEastAsia" w:cstheme="majorEastAsia"/>
          <w:bCs/>
          <w:sz w:val="24"/>
          <w:lang w:val="zh-CN"/>
        </w:rPr>
      </w:pPr>
      <w:r>
        <w:rPr>
          <w:rFonts w:hint="eastAsia" w:asciiTheme="majorEastAsia" w:hAnsiTheme="majorEastAsia" w:eastAsiaTheme="majorEastAsia" w:cstheme="majorEastAsia"/>
          <w:bCs/>
          <w:sz w:val="24"/>
          <w:lang w:val="zh-CN"/>
        </w:rPr>
        <w:t xml:space="preserve">                                          年    月    日</w:t>
      </w:r>
    </w:p>
    <w:p>
      <w:pPr>
        <w:pStyle w:val="23"/>
        <w:rPr>
          <w:rFonts w:hint="default" w:eastAsia="宋体"/>
          <w:lang w:val="en-US" w:eastAsia="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sz w:val="28"/>
          <w:szCs w:val="28"/>
        </w:rPr>
      </w:pPr>
      <w:r>
        <w:rPr>
          <w:rFonts w:ascii="宋体" w:hAnsi="宋体"/>
          <w:b/>
          <w:bCs/>
          <w:sz w:val="28"/>
          <w:szCs w:val="28"/>
        </w:rPr>
        <w:t>除</w:t>
      </w:r>
      <w:r>
        <w:rPr>
          <w:rFonts w:hint="eastAsia" w:ascii="宋体" w:hAnsi="宋体"/>
          <w:b/>
          <w:bCs/>
          <w:sz w:val="28"/>
          <w:szCs w:val="28"/>
        </w:rPr>
        <w:t>采购</w:t>
      </w:r>
      <w:r>
        <w:rPr>
          <w:rFonts w:ascii="宋体" w:hAnsi="宋体"/>
          <w:b/>
          <w:bCs/>
          <w:sz w:val="28"/>
          <w:szCs w:val="28"/>
        </w:rPr>
        <w:t>文件另有规定外，</w:t>
      </w:r>
      <w:r>
        <w:rPr>
          <w:rFonts w:hint="eastAsia" w:ascii="宋体" w:hAnsi="宋体"/>
          <w:b/>
          <w:bCs/>
          <w:sz w:val="28"/>
          <w:szCs w:val="28"/>
        </w:rPr>
        <w:t>供应商</w:t>
      </w:r>
      <w:r>
        <w:rPr>
          <w:rFonts w:ascii="宋体" w:hAnsi="宋体"/>
          <w:b/>
          <w:bCs/>
          <w:sz w:val="28"/>
          <w:szCs w:val="28"/>
        </w:rPr>
        <w:t>认为需要提交的其他证明材料或资料加盖</w:t>
      </w:r>
      <w:r>
        <w:rPr>
          <w:rFonts w:hint="eastAsia" w:ascii="宋体" w:hAnsi="宋体"/>
          <w:b/>
          <w:bCs/>
          <w:sz w:val="28"/>
          <w:szCs w:val="28"/>
        </w:rPr>
        <w:t>供应商</w:t>
      </w:r>
      <w:r>
        <w:rPr>
          <w:rFonts w:ascii="宋体" w:hAnsi="宋体"/>
          <w:b/>
          <w:bCs/>
          <w:sz w:val="28"/>
          <w:szCs w:val="28"/>
        </w:rPr>
        <w:t>公章后应在此项下提交。</w:t>
      </w:r>
    </w:p>
    <w:p/>
    <w:p/>
    <w:p/>
    <w:p/>
    <w:p/>
    <w:p/>
    <w:p/>
    <w:p/>
    <w:p/>
    <w:p/>
    <w:p/>
    <w:p/>
    <w:p/>
    <w:sectPr>
      <w:headerReference r:id="rId8" w:type="default"/>
      <w:footerReference r:id="rId9"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简隶书">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ˎ̥">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pict>
        <v:shape id="_x0000_s1029" o:spid="_x0000_s102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v:imagedata o:title=""/>
          <o:lock v:ext="edit" aspectratio="f"/>
          <v:textbox inset="0mm,0mm,0mm,0mm" style="mso-fit-shape-to-text:t;">
            <w:txbxContent>
              <w:p>
                <w:pPr>
                  <w:pStyle w:val="16"/>
                  <w:jc w:val="center"/>
                </w:pPr>
                <w:r>
                  <w:fldChar w:fldCharType="begin"/>
                </w:r>
                <w:r>
                  <w:instrText xml:space="preserve">PAGE   \* MERGEFORMAT</w:instrText>
                </w:r>
                <w:r>
                  <w:fldChar w:fldCharType="separate"/>
                </w:r>
                <w:r>
                  <w:t>23</w:t>
                </w:r>
                <w:r>
                  <w:fldChar w:fldCharType="end"/>
                </w:r>
              </w:p>
            </w:txbxContent>
          </v:textbox>
        </v:shape>
      </w:pict>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8" o:spid="_x0000_s102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10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07C1BC"/>
    <w:multiLevelType w:val="singleLevel"/>
    <w:tmpl w:val="B407C1BC"/>
    <w:lvl w:ilvl="0" w:tentative="0">
      <w:start w:val="1"/>
      <w:numFmt w:val="decimal"/>
      <w:lvlText w:val="%1."/>
      <w:lvlJc w:val="left"/>
      <w:pPr>
        <w:tabs>
          <w:tab w:val="left" w:pos="312"/>
        </w:tabs>
      </w:pPr>
    </w:lvl>
  </w:abstractNum>
  <w:abstractNum w:abstractNumId="1">
    <w:nsid w:val="C00EBEBA"/>
    <w:multiLevelType w:val="singleLevel"/>
    <w:tmpl w:val="C00EBEBA"/>
    <w:lvl w:ilvl="0" w:tentative="0">
      <w:start w:val="1"/>
      <w:numFmt w:val="decimal"/>
      <w:suff w:val="nothing"/>
      <w:lvlText w:val="%1、"/>
      <w:lvlJc w:val="left"/>
    </w:lvl>
  </w:abstractNum>
  <w:abstractNum w:abstractNumId="2">
    <w:nsid w:val="DBB7BB5C"/>
    <w:multiLevelType w:val="singleLevel"/>
    <w:tmpl w:val="DBB7BB5C"/>
    <w:lvl w:ilvl="0" w:tentative="0">
      <w:start w:val="2"/>
      <w:numFmt w:val="decimal"/>
      <w:suff w:val="nothing"/>
      <w:lvlText w:val="（%1）"/>
      <w:lvlJc w:val="left"/>
    </w:lvl>
  </w:abstractNum>
  <w:abstractNum w:abstractNumId="3">
    <w:nsid w:val="F0C8AB1C"/>
    <w:multiLevelType w:val="singleLevel"/>
    <w:tmpl w:val="F0C8AB1C"/>
    <w:lvl w:ilvl="0" w:tentative="0">
      <w:start w:val="1"/>
      <w:numFmt w:val="decimal"/>
      <w:suff w:val="nothing"/>
      <w:lvlText w:val="（%1）"/>
      <w:lvlJc w:val="left"/>
    </w:lvl>
  </w:abstractNum>
  <w:abstractNum w:abstractNumId="4">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5">
    <w:nsid w:val="0000000A"/>
    <w:multiLevelType w:val="multilevel"/>
    <w:tmpl w:val="0000000A"/>
    <w:lvl w:ilvl="0" w:tentative="0">
      <w:start w:val="1"/>
      <w:numFmt w:val="japaneseCounting"/>
      <w:lvlText w:val="第%1条"/>
      <w:lvlJc w:val="left"/>
      <w:pPr>
        <w:ind w:left="1125" w:hanging="11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14"/>
    <w:multiLevelType w:val="multilevel"/>
    <w:tmpl w:val="00000014"/>
    <w:lvl w:ilvl="0" w:tentative="0">
      <w:start w:val="1"/>
      <w:numFmt w:val="decimal"/>
      <w:pStyle w:val="5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00920E3F"/>
    <w:multiLevelType w:val="multilevel"/>
    <w:tmpl w:val="00920E3F"/>
    <w:lvl w:ilvl="0" w:tentative="0">
      <w:start w:val="1"/>
      <w:numFmt w:val="decimal"/>
      <w:lvlText w:val="21.2.%1"/>
      <w:lvlJc w:val="left"/>
      <w:pPr>
        <w:ind w:left="1384" w:hanging="420"/>
      </w:pPr>
      <w:rPr>
        <w:rFonts w:hint="eastAsia" w:asciiTheme="minorEastAsia" w:hAnsiTheme="minorEastAsia"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6911F53"/>
    <w:multiLevelType w:val="multilevel"/>
    <w:tmpl w:val="06911F53"/>
    <w:lvl w:ilvl="0" w:tentative="0">
      <w:start w:val="24"/>
      <w:numFmt w:val="decimal"/>
      <w:lvlText w:val="%1."/>
      <w:lvlJc w:val="left"/>
      <w:pPr>
        <w:ind w:left="420" w:hanging="420"/>
      </w:pPr>
      <w:rPr>
        <w:rFonts w:hint="eastAsia"/>
      </w:rPr>
    </w:lvl>
    <w:lvl w:ilvl="1" w:tentative="0">
      <w:start w:val="1"/>
      <w:numFmt w:val="decimal"/>
      <w:lvlText w:val="24.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9">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1387504F"/>
    <w:multiLevelType w:val="multilevel"/>
    <w:tmpl w:val="1387504F"/>
    <w:lvl w:ilvl="0" w:tentative="0">
      <w:start w:val="1"/>
      <w:numFmt w:val="decimal"/>
      <w:lvlText w:val="25.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13">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C8C684B"/>
    <w:multiLevelType w:val="multilevel"/>
    <w:tmpl w:val="1C8C684B"/>
    <w:lvl w:ilvl="0" w:tentative="0">
      <w:start w:val="1"/>
      <w:numFmt w:val="decimal"/>
      <w:lvlText w:val="32.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15">
    <w:nsid w:val="201586B8"/>
    <w:multiLevelType w:val="singleLevel"/>
    <w:tmpl w:val="201586B8"/>
    <w:lvl w:ilvl="0" w:tentative="0">
      <w:start w:val="1"/>
      <w:numFmt w:val="chineseCounting"/>
      <w:suff w:val="nothing"/>
      <w:lvlText w:val="%1、"/>
      <w:lvlJc w:val="left"/>
      <w:rPr>
        <w:rFonts w:hint="eastAsia"/>
      </w:rPr>
    </w:lvl>
  </w:abstractNum>
  <w:abstractNum w:abstractNumId="16">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7">
    <w:nsid w:val="237D2A62"/>
    <w:multiLevelType w:val="multilevel"/>
    <w:tmpl w:val="237D2A62"/>
    <w:lvl w:ilvl="0" w:tentative="0">
      <w:start w:val="2"/>
      <w:numFmt w:val="decimal"/>
      <w:lvlText w:val="22.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18">
    <w:nsid w:val="238424EF"/>
    <w:multiLevelType w:val="multilevel"/>
    <w:tmpl w:val="238424EF"/>
    <w:lvl w:ilvl="0" w:tentative="0">
      <w:start w:val="23"/>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9">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0">
    <w:nsid w:val="2D060845"/>
    <w:multiLevelType w:val="multilevel"/>
    <w:tmpl w:val="2D060845"/>
    <w:lvl w:ilvl="0" w:tentative="0">
      <w:start w:val="1"/>
      <w:numFmt w:val="decimal"/>
      <w:lvlText w:val="20.2.1.%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1">
    <w:nsid w:val="33FA4E4C"/>
    <w:multiLevelType w:val="multilevel"/>
    <w:tmpl w:val="33FA4E4C"/>
    <w:lvl w:ilvl="0" w:tentative="0">
      <w:start w:val="1"/>
      <w:numFmt w:val="decimal"/>
      <w:lvlText w:val="25.1.%1"/>
      <w:lvlJc w:val="left"/>
      <w:pPr>
        <w:ind w:left="1365" w:hanging="420"/>
      </w:pPr>
      <w:rPr>
        <w:rFonts w:hint="eastAsia"/>
      </w:rPr>
    </w:lvl>
    <w:lvl w:ilvl="1" w:tentative="0">
      <w:start w:val="1"/>
      <w:numFmt w:val="lowerLetter"/>
      <w:lvlText w:val="%2)"/>
      <w:lvlJc w:val="left"/>
      <w:pPr>
        <w:ind w:left="1785" w:hanging="420"/>
      </w:pPr>
    </w:lvl>
    <w:lvl w:ilvl="2" w:tentative="0">
      <w:start w:val="1"/>
      <w:numFmt w:val="lowerRoman"/>
      <w:lvlText w:val="%3."/>
      <w:lvlJc w:val="right"/>
      <w:pPr>
        <w:ind w:left="2205" w:hanging="420"/>
      </w:pPr>
    </w:lvl>
    <w:lvl w:ilvl="3" w:tentative="0">
      <w:start w:val="1"/>
      <w:numFmt w:val="decimal"/>
      <w:lvlText w:val="%4."/>
      <w:lvlJc w:val="left"/>
      <w:pPr>
        <w:ind w:left="2625" w:hanging="420"/>
      </w:pPr>
    </w:lvl>
    <w:lvl w:ilvl="4" w:tentative="0">
      <w:start w:val="1"/>
      <w:numFmt w:val="lowerLetter"/>
      <w:lvlText w:val="%5)"/>
      <w:lvlJc w:val="left"/>
      <w:pPr>
        <w:ind w:left="3045" w:hanging="420"/>
      </w:pPr>
    </w:lvl>
    <w:lvl w:ilvl="5" w:tentative="0">
      <w:start w:val="1"/>
      <w:numFmt w:val="lowerRoman"/>
      <w:lvlText w:val="%6."/>
      <w:lvlJc w:val="right"/>
      <w:pPr>
        <w:ind w:left="3465" w:hanging="420"/>
      </w:pPr>
    </w:lvl>
    <w:lvl w:ilvl="6" w:tentative="0">
      <w:start w:val="1"/>
      <w:numFmt w:val="decimal"/>
      <w:lvlText w:val="%7."/>
      <w:lvlJc w:val="left"/>
      <w:pPr>
        <w:ind w:left="3885" w:hanging="420"/>
      </w:pPr>
    </w:lvl>
    <w:lvl w:ilvl="7" w:tentative="0">
      <w:start w:val="1"/>
      <w:numFmt w:val="lowerLetter"/>
      <w:lvlText w:val="%8)"/>
      <w:lvlJc w:val="left"/>
      <w:pPr>
        <w:ind w:left="4305" w:hanging="420"/>
      </w:pPr>
    </w:lvl>
    <w:lvl w:ilvl="8" w:tentative="0">
      <w:start w:val="1"/>
      <w:numFmt w:val="lowerRoman"/>
      <w:lvlText w:val="%9."/>
      <w:lvlJc w:val="right"/>
      <w:pPr>
        <w:ind w:left="4725" w:hanging="420"/>
      </w:pPr>
    </w:lvl>
  </w:abstractNum>
  <w:abstractNum w:abstractNumId="22">
    <w:nsid w:val="3A6E403C"/>
    <w:multiLevelType w:val="multilevel"/>
    <w:tmpl w:val="3A6E403C"/>
    <w:lvl w:ilvl="0" w:tentative="0">
      <w:start w:val="30"/>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3">
    <w:nsid w:val="3B2069ED"/>
    <w:multiLevelType w:val="multilevel"/>
    <w:tmpl w:val="3B2069ED"/>
    <w:lvl w:ilvl="0" w:tentative="0">
      <w:start w:val="1"/>
      <w:numFmt w:val="decimal"/>
      <w:lvlText w:val="26.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4">
    <w:nsid w:val="40CB7BC7"/>
    <w:multiLevelType w:val="multilevel"/>
    <w:tmpl w:val="40CB7BC7"/>
    <w:lvl w:ilvl="0" w:tentative="0">
      <w:start w:val="1"/>
      <w:numFmt w:val="decimal"/>
      <w:lvlText w:val="10. %1 "/>
      <w:lvlJc w:val="left"/>
      <w:pPr>
        <w:ind w:left="844" w:hanging="420"/>
      </w:pPr>
      <w:rPr>
        <w:rFonts w:hint="eastAsia"/>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5">
    <w:nsid w:val="570C3E2B"/>
    <w:multiLevelType w:val="multilevel"/>
    <w:tmpl w:val="570C3E2B"/>
    <w:lvl w:ilvl="0" w:tentative="0">
      <w:start w:val="1"/>
      <w:numFmt w:val="decimal"/>
      <w:lvlText w:val="2.8.%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6">
    <w:nsid w:val="59F817C2"/>
    <w:multiLevelType w:val="singleLevel"/>
    <w:tmpl w:val="59F817C2"/>
    <w:lvl w:ilvl="0" w:tentative="0">
      <w:start w:val="2"/>
      <w:numFmt w:val="chineseCounting"/>
      <w:suff w:val="space"/>
      <w:lvlText w:val="第%1章"/>
      <w:lvlJc w:val="left"/>
    </w:lvl>
  </w:abstractNum>
  <w:abstractNum w:abstractNumId="27">
    <w:nsid w:val="59F817E8"/>
    <w:multiLevelType w:val="singleLevel"/>
    <w:tmpl w:val="59F817E8"/>
    <w:lvl w:ilvl="0" w:tentative="0">
      <w:start w:val="1"/>
      <w:numFmt w:val="chineseCounting"/>
      <w:pStyle w:val="58"/>
      <w:suff w:val="nothing"/>
      <w:lvlText w:val="%1、"/>
      <w:lvlJc w:val="left"/>
    </w:lvl>
  </w:abstractNum>
  <w:abstractNum w:abstractNumId="28">
    <w:nsid w:val="5A7F763E"/>
    <w:multiLevelType w:val="multilevel"/>
    <w:tmpl w:val="5A7F763E"/>
    <w:lvl w:ilvl="0" w:tentative="0">
      <w:start w:val="1"/>
      <w:numFmt w:val="decimal"/>
      <w:lvlText w:val="21.2.%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9">
    <w:nsid w:val="6A0C0B1D"/>
    <w:multiLevelType w:val="multilevel"/>
    <w:tmpl w:val="6A0C0B1D"/>
    <w:lvl w:ilvl="0" w:tentative="0">
      <w:start w:val="2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1">
    <w:nsid w:val="6AC2709A"/>
    <w:multiLevelType w:val="multilevel"/>
    <w:tmpl w:val="6AC2709A"/>
    <w:lvl w:ilvl="0" w:tentative="0">
      <w:start w:val="1"/>
      <w:numFmt w:val="decimal"/>
      <w:lvlText w:val="3.3.%1"/>
      <w:lvlJc w:val="left"/>
      <w:pPr>
        <w:ind w:left="1413" w:hanging="420"/>
      </w:pPr>
      <w:rPr>
        <w:rFonts w:hint="eastAsia"/>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32">
    <w:nsid w:val="6C931A18"/>
    <w:multiLevelType w:val="multilevel"/>
    <w:tmpl w:val="6C931A18"/>
    <w:lvl w:ilvl="0" w:tentative="0">
      <w:start w:val="2"/>
      <w:numFmt w:val="decimal"/>
      <w:lvlText w:val="18. %1 "/>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6DA4070F"/>
    <w:multiLevelType w:val="multilevel"/>
    <w:tmpl w:val="6DA4070F"/>
    <w:lvl w:ilvl="0" w:tentative="0">
      <w:start w:val="1"/>
      <w:numFmt w:val="decimal"/>
      <w:lvlText w:val="3.5.%1"/>
      <w:lvlJc w:val="left"/>
      <w:pPr>
        <w:ind w:left="1415" w:hanging="420"/>
      </w:pPr>
      <w:rPr>
        <w:rFonts w:hint="eastAsia"/>
      </w:rPr>
    </w:lvl>
    <w:lvl w:ilvl="1" w:tentative="0">
      <w:start w:val="1"/>
      <w:numFmt w:val="lowerLetter"/>
      <w:lvlText w:val="%2)"/>
      <w:lvlJc w:val="left"/>
      <w:pPr>
        <w:ind w:left="1835" w:hanging="420"/>
      </w:pPr>
    </w:lvl>
    <w:lvl w:ilvl="2" w:tentative="0">
      <w:start w:val="1"/>
      <w:numFmt w:val="lowerRoman"/>
      <w:lvlText w:val="%3."/>
      <w:lvlJc w:val="right"/>
      <w:pPr>
        <w:ind w:left="2255" w:hanging="420"/>
      </w:pPr>
    </w:lvl>
    <w:lvl w:ilvl="3" w:tentative="0">
      <w:start w:val="1"/>
      <w:numFmt w:val="decimal"/>
      <w:lvlText w:val="%4."/>
      <w:lvlJc w:val="left"/>
      <w:pPr>
        <w:ind w:left="2675" w:hanging="420"/>
      </w:pPr>
    </w:lvl>
    <w:lvl w:ilvl="4" w:tentative="0">
      <w:start w:val="1"/>
      <w:numFmt w:val="lowerLetter"/>
      <w:lvlText w:val="%5)"/>
      <w:lvlJc w:val="left"/>
      <w:pPr>
        <w:ind w:left="3095" w:hanging="420"/>
      </w:pPr>
    </w:lvl>
    <w:lvl w:ilvl="5" w:tentative="0">
      <w:start w:val="1"/>
      <w:numFmt w:val="lowerRoman"/>
      <w:lvlText w:val="%6."/>
      <w:lvlJc w:val="right"/>
      <w:pPr>
        <w:ind w:left="3515" w:hanging="420"/>
      </w:pPr>
    </w:lvl>
    <w:lvl w:ilvl="6" w:tentative="0">
      <w:start w:val="1"/>
      <w:numFmt w:val="decimal"/>
      <w:lvlText w:val="%7."/>
      <w:lvlJc w:val="left"/>
      <w:pPr>
        <w:ind w:left="3935" w:hanging="420"/>
      </w:pPr>
    </w:lvl>
    <w:lvl w:ilvl="7" w:tentative="0">
      <w:start w:val="1"/>
      <w:numFmt w:val="lowerLetter"/>
      <w:lvlText w:val="%8)"/>
      <w:lvlJc w:val="left"/>
      <w:pPr>
        <w:ind w:left="4355" w:hanging="420"/>
      </w:pPr>
    </w:lvl>
    <w:lvl w:ilvl="8" w:tentative="0">
      <w:start w:val="1"/>
      <w:numFmt w:val="lowerRoman"/>
      <w:lvlText w:val="%9."/>
      <w:lvlJc w:val="right"/>
      <w:pPr>
        <w:ind w:left="4775" w:hanging="420"/>
      </w:pPr>
    </w:lvl>
  </w:abstractNum>
  <w:abstractNum w:abstractNumId="34">
    <w:nsid w:val="71C03556"/>
    <w:multiLevelType w:val="multilevel"/>
    <w:tmpl w:val="71C03556"/>
    <w:lvl w:ilvl="0" w:tentative="0">
      <w:start w:val="1"/>
      <w:numFmt w:val="decimal"/>
      <w:lvlText w:val="31.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35">
    <w:nsid w:val="7CE66643"/>
    <w:multiLevelType w:val="multilevel"/>
    <w:tmpl w:val="7CE66643"/>
    <w:lvl w:ilvl="0" w:tentative="0">
      <w:start w:val="1"/>
      <w:numFmt w:val="decimal"/>
      <w:lvlText w:val="21. %1 "/>
      <w:lvlJc w:val="left"/>
      <w:pPr>
        <w:ind w:left="846" w:hanging="420"/>
      </w:pPr>
      <w:rPr>
        <w:rFonts w:hint="eastAsia"/>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36">
    <w:nsid w:val="7E4E546D"/>
    <w:multiLevelType w:val="multilevel"/>
    <w:tmpl w:val="7E4E546D"/>
    <w:lvl w:ilvl="0" w:tentative="0">
      <w:start w:val="1"/>
      <w:numFmt w:val="decimal"/>
      <w:lvlText w:val="30.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num w:numId="1">
    <w:abstractNumId w:val="4"/>
  </w:num>
  <w:num w:numId="2">
    <w:abstractNumId w:val="6"/>
  </w:num>
  <w:num w:numId="3">
    <w:abstractNumId w:val="27"/>
  </w:num>
  <w:num w:numId="4">
    <w:abstractNumId w:val="2"/>
  </w:num>
  <w:num w:numId="5">
    <w:abstractNumId w:val="26"/>
  </w:num>
  <w:num w:numId="6">
    <w:abstractNumId w:val="15"/>
  </w:num>
  <w:num w:numId="7">
    <w:abstractNumId w:val="0"/>
  </w:num>
  <w:num w:numId="8">
    <w:abstractNumId w:val="3"/>
  </w:num>
  <w:num w:numId="9">
    <w:abstractNumId w:val="1"/>
  </w:num>
  <w:num w:numId="10">
    <w:abstractNumId w:val="16"/>
  </w:num>
  <w:num w:numId="11">
    <w:abstractNumId w:val="30"/>
  </w:num>
  <w:num w:numId="12">
    <w:abstractNumId w:val="25"/>
  </w:num>
  <w:num w:numId="13">
    <w:abstractNumId w:val="31"/>
  </w:num>
  <w:num w:numId="14">
    <w:abstractNumId w:val="33"/>
  </w:num>
  <w:num w:numId="15">
    <w:abstractNumId w:val="13"/>
  </w:num>
  <w:num w:numId="16">
    <w:abstractNumId w:val="24"/>
  </w:num>
  <w:num w:numId="17">
    <w:abstractNumId w:val="9"/>
  </w:num>
  <w:num w:numId="18">
    <w:abstractNumId w:val="32"/>
  </w:num>
  <w:num w:numId="19">
    <w:abstractNumId w:val="19"/>
  </w:num>
  <w:num w:numId="20">
    <w:abstractNumId w:val="28"/>
  </w:num>
  <w:num w:numId="21">
    <w:abstractNumId w:val="20"/>
  </w:num>
  <w:num w:numId="22">
    <w:abstractNumId w:val="35"/>
  </w:num>
  <w:num w:numId="23">
    <w:abstractNumId w:val="7"/>
  </w:num>
  <w:num w:numId="24">
    <w:abstractNumId w:val="29"/>
  </w:num>
  <w:num w:numId="25">
    <w:abstractNumId w:val="17"/>
  </w:num>
  <w:num w:numId="26">
    <w:abstractNumId w:val="18"/>
  </w:num>
  <w:num w:numId="27">
    <w:abstractNumId w:val="10"/>
  </w:num>
  <w:num w:numId="28">
    <w:abstractNumId w:val="8"/>
  </w:num>
  <w:num w:numId="29">
    <w:abstractNumId w:val="12"/>
  </w:num>
  <w:num w:numId="30">
    <w:abstractNumId w:val="21"/>
  </w:num>
  <w:num w:numId="31">
    <w:abstractNumId w:val="23"/>
  </w:num>
  <w:num w:numId="32">
    <w:abstractNumId w:val="22"/>
  </w:num>
  <w:num w:numId="33">
    <w:abstractNumId w:val="36"/>
  </w:num>
  <w:num w:numId="34">
    <w:abstractNumId w:val="34"/>
  </w:num>
  <w:num w:numId="35">
    <w:abstractNumId w:val="14"/>
  </w:num>
  <w:num w:numId="36">
    <w:abstractNumId w:val="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37AA9"/>
    <w:rsid w:val="000012BD"/>
    <w:rsid w:val="00005700"/>
    <w:rsid w:val="0001141B"/>
    <w:rsid w:val="00016470"/>
    <w:rsid w:val="000229A8"/>
    <w:rsid w:val="000274BC"/>
    <w:rsid w:val="00035CE5"/>
    <w:rsid w:val="00062B63"/>
    <w:rsid w:val="00070B22"/>
    <w:rsid w:val="00075434"/>
    <w:rsid w:val="000760FA"/>
    <w:rsid w:val="00083F07"/>
    <w:rsid w:val="000A1541"/>
    <w:rsid w:val="000A71CF"/>
    <w:rsid w:val="000B1904"/>
    <w:rsid w:val="000B7927"/>
    <w:rsid w:val="000C7AF2"/>
    <w:rsid w:val="000F16AB"/>
    <w:rsid w:val="000F58B0"/>
    <w:rsid w:val="001041EC"/>
    <w:rsid w:val="0010455A"/>
    <w:rsid w:val="00107029"/>
    <w:rsid w:val="001101EB"/>
    <w:rsid w:val="001253BE"/>
    <w:rsid w:val="00130F14"/>
    <w:rsid w:val="00137BBB"/>
    <w:rsid w:val="001400F2"/>
    <w:rsid w:val="00143AE2"/>
    <w:rsid w:val="00147B3D"/>
    <w:rsid w:val="00163BE1"/>
    <w:rsid w:val="001646E3"/>
    <w:rsid w:val="00166B52"/>
    <w:rsid w:val="00170670"/>
    <w:rsid w:val="00170E57"/>
    <w:rsid w:val="00193DA2"/>
    <w:rsid w:val="00194681"/>
    <w:rsid w:val="001A0121"/>
    <w:rsid w:val="001A3201"/>
    <w:rsid w:val="001A3812"/>
    <w:rsid w:val="001A7B82"/>
    <w:rsid w:val="001E3B52"/>
    <w:rsid w:val="001E5ECC"/>
    <w:rsid w:val="001F0F17"/>
    <w:rsid w:val="001F49D4"/>
    <w:rsid w:val="002004C4"/>
    <w:rsid w:val="00211C75"/>
    <w:rsid w:val="00214B74"/>
    <w:rsid w:val="002228B7"/>
    <w:rsid w:val="00240FBA"/>
    <w:rsid w:val="00245273"/>
    <w:rsid w:val="002453D5"/>
    <w:rsid w:val="00245A63"/>
    <w:rsid w:val="00251643"/>
    <w:rsid w:val="00256885"/>
    <w:rsid w:val="00262636"/>
    <w:rsid w:val="00263705"/>
    <w:rsid w:val="00292A99"/>
    <w:rsid w:val="002C4CBC"/>
    <w:rsid w:val="002D0A48"/>
    <w:rsid w:val="002D5E6B"/>
    <w:rsid w:val="002E62C0"/>
    <w:rsid w:val="002E7100"/>
    <w:rsid w:val="003130A9"/>
    <w:rsid w:val="003454CC"/>
    <w:rsid w:val="003465AF"/>
    <w:rsid w:val="003543C9"/>
    <w:rsid w:val="00357B5E"/>
    <w:rsid w:val="00361D3F"/>
    <w:rsid w:val="00375245"/>
    <w:rsid w:val="00390273"/>
    <w:rsid w:val="003A44AC"/>
    <w:rsid w:val="003B51AD"/>
    <w:rsid w:val="003C056D"/>
    <w:rsid w:val="003E365B"/>
    <w:rsid w:val="003E67B4"/>
    <w:rsid w:val="00416B15"/>
    <w:rsid w:val="00436299"/>
    <w:rsid w:val="004375F2"/>
    <w:rsid w:val="0045053E"/>
    <w:rsid w:val="00464E39"/>
    <w:rsid w:val="004748C4"/>
    <w:rsid w:val="00476993"/>
    <w:rsid w:val="00483771"/>
    <w:rsid w:val="00486FA3"/>
    <w:rsid w:val="004932C4"/>
    <w:rsid w:val="004936EE"/>
    <w:rsid w:val="004D10E2"/>
    <w:rsid w:val="00510B28"/>
    <w:rsid w:val="00520A26"/>
    <w:rsid w:val="00525584"/>
    <w:rsid w:val="0053254A"/>
    <w:rsid w:val="00535DA1"/>
    <w:rsid w:val="005446EE"/>
    <w:rsid w:val="00545A8D"/>
    <w:rsid w:val="00574C09"/>
    <w:rsid w:val="005756B3"/>
    <w:rsid w:val="00577278"/>
    <w:rsid w:val="005C00FF"/>
    <w:rsid w:val="005E4619"/>
    <w:rsid w:val="005E591E"/>
    <w:rsid w:val="005E7C65"/>
    <w:rsid w:val="005F68F4"/>
    <w:rsid w:val="006326A3"/>
    <w:rsid w:val="00633C49"/>
    <w:rsid w:val="00636AAD"/>
    <w:rsid w:val="006378D2"/>
    <w:rsid w:val="00640E37"/>
    <w:rsid w:val="006673D6"/>
    <w:rsid w:val="00674AB9"/>
    <w:rsid w:val="00677073"/>
    <w:rsid w:val="00683532"/>
    <w:rsid w:val="00685A55"/>
    <w:rsid w:val="00693C6E"/>
    <w:rsid w:val="006A10C2"/>
    <w:rsid w:val="006A232F"/>
    <w:rsid w:val="006A43D2"/>
    <w:rsid w:val="006B13A2"/>
    <w:rsid w:val="006B5480"/>
    <w:rsid w:val="006D4DB5"/>
    <w:rsid w:val="006D7AF3"/>
    <w:rsid w:val="0072501F"/>
    <w:rsid w:val="00727307"/>
    <w:rsid w:val="00727B08"/>
    <w:rsid w:val="00730E77"/>
    <w:rsid w:val="00747F43"/>
    <w:rsid w:val="0075682B"/>
    <w:rsid w:val="007A5B37"/>
    <w:rsid w:val="007B0D32"/>
    <w:rsid w:val="007B130F"/>
    <w:rsid w:val="007D4E38"/>
    <w:rsid w:val="007E1CBB"/>
    <w:rsid w:val="00857DE9"/>
    <w:rsid w:val="008616CD"/>
    <w:rsid w:val="00883662"/>
    <w:rsid w:val="008B3232"/>
    <w:rsid w:val="008B75EF"/>
    <w:rsid w:val="008C3907"/>
    <w:rsid w:val="008D0C3D"/>
    <w:rsid w:val="008D4247"/>
    <w:rsid w:val="008D64A8"/>
    <w:rsid w:val="008E53A8"/>
    <w:rsid w:val="008F0EDB"/>
    <w:rsid w:val="00904E98"/>
    <w:rsid w:val="009100CD"/>
    <w:rsid w:val="009106C2"/>
    <w:rsid w:val="009208EE"/>
    <w:rsid w:val="00921F76"/>
    <w:rsid w:val="009245EE"/>
    <w:rsid w:val="00926DE1"/>
    <w:rsid w:val="00937B1D"/>
    <w:rsid w:val="00944F38"/>
    <w:rsid w:val="00975357"/>
    <w:rsid w:val="00984D95"/>
    <w:rsid w:val="00993BE0"/>
    <w:rsid w:val="00994B76"/>
    <w:rsid w:val="00995D87"/>
    <w:rsid w:val="009C12AB"/>
    <w:rsid w:val="009C1300"/>
    <w:rsid w:val="009E082A"/>
    <w:rsid w:val="00A079D3"/>
    <w:rsid w:val="00A26FA8"/>
    <w:rsid w:val="00A348F8"/>
    <w:rsid w:val="00A34D32"/>
    <w:rsid w:val="00A40C05"/>
    <w:rsid w:val="00A45DE8"/>
    <w:rsid w:val="00A52630"/>
    <w:rsid w:val="00A56165"/>
    <w:rsid w:val="00A5701D"/>
    <w:rsid w:val="00A77C67"/>
    <w:rsid w:val="00A81D99"/>
    <w:rsid w:val="00A96A65"/>
    <w:rsid w:val="00AB2433"/>
    <w:rsid w:val="00AB376F"/>
    <w:rsid w:val="00AD58D8"/>
    <w:rsid w:val="00AE5C0E"/>
    <w:rsid w:val="00AE78A3"/>
    <w:rsid w:val="00B04641"/>
    <w:rsid w:val="00B111D0"/>
    <w:rsid w:val="00B21913"/>
    <w:rsid w:val="00B3016D"/>
    <w:rsid w:val="00B4257A"/>
    <w:rsid w:val="00B57E63"/>
    <w:rsid w:val="00BA5601"/>
    <w:rsid w:val="00BC01B9"/>
    <w:rsid w:val="00BC572F"/>
    <w:rsid w:val="00BD5C7C"/>
    <w:rsid w:val="00BD7727"/>
    <w:rsid w:val="00BE5D9C"/>
    <w:rsid w:val="00BF0046"/>
    <w:rsid w:val="00BF1B7F"/>
    <w:rsid w:val="00C11A36"/>
    <w:rsid w:val="00C15E94"/>
    <w:rsid w:val="00C427AD"/>
    <w:rsid w:val="00C42E0F"/>
    <w:rsid w:val="00C71086"/>
    <w:rsid w:val="00C7173D"/>
    <w:rsid w:val="00C94A0A"/>
    <w:rsid w:val="00CB042F"/>
    <w:rsid w:val="00CE64D6"/>
    <w:rsid w:val="00CE6DAF"/>
    <w:rsid w:val="00CF0FE2"/>
    <w:rsid w:val="00CF35E7"/>
    <w:rsid w:val="00D048F1"/>
    <w:rsid w:val="00D25BA2"/>
    <w:rsid w:val="00D37AA9"/>
    <w:rsid w:val="00D53761"/>
    <w:rsid w:val="00D5592D"/>
    <w:rsid w:val="00D75F53"/>
    <w:rsid w:val="00D76A93"/>
    <w:rsid w:val="00DC4BCB"/>
    <w:rsid w:val="00DC506F"/>
    <w:rsid w:val="00DC5D4E"/>
    <w:rsid w:val="00DE6A3C"/>
    <w:rsid w:val="00E01547"/>
    <w:rsid w:val="00E03911"/>
    <w:rsid w:val="00E14746"/>
    <w:rsid w:val="00E1628B"/>
    <w:rsid w:val="00E33DE5"/>
    <w:rsid w:val="00E34C7A"/>
    <w:rsid w:val="00E52FB3"/>
    <w:rsid w:val="00E63D55"/>
    <w:rsid w:val="00EA3828"/>
    <w:rsid w:val="00EA43F1"/>
    <w:rsid w:val="00EB7BF9"/>
    <w:rsid w:val="00EC1ADB"/>
    <w:rsid w:val="00ED010D"/>
    <w:rsid w:val="00ED1C9F"/>
    <w:rsid w:val="00EE0A15"/>
    <w:rsid w:val="00EE54E4"/>
    <w:rsid w:val="00EF390B"/>
    <w:rsid w:val="00F5512D"/>
    <w:rsid w:val="00F56BFF"/>
    <w:rsid w:val="00F737CF"/>
    <w:rsid w:val="00F968BE"/>
    <w:rsid w:val="00FA0ACB"/>
    <w:rsid w:val="00FA231B"/>
    <w:rsid w:val="00FA3CA5"/>
    <w:rsid w:val="00FC6281"/>
    <w:rsid w:val="00FF23E9"/>
    <w:rsid w:val="0207704D"/>
    <w:rsid w:val="03CB287F"/>
    <w:rsid w:val="08B74C47"/>
    <w:rsid w:val="08CF2FC2"/>
    <w:rsid w:val="0EBA4E26"/>
    <w:rsid w:val="10F05A0D"/>
    <w:rsid w:val="15410418"/>
    <w:rsid w:val="19B928FB"/>
    <w:rsid w:val="19F86300"/>
    <w:rsid w:val="1B7C101D"/>
    <w:rsid w:val="1D285D43"/>
    <w:rsid w:val="1D7118F0"/>
    <w:rsid w:val="1E4235D2"/>
    <w:rsid w:val="1E440B90"/>
    <w:rsid w:val="1F5B7CFE"/>
    <w:rsid w:val="1F6A3523"/>
    <w:rsid w:val="207D3DFF"/>
    <w:rsid w:val="209C059C"/>
    <w:rsid w:val="2457513F"/>
    <w:rsid w:val="25A90F91"/>
    <w:rsid w:val="281C4BD2"/>
    <w:rsid w:val="2A821CB0"/>
    <w:rsid w:val="30A6385E"/>
    <w:rsid w:val="310E3AD0"/>
    <w:rsid w:val="32FD6CFF"/>
    <w:rsid w:val="3345284D"/>
    <w:rsid w:val="33D55E3B"/>
    <w:rsid w:val="347473BF"/>
    <w:rsid w:val="35154E4F"/>
    <w:rsid w:val="35725F2E"/>
    <w:rsid w:val="38CF4C03"/>
    <w:rsid w:val="3A74242A"/>
    <w:rsid w:val="3BDF6909"/>
    <w:rsid w:val="3C582842"/>
    <w:rsid w:val="418E00FE"/>
    <w:rsid w:val="41C6729E"/>
    <w:rsid w:val="42B24B0D"/>
    <w:rsid w:val="43C02B29"/>
    <w:rsid w:val="44BC7122"/>
    <w:rsid w:val="47A94DDA"/>
    <w:rsid w:val="47D3623B"/>
    <w:rsid w:val="4B283080"/>
    <w:rsid w:val="4E5A53D3"/>
    <w:rsid w:val="4F63464F"/>
    <w:rsid w:val="51BD19D6"/>
    <w:rsid w:val="53E90709"/>
    <w:rsid w:val="566F5859"/>
    <w:rsid w:val="5AAA2C64"/>
    <w:rsid w:val="5BB840DB"/>
    <w:rsid w:val="5D9920F5"/>
    <w:rsid w:val="5F3B08E4"/>
    <w:rsid w:val="6326342E"/>
    <w:rsid w:val="63BC5EBA"/>
    <w:rsid w:val="646D4818"/>
    <w:rsid w:val="64F31BDD"/>
    <w:rsid w:val="65727F96"/>
    <w:rsid w:val="68725F83"/>
    <w:rsid w:val="6B522408"/>
    <w:rsid w:val="6ED50EB8"/>
    <w:rsid w:val="6FB8547A"/>
    <w:rsid w:val="704D54EF"/>
    <w:rsid w:val="71794877"/>
    <w:rsid w:val="72B80436"/>
    <w:rsid w:val="74DF2877"/>
    <w:rsid w:val="755D203A"/>
    <w:rsid w:val="763268BA"/>
    <w:rsid w:val="76DA081A"/>
    <w:rsid w:val="797C6E69"/>
    <w:rsid w:val="79ED70DC"/>
    <w:rsid w:val="7CBB0648"/>
    <w:rsid w:val="7D6B1C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0"/>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1"/>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2"/>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3"/>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5">
    <w:name w:val="Default Paragraph Font"/>
    <w:unhideWhenUsed/>
    <w:qFormat/>
    <w:uiPriority w:val="1"/>
  </w:style>
  <w:style w:type="table" w:default="1" w:styleId="24">
    <w:name w:val="Normal Table"/>
    <w:unhideWhenUsed/>
    <w:qFormat/>
    <w:uiPriority w:val="99"/>
    <w:tblPr>
      <w:tblCellMar>
        <w:top w:w="0" w:type="dxa"/>
        <w:left w:w="108" w:type="dxa"/>
        <w:bottom w:w="0" w:type="dxa"/>
        <w:right w:w="108" w:type="dxa"/>
      </w:tblCellMar>
    </w:tblPr>
  </w:style>
  <w:style w:type="paragraph" w:styleId="2">
    <w:name w:val="Body Text"/>
    <w:basedOn w:val="1"/>
    <w:link w:val="35"/>
    <w:unhideWhenUsed/>
    <w:qFormat/>
    <w:uiPriority w:val="99"/>
    <w:pPr>
      <w:spacing w:after="120"/>
    </w:p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34"/>
    <w:qFormat/>
    <w:uiPriority w:val="0"/>
    <w:rPr>
      <w:rFonts w:ascii="Times New Roman" w:hAnsi="Times New Roman" w:eastAsia="宋体" w:cs="Times New Roman"/>
      <w:color w:val="FF0000"/>
      <w:sz w:val="24"/>
      <w:szCs w:val="24"/>
    </w:rPr>
  </w:style>
  <w:style w:type="paragraph" w:styleId="10">
    <w:name w:val="Body Text Indent"/>
    <w:basedOn w:val="1"/>
    <w:link w:val="37"/>
    <w:qFormat/>
    <w:uiPriority w:val="0"/>
    <w:pPr>
      <w:adjustRightInd w:val="0"/>
      <w:spacing w:after="120" w:line="360" w:lineRule="atLeast"/>
      <w:ind w:left="420" w:leftChars="200"/>
      <w:jc w:val="left"/>
      <w:textAlignment w:val="baseline"/>
    </w:pPr>
    <w:rPr>
      <w:sz w:val="24"/>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8"/>
    <w:qFormat/>
    <w:uiPriority w:val="0"/>
    <w:rPr>
      <w:rFonts w:eastAsia="宋体"/>
      <w:sz w:val="24"/>
    </w:rPr>
  </w:style>
  <w:style w:type="paragraph" w:styleId="14">
    <w:name w:val="Date"/>
    <w:basedOn w:val="1"/>
    <w:next w:val="1"/>
    <w:link w:val="39"/>
    <w:unhideWhenUsed/>
    <w:qFormat/>
    <w:uiPriority w:val="99"/>
    <w:pPr>
      <w:ind w:left="100" w:leftChars="2500"/>
    </w:pPr>
  </w:style>
  <w:style w:type="paragraph" w:styleId="15">
    <w:name w:val="Balloon Text"/>
    <w:basedOn w:val="1"/>
    <w:link w:val="40"/>
    <w:unhideWhenUsed/>
    <w:qFormat/>
    <w:uiPriority w:val="99"/>
    <w:rPr>
      <w:sz w:val="18"/>
      <w:szCs w:val="18"/>
    </w:rPr>
  </w:style>
  <w:style w:type="paragraph" w:styleId="16">
    <w:name w:val="footer"/>
    <w:basedOn w:val="1"/>
    <w:link w:val="41"/>
    <w:unhideWhenUsed/>
    <w:qFormat/>
    <w:uiPriority w:val="99"/>
    <w:pPr>
      <w:tabs>
        <w:tab w:val="center" w:pos="4153"/>
        <w:tab w:val="right" w:pos="8306"/>
      </w:tabs>
      <w:snapToGrid w:val="0"/>
      <w:jc w:val="left"/>
    </w:pPr>
    <w:rPr>
      <w:sz w:val="18"/>
      <w:szCs w:val="18"/>
    </w:rPr>
  </w:style>
  <w:style w:type="paragraph" w:styleId="17">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toc 2"/>
    <w:basedOn w:val="1"/>
    <w:next w:val="1"/>
    <w:qFormat/>
    <w:uiPriority w:val="0"/>
    <w:pPr>
      <w:spacing w:before="120"/>
      <w:ind w:left="210"/>
      <w:jc w:val="left"/>
    </w:pPr>
    <w:rPr>
      <w:rFonts w:ascii="Times New Roman" w:hAnsi="Times New Roman" w:eastAsia="宋体" w:cs="Times New Roman"/>
      <w:i/>
      <w:iCs/>
      <w:sz w:val="20"/>
      <w:szCs w:val="24"/>
    </w:rPr>
  </w:style>
  <w:style w:type="paragraph" w:styleId="20">
    <w:name w:val="Message Header"/>
    <w:basedOn w:val="1"/>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21">
    <w:name w:val="HTML Preformatted"/>
    <w:basedOn w:val="1"/>
    <w:link w:val="4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2">
    <w:name w:val="Normal (Web)"/>
    <w:basedOn w:val="1"/>
    <w:qFormat/>
    <w:uiPriority w:val="99"/>
    <w:rPr>
      <w:rFonts w:ascii="Calibri" w:hAnsi="Calibri" w:eastAsia="宋体" w:cs="Times New Roman"/>
      <w:sz w:val="24"/>
      <w:szCs w:val="24"/>
    </w:rPr>
  </w:style>
  <w:style w:type="paragraph" w:styleId="23">
    <w:name w:val="Body Text First Indent"/>
    <w:basedOn w:val="2"/>
    <w:link w:val="44"/>
    <w:qFormat/>
    <w:uiPriority w:val="0"/>
    <w:pPr>
      <w:ind w:firstLine="420" w:firstLineChars="100"/>
    </w:pPr>
    <w:rPr>
      <w:rFonts w:ascii="宋体" w:hAnsi="Times New Roman" w:eastAsia="宋体" w:cs="Times New Roman"/>
      <w:kern w:val="0"/>
      <w:sz w:val="34"/>
      <w:szCs w:val="20"/>
    </w:rPr>
  </w:style>
  <w:style w:type="character" w:styleId="26">
    <w:name w:val="Strong"/>
    <w:basedOn w:val="25"/>
    <w:qFormat/>
    <w:uiPriority w:val="22"/>
    <w:rPr>
      <w:b/>
      <w:bCs/>
    </w:rPr>
  </w:style>
  <w:style w:type="character" w:styleId="27">
    <w:name w:val="FollowedHyperlink"/>
    <w:basedOn w:val="25"/>
    <w:unhideWhenUsed/>
    <w:qFormat/>
    <w:uiPriority w:val="99"/>
    <w:rPr>
      <w:color w:val="800080" w:themeColor="followedHyperlink"/>
      <w:u w:val="single"/>
    </w:rPr>
  </w:style>
  <w:style w:type="character" w:styleId="28">
    <w:name w:val="Emphasis"/>
    <w:basedOn w:val="25"/>
    <w:qFormat/>
    <w:uiPriority w:val="20"/>
    <w:rPr>
      <w:i/>
      <w:iCs/>
    </w:rPr>
  </w:style>
  <w:style w:type="character" w:styleId="29">
    <w:name w:val="Hyperlink"/>
    <w:basedOn w:val="25"/>
    <w:unhideWhenUsed/>
    <w:qFormat/>
    <w:uiPriority w:val="99"/>
    <w:rPr>
      <w:color w:val="0000FF"/>
      <w:u w:val="single"/>
    </w:rPr>
  </w:style>
  <w:style w:type="character" w:customStyle="1" w:styleId="30">
    <w:name w:val="标题 1 Char"/>
    <w:basedOn w:val="25"/>
    <w:link w:val="3"/>
    <w:qFormat/>
    <w:uiPriority w:val="0"/>
    <w:rPr>
      <w:rFonts w:ascii="Calibri" w:hAnsi="Calibri" w:eastAsia="宋体" w:cs="Times New Roman"/>
      <w:b/>
      <w:bCs/>
      <w:kern w:val="44"/>
      <w:sz w:val="44"/>
      <w:szCs w:val="44"/>
    </w:rPr>
  </w:style>
  <w:style w:type="character" w:customStyle="1" w:styleId="31">
    <w:name w:val="标题 2 Char"/>
    <w:basedOn w:val="25"/>
    <w:link w:val="4"/>
    <w:qFormat/>
    <w:uiPriority w:val="0"/>
    <w:rPr>
      <w:rFonts w:ascii="Arial" w:hAnsi="Arial" w:eastAsia="黑体" w:cs="Times New Roman"/>
      <w:b/>
      <w:bCs/>
      <w:kern w:val="0"/>
      <w:sz w:val="32"/>
      <w:szCs w:val="32"/>
    </w:rPr>
  </w:style>
  <w:style w:type="character" w:customStyle="1" w:styleId="32">
    <w:name w:val="标题 3 Char"/>
    <w:basedOn w:val="25"/>
    <w:link w:val="5"/>
    <w:qFormat/>
    <w:uiPriority w:val="0"/>
    <w:rPr>
      <w:rFonts w:ascii="宋体" w:hAnsi="宋体" w:eastAsia="宋体" w:cs="Times New Roman"/>
      <w:b/>
      <w:color w:val="000000"/>
      <w:kern w:val="0"/>
      <w:sz w:val="24"/>
      <w:szCs w:val="20"/>
      <w:lang w:val="en-GB"/>
    </w:rPr>
  </w:style>
  <w:style w:type="character" w:customStyle="1" w:styleId="33">
    <w:name w:val="标题 4 Char"/>
    <w:basedOn w:val="25"/>
    <w:link w:val="6"/>
    <w:qFormat/>
    <w:uiPriority w:val="0"/>
    <w:rPr>
      <w:rFonts w:ascii="Arial" w:hAnsi="Arial" w:eastAsia="黑体" w:cs="Times New Roman"/>
      <w:b/>
      <w:bCs/>
      <w:kern w:val="0"/>
      <w:sz w:val="28"/>
      <w:szCs w:val="28"/>
    </w:rPr>
  </w:style>
  <w:style w:type="character" w:customStyle="1" w:styleId="34">
    <w:name w:val="正文文本 3 Char"/>
    <w:basedOn w:val="25"/>
    <w:link w:val="9"/>
    <w:qFormat/>
    <w:uiPriority w:val="0"/>
    <w:rPr>
      <w:rFonts w:ascii="Times New Roman" w:hAnsi="Times New Roman" w:eastAsia="宋体" w:cs="Times New Roman"/>
      <w:color w:val="FF0000"/>
      <w:sz w:val="24"/>
      <w:szCs w:val="24"/>
    </w:rPr>
  </w:style>
  <w:style w:type="character" w:customStyle="1" w:styleId="35">
    <w:name w:val="正文文本 Char"/>
    <w:basedOn w:val="25"/>
    <w:link w:val="2"/>
    <w:semiHidden/>
    <w:qFormat/>
    <w:uiPriority w:val="99"/>
  </w:style>
  <w:style w:type="character" w:customStyle="1" w:styleId="36">
    <w:name w:val="正文文本缩进 Char1"/>
    <w:basedOn w:val="25"/>
    <w:link w:val="10"/>
    <w:qFormat/>
    <w:uiPriority w:val="99"/>
    <w:rPr>
      <w:sz w:val="24"/>
    </w:rPr>
  </w:style>
  <w:style w:type="character" w:customStyle="1" w:styleId="37">
    <w:name w:val="正文文本缩进 Char"/>
    <w:basedOn w:val="25"/>
    <w:link w:val="10"/>
    <w:qFormat/>
    <w:uiPriority w:val="0"/>
  </w:style>
  <w:style w:type="character" w:customStyle="1" w:styleId="38">
    <w:name w:val="纯文本 Char"/>
    <w:basedOn w:val="25"/>
    <w:link w:val="13"/>
    <w:qFormat/>
    <w:uiPriority w:val="0"/>
    <w:rPr>
      <w:rFonts w:eastAsia="宋体"/>
      <w:sz w:val="24"/>
    </w:rPr>
  </w:style>
  <w:style w:type="character" w:customStyle="1" w:styleId="39">
    <w:name w:val="日期 Char"/>
    <w:basedOn w:val="25"/>
    <w:link w:val="14"/>
    <w:qFormat/>
    <w:uiPriority w:val="99"/>
  </w:style>
  <w:style w:type="character" w:customStyle="1" w:styleId="40">
    <w:name w:val="批注框文本 Char"/>
    <w:basedOn w:val="25"/>
    <w:link w:val="15"/>
    <w:semiHidden/>
    <w:qFormat/>
    <w:uiPriority w:val="99"/>
    <w:rPr>
      <w:sz w:val="18"/>
      <w:szCs w:val="18"/>
    </w:rPr>
  </w:style>
  <w:style w:type="character" w:customStyle="1" w:styleId="41">
    <w:name w:val="页脚 Char"/>
    <w:basedOn w:val="25"/>
    <w:link w:val="16"/>
    <w:qFormat/>
    <w:uiPriority w:val="99"/>
    <w:rPr>
      <w:sz w:val="18"/>
      <w:szCs w:val="18"/>
    </w:rPr>
  </w:style>
  <w:style w:type="character" w:customStyle="1" w:styleId="42">
    <w:name w:val="页眉 Char"/>
    <w:basedOn w:val="25"/>
    <w:link w:val="17"/>
    <w:qFormat/>
    <w:uiPriority w:val="99"/>
    <w:rPr>
      <w:sz w:val="18"/>
      <w:szCs w:val="18"/>
    </w:rPr>
  </w:style>
  <w:style w:type="character" w:customStyle="1" w:styleId="43">
    <w:name w:val="HTML 预设格式 Char"/>
    <w:basedOn w:val="25"/>
    <w:link w:val="21"/>
    <w:semiHidden/>
    <w:qFormat/>
    <w:uiPriority w:val="99"/>
    <w:rPr>
      <w:rFonts w:ascii="宋体" w:hAnsi="宋体" w:eastAsia="宋体" w:cs="宋体"/>
      <w:kern w:val="0"/>
      <w:sz w:val="24"/>
      <w:szCs w:val="24"/>
    </w:rPr>
  </w:style>
  <w:style w:type="character" w:customStyle="1" w:styleId="44">
    <w:name w:val="正文首行缩进 Char"/>
    <w:basedOn w:val="35"/>
    <w:link w:val="23"/>
    <w:qFormat/>
    <w:uiPriority w:val="0"/>
    <w:rPr>
      <w:rFonts w:ascii="宋体" w:hAnsi="Times New Roman" w:eastAsia="宋体" w:cs="Times New Roman"/>
      <w:kern w:val="0"/>
      <w:sz w:val="34"/>
      <w:szCs w:val="20"/>
    </w:rPr>
  </w:style>
  <w:style w:type="character" w:customStyle="1" w:styleId="45">
    <w:name w:val="纯文本 Char1"/>
    <w:qFormat/>
    <w:uiPriority w:val="0"/>
    <w:rPr>
      <w:rFonts w:eastAsia="宋体"/>
      <w:sz w:val="24"/>
    </w:rPr>
  </w:style>
  <w:style w:type="paragraph" w:customStyle="1" w:styleId="46">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7">
    <w:name w:val="列出段落1"/>
    <w:basedOn w:val="1"/>
    <w:qFormat/>
    <w:uiPriority w:val="34"/>
    <w:pPr>
      <w:ind w:firstLine="420" w:firstLineChars="200"/>
    </w:pPr>
  </w:style>
  <w:style w:type="paragraph" w:customStyle="1" w:styleId="48">
    <w:name w:val="List Paragraph"/>
    <w:basedOn w:val="1"/>
    <w:unhideWhenUsed/>
    <w:qFormat/>
    <w:uiPriority w:val="99"/>
    <w:pPr>
      <w:ind w:firstLine="420" w:firstLineChars="200"/>
    </w:pPr>
  </w:style>
  <w:style w:type="character" w:customStyle="1" w:styleId="49">
    <w:name w:val="正文文本缩进 Char Char"/>
    <w:link w:val="50"/>
    <w:qFormat/>
    <w:uiPriority w:val="0"/>
    <w:rPr>
      <w:rFonts w:ascii="宋体"/>
      <w:sz w:val="24"/>
    </w:rPr>
  </w:style>
  <w:style w:type="paragraph" w:customStyle="1" w:styleId="50">
    <w:name w:val="正文文本缩进1"/>
    <w:basedOn w:val="1"/>
    <w:link w:val="49"/>
    <w:qFormat/>
    <w:uiPriority w:val="0"/>
    <w:pPr>
      <w:spacing w:line="360" w:lineRule="auto"/>
      <w:ind w:firstLine="480" w:firstLineChars="200"/>
    </w:pPr>
    <w:rPr>
      <w:rFonts w:ascii="宋体"/>
      <w:sz w:val="24"/>
    </w:rPr>
  </w:style>
  <w:style w:type="character" w:customStyle="1" w:styleId="51">
    <w:name w:val="日期 Char Char"/>
    <w:link w:val="52"/>
    <w:qFormat/>
    <w:uiPriority w:val="0"/>
    <w:rPr>
      <w:sz w:val="24"/>
    </w:rPr>
  </w:style>
  <w:style w:type="paragraph" w:customStyle="1" w:styleId="52">
    <w:name w:val="日期1"/>
    <w:basedOn w:val="1"/>
    <w:next w:val="1"/>
    <w:link w:val="51"/>
    <w:qFormat/>
    <w:uiPriority w:val="0"/>
    <w:rPr>
      <w:sz w:val="24"/>
    </w:rPr>
  </w:style>
  <w:style w:type="paragraph" w:customStyle="1" w:styleId="53">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4">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5">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6">
    <w:name w:val="edittexttarea"/>
    <w:basedOn w:val="25"/>
    <w:qFormat/>
    <w:uiPriority w:val="0"/>
  </w:style>
  <w:style w:type="paragraph" w:customStyle="1" w:styleId="57">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8">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9">
    <w:name w:val="red"/>
    <w:basedOn w:val="25"/>
    <w:qFormat/>
    <w:uiPriority w:val="0"/>
    <w:rPr>
      <w:color w:val="FF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9" textRotate="1"/>
    <customShpInfo spid="_x0000_s1028" textRotate="1"/>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51</Pages>
  <Words>3661</Words>
  <Characters>20872</Characters>
  <Lines>173</Lines>
  <Paragraphs>48</Paragraphs>
  <TotalTime>0</TotalTime>
  <ScaleCrop>false</ScaleCrop>
  <LinksUpToDate>false</LinksUpToDate>
  <CharactersWithSpaces>24485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2019-06-19T01:15:00Z</dcterms:created>
  <dc:creator>许昌市公共资源交易中心:孟莉</dc:creator>
  <cp:lastModifiedBy>甛╚＞</cp:lastModifiedBy>
  <cp:lastPrinted>2020-05-07T09:27:00Z</cp:lastPrinted>
  <dcterms:modified xsi:type="dcterms:W3CDTF">2020-05-08T01:07:44Z</dcterms:modified>
  <cp:revision>229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