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pacing w:val="20"/>
          <w:sz w:val="44"/>
          <w:szCs w:val="44"/>
        </w:rPr>
      </w:pPr>
      <w:bookmarkStart w:id="0" w:name="_Hlk528156679"/>
      <w:r>
        <w:rPr>
          <w:rFonts w:hint="eastAsia"/>
          <w:b/>
          <w:bCs/>
          <w:color w:val="000000"/>
          <w:spacing w:val="20"/>
          <w:sz w:val="44"/>
          <w:szCs w:val="44"/>
        </w:rPr>
        <w:t xml:space="preserve"> </w:t>
      </w:r>
    </w:p>
    <w:p>
      <w:pPr>
        <w:jc w:val="center"/>
        <w:rPr>
          <w:b/>
          <w:bCs/>
          <w:color w:val="000000"/>
          <w:spacing w:val="20"/>
          <w:sz w:val="28"/>
          <w:szCs w:val="36"/>
        </w:rPr>
      </w:pPr>
      <w:r>
        <w:rPr>
          <w:rFonts w:hint="eastAsia" w:ascii="宋体" w:hAnsi="宋体"/>
          <w:b/>
          <w:bCs/>
          <w:color w:val="000000"/>
          <w:spacing w:val="20"/>
          <w:sz w:val="48"/>
          <w:szCs w:val="36"/>
        </w:rPr>
        <w:t xml:space="preserve">长葛市建设路街道办事处市委家属院等13个老旧小区改造项目 </w:t>
      </w:r>
      <w:r>
        <w:rPr>
          <w:rFonts w:hint="eastAsia"/>
          <w:b/>
          <w:bCs/>
          <w:color w:val="000000"/>
          <w:spacing w:val="20"/>
          <w:sz w:val="28"/>
          <w:szCs w:val="36"/>
        </w:rPr>
        <w:t xml:space="preserve"> </w:t>
      </w:r>
    </w:p>
    <w:p>
      <w:pPr>
        <w:rPr>
          <w:b/>
          <w:bCs/>
          <w:color w:val="000000"/>
          <w:spacing w:val="20"/>
          <w:sz w:val="96"/>
          <w:szCs w:val="96"/>
        </w:rPr>
      </w:pPr>
    </w:p>
    <w:p/>
    <w:p>
      <w:pPr>
        <w:pStyle w:val="2"/>
      </w:pPr>
    </w:p>
    <w:p>
      <w:pPr>
        <w:jc w:val="center"/>
        <w:rPr>
          <w:b/>
          <w:sz w:val="52"/>
          <w:szCs w:val="52"/>
        </w:rPr>
      </w:pPr>
      <w:r>
        <w:rPr>
          <w:rFonts w:hint="eastAsia"/>
          <w:b/>
          <w:bCs/>
          <w:color w:val="000000"/>
          <w:spacing w:val="20"/>
          <w:sz w:val="96"/>
          <w:szCs w:val="96"/>
        </w:rPr>
        <w:t>招标文件</w:t>
      </w:r>
    </w:p>
    <w:p>
      <w:pPr>
        <w:jc w:val="center"/>
        <w:rPr>
          <w:bCs/>
          <w:color w:val="000000"/>
          <w:sz w:val="24"/>
        </w:rPr>
      </w:pPr>
    </w:p>
    <w:p>
      <w:pPr>
        <w:jc w:val="center"/>
        <w:rPr>
          <w:b/>
          <w:bCs/>
          <w:color w:val="FF0000"/>
          <w:sz w:val="32"/>
          <w:szCs w:val="32"/>
        </w:rPr>
      </w:pPr>
      <w:r>
        <w:rPr>
          <w:rFonts w:hint="eastAsia"/>
          <w:b/>
          <w:bCs/>
          <w:sz w:val="32"/>
          <w:szCs w:val="32"/>
        </w:rPr>
        <w:t>项目编号：长</w:t>
      </w:r>
      <w:r>
        <w:rPr>
          <w:rFonts w:hint="eastAsia" w:ascii="宋体" w:hAnsi="宋体"/>
          <w:b/>
          <w:bCs/>
          <w:sz w:val="32"/>
          <w:szCs w:val="32"/>
        </w:rPr>
        <w:t>交建【</w:t>
      </w:r>
      <w:r>
        <w:rPr>
          <w:rFonts w:ascii="宋体" w:hAnsi="宋体"/>
          <w:b/>
          <w:bCs/>
          <w:sz w:val="32"/>
          <w:szCs w:val="32"/>
        </w:rPr>
        <w:t>2020</w:t>
      </w:r>
      <w:r>
        <w:rPr>
          <w:rFonts w:hint="eastAsia" w:ascii="宋体" w:hAnsi="宋体"/>
          <w:b/>
          <w:bCs/>
          <w:sz w:val="32"/>
          <w:szCs w:val="32"/>
        </w:rPr>
        <w:t>】G</w:t>
      </w:r>
      <w:r>
        <w:rPr>
          <w:rFonts w:ascii="宋体" w:hAnsi="宋体"/>
          <w:b/>
          <w:bCs/>
          <w:sz w:val="32"/>
          <w:szCs w:val="32"/>
        </w:rPr>
        <w:t>Z058</w:t>
      </w:r>
      <w:r>
        <w:rPr>
          <w:rFonts w:hint="eastAsia" w:ascii="宋体" w:hAnsi="宋体"/>
          <w:b/>
          <w:bCs/>
          <w:sz w:val="32"/>
          <w:szCs w:val="32"/>
        </w:rPr>
        <w:t>号</w:t>
      </w:r>
      <w:r>
        <w:rPr>
          <w:rFonts w:hint="eastAsia"/>
          <w:b/>
          <w:bCs/>
          <w:color w:val="C00000"/>
          <w:sz w:val="32"/>
          <w:szCs w:val="32"/>
        </w:rPr>
        <w:t xml:space="preserve"> </w:t>
      </w:r>
      <w:r>
        <w:rPr>
          <w:rFonts w:hint="eastAsia"/>
          <w:b/>
          <w:bCs/>
          <w:sz w:val="32"/>
          <w:szCs w:val="32"/>
        </w:rPr>
        <w:t xml:space="preserve"> </w:t>
      </w:r>
    </w:p>
    <w:p>
      <w:pPr>
        <w:jc w:val="center"/>
        <w:rPr>
          <w:b/>
          <w:bCs/>
          <w:color w:val="FF0000"/>
          <w:sz w:val="32"/>
          <w:szCs w:val="32"/>
        </w:rPr>
      </w:pPr>
    </w:p>
    <w:p>
      <w:pPr>
        <w:widowControl/>
        <w:jc w:val="left"/>
        <w:rPr>
          <w:rFonts w:ascii="宋体" w:hAnsi="宋体" w:cs="宋体"/>
          <w:kern w:val="0"/>
          <w:sz w:val="24"/>
          <w:szCs w:val="24"/>
        </w:rPr>
      </w:pPr>
    </w:p>
    <w:p>
      <w:pPr>
        <w:pStyle w:val="2"/>
      </w:pPr>
    </w:p>
    <w:p>
      <w:pPr>
        <w:pStyle w:val="2"/>
        <w:tabs>
          <w:tab w:val="left" w:pos="1665"/>
        </w:tabs>
        <w:spacing w:line="240" w:lineRule="auto"/>
        <w:rPr>
          <w:rFonts w:eastAsia="等线"/>
        </w:rPr>
      </w:pPr>
      <w:r>
        <w:rPr>
          <w:rFonts w:eastAsia="等线"/>
        </w:rPr>
        <w:tab/>
      </w:r>
    </w:p>
    <w:p>
      <w:pPr>
        <w:autoSpaceDE w:val="0"/>
        <w:autoSpaceDN w:val="0"/>
        <w:adjustRightInd w:val="0"/>
        <w:ind w:firstLine="643" w:firstLineChars="200"/>
        <w:rPr>
          <w:b/>
          <w:bCs/>
          <w:color w:val="FF0000"/>
          <w:sz w:val="32"/>
          <w:szCs w:val="32"/>
        </w:rPr>
      </w:pPr>
      <w:r>
        <w:rPr>
          <w:rFonts w:hint="eastAsia"/>
          <w:b/>
          <w:bCs/>
          <w:color w:val="000000"/>
          <w:sz w:val="32"/>
          <w:szCs w:val="32"/>
        </w:rPr>
        <w:t>招标人：长葛市建设路街道办事处</w:t>
      </w:r>
    </w:p>
    <w:p>
      <w:pPr>
        <w:autoSpaceDE w:val="0"/>
        <w:autoSpaceDN w:val="0"/>
        <w:adjustRightInd w:val="0"/>
        <w:ind w:firstLine="643" w:firstLineChars="200"/>
        <w:rPr>
          <w:b/>
          <w:bCs/>
          <w:color w:val="000000"/>
          <w:sz w:val="32"/>
          <w:szCs w:val="32"/>
        </w:rPr>
      </w:pPr>
      <w:r>
        <w:rPr>
          <w:rFonts w:hint="eastAsia"/>
          <w:b/>
          <w:bCs/>
          <w:color w:val="000000"/>
          <w:sz w:val="32"/>
          <w:szCs w:val="32"/>
        </w:rPr>
        <w:t>招标代理机构：河南省君利工程管理有限公司</w:t>
      </w:r>
    </w:p>
    <w:p>
      <w:pPr>
        <w:autoSpaceDE w:val="0"/>
        <w:autoSpaceDN w:val="0"/>
        <w:adjustRightInd w:val="0"/>
        <w:ind w:firstLine="643" w:firstLineChars="200"/>
        <w:rPr>
          <w:sz w:val="36"/>
          <w:szCs w:val="36"/>
        </w:rPr>
      </w:pPr>
      <w:r>
        <w:rPr>
          <w:rFonts w:hint="eastAsia"/>
          <w:b/>
          <w:sz w:val="32"/>
          <w:szCs w:val="32"/>
        </w:rPr>
        <w:t>日    期：二〇二〇年五月</w:t>
      </w:r>
      <w:bookmarkEnd w:id="0"/>
    </w:p>
    <w:p>
      <w:pPr>
        <w:pStyle w:val="2"/>
        <w:sectPr>
          <w:footerReference r:id="rId3" w:type="default"/>
          <w:pgSz w:w="11906" w:h="16838"/>
          <w:pgMar w:top="1440" w:right="1746" w:bottom="1440" w:left="1746" w:header="720" w:footer="720" w:gutter="0"/>
          <w:cols w:space="720" w:num="1"/>
          <w:docGrid w:type="lines" w:linePitch="312" w:charSpace="0"/>
        </w:sectPr>
      </w:pPr>
    </w:p>
    <w:p>
      <w:pPr>
        <w:autoSpaceDE w:val="0"/>
        <w:autoSpaceDN w:val="0"/>
        <w:adjustRightInd w:val="0"/>
        <w:jc w:val="center"/>
        <w:rPr>
          <w:rFonts w:ascii="宋体" w:hAnsi="宋体"/>
          <w:b/>
          <w:bCs/>
          <w:sz w:val="44"/>
          <w:szCs w:val="44"/>
        </w:rPr>
      </w:pPr>
      <w:r>
        <w:rPr>
          <w:rFonts w:hint="eastAsia" w:ascii="宋体" w:hAnsi="宋体"/>
          <w:b/>
          <w:bCs/>
          <w:sz w:val="44"/>
          <w:szCs w:val="44"/>
        </w:rPr>
        <w:t>目  录</w:t>
      </w:r>
    </w:p>
    <w:p>
      <w:pPr>
        <w:pStyle w:val="12"/>
        <w:ind w:firstLine="200"/>
      </w:pPr>
    </w:p>
    <w:p>
      <w:pPr>
        <w:pStyle w:val="12"/>
        <w:ind w:firstLine="200"/>
        <w:rPr>
          <w:sz w:val="36"/>
          <w:szCs w:val="24"/>
        </w:rPr>
      </w:pPr>
      <w:r>
        <w:fldChar w:fldCharType="begin"/>
      </w:r>
      <w:r>
        <w:instrText xml:space="preserve"> HYPERLINK \l "_Toc28446_" </w:instrText>
      </w:r>
      <w:r>
        <w:fldChar w:fldCharType="separate"/>
      </w:r>
      <w:r>
        <w:rPr>
          <w:rStyle w:val="11"/>
          <w:rFonts w:hint="eastAsia" w:ascii="宋体" w:hAnsi="宋体"/>
          <w:b/>
          <w:bCs/>
          <w:sz w:val="24"/>
        </w:rPr>
        <w:t>第一章</w:t>
      </w:r>
      <w:r>
        <w:rPr>
          <w:rStyle w:val="11"/>
          <w:rFonts w:hint="eastAsia"/>
          <w:b/>
          <w:bCs/>
          <w:sz w:val="24"/>
        </w:rPr>
        <w:t xml:space="preserve">  </w:t>
      </w:r>
      <w:r>
        <w:rPr>
          <w:rStyle w:val="11"/>
          <w:rFonts w:hint="eastAsia" w:ascii="宋体" w:hAnsi="宋体"/>
          <w:b/>
          <w:bCs/>
          <w:sz w:val="24"/>
        </w:rPr>
        <w:t>招标公告</w:t>
      </w:r>
      <w:r>
        <w:rPr>
          <w:rStyle w:val="11"/>
          <w:rFonts w:hint="eastAsia" w:ascii="宋体" w:hAnsi="宋体"/>
          <w:b/>
          <w:bCs/>
          <w:sz w:val="24"/>
        </w:rPr>
        <w:fldChar w:fldCharType="end"/>
      </w:r>
    </w:p>
    <w:p>
      <w:pPr>
        <w:pStyle w:val="12"/>
        <w:ind w:firstLine="200"/>
        <w:rPr>
          <w:sz w:val="36"/>
          <w:szCs w:val="24"/>
        </w:rPr>
      </w:pPr>
      <w:r>
        <w:fldChar w:fldCharType="begin"/>
      </w:r>
      <w:r>
        <w:instrText xml:space="preserve"> HYPERLINK \l "_Toc27617_" </w:instrText>
      </w:r>
      <w:r>
        <w:fldChar w:fldCharType="separate"/>
      </w:r>
      <w:r>
        <w:rPr>
          <w:rStyle w:val="11"/>
          <w:rFonts w:hint="eastAsia" w:ascii="宋体" w:hAnsi="宋体"/>
          <w:b/>
          <w:bCs/>
          <w:sz w:val="24"/>
        </w:rPr>
        <w:t>第二章</w:t>
      </w:r>
      <w:r>
        <w:rPr>
          <w:rStyle w:val="11"/>
          <w:rFonts w:hint="eastAsia"/>
          <w:b/>
          <w:bCs/>
          <w:sz w:val="24"/>
        </w:rPr>
        <w:t xml:space="preserve">  </w:t>
      </w:r>
      <w:r>
        <w:rPr>
          <w:rStyle w:val="11"/>
          <w:rFonts w:hint="eastAsia" w:ascii="宋体" w:hAnsi="宋体"/>
          <w:b/>
          <w:bCs/>
          <w:sz w:val="24"/>
        </w:rPr>
        <w:t>投标人须知</w:t>
      </w:r>
      <w:r>
        <w:rPr>
          <w:rStyle w:val="11"/>
          <w:rFonts w:hint="eastAsia" w:ascii="宋体" w:hAnsi="宋体"/>
          <w:b/>
          <w:bCs/>
          <w:sz w:val="24"/>
        </w:rPr>
        <w:fldChar w:fldCharType="end"/>
      </w:r>
    </w:p>
    <w:p>
      <w:pPr>
        <w:pStyle w:val="12"/>
        <w:ind w:firstLine="200"/>
        <w:rPr>
          <w:sz w:val="36"/>
          <w:szCs w:val="24"/>
        </w:rPr>
      </w:pPr>
      <w:r>
        <w:fldChar w:fldCharType="begin"/>
      </w:r>
      <w:r>
        <w:instrText xml:space="preserve"> HYPERLINK \l "_Toc12931_" </w:instrText>
      </w:r>
      <w:r>
        <w:fldChar w:fldCharType="separate"/>
      </w:r>
      <w:r>
        <w:rPr>
          <w:rStyle w:val="11"/>
          <w:rFonts w:hint="eastAsia" w:ascii="宋体" w:hAnsi="宋体"/>
          <w:b/>
          <w:bCs/>
          <w:sz w:val="24"/>
        </w:rPr>
        <w:t>第三章</w:t>
      </w:r>
      <w:r>
        <w:rPr>
          <w:rStyle w:val="11"/>
          <w:rFonts w:hint="eastAsia"/>
          <w:b/>
          <w:bCs/>
          <w:sz w:val="24"/>
        </w:rPr>
        <w:t xml:space="preserve">  </w:t>
      </w:r>
      <w:r>
        <w:rPr>
          <w:rStyle w:val="11"/>
          <w:rFonts w:hint="eastAsia" w:ascii="宋体" w:hAnsi="宋体"/>
          <w:b/>
          <w:bCs/>
          <w:sz w:val="24"/>
        </w:rPr>
        <w:t>评标</w:t>
      </w:r>
      <w:bookmarkStart w:id="1" w:name="_Hlt528156881"/>
      <w:bookmarkStart w:id="2" w:name="_Hlt528156882"/>
      <w:bookmarkStart w:id="3" w:name="_Hlt528156877"/>
      <w:bookmarkStart w:id="4" w:name="_Hlt528156878"/>
      <w:bookmarkStart w:id="5" w:name="_Hlt528156879"/>
      <w:bookmarkStart w:id="6" w:name="_Hlt528156876"/>
      <w:bookmarkStart w:id="7" w:name="_Hlt528156886"/>
      <w:bookmarkStart w:id="8" w:name="_Hlt528156883"/>
      <w:bookmarkStart w:id="9" w:name="_Hlt528156880"/>
      <w:bookmarkStart w:id="10" w:name="_Hlt528156885"/>
      <w:bookmarkStart w:id="11" w:name="_Hlt528156884"/>
      <w:r>
        <w:rPr>
          <w:rStyle w:val="11"/>
          <w:rFonts w:hint="eastAsia" w:ascii="宋体" w:hAnsi="宋体"/>
          <w:b/>
          <w:bCs/>
          <w:sz w:val="24"/>
        </w:rPr>
        <w:t>办</w:t>
      </w:r>
      <w:bookmarkEnd w:id="1"/>
      <w:bookmarkEnd w:id="2"/>
      <w:bookmarkEnd w:id="3"/>
      <w:bookmarkEnd w:id="4"/>
      <w:bookmarkEnd w:id="5"/>
      <w:bookmarkEnd w:id="6"/>
      <w:bookmarkEnd w:id="7"/>
      <w:bookmarkEnd w:id="8"/>
      <w:bookmarkEnd w:id="9"/>
      <w:bookmarkEnd w:id="10"/>
      <w:bookmarkEnd w:id="11"/>
      <w:r>
        <w:rPr>
          <w:rStyle w:val="11"/>
          <w:rFonts w:hint="eastAsia" w:ascii="宋体" w:hAnsi="宋体"/>
          <w:b/>
          <w:bCs/>
          <w:sz w:val="24"/>
        </w:rPr>
        <w:t>法（综合计价</w:t>
      </w:r>
      <w:bookmarkStart w:id="12" w:name="_Hlt528156874"/>
      <w:bookmarkStart w:id="13" w:name="_Hlt528156873"/>
      <w:r>
        <w:rPr>
          <w:rStyle w:val="11"/>
          <w:rFonts w:hint="eastAsia" w:ascii="宋体" w:hAnsi="宋体"/>
          <w:b/>
          <w:bCs/>
          <w:sz w:val="24"/>
        </w:rPr>
        <w:t>法</w:t>
      </w:r>
      <w:bookmarkEnd w:id="12"/>
      <w:bookmarkEnd w:id="13"/>
      <w:r>
        <w:rPr>
          <w:rStyle w:val="11"/>
          <w:rFonts w:hint="eastAsia" w:ascii="宋体" w:hAnsi="宋体"/>
          <w:b/>
          <w:bCs/>
          <w:sz w:val="24"/>
        </w:rPr>
        <w:t>）</w:t>
      </w:r>
      <w:r>
        <w:rPr>
          <w:rStyle w:val="11"/>
          <w:rFonts w:hint="eastAsia" w:ascii="宋体" w:hAnsi="宋体"/>
          <w:b/>
          <w:bCs/>
          <w:sz w:val="24"/>
        </w:rPr>
        <w:fldChar w:fldCharType="end"/>
      </w:r>
    </w:p>
    <w:p>
      <w:pPr>
        <w:pStyle w:val="12"/>
        <w:ind w:firstLine="200"/>
        <w:rPr>
          <w:sz w:val="36"/>
          <w:szCs w:val="24"/>
        </w:rPr>
      </w:pPr>
      <w:r>
        <w:fldChar w:fldCharType="begin"/>
      </w:r>
      <w:r>
        <w:instrText xml:space="preserve"> HYPERLINK \l "_Toc26486_" </w:instrText>
      </w:r>
      <w:r>
        <w:fldChar w:fldCharType="separate"/>
      </w:r>
      <w:r>
        <w:rPr>
          <w:rStyle w:val="11"/>
          <w:rFonts w:hint="eastAsia" w:ascii="宋体" w:hAnsi="宋体"/>
          <w:b/>
          <w:bCs/>
          <w:sz w:val="24"/>
        </w:rPr>
        <w:t>第四章</w:t>
      </w:r>
      <w:r>
        <w:rPr>
          <w:rStyle w:val="11"/>
          <w:b/>
          <w:bCs/>
          <w:sz w:val="24"/>
        </w:rPr>
        <w:t xml:space="preserve"> </w:t>
      </w:r>
      <w:r>
        <w:rPr>
          <w:rStyle w:val="11"/>
          <w:rFonts w:hint="eastAsia"/>
          <w:b/>
          <w:bCs/>
          <w:sz w:val="24"/>
        </w:rPr>
        <w:t xml:space="preserve"> </w:t>
      </w:r>
      <w:r>
        <w:rPr>
          <w:rStyle w:val="11"/>
          <w:rFonts w:hint="eastAsia" w:ascii="宋体" w:hAnsi="宋体"/>
          <w:b/>
          <w:bCs/>
          <w:sz w:val="24"/>
        </w:rPr>
        <w:t>合同条款及格式</w:t>
      </w:r>
      <w:r>
        <w:rPr>
          <w:rStyle w:val="11"/>
          <w:rFonts w:hint="eastAsia"/>
          <w:b/>
          <w:bCs/>
          <w:sz w:val="24"/>
        </w:rPr>
        <w:t xml:space="preserve"> </w:t>
      </w:r>
      <w:r>
        <w:rPr>
          <w:rStyle w:val="11"/>
          <w:rFonts w:hint="eastAsia" w:ascii="宋体" w:hAnsi="宋体"/>
          <w:b/>
          <w:bCs/>
          <w:sz w:val="24"/>
        </w:rPr>
        <w:t>（参考）</w:t>
      </w:r>
      <w:r>
        <w:rPr>
          <w:rStyle w:val="11"/>
          <w:rFonts w:hint="eastAsia" w:ascii="宋体" w:hAnsi="宋体"/>
          <w:b/>
          <w:bCs/>
          <w:sz w:val="24"/>
        </w:rPr>
        <w:fldChar w:fldCharType="end"/>
      </w:r>
    </w:p>
    <w:p>
      <w:pPr>
        <w:pStyle w:val="12"/>
        <w:ind w:firstLine="200"/>
        <w:rPr>
          <w:sz w:val="36"/>
          <w:szCs w:val="24"/>
        </w:rPr>
      </w:pPr>
      <w:r>
        <w:fldChar w:fldCharType="begin"/>
      </w:r>
      <w:r>
        <w:instrText xml:space="preserve"> HYPERLINK \l "_Toc8159_" </w:instrText>
      </w:r>
      <w:r>
        <w:fldChar w:fldCharType="separate"/>
      </w:r>
      <w:r>
        <w:rPr>
          <w:rStyle w:val="11"/>
          <w:rFonts w:hint="eastAsia" w:ascii="宋体" w:hAnsi="宋体"/>
          <w:b/>
          <w:bCs/>
          <w:sz w:val="24"/>
        </w:rPr>
        <w:t>第五章</w:t>
      </w:r>
      <w:r>
        <w:rPr>
          <w:rStyle w:val="11"/>
          <w:rFonts w:hint="eastAsia"/>
          <w:b/>
          <w:bCs/>
          <w:sz w:val="24"/>
        </w:rPr>
        <w:t xml:space="preserve">  </w:t>
      </w:r>
      <w:r>
        <w:rPr>
          <w:rStyle w:val="11"/>
          <w:rFonts w:hint="eastAsia" w:ascii="宋体" w:hAnsi="宋体"/>
          <w:b/>
          <w:bCs/>
          <w:sz w:val="24"/>
        </w:rPr>
        <w:t>工程量清单</w:t>
      </w:r>
      <w:r>
        <w:rPr>
          <w:rStyle w:val="11"/>
          <w:rFonts w:hint="eastAsia" w:ascii="宋体" w:hAnsi="宋体"/>
          <w:b/>
          <w:bCs/>
          <w:sz w:val="24"/>
        </w:rPr>
        <w:fldChar w:fldCharType="end"/>
      </w:r>
    </w:p>
    <w:p>
      <w:pPr>
        <w:pStyle w:val="12"/>
        <w:ind w:firstLine="200"/>
        <w:rPr>
          <w:sz w:val="36"/>
          <w:szCs w:val="24"/>
        </w:rPr>
      </w:pPr>
      <w:r>
        <w:fldChar w:fldCharType="begin"/>
      </w:r>
      <w:r>
        <w:instrText xml:space="preserve"> HYPERLINK \l "_Toc32164_" </w:instrText>
      </w:r>
      <w:r>
        <w:fldChar w:fldCharType="separate"/>
      </w:r>
      <w:r>
        <w:rPr>
          <w:rStyle w:val="11"/>
          <w:rFonts w:hint="eastAsia" w:ascii="宋体" w:hAnsi="宋体"/>
          <w:b/>
          <w:bCs/>
          <w:sz w:val="24"/>
        </w:rPr>
        <w:t>第六章</w:t>
      </w:r>
      <w:r>
        <w:rPr>
          <w:rStyle w:val="11"/>
          <w:rFonts w:hint="eastAsia"/>
          <w:b/>
          <w:bCs/>
          <w:sz w:val="24"/>
        </w:rPr>
        <w:t xml:space="preserve">  </w:t>
      </w:r>
      <w:r>
        <w:rPr>
          <w:rStyle w:val="11"/>
          <w:rFonts w:hint="eastAsia" w:ascii="宋体" w:hAnsi="宋体"/>
          <w:b/>
          <w:bCs/>
          <w:sz w:val="24"/>
        </w:rPr>
        <w:t>技术标准和要求</w:t>
      </w:r>
      <w:r>
        <w:rPr>
          <w:rStyle w:val="11"/>
          <w:rFonts w:hint="eastAsia" w:ascii="宋体" w:hAnsi="宋体"/>
          <w:b/>
          <w:bCs/>
          <w:sz w:val="24"/>
        </w:rPr>
        <w:fldChar w:fldCharType="end"/>
      </w:r>
    </w:p>
    <w:p>
      <w:pPr>
        <w:pStyle w:val="12"/>
        <w:ind w:firstLine="200"/>
        <w:rPr>
          <w:rFonts w:ascii="宋体"/>
          <w:b/>
          <w:bCs/>
          <w:sz w:val="36"/>
          <w:szCs w:val="24"/>
        </w:rPr>
      </w:pPr>
      <w:r>
        <w:fldChar w:fldCharType="begin"/>
      </w:r>
      <w:r>
        <w:instrText xml:space="preserve"> HYPERLINK \l "_Toc7581_" </w:instrText>
      </w:r>
      <w:r>
        <w:fldChar w:fldCharType="separate"/>
      </w:r>
      <w:r>
        <w:rPr>
          <w:rStyle w:val="11"/>
          <w:rFonts w:hint="eastAsia" w:ascii="宋体" w:hAnsi="宋体"/>
          <w:b/>
          <w:bCs/>
          <w:sz w:val="24"/>
        </w:rPr>
        <w:t>第七章</w:t>
      </w:r>
      <w:r>
        <w:rPr>
          <w:rStyle w:val="11"/>
          <w:b/>
          <w:bCs/>
          <w:sz w:val="24"/>
        </w:rPr>
        <w:t xml:space="preserve">  </w:t>
      </w:r>
      <w:r>
        <w:rPr>
          <w:rStyle w:val="11"/>
          <w:rFonts w:hint="eastAsia" w:ascii="宋体" w:hAnsi="宋体"/>
          <w:b/>
          <w:bCs/>
          <w:sz w:val="24"/>
        </w:rPr>
        <w:t>投标文件格式</w:t>
      </w:r>
      <w:r>
        <w:rPr>
          <w:rStyle w:val="11"/>
          <w:rFonts w:hint="eastAsia" w:ascii="宋体" w:hAnsi="宋体"/>
          <w:b/>
          <w:bCs/>
          <w:sz w:val="24"/>
        </w:rPr>
        <w:fldChar w:fldCharType="end"/>
      </w:r>
    </w:p>
    <w:p>
      <w:pPr>
        <w:pStyle w:val="12"/>
        <w:ind w:firstLine="240"/>
        <w:rPr>
          <w:sz w:val="24"/>
          <w:szCs w:val="24"/>
        </w:rPr>
      </w:pPr>
      <w:r>
        <w:rPr>
          <w:sz w:val="24"/>
          <w:szCs w:val="24"/>
        </w:rPr>
        <w:t xml:space="preserve"> </w:t>
      </w:r>
    </w:p>
    <w:p>
      <w:pPr>
        <w:autoSpaceDE w:val="0"/>
        <w:autoSpaceDN w:val="0"/>
        <w:ind w:firstLine="422" w:firstLineChars="200"/>
        <w:jc w:val="left"/>
        <w:outlineLvl w:val="0"/>
        <w:rPr>
          <w:rFonts w:ascii="宋体" w:hAnsi="宋体"/>
          <w:b/>
          <w:bCs/>
        </w:rPr>
      </w:pPr>
      <w:r>
        <w:rPr>
          <w:rFonts w:hint="eastAsia" w:ascii="宋体" w:hAnsi="宋体"/>
          <w:b/>
          <w:bCs/>
        </w:rPr>
        <w:t xml:space="preserve"> </w:t>
      </w:r>
    </w:p>
    <w:p>
      <w:pPr>
        <w:autoSpaceDE w:val="0"/>
        <w:autoSpaceDN w:val="0"/>
        <w:spacing w:line="460" w:lineRule="exact"/>
        <w:outlineLvl w:val="0"/>
        <w:rPr>
          <w:sz w:val="24"/>
          <w:szCs w:val="24"/>
        </w:rPr>
      </w:pPr>
      <w:bookmarkStart w:id="14" w:name="_Toc464824529"/>
      <w:bookmarkEnd w:id="14"/>
      <w:bookmarkStart w:id="15" w:name="_Toc397605780"/>
      <w:bookmarkEnd w:id="15"/>
      <w:bookmarkStart w:id="16" w:name="_Toc28446"/>
      <w:bookmarkEnd w:id="16"/>
      <w:r>
        <w:rPr>
          <w:sz w:val="24"/>
          <w:szCs w:val="24"/>
        </w:rPr>
        <w:t xml:space="preserve"> </w:t>
      </w:r>
    </w:p>
    <w:p>
      <w:pPr>
        <w:widowControl/>
        <w:jc w:val="left"/>
        <w:rPr>
          <w:rFonts w:cs="宋体"/>
          <w:b/>
          <w:bCs/>
          <w:kern w:val="0"/>
          <w:sz w:val="36"/>
          <w:szCs w:val="36"/>
        </w:rPr>
        <w:sectPr>
          <w:pgSz w:w="11906" w:h="16838"/>
          <w:pgMar w:top="1440" w:right="1689" w:bottom="1440" w:left="1746" w:header="720" w:footer="720" w:gutter="0"/>
          <w:cols w:space="720" w:num="1"/>
          <w:docGrid w:type="lines" w:linePitch="312" w:charSpace="0"/>
        </w:sectPr>
      </w:pPr>
    </w:p>
    <w:p>
      <w:pPr>
        <w:autoSpaceDE w:val="0"/>
        <w:autoSpaceDN w:val="0"/>
        <w:ind w:firstLine="723" w:firstLineChars="200"/>
        <w:jc w:val="center"/>
        <w:outlineLvl w:val="0"/>
        <w:rPr>
          <w:b/>
          <w:bCs/>
        </w:rPr>
      </w:pPr>
      <w:bookmarkStart w:id="17" w:name="_Toc397507514"/>
      <w:bookmarkEnd w:id="17"/>
      <w:bookmarkStart w:id="18" w:name="_Toc397507927"/>
      <w:bookmarkEnd w:id="18"/>
      <w:bookmarkStart w:id="19" w:name="_Toc464824549"/>
      <w:bookmarkEnd w:id="19"/>
      <w:bookmarkStart w:id="20" w:name="_Toc27617"/>
      <w:bookmarkEnd w:id="20"/>
      <w:bookmarkStart w:id="21" w:name="_Toc397605796"/>
      <w:bookmarkEnd w:id="21"/>
      <w:bookmarkStart w:id="22" w:name="_Toc283559940"/>
      <w:r>
        <w:rPr>
          <w:rFonts w:hint="eastAsia"/>
          <w:b/>
          <w:bCs/>
          <w:sz w:val="36"/>
          <w:szCs w:val="36"/>
        </w:rPr>
        <w:t>第一章  招标公告</w:t>
      </w:r>
      <w:bookmarkEnd w:id="22"/>
    </w:p>
    <w:p>
      <w:pPr>
        <w:autoSpaceDE w:val="0"/>
        <w:autoSpaceDN w:val="0"/>
        <w:jc w:val="center"/>
        <w:outlineLvl w:val="0"/>
        <w:rPr>
          <w:b/>
          <w:bCs/>
          <w:sz w:val="32"/>
          <w:szCs w:val="32"/>
        </w:rPr>
      </w:pPr>
      <w:r>
        <w:rPr>
          <w:rFonts w:hint="eastAsia"/>
          <w:b/>
          <w:bCs/>
          <w:sz w:val="32"/>
          <w:szCs w:val="32"/>
        </w:rPr>
        <w:t>长葛市建设路街道办事处市委家属院等13个老旧小区改造项目招标公告</w:t>
      </w:r>
    </w:p>
    <w:p>
      <w:pPr>
        <w:autoSpaceDE w:val="0"/>
        <w:autoSpaceDN w:val="0"/>
        <w:spacing w:line="460" w:lineRule="exact"/>
        <w:ind w:firstLine="482" w:firstLineChars="200"/>
        <w:outlineLvl w:val="0"/>
        <w:rPr>
          <w:rFonts w:ascii="宋体" w:hAnsi="宋体"/>
          <w:b/>
          <w:bCs/>
          <w:sz w:val="24"/>
          <w:szCs w:val="24"/>
        </w:rPr>
      </w:pPr>
      <w:r>
        <w:rPr>
          <w:rFonts w:hint="eastAsia" w:ascii="宋体" w:hAnsi="宋体"/>
          <w:b/>
          <w:bCs/>
          <w:sz w:val="24"/>
          <w:szCs w:val="24"/>
        </w:rPr>
        <w:t>一、招标条件</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本招标项目长葛市建设路街道办事处市委家属院等13个老旧小区改造项目已由长葛市发展和改革委员会以长发改城市【2020】47号文批准建设，建设资金来源为财政资金。招标人为长葛市建设路街道办事处，招标代理机构为河南省君利工程管理有限公司。本项目已具备招标条件，现对该项目进行国内公开招标。</w:t>
      </w:r>
    </w:p>
    <w:p>
      <w:pPr>
        <w:autoSpaceDE w:val="0"/>
        <w:autoSpaceDN w:val="0"/>
        <w:spacing w:line="460" w:lineRule="exact"/>
        <w:ind w:firstLine="482" w:firstLineChars="200"/>
        <w:outlineLvl w:val="0"/>
        <w:rPr>
          <w:rFonts w:ascii="宋体" w:hAnsi="宋体"/>
          <w:b/>
          <w:bCs/>
          <w:sz w:val="24"/>
          <w:szCs w:val="24"/>
        </w:rPr>
      </w:pPr>
      <w:r>
        <w:rPr>
          <w:rFonts w:hint="eastAsia" w:ascii="宋体" w:hAnsi="宋体"/>
          <w:b/>
          <w:bCs/>
          <w:sz w:val="24"/>
          <w:szCs w:val="24"/>
        </w:rPr>
        <w:t>二、项目概况及招标范围</w:t>
      </w:r>
    </w:p>
    <w:p>
      <w:pPr>
        <w:autoSpaceDE w:val="0"/>
        <w:autoSpaceDN w:val="0"/>
        <w:spacing w:line="460" w:lineRule="exact"/>
        <w:ind w:firstLine="480" w:firstLineChars="200"/>
        <w:outlineLvl w:val="0"/>
        <w:rPr>
          <w:rFonts w:ascii="宋体" w:hAnsi="宋体"/>
          <w:color w:val="FF0000"/>
          <w:sz w:val="24"/>
          <w:szCs w:val="24"/>
        </w:rPr>
      </w:pPr>
      <w:r>
        <w:rPr>
          <w:rFonts w:hint="eastAsia" w:ascii="宋体" w:hAnsi="宋体"/>
          <w:sz w:val="24"/>
          <w:szCs w:val="24"/>
        </w:rPr>
        <w:t>2.1招标编号：长交建【</w:t>
      </w:r>
      <w:r>
        <w:rPr>
          <w:rFonts w:ascii="宋体" w:hAnsi="宋体"/>
          <w:sz w:val="24"/>
          <w:szCs w:val="24"/>
        </w:rPr>
        <w:t>2020</w:t>
      </w:r>
      <w:r>
        <w:rPr>
          <w:rFonts w:hint="eastAsia" w:ascii="宋体" w:hAnsi="宋体"/>
          <w:sz w:val="24"/>
          <w:szCs w:val="24"/>
        </w:rPr>
        <w:t>】G</w:t>
      </w:r>
      <w:r>
        <w:rPr>
          <w:rFonts w:ascii="宋体" w:hAnsi="宋体"/>
          <w:sz w:val="24"/>
          <w:szCs w:val="24"/>
        </w:rPr>
        <w:t>Z058</w:t>
      </w:r>
      <w:r>
        <w:rPr>
          <w:rFonts w:hint="eastAsia" w:ascii="宋体" w:hAnsi="宋体"/>
          <w:sz w:val="24"/>
          <w:szCs w:val="24"/>
        </w:rPr>
        <w:t>号</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2.2项目名称：长葛市建设路街道办事处市委家属院等13个老旧小区改造项目</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2.3建设地点：一标段：长葛市市委、市政府家属院；二标段：长葛市一建、质监督站、计生委家属院；三标段：长葛市电力公司家属院；四标段：长葛市化工厂家属院；五标段：长葛市房产局1＃家属院；六标段：长葛市房产局2＃家属院；七标段：长葛市房产局3＃家属院；八标段：长葛市房地产开发公司家属院；</w:t>
      </w:r>
    </w:p>
    <w:p>
      <w:pPr>
        <w:autoSpaceDE w:val="0"/>
        <w:autoSpaceDN w:val="0"/>
        <w:spacing w:line="460" w:lineRule="exact"/>
        <w:outlineLvl w:val="0"/>
        <w:rPr>
          <w:rFonts w:ascii="宋体" w:hAnsi="宋体"/>
          <w:sz w:val="24"/>
          <w:szCs w:val="24"/>
        </w:rPr>
      </w:pPr>
      <w:r>
        <w:rPr>
          <w:rFonts w:hint="eastAsia" w:ascii="宋体" w:hAnsi="宋体"/>
          <w:sz w:val="24"/>
          <w:szCs w:val="24"/>
        </w:rPr>
        <w:t>九标段：长葛市毛纺厂家属院；十标段：长葛市武装部家属院；十一标段：长葛市电力公司家属院。</w:t>
      </w:r>
      <w:r>
        <w:rPr>
          <w:rFonts w:ascii="宋体" w:hAnsi="宋体"/>
          <w:sz w:val="24"/>
          <w:szCs w:val="24"/>
        </w:rPr>
        <w:t xml:space="preserve">          </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2.</w:t>
      </w:r>
      <w:r>
        <w:rPr>
          <w:rFonts w:ascii="宋体" w:hAnsi="宋体"/>
          <w:sz w:val="24"/>
          <w:szCs w:val="24"/>
        </w:rPr>
        <w:t>4</w:t>
      </w:r>
      <w:r>
        <w:rPr>
          <w:rFonts w:hint="eastAsia" w:ascii="宋体" w:hAnsi="宋体"/>
          <w:sz w:val="24"/>
          <w:szCs w:val="24"/>
        </w:rPr>
        <w:t>项目建设内容：本次项目分为市委家属院提升改造工程、市政府家属院提升改造工程、一建公司家属院提升改造工程、质监督站家属院提升改造工程、计生委家属院提升改造工程、电力公司家属院提升改造工程、化工厂家属院提升改造工程、房产局1＃家属院提升改造工程、房产局2＃家属院提升改造工程、长葛市房产局3＃家属院提升改造工程、房地产开发公司家属院提升改造工程、毛纺厂家属院提升改造工程、武装部家属院提升改造工程，共计十三个小区改造工程。改造内容包括:拆除原有排水沟，重新埋设雨、污水管道，设置检查井、雨水口，新建100mm厚C25混凝土路面，外墙清除及恢复，落水管拆除恢复，楼梯间内墙，楼梯扶手，楼梯间窗户，照明及监控，智能刷卡门禁系统，新建化粪池等，具体详见工程量清单。</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2.</w:t>
      </w:r>
      <w:r>
        <w:rPr>
          <w:rFonts w:ascii="宋体" w:hAnsi="宋体"/>
          <w:sz w:val="24"/>
          <w:szCs w:val="24"/>
        </w:rPr>
        <w:t>5</w:t>
      </w:r>
      <w:r>
        <w:rPr>
          <w:rFonts w:hint="eastAsia" w:ascii="宋体" w:hAnsi="宋体"/>
          <w:sz w:val="24"/>
          <w:szCs w:val="24"/>
        </w:rPr>
        <w:t>招标范围：招标文件、工程量清单、施工图纸、补充文件（如有）、答疑纪要等列明的所有建设内容；</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2.</w:t>
      </w:r>
      <w:r>
        <w:rPr>
          <w:rFonts w:ascii="宋体" w:hAnsi="宋体"/>
          <w:sz w:val="24"/>
          <w:szCs w:val="24"/>
        </w:rPr>
        <w:t>6</w:t>
      </w:r>
      <w:r>
        <w:rPr>
          <w:rFonts w:hint="eastAsia" w:ascii="宋体" w:hAnsi="宋体"/>
          <w:sz w:val="24"/>
          <w:szCs w:val="24"/>
        </w:rPr>
        <w:t>标段划分：本项目共划分为十一个标段；其中</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一标段：长葛市市委、市政府家属院老旧小区改造；</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二标段：长葛市一建、质监督站、计生委家属院老旧小区改造；</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三标段：长葛市电力公司家属院老旧小区改造；</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四标段：长葛市化工厂家属院老旧小区改造；</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五标段：长葛市房产局1＃家属院老旧小区改造；</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六标段：长葛市房产局2＃家属院老旧小区改造；</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七标段：长葛市房产局3＃家属院老旧小区改造；</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八标段：长葛市房地产开发公司家属院老旧小区改造；</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九标段：长葛市毛纺厂家属院老旧小区改造；</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十标段：长葛市武装部家属院老旧小区改造；</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十一标段：长葛市电力公司家属院老旧小区绿化工程；</w:t>
      </w:r>
      <w:r>
        <w:rPr>
          <w:rFonts w:ascii="宋体" w:hAnsi="宋体"/>
          <w:sz w:val="24"/>
          <w:szCs w:val="24"/>
        </w:rPr>
        <w:t xml:space="preserve">                                                                                                                                                                              </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2.</w:t>
      </w:r>
      <w:r>
        <w:rPr>
          <w:rFonts w:ascii="宋体" w:hAnsi="宋体"/>
          <w:sz w:val="24"/>
          <w:szCs w:val="24"/>
        </w:rPr>
        <w:t>7</w:t>
      </w:r>
      <w:r>
        <w:rPr>
          <w:rFonts w:hint="eastAsia" w:ascii="宋体" w:hAnsi="宋体"/>
          <w:sz w:val="24"/>
          <w:szCs w:val="24"/>
        </w:rPr>
        <w:t>招标控制价：14722813.59元，其中</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一标段：3358055.34元；</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二标段：871371.35元；</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三标段：</w:t>
      </w:r>
      <w:r>
        <w:rPr>
          <w:rFonts w:ascii="宋体" w:hAnsi="宋体"/>
          <w:sz w:val="24"/>
          <w:szCs w:val="24"/>
        </w:rPr>
        <w:t>829558.09</w:t>
      </w:r>
      <w:r>
        <w:rPr>
          <w:rFonts w:hint="eastAsia" w:ascii="宋体" w:hAnsi="宋体"/>
          <w:sz w:val="24"/>
          <w:szCs w:val="24"/>
        </w:rPr>
        <w:t>元；</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四标段：700665.00元；</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五标段：1381494.20元；</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六标段：743942.00元;；</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七标段：1001878.11元；</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八标段：795269.94元；</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九标段：573219.88元；</w:t>
      </w:r>
    </w:p>
    <w:p>
      <w:pPr>
        <w:spacing w:line="460" w:lineRule="exact"/>
        <w:ind w:firstLine="480" w:firstLineChars="200"/>
        <w:rPr>
          <w:rFonts w:ascii="宋体" w:hAnsi="宋体"/>
          <w:sz w:val="24"/>
          <w:szCs w:val="24"/>
        </w:rPr>
      </w:pPr>
      <w:r>
        <w:rPr>
          <w:rFonts w:hint="eastAsia" w:ascii="宋体" w:hAnsi="宋体"/>
          <w:sz w:val="24"/>
          <w:szCs w:val="24"/>
        </w:rPr>
        <w:t>十标段：4353708.45元；</w:t>
      </w:r>
    </w:p>
    <w:p>
      <w:pPr>
        <w:spacing w:line="460" w:lineRule="exact"/>
        <w:ind w:firstLine="480" w:firstLineChars="200"/>
      </w:pPr>
      <w:r>
        <w:rPr>
          <w:rFonts w:hint="eastAsia" w:ascii="宋体" w:hAnsi="宋体"/>
          <w:sz w:val="24"/>
          <w:szCs w:val="24"/>
        </w:rPr>
        <w:t>十一标段：1</w:t>
      </w:r>
      <w:r>
        <w:rPr>
          <w:rFonts w:ascii="宋体" w:hAnsi="宋体"/>
          <w:sz w:val="24"/>
          <w:szCs w:val="24"/>
        </w:rPr>
        <w:t>13651.23</w:t>
      </w:r>
      <w:r>
        <w:rPr>
          <w:rFonts w:hint="eastAsia" w:ascii="宋体" w:hAnsi="宋体"/>
          <w:sz w:val="24"/>
          <w:szCs w:val="24"/>
        </w:rPr>
        <w:t>元。</w:t>
      </w:r>
      <w:r>
        <w:rPr>
          <w:rFonts w:ascii="宋体" w:hAnsi="宋体"/>
          <w:sz w:val="24"/>
          <w:szCs w:val="24"/>
        </w:rPr>
        <w:t xml:space="preserve"> </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2.</w:t>
      </w:r>
      <w:r>
        <w:rPr>
          <w:rFonts w:ascii="宋体" w:hAnsi="宋体"/>
          <w:sz w:val="24"/>
          <w:szCs w:val="24"/>
        </w:rPr>
        <w:t>8</w:t>
      </w:r>
      <w:r>
        <w:rPr>
          <w:rFonts w:hint="eastAsia" w:ascii="宋体" w:hAnsi="宋体"/>
          <w:sz w:val="24"/>
          <w:szCs w:val="24"/>
        </w:rPr>
        <w:t>计划工期：</w:t>
      </w:r>
      <w:r>
        <w:rPr>
          <w:rFonts w:ascii="宋体" w:hAnsi="宋体"/>
          <w:sz w:val="24"/>
          <w:szCs w:val="24"/>
        </w:rPr>
        <w:t>60</w:t>
      </w:r>
      <w:r>
        <w:rPr>
          <w:rFonts w:hint="eastAsia" w:ascii="宋体" w:hAnsi="宋体"/>
          <w:sz w:val="24"/>
          <w:szCs w:val="24"/>
        </w:rPr>
        <w:t>日历天</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2.</w:t>
      </w:r>
      <w:r>
        <w:rPr>
          <w:rFonts w:ascii="宋体" w:hAnsi="宋体"/>
          <w:sz w:val="24"/>
          <w:szCs w:val="24"/>
        </w:rPr>
        <w:t>9</w:t>
      </w:r>
      <w:r>
        <w:rPr>
          <w:rFonts w:hint="eastAsia" w:ascii="宋体" w:hAnsi="宋体"/>
          <w:sz w:val="24"/>
          <w:szCs w:val="24"/>
        </w:rPr>
        <w:t>质量要求：合格（符合国家现行的验收规范和标准）。</w:t>
      </w:r>
    </w:p>
    <w:p>
      <w:pPr>
        <w:autoSpaceDE w:val="0"/>
        <w:autoSpaceDN w:val="0"/>
        <w:spacing w:line="460" w:lineRule="exact"/>
        <w:ind w:firstLine="482" w:firstLineChars="200"/>
        <w:outlineLvl w:val="0"/>
        <w:rPr>
          <w:rFonts w:ascii="宋体" w:hAnsi="宋体"/>
          <w:b/>
          <w:bCs/>
          <w:sz w:val="24"/>
          <w:szCs w:val="24"/>
        </w:rPr>
      </w:pPr>
      <w:r>
        <w:rPr>
          <w:rFonts w:hint="eastAsia" w:ascii="宋体" w:hAnsi="宋体"/>
          <w:b/>
          <w:bCs/>
          <w:sz w:val="24"/>
          <w:szCs w:val="24"/>
        </w:rPr>
        <w:t>三、投标人资格要求</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3.1</w:t>
      </w:r>
      <w:r>
        <w:rPr>
          <w:rFonts w:hint="eastAsia" w:ascii="宋体" w:hAnsi="宋体"/>
          <w:b/>
          <w:bCs/>
          <w:sz w:val="24"/>
          <w:szCs w:val="24"/>
        </w:rPr>
        <w:t>一至十标段：</w:t>
      </w:r>
      <w:r>
        <w:rPr>
          <w:rFonts w:hint="eastAsia" w:ascii="宋体" w:hAnsi="宋体"/>
          <w:sz w:val="24"/>
          <w:szCs w:val="24"/>
        </w:rPr>
        <w:t>投标人须具备建筑工程施工总承包叁级（含）以上资质，并且具有有效的安全生产许可证，具备独立法人资格，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p>
      <w:pPr>
        <w:autoSpaceDE w:val="0"/>
        <w:autoSpaceDN w:val="0"/>
        <w:spacing w:line="480" w:lineRule="exact"/>
        <w:ind w:firstLine="482" w:firstLineChars="200"/>
        <w:outlineLvl w:val="0"/>
        <w:rPr>
          <w:rFonts w:ascii="宋体" w:hAnsi="宋体"/>
          <w:sz w:val="24"/>
          <w:szCs w:val="24"/>
        </w:rPr>
      </w:pPr>
      <w:r>
        <w:rPr>
          <w:rFonts w:hint="eastAsia" w:ascii="宋体" w:hAnsi="宋体"/>
          <w:b/>
          <w:bCs/>
          <w:sz w:val="24"/>
          <w:szCs w:val="24"/>
        </w:rPr>
        <w:t>十一标段：</w:t>
      </w:r>
      <w:r>
        <w:rPr>
          <w:rFonts w:hint="eastAsia" w:ascii="宋体" w:hAnsi="宋体"/>
          <w:sz w:val="24"/>
          <w:szCs w:val="24"/>
        </w:rPr>
        <w:t>投标人须具备独立的法人资格和有效的营业执照(经营范围须含园林绿化或林木种植等相关内容)，并在人员、设备、资金等方面具有相应的施工能力。拟派项目负责人须具有园林绿化或相关专业中级及以上技术职称，且未担任其它在施建设工程项目的项目负责人并出具无在建承诺书。</w:t>
      </w:r>
    </w:p>
    <w:p>
      <w:pPr>
        <w:autoSpaceDE w:val="0"/>
        <w:autoSpaceDN w:val="0"/>
        <w:spacing w:line="480" w:lineRule="exact"/>
        <w:ind w:firstLine="480" w:firstLineChars="200"/>
        <w:outlineLvl w:val="0"/>
        <w:rPr>
          <w:rFonts w:ascii="宋体" w:hAnsi="宋体"/>
          <w:sz w:val="24"/>
          <w:szCs w:val="24"/>
        </w:rPr>
      </w:pPr>
      <w:r>
        <w:rPr>
          <w:rFonts w:hint="eastAsia" w:ascii="宋体" w:hAnsi="宋体"/>
          <w:sz w:val="24"/>
          <w:szCs w:val="24"/>
        </w:rPr>
        <w:t>3.</w:t>
      </w:r>
      <w:r>
        <w:rPr>
          <w:rFonts w:ascii="宋体" w:hAnsi="宋体"/>
          <w:sz w:val="24"/>
          <w:szCs w:val="24"/>
        </w:rPr>
        <w:t>2</w:t>
      </w:r>
      <w:r>
        <w:rPr>
          <w:rFonts w:hint="eastAsia" w:ascii="宋体" w:hAnsi="宋体"/>
          <w:sz w:val="24"/>
          <w:szCs w:val="24"/>
        </w:rPr>
        <w:t>未被列入“信用中国”/“信用河南”网站信用信息栏黑名单，“国家企业信用信息公示系统”经营异常名录或严重失信黑名单,无行贿犯罪记录的投标人。</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3.</w:t>
      </w:r>
      <w:r>
        <w:rPr>
          <w:rFonts w:ascii="宋体" w:hAnsi="宋体"/>
          <w:sz w:val="24"/>
          <w:szCs w:val="24"/>
        </w:rPr>
        <w:t>3</w:t>
      </w:r>
      <w:r>
        <w:rPr>
          <w:rFonts w:hint="eastAsia" w:ascii="宋体" w:hAnsi="宋体"/>
          <w:sz w:val="24"/>
          <w:szCs w:val="24"/>
        </w:rPr>
        <w:t>本次招标不接受联合体投标，不得转包、挂靠及违法分包；</w:t>
      </w:r>
    </w:p>
    <w:p>
      <w:pPr>
        <w:autoSpaceDE w:val="0"/>
        <w:autoSpaceDN w:val="0"/>
        <w:spacing w:line="460" w:lineRule="exact"/>
        <w:ind w:firstLine="480" w:firstLineChars="200"/>
        <w:outlineLvl w:val="0"/>
        <w:rPr>
          <w:rFonts w:hint="eastAsia" w:ascii="宋体" w:hAnsi="宋体"/>
          <w:sz w:val="24"/>
          <w:szCs w:val="24"/>
        </w:rPr>
      </w:pPr>
      <w:r>
        <w:rPr>
          <w:rFonts w:hint="eastAsia" w:ascii="宋体" w:hAnsi="宋体"/>
          <w:sz w:val="24"/>
          <w:szCs w:val="24"/>
        </w:rPr>
        <w:t>3.</w:t>
      </w:r>
      <w:r>
        <w:rPr>
          <w:rFonts w:ascii="宋体" w:hAnsi="宋体"/>
          <w:sz w:val="24"/>
          <w:szCs w:val="24"/>
        </w:rPr>
        <w:t>4</w:t>
      </w:r>
      <w:r>
        <w:rPr>
          <w:rFonts w:hint="eastAsia" w:ascii="宋体" w:hAnsi="宋体"/>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autoSpaceDE w:val="0"/>
        <w:autoSpaceDN w:val="0"/>
        <w:spacing w:line="460" w:lineRule="exact"/>
        <w:ind w:firstLine="482" w:firstLineChars="200"/>
        <w:outlineLvl w:val="0"/>
        <w:rPr>
          <w:rFonts w:hint="default" w:ascii="宋体" w:hAnsi="宋体" w:eastAsia="宋体"/>
          <w:sz w:val="24"/>
          <w:szCs w:val="24"/>
          <w:lang w:val="en-US" w:eastAsia="zh-CN"/>
        </w:rPr>
      </w:pPr>
      <w:r>
        <w:rPr>
          <w:rFonts w:hint="eastAsia" w:ascii="宋体" w:hAnsi="宋体"/>
          <w:b/>
          <w:bCs/>
          <w:sz w:val="24"/>
          <w:szCs w:val="24"/>
          <w:lang w:val="en-US" w:eastAsia="zh-CN"/>
        </w:rPr>
        <w:t>3.5投标人可对本项目的多个标段进行投标，但是一名项目经理及其项目管理团队只能按标段的先后顺序中取其中的1个标段</w:t>
      </w:r>
      <w:r>
        <w:rPr>
          <w:rFonts w:hint="eastAsia" w:ascii="宋体" w:hAnsi="宋体"/>
          <w:sz w:val="24"/>
          <w:szCs w:val="24"/>
          <w:lang w:val="en-US" w:eastAsia="zh-CN"/>
        </w:rPr>
        <w:t>。</w:t>
      </w:r>
    </w:p>
    <w:p>
      <w:pPr>
        <w:autoSpaceDE w:val="0"/>
        <w:autoSpaceDN w:val="0"/>
        <w:spacing w:line="460" w:lineRule="exact"/>
        <w:ind w:firstLine="482" w:firstLineChars="200"/>
        <w:outlineLvl w:val="0"/>
        <w:rPr>
          <w:rFonts w:ascii="宋体" w:hAnsi="宋体"/>
          <w:b/>
          <w:bCs/>
          <w:sz w:val="24"/>
          <w:szCs w:val="24"/>
        </w:rPr>
      </w:pPr>
      <w:bookmarkStart w:id="23" w:name="_Toc397605791"/>
      <w:bookmarkEnd w:id="23"/>
      <w:bookmarkStart w:id="24" w:name="_Toc397507922"/>
      <w:bookmarkEnd w:id="24"/>
      <w:bookmarkStart w:id="25" w:name="_Toc397507510"/>
      <w:r>
        <w:rPr>
          <w:rFonts w:hint="eastAsia" w:ascii="宋体" w:hAnsi="宋体"/>
          <w:b/>
          <w:bCs/>
          <w:sz w:val="24"/>
          <w:szCs w:val="24"/>
        </w:rPr>
        <w:t>四、</w:t>
      </w:r>
      <w:bookmarkEnd w:id="25"/>
      <w:r>
        <w:rPr>
          <w:rFonts w:hint="eastAsia" w:ascii="宋体" w:hAnsi="宋体"/>
          <w:b/>
          <w:bCs/>
          <w:sz w:val="24"/>
          <w:szCs w:val="24"/>
        </w:rPr>
        <w:t>网上下载招标文件</w:t>
      </w:r>
    </w:p>
    <w:p>
      <w:pPr>
        <w:widowControl/>
        <w:shd w:val="clear" w:color="auto" w:fill="FFFFFF"/>
        <w:spacing w:line="460" w:lineRule="exact"/>
        <w:ind w:firstLine="480"/>
        <w:jc w:val="left"/>
        <w:rPr>
          <w:rFonts w:ascii="宋体" w:hAnsi="宋体"/>
          <w:sz w:val="24"/>
          <w:szCs w:val="24"/>
        </w:rPr>
      </w:pPr>
      <w:r>
        <w:rPr>
          <w:rFonts w:hint="eastAsia" w:ascii="宋体" w:hAnsi="宋体"/>
          <w:sz w:val="24"/>
          <w:szCs w:val="24"/>
        </w:rPr>
        <w:t>4.1持CA数字认证证书，登录【全国公共资源交易平台（河南省·许昌市）】“系统用户注册”入口（http://221.14.6.70:8088/ggzy/eps/public/RegistAllJcxx.html）进行免费注册登记（详见“常见问题解答-诚信库网上注册相关资料下载”）；</w:t>
      </w:r>
    </w:p>
    <w:p>
      <w:pPr>
        <w:widowControl/>
        <w:shd w:val="clear" w:color="auto" w:fill="FFFFFF"/>
        <w:spacing w:line="460" w:lineRule="exact"/>
        <w:ind w:firstLine="480"/>
        <w:jc w:val="left"/>
        <w:rPr>
          <w:rFonts w:ascii="宋体" w:hAnsi="宋体"/>
          <w:sz w:val="24"/>
          <w:szCs w:val="24"/>
        </w:rPr>
      </w:pPr>
      <w:r>
        <w:rPr>
          <w:rFonts w:hint="eastAsia" w:ascii="宋体" w:hAnsi="宋体"/>
          <w:sz w:val="24"/>
          <w:szCs w:val="24"/>
        </w:rPr>
        <w:t>4.2在投标截止时间前均可登录【全国公共资源交易平台（河南省·许昌市）】“投标人/供应商登录”入口（http://221.14.6.70:8088/ggzy/）自行下载招标文件等（详见“常见问题解答-交易系统操作手册”）。</w:t>
      </w:r>
    </w:p>
    <w:p>
      <w:pPr>
        <w:autoSpaceDE w:val="0"/>
        <w:autoSpaceDN w:val="0"/>
        <w:spacing w:line="460" w:lineRule="exact"/>
        <w:ind w:firstLine="482" w:firstLineChars="200"/>
        <w:outlineLvl w:val="0"/>
        <w:rPr>
          <w:rFonts w:ascii="宋体" w:hAnsi="宋体"/>
          <w:b/>
          <w:bCs/>
          <w:sz w:val="24"/>
          <w:szCs w:val="24"/>
        </w:rPr>
      </w:pPr>
      <w:r>
        <w:rPr>
          <w:rFonts w:hint="eastAsia" w:ascii="宋体" w:hAnsi="宋体"/>
          <w:b/>
          <w:bCs/>
          <w:sz w:val="24"/>
          <w:szCs w:val="24"/>
        </w:rPr>
        <w:t>五、招标文件和施工图纸的获取</w:t>
      </w:r>
    </w:p>
    <w:p>
      <w:pPr>
        <w:autoSpaceDE w:val="0"/>
        <w:autoSpaceDN w:val="0"/>
        <w:spacing w:line="480" w:lineRule="exact"/>
        <w:ind w:firstLine="480" w:firstLineChars="200"/>
        <w:outlineLvl w:val="0"/>
        <w:rPr>
          <w:rFonts w:ascii="宋体" w:hAnsi="宋体"/>
          <w:sz w:val="24"/>
          <w:szCs w:val="24"/>
        </w:rPr>
      </w:pPr>
      <w:r>
        <w:rPr>
          <w:rFonts w:hint="eastAsia" w:ascii="宋体" w:hAnsi="宋体"/>
          <w:sz w:val="24"/>
          <w:szCs w:val="24"/>
        </w:rPr>
        <w:t>5.1招标文件和工程量清单的下载：报名期限内，投标人登录《全国公共资源交易平台（河南省·许昌市）》自行下载本项目招标文件、工程量清单。</w:t>
      </w:r>
    </w:p>
    <w:p>
      <w:pPr>
        <w:autoSpaceDE w:val="0"/>
        <w:autoSpaceDN w:val="0"/>
        <w:spacing w:line="480" w:lineRule="exact"/>
        <w:ind w:firstLine="480" w:firstLineChars="200"/>
        <w:outlineLvl w:val="0"/>
        <w:rPr>
          <w:rFonts w:ascii="宋体" w:hAnsi="宋体"/>
          <w:sz w:val="24"/>
          <w:szCs w:val="24"/>
        </w:rPr>
      </w:pPr>
      <w:r>
        <w:rPr>
          <w:rFonts w:hint="eastAsia" w:ascii="宋体" w:hAnsi="宋体"/>
          <w:sz w:val="24"/>
          <w:szCs w:val="24"/>
        </w:rPr>
        <w:t>5.2施工图纸下载（如有）：按照招标文件中第二章投标人须知前附表所给的网址自行下载。</w:t>
      </w:r>
    </w:p>
    <w:p>
      <w:pPr>
        <w:autoSpaceDE w:val="0"/>
        <w:autoSpaceDN w:val="0"/>
        <w:spacing w:line="480" w:lineRule="exact"/>
        <w:ind w:firstLine="480" w:firstLineChars="200"/>
        <w:outlineLvl w:val="0"/>
        <w:rPr>
          <w:rFonts w:ascii="宋体" w:hAnsi="宋体"/>
          <w:sz w:val="24"/>
          <w:szCs w:val="24"/>
        </w:rPr>
      </w:pPr>
      <w:r>
        <w:rPr>
          <w:rFonts w:hint="eastAsia" w:ascii="宋体" w:hAnsi="宋体"/>
          <w:sz w:val="24"/>
          <w:szCs w:val="24"/>
        </w:rPr>
        <w:t xml:space="preserve">5.3招标文件费用：投标人在递交纸制投标文件时向代理公司缴纳招标文件费用，本项目招标文件费用为 </w:t>
      </w:r>
      <w:r>
        <w:rPr>
          <w:rFonts w:ascii="宋体" w:hAnsi="宋体"/>
          <w:sz w:val="24"/>
          <w:szCs w:val="24"/>
        </w:rPr>
        <w:t>3</w:t>
      </w:r>
      <w:r>
        <w:rPr>
          <w:rFonts w:hint="eastAsia" w:ascii="宋体" w:hAnsi="宋体"/>
          <w:sz w:val="24"/>
          <w:szCs w:val="24"/>
        </w:rPr>
        <w:t>00元/套，售后不退。</w:t>
      </w:r>
    </w:p>
    <w:p>
      <w:pPr>
        <w:autoSpaceDE w:val="0"/>
        <w:autoSpaceDN w:val="0"/>
        <w:spacing w:line="480" w:lineRule="exact"/>
        <w:ind w:firstLine="480" w:firstLineChars="200"/>
        <w:outlineLvl w:val="0"/>
        <w:rPr>
          <w:rFonts w:ascii="宋体" w:hAnsi="宋体"/>
          <w:sz w:val="24"/>
          <w:szCs w:val="24"/>
        </w:rPr>
      </w:pPr>
      <w:r>
        <w:rPr>
          <w:rFonts w:hint="eastAsia" w:ascii="宋体" w:hAnsi="宋体"/>
          <w:sz w:val="24"/>
          <w:szCs w:val="24"/>
        </w:rPr>
        <w:t>5.4本项目实行资格后审，资格后审所需资料详见招标文件。</w:t>
      </w:r>
    </w:p>
    <w:p>
      <w:pPr>
        <w:autoSpaceDE w:val="0"/>
        <w:autoSpaceDN w:val="0"/>
        <w:spacing w:line="480" w:lineRule="exact"/>
        <w:ind w:firstLine="482" w:firstLineChars="200"/>
        <w:outlineLvl w:val="0"/>
        <w:rPr>
          <w:rFonts w:ascii="宋体" w:hAnsi="宋体"/>
          <w:b/>
          <w:bCs/>
          <w:sz w:val="24"/>
          <w:szCs w:val="24"/>
        </w:rPr>
      </w:pPr>
      <w:r>
        <w:rPr>
          <w:rFonts w:hint="eastAsia" w:ascii="宋体" w:hAnsi="宋体"/>
          <w:b/>
          <w:bCs/>
          <w:sz w:val="24"/>
          <w:szCs w:val="24"/>
        </w:rPr>
        <w:t>六、投标文件的递交</w:t>
      </w:r>
    </w:p>
    <w:p>
      <w:pPr>
        <w:autoSpaceDE w:val="0"/>
        <w:autoSpaceDN w:val="0"/>
        <w:spacing w:line="480" w:lineRule="exact"/>
        <w:ind w:firstLine="480" w:firstLineChars="200"/>
        <w:outlineLvl w:val="0"/>
        <w:rPr>
          <w:rFonts w:ascii="宋体" w:hAnsi="宋体"/>
          <w:sz w:val="24"/>
          <w:szCs w:val="24"/>
        </w:rPr>
      </w:pPr>
      <w:r>
        <w:rPr>
          <w:rFonts w:hint="eastAsia" w:ascii="宋体" w:hAnsi="宋体"/>
          <w:sz w:val="24"/>
          <w:szCs w:val="24"/>
        </w:rPr>
        <w:t>6.1本项目为全流程电子化交易项目，须提交电子投标文件和纸质投标文件（正本1份、副本</w:t>
      </w:r>
      <w:r>
        <w:rPr>
          <w:rFonts w:ascii="宋体" w:hAnsi="宋体"/>
          <w:sz w:val="24"/>
          <w:szCs w:val="24"/>
        </w:rPr>
        <w:t>1</w:t>
      </w:r>
      <w:r>
        <w:rPr>
          <w:rFonts w:hint="eastAsia" w:ascii="宋体" w:hAnsi="宋体"/>
          <w:sz w:val="24"/>
          <w:szCs w:val="24"/>
        </w:rPr>
        <w:t>份）。</w:t>
      </w:r>
    </w:p>
    <w:p>
      <w:pPr>
        <w:autoSpaceDE w:val="0"/>
        <w:autoSpaceDN w:val="0"/>
        <w:spacing w:line="480" w:lineRule="exact"/>
        <w:ind w:firstLine="480" w:firstLineChars="200"/>
        <w:outlineLvl w:val="0"/>
        <w:rPr>
          <w:rFonts w:ascii="宋体" w:hAnsi="宋体"/>
          <w:sz w:val="24"/>
          <w:szCs w:val="24"/>
        </w:rPr>
      </w:pPr>
      <w:r>
        <w:rPr>
          <w:rFonts w:hint="eastAsia" w:ascii="宋体" w:hAnsi="宋体"/>
          <w:sz w:val="24"/>
          <w:szCs w:val="24"/>
        </w:rPr>
        <w:t>6.2投标文件提交截止时间及开标时间：20</w:t>
      </w:r>
      <w:r>
        <w:rPr>
          <w:rFonts w:ascii="宋体" w:hAnsi="宋体"/>
          <w:sz w:val="24"/>
          <w:szCs w:val="24"/>
        </w:rPr>
        <w:t>20</w:t>
      </w:r>
      <w:r>
        <w:rPr>
          <w:rFonts w:hint="eastAsia" w:ascii="宋体" w:hAnsi="宋体"/>
          <w:sz w:val="24"/>
          <w:szCs w:val="24"/>
        </w:rPr>
        <w:t>年</w:t>
      </w:r>
      <w:r>
        <w:rPr>
          <w:rFonts w:hint="eastAsia" w:ascii="宋体" w:hAnsi="宋体"/>
          <w:sz w:val="24"/>
          <w:szCs w:val="24"/>
          <w:lang w:val="en-US" w:eastAsia="zh-CN"/>
        </w:rPr>
        <w:t>6</w:t>
      </w:r>
      <w:r>
        <w:rPr>
          <w:rFonts w:hint="eastAsia" w:ascii="宋体" w:hAnsi="宋体"/>
          <w:sz w:val="24"/>
          <w:szCs w:val="24"/>
        </w:rPr>
        <w:t>月</w:t>
      </w:r>
      <w:r>
        <w:rPr>
          <w:rFonts w:hint="eastAsia" w:ascii="宋体" w:hAnsi="宋体"/>
          <w:sz w:val="24"/>
          <w:szCs w:val="24"/>
          <w:lang w:val="en-US" w:eastAsia="zh-CN"/>
        </w:rPr>
        <w:t>3</w:t>
      </w:r>
      <w:r>
        <w:rPr>
          <w:rFonts w:hint="eastAsia" w:ascii="宋体" w:hAnsi="宋体"/>
          <w:sz w:val="24"/>
          <w:szCs w:val="24"/>
        </w:rPr>
        <w:t>日</w:t>
      </w:r>
      <w:r>
        <w:rPr>
          <w:rFonts w:hint="eastAsia" w:ascii="宋体" w:hAnsi="宋体"/>
          <w:sz w:val="24"/>
          <w:szCs w:val="24"/>
          <w:lang w:val="en-US" w:eastAsia="zh-CN"/>
        </w:rPr>
        <w:t>9</w:t>
      </w:r>
      <w:r>
        <w:rPr>
          <w:rFonts w:hint="eastAsia" w:ascii="宋体" w:hAnsi="宋体"/>
          <w:sz w:val="24"/>
          <w:szCs w:val="24"/>
        </w:rPr>
        <w:t>时</w:t>
      </w:r>
      <w:r>
        <w:rPr>
          <w:rFonts w:hint="eastAsia" w:ascii="宋体" w:hAnsi="宋体"/>
          <w:sz w:val="24"/>
          <w:szCs w:val="24"/>
          <w:lang w:val="en-US" w:eastAsia="zh-CN"/>
        </w:rPr>
        <w:t>00</w:t>
      </w:r>
      <w:r>
        <w:rPr>
          <w:rFonts w:hint="eastAsia" w:ascii="宋体" w:hAnsi="宋体"/>
          <w:sz w:val="24"/>
          <w:szCs w:val="24"/>
        </w:rPr>
        <w:t>分。</w:t>
      </w:r>
    </w:p>
    <w:p>
      <w:pPr>
        <w:autoSpaceDE w:val="0"/>
        <w:autoSpaceDN w:val="0"/>
        <w:spacing w:line="440" w:lineRule="exact"/>
        <w:ind w:firstLine="480" w:firstLineChars="200"/>
        <w:outlineLvl w:val="0"/>
        <w:rPr>
          <w:rFonts w:ascii="宋体" w:hAnsi="宋体"/>
          <w:sz w:val="24"/>
          <w:szCs w:val="24"/>
        </w:rPr>
      </w:pPr>
      <w:r>
        <w:rPr>
          <w:rFonts w:hint="eastAsia" w:ascii="宋体" w:hAnsi="宋体"/>
          <w:sz w:val="24"/>
          <w:szCs w:val="24"/>
        </w:rPr>
        <w:t>6.3电子投标文件的提交：电子投标文件应在投标文件提交截止时间（开标时间）之前成功提交至《全国公共资源交易平台(河南省</w:t>
      </w:r>
      <w:r>
        <w:rPr>
          <w:rFonts w:ascii="Segoe UI Emoji" w:hAnsi="Segoe UI Emoji" w:cs="Segoe UI Emoji"/>
          <w:sz w:val="24"/>
          <w:szCs w:val="24"/>
        </w:rPr>
        <w:t>▪</w:t>
      </w:r>
      <w:r>
        <w:rPr>
          <w:rFonts w:hint="eastAsia" w:ascii="宋体" w:hAnsi="宋体"/>
          <w:sz w:val="24"/>
          <w:szCs w:val="24"/>
        </w:rPr>
        <w:t>许昌市)》公共资源交易系统，并随纸质投标文件同时提交1份使用电子介质存储的备份文件。</w:t>
      </w:r>
    </w:p>
    <w:p>
      <w:pPr>
        <w:autoSpaceDE w:val="0"/>
        <w:autoSpaceDN w:val="0"/>
        <w:spacing w:line="440" w:lineRule="exact"/>
        <w:ind w:firstLine="480" w:firstLineChars="200"/>
        <w:outlineLvl w:val="0"/>
        <w:rPr>
          <w:rFonts w:ascii="宋体" w:hAnsi="宋体"/>
          <w:color w:val="auto"/>
          <w:sz w:val="24"/>
          <w:szCs w:val="24"/>
        </w:rPr>
      </w:pPr>
      <w:r>
        <w:rPr>
          <w:rFonts w:hint="eastAsia" w:ascii="宋体" w:hAnsi="宋体"/>
          <w:sz w:val="24"/>
          <w:szCs w:val="24"/>
        </w:rPr>
        <w:t>6.4纸质投标文件提交地点：长葛市公共资源交易中</w:t>
      </w:r>
      <w:r>
        <w:rPr>
          <w:rFonts w:hint="eastAsia" w:ascii="宋体" w:hAnsi="宋体"/>
          <w:color w:val="auto"/>
          <w:sz w:val="24"/>
          <w:szCs w:val="24"/>
        </w:rPr>
        <w:t>心开标</w:t>
      </w:r>
      <w:r>
        <w:rPr>
          <w:rFonts w:hint="eastAsia" w:ascii="宋体" w:hAnsi="宋体"/>
          <w:color w:val="auto"/>
          <w:sz w:val="24"/>
          <w:szCs w:val="24"/>
          <w:lang w:eastAsia="zh-CN"/>
        </w:rPr>
        <w:t>二</w:t>
      </w:r>
      <w:r>
        <w:rPr>
          <w:rFonts w:hint="eastAsia" w:ascii="宋体" w:hAnsi="宋体"/>
          <w:color w:val="auto"/>
          <w:sz w:val="24"/>
          <w:szCs w:val="24"/>
        </w:rPr>
        <w:t>室（长葛市葛天大道东段商务区6号楼</w:t>
      </w:r>
      <w:r>
        <w:rPr>
          <w:rFonts w:hint="eastAsia" w:ascii="宋体" w:hAnsi="宋体"/>
          <w:color w:val="auto"/>
          <w:sz w:val="24"/>
          <w:szCs w:val="24"/>
          <w:lang w:val="en-US" w:eastAsia="zh-CN"/>
        </w:rPr>
        <w:t>409</w:t>
      </w:r>
      <w:r>
        <w:rPr>
          <w:rFonts w:hint="eastAsia" w:ascii="宋体" w:hAnsi="宋体"/>
          <w:color w:val="auto"/>
          <w:sz w:val="24"/>
          <w:szCs w:val="24"/>
        </w:rPr>
        <w:t>室）。</w:t>
      </w:r>
    </w:p>
    <w:p>
      <w:pPr>
        <w:autoSpaceDE w:val="0"/>
        <w:autoSpaceDN w:val="0"/>
        <w:spacing w:line="440" w:lineRule="exact"/>
        <w:ind w:firstLine="480" w:firstLineChars="200"/>
        <w:outlineLvl w:val="0"/>
        <w:rPr>
          <w:rFonts w:ascii="宋体" w:hAnsi="宋体"/>
          <w:sz w:val="24"/>
          <w:szCs w:val="24"/>
        </w:rPr>
      </w:pPr>
      <w:r>
        <w:rPr>
          <w:rFonts w:hint="eastAsia" w:ascii="宋体" w:hAnsi="宋体"/>
          <w:sz w:val="24"/>
          <w:szCs w:val="24"/>
        </w:rPr>
        <w:t>6.5逾期送达的或者未送达指定地点的纸质投标文件、及仅提供纸质投标文件的，招标人不予受理。</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七、发布公告的媒介</w:t>
      </w:r>
    </w:p>
    <w:p>
      <w:pPr>
        <w:autoSpaceDE w:val="0"/>
        <w:autoSpaceDN w:val="0"/>
        <w:spacing w:line="440" w:lineRule="exact"/>
        <w:ind w:firstLine="480" w:firstLineChars="200"/>
        <w:outlineLvl w:val="0"/>
        <w:rPr>
          <w:rFonts w:ascii="宋体" w:hAnsi="宋体"/>
          <w:sz w:val="24"/>
          <w:szCs w:val="24"/>
        </w:rPr>
      </w:pPr>
      <w:r>
        <w:rPr>
          <w:rFonts w:hint="eastAsia" w:ascii="宋体" w:hAnsi="宋体"/>
          <w:sz w:val="24"/>
          <w:szCs w:val="24"/>
        </w:rPr>
        <w:t>本次招标公告同时在河南省电子招标投标公共服务平台、 全国公共资源交易平台（河南省•许昌市）、长葛市人民政府门户网站上发布。</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八、招标人及代理机构</w:t>
      </w:r>
    </w:p>
    <w:p>
      <w:pPr>
        <w:autoSpaceDE w:val="0"/>
        <w:autoSpaceDN w:val="0"/>
        <w:spacing w:line="440" w:lineRule="exact"/>
        <w:ind w:firstLine="480" w:firstLineChars="200"/>
        <w:outlineLvl w:val="0"/>
        <w:rPr>
          <w:rFonts w:ascii="宋体" w:hAnsi="宋体"/>
          <w:sz w:val="24"/>
          <w:szCs w:val="24"/>
        </w:rPr>
      </w:pPr>
      <w:r>
        <w:rPr>
          <w:rFonts w:hint="eastAsia" w:ascii="宋体" w:hAnsi="宋体"/>
          <w:sz w:val="24"/>
          <w:szCs w:val="24"/>
        </w:rPr>
        <w:t>招标人：长葛市建设路街道办事处</w:t>
      </w:r>
    </w:p>
    <w:p>
      <w:pPr>
        <w:autoSpaceDE w:val="0"/>
        <w:autoSpaceDN w:val="0"/>
        <w:spacing w:line="440" w:lineRule="exact"/>
        <w:ind w:firstLine="480" w:firstLineChars="200"/>
        <w:outlineLvl w:val="0"/>
        <w:rPr>
          <w:rFonts w:ascii="宋体" w:hAnsi="宋体"/>
          <w:sz w:val="24"/>
          <w:szCs w:val="24"/>
        </w:rPr>
      </w:pPr>
      <w:r>
        <w:rPr>
          <w:rFonts w:hint="eastAsia" w:ascii="宋体" w:hAnsi="宋体"/>
          <w:sz w:val="24"/>
          <w:szCs w:val="24"/>
        </w:rPr>
        <w:t xml:space="preserve">联系人：李先生          </w:t>
      </w:r>
      <w:r>
        <w:rPr>
          <w:rFonts w:ascii="宋体" w:hAnsi="宋体"/>
          <w:sz w:val="24"/>
          <w:szCs w:val="24"/>
        </w:rPr>
        <w:t xml:space="preserve">  </w:t>
      </w:r>
      <w:r>
        <w:rPr>
          <w:rFonts w:hint="eastAsia" w:ascii="宋体" w:hAnsi="宋体"/>
          <w:sz w:val="24"/>
          <w:szCs w:val="24"/>
        </w:rPr>
        <w:t>联系电话：</w:t>
      </w:r>
      <w:r>
        <w:rPr>
          <w:rFonts w:ascii="宋体" w:hAnsi="宋体"/>
          <w:sz w:val="24"/>
          <w:szCs w:val="24"/>
        </w:rPr>
        <w:t>13949843411</w:t>
      </w:r>
    </w:p>
    <w:p>
      <w:pPr>
        <w:autoSpaceDE w:val="0"/>
        <w:autoSpaceDN w:val="0"/>
        <w:spacing w:line="440" w:lineRule="exact"/>
        <w:ind w:firstLine="480" w:firstLineChars="200"/>
        <w:outlineLvl w:val="0"/>
        <w:rPr>
          <w:rFonts w:ascii="宋体" w:hAnsi="宋体"/>
          <w:color w:val="FF0000"/>
          <w:sz w:val="24"/>
          <w:szCs w:val="24"/>
        </w:rPr>
      </w:pPr>
      <w:r>
        <w:rPr>
          <w:rFonts w:hint="eastAsia" w:ascii="宋体" w:hAnsi="宋体"/>
          <w:sz w:val="24"/>
          <w:szCs w:val="24"/>
        </w:rPr>
        <w:t xml:space="preserve">地址：长葛市建设路南段    </w:t>
      </w:r>
    </w:p>
    <w:p>
      <w:pPr>
        <w:autoSpaceDE w:val="0"/>
        <w:autoSpaceDN w:val="0"/>
        <w:spacing w:line="440" w:lineRule="exact"/>
        <w:ind w:firstLine="480" w:firstLineChars="200"/>
        <w:outlineLvl w:val="0"/>
        <w:rPr>
          <w:rFonts w:ascii="宋体" w:hAnsi="宋体"/>
          <w:sz w:val="24"/>
          <w:szCs w:val="24"/>
        </w:rPr>
      </w:pPr>
      <w:r>
        <w:rPr>
          <w:rFonts w:hint="eastAsia" w:ascii="宋体" w:hAnsi="宋体"/>
          <w:sz w:val="24"/>
          <w:szCs w:val="24"/>
        </w:rPr>
        <w:t xml:space="preserve">招标代理机构：河南省君利工程管理有限公司 </w:t>
      </w:r>
    </w:p>
    <w:p>
      <w:pPr>
        <w:autoSpaceDE w:val="0"/>
        <w:autoSpaceDN w:val="0"/>
        <w:spacing w:line="440" w:lineRule="exact"/>
        <w:ind w:firstLine="480" w:firstLineChars="200"/>
        <w:outlineLvl w:val="0"/>
        <w:rPr>
          <w:rFonts w:ascii="宋体" w:hAnsi="宋体"/>
          <w:color w:val="000000"/>
          <w:sz w:val="24"/>
          <w:szCs w:val="24"/>
        </w:rPr>
      </w:pPr>
      <w:r>
        <w:rPr>
          <w:rFonts w:hint="eastAsia" w:ascii="宋体" w:hAnsi="宋体"/>
          <w:sz w:val="24"/>
          <w:szCs w:val="24"/>
        </w:rPr>
        <w:t>项目联系人</w:t>
      </w:r>
      <w:r>
        <w:rPr>
          <w:rFonts w:hint="eastAsia" w:ascii="宋体" w:hAnsi="宋体"/>
          <w:color w:val="000000"/>
          <w:sz w:val="24"/>
          <w:szCs w:val="24"/>
        </w:rPr>
        <w:t>：段女士        项目联系电话：</w:t>
      </w:r>
      <w:r>
        <w:rPr>
          <w:rFonts w:ascii="宋体" w:hAnsi="宋体"/>
          <w:color w:val="000000"/>
          <w:sz w:val="24"/>
          <w:szCs w:val="24"/>
        </w:rPr>
        <w:t>17797719199</w:t>
      </w:r>
    </w:p>
    <w:p>
      <w:pPr>
        <w:autoSpaceDE w:val="0"/>
        <w:autoSpaceDN w:val="0"/>
        <w:spacing w:line="440" w:lineRule="exact"/>
        <w:ind w:firstLine="480" w:firstLineChars="200"/>
        <w:outlineLvl w:val="0"/>
        <w:rPr>
          <w:rFonts w:ascii="宋体" w:hAnsi="宋体"/>
          <w:sz w:val="24"/>
          <w:szCs w:val="24"/>
        </w:rPr>
      </w:pPr>
      <w:r>
        <w:rPr>
          <w:rFonts w:hint="eastAsia" w:ascii="宋体" w:hAnsi="宋体"/>
          <w:sz w:val="24"/>
          <w:szCs w:val="24"/>
        </w:rPr>
        <w:t>地址：郑州市金水区紫荆山路1</w:t>
      </w:r>
      <w:r>
        <w:rPr>
          <w:rFonts w:ascii="宋体" w:hAnsi="宋体"/>
          <w:sz w:val="24"/>
          <w:szCs w:val="24"/>
        </w:rPr>
        <w:t>6</w:t>
      </w:r>
      <w:r>
        <w:rPr>
          <w:rFonts w:hint="eastAsia" w:ascii="宋体" w:hAnsi="宋体"/>
          <w:sz w:val="24"/>
          <w:szCs w:val="24"/>
        </w:rPr>
        <w:t>号紫荆城写字楼1</w:t>
      </w:r>
      <w:r>
        <w:rPr>
          <w:rFonts w:ascii="宋体" w:hAnsi="宋体"/>
          <w:sz w:val="24"/>
          <w:szCs w:val="24"/>
        </w:rPr>
        <w:t>8</w:t>
      </w:r>
      <w:r>
        <w:rPr>
          <w:rFonts w:hint="eastAsia" w:ascii="宋体" w:hAnsi="宋体"/>
          <w:sz w:val="24"/>
          <w:szCs w:val="24"/>
        </w:rPr>
        <w:t>层1</w:t>
      </w:r>
      <w:r>
        <w:rPr>
          <w:rFonts w:ascii="宋体" w:hAnsi="宋体"/>
          <w:sz w:val="24"/>
          <w:szCs w:val="24"/>
        </w:rPr>
        <w:t>802</w:t>
      </w:r>
      <w:r>
        <w:rPr>
          <w:rFonts w:hint="eastAsia" w:ascii="宋体" w:hAnsi="宋体"/>
          <w:sz w:val="24"/>
          <w:szCs w:val="24"/>
        </w:rPr>
        <w:t xml:space="preserve">号  </w:t>
      </w:r>
      <w:r>
        <w:rPr>
          <w:rFonts w:ascii="宋体" w:hAnsi="宋体"/>
          <w:sz w:val="24"/>
          <w:szCs w:val="24"/>
        </w:rPr>
        <w:t xml:space="preserve"> </w:t>
      </w:r>
      <w:r>
        <w:rPr>
          <w:rFonts w:hint="eastAsia" w:ascii="宋体" w:hAnsi="宋体"/>
          <w:sz w:val="24"/>
          <w:szCs w:val="24"/>
        </w:rPr>
        <w:t xml:space="preserve">  </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九、特别提示：</w:t>
      </w:r>
    </w:p>
    <w:p>
      <w:pPr>
        <w:autoSpaceDE w:val="0"/>
        <w:autoSpaceDN w:val="0"/>
        <w:spacing w:line="440" w:lineRule="exact"/>
        <w:ind w:firstLine="480" w:firstLineChars="200"/>
        <w:outlineLvl w:val="0"/>
        <w:rPr>
          <w:rFonts w:ascii="宋体" w:hAnsi="宋体"/>
          <w:sz w:val="24"/>
          <w:szCs w:val="24"/>
        </w:rPr>
      </w:pPr>
      <w:r>
        <w:rPr>
          <w:rFonts w:hint="eastAsia" w:ascii="宋体" w:hAnsi="宋体"/>
          <w:sz w:val="24"/>
          <w:szCs w:val="24"/>
        </w:rPr>
        <w:t>1、所有投标单位请时刻关注全国公共资源交易平台（河南省.许昌市），澄清、答疑、变更均在全国公共资源交易平台（河南省.许昌市）发布，不再另行通知。如未及时查看影响其投标，后果自负。</w:t>
      </w:r>
    </w:p>
    <w:p>
      <w:pPr>
        <w:autoSpaceDE w:val="0"/>
        <w:autoSpaceDN w:val="0"/>
        <w:spacing w:line="440" w:lineRule="exact"/>
        <w:ind w:firstLine="480" w:firstLineChars="200"/>
        <w:outlineLvl w:val="0"/>
        <w:rPr>
          <w:rFonts w:ascii="宋体" w:hAnsi="宋体"/>
          <w:sz w:val="24"/>
          <w:szCs w:val="24"/>
        </w:rPr>
      </w:pPr>
      <w:r>
        <w:rPr>
          <w:rFonts w:hint="eastAsia" w:ascii="宋体" w:hAnsi="宋体"/>
          <w:sz w:val="24"/>
          <w:szCs w:val="24"/>
        </w:rPr>
        <w:t>2、各投标人对代理公司提供的服务不满意，或认为代理公司在服务过程中有不当行为的，可致电长葛市公共资源交易管理委员会办公室监管股（0374-6189576），经查实后将按规定作出处理。</w:t>
      </w:r>
    </w:p>
    <w:p>
      <w:pPr>
        <w:widowControl/>
        <w:shd w:val="clear" w:color="auto" w:fill="FFFFFF"/>
        <w:spacing w:line="360" w:lineRule="auto"/>
        <w:ind w:firstLine="482" w:firstLineChars="200"/>
        <w:jc w:val="left"/>
        <w:rPr>
          <w:rFonts w:ascii="宋体" w:hAnsi="宋体"/>
          <w:b/>
          <w:bCs/>
          <w:sz w:val="24"/>
          <w:szCs w:val="24"/>
        </w:rPr>
      </w:pPr>
      <w:r>
        <w:rPr>
          <w:rFonts w:hint="eastAsia" w:ascii="宋体" w:hAnsi="宋体" w:cs="Arial"/>
          <w:b/>
          <w:bCs/>
          <w:color w:val="000000"/>
          <w:sz w:val="24"/>
          <w:szCs w:val="24"/>
        </w:rPr>
        <w:t>3、</w:t>
      </w:r>
      <w:r>
        <w:rPr>
          <w:rFonts w:ascii="宋体" w:hAnsi="宋体"/>
          <w:b/>
          <w:bCs/>
          <w:sz w:val="24"/>
          <w:szCs w:val="24"/>
        </w:rPr>
        <w:t>为认真贯彻落实国家和省市关于新型冠状病毒感染肺炎疫情防控重大部署，根据《豫疫情防指办（2020）41号》文件通知精神，</w:t>
      </w:r>
      <w:r>
        <w:rPr>
          <w:rFonts w:hint="eastAsia" w:ascii="宋体" w:hAnsi="宋体"/>
          <w:b/>
          <w:bCs/>
          <w:sz w:val="24"/>
          <w:szCs w:val="24"/>
        </w:rPr>
        <w:t>凡进入长葛</w:t>
      </w:r>
      <w:r>
        <w:rPr>
          <w:rFonts w:ascii="宋体" w:hAnsi="宋体"/>
          <w:b/>
          <w:bCs/>
          <w:sz w:val="24"/>
          <w:szCs w:val="24"/>
        </w:rPr>
        <w:t>市公共资源交易中心进行投标</w:t>
      </w:r>
      <w:r>
        <w:rPr>
          <w:rFonts w:hint="eastAsia" w:ascii="宋体" w:hAnsi="宋体"/>
          <w:b/>
          <w:bCs/>
          <w:sz w:val="24"/>
          <w:szCs w:val="24"/>
        </w:rPr>
        <w:t>的委托人，省内的须提供</w:t>
      </w:r>
      <w:r>
        <w:rPr>
          <w:rFonts w:ascii="宋体" w:hAnsi="宋体"/>
          <w:b/>
          <w:bCs/>
          <w:sz w:val="24"/>
          <w:szCs w:val="24"/>
        </w:rPr>
        <w:t>本人居住地</w:t>
      </w:r>
      <w:r>
        <w:rPr>
          <w:rFonts w:hint="eastAsia" w:ascii="宋体" w:hAnsi="宋体"/>
          <w:b/>
          <w:bCs/>
          <w:sz w:val="24"/>
          <w:szCs w:val="24"/>
        </w:rPr>
        <w:t>乡级以上卫生部门</w:t>
      </w:r>
      <w:r>
        <w:rPr>
          <w:rFonts w:ascii="宋体" w:hAnsi="宋体"/>
          <w:b/>
          <w:bCs/>
          <w:sz w:val="24"/>
          <w:szCs w:val="24"/>
        </w:rPr>
        <w:t>开具的</w:t>
      </w:r>
      <w:r>
        <w:rPr>
          <w:rFonts w:hint="eastAsia" w:ascii="宋体" w:hAnsi="宋体"/>
          <w:b/>
          <w:bCs/>
          <w:sz w:val="24"/>
          <w:szCs w:val="24"/>
        </w:rPr>
        <w:t>书面</w:t>
      </w:r>
      <w:r>
        <w:rPr>
          <w:rFonts w:ascii="宋体" w:hAnsi="宋体"/>
          <w:b/>
          <w:bCs/>
          <w:sz w:val="24"/>
          <w:szCs w:val="24"/>
        </w:rPr>
        <w:t>健康证明</w:t>
      </w:r>
      <w:r>
        <w:rPr>
          <w:rFonts w:hint="eastAsia" w:ascii="宋体" w:hAnsi="宋体"/>
          <w:b/>
          <w:bCs/>
          <w:sz w:val="24"/>
          <w:szCs w:val="24"/>
        </w:rPr>
        <w:t>或健康绿码，河南省外的须提供核酸检测结果为阴性的检测报告</w:t>
      </w:r>
      <w:r>
        <w:rPr>
          <w:rFonts w:ascii="宋体" w:hAnsi="宋体"/>
          <w:b/>
          <w:bCs/>
          <w:sz w:val="24"/>
          <w:szCs w:val="24"/>
        </w:rPr>
        <w:t>。</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温馨提示</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本项目为全流程电子化交易项目，请认真阅读招标文件，并注意以下事项。</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1.投标人应按招标文件规定下载、编制、提交电子投标文件和纸质投标文件。开、评标现场不接受投标人递交的电子投标文件和纸质投标文件以外的其他资料。</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2.电子文件下载、制作、提交期间和开标（电子投标文件的解密）环节，承包人须使用CA数字证书（证书须在有效期内）。</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3.电子投标文件的制作</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3.1 投标人登录【全国公共资源交易平台(河南省</w:t>
      </w:r>
      <w:r>
        <w:rPr>
          <w:rFonts w:ascii="Segoe UI Emoji" w:hAnsi="Segoe UI Emoji" w:cs="Segoe UI Emoji"/>
          <w:b/>
          <w:bCs/>
          <w:sz w:val="24"/>
          <w:szCs w:val="24"/>
        </w:rPr>
        <w:t>▪</w:t>
      </w:r>
      <w:r>
        <w:rPr>
          <w:rFonts w:hint="eastAsia" w:ascii="宋体" w:hAnsi="宋体"/>
          <w:b/>
          <w:bCs/>
          <w:sz w:val="24"/>
          <w:szCs w:val="24"/>
        </w:rPr>
        <w:t>许昌市)】公共资源交易系统（http://www.xcggzy.gov.cn/）下载“许昌投标文件制作系统SEARUN V1.</w:t>
      </w:r>
      <w:r>
        <w:rPr>
          <w:rFonts w:ascii="宋体" w:hAnsi="宋体"/>
          <w:b/>
          <w:bCs/>
          <w:sz w:val="24"/>
          <w:szCs w:val="24"/>
        </w:rPr>
        <w:t>1</w:t>
      </w:r>
      <w:r>
        <w:rPr>
          <w:rFonts w:hint="eastAsia" w:ascii="宋体" w:hAnsi="宋体"/>
          <w:b/>
          <w:bCs/>
          <w:sz w:val="24"/>
          <w:szCs w:val="24"/>
        </w:rPr>
        <w:t>”，按招标文件要求制作电子投标文件。</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电子投标文件的制作，参考【全国公共资源交易平台(河南省</w:t>
      </w:r>
      <w:r>
        <w:rPr>
          <w:rFonts w:ascii="Segoe UI Emoji" w:hAnsi="Segoe UI Emoji" w:cs="Segoe UI Emoji"/>
          <w:b/>
          <w:bCs/>
          <w:sz w:val="24"/>
          <w:szCs w:val="24"/>
        </w:rPr>
        <w:t>▪</w:t>
      </w:r>
      <w:r>
        <w:rPr>
          <w:rFonts w:hint="eastAsia" w:ascii="宋体" w:hAnsi="宋体"/>
          <w:b/>
          <w:bCs/>
          <w:sz w:val="24"/>
          <w:szCs w:val="24"/>
        </w:rPr>
        <w:t>许昌市)】公共资源交易系统——组件下载——交易系统操作手册（投标人、供应商）。</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3.2 投标人须将招标文件要求的资质、业绩、荣誉及相关人员证明材料等资料原件扫描件（或图片）制作到所提交的电子投标文件中。</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3.3投标人对同一项目多个标段进行投标的，应分别下载所投标段的招标文件，按标段制作电子投标文件，并按招标文件要求在相应位置加盖投标人电子印章和法人电子印章。</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4.电子投标文件的提交</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4.1电子投标文件应在招标文件规定的投标文件提交截止时间（开标时间）之前成功提交至【全国公共资源交易平台(河南省</w:t>
      </w:r>
      <w:r>
        <w:rPr>
          <w:rFonts w:ascii="Segoe UI Emoji" w:hAnsi="Segoe UI Emoji" w:cs="Segoe UI Emoji"/>
          <w:b/>
          <w:bCs/>
          <w:sz w:val="24"/>
          <w:szCs w:val="24"/>
        </w:rPr>
        <w:t>▪</w:t>
      </w:r>
      <w:r>
        <w:rPr>
          <w:rFonts w:hint="eastAsia" w:ascii="宋体" w:hAnsi="宋体"/>
          <w:b/>
          <w:bCs/>
          <w:sz w:val="24"/>
          <w:szCs w:val="24"/>
        </w:rPr>
        <w:t>许昌市)】公共资源交易系统（http://www.xcggzy.gov.cn/）。</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投标人应充分考虑并预留技术处理和上传数据所需时间。</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4.2 投标人对同一项目多个标段进行投标的，电子投标文件应按标段分别提交。</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4.3 电子投标文件成功提交后，投标人应打印“投标文件提交回执单”，供开标现场备查。</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5.评标依据</w:t>
      </w:r>
    </w:p>
    <w:p>
      <w:pPr>
        <w:autoSpaceDE w:val="0"/>
        <w:autoSpaceDN w:val="0"/>
        <w:spacing w:line="440" w:lineRule="exact"/>
        <w:ind w:firstLine="482" w:firstLineChars="200"/>
        <w:outlineLvl w:val="0"/>
        <w:rPr>
          <w:rFonts w:ascii="宋体" w:hAnsi="宋体"/>
          <w:b/>
          <w:bCs/>
          <w:sz w:val="24"/>
          <w:szCs w:val="24"/>
        </w:rPr>
      </w:pPr>
      <w:r>
        <w:rPr>
          <w:rFonts w:hint="eastAsia" w:ascii="宋体" w:hAnsi="宋体"/>
          <w:b/>
          <w:bCs/>
          <w:sz w:val="24"/>
          <w:szCs w:val="24"/>
        </w:rPr>
        <w:t>5.1采用全流程电子化交易评标时，评标委员会以电子投标文件为依据评标。</w:t>
      </w:r>
    </w:p>
    <w:p>
      <w:pPr>
        <w:autoSpaceDE w:val="0"/>
        <w:autoSpaceDN w:val="0"/>
        <w:spacing w:line="440" w:lineRule="exact"/>
        <w:ind w:firstLine="420" w:firstLineChars="200"/>
        <w:jc w:val="center"/>
        <w:outlineLvl w:val="0"/>
        <w:rPr>
          <w:b/>
          <w:bCs/>
          <w:kern w:val="0"/>
          <w:sz w:val="36"/>
          <w:szCs w:val="36"/>
        </w:rPr>
      </w:pPr>
      <w:r>
        <w:rPr>
          <w:rFonts w:hint="eastAsia" w:ascii="宋体" w:hAnsi="宋体"/>
          <w:kern w:val="0"/>
        </w:rPr>
        <w:br w:type="page"/>
      </w:r>
      <w:r>
        <w:rPr>
          <w:rFonts w:hint="eastAsia" w:ascii="宋体" w:hAnsi="宋体"/>
          <w:b/>
          <w:bCs/>
          <w:kern w:val="0"/>
          <w:sz w:val="36"/>
          <w:szCs w:val="36"/>
        </w:rPr>
        <w:t>第二章</w:t>
      </w:r>
      <w:r>
        <w:rPr>
          <w:rFonts w:hint="eastAsia"/>
          <w:b/>
          <w:bCs/>
          <w:kern w:val="0"/>
          <w:sz w:val="36"/>
          <w:szCs w:val="36"/>
        </w:rPr>
        <w:t xml:space="preserve">  </w:t>
      </w:r>
      <w:r>
        <w:rPr>
          <w:rFonts w:hint="eastAsia" w:ascii="宋体" w:hAnsi="宋体"/>
          <w:b/>
          <w:bCs/>
          <w:kern w:val="0"/>
          <w:sz w:val="36"/>
          <w:szCs w:val="36"/>
        </w:rPr>
        <w:t>投标人须知</w:t>
      </w:r>
    </w:p>
    <w:p>
      <w:pPr>
        <w:autoSpaceDE w:val="0"/>
        <w:autoSpaceDN w:val="0"/>
        <w:adjustRightInd w:val="0"/>
        <w:jc w:val="center"/>
        <w:outlineLvl w:val="0"/>
        <w:rPr>
          <w:rFonts w:ascii="宋体" w:hAnsi="宋体" w:cs="黑体"/>
          <w:b/>
          <w:bCs/>
          <w:kern w:val="0"/>
          <w:sz w:val="28"/>
          <w:szCs w:val="28"/>
        </w:rPr>
      </w:pPr>
      <w:bookmarkStart w:id="26" w:name="_Toc464824550"/>
      <w:bookmarkEnd w:id="26"/>
      <w:bookmarkStart w:id="27" w:name="_Toc17870"/>
      <w:r>
        <w:rPr>
          <w:rFonts w:hint="eastAsia" w:ascii="宋体" w:hAnsi="宋体" w:cs="黑体"/>
          <w:b/>
          <w:bCs/>
          <w:kern w:val="0"/>
          <w:sz w:val="28"/>
          <w:szCs w:val="28"/>
        </w:rPr>
        <w:t>投标人须知前附表</w:t>
      </w:r>
      <w:bookmarkEnd w:id="27"/>
    </w:p>
    <w:tbl>
      <w:tblPr>
        <w:tblStyle w:val="9"/>
        <w:tblW w:w="868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25"/>
        <w:gridCol w:w="42"/>
        <w:gridCol w:w="203"/>
        <w:gridCol w:w="965"/>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条款号</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黑体"/>
                <w:kern w:val="0"/>
                <w:sz w:val="24"/>
                <w:szCs w:val="24"/>
              </w:rPr>
            </w:pPr>
            <w:r>
              <w:rPr>
                <w:rFonts w:hint="eastAsia" w:ascii="宋体" w:hAnsi="宋体" w:cs="仿宋_GB2312"/>
                <w:kern w:val="0"/>
                <w:sz w:val="24"/>
                <w:szCs w:val="24"/>
              </w:rPr>
              <w:t>条款名称</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sz w:val="24"/>
                <w:szCs w:val="24"/>
              </w:rPr>
            </w:pPr>
            <w:r>
              <w:rPr>
                <w:rFonts w:hint="eastAsia" w:ascii="宋体" w:hAnsi="宋体"/>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黑体"/>
                <w:kern w:val="0"/>
                <w:sz w:val="24"/>
                <w:szCs w:val="24"/>
              </w:rPr>
              <w:t>1.1.1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招标编号</w:t>
            </w:r>
          </w:p>
        </w:tc>
        <w:tc>
          <w:tcPr>
            <w:tcW w:w="6378" w:type="dxa"/>
            <w:tcBorders>
              <w:top w:val="single" w:color="auto" w:sz="4" w:space="0"/>
              <w:left w:val="nil"/>
              <w:bottom w:val="single" w:color="auto" w:sz="4" w:space="0"/>
              <w:right w:val="single" w:color="auto" w:sz="4" w:space="0"/>
            </w:tcBorders>
          </w:tcPr>
          <w:p>
            <w:pPr>
              <w:spacing w:line="460" w:lineRule="exact"/>
              <w:contextualSpacing/>
              <w:rPr>
                <w:rFonts w:ascii="宋体" w:hAnsi="宋体"/>
                <w:sz w:val="24"/>
                <w:szCs w:val="24"/>
              </w:rPr>
            </w:pPr>
            <w:r>
              <w:rPr>
                <w:rFonts w:hint="eastAsia" w:ascii="宋体" w:hAnsi="宋体"/>
                <w:sz w:val="24"/>
                <w:szCs w:val="24"/>
              </w:rPr>
              <w:t>长交建【</w:t>
            </w:r>
            <w:r>
              <w:rPr>
                <w:rFonts w:ascii="宋体" w:hAnsi="宋体"/>
                <w:sz w:val="24"/>
                <w:szCs w:val="24"/>
              </w:rPr>
              <w:t>2020</w:t>
            </w:r>
            <w:r>
              <w:rPr>
                <w:rFonts w:hint="eastAsia" w:ascii="宋体" w:hAnsi="宋体"/>
                <w:sz w:val="24"/>
                <w:szCs w:val="24"/>
              </w:rPr>
              <w:t>】G</w:t>
            </w:r>
            <w:r>
              <w:rPr>
                <w:rFonts w:ascii="宋体" w:hAnsi="宋体"/>
                <w:sz w:val="24"/>
                <w:szCs w:val="24"/>
              </w:rPr>
              <w:t>Z058</w:t>
            </w:r>
            <w:r>
              <w:rPr>
                <w:rFonts w:hint="eastAsia" w:ascii="宋体" w:hAnsi="宋体"/>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1.1.2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招标人</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rPr>
                <w:rFonts w:ascii="宋体" w:hAnsi="宋体"/>
                <w:sz w:val="24"/>
                <w:szCs w:val="24"/>
              </w:rPr>
            </w:pPr>
            <w:r>
              <w:rPr>
                <w:rFonts w:hint="eastAsia" w:ascii="宋体" w:hAnsi="宋体"/>
                <w:sz w:val="24"/>
                <w:szCs w:val="24"/>
              </w:rPr>
              <w:t>招标人：长葛市建设路街道办事处</w:t>
            </w:r>
          </w:p>
          <w:p>
            <w:pPr>
              <w:autoSpaceDE w:val="0"/>
              <w:autoSpaceDN w:val="0"/>
              <w:spacing w:line="460" w:lineRule="exact"/>
              <w:contextualSpacing/>
              <w:rPr>
                <w:rFonts w:ascii="宋体" w:hAnsi="宋体"/>
                <w:sz w:val="24"/>
                <w:szCs w:val="24"/>
              </w:rPr>
            </w:pPr>
            <w:r>
              <w:rPr>
                <w:rFonts w:hint="eastAsia" w:ascii="宋体" w:hAnsi="宋体"/>
                <w:sz w:val="24"/>
                <w:szCs w:val="24"/>
              </w:rPr>
              <w:t xml:space="preserve">联系人：李先生     </w:t>
            </w:r>
          </w:p>
          <w:p>
            <w:pPr>
              <w:autoSpaceDE w:val="0"/>
              <w:autoSpaceDN w:val="0"/>
              <w:spacing w:line="460" w:lineRule="exact"/>
              <w:contextualSpacing/>
              <w:rPr>
                <w:rFonts w:ascii="宋体" w:hAnsi="宋体"/>
                <w:sz w:val="24"/>
                <w:szCs w:val="24"/>
              </w:rPr>
            </w:pPr>
            <w:r>
              <w:rPr>
                <w:rFonts w:hint="eastAsia" w:ascii="宋体" w:hAnsi="宋体"/>
                <w:sz w:val="24"/>
                <w:szCs w:val="24"/>
              </w:rPr>
              <w:t>联系电话：</w:t>
            </w:r>
            <w:r>
              <w:rPr>
                <w:rFonts w:ascii="宋体" w:hAnsi="宋体"/>
                <w:sz w:val="24"/>
                <w:szCs w:val="24"/>
              </w:rPr>
              <w:t>13949843411</w:t>
            </w:r>
          </w:p>
          <w:p>
            <w:pPr>
              <w:autoSpaceDE w:val="0"/>
              <w:autoSpaceDN w:val="0"/>
              <w:spacing w:line="460" w:lineRule="exact"/>
              <w:contextualSpacing/>
              <w:rPr>
                <w:rFonts w:ascii="宋体" w:hAnsi="宋体"/>
                <w:sz w:val="24"/>
                <w:szCs w:val="24"/>
              </w:rPr>
            </w:pPr>
            <w:r>
              <w:rPr>
                <w:rFonts w:hint="eastAsia" w:ascii="宋体" w:hAnsi="宋体"/>
                <w:sz w:val="24"/>
                <w:szCs w:val="24"/>
              </w:rPr>
              <w:t xml:space="preserve">地址：长葛市建设路南段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1.1.3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招标代理机构</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代理机构：河南省君利工程管理有限公司</w:t>
            </w:r>
          </w:p>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 xml:space="preserve">项目联系人:段女士 </w:t>
            </w:r>
          </w:p>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项目联系电话：</w:t>
            </w:r>
            <w:r>
              <w:rPr>
                <w:rFonts w:ascii="宋体" w:hAnsi="宋体" w:cs="仿宋_GB2312"/>
                <w:kern w:val="0"/>
                <w:sz w:val="24"/>
                <w:szCs w:val="24"/>
              </w:rPr>
              <w:t>17797719199</w:t>
            </w:r>
          </w:p>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 xml:space="preserve">地址：郑州市金水区紫荆山路16号紫荆城写字楼18层1802号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1.1.4</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项目名称</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sz w:val="24"/>
                <w:szCs w:val="24"/>
              </w:rPr>
            </w:pPr>
            <w:r>
              <w:rPr>
                <w:rFonts w:hint="eastAsia" w:ascii="宋体" w:hAnsi="宋体"/>
                <w:sz w:val="24"/>
                <w:szCs w:val="24"/>
              </w:rPr>
              <w:t>长葛市建设路街道办事处市委家属院等13个老旧小区改造项目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1.1.5</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color w:val="FF0000"/>
                <w:kern w:val="0"/>
                <w:sz w:val="24"/>
                <w:szCs w:val="24"/>
              </w:rPr>
            </w:pPr>
            <w:r>
              <w:rPr>
                <w:rFonts w:hint="eastAsia" w:ascii="宋体" w:hAnsi="宋体"/>
                <w:sz w:val="24"/>
                <w:szCs w:val="24"/>
              </w:rPr>
              <w:t>建设地点</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outlineLvl w:val="0"/>
              <w:rPr>
                <w:rFonts w:ascii="宋体" w:hAnsi="宋体"/>
                <w:sz w:val="24"/>
                <w:szCs w:val="24"/>
              </w:rPr>
            </w:pPr>
            <w:r>
              <w:rPr>
                <w:rFonts w:hint="eastAsia" w:ascii="宋体" w:hAnsi="宋体"/>
                <w:sz w:val="24"/>
                <w:szCs w:val="24"/>
              </w:rPr>
              <w:t>一标段：长葛市市委、市政府家属院；二标段：长葛市一建、质监督站、计生委家属院；三标段：长葛市电力公司家属院；四标段：长葛市化工厂家属院；五标段：长葛市房产局1＃家属院；六标段：长葛市房产局2＃家属院；七标段：长葛市房产局3＃家属院；八标段：长葛市房地产开发公司家属院；九标段：长葛市毛纺厂家属院；十标段：长葛市武装部家属院；十一标段：长葛市电力公司家属院。</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1.1.6</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项目概况</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outlineLvl w:val="0"/>
              <w:rPr>
                <w:rFonts w:ascii="宋体" w:hAnsi="宋体"/>
                <w:sz w:val="24"/>
                <w:szCs w:val="24"/>
              </w:rPr>
            </w:pPr>
            <w:r>
              <w:rPr>
                <w:rFonts w:hint="eastAsia" w:ascii="宋体" w:hAnsi="宋体"/>
                <w:sz w:val="24"/>
                <w:szCs w:val="24"/>
              </w:rPr>
              <w:t>工程概况：本次项目分为市委家属院提升改造工程、市政府家属院提升改造工程、一建公司家属院提升改造工程、质监督站家属院提升改造工程、计生委家属院提升改造工程、电力公司家属院提升改造工程、化工厂家属院提升改造工程、房产局1＃家属院提升改造工程、房产局2＃家属院提升改造工程、长葛市房产局3＃家属院提升改造工程、房地产开发公司家属院提升改造工程、毛纺厂家属院提升改造工程、武装部家属院提升改造工程，共计十三个小区改造工程。改造内容包括:拆除原有排水沟，重新埋设雨、污水管道，设置检查井、雨水口，新建100mm厚C25混凝土路面，外墙清除及恢复，落水管拆除恢复，楼梯间内墙，楼梯扶手，楼梯间窗户，照明及监控，智能刷卡门禁系统，新建化粪池等，具体详见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1.2.1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资金来源</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rPr>
                <w:rFonts w:ascii="宋体" w:hAnsi="宋体"/>
                <w:sz w:val="24"/>
                <w:szCs w:val="24"/>
              </w:rPr>
            </w:pPr>
            <w:r>
              <w:rPr>
                <w:rFonts w:hint="eastAsia" w:ascii="宋体" w:hAnsi="宋体"/>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1.2.2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出资比例</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rPr>
                <w:rFonts w:ascii="宋体" w:hAnsi="宋体" w:cs="仿宋_GB2312"/>
                <w:kern w:val="0"/>
                <w:sz w:val="24"/>
                <w:szCs w:val="24"/>
              </w:rPr>
            </w:pPr>
            <w:r>
              <w:rPr>
                <w:rFonts w:hint="eastAsia" w:ascii="宋体" w:hAnsi="宋体"/>
                <w:sz w:val="24"/>
                <w:szCs w:val="24"/>
              </w:rPr>
              <w:t>财政资金</w:t>
            </w:r>
            <w:r>
              <w:rPr>
                <w:rFonts w:ascii="宋体" w:hAnsi="宋体"/>
                <w:sz w:val="24"/>
                <w:szCs w:val="24"/>
              </w:rPr>
              <w:t>100</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1.2.3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资金落实情况</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黑体"/>
                <w:kern w:val="0"/>
                <w:sz w:val="24"/>
                <w:szCs w:val="24"/>
              </w:rPr>
            </w:pPr>
            <w:r>
              <w:rPr>
                <w:rFonts w:hint="eastAsia" w:ascii="宋体" w:hAnsi="宋体" w:cs="黑体"/>
                <w:kern w:val="0"/>
                <w:sz w:val="24"/>
                <w:szCs w:val="24"/>
              </w:rPr>
              <w:t>项目资金已落实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TimesNewRomanPSMT"/>
                <w:kern w:val="0"/>
                <w:sz w:val="24"/>
                <w:szCs w:val="24"/>
              </w:rPr>
            </w:pPr>
            <w:r>
              <w:rPr>
                <w:rFonts w:hint="eastAsia" w:ascii="宋体" w:hAnsi="宋体" w:cs="TimesNewRomanPSMT"/>
                <w:kern w:val="0"/>
                <w:sz w:val="24"/>
                <w:szCs w:val="24"/>
              </w:rPr>
              <w:t>1.2.4</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标段划分</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outlineLvl w:val="0"/>
              <w:rPr>
                <w:rFonts w:ascii="宋体" w:hAnsi="宋体" w:cs="仿宋_GB2312"/>
                <w:kern w:val="0"/>
                <w:sz w:val="24"/>
                <w:szCs w:val="24"/>
              </w:rPr>
            </w:pPr>
            <w:r>
              <w:rPr>
                <w:rFonts w:hint="eastAsia" w:ascii="宋体" w:hAnsi="宋体" w:cs="仿宋_GB2312"/>
                <w:kern w:val="0"/>
                <w:sz w:val="24"/>
                <w:szCs w:val="24"/>
              </w:rPr>
              <w:t>本项目共划分为十一个标段，具体划分详见招标公告。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TimesNewRomanPSMT"/>
                <w:kern w:val="0"/>
                <w:sz w:val="24"/>
                <w:szCs w:val="24"/>
              </w:rPr>
            </w:pPr>
            <w:r>
              <w:rPr>
                <w:rFonts w:hint="eastAsia" w:ascii="宋体" w:hAnsi="宋体" w:cs="TimesNewRomanPSMT"/>
                <w:kern w:val="0"/>
                <w:sz w:val="24"/>
                <w:szCs w:val="24"/>
              </w:rPr>
              <w:t>1.3.1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招标范围</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outlineLvl w:val="0"/>
              <w:rPr>
                <w:rFonts w:ascii="宋体" w:hAnsi="宋体" w:cs="仿宋_GB2312"/>
                <w:kern w:val="0"/>
                <w:sz w:val="24"/>
                <w:szCs w:val="24"/>
              </w:rPr>
            </w:pPr>
            <w:r>
              <w:rPr>
                <w:rFonts w:hint="eastAsia" w:ascii="宋体" w:hAnsi="宋体" w:cs="仿宋_GB2312"/>
                <w:kern w:val="0"/>
                <w:sz w:val="24"/>
                <w:szCs w:val="24"/>
              </w:rPr>
              <w:t>招标文件、工程量清单、施工图纸、补充文件（如有）、答疑纪要等列明的所有建设内容</w:t>
            </w:r>
            <w:r>
              <w:rPr>
                <w:rFonts w:ascii="仿宋_GB2312" w:hAnsi="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1.3.2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计划工期</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outlineLvl w:val="0"/>
              <w:rPr>
                <w:rFonts w:ascii="宋体" w:hAnsi="宋体" w:cs="仿宋_GB2312"/>
                <w:kern w:val="0"/>
                <w:sz w:val="24"/>
                <w:szCs w:val="24"/>
              </w:rPr>
            </w:pPr>
            <w:r>
              <w:rPr>
                <w:rFonts w:hint="eastAsia" w:ascii="宋体" w:hAnsi="宋体" w:cs="仿宋_GB2312"/>
                <w:kern w:val="0"/>
                <w:sz w:val="24"/>
                <w:szCs w:val="24"/>
              </w:rPr>
              <w:t>6</w:t>
            </w:r>
            <w:r>
              <w:rPr>
                <w:rFonts w:ascii="宋体" w:hAnsi="宋体" w:cs="仿宋_GB2312"/>
                <w:kern w:val="0"/>
                <w:sz w:val="24"/>
                <w:szCs w:val="24"/>
              </w:rPr>
              <w:t>0</w:t>
            </w:r>
            <w:r>
              <w:rPr>
                <w:rFonts w:hint="eastAsia" w:ascii="宋体" w:hAnsi="宋体" w:cs="仿宋_GB2312"/>
                <w:kern w:val="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1.3.3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质量要求</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p>
          <w:p>
            <w:pPr>
              <w:autoSpaceDE w:val="0"/>
              <w:autoSpaceDN w:val="0"/>
              <w:spacing w:line="460" w:lineRule="exact"/>
              <w:contextualSpacing/>
              <w:jc w:val="center"/>
              <w:rPr>
                <w:rFonts w:ascii="宋体" w:hAnsi="宋体" w:cs="黑体"/>
                <w:kern w:val="0"/>
                <w:sz w:val="24"/>
                <w:szCs w:val="24"/>
              </w:rPr>
            </w:pPr>
            <w:r>
              <w:rPr>
                <w:rFonts w:hint="eastAsia" w:ascii="宋体" w:hAnsi="宋体" w:cs="黑体"/>
                <w:kern w:val="0"/>
                <w:sz w:val="24"/>
                <w:szCs w:val="24"/>
              </w:rPr>
              <w:t>1.4.1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投标人资质条件</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b/>
                <w:bCs/>
                <w:sz w:val="24"/>
                <w:szCs w:val="24"/>
              </w:rPr>
              <w:t>一至十标段：</w:t>
            </w:r>
            <w:r>
              <w:rPr>
                <w:rFonts w:hint="eastAsia" w:ascii="宋体" w:hAnsi="宋体"/>
                <w:sz w:val="24"/>
                <w:szCs w:val="24"/>
              </w:rPr>
              <w:t>投标人须具备建筑工程施工总承包叁级（含）以上资质，并且具有有效的安全生产许可证，具备独立法人资格，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p>
            <w:pPr>
              <w:autoSpaceDE w:val="0"/>
              <w:autoSpaceDN w:val="0"/>
              <w:spacing w:line="460" w:lineRule="exact"/>
              <w:ind w:firstLine="482" w:firstLineChars="200"/>
              <w:outlineLvl w:val="0"/>
              <w:rPr>
                <w:rFonts w:ascii="宋体" w:hAnsi="宋体"/>
                <w:sz w:val="24"/>
                <w:szCs w:val="24"/>
              </w:rPr>
            </w:pPr>
            <w:r>
              <w:rPr>
                <w:rFonts w:hint="eastAsia" w:ascii="宋体" w:hAnsi="宋体"/>
                <w:b/>
                <w:bCs/>
                <w:sz w:val="24"/>
                <w:szCs w:val="24"/>
              </w:rPr>
              <w:t>十一标段：</w:t>
            </w:r>
            <w:r>
              <w:rPr>
                <w:rFonts w:hint="eastAsia" w:ascii="宋体" w:hAnsi="宋体"/>
                <w:sz w:val="24"/>
                <w:szCs w:val="24"/>
              </w:rPr>
              <w:t>投标人须具备独立的法人资格和有效的营业执照(经营范围须含园林绿化或林木种植等相关内容)，并在人员、设备、资金等方面具有相应的施工能力。拟派项目负责人须具有园林绿化或相关专业中级及以上技术职称，且未担任其它在施建设工程项目的项目负责人并出具无在建承诺书。</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未被列入“信用中国”/“信用河南”网站信用信息栏黑名单，“国家企业信用信息公示系统”经营异常名录或严重失信黑名单,无行贿犯罪记录的投标人。</w:t>
            </w:r>
          </w:p>
          <w:p>
            <w:pPr>
              <w:autoSpaceDE w:val="0"/>
              <w:autoSpaceDN w:val="0"/>
              <w:spacing w:line="460" w:lineRule="exact"/>
              <w:ind w:firstLine="480" w:firstLineChars="200"/>
              <w:outlineLvl w:val="0"/>
              <w:rPr>
                <w:rFonts w:ascii="宋体" w:hAnsi="宋体"/>
                <w:sz w:val="24"/>
                <w:szCs w:val="24"/>
              </w:rPr>
            </w:pPr>
            <w:r>
              <w:rPr>
                <w:rFonts w:hint="eastAsia" w:ascii="宋体" w:hAnsi="宋体"/>
                <w:sz w:val="24"/>
                <w:szCs w:val="24"/>
              </w:rPr>
              <w:t>3.本次招标不接受联合体投标，不得转包、挂靠及违法分包；</w:t>
            </w:r>
          </w:p>
          <w:p>
            <w:pPr>
              <w:autoSpaceDE w:val="0"/>
              <w:autoSpaceDN w:val="0"/>
              <w:spacing w:line="460" w:lineRule="exact"/>
              <w:ind w:firstLine="480" w:firstLineChars="200"/>
              <w:outlineLvl w:val="0"/>
              <w:rPr>
                <w:rFonts w:hint="eastAsia" w:ascii="宋体" w:hAnsi="宋体"/>
                <w:sz w:val="24"/>
                <w:szCs w:val="24"/>
              </w:rPr>
            </w:pPr>
            <w:r>
              <w:rPr>
                <w:rFonts w:ascii="宋体" w:hAnsi="宋体"/>
                <w:sz w:val="24"/>
                <w:szCs w:val="24"/>
              </w:rPr>
              <w:t>4.</w:t>
            </w:r>
            <w:r>
              <w:rPr>
                <w:rFonts w:hint="eastAsia" w:ascii="宋体" w:hAnsi="宋体"/>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autoSpaceDE w:val="0"/>
              <w:autoSpaceDN w:val="0"/>
              <w:spacing w:line="460" w:lineRule="exact"/>
              <w:ind w:firstLine="482" w:firstLineChars="200"/>
              <w:outlineLvl w:val="0"/>
              <w:rPr>
                <w:rFonts w:ascii="宋体" w:hAnsi="宋体"/>
                <w:sz w:val="24"/>
                <w:szCs w:val="24"/>
              </w:rPr>
            </w:pPr>
            <w:r>
              <w:rPr>
                <w:rFonts w:hint="eastAsia" w:ascii="宋体" w:hAnsi="宋体"/>
                <w:b/>
                <w:bCs/>
                <w:sz w:val="24"/>
                <w:szCs w:val="24"/>
                <w:lang w:val="en-US" w:eastAsia="zh-CN"/>
              </w:rPr>
              <w:t>5.投标人可对本项目的多个标段进行投标，但是一名项目经理及其项目管理团队只能按标段的先后顺序中取其中的1个标段</w:t>
            </w:r>
            <w:r>
              <w:rPr>
                <w:rFonts w:hint="eastAsia" w:ascii="宋体" w:hAnsi="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1.4.2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40" w:lineRule="exact"/>
              <w:contextualSpacing/>
              <w:jc w:val="center"/>
              <w:rPr>
                <w:rFonts w:ascii="宋体" w:hAnsi="宋体" w:cs="黑体"/>
                <w:kern w:val="0"/>
                <w:sz w:val="24"/>
                <w:szCs w:val="24"/>
              </w:rPr>
            </w:pPr>
            <w:r>
              <w:rPr>
                <w:rFonts w:hint="eastAsia" w:ascii="宋体" w:hAnsi="宋体" w:cs="仿宋_GB2312"/>
                <w:kern w:val="0"/>
                <w:sz w:val="24"/>
                <w:szCs w:val="24"/>
              </w:rPr>
              <w:t>是否接受联合体投标</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1.9.1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踏勘现场</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黑体"/>
                <w:kern w:val="0"/>
                <w:sz w:val="24"/>
                <w:szCs w:val="24"/>
              </w:rPr>
              <w:t>1.10.1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40" w:lineRule="exact"/>
              <w:contextualSpacing/>
              <w:jc w:val="center"/>
              <w:rPr>
                <w:rFonts w:ascii="宋体" w:hAnsi="宋体" w:cs="黑体"/>
                <w:kern w:val="0"/>
                <w:sz w:val="24"/>
                <w:szCs w:val="24"/>
              </w:rPr>
            </w:pPr>
            <w:r>
              <w:rPr>
                <w:rFonts w:hint="eastAsia" w:ascii="宋体" w:hAnsi="宋体" w:cs="黑体"/>
                <w:kern w:val="0"/>
                <w:sz w:val="24"/>
                <w:szCs w:val="24"/>
              </w:rPr>
              <w:t>投标预备会</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rFonts w:ascii="宋体" w:hAnsi="宋体"/>
                <w:sz w:val="24"/>
                <w:szCs w:val="24"/>
              </w:rPr>
            </w:pPr>
            <w:r>
              <w:rPr>
                <w:rFonts w:hint="eastAsia" w:ascii="宋体" w:hAnsi="宋体"/>
                <w:sz w:val="24"/>
                <w:szCs w:val="24"/>
              </w:rPr>
              <w:t>1.10.3</w:t>
            </w:r>
          </w:p>
        </w:tc>
        <w:tc>
          <w:tcPr>
            <w:tcW w:w="1235" w:type="dxa"/>
            <w:gridSpan w:val="4"/>
            <w:tcBorders>
              <w:top w:val="single" w:color="auto" w:sz="4" w:space="0"/>
              <w:left w:val="nil"/>
              <w:bottom w:val="single" w:color="auto" w:sz="4" w:space="0"/>
              <w:right w:val="single" w:color="auto" w:sz="4" w:space="0"/>
            </w:tcBorders>
            <w:vAlign w:val="center"/>
          </w:tcPr>
          <w:p>
            <w:pPr>
              <w:spacing w:line="440" w:lineRule="exact"/>
              <w:contextualSpacing/>
              <w:jc w:val="center"/>
              <w:rPr>
                <w:rFonts w:ascii="宋体" w:hAnsi="宋体"/>
                <w:sz w:val="24"/>
                <w:szCs w:val="24"/>
              </w:rPr>
            </w:pPr>
            <w:r>
              <w:rPr>
                <w:rFonts w:hint="eastAsia" w:ascii="宋体" w:hAnsi="宋体"/>
                <w:sz w:val="24"/>
                <w:szCs w:val="24"/>
              </w:rPr>
              <w:t>招标人书面澄清的时间</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rPr>
                <w:rFonts w:ascii="宋体" w:hAnsi="宋体"/>
                <w:sz w:val="24"/>
                <w:szCs w:val="24"/>
              </w:rPr>
            </w:pPr>
            <w:r>
              <w:rPr>
                <w:rFonts w:hint="eastAsia" w:ascii="宋体" w:hAnsi="宋体"/>
                <w:sz w:val="24"/>
                <w:szCs w:val="24"/>
              </w:rPr>
              <w:t>递交投标文件截止之日15日前通过公共资源交易系统电子平台发出。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1.11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分包</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ascii="宋体" w:hAnsi="宋体" w:cs="黑体"/>
                <w:kern w:val="0"/>
                <w:sz w:val="24"/>
                <w:szCs w:val="24"/>
              </w:rPr>
            </w:pPr>
            <w:r>
              <w:rPr>
                <w:rFonts w:hint="eastAsia" w:ascii="宋体" w:hAnsi="宋体" w:cs="仿宋_GB2312"/>
                <w:kern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 xml:space="preserve">1.12 </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偏离</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ascii="宋体" w:hAnsi="宋体" w:cs="黑体"/>
                <w:kern w:val="0"/>
                <w:sz w:val="24"/>
                <w:szCs w:val="24"/>
              </w:rPr>
            </w:pPr>
            <w:r>
              <w:rPr>
                <w:rFonts w:hint="eastAsia" w:ascii="宋体" w:hAnsi="宋体" w:cs="仿宋_GB2312"/>
                <w:kern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黑体"/>
                <w:kern w:val="0"/>
                <w:sz w:val="24"/>
                <w:szCs w:val="24"/>
              </w:rPr>
              <w:t>2.1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招标文件的获取</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在全国公共资源交易平台（河南省.许昌市）网上下载招标文件、商务标招标文件（工程量清单）、招标控制价。</w:t>
            </w: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TimesNewRomanPSMT"/>
                <w:kern w:val="0"/>
                <w:sz w:val="24"/>
                <w:szCs w:val="24"/>
              </w:rPr>
            </w:pPr>
            <w:r>
              <w:rPr>
                <w:rFonts w:hint="eastAsia" w:ascii="宋体" w:hAnsi="宋体" w:cs="TimesNewRomanPSMT"/>
                <w:kern w:val="0"/>
                <w:sz w:val="24"/>
                <w:szCs w:val="24"/>
              </w:rPr>
              <w:t>2.1.1 </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宋体" w:hAnsi="宋体" w:cs="仿宋_GB2312"/>
                <w:kern w:val="0"/>
                <w:sz w:val="24"/>
                <w:szCs w:val="24"/>
              </w:rPr>
              <w:t>构成招标文件的其他材料</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答疑，经备案的招标文件的补充和修改文件（如有）。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2.2.1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投标截止时间</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黑体"/>
                <w:b/>
                <w:bCs/>
                <w:kern w:val="0"/>
                <w:sz w:val="24"/>
                <w:szCs w:val="24"/>
                <w:u w:val="single"/>
              </w:rPr>
              <w:t>20</w:t>
            </w:r>
            <w:r>
              <w:rPr>
                <w:rFonts w:ascii="宋体" w:hAnsi="宋体" w:cs="黑体"/>
                <w:b/>
                <w:bCs/>
                <w:kern w:val="0"/>
                <w:sz w:val="24"/>
                <w:szCs w:val="24"/>
                <w:u w:val="single"/>
              </w:rPr>
              <w:t>20</w:t>
            </w:r>
            <w:r>
              <w:rPr>
                <w:rFonts w:hint="eastAsia" w:ascii="宋体" w:hAnsi="宋体" w:cs="黑体"/>
                <w:b/>
                <w:bCs/>
                <w:kern w:val="0"/>
                <w:sz w:val="24"/>
                <w:szCs w:val="24"/>
                <w:u w:val="single"/>
              </w:rPr>
              <w:t xml:space="preserve"> </w:t>
            </w:r>
            <w:r>
              <w:rPr>
                <w:rFonts w:hint="eastAsia" w:ascii="宋体" w:hAnsi="宋体" w:cs="黑体"/>
                <w:b/>
                <w:bCs/>
                <w:kern w:val="0"/>
                <w:sz w:val="24"/>
                <w:szCs w:val="24"/>
              </w:rPr>
              <w:t>年</w:t>
            </w:r>
            <w:r>
              <w:rPr>
                <w:rFonts w:hint="eastAsia" w:ascii="宋体" w:hAnsi="宋体" w:cs="黑体"/>
                <w:b/>
                <w:bCs/>
                <w:kern w:val="0"/>
                <w:sz w:val="24"/>
                <w:szCs w:val="24"/>
                <w:u w:val="single"/>
              </w:rPr>
              <w:t xml:space="preserve">  </w:t>
            </w:r>
            <w:r>
              <w:rPr>
                <w:rFonts w:hint="eastAsia" w:ascii="宋体" w:hAnsi="宋体" w:cs="黑体"/>
                <w:b/>
                <w:bCs/>
                <w:kern w:val="0"/>
                <w:sz w:val="24"/>
                <w:szCs w:val="24"/>
                <w:u w:val="single"/>
                <w:lang w:val="en-US" w:eastAsia="zh-CN"/>
              </w:rPr>
              <w:t>6</w:t>
            </w:r>
            <w:r>
              <w:rPr>
                <w:rFonts w:ascii="宋体" w:hAnsi="宋体" w:cs="黑体"/>
                <w:b/>
                <w:bCs/>
                <w:kern w:val="0"/>
                <w:sz w:val="24"/>
                <w:szCs w:val="24"/>
                <w:u w:val="single"/>
              </w:rPr>
              <w:t xml:space="preserve">   </w:t>
            </w:r>
            <w:r>
              <w:rPr>
                <w:rFonts w:hint="eastAsia" w:ascii="宋体" w:hAnsi="宋体" w:cs="仿宋_GB2312"/>
                <w:b/>
                <w:bCs/>
                <w:kern w:val="0"/>
                <w:sz w:val="24"/>
                <w:szCs w:val="24"/>
              </w:rPr>
              <w:t>月</w:t>
            </w:r>
            <w:r>
              <w:rPr>
                <w:rFonts w:ascii="宋体" w:hAnsi="宋体" w:cs="仿宋_GB2312"/>
                <w:b/>
                <w:bCs/>
                <w:kern w:val="0"/>
                <w:sz w:val="24"/>
                <w:szCs w:val="24"/>
                <w:u w:val="single"/>
              </w:rPr>
              <w:t xml:space="preserve">  </w:t>
            </w:r>
            <w:r>
              <w:rPr>
                <w:rFonts w:hint="eastAsia" w:ascii="宋体" w:hAnsi="宋体" w:cs="仿宋_GB2312"/>
                <w:b/>
                <w:bCs/>
                <w:kern w:val="0"/>
                <w:sz w:val="24"/>
                <w:szCs w:val="24"/>
                <w:u w:val="single"/>
              </w:rPr>
              <w:t xml:space="preserve"> </w:t>
            </w:r>
            <w:r>
              <w:rPr>
                <w:rFonts w:hint="eastAsia" w:ascii="宋体" w:hAnsi="宋体" w:cs="仿宋_GB2312"/>
                <w:b/>
                <w:bCs/>
                <w:kern w:val="0"/>
                <w:sz w:val="24"/>
                <w:szCs w:val="24"/>
                <w:u w:val="single"/>
                <w:lang w:val="en-US" w:eastAsia="zh-CN"/>
              </w:rPr>
              <w:t>3</w:t>
            </w:r>
            <w:r>
              <w:rPr>
                <w:rFonts w:hint="eastAsia" w:ascii="宋体" w:hAnsi="宋体" w:cs="仿宋_GB2312"/>
                <w:b/>
                <w:bCs/>
                <w:kern w:val="0"/>
                <w:sz w:val="24"/>
                <w:szCs w:val="24"/>
                <w:u w:val="single"/>
              </w:rPr>
              <w:t xml:space="preserve"> </w:t>
            </w:r>
            <w:r>
              <w:rPr>
                <w:rFonts w:ascii="宋体" w:hAnsi="宋体" w:cs="仿宋_GB2312"/>
                <w:b/>
                <w:bCs/>
                <w:kern w:val="0"/>
                <w:sz w:val="24"/>
                <w:szCs w:val="24"/>
                <w:u w:val="single"/>
              </w:rPr>
              <w:t xml:space="preserve"> </w:t>
            </w:r>
            <w:r>
              <w:rPr>
                <w:rFonts w:hint="eastAsia" w:ascii="宋体" w:hAnsi="宋体" w:cs="仿宋_GB2312"/>
                <w:b/>
                <w:bCs/>
                <w:kern w:val="0"/>
                <w:sz w:val="24"/>
                <w:szCs w:val="24"/>
              </w:rPr>
              <w:t>日</w:t>
            </w:r>
            <w:r>
              <w:rPr>
                <w:rFonts w:hint="eastAsia" w:ascii="宋体" w:hAnsi="宋体" w:cs="黑体"/>
                <w:b/>
                <w:bCs/>
                <w:kern w:val="0"/>
                <w:sz w:val="24"/>
                <w:szCs w:val="24"/>
                <w:u w:val="single"/>
              </w:rPr>
              <w:t> </w:t>
            </w:r>
            <w:r>
              <w:rPr>
                <w:rFonts w:hint="eastAsia" w:ascii="宋体" w:hAnsi="宋体" w:cs="黑体"/>
                <w:b/>
                <w:bCs/>
                <w:kern w:val="0"/>
                <w:sz w:val="24"/>
                <w:szCs w:val="24"/>
                <w:u w:val="single"/>
                <w:lang w:val="en-US" w:eastAsia="zh-CN"/>
              </w:rPr>
              <w:t>9</w:t>
            </w:r>
            <w:r>
              <w:rPr>
                <w:rFonts w:hint="eastAsia" w:ascii="宋体" w:hAnsi="宋体" w:cs="黑体"/>
                <w:b/>
                <w:bCs/>
                <w:kern w:val="0"/>
                <w:sz w:val="24"/>
                <w:szCs w:val="24"/>
                <w:u w:val="single"/>
              </w:rPr>
              <w:t xml:space="preserve"> </w:t>
            </w:r>
            <w:r>
              <w:rPr>
                <w:rFonts w:ascii="宋体" w:hAnsi="宋体" w:cs="黑体"/>
                <w:b/>
                <w:bCs/>
                <w:kern w:val="0"/>
                <w:sz w:val="24"/>
                <w:szCs w:val="24"/>
                <w:u w:val="single"/>
              </w:rPr>
              <w:t xml:space="preserve">  </w:t>
            </w:r>
            <w:r>
              <w:rPr>
                <w:rFonts w:hint="eastAsia" w:ascii="宋体" w:hAnsi="宋体" w:cs="仿宋_GB2312"/>
                <w:b/>
                <w:bCs/>
                <w:kern w:val="0"/>
                <w:sz w:val="24"/>
                <w:szCs w:val="24"/>
              </w:rPr>
              <w:t>时</w:t>
            </w:r>
            <w:r>
              <w:rPr>
                <w:rFonts w:ascii="宋体" w:hAnsi="宋体" w:cs="黑体"/>
                <w:b/>
                <w:bCs/>
                <w:kern w:val="0"/>
                <w:sz w:val="24"/>
                <w:szCs w:val="24"/>
                <w:u w:val="single"/>
              </w:rPr>
              <w:t xml:space="preserve"> </w:t>
            </w:r>
            <w:r>
              <w:rPr>
                <w:rFonts w:hint="eastAsia" w:ascii="宋体" w:hAnsi="宋体" w:cs="黑体"/>
                <w:b/>
                <w:bCs/>
                <w:kern w:val="0"/>
                <w:sz w:val="24"/>
                <w:szCs w:val="24"/>
                <w:u w:val="single"/>
              </w:rPr>
              <w:t xml:space="preserve">  </w:t>
            </w:r>
            <w:r>
              <w:rPr>
                <w:rFonts w:hint="eastAsia" w:ascii="宋体" w:hAnsi="宋体" w:cs="黑体"/>
                <w:b/>
                <w:bCs/>
                <w:kern w:val="0"/>
                <w:sz w:val="24"/>
                <w:szCs w:val="24"/>
                <w:u w:val="single"/>
                <w:lang w:val="en-US" w:eastAsia="zh-CN"/>
              </w:rPr>
              <w:t>00</w:t>
            </w:r>
            <w:r>
              <w:rPr>
                <w:rFonts w:ascii="宋体" w:hAnsi="宋体" w:cs="黑体"/>
                <w:b/>
                <w:bCs/>
                <w:kern w:val="0"/>
                <w:sz w:val="24"/>
                <w:szCs w:val="24"/>
                <w:u w:val="single"/>
              </w:rPr>
              <w:t xml:space="preserve">  </w:t>
            </w:r>
            <w:r>
              <w:rPr>
                <w:rFonts w:hint="eastAsia" w:ascii="宋体" w:hAnsi="宋体" w:cs="仿宋_GB2312"/>
                <w:b/>
                <w:bCs/>
                <w:kern w:val="0"/>
                <w:sz w:val="24"/>
                <w:szCs w:val="24"/>
              </w:rPr>
              <w:t>分</w:t>
            </w:r>
            <w:r>
              <w:rPr>
                <w:rFonts w:hint="eastAsia" w:ascii="宋体" w:hAnsi="宋体" w:cs="仿宋_GB2312"/>
                <w:kern w:val="0"/>
                <w:sz w:val="24"/>
                <w:szCs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2.2.2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40" w:lineRule="exact"/>
              <w:contextualSpacing/>
              <w:jc w:val="center"/>
              <w:rPr>
                <w:rFonts w:ascii="宋体" w:hAnsi="宋体" w:cs="黑体"/>
                <w:kern w:val="0"/>
                <w:sz w:val="24"/>
                <w:szCs w:val="24"/>
              </w:rPr>
            </w:pPr>
            <w:r>
              <w:rPr>
                <w:rFonts w:hint="eastAsia" w:ascii="宋体" w:hAnsi="宋体" w:cs="仿宋_GB2312"/>
                <w:kern w:val="0"/>
                <w:sz w:val="24"/>
                <w:szCs w:val="24"/>
              </w:rPr>
              <w:t>投标人确认收到招标文件澄清的时间</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黑体"/>
                <w:kern w:val="0"/>
                <w:sz w:val="24"/>
                <w:szCs w:val="24"/>
              </w:rPr>
            </w:pPr>
            <w:r>
              <w:rPr>
                <w:rFonts w:hint="eastAsia" w:ascii="宋体" w:hAnsi="宋体" w:cs="宋体"/>
                <w:sz w:val="24"/>
              </w:rPr>
              <w:t>在收到相应澄清文件后24小时内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2.3.2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40" w:lineRule="exact"/>
              <w:contextualSpacing/>
              <w:jc w:val="center"/>
              <w:rPr>
                <w:rFonts w:ascii="宋体" w:hAnsi="宋体" w:cs="黑体"/>
                <w:kern w:val="0"/>
                <w:sz w:val="24"/>
                <w:szCs w:val="24"/>
              </w:rPr>
            </w:pPr>
            <w:r>
              <w:rPr>
                <w:rFonts w:hint="eastAsia" w:ascii="宋体" w:hAnsi="宋体" w:cs="仿宋_GB2312"/>
                <w:kern w:val="0"/>
                <w:sz w:val="24"/>
                <w:szCs w:val="24"/>
              </w:rPr>
              <w:t>投标人确认收到招标文件修改的时间</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黑体"/>
                <w:kern w:val="0"/>
                <w:sz w:val="24"/>
                <w:szCs w:val="24"/>
              </w:rPr>
            </w:pPr>
            <w:r>
              <w:rPr>
                <w:rFonts w:hint="eastAsia" w:ascii="宋体" w:hAnsi="宋体" w:cs="宋体"/>
                <w:sz w:val="24"/>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TimesNewRomanPSMT"/>
                <w:kern w:val="0"/>
                <w:sz w:val="24"/>
                <w:szCs w:val="24"/>
              </w:rPr>
            </w:pPr>
            <w:r>
              <w:rPr>
                <w:rFonts w:hint="eastAsia" w:ascii="宋体" w:hAnsi="宋体" w:cs="TimesNewRomanPSMT"/>
                <w:kern w:val="0"/>
                <w:sz w:val="24"/>
                <w:szCs w:val="24"/>
              </w:rPr>
              <w:t>2.3.3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40" w:lineRule="exact"/>
              <w:contextualSpacing/>
              <w:jc w:val="center"/>
              <w:rPr>
                <w:rFonts w:ascii="宋体" w:hAnsi="宋体" w:cs="仿宋_GB2312"/>
                <w:kern w:val="0"/>
                <w:sz w:val="24"/>
                <w:szCs w:val="24"/>
              </w:rPr>
            </w:pPr>
            <w:r>
              <w:rPr>
                <w:rFonts w:hint="eastAsia" w:ascii="宋体" w:hAnsi="宋体" w:cs="仿宋_GB2312"/>
                <w:kern w:val="0"/>
                <w:sz w:val="24"/>
                <w:szCs w:val="24"/>
              </w:rPr>
              <w:t>投标人对招标文件有异议的提出与受理</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黑体"/>
                <w:kern w:val="0"/>
                <w:sz w:val="24"/>
                <w:szCs w:val="24"/>
              </w:rPr>
            </w:pPr>
            <w:r>
              <w:rPr>
                <w:rFonts w:hint="eastAsia" w:ascii="宋体" w:hAnsi="宋体" w:cs="黑体"/>
                <w:kern w:val="0"/>
                <w:sz w:val="24"/>
                <w:szCs w:val="24"/>
              </w:rPr>
              <w:t>投标人对招标文件有异议的应当在投标截止时间10日前提出，招标人应当自收到异议之日起3日内作出答复，作出答复前，应当暂停招标投标活动。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3.1.1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构成投标文件的其他材料</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黑体"/>
                <w:kern w:val="0"/>
                <w:sz w:val="24"/>
                <w:szCs w:val="24"/>
              </w:rPr>
            </w:pPr>
            <w:r>
              <w:rPr>
                <w:rFonts w:hint="eastAsia" w:ascii="宋体" w:hAnsi="宋体" w:cs="黑体"/>
                <w:kern w:val="0"/>
                <w:sz w:val="24"/>
                <w:szCs w:val="24"/>
              </w:rPr>
              <w:t>（1）投标人认为其它需要补充的内容</w:t>
            </w:r>
          </w:p>
          <w:p>
            <w:pPr>
              <w:autoSpaceDE w:val="0"/>
              <w:autoSpaceDN w:val="0"/>
              <w:spacing w:line="460" w:lineRule="exact"/>
              <w:contextualSpacing/>
              <w:rPr>
                <w:rFonts w:ascii="宋体" w:hAnsi="宋体" w:cs="黑体"/>
                <w:kern w:val="0"/>
                <w:sz w:val="24"/>
                <w:szCs w:val="24"/>
              </w:rPr>
            </w:pPr>
            <w:r>
              <w:rPr>
                <w:rFonts w:hint="eastAsia" w:ascii="宋体" w:hAnsi="宋体" w:cs="黑体"/>
                <w:kern w:val="0"/>
                <w:sz w:val="24"/>
                <w:szCs w:val="24"/>
              </w:rPr>
              <w:t>（2）本项目发出的补遗书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3.3.1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投标有效期</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ascii="宋体" w:hAnsi="宋体" w:cs="黑体"/>
                <w:color w:val="FF0000"/>
                <w:kern w:val="0"/>
                <w:sz w:val="24"/>
                <w:szCs w:val="24"/>
              </w:rPr>
            </w:pPr>
            <w:r>
              <w:rPr>
                <w:rFonts w:hint="eastAsia" w:ascii="宋体" w:hAnsi="宋体" w:cs="黑体"/>
                <w:kern w:val="0"/>
                <w:sz w:val="24"/>
                <w:szCs w:val="24"/>
              </w:rPr>
              <w:t>自投标截止时间起60日历天，投标人应当在投标有效期内办理相关事宜。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3.4.1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投标担保</w:t>
            </w:r>
          </w:p>
        </w:tc>
        <w:tc>
          <w:tcPr>
            <w:tcW w:w="6378" w:type="dxa"/>
            <w:tcBorders>
              <w:top w:val="single" w:color="auto" w:sz="4" w:space="0"/>
              <w:left w:val="nil"/>
              <w:bottom w:val="single" w:color="auto" w:sz="4" w:space="0"/>
              <w:right w:val="single" w:color="auto" w:sz="4" w:space="0"/>
            </w:tcBorders>
          </w:tcPr>
          <w:p>
            <w:pPr>
              <w:spacing w:line="460" w:lineRule="exact"/>
              <w:ind w:firstLine="482" w:firstLineChars="200"/>
              <w:contextualSpacing/>
              <w:rPr>
                <w:rFonts w:ascii="楷体" w:hAnsi="楷体" w:eastAsia="楷体"/>
                <w:b/>
                <w:bCs/>
                <w:sz w:val="24"/>
                <w:szCs w:val="24"/>
              </w:rPr>
            </w:pPr>
            <w:r>
              <w:rPr>
                <w:rFonts w:hint="eastAsia" w:ascii="宋体" w:hAnsi="宋体"/>
                <w:b/>
                <w:bCs/>
                <w:sz w:val="24"/>
                <w:szCs w:val="24"/>
              </w:rPr>
              <w:t>1.</w:t>
            </w:r>
            <w:r>
              <w:rPr>
                <w:rFonts w:hint="eastAsia" w:ascii="楷体" w:hAnsi="楷体" w:eastAsia="楷体"/>
                <w:b/>
                <w:bCs/>
                <w:sz w:val="24"/>
                <w:szCs w:val="24"/>
              </w:rPr>
              <w:t>投标保证金递交截止时间：</w:t>
            </w:r>
            <w:r>
              <w:rPr>
                <w:rFonts w:hint="eastAsia" w:ascii="宋体" w:hAnsi="宋体" w:cs="仿宋"/>
                <w:sz w:val="24"/>
                <w:szCs w:val="24"/>
              </w:rPr>
              <w:t>同投标截止时间。</w:t>
            </w:r>
          </w:p>
          <w:p>
            <w:pPr>
              <w:spacing w:line="460" w:lineRule="exact"/>
              <w:ind w:firstLine="482" w:firstLineChars="200"/>
              <w:contextualSpacing/>
              <w:rPr>
                <w:rFonts w:ascii="宋体" w:hAnsi="宋体"/>
                <w:sz w:val="24"/>
                <w:szCs w:val="24"/>
              </w:rPr>
            </w:pPr>
            <w:r>
              <w:rPr>
                <w:rFonts w:hint="eastAsia" w:ascii="楷体" w:hAnsi="楷体" w:eastAsia="楷体"/>
                <w:b/>
                <w:bCs/>
                <w:sz w:val="24"/>
                <w:szCs w:val="24"/>
              </w:rPr>
              <w:t>2.金额：一标段：</w:t>
            </w:r>
            <w:r>
              <w:rPr>
                <w:rFonts w:hint="eastAsia" w:ascii="宋体" w:hAnsi="宋体" w:cs="仿宋"/>
                <w:sz w:val="24"/>
                <w:szCs w:val="24"/>
                <w:u w:val="single"/>
              </w:rPr>
              <w:t>人民币陆万柒仟元整（￥67000元）</w:t>
            </w:r>
            <w:r>
              <w:rPr>
                <w:rFonts w:hint="eastAsia" w:ascii="宋体" w:hAnsi="宋体"/>
                <w:sz w:val="24"/>
                <w:szCs w:val="24"/>
              </w:rPr>
              <w:t>；</w:t>
            </w:r>
          </w:p>
          <w:p>
            <w:pPr>
              <w:spacing w:line="460" w:lineRule="exact"/>
              <w:ind w:firstLine="482" w:firstLineChars="200"/>
              <w:contextualSpacing/>
              <w:rPr>
                <w:rFonts w:ascii="宋体" w:hAnsi="宋体"/>
                <w:sz w:val="24"/>
                <w:szCs w:val="24"/>
              </w:rPr>
            </w:pPr>
            <w:r>
              <w:rPr>
                <w:rFonts w:hint="eastAsia" w:ascii="楷体" w:hAnsi="楷体" w:eastAsia="楷体"/>
                <w:b/>
                <w:bCs/>
                <w:sz w:val="24"/>
                <w:szCs w:val="24"/>
              </w:rPr>
              <w:t>二标段：</w:t>
            </w:r>
            <w:r>
              <w:rPr>
                <w:rFonts w:hint="eastAsia" w:ascii="宋体" w:hAnsi="宋体" w:cs="仿宋"/>
                <w:sz w:val="24"/>
                <w:szCs w:val="24"/>
                <w:u w:val="single"/>
              </w:rPr>
              <w:t>人民币壹万柒仟元整（￥17000元）</w:t>
            </w:r>
            <w:r>
              <w:rPr>
                <w:rFonts w:hint="eastAsia" w:ascii="宋体" w:hAnsi="宋体"/>
                <w:sz w:val="24"/>
                <w:szCs w:val="24"/>
              </w:rPr>
              <w:t>；</w:t>
            </w:r>
          </w:p>
          <w:p>
            <w:pPr>
              <w:spacing w:line="460" w:lineRule="exact"/>
              <w:ind w:firstLine="482" w:firstLineChars="200"/>
              <w:contextualSpacing/>
              <w:rPr>
                <w:rFonts w:ascii="宋体" w:hAnsi="宋体"/>
                <w:sz w:val="24"/>
                <w:szCs w:val="24"/>
              </w:rPr>
            </w:pPr>
            <w:r>
              <w:rPr>
                <w:rFonts w:hint="eastAsia" w:ascii="楷体" w:hAnsi="楷体" w:eastAsia="楷体"/>
                <w:b/>
                <w:bCs/>
                <w:sz w:val="24"/>
                <w:szCs w:val="24"/>
              </w:rPr>
              <w:t>三标段：</w:t>
            </w:r>
            <w:r>
              <w:rPr>
                <w:rFonts w:hint="eastAsia" w:ascii="宋体" w:hAnsi="宋体" w:cs="仿宋"/>
                <w:sz w:val="24"/>
                <w:szCs w:val="24"/>
                <w:u w:val="single"/>
              </w:rPr>
              <w:t>人民币壹万陆仟元整（￥1</w:t>
            </w:r>
            <w:r>
              <w:rPr>
                <w:rFonts w:ascii="宋体" w:hAnsi="宋体" w:cs="仿宋"/>
                <w:sz w:val="24"/>
                <w:szCs w:val="24"/>
                <w:u w:val="single"/>
              </w:rPr>
              <w:t>6</w:t>
            </w:r>
            <w:r>
              <w:rPr>
                <w:rFonts w:hint="eastAsia" w:ascii="宋体" w:hAnsi="宋体" w:cs="仿宋"/>
                <w:sz w:val="24"/>
                <w:szCs w:val="24"/>
                <w:u w:val="single"/>
              </w:rPr>
              <w:t>000元）</w:t>
            </w:r>
            <w:r>
              <w:rPr>
                <w:rFonts w:hint="eastAsia" w:ascii="宋体" w:hAnsi="宋体"/>
                <w:sz w:val="24"/>
                <w:szCs w:val="24"/>
              </w:rPr>
              <w:t>；</w:t>
            </w:r>
          </w:p>
          <w:p>
            <w:pPr>
              <w:spacing w:line="460" w:lineRule="exact"/>
              <w:ind w:firstLine="482" w:firstLineChars="200"/>
              <w:contextualSpacing/>
              <w:rPr>
                <w:rFonts w:ascii="宋体" w:hAnsi="宋体"/>
                <w:sz w:val="24"/>
                <w:szCs w:val="24"/>
              </w:rPr>
            </w:pPr>
            <w:r>
              <w:rPr>
                <w:rFonts w:hint="eastAsia" w:ascii="楷体" w:hAnsi="楷体" w:eastAsia="楷体"/>
                <w:b/>
                <w:bCs/>
                <w:sz w:val="24"/>
                <w:szCs w:val="24"/>
              </w:rPr>
              <w:t>四标段：</w:t>
            </w:r>
            <w:r>
              <w:rPr>
                <w:rFonts w:hint="eastAsia" w:ascii="宋体" w:hAnsi="宋体" w:cs="仿宋"/>
                <w:sz w:val="24"/>
                <w:szCs w:val="24"/>
                <w:u w:val="single"/>
              </w:rPr>
              <w:t>人民币壹万肆仟元整（￥14000元）</w:t>
            </w:r>
            <w:r>
              <w:rPr>
                <w:rFonts w:hint="eastAsia" w:ascii="宋体" w:hAnsi="宋体"/>
                <w:sz w:val="24"/>
                <w:szCs w:val="24"/>
              </w:rPr>
              <w:t>；</w:t>
            </w:r>
          </w:p>
          <w:p>
            <w:pPr>
              <w:spacing w:line="460" w:lineRule="exact"/>
              <w:ind w:firstLine="482" w:firstLineChars="200"/>
              <w:contextualSpacing/>
              <w:rPr>
                <w:rFonts w:ascii="宋体" w:hAnsi="宋体"/>
                <w:sz w:val="24"/>
                <w:szCs w:val="24"/>
              </w:rPr>
            </w:pPr>
            <w:r>
              <w:rPr>
                <w:rFonts w:hint="eastAsia" w:ascii="楷体" w:hAnsi="楷体" w:eastAsia="楷体"/>
                <w:b/>
                <w:bCs/>
                <w:sz w:val="24"/>
                <w:szCs w:val="24"/>
              </w:rPr>
              <w:t>五标段：</w:t>
            </w:r>
            <w:r>
              <w:rPr>
                <w:rFonts w:hint="eastAsia" w:ascii="宋体" w:hAnsi="宋体" w:cs="仿宋"/>
                <w:sz w:val="24"/>
                <w:szCs w:val="24"/>
                <w:u w:val="single"/>
              </w:rPr>
              <w:t>人民币贰万柒仟元整（￥27000元）</w:t>
            </w:r>
            <w:r>
              <w:rPr>
                <w:rFonts w:hint="eastAsia" w:ascii="宋体" w:hAnsi="宋体"/>
                <w:sz w:val="24"/>
                <w:szCs w:val="24"/>
              </w:rPr>
              <w:t>；</w:t>
            </w:r>
          </w:p>
          <w:p>
            <w:pPr>
              <w:spacing w:line="460" w:lineRule="exact"/>
              <w:ind w:firstLine="482" w:firstLineChars="200"/>
              <w:contextualSpacing/>
              <w:rPr>
                <w:rFonts w:ascii="宋体" w:hAnsi="宋体"/>
                <w:sz w:val="24"/>
                <w:szCs w:val="24"/>
              </w:rPr>
            </w:pPr>
            <w:r>
              <w:rPr>
                <w:rFonts w:hint="eastAsia" w:ascii="楷体" w:hAnsi="楷体" w:eastAsia="楷体"/>
                <w:b/>
                <w:bCs/>
                <w:sz w:val="24"/>
                <w:szCs w:val="24"/>
              </w:rPr>
              <w:t>六标段：</w:t>
            </w:r>
            <w:r>
              <w:rPr>
                <w:rFonts w:hint="eastAsia" w:ascii="宋体" w:hAnsi="宋体" w:cs="仿宋"/>
                <w:sz w:val="24"/>
                <w:szCs w:val="24"/>
                <w:u w:val="single"/>
              </w:rPr>
              <w:t>人民币壹万肆仟元整（￥14000元）</w:t>
            </w:r>
            <w:r>
              <w:rPr>
                <w:rFonts w:hint="eastAsia" w:ascii="宋体" w:hAnsi="宋体"/>
                <w:sz w:val="24"/>
                <w:szCs w:val="24"/>
              </w:rPr>
              <w:t>；</w:t>
            </w:r>
          </w:p>
          <w:p>
            <w:pPr>
              <w:spacing w:line="460" w:lineRule="exact"/>
              <w:ind w:firstLine="482" w:firstLineChars="200"/>
              <w:contextualSpacing/>
              <w:rPr>
                <w:rFonts w:ascii="宋体" w:hAnsi="宋体"/>
                <w:sz w:val="24"/>
                <w:szCs w:val="24"/>
              </w:rPr>
            </w:pPr>
            <w:r>
              <w:rPr>
                <w:rFonts w:hint="eastAsia" w:ascii="楷体" w:hAnsi="楷体" w:eastAsia="楷体"/>
                <w:b/>
                <w:bCs/>
                <w:sz w:val="24"/>
                <w:szCs w:val="24"/>
              </w:rPr>
              <w:t>七标段：</w:t>
            </w:r>
            <w:r>
              <w:rPr>
                <w:rFonts w:hint="eastAsia" w:ascii="宋体" w:hAnsi="宋体" w:cs="仿宋"/>
                <w:sz w:val="24"/>
                <w:szCs w:val="24"/>
                <w:u w:val="single"/>
              </w:rPr>
              <w:t>人民币贰万元整（￥20000元）</w:t>
            </w:r>
            <w:r>
              <w:rPr>
                <w:rFonts w:hint="eastAsia" w:ascii="宋体" w:hAnsi="宋体"/>
                <w:sz w:val="24"/>
                <w:szCs w:val="24"/>
              </w:rPr>
              <w:t>；</w:t>
            </w:r>
          </w:p>
          <w:p>
            <w:pPr>
              <w:spacing w:line="460" w:lineRule="exact"/>
              <w:ind w:firstLine="482" w:firstLineChars="200"/>
              <w:contextualSpacing/>
              <w:rPr>
                <w:rFonts w:ascii="宋体" w:hAnsi="宋体"/>
                <w:sz w:val="24"/>
                <w:szCs w:val="24"/>
              </w:rPr>
            </w:pPr>
            <w:r>
              <w:rPr>
                <w:rFonts w:hint="eastAsia" w:ascii="楷体" w:hAnsi="楷体" w:eastAsia="楷体"/>
                <w:b/>
                <w:bCs/>
                <w:sz w:val="24"/>
                <w:szCs w:val="24"/>
              </w:rPr>
              <w:t>八标段：</w:t>
            </w:r>
            <w:r>
              <w:rPr>
                <w:rFonts w:hint="eastAsia" w:ascii="宋体" w:hAnsi="宋体" w:cs="仿宋"/>
                <w:sz w:val="24"/>
                <w:szCs w:val="24"/>
                <w:u w:val="single"/>
              </w:rPr>
              <w:t>人民币壹万伍仟元整（￥15000元）</w:t>
            </w:r>
            <w:r>
              <w:rPr>
                <w:rFonts w:hint="eastAsia" w:ascii="宋体" w:hAnsi="宋体"/>
                <w:sz w:val="24"/>
                <w:szCs w:val="24"/>
              </w:rPr>
              <w:t>；</w:t>
            </w:r>
          </w:p>
          <w:p>
            <w:pPr>
              <w:spacing w:line="460" w:lineRule="exact"/>
              <w:ind w:firstLine="482" w:firstLineChars="200"/>
              <w:contextualSpacing/>
              <w:rPr>
                <w:rFonts w:ascii="宋体" w:hAnsi="宋体"/>
                <w:sz w:val="24"/>
                <w:szCs w:val="24"/>
              </w:rPr>
            </w:pPr>
            <w:r>
              <w:rPr>
                <w:rFonts w:hint="eastAsia" w:ascii="楷体" w:hAnsi="楷体" w:eastAsia="楷体"/>
                <w:b/>
                <w:bCs/>
                <w:sz w:val="24"/>
                <w:szCs w:val="24"/>
              </w:rPr>
              <w:t>九标段：</w:t>
            </w:r>
            <w:r>
              <w:rPr>
                <w:rFonts w:hint="eastAsia" w:ascii="宋体" w:hAnsi="宋体" w:cs="仿宋"/>
                <w:sz w:val="24"/>
                <w:szCs w:val="24"/>
                <w:u w:val="single"/>
              </w:rPr>
              <w:t>人民币壹万壹仟元整（￥11000元）</w:t>
            </w:r>
            <w:r>
              <w:rPr>
                <w:rFonts w:hint="eastAsia" w:ascii="宋体" w:hAnsi="宋体"/>
                <w:sz w:val="24"/>
                <w:szCs w:val="24"/>
              </w:rPr>
              <w:t>；</w:t>
            </w:r>
          </w:p>
          <w:p>
            <w:pPr>
              <w:spacing w:line="460" w:lineRule="exact"/>
              <w:ind w:firstLine="482" w:firstLineChars="200"/>
              <w:contextualSpacing/>
              <w:rPr>
                <w:rFonts w:ascii="宋体" w:hAnsi="宋体"/>
                <w:sz w:val="24"/>
                <w:szCs w:val="24"/>
              </w:rPr>
            </w:pPr>
            <w:r>
              <w:rPr>
                <w:rFonts w:hint="eastAsia" w:ascii="楷体" w:hAnsi="楷体" w:eastAsia="楷体"/>
                <w:b/>
                <w:bCs/>
                <w:sz w:val="24"/>
                <w:szCs w:val="24"/>
              </w:rPr>
              <w:t>十标段：</w:t>
            </w:r>
            <w:r>
              <w:rPr>
                <w:rFonts w:hint="eastAsia" w:ascii="宋体" w:hAnsi="宋体" w:cs="仿宋"/>
                <w:sz w:val="24"/>
                <w:szCs w:val="24"/>
                <w:u w:val="single"/>
              </w:rPr>
              <w:t>人民币捌万柒仟元整（￥87000元）</w:t>
            </w:r>
            <w:r>
              <w:rPr>
                <w:rFonts w:hint="eastAsia" w:ascii="宋体" w:hAnsi="宋体"/>
                <w:sz w:val="24"/>
                <w:szCs w:val="24"/>
              </w:rPr>
              <w:t>；</w:t>
            </w:r>
          </w:p>
          <w:p>
            <w:pPr>
              <w:spacing w:line="460" w:lineRule="exact"/>
              <w:ind w:firstLine="482" w:firstLineChars="200"/>
              <w:contextualSpacing/>
              <w:rPr>
                <w:rFonts w:ascii="宋体" w:hAnsi="宋体"/>
                <w:sz w:val="24"/>
                <w:szCs w:val="24"/>
              </w:rPr>
            </w:pPr>
            <w:r>
              <w:rPr>
                <w:rFonts w:hint="eastAsia" w:ascii="楷体" w:hAnsi="楷体" w:eastAsia="楷体"/>
                <w:b/>
                <w:bCs/>
                <w:sz w:val="24"/>
                <w:szCs w:val="24"/>
              </w:rPr>
              <w:t>十一标段：</w:t>
            </w:r>
            <w:r>
              <w:rPr>
                <w:rFonts w:hint="eastAsia" w:ascii="宋体" w:hAnsi="宋体" w:cs="仿宋"/>
                <w:sz w:val="24"/>
                <w:szCs w:val="24"/>
                <w:u w:val="single"/>
              </w:rPr>
              <w:t>人民币贰仟贰佰元整（￥</w:t>
            </w:r>
            <w:r>
              <w:rPr>
                <w:rFonts w:ascii="宋体" w:hAnsi="宋体" w:cs="仿宋"/>
                <w:sz w:val="24"/>
                <w:szCs w:val="24"/>
                <w:u w:val="single"/>
              </w:rPr>
              <w:t>2200</w:t>
            </w:r>
            <w:r>
              <w:rPr>
                <w:rFonts w:hint="eastAsia" w:ascii="宋体" w:hAnsi="宋体" w:cs="仿宋"/>
                <w:sz w:val="24"/>
                <w:szCs w:val="24"/>
                <w:u w:val="single"/>
              </w:rPr>
              <w:t>元）</w:t>
            </w:r>
            <w:r>
              <w:rPr>
                <w:rFonts w:hint="eastAsia" w:ascii="宋体" w:hAnsi="宋体"/>
                <w:sz w:val="24"/>
                <w:szCs w:val="24"/>
              </w:rPr>
              <w:t>；</w:t>
            </w:r>
          </w:p>
          <w:p>
            <w:pPr>
              <w:spacing w:line="460" w:lineRule="exact"/>
              <w:ind w:firstLine="482" w:firstLineChars="200"/>
              <w:contextualSpacing/>
              <w:rPr>
                <w:rFonts w:ascii="宋体" w:hAnsi="宋体"/>
                <w:sz w:val="24"/>
                <w:szCs w:val="24"/>
              </w:rPr>
            </w:pPr>
            <w:r>
              <w:rPr>
                <w:rFonts w:hint="eastAsia" w:ascii="楷体" w:hAnsi="楷体" w:eastAsia="楷体"/>
                <w:b/>
                <w:bCs/>
                <w:sz w:val="24"/>
                <w:szCs w:val="24"/>
              </w:rPr>
              <w:t>3.递交方式</w:t>
            </w:r>
            <w:r>
              <w:rPr>
                <w:rFonts w:hint="eastAsia" w:ascii="宋体" w:hAnsi="宋体"/>
                <w:sz w:val="24"/>
                <w:szCs w:val="24"/>
              </w:rPr>
              <w:t>：银行转账、银行电汇（均需从投标人的基本账户汇出），不接受以现金方式缴纳的投标</w:t>
            </w:r>
            <w:r>
              <w:rPr>
                <w:rFonts w:hint="eastAsia" w:ascii="宋体" w:hAnsi="宋体" w:cs="宋体"/>
                <w:sz w:val="24"/>
                <w:szCs w:val="24"/>
              </w:rPr>
              <w:t>保证金</w:t>
            </w:r>
            <w:r>
              <w:rPr>
                <w:rFonts w:hint="eastAsia" w:ascii="宋体" w:hAnsi="宋体"/>
                <w:sz w:val="24"/>
                <w:szCs w:val="24"/>
              </w:rPr>
              <w:t>。</w:t>
            </w:r>
            <w:r>
              <w:rPr>
                <w:rFonts w:hint="eastAsia" w:ascii="宋体" w:hAnsi="宋体"/>
                <w:b/>
                <w:bCs/>
                <w:sz w:val="24"/>
                <w:szCs w:val="24"/>
              </w:rPr>
              <w:t>凡以现金方式缴纳投标保证金而影响其投标结果的，由投标人自行负责。</w:t>
            </w:r>
          </w:p>
          <w:p>
            <w:pPr>
              <w:spacing w:line="460" w:lineRule="exact"/>
              <w:ind w:firstLine="482" w:firstLineChars="200"/>
              <w:contextualSpacing/>
              <w:rPr>
                <w:rFonts w:ascii="宋体" w:hAnsi="宋体"/>
                <w:b/>
                <w:bCs/>
                <w:sz w:val="24"/>
                <w:szCs w:val="24"/>
              </w:rPr>
            </w:pPr>
            <w:r>
              <w:rPr>
                <w:rFonts w:hint="eastAsia" w:ascii="宋体" w:hAnsi="宋体"/>
                <w:b/>
                <w:bCs/>
                <w:sz w:val="24"/>
                <w:szCs w:val="24"/>
              </w:rPr>
              <w:t>使用银行转账方式的，于截止时间前通过投标人基本账户将款项一次足额递交、成功绑定，以收款人到账时间为准，在途资金无效，视为未按时交纳。同时投标人应承担节假日银行系统不能支付的风险。</w:t>
            </w:r>
          </w:p>
          <w:p>
            <w:pPr>
              <w:spacing w:line="460" w:lineRule="exact"/>
              <w:ind w:firstLine="482" w:firstLineChars="200"/>
              <w:contextualSpacing/>
              <w:rPr>
                <w:rFonts w:ascii="宋体" w:hAnsi="宋体"/>
                <w:sz w:val="24"/>
                <w:szCs w:val="24"/>
              </w:rPr>
            </w:pPr>
            <w:r>
              <w:rPr>
                <w:rFonts w:hint="eastAsia" w:ascii="楷体" w:hAnsi="楷体" w:eastAsia="楷体"/>
                <w:b/>
                <w:bCs/>
                <w:sz w:val="24"/>
                <w:szCs w:val="24"/>
              </w:rPr>
              <w:t>4.基本户备案：</w:t>
            </w:r>
            <w:r>
              <w:rPr>
                <w:rFonts w:hint="eastAsia" w:ascii="宋体" w:hAnsi="宋体"/>
                <w:sz w:val="24"/>
                <w:szCs w:val="24"/>
              </w:rPr>
              <w:t>自文件发布之日起，投标人需进行基本户备案；已备案的基本户，其开户银行及账户发生变化的，须在投标保证金缴纳前办理变更手续。</w:t>
            </w:r>
          </w:p>
          <w:p>
            <w:pPr>
              <w:spacing w:line="460" w:lineRule="exact"/>
              <w:ind w:firstLine="480" w:firstLineChars="200"/>
              <w:contextualSpacing/>
              <w:rPr>
                <w:rFonts w:ascii="宋体" w:hAnsi="宋体"/>
                <w:sz w:val="24"/>
                <w:szCs w:val="24"/>
              </w:rPr>
            </w:pPr>
            <w:r>
              <w:rPr>
                <w:rFonts w:hint="eastAsia" w:ascii="宋体" w:hAnsi="宋体"/>
                <w:sz w:val="24"/>
                <w:szCs w:val="24"/>
              </w:rPr>
              <w:t>5.其他事项详见本招标文件投标人须知。</w:t>
            </w:r>
          </w:p>
          <w:p>
            <w:pPr>
              <w:spacing w:line="460" w:lineRule="exact"/>
              <w:ind w:firstLine="480" w:firstLineChars="200"/>
              <w:contextualSpacing/>
              <w:rPr>
                <w:rFonts w:ascii="宋体" w:hAnsi="宋体" w:cs="仿宋_GB2312"/>
                <w:b/>
                <w:bCs/>
                <w:color w:val="000000"/>
                <w:kern w:val="0"/>
                <w:sz w:val="24"/>
                <w:szCs w:val="24"/>
              </w:rPr>
            </w:pPr>
            <w:r>
              <w:rPr>
                <w:rFonts w:hint="eastAsia" w:ascii="宋体" w:hAnsi="宋体"/>
                <w:sz w:val="24"/>
                <w:szCs w:val="24"/>
              </w:rPr>
              <w:t>投标</w:t>
            </w:r>
            <w:r>
              <w:rPr>
                <w:rFonts w:hint="eastAsia" w:ascii="宋体" w:hAnsi="宋体" w:cs="宋体"/>
                <w:sz w:val="24"/>
                <w:szCs w:val="24"/>
              </w:rPr>
              <w:t>保证金</w:t>
            </w:r>
            <w:r>
              <w:rPr>
                <w:rFonts w:hint="eastAsia" w:ascii="宋体" w:hAnsi="宋体"/>
                <w:sz w:val="24"/>
                <w:szCs w:val="24"/>
              </w:rPr>
              <w:t>缴纳绑定问题咨询电话:0374-2961598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rFonts w:ascii="宋体" w:hAnsi="宋体"/>
                <w:sz w:val="24"/>
                <w:szCs w:val="24"/>
              </w:rPr>
            </w:pPr>
            <w:r>
              <w:rPr>
                <w:rFonts w:hint="eastAsia" w:ascii="宋体" w:hAnsi="宋体"/>
                <w:sz w:val="24"/>
                <w:szCs w:val="24"/>
              </w:rPr>
              <w:t>3.5.2</w:t>
            </w:r>
          </w:p>
        </w:tc>
        <w:tc>
          <w:tcPr>
            <w:tcW w:w="1235" w:type="dxa"/>
            <w:gridSpan w:val="4"/>
            <w:tcBorders>
              <w:top w:val="single" w:color="auto" w:sz="4" w:space="0"/>
              <w:left w:val="nil"/>
              <w:bottom w:val="single" w:color="auto" w:sz="4" w:space="0"/>
              <w:right w:val="single" w:color="auto" w:sz="4" w:space="0"/>
            </w:tcBorders>
            <w:vAlign w:val="center"/>
          </w:tcPr>
          <w:p>
            <w:pPr>
              <w:spacing w:line="440" w:lineRule="exact"/>
              <w:contextualSpacing/>
              <w:jc w:val="center"/>
              <w:rPr>
                <w:rFonts w:ascii="宋体" w:hAnsi="宋体"/>
                <w:sz w:val="24"/>
                <w:szCs w:val="24"/>
              </w:rPr>
            </w:pPr>
            <w:r>
              <w:rPr>
                <w:rFonts w:hint="eastAsia" w:ascii="宋体" w:hAnsi="宋体"/>
                <w:sz w:val="24"/>
                <w:szCs w:val="24"/>
              </w:rPr>
              <w:t>近年财务状况的年份要求</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rPr>
                <w:rFonts w:ascii="宋体" w:hAnsi="宋体"/>
                <w:sz w:val="24"/>
                <w:szCs w:val="24"/>
              </w:rPr>
            </w:pPr>
            <w:r>
              <w:rPr>
                <w:rFonts w:hint="eastAsia" w:ascii="宋体" w:hAnsi="宋体"/>
                <w:sz w:val="24"/>
                <w:szCs w:val="24"/>
              </w:rPr>
              <w:t>2016、2017、2018年度（若公司成立未满三年，需提供从成立至今的年度财务状况）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rFonts w:ascii="宋体" w:hAnsi="宋体"/>
                <w:sz w:val="24"/>
                <w:szCs w:val="24"/>
              </w:rPr>
            </w:pPr>
            <w:r>
              <w:rPr>
                <w:rFonts w:hint="eastAsia" w:ascii="宋体" w:hAnsi="宋体"/>
                <w:sz w:val="24"/>
                <w:szCs w:val="24"/>
              </w:rPr>
              <w:t>3.5.3</w:t>
            </w:r>
          </w:p>
        </w:tc>
        <w:tc>
          <w:tcPr>
            <w:tcW w:w="1235" w:type="dxa"/>
            <w:gridSpan w:val="4"/>
            <w:tcBorders>
              <w:top w:val="single" w:color="auto" w:sz="4" w:space="0"/>
              <w:left w:val="nil"/>
              <w:bottom w:val="single" w:color="auto" w:sz="4" w:space="0"/>
              <w:right w:val="single" w:color="auto" w:sz="4" w:space="0"/>
            </w:tcBorders>
            <w:vAlign w:val="center"/>
          </w:tcPr>
          <w:p>
            <w:pPr>
              <w:spacing w:line="440" w:lineRule="exact"/>
              <w:contextualSpacing/>
              <w:jc w:val="center"/>
              <w:rPr>
                <w:rFonts w:ascii="宋体" w:hAnsi="宋体"/>
                <w:sz w:val="24"/>
                <w:szCs w:val="24"/>
              </w:rPr>
            </w:pPr>
            <w:r>
              <w:rPr>
                <w:rFonts w:hint="eastAsia" w:ascii="宋体" w:hAnsi="宋体"/>
                <w:sz w:val="24"/>
                <w:szCs w:val="24"/>
              </w:rPr>
              <w:t>近年完成的类似项目的年份要求</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rPr>
                <w:rFonts w:ascii="宋体" w:hAnsi="宋体"/>
                <w:sz w:val="24"/>
                <w:szCs w:val="24"/>
              </w:rPr>
            </w:pPr>
            <w:r>
              <w:rPr>
                <w:rFonts w:hint="eastAsia" w:ascii="宋体" w:hAnsi="宋体"/>
                <w:sz w:val="24"/>
                <w:szCs w:val="24"/>
              </w:rPr>
              <w:t>201</w:t>
            </w:r>
            <w:r>
              <w:rPr>
                <w:rFonts w:ascii="宋体" w:hAnsi="宋体"/>
                <w:sz w:val="24"/>
                <w:szCs w:val="24"/>
              </w:rPr>
              <w:t>7</w:t>
            </w:r>
            <w:r>
              <w:rPr>
                <w:rFonts w:hint="eastAsia" w:ascii="宋体" w:hAnsi="宋体"/>
                <w:sz w:val="24"/>
                <w:szCs w:val="24"/>
              </w:rPr>
              <w:t>年</w:t>
            </w:r>
            <w:r>
              <w:rPr>
                <w:rFonts w:ascii="宋体" w:hAnsi="宋体"/>
                <w:sz w:val="24"/>
                <w:szCs w:val="24"/>
              </w:rPr>
              <w:t>1</w:t>
            </w:r>
            <w:r>
              <w:rPr>
                <w:rFonts w:hint="eastAsia" w:ascii="宋体" w:hAnsi="宋体"/>
                <w:sz w:val="24"/>
                <w:szCs w:val="24"/>
              </w:rPr>
              <w:t>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rFonts w:ascii="宋体" w:hAnsi="宋体"/>
                <w:sz w:val="24"/>
                <w:szCs w:val="24"/>
              </w:rPr>
            </w:pPr>
            <w:r>
              <w:rPr>
                <w:rFonts w:hint="eastAsia" w:ascii="宋体" w:hAnsi="宋体"/>
                <w:sz w:val="24"/>
                <w:szCs w:val="24"/>
              </w:rPr>
              <w:t>3.5.4</w:t>
            </w:r>
          </w:p>
        </w:tc>
        <w:tc>
          <w:tcPr>
            <w:tcW w:w="1235" w:type="dxa"/>
            <w:gridSpan w:val="4"/>
            <w:tcBorders>
              <w:top w:val="single" w:color="auto" w:sz="4" w:space="0"/>
              <w:left w:val="nil"/>
              <w:bottom w:val="single" w:color="auto" w:sz="4" w:space="0"/>
              <w:right w:val="single" w:color="auto" w:sz="4" w:space="0"/>
            </w:tcBorders>
            <w:vAlign w:val="center"/>
          </w:tcPr>
          <w:p>
            <w:pPr>
              <w:spacing w:line="440" w:lineRule="exact"/>
              <w:contextualSpacing/>
              <w:jc w:val="center"/>
              <w:rPr>
                <w:rFonts w:ascii="宋体" w:hAnsi="宋体"/>
                <w:sz w:val="24"/>
                <w:szCs w:val="24"/>
              </w:rPr>
            </w:pPr>
            <w:r>
              <w:rPr>
                <w:rFonts w:hint="eastAsia" w:ascii="宋体" w:hAnsi="宋体"/>
                <w:sz w:val="24"/>
                <w:szCs w:val="24"/>
              </w:rPr>
              <w:t>近年发生的诉讼及仲裁情况的年份要求</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rPr>
                <w:rFonts w:ascii="宋体" w:hAnsi="宋体"/>
                <w:sz w:val="24"/>
                <w:szCs w:val="24"/>
              </w:rPr>
            </w:pPr>
            <w:r>
              <w:rPr>
                <w:rFonts w:hint="eastAsia" w:ascii="宋体" w:hAnsi="宋体"/>
                <w:sz w:val="24"/>
                <w:szCs w:val="24"/>
              </w:rPr>
              <w:t>201</w:t>
            </w:r>
            <w:r>
              <w:rPr>
                <w:rFonts w:ascii="宋体" w:hAnsi="宋体"/>
                <w:sz w:val="24"/>
                <w:szCs w:val="24"/>
              </w:rPr>
              <w:t>7</w:t>
            </w:r>
            <w:r>
              <w:rPr>
                <w:rFonts w:hint="eastAsia" w:ascii="宋体" w:hAnsi="宋体"/>
                <w:sz w:val="24"/>
                <w:szCs w:val="24"/>
              </w:rPr>
              <w:t>年</w:t>
            </w:r>
            <w:r>
              <w:rPr>
                <w:rFonts w:ascii="宋体" w:hAnsi="宋体"/>
                <w:sz w:val="24"/>
                <w:szCs w:val="24"/>
              </w:rPr>
              <w:t>1</w:t>
            </w:r>
            <w:r>
              <w:rPr>
                <w:rFonts w:hint="eastAsia" w:ascii="宋体" w:hAnsi="宋体"/>
                <w:sz w:val="24"/>
                <w:szCs w:val="24"/>
              </w:rPr>
              <w:t>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TimesNewRomanPSMT"/>
                <w:kern w:val="0"/>
                <w:sz w:val="24"/>
                <w:szCs w:val="24"/>
              </w:rPr>
            </w:pPr>
            <w:r>
              <w:rPr>
                <w:rFonts w:hint="eastAsia" w:ascii="宋体" w:hAnsi="宋体" w:cs="TimesNewRomanPSMT"/>
                <w:kern w:val="0"/>
                <w:sz w:val="24"/>
                <w:szCs w:val="24"/>
              </w:rPr>
              <w:t>3.6</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是否允许递交备选投标方案</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仿宋_GB2312"/>
                <w:kern w:val="0"/>
                <w:sz w:val="24"/>
                <w:szCs w:val="24"/>
              </w:rPr>
            </w:pPr>
            <w:r>
              <w:rPr>
                <w:rFonts w:hint="eastAsia" w:ascii="宋体" w:hAnsi="宋体" w:cs="仿宋_GB2312"/>
                <w:kern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3.7.3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签字或盖章要求</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rPr>
                <w:rFonts w:ascii="新宋体" w:hAnsi="新宋体" w:eastAsia="新宋体"/>
                <w:sz w:val="24"/>
                <w:szCs w:val="24"/>
              </w:rPr>
            </w:pPr>
            <w:r>
              <w:rPr>
                <w:rFonts w:hint="eastAsia" w:ascii="新宋体" w:hAnsi="新宋体" w:eastAsia="新宋体"/>
                <w:sz w:val="24"/>
                <w:szCs w:val="24"/>
              </w:rPr>
              <w:t>纸质投标文件：正本按招标文件要求签字盖章（无需逐页签字盖章），副本应与正本保持一致（可为正本的复印件）。正本与副本不一致的，以正本为准。</w:t>
            </w:r>
          </w:p>
          <w:p>
            <w:pPr>
              <w:spacing w:line="460" w:lineRule="exact"/>
              <w:contextualSpacing/>
              <w:rPr>
                <w:color w:val="FF00FF"/>
                <w:sz w:val="24"/>
                <w:szCs w:val="24"/>
              </w:rPr>
            </w:pPr>
            <w:r>
              <w:rPr>
                <w:rFonts w:hint="eastAsia" w:ascii="新宋体" w:hAnsi="新宋体" w:eastAsia="新宋体"/>
                <w:sz w:val="24"/>
                <w:szCs w:val="24"/>
              </w:rPr>
              <w:t>电子投标文件：按招标文件要求加盖</w:t>
            </w:r>
            <w:r>
              <w:rPr>
                <w:rFonts w:hint="eastAsia" w:hAnsi="宋体"/>
                <w:sz w:val="24"/>
                <w:szCs w:val="24"/>
              </w:rPr>
              <w:t>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3.7.4</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投标文件份数</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hAnsi="宋体" w:cs="宋体"/>
                <w:sz w:val="24"/>
                <w:szCs w:val="24"/>
              </w:rPr>
            </w:pPr>
            <w:r>
              <w:rPr>
                <w:rFonts w:hint="eastAsia" w:hAnsi="宋体"/>
                <w:sz w:val="24"/>
                <w:szCs w:val="24"/>
              </w:rPr>
              <w:t>1</w:t>
            </w:r>
            <w:r>
              <w:rPr>
                <w:rFonts w:hint="eastAsia" w:ascii="宋体" w:hAnsi="宋体"/>
                <w:sz w:val="24"/>
                <w:szCs w:val="24"/>
              </w:rPr>
              <w:t>、电子投标文件</w:t>
            </w:r>
          </w:p>
          <w:p>
            <w:pPr>
              <w:autoSpaceDE w:val="0"/>
              <w:autoSpaceDN w:val="0"/>
              <w:spacing w:line="460" w:lineRule="exact"/>
              <w:contextualSpacing/>
              <w:rPr>
                <w:rFonts w:hAnsi="宋体" w:cs="宋体"/>
                <w:sz w:val="24"/>
                <w:szCs w:val="24"/>
              </w:rPr>
            </w:pPr>
            <w:r>
              <w:rPr>
                <w:rFonts w:hint="eastAsia" w:hAnsi="宋体"/>
                <w:sz w:val="24"/>
                <w:szCs w:val="24"/>
              </w:rPr>
              <w:t>（</w:t>
            </w:r>
            <w:r>
              <w:rPr>
                <w:rFonts w:hint="eastAsia"/>
                <w:sz w:val="24"/>
                <w:szCs w:val="24"/>
              </w:rPr>
              <w:t>1</w:t>
            </w:r>
            <w:r>
              <w:rPr>
                <w:rFonts w:hint="eastAsia" w:ascii="宋体" w:hAnsi="宋体"/>
                <w:sz w:val="24"/>
                <w:szCs w:val="24"/>
              </w:rPr>
              <w:t>）成功上传至【全国公共资源交易平台（河南省·许昌市）】公共资源交易系统电子投标文件</w:t>
            </w:r>
            <w:r>
              <w:rPr>
                <w:rFonts w:hint="eastAsia"/>
                <w:sz w:val="24"/>
                <w:szCs w:val="24"/>
              </w:rPr>
              <w:t>1</w:t>
            </w:r>
            <w:r>
              <w:rPr>
                <w:rFonts w:hint="eastAsia" w:ascii="宋体" w:hAnsi="宋体"/>
                <w:sz w:val="24"/>
                <w:szCs w:val="24"/>
              </w:rPr>
              <w:t>份</w:t>
            </w:r>
            <w:r>
              <w:rPr>
                <w:rFonts w:hint="eastAsia" w:hAnsi="宋体"/>
                <w:sz w:val="24"/>
                <w:szCs w:val="24"/>
              </w:rPr>
              <w:t>（文件格式为：</w:t>
            </w:r>
            <w:r>
              <w:rPr>
                <w:rFonts w:hint="eastAsia"/>
                <w:sz w:val="24"/>
                <w:szCs w:val="24"/>
              </w:rPr>
              <w:t>XX</w:t>
            </w:r>
            <w:r>
              <w:rPr>
                <w:rFonts w:hint="eastAsia" w:ascii="宋体" w:hAnsi="宋体"/>
                <w:sz w:val="24"/>
                <w:szCs w:val="24"/>
              </w:rPr>
              <w:t>公司</w:t>
            </w:r>
            <w:r>
              <w:rPr>
                <w:rFonts w:hint="eastAsia"/>
                <w:sz w:val="24"/>
                <w:szCs w:val="24"/>
              </w:rPr>
              <w:t>XXX</w:t>
            </w:r>
            <w:r>
              <w:rPr>
                <w:rFonts w:hint="eastAsia" w:ascii="宋体" w:hAnsi="宋体"/>
                <w:sz w:val="24"/>
                <w:szCs w:val="24"/>
              </w:rPr>
              <w:t>项目编号</w:t>
            </w:r>
            <w:r>
              <w:rPr>
                <w:rFonts w:hint="eastAsia"/>
                <w:sz w:val="24"/>
                <w:szCs w:val="24"/>
              </w:rPr>
              <w:t>.file</w:t>
            </w:r>
            <w:r>
              <w:rPr>
                <w:rFonts w:hint="eastAsia" w:ascii="宋体" w:hAnsi="宋体"/>
                <w:sz w:val="24"/>
                <w:szCs w:val="24"/>
              </w:rPr>
              <w:t>）</w:t>
            </w:r>
            <w:r>
              <w:rPr>
                <w:rFonts w:hint="eastAsia" w:hAnsi="宋体"/>
                <w:sz w:val="24"/>
                <w:szCs w:val="24"/>
              </w:rPr>
              <w:t>。</w:t>
            </w:r>
          </w:p>
          <w:p>
            <w:pPr>
              <w:autoSpaceDE w:val="0"/>
              <w:autoSpaceDN w:val="0"/>
              <w:spacing w:line="460" w:lineRule="exact"/>
              <w:contextualSpacing/>
              <w:rPr>
                <w:rFonts w:hAnsi="宋体" w:cs="宋体"/>
                <w:sz w:val="24"/>
                <w:szCs w:val="24"/>
              </w:rPr>
            </w:pPr>
            <w:r>
              <w:rPr>
                <w:rFonts w:hint="eastAsia" w:hAnsi="宋体"/>
                <w:sz w:val="24"/>
                <w:szCs w:val="24"/>
              </w:rPr>
              <w:t>（</w:t>
            </w:r>
            <w:r>
              <w:rPr>
                <w:rFonts w:hint="eastAsia"/>
                <w:sz w:val="24"/>
                <w:szCs w:val="24"/>
              </w:rPr>
              <w:t>2</w:t>
            </w:r>
            <w:r>
              <w:rPr>
                <w:rFonts w:hint="eastAsia" w:ascii="宋体" w:hAnsi="宋体"/>
                <w:sz w:val="24"/>
                <w:szCs w:val="24"/>
              </w:rPr>
              <w:t>）使用电子介质存储</w:t>
            </w:r>
            <w:r>
              <w:rPr>
                <w:rFonts w:hint="eastAsia" w:hAnsi="宋体" w:cs="宋体"/>
                <w:sz w:val="24"/>
              </w:rPr>
              <w:t>（</w:t>
            </w:r>
            <w:r>
              <w:rPr>
                <w:rFonts w:hAnsi="宋体" w:cs="宋体"/>
                <w:sz w:val="24"/>
              </w:rPr>
              <w:t>U</w:t>
            </w:r>
            <w:r>
              <w:rPr>
                <w:rFonts w:hint="eastAsia" w:hAnsi="宋体" w:cs="宋体"/>
                <w:sz w:val="24"/>
              </w:rPr>
              <w:t>盘）</w:t>
            </w:r>
            <w:r>
              <w:rPr>
                <w:rFonts w:hint="eastAsia" w:ascii="宋体" w:hAnsi="宋体"/>
                <w:sz w:val="24"/>
                <w:szCs w:val="24"/>
              </w:rPr>
              <w:t>的投标文件</w:t>
            </w:r>
            <w:r>
              <w:rPr>
                <w:rFonts w:hint="eastAsia"/>
                <w:sz w:val="24"/>
                <w:szCs w:val="24"/>
              </w:rPr>
              <w:t>1</w:t>
            </w:r>
            <w:r>
              <w:rPr>
                <w:rFonts w:hint="eastAsia" w:ascii="宋体" w:hAnsi="宋体"/>
                <w:sz w:val="24"/>
                <w:szCs w:val="24"/>
              </w:rPr>
              <w:t>份</w:t>
            </w:r>
            <w:r>
              <w:rPr>
                <w:rFonts w:hint="eastAsia" w:hAnsi="宋体"/>
                <w:sz w:val="24"/>
                <w:szCs w:val="24"/>
              </w:rPr>
              <w:t>文件格式为：</w:t>
            </w:r>
            <w:r>
              <w:rPr>
                <w:rFonts w:hint="eastAsia"/>
                <w:sz w:val="24"/>
                <w:szCs w:val="24"/>
              </w:rPr>
              <w:t>xxx</w:t>
            </w:r>
            <w:r>
              <w:rPr>
                <w:rFonts w:hint="eastAsia" w:ascii="宋体" w:hAnsi="宋体"/>
                <w:sz w:val="24"/>
                <w:szCs w:val="24"/>
              </w:rPr>
              <w:t>公司</w:t>
            </w:r>
            <w:r>
              <w:rPr>
                <w:rFonts w:hint="eastAsia"/>
                <w:sz w:val="24"/>
                <w:szCs w:val="24"/>
              </w:rPr>
              <w:t>XXX</w:t>
            </w:r>
            <w:r>
              <w:rPr>
                <w:rFonts w:hint="eastAsia" w:ascii="宋体" w:hAnsi="宋体"/>
                <w:sz w:val="24"/>
                <w:szCs w:val="24"/>
              </w:rPr>
              <w:t>（项目编号）</w:t>
            </w:r>
            <w:r>
              <w:rPr>
                <w:rFonts w:hint="eastAsia"/>
                <w:sz w:val="24"/>
                <w:szCs w:val="24"/>
              </w:rPr>
              <w:t>.bin</w:t>
            </w:r>
            <w:r>
              <w:rPr>
                <w:rFonts w:hint="eastAsia" w:ascii="宋体" w:hAnsi="宋体"/>
                <w:sz w:val="24"/>
                <w:szCs w:val="24"/>
              </w:rPr>
              <w:t>）</w:t>
            </w:r>
            <w:r>
              <w:rPr>
                <w:rFonts w:hint="eastAsia" w:hAnsi="宋体"/>
                <w:sz w:val="24"/>
                <w:szCs w:val="24"/>
              </w:rPr>
              <w:t>。</w:t>
            </w:r>
          </w:p>
          <w:p>
            <w:pPr>
              <w:autoSpaceDE w:val="0"/>
              <w:autoSpaceDN w:val="0"/>
              <w:spacing w:line="460" w:lineRule="exact"/>
              <w:contextualSpacing/>
              <w:rPr>
                <w:rFonts w:hAnsi="宋体" w:cs="宋体"/>
                <w:sz w:val="24"/>
                <w:szCs w:val="24"/>
              </w:rPr>
            </w:pPr>
            <w:r>
              <w:rPr>
                <w:rFonts w:hint="eastAsia" w:hAnsi="宋体"/>
                <w:sz w:val="24"/>
                <w:szCs w:val="24"/>
              </w:rPr>
              <w:t>2</w:t>
            </w:r>
            <w:r>
              <w:rPr>
                <w:rFonts w:hint="eastAsia" w:ascii="宋体" w:hAnsi="宋体"/>
                <w:sz w:val="24"/>
                <w:szCs w:val="24"/>
              </w:rPr>
              <w:t>、纸质投标文件</w:t>
            </w:r>
          </w:p>
          <w:p>
            <w:pPr>
              <w:autoSpaceDE w:val="0"/>
              <w:autoSpaceDN w:val="0"/>
              <w:spacing w:line="460" w:lineRule="exact"/>
              <w:contextualSpacing/>
              <w:rPr>
                <w:rFonts w:hAnsi="宋体" w:cs="宋体"/>
                <w:b/>
                <w:bCs/>
                <w:sz w:val="24"/>
                <w:szCs w:val="24"/>
              </w:rPr>
            </w:pPr>
            <w:r>
              <w:rPr>
                <w:rFonts w:hint="eastAsia" w:hAnsi="宋体"/>
                <w:b/>
                <w:bCs/>
                <w:sz w:val="24"/>
                <w:szCs w:val="24"/>
              </w:rPr>
              <w:t>商务标：正本</w:t>
            </w:r>
            <w:r>
              <w:rPr>
                <w:rFonts w:hint="eastAsia"/>
                <w:b/>
                <w:bCs/>
                <w:sz w:val="24"/>
                <w:szCs w:val="24"/>
              </w:rPr>
              <w:t>1</w:t>
            </w:r>
            <w:r>
              <w:rPr>
                <w:rFonts w:hint="eastAsia" w:ascii="宋体" w:hAnsi="宋体"/>
                <w:b/>
                <w:bCs/>
                <w:sz w:val="24"/>
                <w:szCs w:val="24"/>
              </w:rPr>
              <w:t>份，副本</w:t>
            </w:r>
            <w:r>
              <w:rPr>
                <w:rFonts w:hAnsi="宋体" w:cs="宋体"/>
                <w:b/>
                <w:bCs/>
                <w:sz w:val="24"/>
                <w:szCs w:val="24"/>
              </w:rPr>
              <w:t>1</w:t>
            </w:r>
            <w:r>
              <w:rPr>
                <w:rFonts w:hint="eastAsia" w:hAnsi="宋体"/>
                <w:b/>
                <w:bCs/>
                <w:sz w:val="24"/>
                <w:szCs w:val="24"/>
              </w:rPr>
              <w:t>份；</w:t>
            </w:r>
          </w:p>
          <w:p>
            <w:pPr>
              <w:spacing w:line="460" w:lineRule="exact"/>
              <w:contextualSpacing/>
              <w:rPr>
                <w:rFonts w:hAnsi="宋体" w:cs="宋体"/>
                <w:b/>
                <w:bCs/>
                <w:sz w:val="24"/>
                <w:szCs w:val="24"/>
              </w:rPr>
            </w:pPr>
            <w:r>
              <w:rPr>
                <w:rFonts w:hint="eastAsia" w:hAnsi="宋体"/>
                <w:b/>
                <w:bCs/>
                <w:sz w:val="24"/>
                <w:szCs w:val="24"/>
              </w:rPr>
              <w:t>综合（信用）标：正本</w:t>
            </w:r>
            <w:r>
              <w:rPr>
                <w:rFonts w:hint="eastAsia"/>
                <w:b/>
                <w:bCs/>
                <w:sz w:val="24"/>
                <w:szCs w:val="24"/>
              </w:rPr>
              <w:t>1</w:t>
            </w:r>
            <w:r>
              <w:rPr>
                <w:rFonts w:hint="eastAsia" w:ascii="宋体" w:hAnsi="宋体"/>
                <w:b/>
                <w:bCs/>
                <w:sz w:val="24"/>
                <w:szCs w:val="24"/>
              </w:rPr>
              <w:t>份，副本</w:t>
            </w:r>
            <w:r>
              <w:rPr>
                <w:rFonts w:hAnsi="宋体" w:cs="宋体"/>
                <w:b/>
                <w:bCs/>
                <w:sz w:val="24"/>
                <w:szCs w:val="24"/>
              </w:rPr>
              <w:t>1</w:t>
            </w:r>
            <w:r>
              <w:rPr>
                <w:rFonts w:hint="eastAsia" w:hAnsi="宋体"/>
                <w:b/>
                <w:bCs/>
                <w:sz w:val="24"/>
                <w:szCs w:val="24"/>
              </w:rPr>
              <w:t xml:space="preserve">份； </w:t>
            </w:r>
          </w:p>
          <w:p>
            <w:pPr>
              <w:autoSpaceDE w:val="0"/>
              <w:autoSpaceDN w:val="0"/>
              <w:spacing w:line="460" w:lineRule="exact"/>
              <w:contextualSpacing/>
              <w:rPr>
                <w:rFonts w:hAnsi="宋体" w:cs="宋体"/>
                <w:b/>
                <w:bCs/>
                <w:sz w:val="24"/>
                <w:szCs w:val="24"/>
              </w:rPr>
            </w:pPr>
            <w:r>
              <w:rPr>
                <w:rFonts w:hint="eastAsia" w:hAnsi="宋体"/>
                <w:b/>
                <w:bCs/>
                <w:sz w:val="24"/>
                <w:szCs w:val="24"/>
              </w:rPr>
              <w:t>技术标：正本</w:t>
            </w:r>
            <w:r>
              <w:rPr>
                <w:rFonts w:hint="eastAsia"/>
                <w:b/>
                <w:bCs/>
                <w:sz w:val="24"/>
                <w:szCs w:val="24"/>
              </w:rPr>
              <w:t>1</w:t>
            </w:r>
            <w:r>
              <w:rPr>
                <w:rFonts w:hint="eastAsia" w:ascii="宋体" w:hAnsi="宋体"/>
                <w:b/>
                <w:bCs/>
                <w:sz w:val="24"/>
                <w:szCs w:val="24"/>
              </w:rPr>
              <w:t>份，副本</w:t>
            </w:r>
            <w:r>
              <w:rPr>
                <w:rFonts w:hAnsi="宋体" w:cs="宋体"/>
                <w:b/>
                <w:bCs/>
                <w:sz w:val="24"/>
                <w:szCs w:val="24"/>
              </w:rPr>
              <w:t>1</w:t>
            </w:r>
            <w:r>
              <w:rPr>
                <w:rFonts w:hint="eastAsia" w:hAnsi="宋体"/>
                <w:b/>
                <w:bCs/>
                <w:sz w:val="24"/>
                <w:szCs w:val="24"/>
              </w:rPr>
              <w:t>份。</w:t>
            </w:r>
          </w:p>
          <w:p>
            <w:pPr>
              <w:spacing w:line="460" w:lineRule="exact"/>
              <w:contextualSpacing/>
              <w:rPr>
                <w:rFonts w:hAnsi="宋体"/>
                <w:sz w:val="24"/>
                <w:szCs w:val="24"/>
              </w:rPr>
            </w:pPr>
            <w:r>
              <w:rPr>
                <w:rFonts w:hint="eastAsia" w:hAnsi="宋体"/>
                <w:sz w:val="24"/>
                <w:szCs w:val="24"/>
              </w:rPr>
              <w:t>3</w:t>
            </w:r>
            <w:r>
              <w:rPr>
                <w:rFonts w:hint="eastAsia" w:ascii="宋体" w:hAnsi="宋体"/>
                <w:sz w:val="24"/>
                <w:szCs w:val="24"/>
              </w:rPr>
              <w:t>、电子投标文件和纸质投标文件的内容、格式、水印码、</w:t>
            </w:r>
            <w:r>
              <w:rPr>
                <w:rFonts w:hint="eastAsia" w:hAnsi="宋体"/>
                <w:b/>
                <w:bCs/>
                <w:sz w:val="24"/>
                <w:szCs w:val="24"/>
              </w:rPr>
              <w:t>电子签章</w:t>
            </w:r>
            <w:r>
              <w:rPr>
                <w:rFonts w:hint="eastAsia" w:hAnsi="宋体"/>
                <w:sz w:val="24"/>
                <w:szCs w:val="24"/>
              </w:rPr>
              <w:t>应一致。</w:t>
            </w:r>
          </w:p>
          <w:p>
            <w:pPr>
              <w:autoSpaceDE w:val="0"/>
              <w:autoSpaceDN w:val="0"/>
              <w:spacing w:line="460" w:lineRule="exact"/>
              <w:contextualSpacing/>
              <w:rPr>
                <w:rFonts w:ascii="宋体" w:hAnsi="宋体" w:cs="仿宋_GB2312"/>
                <w:color w:val="000000"/>
                <w:kern w:val="0"/>
                <w:sz w:val="24"/>
                <w:szCs w:val="24"/>
              </w:rPr>
            </w:pPr>
            <w:r>
              <w:rPr>
                <w:rFonts w:ascii="等线" w:hAnsi="等线"/>
                <w:b/>
                <w:bCs/>
                <w:sz w:val="24"/>
                <w:szCs w:val="24"/>
              </w:rPr>
              <w:t>注:</w:t>
            </w:r>
            <w:r>
              <w:rPr>
                <w:rFonts w:hint="eastAsia" w:hAnsi="宋体"/>
                <w:b/>
                <w:bCs/>
                <w:sz w:val="24"/>
                <w:szCs w:val="24"/>
              </w:rPr>
              <w:t>投标人提交的电子投标文件，必须是通过</w:t>
            </w:r>
            <w:r>
              <w:rPr>
                <w:rFonts w:ascii="等线" w:hAnsi="等线"/>
                <w:b/>
                <w:bCs/>
                <w:sz w:val="24"/>
                <w:szCs w:val="24"/>
              </w:rPr>
              <w:t>“</w:t>
            </w:r>
            <w:r>
              <w:rPr>
                <w:rFonts w:hint="eastAsia" w:hAnsi="宋体"/>
                <w:b/>
                <w:bCs/>
                <w:color w:val="000000"/>
                <w:sz w:val="24"/>
                <w:szCs w:val="24"/>
              </w:rPr>
              <w:t>许昌投标文件制作系统</w:t>
            </w:r>
            <w:r>
              <w:rPr>
                <w:rFonts w:hint="eastAsia"/>
                <w:b/>
                <w:bCs/>
                <w:color w:val="000000"/>
                <w:sz w:val="24"/>
                <w:szCs w:val="24"/>
              </w:rPr>
              <w:t>SEARUNV1.</w:t>
            </w:r>
            <w:r>
              <w:rPr>
                <w:b/>
                <w:bCs/>
                <w:color w:val="000000"/>
                <w:sz w:val="24"/>
                <w:szCs w:val="24"/>
              </w:rPr>
              <w:t>1</w:t>
            </w:r>
            <w:r>
              <w:rPr>
                <w:rFonts w:ascii="等线" w:hAnsi="等线"/>
                <w:b/>
                <w:bCs/>
                <w:color w:val="000000"/>
                <w:sz w:val="24"/>
                <w:szCs w:val="24"/>
              </w:rPr>
              <w:t>”</w:t>
            </w:r>
            <w:r>
              <w:rPr>
                <w:rFonts w:hint="eastAsia" w:hAnsi="宋体"/>
                <w:b/>
                <w:bCs/>
                <w:sz w:val="24"/>
                <w:szCs w:val="24"/>
              </w:rPr>
              <w:t>制作，</w:t>
            </w:r>
            <w:r>
              <w:rPr>
                <w:rFonts w:ascii="等线" w:hAnsi="等线"/>
                <w:b/>
                <w:bCs/>
                <w:sz w:val="24"/>
                <w:szCs w:val="24"/>
              </w:rPr>
              <w:t>并</w:t>
            </w:r>
            <w:r>
              <w:rPr>
                <w:rFonts w:hint="eastAsia" w:hAnsi="宋体"/>
                <w:b/>
                <w:bCs/>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3.7.5</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装订要求</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rPr>
                <w:rFonts w:hAnsi="宋体" w:cs="宋体"/>
                <w:sz w:val="24"/>
                <w:szCs w:val="24"/>
              </w:rPr>
            </w:pPr>
            <w:r>
              <w:rPr>
                <w:rFonts w:hint="eastAsia" w:hAnsi="宋体"/>
                <w:sz w:val="24"/>
                <w:szCs w:val="24"/>
              </w:rPr>
              <w:t>1</w:t>
            </w:r>
            <w:r>
              <w:rPr>
                <w:rFonts w:hint="eastAsia" w:ascii="宋体" w:hAnsi="宋体"/>
                <w:sz w:val="24"/>
                <w:szCs w:val="24"/>
              </w:rPr>
              <w:t>、按照投标人须知第</w:t>
            </w:r>
            <w:r>
              <w:rPr>
                <w:rFonts w:hint="eastAsia"/>
                <w:sz w:val="24"/>
                <w:szCs w:val="24"/>
              </w:rPr>
              <w:t>3.1</w:t>
            </w:r>
            <w:r>
              <w:rPr>
                <w:rFonts w:hint="eastAsia" w:ascii="宋体" w:hAnsi="宋体"/>
                <w:sz w:val="24"/>
                <w:szCs w:val="24"/>
              </w:rPr>
              <w:t>项规定的投标文件组成内容，纸质投标文件应按以下要求装订：</w:t>
            </w:r>
          </w:p>
          <w:p>
            <w:pPr>
              <w:numPr>
                <w:ilvl w:val="0"/>
                <w:numId w:val="1"/>
              </w:numPr>
              <w:spacing w:line="460" w:lineRule="exact"/>
              <w:ind w:left="0" w:hanging="648"/>
              <w:contextualSpacing/>
              <w:rPr>
                <w:rFonts w:hAnsi="宋体" w:cs="宋体"/>
                <w:sz w:val="24"/>
                <w:szCs w:val="24"/>
              </w:rPr>
            </w:pPr>
            <w:r>
              <w:rPr>
                <w:rFonts w:hint="eastAsia" w:hAnsi="宋体"/>
                <w:sz w:val="24"/>
                <w:szCs w:val="24"/>
              </w:rPr>
              <w:t>共分三种标书，分别为：商务标、综合（信用）标、技术标。</w:t>
            </w:r>
          </w:p>
          <w:p>
            <w:pPr>
              <w:autoSpaceDE w:val="0"/>
              <w:autoSpaceDN w:val="0"/>
              <w:spacing w:line="460" w:lineRule="exact"/>
              <w:contextualSpacing/>
              <w:rPr>
                <w:rFonts w:hAnsi="宋体" w:cs="宋体"/>
                <w:sz w:val="24"/>
                <w:szCs w:val="24"/>
              </w:rPr>
            </w:pPr>
            <w:r>
              <w:rPr>
                <w:rFonts w:hint="eastAsia" w:hAnsi="宋体"/>
                <w:sz w:val="24"/>
                <w:szCs w:val="24"/>
              </w:rPr>
              <w:t>三种标书均采用胶装方式分别装订、统一包装。装订应牢固、不易拆散和换页，不得采用活页装订。</w:t>
            </w:r>
          </w:p>
          <w:p>
            <w:pPr>
              <w:autoSpaceDE w:val="0"/>
              <w:autoSpaceDN w:val="0"/>
              <w:spacing w:line="460" w:lineRule="exact"/>
              <w:contextualSpacing/>
              <w:rPr>
                <w:rFonts w:ascii="宋体" w:hAnsi="宋体" w:cs="仿宋_GB2312"/>
                <w:color w:val="000000"/>
                <w:kern w:val="0"/>
                <w:sz w:val="24"/>
                <w:szCs w:val="24"/>
              </w:rPr>
            </w:pPr>
            <w:r>
              <w:rPr>
                <w:rFonts w:hint="eastAsia" w:hAnsi="宋体"/>
                <w:sz w:val="24"/>
                <w:szCs w:val="24"/>
              </w:rPr>
              <w:t>2</w:t>
            </w:r>
            <w:r>
              <w:rPr>
                <w:rFonts w:hint="eastAsia" w:ascii="宋体" w:hAnsi="宋体"/>
                <w:sz w:val="24"/>
                <w:szCs w:val="24"/>
              </w:rPr>
              <w:t>、电子介质存储的投标文件单独密封。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4.1.2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封套上写明</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rPr>
                <w:rFonts w:ascii="宋体" w:hAnsi="宋体" w:cs="仿宋_GB2312"/>
                <w:color w:val="000000"/>
                <w:kern w:val="0"/>
                <w:sz w:val="24"/>
                <w:szCs w:val="24"/>
              </w:rPr>
            </w:pPr>
            <w:r>
              <w:rPr>
                <w:rFonts w:hint="eastAsia" w:ascii="宋体" w:hAnsi="宋体" w:cs="仿宋_GB2312"/>
                <w:color w:val="000000"/>
                <w:kern w:val="0"/>
                <w:sz w:val="24"/>
                <w:szCs w:val="24"/>
              </w:rPr>
              <w:t>招标人名称：</w:t>
            </w:r>
            <w:r>
              <w:rPr>
                <w:rFonts w:hint="eastAsia" w:ascii="宋体" w:hAnsi="宋体" w:cs="仿宋_GB2312"/>
                <w:color w:val="000000"/>
                <w:kern w:val="0"/>
                <w:sz w:val="24"/>
                <w:szCs w:val="24"/>
                <w:u w:val="single"/>
              </w:rPr>
              <w:t xml:space="preserve">                               </w:t>
            </w:r>
          </w:p>
          <w:p>
            <w:pPr>
              <w:autoSpaceDE w:val="0"/>
              <w:autoSpaceDN w:val="0"/>
              <w:spacing w:line="460" w:lineRule="exact"/>
              <w:contextualSpacing/>
              <w:rPr>
                <w:rFonts w:ascii="宋体" w:hAnsi="宋体" w:cs="仿宋_GB2312"/>
                <w:color w:val="000000"/>
                <w:kern w:val="0"/>
                <w:sz w:val="24"/>
                <w:szCs w:val="24"/>
                <w:u w:val="single"/>
              </w:rPr>
            </w:pPr>
            <w:r>
              <w:rPr>
                <w:rFonts w:hint="eastAsia" w:ascii="宋体" w:hAnsi="宋体" w:cs="仿宋_GB2312"/>
                <w:color w:val="000000"/>
                <w:kern w:val="0"/>
                <w:sz w:val="24"/>
                <w:szCs w:val="24"/>
              </w:rPr>
              <w:t>项目名称：</w:t>
            </w:r>
            <w:r>
              <w:rPr>
                <w:rFonts w:hint="eastAsia" w:ascii="宋体" w:hAnsi="宋体" w:cs="仿宋_GB2312"/>
                <w:color w:val="000000"/>
                <w:kern w:val="0"/>
                <w:sz w:val="24"/>
                <w:szCs w:val="24"/>
                <w:u w:val="single"/>
              </w:rPr>
              <w:t xml:space="preserve">          （工程名称）         </w:t>
            </w:r>
          </w:p>
          <w:p>
            <w:pPr>
              <w:autoSpaceDE w:val="0"/>
              <w:autoSpaceDN w:val="0"/>
              <w:spacing w:line="460" w:lineRule="exact"/>
              <w:contextualSpacing/>
              <w:rPr>
                <w:rFonts w:ascii="宋体" w:hAnsi="宋体" w:cs="仿宋_GB2312"/>
                <w:color w:val="000000"/>
                <w:kern w:val="0"/>
                <w:sz w:val="24"/>
                <w:szCs w:val="24"/>
                <w:u w:val="single"/>
              </w:rPr>
            </w:pPr>
            <w:r>
              <w:rPr>
                <w:rFonts w:hint="eastAsia" w:ascii="宋体" w:hAnsi="宋体" w:cs="仿宋_GB2312"/>
                <w:color w:val="000000"/>
                <w:kern w:val="0"/>
                <w:sz w:val="24"/>
                <w:szCs w:val="24"/>
              </w:rPr>
              <w:t>投标单位名称：</w:t>
            </w:r>
            <w:r>
              <w:rPr>
                <w:rFonts w:hint="eastAsia" w:ascii="宋体" w:hAnsi="宋体" w:cs="仿宋_GB2312"/>
                <w:color w:val="000000"/>
                <w:kern w:val="0"/>
                <w:sz w:val="24"/>
                <w:szCs w:val="24"/>
                <w:u w:val="single"/>
              </w:rPr>
              <w:t xml:space="preserve">                        </w:t>
            </w:r>
            <w:r>
              <w:rPr>
                <w:rFonts w:hint="eastAsia" w:ascii="宋体" w:hAnsi="宋体" w:cs="仿宋_GB2312"/>
                <w:color w:val="000000"/>
                <w:kern w:val="0"/>
                <w:sz w:val="24"/>
                <w:szCs w:val="24"/>
              </w:rPr>
              <w:t>（加盖投标人公章）</w:t>
            </w:r>
          </w:p>
          <w:p>
            <w:pPr>
              <w:autoSpaceDE w:val="0"/>
              <w:autoSpaceDN w:val="0"/>
              <w:spacing w:line="460" w:lineRule="exact"/>
              <w:contextualSpacing/>
              <w:rPr>
                <w:rFonts w:ascii="宋体" w:hAnsi="宋体" w:cs="仿宋_GB2312"/>
                <w:color w:val="000000"/>
                <w:kern w:val="0"/>
                <w:sz w:val="24"/>
                <w:szCs w:val="24"/>
              </w:rPr>
            </w:pPr>
            <w:r>
              <w:rPr>
                <w:rFonts w:hint="eastAsia" w:ascii="宋体" w:hAnsi="宋体" w:cs="仿宋_GB2312"/>
                <w:color w:val="000000"/>
                <w:kern w:val="0"/>
                <w:sz w:val="24"/>
                <w:szCs w:val="24"/>
              </w:rPr>
              <w:t>在</w:t>
            </w:r>
            <w:r>
              <w:rPr>
                <w:rFonts w:hint="eastAsia" w:ascii="宋体" w:hAnsi="宋体" w:cs="仿宋_GB2312"/>
                <w:kern w:val="0"/>
                <w:sz w:val="24"/>
                <w:szCs w:val="24"/>
                <w:u w:val="single"/>
              </w:rPr>
              <w:t xml:space="preserve"> 20</w:t>
            </w:r>
            <w:r>
              <w:rPr>
                <w:rFonts w:ascii="宋体" w:hAnsi="宋体" w:cs="仿宋_GB2312"/>
                <w:kern w:val="0"/>
                <w:sz w:val="24"/>
                <w:szCs w:val="24"/>
                <w:u w:val="single"/>
              </w:rPr>
              <w:t>20</w:t>
            </w:r>
            <w:r>
              <w:rPr>
                <w:rFonts w:hint="eastAsia" w:ascii="宋体" w:hAnsi="宋体" w:cs="仿宋_GB2312"/>
                <w:kern w:val="0"/>
                <w:sz w:val="24"/>
                <w:szCs w:val="24"/>
              </w:rPr>
              <w:t>年</w:t>
            </w:r>
            <w:r>
              <w:rPr>
                <w:rFonts w:hint="eastAsia" w:ascii="宋体" w:hAnsi="宋体" w:cs="仿宋_GB2312"/>
                <w:kern w:val="0"/>
                <w:sz w:val="24"/>
                <w:szCs w:val="24"/>
                <w:u w:val="single"/>
              </w:rPr>
              <w:t xml:space="preserve">  </w:t>
            </w:r>
            <w:r>
              <w:rPr>
                <w:rFonts w:hint="eastAsia" w:ascii="宋体" w:hAnsi="宋体" w:cs="仿宋_GB2312"/>
                <w:kern w:val="0"/>
                <w:sz w:val="24"/>
                <w:szCs w:val="24"/>
              </w:rPr>
              <w:t>月</w:t>
            </w:r>
            <w:r>
              <w:rPr>
                <w:rFonts w:hint="eastAsia" w:ascii="宋体" w:hAnsi="宋体" w:cs="仿宋_GB2312"/>
                <w:kern w:val="0"/>
                <w:sz w:val="24"/>
                <w:szCs w:val="24"/>
                <w:u w:val="single"/>
              </w:rPr>
              <w:t xml:space="preserve">  </w:t>
            </w:r>
            <w:r>
              <w:rPr>
                <w:rFonts w:hint="eastAsia" w:ascii="宋体" w:hAnsi="宋体" w:cs="仿宋_GB2312"/>
                <w:kern w:val="0"/>
                <w:sz w:val="24"/>
                <w:szCs w:val="24"/>
              </w:rPr>
              <w:t>日</w:t>
            </w:r>
            <w:r>
              <w:rPr>
                <w:rFonts w:hint="eastAsia" w:ascii="宋体" w:hAnsi="宋体" w:cs="仿宋_GB2312"/>
                <w:kern w:val="0"/>
                <w:sz w:val="24"/>
                <w:szCs w:val="24"/>
                <w:u w:val="single"/>
              </w:rPr>
              <w:t xml:space="preserve">  </w:t>
            </w:r>
            <w:r>
              <w:rPr>
                <w:rFonts w:hint="eastAsia" w:ascii="宋体" w:hAnsi="宋体" w:cs="仿宋_GB2312"/>
                <w:kern w:val="0"/>
                <w:sz w:val="24"/>
                <w:szCs w:val="24"/>
              </w:rPr>
              <w:t>时</w:t>
            </w:r>
            <w:r>
              <w:rPr>
                <w:rFonts w:hint="eastAsia" w:ascii="宋体" w:hAnsi="宋体" w:cs="仿宋_GB2312"/>
                <w:kern w:val="0"/>
                <w:sz w:val="24"/>
                <w:szCs w:val="24"/>
                <w:u w:val="single"/>
              </w:rPr>
              <w:t xml:space="preserve">  </w:t>
            </w:r>
            <w:r>
              <w:rPr>
                <w:rFonts w:hint="eastAsia" w:ascii="宋体" w:hAnsi="宋体" w:cs="仿宋_GB2312"/>
                <w:kern w:val="0"/>
                <w:sz w:val="24"/>
                <w:szCs w:val="24"/>
              </w:rPr>
              <w:t>分前</w:t>
            </w:r>
            <w:r>
              <w:rPr>
                <w:rFonts w:hint="eastAsia" w:ascii="宋体" w:hAnsi="宋体" w:cs="仿宋_GB2312"/>
                <w:color w:val="000000"/>
                <w:kern w:val="0"/>
                <w:sz w:val="24"/>
                <w:szCs w:val="24"/>
              </w:rPr>
              <w:t>不得开启，不得邮寄。</w:t>
            </w:r>
          </w:p>
          <w:p>
            <w:pPr>
              <w:autoSpaceDE w:val="0"/>
              <w:autoSpaceDN w:val="0"/>
              <w:spacing w:line="460" w:lineRule="exact"/>
              <w:contextualSpacing/>
              <w:jc w:val="left"/>
              <w:rPr>
                <w:rFonts w:ascii="宋体" w:hAnsi="宋体" w:cs="黑体"/>
                <w:kern w:val="0"/>
                <w:sz w:val="24"/>
                <w:szCs w:val="24"/>
              </w:rPr>
            </w:pPr>
            <w:r>
              <w:rPr>
                <w:rFonts w:hint="eastAsia" w:ascii="宋体" w:hAnsi="宋体" w:cs="仿宋_GB2312"/>
                <w:color w:val="000000"/>
                <w:kern w:val="0"/>
                <w:sz w:val="24"/>
                <w:szCs w:val="24"/>
              </w:rPr>
              <w:t>（投标文件包封开口处应以密封条密封，并加盖骑缝章。）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4.2.2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递交投标文件地点</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长葛市公共资源交易中心开标</w:t>
            </w:r>
            <w:r>
              <w:rPr>
                <w:rFonts w:hint="eastAsia" w:ascii="宋体" w:hAnsi="宋体" w:cs="仿宋_GB2312"/>
                <w:kern w:val="0"/>
                <w:sz w:val="24"/>
                <w:szCs w:val="24"/>
                <w:lang w:eastAsia="zh-CN"/>
              </w:rPr>
              <w:t>二</w:t>
            </w:r>
            <w:r>
              <w:rPr>
                <w:rFonts w:hint="eastAsia" w:ascii="宋体" w:hAnsi="宋体" w:cs="仿宋_GB2312"/>
                <w:kern w:val="0"/>
                <w:sz w:val="24"/>
                <w:szCs w:val="24"/>
              </w:rPr>
              <w:t>室（长葛市葛天大道东段商务区6号楼</w:t>
            </w:r>
            <w:r>
              <w:rPr>
                <w:rFonts w:hint="eastAsia" w:ascii="宋体" w:hAnsi="宋体" w:cs="仿宋_GB2312"/>
                <w:kern w:val="0"/>
                <w:sz w:val="24"/>
                <w:szCs w:val="24"/>
                <w:lang w:val="en-US" w:eastAsia="zh-CN"/>
              </w:rPr>
              <w:t>409</w:t>
            </w:r>
            <w:r>
              <w:rPr>
                <w:rFonts w:hint="eastAsia" w:ascii="宋体" w:hAnsi="宋体" w:cs="仿宋_GB2312"/>
                <w:kern w:val="0"/>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4.2.3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是否退还投标文件</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5.1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开标时间地点</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同投标截止时间</w:t>
            </w:r>
          </w:p>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开标地点：长葛市公共资源交易中心开标</w:t>
            </w:r>
            <w:r>
              <w:rPr>
                <w:rFonts w:hint="eastAsia" w:ascii="宋体" w:hAnsi="宋体" w:cs="仿宋_GB2312"/>
                <w:kern w:val="0"/>
                <w:sz w:val="24"/>
                <w:szCs w:val="24"/>
                <w:lang w:eastAsia="zh-CN"/>
              </w:rPr>
              <w:t>二</w:t>
            </w:r>
            <w:bookmarkStart w:id="366" w:name="_GoBack"/>
            <w:bookmarkEnd w:id="366"/>
            <w:r>
              <w:rPr>
                <w:rFonts w:hint="eastAsia" w:ascii="宋体" w:hAnsi="宋体" w:cs="仿宋_GB2312"/>
                <w:kern w:val="0"/>
                <w:sz w:val="24"/>
                <w:szCs w:val="24"/>
              </w:rPr>
              <w:t xml:space="preserve"> 室（长葛市葛天大道东段商务区</w:t>
            </w:r>
            <w:r>
              <w:rPr>
                <w:rFonts w:ascii="宋体" w:hAnsi="宋体" w:cs="仿宋_GB2312"/>
                <w:kern w:val="0"/>
                <w:sz w:val="24"/>
                <w:szCs w:val="24"/>
              </w:rPr>
              <w:t xml:space="preserve"> 6</w:t>
            </w:r>
            <w:r>
              <w:rPr>
                <w:rFonts w:hint="eastAsia" w:ascii="宋体" w:hAnsi="宋体" w:cs="仿宋_GB2312"/>
                <w:kern w:val="0"/>
                <w:sz w:val="24"/>
                <w:szCs w:val="24"/>
              </w:rPr>
              <w:t>号楼</w:t>
            </w:r>
            <w:r>
              <w:rPr>
                <w:rFonts w:hint="eastAsia" w:ascii="宋体" w:hAnsi="宋体" w:cs="仿宋_GB2312"/>
                <w:kern w:val="0"/>
                <w:sz w:val="24"/>
                <w:szCs w:val="24"/>
                <w:lang w:val="en-US" w:eastAsia="zh-CN"/>
              </w:rPr>
              <w:t>409</w:t>
            </w:r>
            <w:r>
              <w:rPr>
                <w:rFonts w:hint="eastAsia" w:ascii="宋体" w:hAnsi="宋体" w:cs="仿宋_GB2312"/>
                <w:kern w:val="0"/>
                <w:sz w:val="24"/>
                <w:szCs w:val="24"/>
              </w:rPr>
              <w:t xml:space="preserve">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TimesNewRomanPSMT"/>
                <w:kern w:val="0"/>
                <w:sz w:val="24"/>
                <w:szCs w:val="24"/>
              </w:rPr>
            </w:pPr>
            <w:r>
              <w:rPr>
                <w:rFonts w:hint="eastAsia" w:ascii="宋体" w:hAnsi="宋体" w:cs="TimesNewRomanPSMT"/>
                <w:kern w:val="0"/>
                <w:sz w:val="24"/>
                <w:szCs w:val="24"/>
              </w:rPr>
              <w:t>5</w:t>
            </w:r>
            <w:r>
              <w:rPr>
                <w:rFonts w:ascii="宋体" w:hAnsi="宋体" w:cs="TimesNewRomanPSMT"/>
                <w:kern w:val="0"/>
                <w:sz w:val="24"/>
                <w:szCs w:val="24"/>
              </w:rPr>
              <w:t>.2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仿宋_GB2312"/>
                <w:kern w:val="0"/>
                <w:sz w:val="24"/>
                <w:szCs w:val="24"/>
              </w:rPr>
            </w:pPr>
            <w:r>
              <w:rPr>
                <w:rFonts w:hint="eastAsia" w:ascii="等线" w:hAnsi="等线"/>
                <w:sz w:val="24"/>
                <w:szCs w:val="24"/>
              </w:rPr>
              <w:t>授权函</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招标人委派代表参加开标会议，或者作为招标人代表进入评标委员会的，须向招标代理机构出具由招标人法定代表人签字并加盖单位公章的有明确授权事项的授权函。</w:t>
            </w:r>
          </w:p>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除授权代表外，招标人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5.</w:t>
            </w:r>
            <w:r>
              <w:rPr>
                <w:rFonts w:ascii="宋体" w:hAnsi="宋体" w:cs="TimesNewRomanPSMT"/>
                <w:kern w:val="0"/>
                <w:sz w:val="24"/>
                <w:szCs w:val="24"/>
              </w:rPr>
              <w:t>3</w:t>
            </w:r>
            <w:r>
              <w:rPr>
                <w:rFonts w:hint="eastAsia" w:ascii="宋体" w:hAnsi="宋体" w:cs="TimesNewRomanPSMT"/>
                <w:kern w:val="0"/>
                <w:sz w:val="24"/>
                <w:szCs w:val="24"/>
              </w:rPr>
              <w:t xml:space="preserve"> </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开标程序</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开标顺序：按投标文件上传的顺序开标。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 xml:space="preserve">6.1.1 </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仿宋_GB2312"/>
                <w:kern w:val="0"/>
                <w:sz w:val="24"/>
                <w:szCs w:val="24"/>
              </w:rPr>
              <w:t>评标委员会的组建</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ascii="宋体" w:hAnsi="宋体" w:cs="仿宋_GB2312"/>
                <w:kern w:val="0"/>
                <w:sz w:val="24"/>
                <w:szCs w:val="24"/>
              </w:rPr>
              <w:t>评标委员会构成：7人，其中招标人代表2人，其余5人由经济、技术类专家组成（含注册造价工程师2人）。开标前从河南省综合评标专家库中抽取，评标委员会主任通过现场随机抽取方式确立，与投标人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ascii="宋体" w:hAnsi="宋体" w:cs="黑体"/>
                <w:kern w:val="0"/>
                <w:sz w:val="24"/>
                <w:szCs w:val="24"/>
              </w:rPr>
            </w:pPr>
            <w:r>
              <w:rPr>
                <w:rFonts w:hint="eastAsia" w:ascii="宋体" w:hAnsi="宋体" w:cs="TimesNewRomanPSMT"/>
                <w:kern w:val="0"/>
                <w:sz w:val="24"/>
                <w:szCs w:val="24"/>
              </w:rPr>
              <w:t>7.1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40" w:lineRule="exact"/>
              <w:contextualSpacing/>
              <w:jc w:val="center"/>
              <w:rPr>
                <w:rFonts w:ascii="宋体" w:hAnsi="宋体" w:cs="黑体"/>
                <w:kern w:val="0"/>
                <w:sz w:val="24"/>
                <w:szCs w:val="24"/>
              </w:rPr>
            </w:pPr>
            <w:r>
              <w:rPr>
                <w:rFonts w:hint="eastAsia" w:ascii="宋体" w:hAnsi="宋体" w:cs="仿宋_GB2312"/>
                <w:kern w:val="0"/>
                <w:sz w:val="24"/>
                <w:szCs w:val="24"/>
              </w:rPr>
              <w:t>是否授权评标委员会确定中标人</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宋体" w:hAnsi="宋体" w:cs="黑体"/>
                <w:kern w:val="0"/>
                <w:sz w:val="24"/>
                <w:szCs w:val="24"/>
              </w:rPr>
            </w:pPr>
            <w:r>
              <w:rPr>
                <w:rFonts w:hint="eastAsia" w:ascii="宋体" w:hAnsi="宋体" w:cs="仿宋_GB2312"/>
                <w:kern w:val="0"/>
                <w:sz w:val="24"/>
                <w:szCs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rPr>
                <w:rFonts w:ascii="宋体" w:hAnsi="宋体" w:cs="仿宋_GB2312"/>
                <w:kern w:val="0"/>
                <w:sz w:val="24"/>
                <w:szCs w:val="24"/>
              </w:rPr>
            </w:pPr>
            <w:r>
              <w:rPr>
                <w:rFonts w:hint="eastAsia" w:ascii="宋体" w:hAnsi="宋体" w:cs="TimesNewRomanPSMT"/>
                <w:kern w:val="0"/>
                <w:sz w:val="24"/>
                <w:szCs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rPr>
                <w:rFonts w:ascii="宋体" w:hAnsi="宋体" w:cs="TimesNewRomanPSMT"/>
                <w:kern w:val="0"/>
                <w:sz w:val="24"/>
                <w:szCs w:val="24"/>
              </w:rPr>
            </w:pPr>
            <w:r>
              <w:rPr>
                <w:rFonts w:hint="eastAsia" w:ascii="宋体" w:hAnsi="宋体" w:cs="TimesNewRomanPSMT"/>
                <w:kern w:val="0"/>
                <w:sz w:val="24"/>
                <w:szCs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color w:val="000000"/>
                <w:sz w:val="24"/>
                <w:szCs w:val="24"/>
              </w:rPr>
            </w:pPr>
            <w:r>
              <w:rPr>
                <w:rFonts w:hint="eastAsia"/>
                <w:color w:val="000000"/>
                <w:sz w:val="24"/>
                <w:szCs w:val="24"/>
              </w:rPr>
              <w:t>10.1.1</w:t>
            </w:r>
          </w:p>
        </w:tc>
        <w:tc>
          <w:tcPr>
            <w:tcW w:w="1235" w:type="dxa"/>
            <w:gridSpan w:val="4"/>
            <w:tcBorders>
              <w:top w:val="single" w:color="auto" w:sz="4" w:space="0"/>
              <w:left w:val="nil"/>
              <w:bottom w:val="single" w:color="auto" w:sz="4" w:space="0"/>
              <w:right w:val="single" w:color="auto" w:sz="4" w:space="0"/>
            </w:tcBorders>
            <w:vAlign w:val="center"/>
          </w:tcPr>
          <w:p>
            <w:pPr>
              <w:spacing w:line="460" w:lineRule="exact"/>
              <w:contextualSpacing/>
              <w:rPr>
                <w:rFonts w:ascii="宋体" w:hAnsi="宋体" w:cs="黑体"/>
                <w:kern w:val="0"/>
                <w:sz w:val="24"/>
                <w:szCs w:val="24"/>
              </w:rPr>
            </w:pPr>
            <w:r>
              <w:rPr>
                <w:rFonts w:hint="eastAsia" w:ascii="宋体" w:hAnsi="宋体"/>
                <w:sz w:val="24"/>
                <w:szCs w:val="24"/>
              </w:rPr>
              <w:t>类似项目</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rPr>
                <w:rFonts w:ascii="宋体" w:hAnsi="宋体"/>
                <w:sz w:val="24"/>
              </w:rPr>
            </w:pPr>
            <w:r>
              <w:rPr>
                <w:rFonts w:hint="eastAsia" w:ascii="宋体" w:hAnsi="宋体"/>
                <w:b/>
                <w:bCs/>
                <w:sz w:val="24"/>
              </w:rPr>
              <w:t>一至十标段：</w:t>
            </w:r>
            <w:r>
              <w:rPr>
                <w:rFonts w:hint="eastAsia" w:ascii="宋体" w:hAnsi="宋体"/>
                <w:sz w:val="24"/>
              </w:rPr>
              <w:t>201</w:t>
            </w:r>
            <w:r>
              <w:rPr>
                <w:rFonts w:ascii="宋体" w:hAnsi="宋体"/>
                <w:sz w:val="24"/>
              </w:rPr>
              <w:t>7</w:t>
            </w:r>
            <w:r>
              <w:rPr>
                <w:rFonts w:hint="eastAsia" w:ascii="宋体" w:hAnsi="宋体"/>
                <w:sz w:val="24"/>
              </w:rPr>
              <w:t>年1月1日以来承建的类似的建筑工程项目（以合同签订日期为准）。</w:t>
            </w:r>
          </w:p>
          <w:p>
            <w:pPr>
              <w:spacing w:line="460" w:lineRule="exact"/>
              <w:contextualSpacing/>
              <w:rPr>
                <w:rFonts w:ascii="宋体" w:hAnsi="宋体"/>
                <w:sz w:val="24"/>
              </w:rPr>
            </w:pPr>
            <w:r>
              <w:rPr>
                <w:rFonts w:hint="eastAsia" w:ascii="宋体" w:hAnsi="宋体"/>
                <w:b/>
                <w:bCs/>
                <w:sz w:val="24"/>
              </w:rPr>
              <w:t>十一标段：</w:t>
            </w:r>
            <w:r>
              <w:rPr>
                <w:rFonts w:hint="eastAsia" w:ascii="宋体" w:hAnsi="宋体"/>
                <w:sz w:val="24"/>
              </w:rPr>
              <w:t>201</w:t>
            </w:r>
            <w:r>
              <w:rPr>
                <w:rFonts w:ascii="宋体" w:hAnsi="宋体"/>
                <w:sz w:val="24"/>
              </w:rPr>
              <w:t>7</w:t>
            </w:r>
            <w:r>
              <w:rPr>
                <w:rFonts w:hint="eastAsia" w:ascii="宋体" w:hAnsi="宋体"/>
                <w:sz w:val="24"/>
              </w:rPr>
              <w:t>年1月1日以来承建的类似的绿化工程项目（以合同签订日期为准）。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color w:val="000000"/>
                <w:sz w:val="24"/>
                <w:szCs w:val="24"/>
              </w:rPr>
            </w:pPr>
            <w:r>
              <w:rPr>
                <w:rFonts w:hint="eastAsia"/>
                <w:color w:val="000000"/>
                <w:sz w:val="24"/>
                <w:szCs w:val="24"/>
              </w:rPr>
              <w:t>10.1.2</w:t>
            </w:r>
          </w:p>
        </w:tc>
        <w:tc>
          <w:tcPr>
            <w:tcW w:w="1235" w:type="dxa"/>
            <w:gridSpan w:val="4"/>
            <w:tcBorders>
              <w:top w:val="single" w:color="auto" w:sz="4" w:space="0"/>
              <w:left w:val="nil"/>
              <w:bottom w:val="single" w:color="auto" w:sz="4" w:space="0"/>
              <w:right w:val="single" w:color="auto" w:sz="4" w:space="0"/>
            </w:tcBorders>
            <w:vAlign w:val="center"/>
          </w:tcPr>
          <w:p>
            <w:pPr>
              <w:spacing w:line="460" w:lineRule="exact"/>
              <w:contextualSpacing/>
              <w:rPr>
                <w:rFonts w:ascii="宋体" w:hAnsi="宋体" w:cs="黑体"/>
                <w:kern w:val="0"/>
                <w:sz w:val="24"/>
                <w:szCs w:val="24"/>
              </w:rPr>
            </w:pPr>
            <w:r>
              <w:rPr>
                <w:rFonts w:hint="eastAsia"/>
                <w:color w:val="000000"/>
                <w:sz w:val="24"/>
                <w:szCs w:val="24"/>
              </w:rPr>
              <w:t>不良行为记录</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rPr>
                <w:rFonts w:ascii="仿宋_GB2312" w:hAnsi="仿宋_GB2312"/>
                <w:color w:val="000000"/>
                <w:sz w:val="24"/>
                <w:szCs w:val="24"/>
                <w:shd w:val="clear" w:color="auto" w:fill="FFFFFF"/>
              </w:rPr>
            </w:pPr>
            <w:r>
              <w:rPr>
                <w:rFonts w:hint="eastAsia" w:ascii="宋体" w:hAnsi="宋体"/>
                <w:sz w:val="24"/>
                <w:szCs w:val="24"/>
              </w:rPr>
              <w:t>投标人因质量、安全事故、拖欠农民工工资及招标投标中出具虚假资料等受到县级以上建设行政主管部门或招投标监督部门查实和行政处罚，形成的不良记录。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color w:val="000000"/>
                <w:sz w:val="24"/>
                <w:szCs w:val="24"/>
              </w:rPr>
            </w:pPr>
            <w:r>
              <w:rPr>
                <w:rFonts w:hint="eastAsia"/>
                <w:color w:val="000000"/>
                <w:sz w:val="24"/>
                <w:szCs w:val="24"/>
              </w:rPr>
              <w:t>10.2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color w:val="000000"/>
                <w:sz w:val="24"/>
                <w:szCs w:val="24"/>
              </w:rPr>
            </w:pPr>
            <w:r>
              <w:rPr>
                <w:rFonts w:hint="eastAsia" w:ascii="宋体" w:hAnsi="宋体" w:cs="黑体"/>
                <w:kern w:val="0"/>
                <w:sz w:val="24"/>
                <w:szCs w:val="24"/>
              </w:rPr>
              <w:t>招标控制价</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outlineLvl w:val="0"/>
              <w:rPr>
                <w:rFonts w:ascii="宋体" w:hAnsi="宋体"/>
                <w:kern w:val="0"/>
                <w:sz w:val="24"/>
                <w:szCs w:val="24"/>
              </w:rPr>
            </w:pPr>
            <w:bookmarkStart w:id="28" w:name="_Toc32423"/>
            <w:r>
              <w:rPr>
                <w:rFonts w:hint="eastAsia" w:ascii="宋体" w:hAnsi="宋体"/>
                <w:b/>
                <w:bCs/>
                <w:kern w:val="0"/>
                <w:sz w:val="24"/>
                <w:szCs w:val="24"/>
              </w:rPr>
              <w:t>招标控制价：</w:t>
            </w:r>
            <w:bookmarkEnd w:id="28"/>
            <w:r>
              <w:rPr>
                <w:rFonts w:hint="eastAsia" w:ascii="宋体" w:hAnsi="宋体"/>
                <w:kern w:val="0"/>
                <w:sz w:val="24"/>
                <w:szCs w:val="24"/>
              </w:rPr>
              <w:t>一标段：3358055.34元；</w:t>
            </w:r>
          </w:p>
          <w:p>
            <w:pPr>
              <w:spacing w:line="460" w:lineRule="exact"/>
              <w:contextualSpacing/>
              <w:outlineLvl w:val="0"/>
              <w:rPr>
                <w:rFonts w:ascii="宋体" w:hAnsi="宋体"/>
                <w:kern w:val="0"/>
                <w:sz w:val="24"/>
                <w:szCs w:val="24"/>
              </w:rPr>
            </w:pPr>
            <w:r>
              <w:rPr>
                <w:rFonts w:hint="eastAsia" w:ascii="宋体" w:hAnsi="宋体"/>
                <w:kern w:val="0"/>
                <w:sz w:val="24"/>
                <w:szCs w:val="24"/>
              </w:rPr>
              <w:t>二标段：871371.35元；</w:t>
            </w:r>
          </w:p>
          <w:p>
            <w:pPr>
              <w:spacing w:line="460" w:lineRule="exact"/>
              <w:contextualSpacing/>
              <w:outlineLvl w:val="0"/>
              <w:rPr>
                <w:rFonts w:ascii="宋体" w:hAnsi="宋体"/>
                <w:kern w:val="0"/>
                <w:sz w:val="24"/>
                <w:szCs w:val="24"/>
              </w:rPr>
            </w:pPr>
            <w:r>
              <w:rPr>
                <w:rFonts w:hint="eastAsia" w:ascii="宋体" w:hAnsi="宋体"/>
                <w:kern w:val="0"/>
                <w:sz w:val="24"/>
                <w:szCs w:val="24"/>
              </w:rPr>
              <w:t>三标段：</w:t>
            </w:r>
            <w:r>
              <w:rPr>
                <w:rFonts w:ascii="宋体" w:hAnsi="宋体"/>
                <w:kern w:val="0"/>
                <w:sz w:val="24"/>
                <w:szCs w:val="24"/>
              </w:rPr>
              <w:t>829558.09</w:t>
            </w:r>
            <w:r>
              <w:rPr>
                <w:rFonts w:hint="eastAsia" w:ascii="宋体" w:hAnsi="宋体"/>
                <w:kern w:val="0"/>
                <w:sz w:val="24"/>
                <w:szCs w:val="24"/>
              </w:rPr>
              <w:t>元；</w:t>
            </w:r>
          </w:p>
          <w:p>
            <w:pPr>
              <w:spacing w:line="460" w:lineRule="exact"/>
              <w:contextualSpacing/>
              <w:outlineLvl w:val="0"/>
              <w:rPr>
                <w:rFonts w:ascii="宋体" w:hAnsi="宋体"/>
                <w:kern w:val="0"/>
                <w:sz w:val="24"/>
                <w:szCs w:val="24"/>
              </w:rPr>
            </w:pPr>
            <w:r>
              <w:rPr>
                <w:rFonts w:hint="eastAsia" w:ascii="宋体" w:hAnsi="宋体"/>
                <w:kern w:val="0"/>
                <w:sz w:val="24"/>
                <w:szCs w:val="24"/>
              </w:rPr>
              <w:t>四标段：700665.00元；</w:t>
            </w:r>
          </w:p>
          <w:p>
            <w:pPr>
              <w:spacing w:line="460" w:lineRule="exact"/>
              <w:contextualSpacing/>
              <w:outlineLvl w:val="0"/>
              <w:rPr>
                <w:rFonts w:ascii="宋体" w:hAnsi="宋体"/>
                <w:kern w:val="0"/>
                <w:sz w:val="24"/>
                <w:szCs w:val="24"/>
              </w:rPr>
            </w:pPr>
            <w:r>
              <w:rPr>
                <w:rFonts w:hint="eastAsia" w:ascii="宋体" w:hAnsi="宋体"/>
                <w:kern w:val="0"/>
                <w:sz w:val="24"/>
                <w:szCs w:val="24"/>
              </w:rPr>
              <w:t>五标段：1381494.20元；</w:t>
            </w:r>
          </w:p>
          <w:p>
            <w:pPr>
              <w:spacing w:line="460" w:lineRule="exact"/>
              <w:contextualSpacing/>
              <w:outlineLvl w:val="0"/>
              <w:rPr>
                <w:rFonts w:ascii="宋体" w:hAnsi="宋体"/>
                <w:kern w:val="0"/>
                <w:sz w:val="24"/>
                <w:szCs w:val="24"/>
              </w:rPr>
            </w:pPr>
            <w:r>
              <w:rPr>
                <w:rFonts w:hint="eastAsia" w:ascii="宋体" w:hAnsi="宋体"/>
                <w:kern w:val="0"/>
                <w:sz w:val="24"/>
                <w:szCs w:val="24"/>
              </w:rPr>
              <w:t>六标段：743942.00元;；</w:t>
            </w:r>
          </w:p>
          <w:p>
            <w:pPr>
              <w:spacing w:line="460" w:lineRule="exact"/>
              <w:contextualSpacing/>
              <w:outlineLvl w:val="0"/>
              <w:rPr>
                <w:rFonts w:ascii="宋体" w:hAnsi="宋体"/>
                <w:kern w:val="0"/>
                <w:sz w:val="24"/>
                <w:szCs w:val="24"/>
              </w:rPr>
            </w:pPr>
            <w:r>
              <w:rPr>
                <w:rFonts w:hint="eastAsia" w:ascii="宋体" w:hAnsi="宋体"/>
                <w:kern w:val="0"/>
                <w:sz w:val="24"/>
                <w:szCs w:val="24"/>
              </w:rPr>
              <w:t>七标段：1001878.11元；</w:t>
            </w:r>
          </w:p>
          <w:p>
            <w:pPr>
              <w:spacing w:line="460" w:lineRule="exact"/>
              <w:contextualSpacing/>
              <w:outlineLvl w:val="0"/>
              <w:rPr>
                <w:rFonts w:ascii="宋体" w:hAnsi="宋体"/>
                <w:kern w:val="0"/>
                <w:sz w:val="24"/>
                <w:szCs w:val="24"/>
              </w:rPr>
            </w:pPr>
            <w:r>
              <w:rPr>
                <w:rFonts w:hint="eastAsia" w:ascii="宋体" w:hAnsi="宋体"/>
                <w:kern w:val="0"/>
                <w:sz w:val="24"/>
                <w:szCs w:val="24"/>
              </w:rPr>
              <w:t>八标段：795269.94元；</w:t>
            </w:r>
          </w:p>
          <w:p>
            <w:pPr>
              <w:spacing w:line="460" w:lineRule="exact"/>
              <w:contextualSpacing/>
              <w:outlineLvl w:val="0"/>
              <w:rPr>
                <w:rFonts w:ascii="宋体" w:hAnsi="宋体"/>
                <w:kern w:val="0"/>
                <w:sz w:val="24"/>
                <w:szCs w:val="24"/>
              </w:rPr>
            </w:pPr>
            <w:r>
              <w:rPr>
                <w:rFonts w:hint="eastAsia" w:ascii="宋体" w:hAnsi="宋体"/>
                <w:kern w:val="0"/>
                <w:sz w:val="24"/>
                <w:szCs w:val="24"/>
              </w:rPr>
              <w:t>九标段：573219.88元；</w:t>
            </w:r>
          </w:p>
          <w:p>
            <w:pPr>
              <w:spacing w:line="460" w:lineRule="exact"/>
              <w:contextualSpacing/>
              <w:outlineLvl w:val="0"/>
              <w:rPr>
                <w:rFonts w:ascii="宋体" w:hAnsi="宋体"/>
                <w:kern w:val="0"/>
                <w:sz w:val="24"/>
                <w:szCs w:val="24"/>
              </w:rPr>
            </w:pPr>
            <w:r>
              <w:rPr>
                <w:rFonts w:hint="eastAsia" w:ascii="宋体" w:hAnsi="宋体"/>
                <w:kern w:val="0"/>
                <w:sz w:val="24"/>
                <w:szCs w:val="24"/>
              </w:rPr>
              <w:t>十标段：4353708.45元；</w:t>
            </w:r>
          </w:p>
          <w:p>
            <w:pPr>
              <w:spacing w:line="460" w:lineRule="exact"/>
              <w:contextualSpacing/>
              <w:outlineLvl w:val="0"/>
              <w:rPr>
                <w:rFonts w:ascii="宋体" w:hAnsi="宋体"/>
                <w:kern w:val="0"/>
                <w:sz w:val="24"/>
                <w:szCs w:val="24"/>
              </w:rPr>
            </w:pPr>
            <w:r>
              <w:rPr>
                <w:rFonts w:hint="eastAsia" w:ascii="宋体" w:hAnsi="宋体"/>
                <w:kern w:val="0"/>
                <w:sz w:val="24"/>
                <w:szCs w:val="24"/>
              </w:rPr>
              <w:t>十一标段：</w:t>
            </w:r>
            <w:r>
              <w:rPr>
                <w:rFonts w:ascii="宋体" w:hAnsi="宋体"/>
                <w:kern w:val="0"/>
                <w:sz w:val="24"/>
                <w:szCs w:val="24"/>
              </w:rPr>
              <w:t>113651.23</w:t>
            </w:r>
            <w:r>
              <w:rPr>
                <w:rFonts w:hint="eastAsia" w:ascii="宋体" w:hAnsi="宋体"/>
                <w:kern w:val="0"/>
                <w:sz w:val="24"/>
                <w:szCs w:val="24"/>
              </w:rPr>
              <w:t>元。</w:t>
            </w:r>
          </w:p>
          <w:p>
            <w:pPr>
              <w:spacing w:line="460" w:lineRule="exact"/>
              <w:ind w:firstLine="482" w:firstLineChars="200"/>
              <w:contextualSpacing/>
              <w:outlineLvl w:val="0"/>
              <w:rPr>
                <w:rFonts w:ascii="宋体" w:hAnsi="宋体"/>
                <w:b/>
                <w:bCs/>
                <w:color w:val="000000"/>
                <w:kern w:val="0"/>
                <w:sz w:val="24"/>
                <w:szCs w:val="24"/>
              </w:rPr>
            </w:pPr>
            <w:r>
              <w:rPr>
                <w:rFonts w:hint="eastAsia" w:ascii="宋体" w:hAnsi="宋体"/>
                <w:b/>
                <w:bCs/>
                <w:color w:val="000000"/>
                <w:kern w:val="0"/>
                <w:sz w:val="24"/>
                <w:szCs w:val="24"/>
              </w:rPr>
              <w:t>招标控制价由招标人依据国家计价规范、《河南省建设工程工程量清单招标控制价管理规定》、河南省现行计价依据的规定编制。</w:t>
            </w:r>
          </w:p>
          <w:p>
            <w:pPr>
              <w:spacing w:line="460" w:lineRule="exact"/>
              <w:ind w:firstLine="236" w:firstLineChars="98"/>
              <w:contextualSpacing/>
              <w:outlineLvl w:val="0"/>
              <w:rPr>
                <w:rFonts w:ascii="宋体" w:hAnsi="宋体"/>
                <w:b/>
                <w:bCs/>
                <w:color w:val="000000"/>
                <w:kern w:val="0"/>
                <w:sz w:val="24"/>
                <w:szCs w:val="24"/>
              </w:rPr>
            </w:pPr>
            <w:bookmarkStart w:id="29" w:name="_Toc13776"/>
            <w:r>
              <w:rPr>
                <w:rFonts w:hint="eastAsia" w:ascii="宋体" w:hAnsi="宋体"/>
                <w:b/>
                <w:bCs/>
                <w:color w:val="000000"/>
                <w:kern w:val="0"/>
                <w:sz w:val="24"/>
                <w:szCs w:val="24"/>
              </w:rPr>
              <w:t>凡投标人的投标总报价高于招标控制价（不含等于“招标控制价”）的，该投标人的投标文件应予拒绝。</w:t>
            </w:r>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sz w:val="24"/>
                <w:szCs w:val="24"/>
              </w:rPr>
            </w:pPr>
            <w:r>
              <w:rPr>
                <w:rFonts w:hint="eastAsia"/>
                <w:sz w:val="24"/>
                <w:szCs w:val="24"/>
              </w:rPr>
              <w:t>10.4</w:t>
            </w:r>
            <w:r>
              <w:rPr>
                <w:rFonts w:hint="eastAsia" w:ascii="宋体" w:hAnsi="宋体"/>
                <w:sz w:val="24"/>
                <w:szCs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109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rPr>
                <w:rFonts w:ascii="宋体" w:hAnsi="宋体" w:cs="TimesNewRomanPSMT"/>
                <w:kern w:val="0"/>
                <w:sz w:val="24"/>
                <w:szCs w:val="24"/>
              </w:rPr>
            </w:pPr>
          </w:p>
        </w:tc>
        <w:tc>
          <w:tcPr>
            <w:tcW w:w="7588" w:type="dxa"/>
            <w:gridSpan w:val="4"/>
            <w:tcBorders>
              <w:top w:val="single" w:color="auto" w:sz="4" w:space="0"/>
              <w:left w:val="nil"/>
              <w:bottom w:val="single" w:color="auto" w:sz="4" w:space="0"/>
              <w:right w:val="single" w:color="auto" w:sz="4" w:space="0"/>
            </w:tcBorders>
            <w:vAlign w:val="center"/>
          </w:tcPr>
          <w:p>
            <w:pPr>
              <w:spacing w:line="440" w:lineRule="exact"/>
              <w:ind w:firstLine="602" w:firstLineChars="250"/>
              <w:contextualSpacing/>
              <w:rPr>
                <w:rFonts w:ascii="宋体" w:hAnsi="宋体" w:cs="仿宋_GB2312"/>
                <w:b/>
                <w:bCs/>
                <w:kern w:val="0"/>
                <w:sz w:val="24"/>
                <w:szCs w:val="24"/>
              </w:rPr>
            </w:pPr>
            <w:r>
              <w:rPr>
                <w:rFonts w:hint="eastAsia" w:ascii="宋体" w:hAnsi="宋体" w:cs="仿宋_GB2312"/>
                <w:b/>
                <w:bCs/>
                <w:kern w:val="0"/>
                <w:sz w:val="24"/>
                <w:szCs w:val="24"/>
              </w:rPr>
              <w:t>投标人的法定代表人应持法人代表证明和有效身份证明参加开标会议,委托他人参加的，须持有效委托书原件及身份证原件，委托书应当载明委托事项权限及有效期等主要内容。</w:t>
            </w:r>
          </w:p>
          <w:p>
            <w:pPr>
              <w:spacing w:line="440" w:lineRule="exact"/>
              <w:ind w:firstLine="602" w:firstLineChars="250"/>
              <w:contextualSpacing/>
              <w:rPr>
                <w:rFonts w:ascii="宋体" w:hAnsi="宋体" w:cs="仿宋_GB2312"/>
                <w:kern w:val="0"/>
                <w:sz w:val="24"/>
                <w:szCs w:val="24"/>
              </w:rPr>
            </w:pPr>
            <w:r>
              <w:rPr>
                <w:rFonts w:hint="eastAsia" w:ascii="宋体" w:hAnsi="宋体" w:cs="仿宋_GB2312"/>
                <w:b/>
                <w:bCs/>
                <w:kern w:val="0"/>
                <w:sz w:val="24"/>
                <w:szCs w:val="24"/>
              </w:rPr>
              <w:t>法定代表人（或授权委托人）不按规定参加开标会议的视为放弃投标。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color w:val="000000"/>
                <w:sz w:val="24"/>
                <w:szCs w:val="24"/>
              </w:rPr>
            </w:pPr>
            <w:r>
              <w:rPr>
                <w:rFonts w:hint="eastAsia"/>
                <w:color w:val="000000"/>
                <w:sz w:val="24"/>
                <w:szCs w:val="24"/>
              </w:rPr>
              <w:t>10.5</w:t>
            </w:r>
            <w:r>
              <w:rPr>
                <w:rFonts w:hint="eastAsia" w:ascii="宋体" w:hAnsi="宋体"/>
                <w:color w:val="000000"/>
                <w:sz w:val="24"/>
                <w:szCs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rFonts w:ascii="宋体" w:hAnsi="宋体"/>
                <w:sz w:val="24"/>
                <w:szCs w:val="24"/>
              </w:rPr>
            </w:pPr>
            <w:r>
              <w:rPr>
                <w:rFonts w:hint="eastAsia" w:ascii="宋体" w:hAnsi="宋体"/>
                <w:sz w:val="24"/>
                <w:szCs w:val="24"/>
              </w:rPr>
              <w:t>1、在中标通知书发出前，招标人将中标候选人的情况在]《河南省电子招标投标公共服务平台》、《全国公共资源交易平台(河南省</w:t>
            </w:r>
            <w:r>
              <w:rPr>
                <w:rFonts w:hint="eastAsia" w:ascii="MS Mincho" w:hAnsi="MS Mincho" w:eastAsia="MS Mincho" w:cs="MS Mincho"/>
                <w:sz w:val="24"/>
                <w:szCs w:val="24"/>
              </w:rPr>
              <w:t>▪</w:t>
            </w:r>
            <w:r>
              <w:rPr>
                <w:rFonts w:hint="eastAsia" w:ascii="宋体" w:hAnsi="宋体" w:cs="宋体"/>
                <w:sz w:val="24"/>
                <w:szCs w:val="24"/>
              </w:rPr>
              <w:t>许昌市</w:t>
            </w:r>
            <w:r>
              <w:rPr>
                <w:rFonts w:hint="eastAsia" w:ascii="宋体" w:hAnsi="宋体"/>
                <w:sz w:val="24"/>
                <w:szCs w:val="24"/>
              </w:rPr>
              <w:t>)》和《长葛市人民政府门户网站》予以公示，公示期不少于3日。</w:t>
            </w:r>
          </w:p>
          <w:p>
            <w:pPr>
              <w:spacing w:line="460" w:lineRule="exact"/>
              <w:contextualSpacing/>
              <w:rPr>
                <w:rFonts w:ascii="宋体" w:hAnsi="宋体"/>
                <w:sz w:val="24"/>
                <w:szCs w:val="24"/>
              </w:rPr>
            </w:pPr>
            <w:r>
              <w:rPr>
                <w:rFonts w:hint="eastAsia" w:ascii="宋体" w:hAnsi="宋体"/>
                <w:sz w:val="24"/>
                <w:szCs w:val="24"/>
              </w:rPr>
              <w:t>2、关于排名第一的中标候选人资格核验：排名第一的中标候选人，应当在评标结果公示期满且无异议后的5个工作日内，其在投标文件中约定的拟任项目经理，持以下证明材料，到项目招标单位接受资格核验：1、注册建造师证原件、身份证原件；2、投标文件中列明的所有证书、证件、证明材料原件（包括资质资格、业绩、社保等）。审核结果的真实性由招标人负责，并将结果（由招标人法定代表人签字并加盖单位公章）书面告知公共资源交易中心业务科室，业务科室依据核验结果按照相关程序协助招标人发出中标通知书。</w:t>
            </w:r>
          </w:p>
          <w:p>
            <w:pPr>
              <w:spacing w:line="460" w:lineRule="exact"/>
              <w:contextualSpacing/>
              <w:rPr>
                <w:rFonts w:ascii="宋体" w:hAnsi="宋体"/>
                <w:b/>
                <w:sz w:val="24"/>
                <w:szCs w:val="24"/>
              </w:rPr>
            </w:pPr>
            <w:r>
              <w:rPr>
                <w:rFonts w:hint="eastAsia" w:ascii="宋体" w:hAnsi="宋体"/>
                <w:b/>
                <w:sz w:val="24"/>
                <w:szCs w:val="24"/>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和公管办监管股。</w:t>
            </w:r>
          </w:p>
          <w:p>
            <w:pPr>
              <w:spacing w:line="460" w:lineRule="exact"/>
              <w:contextualSpacing/>
              <w:rPr>
                <w:b/>
                <w:bCs/>
                <w:sz w:val="24"/>
                <w:szCs w:val="24"/>
              </w:rPr>
            </w:pPr>
            <w:r>
              <w:rPr>
                <w:rFonts w:hint="eastAsia" w:ascii="宋体" w:hAnsi="宋体"/>
                <w:b/>
                <w:sz w:val="24"/>
                <w:szCs w:val="24"/>
              </w:rPr>
              <w:t>招标人可以按照评标委员会提出的中标候选人名单排序依次确定其他中标候选人为中标人。依次确定其他中标候选人与招标人预期差距较大，或者对招标人明显不利的，招标人可以重新招标。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ind w:left="240" w:hanging="240" w:hangingChars="100"/>
              <w:contextualSpacing/>
              <w:rPr>
                <w:color w:val="000000"/>
                <w:sz w:val="24"/>
                <w:szCs w:val="24"/>
              </w:rPr>
            </w:pPr>
            <w:r>
              <w:rPr>
                <w:rFonts w:hint="eastAsia"/>
                <w:color w:val="000000"/>
                <w:sz w:val="24"/>
                <w:szCs w:val="24"/>
              </w:rPr>
              <w:t>10.6</w:t>
            </w:r>
            <w:r>
              <w:rPr>
                <w:rFonts w:hint="eastAsia" w:ascii="宋体" w:hAnsi="宋体"/>
                <w:color w:val="000000"/>
                <w:sz w:val="24"/>
                <w:szCs w:val="24"/>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50" w:lineRule="exact"/>
              <w:contextualSpacing/>
              <w:rPr>
                <w:color w:val="000000"/>
                <w:sz w:val="24"/>
                <w:szCs w:val="24"/>
              </w:rPr>
            </w:pPr>
            <w:r>
              <w:rPr>
                <w:rFonts w:hint="eastAsia"/>
                <w:color w:val="000000"/>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50" w:lineRule="exact"/>
              <w:contextualSpacing/>
              <w:rPr>
                <w:color w:val="000000"/>
                <w:sz w:val="24"/>
                <w:szCs w:val="24"/>
              </w:rPr>
            </w:pPr>
            <w:r>
              <w:rPr>
                <w:rFonts w:hint="eastAsia"/>
                <w:color w:val="000000"/>
                <w:sz w:val="24"/>
                <w:szCs w:val="24"/>
              </w:rPr>
              <w:t>10.7</w:t>
            </w:r>
            <w:r>
              <w:rPr>
                <w:rFonts w:hint="eastAsia" w:ascii="宋体" w:hAnsi="宋体"/>
                <w:color w:val="000000"/>
                <w:sz w:val="24"/>
                <w:szCs w:val="24"/>
              </w:rPr>
              <w:t>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50" w:lineRule="exact"/>
              <w:contextualSpacing/>
              <w:rPr>
                <w:color w:val="000000"/>
                <w:sz w:val="24"/>
                <w:szCs w:val="24"/>
              </w:rPr>
            </w:pPr>
            <w:r>
              <w:rPr>
                <w:rFonts w:hint="eastAsia"/>
                <w:color w:val="000000"/>
                <w:sz w:val="24"/>
                <w:szCs w:val="24"/>
              </w:rPr>
              <w:t>除投标人须知正文第8</w:t>
            </w:r>
            <w:r>
              <w:rPr>
                <w:rFonts w:hint="eastAsia" w:ascii="宋体" w:hAnsi="宋体"/>
                <w:color w:val="000000"/>
                <w:sz w:val="24"/>
                <w:szCs w:val="24"/>
              </w:rPr>
              <w:t>条规定的情形外，除非已经产生中标候选人，在投标有效期内同意延长投标有效期的投标人少于三个的， 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50" w:lineRule="exact"/>
              <w:ind w:hanging="240"/>
              <w:contextualSpacing/>
              <w:rPr>
                <w:color w:val="000000"/>
                <w:sz w:val="24"/>
                <w:szCs w:val="24"/>
              </w:rPr>
            </w:pPr>
            <w:r>
              <w:rPr>
                <w:rFonts w:hint="eastAsia"/>
                <w:color w:val="000000"/>
                <w:sz w:val="24"/>
                <w:szCs w:val="24"/>
              </w:rPr>
              <w:t>10.8</w:t>
            </w:r>
            <w:r>
              <w:rPr>
                <w:rFonts w:hint="eastAsia" w:ascii="宋体" w:hAnsi="宋体"/>
                <w:color w:val="000000"/>
                <w:sz w:val="24"/>
                <w:szCs w:val="24"/>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50" w:lineRule="exact"/>
              <w:contextualSpacing/>
              <w:rPr>
                <w:color w:val="000000"/>
                <w:sz w:val="24"/>
                <w:szCs w:val="24"/>
              </w:rPr>
            </w:pPr>
            <w:r>
              <w:rPr>
                <w:rFonts w:hint="eastAsia"/>
                <w:color w:val="000000"/>
                <w:sz w:val="24"/>
                <w:szCs w:val="24"/>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50" w:lineRule="exact"/>
              <w:ind w:left="240" w:hanging="240"/>
              <w:contextualSpacing/>
              <w:rPr>
                <w:color w:val="000000"/>
                <w:sz w:val="24"/>
                <w:szCs w:val="24"/>
              </w:rPr>
            </w:pPr>
            <w:r>
              <w:rPr>
                <w:rFonts w:hint="eastAsia"/>
                <w:color w:val="000000"/>
                <w:sz w:val="24"/>
                <w:szCs w:val="24"/>
              </w:rPr>
              <w:t>10.9</w:t>
            </w:r>
            <w:r>
              <w:rPr>
                <w:rFonts w:hint="eastAsia" w:ascii="宋体" w:hAnsi="宋体"/>
                <w:color w:val="000000"/>
                <w:sz w:val="24"/>
                <w:szCs w:val="24"/>
              </w:rPr>
              <w:t>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50" w:lineRule="exact"/>
              <w:contextualSpacing/>
              <w:rPr>
                <w:color w:val="000000"/>
                <w:sz w:val="24"/>
                <w:szCs w:val="24"/>
              </w:rPr>
            </w:pPr>
            <w:r>
              <w:rPr>
                <w:rFonts w:hint="eastAsia"/>
                <w:color w:val="000000"/>
                <w:sz w:val="24"/>
                <w:szCs w:val="24"/>
              </w:rPr>
              <w:t>本项目的招标投标活动及其相关当事人应当接受有管辖权的招标投标行政监督部门依法实施的监督。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50" w:lineRule="exact"/>
              <w:ind w:left="240" w:hanging="240"/>
              <w:contextualSpacing/>
              <w:rPr>
                <w:color w:val="000000"/>
                <w:sz w:val="24"/>
                <w:szCs w:val="24"/>
              </w:rPr>
            </w:pPr>
            <w:r>
              <w:rPr>
                <w:rFonts w:hint="eastAsia"/>
                <w:color w:val="000000"/>
                <w:sz w:val="24"/>
                <w:szCs w:val="24"/>
              </w:rPr>
              <w:t>10.10</w:t>
            </w:r>
            <w:r>
              <w:rPr>
                <w:rFonts w:hint="eastAsia" w:ascii="宋体" w:hAnsi="宋体"/>
                <w:color w:val="000000"/>
                <w:sz w:val="24"/>
                <w:szCs w:val="24"/>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50" w:lineRule="exact"/>
              <w:contextualSpacing/>
              <w:rPr>
                <w:color w:val="000000"/>
                <w:sz w:val="24"/>
                <w:szCs w:val="24"/>
              </w:rPr>
            </w:pPr>
            <w:r>
              <w:rPr>
                <w:rFonts w:hint="eastAsia"/>
                <w:color w:val="000000"/>
                <w:sz w:val="24"/>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contextualSpacing/>
              <w:jc w:val="left"/>
              <w:rPr>
                <w:sz w:val="24"/>
                <w:szCs w:val="24"/>
              </w:rPr>
            </w:pPr>
            <w:r>
              <w:rPr>
                <w:rFonts w:hint="eastAsia"/>
                <w:sz w:val="24"/>
                <w:szCs w:val="24"/>
              </w:rPr>
              <w:t>10.11</w:t>
            </w:r>
            <w:r>
              <w:rPr>
                <w:rFonts w:hint="eastAsia" w:ascii="宋体" w:hAnsi="宋体"/>
                <w:kern w:val="0"/>
                <w:sz w:val="24"/>
                <w:szCs w:val="24"/>
              </w:rPr>
              <w:t>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139"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sz w:val="24"/>
                <w:szCs w:val="24"/>
              </w:rPr>
            </w:pPr>
          </w:p>
        </w:tc>
        <w:tc>
          <w:tcPr>
            <w:tcW w:w="7546" w:type="dxa"/>
            <w:gridSpan w:val="3"/>
            <w:tcBorders>
              <w:top w:val="single" w:color="auto" w:sz="4" w:space="0"/>
              <w:left w:val="nil"/>
              <w:bottom w:val="single" w:color="auto" w:sz="4" w:space="0"/>
              <w:right w:val="single" w:color="auto" w:sz="4" w:space="0"/>
            </w:tcBorders>
            <w:vAlign w:val="center"/>
          </w:tcPr>
          <w:p>
            <w:pPr>
              <w:autoSpaceDE w:val="0"/>
              <w:autoSpaceDN w:val="0"/>
              <w:spacing w:line="450" w:lineRule="exact"/>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1、逾期送达的或者未送达指定地点的纸质投标文件、及仅提供纸质投标文件的，招标人不予受理。</w:t>
            </w:r>
          </w:p>
          <w:p>
            <w:pPr>
              <w:autoSpaceDE w:val="0"/>
              <w:autoSpaceDN w:val="0"/>
              <w:spacing w:line="450" w:lineRule="exact"/>
              <w:contextualSpacing/>
              <w:jc w:val="left"/>
              <w:outlineLvl w:val="0"/>
              <w:rPr>
                <w:rFonts w:ascii="新宋体" w:hAnsi="新宋体" w:eastAsia="新宋体" w:cs="宋体"/>
                <w:kern w:val="0"/>
                <w:sz w:val="24"/>
                <w:szCs w:val="24"/>
              </w:rPr>
            </w:pPr>
            <w:r>
              <w:rPr>
                <w:rFonts w:ascii="新宋体" w:hAnsi="新宋体" w:eastAsia="新宋体" w:cs="宋体"/>
                <w:kern w:val="0"/>
                <w:sz w:val="24"/>
                <w:szCs w:val="24"/>
              </w:rPr>
              <w:t>2</w:t>
            </w:r>
            <w:r>
              <w:rPr>
                <w:rFonts w:hint="eastAsia" w:ascii="新宋体" w:hAnsi="新宋体" w:eastAsia="新宋体" w:cs="宋体"/>
                <w:kern w:val="0"/>
                <w:sz w:val="24"/>
                <w:szCs w:val="24"/>
              </w:rPr>
              <w:t>、未按招标文件要求缴纳投标</w:t>
            </w:r>
            <w:r>
              <w:rPr>
                <w:rFonts w:hint="eastAsia" w:ascii="宋体" w:hAnsi="宋体" w:cs="宋体"/>
                <w:sz w:val="24"/>
                <w:szCs w:val="24"/>
              </w:rPr>
              <w:t>担保</w:t>
            </w:r>
            <w:r>
              <w:rPr>
                <w:rFonts w:hint="eastAsia" w:ascii="新宋体" w:hAnsi="新宋体" w:eastAsia="新宋体" w:cs="宋体"/>
                <w:kern w:val="0"/>
                <w:sz w:val="24"/>
                <w:szCs w:val="24"/>
              </w:rPr>
              <w:t>的。</w:t>
            </w:r>
          </w:p>
          <w:p>
            <w:pPr>
              <w:autoSpaceDE w:val="0"/>
              <w:autoSpaceDN w:val="0"/>
              <w:spacing w:line="450" w:lineRule="exact"/>
              <w:contextualSpacing/>
              <w:jc w:val="left"/>
              <w:outlineLvl w:val="0"/>
              <w:rPr>
                <w:rFonts w:ascii="新宋体" w:hAnsi="新宋体" w:eastAsia="新宋体" w:cs="宋体"/>
                <w:kern w:val="0"/>
                <w:sz w:val="24"/>
                <w:szCs w:val="24"/>
              </w:rPr>
            </w:pPr>
            <w:r>
              <w:rPr>
                <w:rFonts w:ascii="新宋体" w:hAnsi="新宋体" w:eastAsia="新宋体" w:cs="宋体"/>
                <w:kern w:val="0"/>
                <w:sz w:val="24"/>
                <w:szCs w:val="24"/>
              </w:rPr>
              <w:t>3</w:t>
            </w:r>
            <w:r>
              <w:rPr>
                <w:rFonts w:hint="eastAsia" w:ascii="新宋体" w:hAnsi="新宋体" w:eastAsia="新宋体" w:cs="宋体"/>
                <w:kern w:val="0"/>
                <w:sz w:val="24"/>
                <w:szCs w:val="24"/>
              </w:rPr>
              <w:t>、开标时，法定代表人或其授权委托人（持有效的授权委托书）未携带本人身份证到开标现场并签到的。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contextualSpacing/>
              <w:jc w:val="left"/>
              <w:outlineLvl w:val="0"/>
              <w:rPr>
                <w:rFonts w:ascii="新宋体" w:hAnsi="新宋体" w:eastAsia="新宋体" w:cs="宋体"/>
                <w:kern w:val="0"/>
                <w:sz w:val="24"/>
                <w:szCs w:val="24"/>
              </w:rPr>
            </w:pPr>
            <w:bookmarkStart w:id="30" w:name="_Toc464824557"/>
            <w:r>
              <w:rPr>
                <w:rFonts w:hint="eastAsia" w:ascii="新宋体" w:hAnsi="新宋体" w:eastAsia="新宋体" w:cs="宋体"/>
                <w:kern w:val="0"/>
                <w:sz w:val="24"/>
                <w:szCs w:val="24"/>
              </w:rPr>
              <w:t>10.12招标代理费</w:t>
            </w:r>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contextualSpacing/>
              <w:jc w:val="left"/>
              <w:outlineLvl w:val="0"/>
              <w:rPr>
                <w:rFonts w:ascii="新宋体" w:hAnsi="新宋体" w:eastAsia="新宋体" w:cs="宋体"/>
                <w:kern w:val="0"/>
                <w:sz w:val="24"/>
                <w:szCs w:val="24"/>
              </w:rPr>
            </w:pPr>
            <w:bookmarkStart w:id="31" w:name="_Toc5119"/>
            <w:r>
              <w:rPr>
                <w:sz w:val="24"/>
                <w:szCs w:val="24"/>
              </w:rPr>
              <w:t>由</w:t>
            </w:r>
            <w:bookmarkEnd w:id="31"/>
            <w:r>
              <w:rPr>
                <w:rFonts w:hint="eastAsia"/>
                <w:sz w:val="24"/>
                <w:szCs w:val="24"/>
              </w:rPr>
              <w:t>中标</w:t>
            </w:r>
            <w:r>
              <w:rPr>
                <w:sz w:val="24"/>
                <w:szCs w:val="24"/>
              </w:rPr>
              <w:t>人</w:t>
            </w:r>
            <w:r>
              <w:rPr>
                <w:rFonts w:hint="eastAsia"/>
                <w:sz w:val="24"/>
                <w:szCs w:val="24"/>
              </w:rPr>
              <w:t>向招标代理机构</w:t>
            </w:r>
            <w:r>
              <w:rPr>
                <w:sz w:val="24"/>
                <w:szCs w:val="24"/>
              </w:rPr>
              <w:t>支付</w:t>
            </w:r>
            <w:r>
              <w:rPr>
                <w:rFonts w:hint="eastAsia"/>
                <w:sz w:val="24"/>
                <w:szCs w:val="24"/>
              </w:rPr>
              <w:t>服务费及相关费用</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tcPr>
          <w:p>
            <w:pPr>
              <w:autoSpaceDE w:val="0"/>
              <w:autoSpaceDN w:val="0"/>
              <w:spacing w:line="450" w:lineRule="exact"/>
              <w:contextualSpacing/>
              <w:jc w:val="left"/>
              <w:outlineLvl w:val="0"/>
              <w:rPr>
                <w:rFonts w:ascii="新宋体" w:hAnsi="新宋体" w:eastAsia="新宋体" w:cs="宋体"/>
                <w:kern w:val="0"/>
                <w:sz w:val="24"/>
                <w:szCs w:val="24"/>
              </w:rPr>
            </w:pPr>
            <w:bookmarkStart w:id="32" w:name="_Toc464824559"/>
            <w:r>
              <w:rPr>
                <w:rFonts w:hint="eastAsia" w:ascii="新宋体" w:hAnsi="新宋体" w:eastAsia="新宋体"/>
                <w:sz w:val="24"/>
                <w:szCs w:val="24"/>
              </w:rPr>
              <w:t>10.13招标文件费</w:t>
            </w:r>
            <w:bookmarkEnd w:id="32"/>
            <w:r>
              <w:rPr>
                <w:rFonts w:hint="eastAsia" w:ascii="新宋体" w:hAnsi="新宋体" w:eastAsia="新宋体"/>
                <w:sz w:val="24"/>
                <w:szCs w:val="24"/>
              </w:rPr>
              <w:t>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1139"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rFonts w:ascii="宋体" w:hAnsi="宋体"/>
                <w:sz w:val="24"/>
                <w:szCs w:val="24"/>
              </w:rPr>
            </w:pPr>
          </w:p>
        </w:tc>
        <w:tc>
          <w:tcPr>
            <w:tcW w:w="7546" w:type="dxa"/>
            <w:gridSpan w:val="3"/>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outlineLvl w:val="0"/>
              <w:rPr>
                <w:rFonts w:ascii="宋体" w:hAnsi="宋体"/>
                <w:sz w:val="24"/>
                <w:szCs w:val="24"/>
              </w:rPr>
            </w:pPr>
            <w:bookmarkStart w:id="33" w:name="_Toc464824560"/>
            <w:r>
              <w:rPr>
                <w:rFonts w:hint="eastAsia" w:ascii="宋体" w:hAnsi="宋体"/>
                <w:sz w:val="24"/>
                <w:szCs w:val="24"/>
              </w:rPr>
              <w:t>1、招标文件费用</w:t>
            </w:r>
            <w:bookmarkEnd w:id="33"/>
            <w:r>
              <w:rPr>
                <w:rFonts w:ascii="宋体" w:hAnsi="宋体"/>
                <w:sz w:val="24"/>
                <w:szCs w:val="24"/>
              </w:rPr>
              <w:t>3</w:t>
            </w:r>
            <w:r>
              <w:rPr>
                <w:rFonts w:hint="eastAsia" w:ascii="宋体" w:hAnsi="宋体"/>
                <w:sz w:val="24"/>
                <w:szCs w:val="24"/>
              </w:rPr>
              <w:t>00元/套 ，售后不退；</w:t>
            </w:r>
          </w:p>
          <w:p>
            <w:pPr>
              <w:autoSpaceDE w:val="0"/>
              <w:autoSpaceDN w:val="0"/>
              <w:spacing w:line="460" w:lineRule="exact"/>
              <w:contextualSpacing/>
              <w:jc w:val="left"/>
              <w:outlineLvl w:val="0"/>
              <w:rPr>
                <w:rFonts w:ascii="宋体" w:hAnsi="宋体"/>
                <w:sz w:val="24"/>
                <w:szCs w:val="24"/>
              </w:rPr>
            </w:pPr>
            <w:bookmarkStart w:id="34" w:name="_Toc464824561"/>
            <w:r>
              <w:rPr>
                <w:rFonts w:hint="eastAsia" w:hAnsi="宋体"/>
                <w:sz w:val="24"/>
                <w:szCs w:val="24"/>
              </w:rPr>
              <w:t>2</w:t>
            </w:r>
            <w:r>
              <w:rPr>
                <w:rFonts w:hint="eastAsia" w:ascii="宋体" w:hAnsi="宋体"/>
                <w:sz w:val="24"/>
                <w:szCs w:val="24"/>
              </w:rPr>
              <w:t>、</w:t>
            </w:r>
            <w:bookmarkEnd w:id="34"/>
            <w:r>
              <w:rPr>
                <w:rFonts w:hint="eastAsia" w:ascii="宋体" w:hAnsi="宋体"/>
                <w:sz w:val="24"/>
                <w:szCs w:val="24"/>
              </w:rPr>
              <w:t>投标人在递交纸质投标文件时交纳招标文件费用。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outlineLvl w:val="0"/>
              <w:rPr>
                <w:rFonts w:ascii="宋体" w:hAnsi="宋体" w:cs="仿宋_GB2312"/>
                <w:b/>
                <w:bCs/>
                <w:kern w:val="0"/>
                <w:sz w:val="24"/>
                <w:szCs w:val="24"/>
              </w:rPr>
            </w:pPr>
            <w:bookmarkStart w:id="35" w:name="_Toc397507523"/>
            <w:r>
              <w:rPr>
                <w:rFonts w:hint="eastAsia" w:ascii="宋体" w:hAnsi="宋体" w:cs="仿宋_GB2312"/>
                <w:b/>
                <w:bCs/>
                <w:kern w:val="0"/>
                <w:sz w:val="24"/>
                <w:szCs w:val="24"/>
              </w:rPr>
              <w:t xml:space="preserve">10.14 </w:t>
            </w:r>
            <w:bookmarkEnd w:id="35"/>
            <w:r>
              <w:rPr>
                <w:rFonts w:hint="eastAsia" w:ascii="宋体" w:hAnsi="宋体"/>
                <w:b/>
                <w:bCs/>
                <w:sz w:val="24"/>
                <w:szCs w:val="24"/>
              </w:rPr>
              <w:t>履约担保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342"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b/>
                <w:bCs/>
                <w:sz w:val="24"/>
                <w:szCs w:val="24"/>
              </w:rPr>
            </w:pPr>
          </w:p>
        </w:tc>
        <w:tc>
          <w:tcPr>
            <w:tcW w:w="7343" w:type="dxa"/>
            <w:gridSpan w:val="2"/>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outlineLvl w:val="0"/>
              <w:rPr>
                <w:rFonts w:ascii="宋体" w:hAnsi="宋体" w:cs="仿宋_GB2312"/>
                <w:b/>
                <w:bCs/>
                <w:kern w:val="0"/>
                <w:sz w:val="24"/>
                <w:szCs w:val="24"/>
              </w:rPr>
            </w:pPr>
            <w:r>
              <w:rPr>
                <w:rFonts w:hint="eastAsia" w:ascii="宋体" w:hAnsi="宋体" w:cs="仿宋_GB2312"/>
                <w:b/>
                <w:bCs/>
                <w:kern w:val="0"/>
                <w:sz w:val="24"/>
                <w:szCs w:val="24"/>
              </w:rPr>
              <w:t>开户行：中国工商银行股份有限公司长葛支行</w:t>
            </w:r>
          </w:p>
          <w:p>
            <w:pPr>
              <w:autoSpaceDE w:val="0"/>
              <w:autoSpaceDN w:val="0"/>
              <w:spacing w:line="460" w:lineRule="exact"/>
              <w:contextualSpacing/>
              <w:jc w:val="left"/>
              <w:outlineLvl w:val="0"/>
              <w:rPr>
                <w:rFonts w:ascii="宋体" w:hAnsi="宋体" w:cs="仿宋_GB2312"/>
                <w:b/>
                <w:bCs/>
                <w:kern w:val="0"/>
                <w:sz w:val="24"/>
                <w:szCs w:val="24"/>
              </w:rPr>
            </w:pPr>
            <w:r>
              <w:rPr>
                <w:rFonts w:hint="eastAsia" w:ascii="宋体" w:hAnsi="宋体" w:cs="仿宋_GB2312"/>
                <w:b/>
                <w:bCs/>
                <w:kern w:val="0"/>
                <w:sz w:val="24"/>
                <w:szCs w:val="24"/>
              </w:rPr>
              <w:t>户  名：长葛市公共资源交易中心</w:t>
            </w:r>
          </w:p>
          <w:p>
            <w:pPr>
              <w:autoSpaceDE w:val="0"/>
              <w:autoSpaceDN w:val="0"/>
              <w:spacing w:line="460" w:lineRule="exact"/>
              <w:contextualSpacing/>
              <w:jc w:val="left"/>
              <w:outlineLvl w:val="0"/>
              <w:rPr>
                <w:rFonts w:ascii="宋体" w:hAnsi="宋体" w:cs="仿宋_GB2312"/>
                <w:b/>
                <w:bCs/>
                <w:kern w:val="0"/>
                <w:sz w:val="24"/>
                <w:szCs w:val="24"/>
              </w:rPr>
            </w:pPr>
            <w:r>
              <w:rPr>
                <w:rFonts w:hint="eastAsia" w:ascii="宋体" w:hAnsi="宋体" w:cs="仿宋_GB2312"/>
                <w:b/>
                <w:bCs/>
                <w:kern w:val="0"/>
                <w:sz w:val="24"/>
                <w:szCs w:val="24"/>
              </w:rPr>
              <w:t>账  号：1708026029200151795</w:t>
            </w:r>
          </w:p>
          <w:p>
            <w:pPr>
              <w:autoSpaceDE w:val="0"/>
              <w:autoSpaceDN w:val="0"/>
              <w:spacing w:line="460" w:lineRule="exact"/>
              <w:contextualSpacing/>
              <w:jc w:val="left"/>
              <w:outlineLvl w:val="0"/>
              <w:rPr>
                <w:rFonts w:ascii="宋体" w:hAnsi="宋体" w:cs="仿宋_GB2312"/>
                <w:b/>
                <w:bCs/>
                <w:kern w:val="0"/>
                <w:sz w:val="24"/>
                <w:szCs w:val="24"/>
              </w:rPr>
            </w:pPr>
            <w:r>
              <w:rPr>
                <w:rFonts w:hint="eastAsia" w:ascii="宋体" w:hAnsi="宋体" w:cs="仿宋_GB2312"/>
                <w:b/>
                <w:bCs/>
                <w:kern w:val="0"/>
                <w:sz w:val="24"/>
                <w:szCs w:val="24"/>
              </w:rPr>
              <w:t>履约担保的金额：中标金额的10%</w:t>
            </w:r>
          </w:p>
          <w:p>
            <w:pPr>
              <w:autoSpaceDE w:val="0"/>
              <w:autoSpaceDN w:val="0"/>
              <w:spacing w:line="460" w:lineRule="exact"/>
              <w:contextualSpacing/>
              <w:jc w:val="left"/>
              <w:outlineLvl w:val="0"/>
              <w:rPr>
                <w:rFonts w:ascii="宋体" w:hAnsi="宋体" w:cs="仿宋_GB2312"/>
                <w:b/>
                <w:bCs/>
                <w:kern w:val="0"/>
                <w:sz w:val="24"/>
                <w:szCs w:val="24"/>
              </w:rPr>
            </w:pPr>
            <w:r>
              <w:rPr>
                <w:rFonts w:hint="eastAsia" w:ascii="宋体" w:hAnsi="宋体" w:cs="仿宋_GB2312"/>
                <w:b/>
                <w:bCs/>
                <w:kern w:val="0"/>
                <w:sz w:val="24"/>
                <w:szCs w:val="24"/>
              </w:rPr>
              <w:t>中标人无正当理由不与招标人订立合同，在签订合同时向招标人提出附加条件，或者不按照招标文件要求提交履约担保的，取消其中标资格，投标保证金不予退还。</w:t>
            </w:r>
          </w:p>
          <w:p>
            <w:pPr>
              <w:autoSpaceDE w:val="0"/>
              <w:autoSpaceDN w:val="0"/>
              <w:spacing w:line="460" w:lineRule="exact"/>
              <w:contextualSpacing/>
              <w:jc w:val="left"/>
              <w:outlineLvl w:val="0"/>
              <w:rPr>
                <w:rFonts w:ascii="宋体" w:hAnsi="宋体" w:cs="仿宋_GB2312"/>
                <w:b/>
                <w:bCs/>
                <w:kern w:val="0"/>
                <w:sz w:val="24"/>
                <w:szCs w:val="24"/>
              </w:rPr>
            </w:pPr>
            <w:r>
              <w:rPr>
                <w:rFonts w:hint="eastAsia" w:ascii="宋体" w:hAnsi="宋体" w:cs="仿宋_GB2312"/>
                <w:b/>
                <w:bCs/>
                <w:kern w:val="0"/>
                <w:sz w:val="24"/>
                <w:szCs w:val="24"/>
              </w:rPr>
              <w:t>注：履约担保缴纳时需备注项目编号：</w:t>
            </w:r>
          </w:p>
          <w:p>
            <w:pPr>
              <w:autoSpaceDE w:val="0"/>
              <w:autoSpaceDN w:val="0"/>
              <w:spacing w:line="460" w:lineRule="exact"/>
              <w:contextualSpacing/>
              <w:jc w:val="left"/>
              <w:outlineLvl w:val="0"/>
              <w:rPr>
                <w:rFonts w:ascii="宋体" w:hAnsi="宋体" w:cs="仿宋_GB2312"/>
                <w:b/>
                <w:bCs/>
                <w:kern w:val="0"/>
                <w:sz w:val="24"/>
                <w:szCs w:val="24"/>
              </w:rPr>
            </w:pPr>
            <w:r>
              <w:rPr>
                <w:rFonts w:hint="eastAsia" w:ascii="宋体" w:hAnsi="宋体" w:cs="仿宋_GB2312"/>
                <w:b/>
                <w:bCs/>
                <w:kern w:val="0"/>
                <w:sz w:val="24"/>
                <w:szCs w:val="24"/>
              </w:rPr>
              <w:t>长交建【2020】GZ</w:t>
            </w:r>
            <w:r>
              <w:rPr>
                <w:rFonts w:hint="eastAsia" w:ascii="宋体" w:hAnsi="宋体" w:cs="仿宋_GB2312"/>
                <w:b/>
                <w:bCs/>
                <w:kern w:val="0"/>
                <w:sz w:val="24"/>
                <w:szCs w:val="24"/>
                <w:u w:val="single"/>
              </w:rPr>
              <w:t xml:space="preserve">     </w:t>
            </w:r>
            <w:r>
              <w:rPr>
                <w:rFonts w:hint="eastAsia" w:ascii="宋体" w:hAnsi="宋体" w:cs="仿宋_GB2312"/>
                <w:b/>
                <w:bCs/>
                <w:kern w:val="0"/>
                <w:sz w:val="24"/>
                <w:szCs w:val="24"/>
              </w:rPr>
              <w:t>号</w:t>
            </w:r>
            <w:r>
              <w:rPr>
                <w:rFonts w:hint="eastAsia" w:ascii="宋体" w:hAnsi="宋体" w:cs="仿宋_GB2312"/>
                <w:b/>
                <w:bCs/>
                <w:kern w:val="0"/>
                <w:sz w:val="24"/>
                <w:szCs w:val="24"/>
                <w:u w:val="single"/>
              </w:rPr>
              <w:t xml:space="preserve"> </w:t>
            </w:r>
            <w:r>
              <w:rPr>
                <w:rFonts w:ascii="宋体" w:hAnsi="宋体" w:cs="仿宋_GB2312"/>
                <w:b/>
                <w:bCs/>
                <w:kern w:val="0"/>
                <w:sz w:val="24"/>
                <w:szCs w:val="24"/>
                <w:u w:val="single"/>
              </w:rPr>
              <w:t xml:space="preserve">   </w:t>
            </w:r>
            <w:r>
              <w:rPr>
                <w:rFonts w:hint="eastAsia" w:ascii="宋体" w:hAnsi="宋体" w:cs="仿宋_GB2312"/>
                <w:b/>
                <w:bCs/>
                <w:kern w:val="0"/>
                <w:sz w:val="24"/>
                <w:szCs w:val="24"/>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contextualSpacing/>
              <w:rPr>
                <w:rFonts w:ascii="宋体" w:hAnsi="宋体" w:cs="仿宋_GB2312"/>
                <w:kern w:val="0"/>
                <w:sz w:val="24"/>
                <w:szCs w:val="24"/>
              </w:rPr>
            </w:pPr>
            <w:r>
              <w:rPr>
                <w:rFonts w:hint="eastAsia" w:ascii="宋体" w:hAnsi="宋体" w:cs="仿宋_GB2312"/>
                <w:b/>
                <w:bCs/>
                <w:kern w:val="0"/>
                <w:sz w:val="24"/>
                <w:szCs w:val="24"/>
              </w:rPr>
              <w:t>10.15招标人、投标人不得有下列行为：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contextualSpacing/>
              <w:rPr>
                <w:rFonts w:ascii="宋体" w:hAnsi="宋体" w:cs="仿宋_GB2312"/>
                <w:b/>
                <w:bCs/>
                <w:kern w:val="0"/>
                <w:sz w:val="24"/>
                <w:szCs w:val="24"/>
              </w:rPr>
            </w:pPr>
            <w:r>
              <w:rPr>
                <w:rFonts w:hint="eastAsia" w:ascii="宋体" w:hAnsi="宋体" w:cs="仿宋_GB2312"/>
                <w:b/>
                <w:bCs/>
                <w:kern w:val="0"/>
                <w:sz w:val="24"/>
                <w:szCs w:val="24"/>
              </w:rPr>
              <w:t xml:space="preserve">《中华人民共和国招标投标法》第三十二条： </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b/>
                <w:bCs/>
                <w:kern w:val="0"/>
                <w:sz w:val="24"/>
                <w:szCs w:val="24"/>
              </w:rPr>
              <w:t>《中华人民共和国招标投标法》第三十三条：</w:t>
            </w:r>
            <w:r>
              <w:rPr>
                <w:rFonts w:hint="eastAsia" w:ascii="宋体" w:hAnsi="宋体" w:cs="仿宋_GB2312"/>
                <w:kern w:val="0"/>
                <w:sz w:val="24"/>
                <w:szCs w:val="24"/>
              </w:rPr>
              <w:t>投标人不得以低于成本的报价竞标，也不得以他人名义投标或者以其他方式弄虚作假，骗取中标。</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b/>
                <w:bCs/>
                <w:kern w:val="0"/>
                <w:sz w:val="24"/>
                <w:szCs w:val="24"/>
              </w:rPr>
              <w:t xml:space="preserve">《中华人民共和国招标投标法实施条例》第三十九条： </w:t>
            </w:r>
            <w:r>
              <w:rPr>
                <w:rFonts w:hint="eastAsia" w:ascii="宋体" w:hAnsi="宋体" w:cs="仿宋_GB2312"/>
                <w:kern w:val="0"/>
                <w:sz w:val="24"/>
                <w:szCs w:val="24"/>
              </w:rPr>
              <w:t>禁止投标人相互串通投标，有下列情形之一的，属于投标人相互串通投标：</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（一）投标人之间协商投标报价等投标文件的实质性内容；</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（二）投标人之间约定中标人；</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（三）投标人之间约定部分投标人放弃投标或者中标；</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（四）属于同一集团、协会、商会等组织成员的投标人按照该组织要求协同投标；</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（五）投标人之间为谋取中标或者排斥特定投标人而采取的其他联合行动。</w:t>
            </w:r>
          </w:p>
          <w:p>
            <w:pPr>
              <w:autoSpaceDE w:val="0"/>
              <w:autoSpaceDN w:val="0"/>
              <w:spacing w:line="440" w:lineRule="exact"/>
              <w:contextualSpacing/>
              <w:rPr>
                <w:rFonts w:ascii="宋体" w:hAnsi="宋体" w:cs="仿宋_GB2312"/>
                <w:b/>
                <w:bCs/>
                <w:kern w:val="0"/>
                <w:sz w:val="24"/>
                <w:szCs w:val="24"/>
              </w:rPr>
            </w:pPr>
            <w:r>
              <w:rPr>
                <w:rFonts w:hint="eastAsia" w:ascii="宋体" w:hAnsi="宋体" w:cs="仿宋_GB2312"/>
                <w:b/>
                <w:bCs/>
                <w:kern w:val="0"/>
                <w:sz w:val="24"/>
                <w:szCs w:val="24"/>
              </w:rPr>
              <w:t xml:space="preserve">《中华人民共和国招标投标法实施条例》第四十条： </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 xml:space="preserve"> 有下列情形之一的，视为投标人相互串通投标：</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（一）不同投标人的投标文件由同一单位或者个人编制；</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（二）不同投标人委托同一单位或者个人办理投标事宜；</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（三）不同投标人的投标文件载明的项目管理成员为同一人；</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（四）不同投标人的投标文件异常一致或者投标报价呈规律性差异；</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（五）不同投标人的投标文件相互混装；</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（六）不同投标人的投标保证金从同一单位或者个人的账户转出。</w:t>
            </w:r>
          </w:p>
          <w:p>
            <w:pPr>
              <w:autoSpaceDE w:val="0"/>
              <w:autoSpaceDN w:val="0"/>
              <w:spacing w:line="440" w:lineRule="exact"/>
              <w:contextualSpacing/>
              <w:rPr>
                <w:rFonts w:ascii="宋体" w:hAnsi="宋体" w:cs="仿宋_GB2312"/>
                <w:b/>
                <w:bCs/>
                <w:kern w:val="0"/>
                <w:sz w:val="24"/>
                <w:szCs w:val="24"/>
              </w:rPr>
            </w:pPr>
            <w:r>
              <w:rPr>
                <w:rFonts w:hint="eastAsia" w:ascii="宋体" w:hAnsi="宋体" w:cs="仿宋_GB2312"/>
                <w:b/>
                <w:bCs/>
                <w:kern w:val="0"/>
                <w:sz w:val="24"/>
                <w:szCs w:val="24"/>
              </w:rPr>
              <w:t xml:space="preserve">《中华人民共和国招标投标法实施条例》第四十一条： </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 xml:space="preserve"> 禁止招标人与投标人串通投标。</w:t>
            </w:r>
          </w:p>
          <w:p>
            <w:pPr>
              <w:autoSpaceDE w:val="0"/>
              <w:autoSpaceDN w:val="0"/>
              <w:spacing w:line="440" w:lineRule="exact"/>
              <w:ind w:firstLine="120" w:firstLineChars="50"/>
              <w:contextualSpacing/>
              <w:rPr>
                <w:rFonts w:ascii="宋体" w:hAnsi="宋体" w:cs="仿宋_GB2312"/>
                <w:kern w:val="0"/>
                <w:sz w:val="24"/>
                <w:szCs w:val="24"/>
              </w:rPr>
            </w:pPr>
            <w:r>
              <w:rPr>
                <w:rFonts w:hint="eastAsia" w:ascii="宋体" w:hAnsi="宋体" w:cs="仿宋_GB2312"/>
                <w:kern w:val="0"/>
                <w:sz w:val="24"/>
                <w:szCs w:val="24"/>
              </w:rPr>
              <w:t>有下列情形之一的，属于招标人与投标人串通投标：</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（一）招标人在开标前开启投标文件并将有关信息泄露给其他投标人;</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（二）招标人直接或者间接向投标人泄露标底、评标委员会成员等信息；</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（三）招标人明示或者暗示投标人压低或者抬高投标报价；</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（四）招标人授意投标人撤换、修改投标文件；</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（五）招标人明示或者暗示投标人为特定投标人中标提供方便；</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（六）招标人与投标人为谋求特定投标人中标而采取的其他串通行为。</w:t>
            </w:r>
          </w:p>
          <w:p>
            <w:pPr>
              <w:autoSpaceDE w:val="0"/>
              <w:autoSpaceDN w:val="0"/>
              <w:spacing w:line="440" w:lineRule="exact"/>
              <w:contextualSpacing/>
              <w:rPr>
                <w:rFonts w:ascii="宋体" w:hAnsi="宋体" w:cs="仿宋_GB2312"/>
                <w:b/>
                <w:bCs/>
                <w:kern w:val="0"/>
                <w:sz w:val="24"/>
                <w:szCs w:val="24"/>
              </w:rPr>
            </w:pPr>
            <w:r>
              <w:rPr>
                <w:rFonts w:hint="eastAsia" w:ascii="宋体" w:hAnsi="宋体" w:cs="仿宋_GB2312"/>
                <w:b/>
                <w:bCs/>
                <w:kern w:val="0"/>
                <w:sz w:val="24"/>
                <w:szCs w:val="24"/>
              </w:rPr>
              <w:t>《中华人民共和国招标投标法实施条例》第四十二条：</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 xml:space="preserve">  使用通过受让或者租借等方式获取的资格、资质证书投标的，属于招标投标法第三十三条规定的以他人名义投标。</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投标人有下列情形之一的，属于招标投标法第三十三条规定的以其他方式弄虚作假的行为：</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（一）使用伪造、变造的许可证件；</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（二）提供虚假的财务状况或者业绩；</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（三）提供虚假的项目负责人或者主要技术人员简历、劳动关系证明；</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（四）提供虚假的信用状况；</w:t>
            </w:r>
          </w:p>
          <w:p>
            <w:pPr>
              <w:autoSpaceDE w:val="0"/>
              <w:autoSpaceDN w:val="0"/>
              <w:spacing w:line="440" w:lineRule="exact"/>
              <w:contextualSpacing/>
              <w:rPr>
                <w:rFonts w:ascii="宋体" w:hAnsi="宋体" w:cs="仿宋_GB2312"/>
                <w:kern w:val="0"/>
                <w:sz w:val="24"/>
                <w:szCs w:val="24"/>
              </w:rPr>
            </w:pPr>
            <w:r>
              <w:rPr>
                <w:rFonts w:hint="eastAsia" w:ascii="宋体" w:hAnsi="宋体" w:cs="仿宋_GB2312"/>
                <w:kern w:val="0"/>
                <w:sz w:val="24"/>
                <w:szCs w:val="24"/>
              </w:rPr>
              <w:t>（五）其他弄虚作假的行为。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rPr>
                <w:rFonts w:ascii="宋体" w:hAnsi="宋体" w:cs="仿宋_GB2312"/>
                <w:b/>
                <w:bCs/>
                <w:kern w:val="0"/>
                <w:sz w:val="24"/>
                <w:szCs w:val="24"/>
              </w:rPr>
            </w:pPr>
            <w:r>
              <w:rPr>
                <w:rFonts w:hint="eastAsia" w:ascii="宋体" w:hAnsi="宋体" w:cs="仿宋_GB2312"/>
                <w:b/>
                <w:bCs/>
                <w:kern w:val="0"/>
                <w:sz w:val="24"/>
                <w:szCs w:val="24"/>
              </w:rPr>
              <w:t>10.16 特别提醒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109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rPr>
                <w:rFonts w:ascii="宋体" w:hAnsi="宋体" w:cs="仿宋_GB2312"/>
                <w:b/>
                <w:bCs/>
                <w:kern w:val="0"/>
                <w:sz w:val="24"/>
                <w:szCs w:val="24"/>
              </w:rPr>
            </w:pPr>
          </w:p>
        </w:tc>
        <w:tc>
          <w:tcPr>
            <w:tcW w:w="7588" w:type="dxa"/>
            <w:gridSpan w:val="4"/>
            <w:tcBorders>
              <w:top w:val="single" w:color="auto" w:sz="4" w:space="0"/>
              <w:left w:val="nil"/>
              <w:bottom w:val="single" w:color="auto" w:sz="4" w:space="0"/>
              <w:right w:val="single" w:color="auto" w:sz="4" w:space="0"/>
            </w:tcBorders>
            <w:vAlign w:val="center"/>
          </w:tcPr>
          <w:p>
            <w:pPr>
              <w:autoSpaceDE w:val="0"/>
              <w:autoSpaceDN w:val="0"/>
              <w:spacing w:line="440" w:lineRule="exact"/>
              <w:contextualSpacing/>
              <w:rPr>
                <w:rFonts w:ascii="宋体" w:hAnsi="宋体" w:cs="仿宋_GB2312"/>
                <w:b/>
                <w:bCs/>
                <w:kern w:val="0"/>
                <w:sz w:val="24"/>
                <w:szCs w:val="24"/>
              </w:rPr>
            </w:pPr>
            <w:r>
              <w:rPr>
                <w:rFonts w:hint="eastAsia" w:ascii="宋体" w:hAnsi="宋体" w:cs="仿宋_GB2312"/>
                <w:b/>
                <w:bCs/>
                <w:kern w:val="0"/>
                <w:sz w:val="24"/>
                <w:szCs w:val="24"/>
              </w:rPr>
              <w:t>中标人应当按合同约定履行义务，完成中标项目。中标人不得向他人转让中标项目，也不得将中标项目肢解后分别向他人转让。</w:t>
            </w:r>
          </w:p>
          <w:p>
            <w:pPr>
              <w:autoSpaceDE w:val="0"/>
              <w:autoSpaceDN w:val="0"/>
              <w:spacing w:line="440" w:lineRule="exact"/>
              <w:contextualSpacing/>
              <w:rPr>
                <w:rFonts w:ascii="宋体" w:hAnsi="宋体" w:cs="仿宋_GB2312"/>
                <w:b/>
                <w:bCs/>
                <w:kern w:val="0"/>
                <w:sz w:val="24"/>
                <w:szCs w:val="24"/>
              </w:rPr>
            </w:pPr>
            <w:r>
              <w:rPr>
                <w:rFonts w:hint="eastAsia" w:ascii="宋体" w:hAnsi="宋体" w:cs="仿宋_GB2312"/>
                <w:b/>
                <w:bCs/>
                <w:kern w:val="0"/>
                <w:sz w:val="24"/>
                <w:szCs w:val="24"/>
              </w:rPr>
              <w:t>投标人应作出“不挂靠、不转包、不违法分包”的专项承诺。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outlineLvl w:val="0"/>
              <w:rPr>
                <w:rFonts w:hAnsi="宋体"/>
                <w:sz w:val="24"/>
                <w:szCs w:val="24"/>
              </w:rPr>
            </w:pPr>
            <w:r>
              <w:rPr>
                <w:rFonts w:hint="eastAsia" w:hAnsi="宋体"/>
                <w:b/>
                <w:bCs/>
                <w:sz w:val="24"/>
                <w:szCs w:val="24"/>
              </w:rPr>
              <w:t>特别提示</w:t>
            </w:r>
          </w:p>
          <w:p>
            <w:pPr>
              <w:autoSpaceDE w:val="0"/>
              <w:autoSpaceDN w:val="0"/>
              <w:spacing w:line="460" w:lineRule="exact"/>
              <w:contextualSpacing/>
              <w:jc w:val="left"/>
              <w:outlineLvl w:val="0"/>
              <w:rPr>
                <w:rFonts w:hAnsi="宋体" w:cs="宋体"/>
                <w:sz w:val="24"/>
                <w:szCs w:val="24"/>
              </w:rPr>
            </w:pPr>
            <w:r>
              <w:rPr>
                <w:rFonts w:hint="eastAsia" w:hAnsi="宋体"/>
                <w:sz w:val="24"/>
                <w:szCs w:val="24"/>
              </w:rPr>
              <w:t>1</w:t>
            </w:r>
            <w:r>
              <w:rPr>
                <w:rFonts w:hint="eastAsia" w:ascii="宋体" w:hAnsi="宋体"/>
                <w:sz w:val="24"/>
                <w:szCs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60" w:lineRule="exact"/>
              <w:contextualSpacing/>
              <w:jc w:val="left"/>
              <w:outlineLvl w:val="0"/>
              <w:rPr>
                <w:rFonts w:hAnsi="宋体" w:cs="宋体"/>
                <w:sz w:val="24"/>
                <w:szCs w:val="24"/>
              </w:rPr>
            </w:pPr>
            <w:r>
              <w:rPr>
                <w:rFonts w:hint="eastAsia" w:hAnsi="宋体"/>
                <w:sz w:val="24"/>
                <w:szCs w:val="24"/>
              </w:rPr>
              <w:t>2</w:t>
            </w:r>
            <w:r>
              <w:rPr>
                <w:rFonts w:hint="eastAsia" w:ascii="宋体" w:hAnsi="宋体"/>
                <w:sz w:val="24"/>
                <w:szCs w:val="24"/>
              </w:rPr>
              <w:t>、潜在投标人如对招标文件有异议，请在规定时间内在《全国公共资源交易平台（河南省·许昌市）》公共资源交易系统中提出，以其他方式递交的异议不予接受。</w:t>
            </w:r>
          </w:p>
          <w:p>
            <w:pPr>
              <w:autoSpaceDE w:val="0"/>
              <w:autoSpaceDN w:val="0"/>
              <w:spacing w:line="460" w:lineRule="exact"/>
              <w:contextualSpacing/>
              <w:jc w:val="left"/>
              <w:outlineLvl w:val="0"/>
              <w:rPr>
                <w:rFonts w:hAnsi="宋体" w:cs="宋体"/>
                <w:sz w:val="24"/>
                <w:szCs w:val="24"/>
              </w:rPr>
            </w:pPr>
            <w:r>
              <w:rPr>
                <w:rFonts w:hint="eastAsia" w:hAnsi="宋体"/>
                <w:sz w:val="24"/>
                <w:szCs w:val="24"/>
              </w:rPr>
              <w:t>3</w:t>
            </w:r>
            <w:r>
              <w:rPr>
                <w:rFonts w:hint="eastAsia" w:ascii="宋体" w:hAnsi="宋体"/>
                <w:sz w:val="24"/>
                <w:szCs w:val="24"/>
              </w:rPr>
              <w:t>、投标人在投标截止时间前应随时关注《全国公共资源交易平台（河南省·许昌市）》公共资源交易系统发出的有关本项目的答疑、修改等相关内容。</w:t>
            </w:r>
          </w:p>
          <w:p>
            <w:pPr>
              <w:autoSpaceDE w:val="0"/>
              <w:autoSpaceDN w:val="0"/>
              <w:spacing w:line="460" w:lineRule="exact"/>
              <w:contextualSpacing/>
              <w:jc w:val="left"/>
              <w:outlineLvl w:val="0"/>
              <w:rPr>
                <w:rFonts w:hAnsi="宋体" w:cs="宋体"/>
                <w:sz w:val="24"/>
                <w:szCs w:val="24"/>
              </w:rPr>
            </w:pPr>
            <w:r>
              <w:rPr>
                <w:rFonts w:hAnsi="宋体"/>
                <w:sz w:val="24"/>
                <w:szCs w:val="24"/>
              </w:rPr>
              <w:t>4</w:t>
            </w:r>
            <w:r>
              <w:rPr>
                <w:rFonts w:hint="eastAsia" w:ascii="宋体" w:hAnsi="宋体"/>
                <w:sz w:val="24"/>
                <w:szCs w:val="24"/>
              </w:rPr>
              <w:t>、投标文件依据最终的招标文件进行编制。如果招标文件发生变更，投标人应以招标人最终发出的电子招标文件为准，编制投标文件，务请投标人随时关注项目变更信息。</w:t>
            </w:r>
          </w:p>
          <w:p>
            <w:pPr>
              <w:spacing w:line="460" w:lineRule="exact"/>
              <w:contextualSpacing/>
              <w:rPr>
                <w:rFonts w:hAnsi="宋体" w:cs="宋体"/>
                <w:sz w:val="24"/>
                <w:szCs w:val="24"/>
              </w:rPr>
            </w:pPr>
            <w:r>
              <w:rPr>
                <w:rFonts w:hAnsi="宋体"/>
                <w:sz w:val="24"/>
                <w:szCs w:val="24"/>
              </w:rPr>
              <w:t>5</w:t>
            </w:r>
            <w:r>
              <w:rPr>
                <w:rFonts w:hint="eastAsia" w:ascii="宋体" w:hAnsi="宋体"/>
                <w:sz w:val="24"/>
                <w:szCs w:val="24"/>
              </w:rPr>
              <w:t>、投标人电子投标文件成功提交后，应打印“投标文件提交回执单”，供开标现场备查。</w:t>
            </w:r>
          </w:p>
          <w:p>
            <w:pPr>
              <w:autoSpaceDE w:val="0"/>
              <w:autoSpaceDN w:val="0"/>
              <w:spacing w:line="460" w:lineRule="exact"/>
              <w:contextualSpacing/>
              <w:jc w:val="left"/>
              <w:outlineLvl w:val="0"/>
              <w:rPr>
                <w:rFonts w:hAnsi="宋体" w:cs="宋体"/>
                <w:sz w:val="24"/>
                <w:szCs w:val="24"/>
              </w:rPr>
            </w:pPr>
            <w:r>
              <w:rPr>
                <w:rFonts w:hAnsi="宋体"/>
                <w:sz w:val="24"/>
                <w:szCs w:val="24"/>
              </w:rPr>
              <w:t>6</w:t>
            </w:r>
            <w:r>
              <w:rPr>
                <w:rFonts w:hint="eastAsia" w:ascii="宋体" w:hAnsi="宋体"/>
                <w:sz w:val="24"/>
                <w:szCs w:val="24"/>
              </w:rPr>
              <w:t>、商务标投标文件制作注意事项：</w:t>
            </w:r>
          </w:p>
          <w:p>
            <w:pPr>
              <w:autoSpaceDE w:val="0"/>
              <w:autoSpaceDN w:val="0"/>
              <w:spacing w:line="460" w:lineRule="exact"/>
              <w:contextualSpacing/>
              <w:jc w:val="left"/>
              <w:outlineLvl w:val="0"/>
              <w:rPr>
                <w:rFonts w:hAnsi="宋体" w:cs="宋体"/>
                <w:sz w:val="24"/>
                <w:szCs w:val="24"/>
              </w:rPr>
            </w:pPr>
            <w:r>
              <w:rPr>
                <w:rFonts w:hAnsi="宋体"/>
                <w:sz w:val="24"/>
                <w:szCs w:val="24"/>
              </w:rPr>
              <w:t>6</w:t>
            </w:r>
            <w:r>
              <w:rPr>
                <w:rFonts w:hint="eastAsia" w:hAnsi="宋体"/>
                <w:sz w:val="24"/>
                <w:szCs w:val="24"/>
              </w:rPr>
              <w:t xml:space="preserve">.1 </w:t>
            </w:r>
            <w:r>
              <w:rPr>
                <w:rFonts w:hint="eastAsia" w:ascii="宋体" w:hAnsi="宋体"/>
                <w:sz w:val="24"/>
                <w:szCs w:val="24"/>
              </w:rPr>
              <w:t>投标人登录《全国公共资源交易平台（河南省·许昌市）》公共资源交易系统下载“许昌投标文件制作系统</w:t>
            </w:r>
            <w:r>
              <w:rPr>
                <w:rFonts w:hint="eastAsia"/>
                <w:sz w:val="24"/>
                <w:szCs w:val="24"/>
              </w:rPr>
              <w:t>SEARUN V1.</w:t>
            </w:r>
            <w:r>
              <w:rPr>
                <w:sz w:val="24"/>
                <w:szCs w:val="24"/>
              </w:rPr>
              <w:t>1</w:t>
            </w:r>
            <w:r>
              <w:rPr>
                <w:rFonts w:hint="eastAsia" w:ascii="宋体" w:hAnsi="宋体"/>
                <w:sz w:val="24"/>
                <w:szCs w:val="24"/>
              </w:rPr>
              <w:t>” 和操作手册（工程项目），按招标文件要求制作商务标投标文件。</w:t>
            </w:r>
          </w:p>
          <w:p>
            <w:pPr>
              <w:autoSpaceDE w:val="0"/>
              <w:autoSpaceDN w:val="0"/>
              <w:spacing w:line="460" w:lineRule="exact"/>
              <w:contextualSpacing/>
              <w:jc w:val="left"/>
              <w:outlineLvl w:val="0"/>
              <w:rPr>
                <w:rFonts w:ascii="黑体" w:hAnsi="黑体" w:eastAsia="黑体" w:cs="宋体"/>
                <w:b/>
                <w:bCs/>
                <w:color w:val="FF0000"/>
                <w:kern w:val="0"/>
                <w:sz w:val="24"/>
                <w:szCs w:val="24"/>
              </w:rPr>
            </w:pPr>
            <w:r>
              <w:rPr>
                <w:rFonts w:hint="eastAsia" w:hAnsi="宋体"/>
                <w:sz w:val="24"/>
                <w:szCs w:val="24"/>
              </w:rPr>
              <w:t xml:space="preserve">7.2 </w:t>
            </w:r>
            <w:r>
              <w:rPr>
                <w:rFonts w:hint="eastAsia" w:ascii="宋体" w:hAnsi="宋体"/>
                <w:sz w:val="24"/>
                <w:szCs w:val="24"/>
              </w:rPr>
              <w:t>商务标投标文件制作技术咨询：</w:t>
            </w:r>
            <w:r>
              <w:rPr>
                <w:rFonts w:hint="eastAsia"/>
                <w:sz w:val="24"/>
                <w:szCs w:val="24"/>
              </w:rPr>
              <w:t>0374-2961598</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outlineLvl w:val="0"/>
              <w:rPr>
                <w:rFonts w:hAnsi="宋体"/>
                <w:b/>
                <w:bCs/>
                <w:sz w:val="24"/>
                <w:szCs w:val="24"/>
              </w:rPr>
            </w:pPr>
            <w:r>
              <w:rPr>
                <w:rFonts w:hint="eastAsia" w:hAnsi="宋体"/>
                <w:b/>
                <w:bCs/>
                <w:sz w:val="24"/>
                <w:szCs w:val="24"/>
              </w:rPr>
              <w:t>注意事项：</w:t>
            </w:r>
          </w:p>
          <w:p>
            <w:pPr>
              <w:autoSpaceDE w:val="0"/>
              <w:autoSpaceDN w:val="0"/>
              <w:spacing w:line="460" w:lineRule="exact"/>
              <w:ind w:firstLine="482" w:firstLineChars="200"/>
              <w:contextualSpacing/>
              <w:jc w:val="left"/>
              <w:outlineLvl w:val="0"/>
              <w:rPr>
                <w:rFonts w:hAnsi="宋体"/>
                <w:b/>
                <w:bCs/>
                <w:sz w:val="24"/>
                <w:szCs w:val="24"/>
              </w:rPr>
            </w:pPr>
            <w:r>
              <w:rPr>
                <w:rFonts w:hint="eastAsia" w:hAnsi="宋体"/>
                <w:b/>
                <w:bCs/>
                <w:sz w:val="24"/>
                <w:szCs w:val="24"/>
              </w:rPr>
              <w:t>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pPr>
              <w:autoSpaceDE w:val="0"/>
              <w:autoSpaceDN w:val="0"/>
              <w:spacing w:line="460" w:lineRule="exact"/>
              <w:ind w:firstLine="480" w:firstLineChars="200"/>
              <w:contextualSpacing/>
              <w:jc w:val="left"/>
              <w:outlineLvl w:val="0"/>
              <w:rPr>
                <w:rFonts w:hAnsi="宋体"/>
                <w:bCs/>
                <w:sz w:val="24"/>
                <w:szCs w:val="24"/>
              </w:rPr>
            </w:pPr>
            <w:r>
              <w:rPr>
                <w:rFonts w:hint="eastAsia" w:hAnsi="宋体"/>
                <w:bCs/>
                <w:sz w:val="24"/>
                <w:szCs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pPr>
              <w:autoSpaceDE w:val="0"/>
              <w:autoSpaceDN w:val="0"/>
              <w:spacing w:line="460" w:lineRule="exact"/>
              <w:ind w:firstLine="480" w:firstLineChars="200"/>
              <w:contextualSpacing/>
              <w:jc w:val="left"/>
              <w:outlineLvl w:val="0"/>
              <w:rPr>
                <w:rFonts w:hAnsi="宋体"/>
                <w:bCs/>
                <w:sz w:val="24"/>
                <w:szCs w:val="24"/>
              </w:rPr>
            </w:pPr>
            <w:r>
              <w:rPr>
                <w:rFonts w:hint="eastAsia" w:hAnsi="宋体"/>
                <w:bCs/>
                <w:sz w:val="24"/>
                <w:szCs w:val="24"/>
              </w:rPr>
              <w:t>中标人无正当理由不与招标人订立合同，在签订合同时向招标人提出附加条件，或者不按照招标文件要求提交履约担保的，取消其中标资格，投标保证金不予退还。</w:t>
            </w:r>
          </w:p>
          <w:p>
            <w:pPr>
              <w:autoSpaceDE w:val="0"/>
              <w:autoSpaceDN w:val="0"/>
              <w:spacing w:line="460" w:lineRule="exact"/>
              <w:ind w:firstLine="480" w:firstLineChars="200"/>
              <w:contextualSpacing/>
              <w:jc w:val="left"/>
              <w:outlineLvl w:val="0"/>
              <w:rPr>
                <w:rFonts w:hAnsi="宋体"/>
                <w:bCs/>
                <w:sz w:val="24"/>
                <w:szCs w:val="24"/>
              </w:rPr>
            </w:pPr>
            <w:r>
              <w:rPr>
                <w:rFonts w:hint="eastAsia" w:hAnsi="宋体"/>
                <w:bCs/>
                <w:sz w:val="24"/>
                <w:szCs w:val="24"/>
              </w:rPr>
              <w:t>中标人不履行与招标人订立的合同的，履约担保不予退还，给招标人造成的损失超过履约担保数额的，还应当对超过部分予以赔偿；没有提交履约担保的，应当对招标人的损失承担赔偿责任。</w:t>
            </w:r>
          </w:p>
          <w:p>
            <w:pPr>
              <w:autoSpaceDE w:val="0"/>
              <w:autoSpaceDN w:val="0"/>
              <w:spacing w:line="460" w:lineRule="exact"/>
              <w:ind w:firstLine="480" w:firstLineChars="200"/>
              <w:contextualSpacing/>
              <w:jc w:val="left"/>
              <w:outlineLvl w:val="0"/>
              <w:rPr>
                <w:rFonts w:hAnsi="宋体"/>
                <w:bCs/>
                <w:sz w:val="24"/>
                <w:szCs w:val="24"/>
              </w:rPr>
            </w:pPr>
            <w:r>
              <w:rPr>
                <w:rFonts w:hint="eastAsia" w:hAnsi="宋体"/>
                <w:bCs/>
                <w:sz w:val="24"/>
                <w:szCs w:val="24"/>
              </w:rPr>
              <w:t>投标人的投标活动属于“国家发展改革委等２４部委《关于对公共资源交易领域严重失信主体开展联合惩戒的备忘录》（发改法规〔2018〕457号）”十九种行为界定的不良行为的，按相关文件规定执行。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outlineLvl w:val="0"/>
              <w:rPr>
                <w:rFonts w:ascii="宋体" w:hAnsi="宋体" w:cs="仿宋_GB2312"/>
                <w:kern w:val="0"/>
                <w:sz w:val="24"/>
                <w:szCs w:val="24"/>
              </w:rPr>
            </w:pPr>
            <w:bookmarkStart w:id="36" w:name="_Toc397507525"/>
            <w:r>
              <w:rPr>
                <w:rFonts w:hint="eastAsia" w:ascii="宋体" w:hAnsi="宋体"/>
                <w:position w:val="6"/>
                <w:sz w:val="24"/>
                <w:szCs w:val="24"/>
              </w:rPr>
              <w:t>未尽事宜，按国家有关规定执行。</w:t>
            </w:r>
            <w:bookmarkEnd w:id="36"/>
          </w:p>
        </w:tc>
      </w:tr>
    </w:tbl>
    <w:p>
      <w:pPr>
        <w:pStyle w:val="2"/>
        <w:spacing w:before="0" w:after="0" w:line="460" w:lineRule="exact"/>
        <w:contextualSpacing/>
        <w:rPr>
          <w:rFonts w:ascii="宋体" w:hAnsi="宋体"/>
          <w:sz w:val="24"/>
          <w:szCs w:val="24"/>
        </w:rPr>
      </w:pPr>
      <w:bookmarkStart w:id="37" w:name="_Toc397507526"/>
      <w:bookmarkEnd w:id="37"/>
      <w:bookmarkStart w:id="38" w:name="_Toc397507939"/>
      <w:bookmarkEnd w:id="38"/>
      <w:bookmarkStart w:id="39" w:name="_Toc397605808"/>
      <w:r>
        <w:rPr>
          <w:kern w:val="0"/>
          <w:sz w:val="26"/>
          <w:szCs w:val="26"/>
        </w:rPr>
        <w:br w:type="page"/>
      </w:r>
      <w:r>
        <w:rPr>
          <w:rFonts w:hint="eastAsia" w:ascii="宋体" w:hAnsi="宋体"/>
          <w:kern w:val="0"/>
          <w:sz w:val="32"/>
          <w:szCs w:val="24"/>
        </w:rPr>
        <w:t xml:space="preserve"> </w:t>
      </w:r>
      <w:bookmarkEnd w:id="39"/>
      <w:r>
        <w:rPr>
          <w:rFonts w:hint="eastAsia" w:ascii="宋体" w:hAnsi="宋体"/>
          <w:sz w:val="32"/>
          <w:szCs w:val="24"/>
        </w:rPr>
        <w:t>1. 总则</w:t>
      </w:r>
    </w:p>
    <w:p>
      <w:pPr>
        <w:pStyle w:val="4"/>
        <w:topLinePunct/>
        <w:spacing w:before="0" w:after="0" w:line="460" w:lineRule="exact"/>
        <w:contextualSpacing/>
        <w:rPr>
          <w:rFonts w:ascii="宋体" w:hAnsi="宋体" w:cs="宋体"/>
          <w:sz w:val="24"/>
          <w:szCs w:val="24"/>
        </w:rPr>
      </w:pPr>
      <w:bookmarkStart w:id="40" w:name="_Toc450029230"/>
      <w:r>
        <w:rPr>
          <w:rFonts w:hint="eastAsia" w:ascii="宋体" w:hAnsi="宋体" w:cs="宋体"/>
          <w:sz w:val="24"/>
          <w:szCs w:val="24"/>
        </w:rPr>
        <w:t>1.1 项目概况</w:t>
      </w:r>
      <w:bookmarkEnd w:id="40"/>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1.1.1根据《中华人民共和国招标投标法》等有关法律、法规和规章的规定，本招标项目已具备招标条件，现对本标段施工进行招标。</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1.1.2 本招标项目招标人：见投标人须知前附表。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1.1.3 本标段招标代理机构：见投标人须知前附表。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1.1.4 本招标项目名称：见投标人须知前附表。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1.1.5 本标段建设地点：见投标人须知前附表。</w:t>
      </w:r>
    </w:p>
    <w:p>
      <w:pPr>
        <w:pStyle w:val="4"/>
        <w:topLinePunct/>
        <w:spacing w:before="0" w:after="0" w:line="460" w:lineRule="exact"/>
        <w:contextualSpacing/>
        <w:rPr>
          <w:rFonts w:ascii="宋体" w:hAnsi="宋体" w:cs="宋体"/>
          <w:sz w:val="24"/>
          <w:szCs w:val="24"/>
        </w:rPr>
      </w:pPr>
      <w:bookmarkStart w:id="41" w:name="_Toc450029231"/>
      <w:r>
        <w:rPr>
          <w:rFonts w:hint="eastAsia" w:ascii="宋体" w:hAnsi="宋体" w:cs="宋体"/>
          <w:sz w:val="24"/>
          <w:szCs w:val="24"/>
        </w:rPr>
        <w:t>1.2 资金来源和落实情况</w:t>
      </w:r>
      <w:bookmarkEnd w:id="41"/>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1.2.1 本招标项目的资金来源：见投标人须知前附表。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1.2.2 本招标项目的出资比例：见投标人须知前附表。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1.2.3 本招标项目的资金落实情况：见投标人须知前附表。</w:t>
      </w:r>
    </w:p>
    <w:p>
      <w:pPr>
        <w:pStyle w:val="4"/>
        <w:topLinePunct/>
        <w:spacing w:before="0" w:after="0" w:line="460" w:lineRule="exact"/>
        <w:contextualSpacing/>
        <w:rPr>
          <w:rFonts w:ascii="宋体" w:hAnsi="宋体" w:cs="宋体"/>
          <w:sz w:val="24"/>
          <w:szCs w:val="24"/>
        </w:rPr>
      </w:pPr>
      <w:bookmarkStart w:id="42" w:name="_Toc450029232"/>
      <w:r>
        <w:rPr>
          <w:rFonts w:hint="eastAsia" w:ascii="宋体" w:hAnsi="宋体" w:cs="宋体"/>
          <w:sz w:val="24"/>
          <w:szCs w:val="24"/>
        </w:rPr>
        <w:t>1.3 招标范围、计划工期和质量要求</w:t>
      </w:r>
      <w:bookmarkEnd w:id="42"/>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1.3.1 本次招标范围：见投标人须知前附表。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1.3.2 本标段的计划工期：见投标人须知前附表。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1.3.3 本标段的质量要求：见投标人须知前附表。</w:t>
      </w:r>
    </w:p>
    <w:p>
      <w:pPr>
        <w:pStyle w:val="4"/>
        <w:topLinePunct/>
        <w:spacing w:before="0" w:after="0" w:line="460" w:lineRule="exact"/>
        <w:contextualSpacing/>
        <w:rPr>
          <w:rFonts w:ascii="宋体" w:hAnsi="宋体" w:cs="宋体"/>
          <w:sz w:val="24"/>
          <w:szCs w:val="24"/>
        </w:rPr>
      </w:pPr>
      <w:bookmarkStart w:id="43" w:name="_Toc450029233"/>
      <w:r>
        <w:rPr>
          <w:rFonts w:hint="eastAsia" w:ascii="宋体" w:hAnsi="宋体" w:cs="宋体"/>
          <w:sz w:val="24"/>
          <w:szCs w:val="24"/>
        </w:rPr>
        <w:t>1.4 投标人资格要求</w:t>
      </w:r>
      <w:bookmarkEnd w:id="43"/>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1.4.1 投标人应具备承担本标段施工的资质条件、能力。</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（1）资质条件：见投标人须知前附表；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（2）业绩要求：见投标人须知前附表；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（3）人员资格：见投标人须知前附表；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（4）主要机械设备和试验检测设备要求：见投标人须知前附表。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1.4.2 投标人须知前附表规定接受联合体投标的，除应符合本章第1.4.1项和投标人须知前附表的要求外，还应遵守以下规定(本项目不适用)：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（1）联合体各方应按招标文件提供的格式签订联合体协议书，明确联合体牵头人和各方权利义务；</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（2）由同一专业的单位组成的联合体，按照资质等级较低的单位确定资质等级；</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（3）联合体各方不得再以自己名义单独或参加其他联合体在同一标段中投标；</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（4）联合体所有成员数量不得超过投标人须知前附表规定的数量；</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（5）联合体牵头人所承担的工程量必须超过总工程量的50%；</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6）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（7）尽管委任了联合体牵头人，但联合体各成员在投标、签约与履行合同过程中，仍负有连带的和各自的法律责任。</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1.4.3 投标人不得存在下列情形之一：</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（1）为招标人不具有独立法人资格的附属机构（单位）；</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（2）为本标段前期准备提供设计或咨询服务的，但设计施工总承包的除外；</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（3）为本标段的监理人；</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（4）为本标段的代建人；</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（5）为本标段提供招标代理服务的；</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（6）与本标段的监理人或代建人或招标代理机构同为一个法定代表人的；</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（7）与本标段的监理人或代建人或招标代理机构相互控股或参股的；</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（8）与本标段的监理人或代建人或招标代理机构相互任职或工作的；</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（9）被责令停业的；</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（10）被暂停或取消投标资格的；</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（11）财产被接管或冻结的；</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（12）在最近三年内有骗取中标或严重违约或重大工程质量问题的；</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（13）涉及正在诉讼的案件，或涉及正在诉讼的案件但经审查委员会认定不会对承担本项目造成重大影响；</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（14）为投资参股本项目的法人单位。</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w:t>
      </w:r>
      <w:r>
        <w:rPr>
          <w:rFonts w:ascii="宋体" w:hAnsi="宋体" w:cs="宋体"/>
          <w:sz w:val="24"/>
          <w:szCs w:val="24"/>
        </w:rPr>
        <w:t>15</w:t>
      </w:r>
      <w:r>
        <w:rPr>
          <w:rFonts w:hint="eastAsia" w:ascii="宋体" w:hAnsi="宋体" w:cs="宋体"/>
          <w:sz w:val="24"/>
          <w:szCs w:val="24"/>
        </w:rPr>
        <w:t>) 被国家发改委等部门列入联合惩戒备忘录（黑名单）</w:t>
      </w:r>
    </w:p>
    <w:p>
      <w:pPr>
        <w:topLinePunct/>
        <w:spacing w:line="460" w:lineRule="exact"/>
        <w:ind w:firstLine="480" w:firstLineChars="200"/>
        <w:contextualSpacing/>
        <w:rPr>
          <w:rFonts w:ascii="宋体" w:hAnsi="宋体" w:cs="宋体"/>
          <w:sz w:val="24"/>
          <w:szCs w:val="24"/>
        </w:rPr>
      </w:pPr>
      <w:bookmarkStart w:id="44" w:name="_Hlk534616117"/>
      <w:r>
        <w:rPr>
          <w:rFonts w:hint="eastAsia" w:ascii="宋体" w:hAnsi="宋体" w:cs="宋体"/>
          <w:sz w:val="24"/>
          <w:szCs w:val="24"/>
        </w:rPr>
        <w:t>1.4.4单位负责人为同一人或存在控股、管理关系的不同单位，不得同时参加本项目投标。</w:t>
      </w:r>
      <w:bookmarkEnd w:id="44"/>
      <w:bookmarkStart w:id="45" w:name="_Toc450029234"/>
    </w:p>
    <w:p>
      <w:pPr>
        <w:topLinePunct/>
        <w:spacing w:line="460" w:lineRule="exact"/>
        <w:contextualSpacing/>
        <w:rPr>
          <w:rFonts w:ascii="宋体" w:hAnsi="宋体" w:cs="宋体"/>
          <w:b/>
          <w:sz w:val="24"/>
          <w:szCs w:val="24"/>
        </w:rPr>
      </w:pPr>
      <w:r>
        <w:rPr>
          <w:rFonts w:hint="eastAsia" w:ascii="宋体" w:hAnsi="宋体" w:cs="宋体"/>
          <w:b/>
          <w:sz w:val="24"/>
          <w:szCs w:val="24"/>
        </w:rPr>
        <w:t>1.5 费用承担</w:t>
      </w:r>
      <w:bookmarkEnd w:id="45"/>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投标人准备和参加投标活动发生的费用自理。</w:t>
      </w:r>
    </w:p>
    <w:p>
      <w:pPr>
        <w:pStyle w:val="4"/>
        <w:topLinePunct/>
        <w:spacing w:before="0" w:after="0" w:line="460" w:lineRule="exact"/>
        <w:contextualSpacing/>
        <w:rPr>
          <w:rFonts w:ascii="宋体" w:hAnsi="宋体" w:cs="宋体"/>
          <w:sz w:val="24"/>
          <w:szCs w:val="24"/>
        </w:rPr>
      </w:pPr>
      <w:bookmarkStart w:id="46" w:name="_Toc450029235"/>
      <w:r>
        <w:rPr>
          <w:rFonts w:hint="eastAsia" w:ascii="宋体" w:hAnsi="宋体" w:cs="宋体"/>
          <w:sz w:val="24"/>
          <w:szCs w:val="24"/>
        </w:rPr>
        <w:t>1.6 保密</w:t>
      </w:r>
      <w:bookmarkEnd w:id="46"/>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参与招标投标活动的各方应对招标文件和投标文件中的商业和技术等秘密保密，违者应对由此造成的后果承担法律责任。</w:t>
      </w:r>
    </w:p>
    <w:p>
      <w:pPr>
        <w:pStyle w:val="4"/>
        <w:topLinePunct/>
        <w:spacing w:before="0" w:after="0" w:line="460" w:lineRule="exact"/>
        <w:contextualSpacing/>
        <w:rPr>
          <w:rFonts w:ascii="宋体" w:hAnsi="宋体" w:cs="宋体"/>
          <w:sz w:val="24"/>
          <w:szCs w:val="24"/>
        </w:rPr>
      </w:pPr>
      <w:bookmarkStart w:id="47" w:name="_Toc450029236"/>
      <w:r>
        <w:rPr>
          <w:rFonts w:hint="eastAsia" w:ascii="宋体" w:hAnsi="宋体" w:cs="宋体"/>
          <w:sz w:val="24"/>
          <w:szCs w:val="24"/>
        </w:rPr>
        <w:t>1.7 语言文字</w:t>
      </w:r>
      <w:bookmarkEnd w:id="47"/>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除专用术语外，与招标投标有关的语言均使用中文。必要时专用术语应附有中文注释。</w:t>
      </w:r>
    </w:p>
    <w:p>
      <w:pPr>
        <w:pStyle w:val="4"/>
        <w:topLinePunct/>
        <w:spacing w:before="0" w:after="0" w:line="460" w:lineRule="exact"/>
        <w:contextualSpacing/>
        <w:rPr>
          <w:rFonts w:ascii="宋体" w:hAnsi="宋体" w:cs="宋体"/>
          <w:sz w:val="24"/>
          <w:szCs w:val="24"/>
        </w:rPr>
      </w:pPr>
      <w:bookmarkStart w:id="48" w:name="_Toc450029237"/>
      <w:r>
        <w:rPr>
          <w:rFonts w:hint="eastAsia" w:ascii="宋体" w:hAnsi="宋体" w:cs="宋体"/>
          <w:sz w:val="24"/>
          <w:szCs w:val="24"/>
        </w:rPr>
        <w:t>1.8 计量单位</w:t>
      </w:r>
      <w:bookmarkEnd w:id="48"/>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所有计量均采用中华人民共和国法定计量单位。</w:t>
      </w:r>
    </w:p>
    <w:p>
      <w:pPr>
        <w:pStyle w:val="4"/>
        <w:topLinePunct/>
        <w:spacing w:before="0" w:after="0" w:line="460" w:lineRule="exact"/>
        <w:contextualSpacing/>
        <w:rPr>
          <w:rFonts w:ascii="宋体" w:hAnsi="宋体" w:cs="宋体"/>
          <w:sz w:val="24"/>
          <w:szCs w:val="24"/>
        </w:rPr>
      </w:pPr>
      <w:bookmarkStart w:id="49" w:name="_Toc450029238"/>
      <w:r>
        <w:rPr>
          <w:rFonts w:hint="eastAsia" w:ascii="宋体" w:hAnsi="宋体" w:cs="宋体"/>
          <w:sz w:val="24"/>
          <w:szCs w:val="24"/>
        </w:rPr>
        <w:t>1.9 踏勘现场</w:t>
      </w:r>
      <w:bookmarkEnd w:id="49"/>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1.9.1 投标人须知前附表规定组织踏勘现场的，招标人按投标人须知前附表规定的时间、地点组织投标人踏勘项目现场。</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1.9.2 投标人踏勘现场发生的费用自理。</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1.9.3 除招标人的原因外，投标人自行负责在踏勘现场中所发生的人员伤亡和财产损失。</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1.9.4 招标人在踏勘现场中介绍的工程场地和相关的周边环境情况，供投标人在编制投标文件时参考，招标人不对投标人据此作出的判断和决策负责。</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1.9.5 招标人提供的本合同工程的水文、地质、气象和料场分布、取土场、弃土场位置等参考资料，并不构成合同文件的组成部分，投标人应对自己对上述资料的解释、推论和应用负责，招标人不对投标人据此作出的判断和决策承担任何责任。</w:t>
      </w:r>
    </w:p>
    <w:p>
      <w:pPr>
        <w:pStyle w:val="4"/>
        <w:topLinePunct/>
        <w:spacing w:before="0" w:after="0" w:line="460" w:lineRule="exact"/>
        <w:contextualSpacing/>
        <w:rPr>
          <w:rFonts w:ascii="宋体" w:hAnsi="宋体" w:cs="宋体"/>
          <w:sz w:val="24"/>
          <w:szCs w:val="24"/>
        </w:rPr>
      </w:pPr>
      <w:bookmarkStart w:id="50" w:name="_Toc450029239"/>
      <w:r>
        <w:rPr>
          <w:rFonts w:hint="eastAsia" w:ascii="宋体" w:hAnsi="宋体" w:cs="宋体"/>
          <w:sz w:val="24"/>
          <w:szCs w:val="24"/>
        </w:rPr>
        <w:t>1.10 投标预备会</w:t>
      </w:r>
      <w:bookmarkEnd w:id="50"/>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1.10.1 投标人须知前附表规定召开投标预备会的，招标人按投标人须知前附表规定的时间和地点召开投标预备会，澄清投标人提出的问题。</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1.10.2 投标人应在投标人须知前附表规定的时间前，以书面形式将提出的问题送达招标人，以便招标人在会议期间澄清。</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1.10.3 投标预备会后，招标人在投标人须知前附表规定的时间内，将对投标人所提问题的澄清，以书面方式通知所有购买招标文件的投标人。该澄清内容为招标文件的组成部分。</w:t>
      </w:r>
    </w:p>
    <w:p>
      <w:pPr>
        <w:pStyle w:val="4"/>
        <w:topLinePunct/>
        <w:spacing w:before="0" w:after="0" w:line="460" w:lineRule="exact"/>
        <w:contextualSpacing/>
        <w:rPr>
          <w:rFonts w:ascii="宋体" w:hAnsi="宋体" w:cs="宋体"/>
          <w:sz w:val="24"/>
          <w:szCs w:val="24"/>
        </w:rPr>
      </w:pPr>
      <w:bookmarkStart w:id="51" w:name="_Toc450029240"/>
      <w:r>
        <w:rPr>
          <w:rFonts w:hint="eastAsia" w:ascii="宋体" w:hAnsi="宋体" w:cs="宋体"/>
          <w:sz w:val="24"/>
          <w:szCs w:val="24"/>
        </w:rPr>
        <w:t>1.11 分包</w:t>
      </w:r>
      <w:bookmarkEnd w:id="51"/>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 xml:space="preserve">本项目严禁转包和违规分包，且不得再次分包。投标人拟在中标后将中标项目的部分非主体、非关键性工作进行分包的，应符合以下规定： </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分包内容要求：允许分包的工程范围仅限于非关键性工程或者适合专业化队伍施工的专业工程；</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分包金额要求：专业工程分包的工程量累计不得超过总工程量的30%；</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接受分包的第三人资质要求：分包人的资格能力应与其分包工程的标准和规模相适应，具备相应的专业承包资质或劳务分包资质；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其他要求；投标人如有分包计划，应按第七章“投标文件格式”的要求填写“拟分包项目调查表”，且投标人中标后的分包应满足合同条款第4.3款的相关要求。</w:t>
      </w:r>
    </w:p>
    <w:p>
      <w:pPr>
        <w:pStyle w:val="4"/>
        <w:topLinePunct/>
        <w:spacing w:before="0" w:after="0" w:line="460" w:lineRule="exact"/>
        <w:contextualSpacing/>
        <w:rPr>
          <w:rFonts w:ascii="宋体" w:hAnsi="宋体" w:cs="宋体"/>
          <w:sz w:val="24"/>
          <w:szCs w:val="24"/>
          <w:vertAlign w:val="superscript"/>
        </w:rPr>
      </w:pPr>
      <w:bookmarkStart w:id="52" w:name="_Toc450029241"/>
      <w:r>
        <w:rPr>
          <w:rFonts w:hint="eastAsia" w:ascii="宋体" w:hAnsi="宋体" w:cs="宋体"/>
          <w:sz w:val="24"/>
          <w:szCs w:val="24"/>
        </w:rPr>
        <w:t>1.12 偏离</w:t>
      </w:r>
      <w:bookmarkEnd w:id="52"/>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投标人须知前附表允许投标文件偏离招标文件某些要求的，偏离应当符合招标文件规定的偏离范围和幅度。</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偏离即偏差，偏差分重大偏差和细微偏差。</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1.12.1 投标文件不符合第三章“评标办法”所列的初步评审标准以外的，属于重大偏差，视为对招标文件未作出实质性响应，按废标处理。</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1.12.2细微偏差是指投标文件在实质上响应招标文件要求，但在个别地方存在遗漏或者提供了不完整的技术信息和数据等情况，并且补正这些遗漏或者不完整不会对其他投标人造成不公平的结果。细微偏差不影响投标文件的有效性。评标委员会可书面要求存在细微偏差的投标人书面澄清。</w:t>
      </w:r>
    </w:p>
    <w:p>
      <w:pPr>
        <w:pStyle w:val="3"/>
        <w:topLinePunct/>
        <w:spacing w:before="0" w:after="0" w:line="460" w:lineRule="exact"/>
        <w:contextualSpacing/>
        <w:rPr>
          <w:rFonts w:ascii="宋体" w:hAnsi="宋体" w:eastAsia="宋体" w:cs="宋体"/>
          <w:sz w:val="24"/>
          <w:szCs w:val="24"/>
        </w:rPr>
      </w:pPr>
      <w:bookmarkStart w:id="53" w:name="_Toc450029242"/>
      <w:r>
        <w:rPr>
          <w:rFonts w:hint="eastAsia" w:ascii="宋体" w:hAnsi="宋体" w:eastAsia="宋体" w:cs="宋体"/>
          <w:sz w:val="24"/>
          <w:szCs w:val="24"/>
        </w:rPr>
        <w:t>2. 招标文件</w:t>
      </w:r>
      <w:bookmarkEnd w:id="53"/>
    </w:p>
    <w:p>
      <w:pPr>
        <w:pStyle w:val="4"/>
        <w:topLinePunct/>
        <w:spacing w:before="0" w:after="0" w:line="460" w:lineRule="exact"/>
        <w:contextualSpacing/>
        <w:rPr>
          <w:rFonts w:ascii="宋体" w:hAnsi="宋体" w:cs="宋体"/>
          <w:sz w:val="24"/>
          <w:szCs w:val="24"/>
        </w:rPr>
      </w:pPr>
      <w:bookmarkStart w:id="54" w:name="_Toc450029243"/>
      <w:r>
        <w:rPr>
          <w:rFonts w:hint="eastAsia" w:ascii="宋体" w:hAnsi="宋体" w:cs="宋体"/>
          <w:sz w:val="24"/>
          <w:szCs w:val="24"/>
        </w:rPr>
        <w:t>2.1 招标文件的组成</w:t>
      </w:r>
      <w:bookmarkEnd w:id="54"/>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本招标文件包括：</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（1）招标公告；</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（2）投标人须知；</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（3）评标办法；</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（4）合同条款及格式；</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（5）工程量清单；</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）技术标准和要求；</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）投标文件格式；</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根据本章第2.2款和第2.3款对招标文件所作的澄清、修改，构成招标文件的组成部分。</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当招标文件、招标文件的澄清或修改等在同一内容的表述上不一致时，以最后发出的书面文件为准。</w:t>
      </w:r>
    </w:p>
    <w:p>
      <w:pPr>
        <w:topLinePunct/>
        <w:spacing w:line="460" w:lineRule="exact"/>
        <w:contextualSpacing/>
        <w:rPr>
          <w:rFonts w:ascii="宋体" w:hAnsi="宋体" w:cs="宋体"/>
          <w:b/>
          <w:bCs/>
          <w:sz w:val="24"/>
          <w:szCs w:val="24"/>
        </w:rPr>
      </w:pPr>
      <w:bookmarkStart w:id="55" w:name="_Toc450029246"/>
      <w:r>
        <w:rPr>
          <w:rFonts w:hint="eastAsia" w:ascii="宋体" w:hAnsi="宋体" w:cs="宋体"/>
          <w:b/>
          <w:bCs/>
          <w:sz w:val="24"/>
          <w:szCs w:val="24"/>
        </w:rPr>
        <w:t>2.2 招标文件的澄清</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2.2.1投标人应仔细阅读和检查招标文件的全部内容。如发现缺页或附件不全，应及时向招标人提出，以便补齐。如有疑问，应在投标人须知前附表规定的时间要求招标人对招标文件予以澄清。如未提出异议，视为全面接受。</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2.2.2 招标文件的澄清将在投标人须知前附表规定的投标截止时间15天前通过许昌市公共资源交易系统电子平台发出，但不指明澄清问题的来源。如果澄清发出的时间距投标截止时间不足15天，相应延长投标截止时间。</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2.2.3 所有澄清、答疑全部以许昌市公共资源交易系统电子平台发出的为准，不再接受书面形式的递交。</w:t>
      </w:r>
    </w:p>
    <w:p>
      <w:pPr>
        <w:topLinePunct/>
        <w:spacing w:line="460" w:lineRule="exact"/>
        <w:contextualSpacing/>
        <w:rPr>
          <w:rFonts w:ascii="宋体" w:hAnsi="宋体" w:cs="宋体"/>
          <w:b/>
          <w:bCs/>
          <w:sz w:val="24"/>
          <w:szCs w:val="24"/>
        </w:rPr>
      </w:pPr>
      <w:bookmarkStart w:id="56" w:name="_Toc283559954"/>
      <w:r>
        <w:rPr>
          <w:rFonts w:hint="eastAsia" w:ascii="宋体" w:hAnsi="宋体" w:cs="宋体"/>
          <w:b/>
          <w:bCs/>
          <w:sz w:val="24"/>
          <w:szCs w:val="24"/>
        </w:rPr>
        <w:t>2.3 招标文件的修改</w:t>
      </w:r>
      <w:bookmarkEnd w:id="56"/>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2.3.1 在投标截止时间15天前，招标人可以通过许昌市公共资源交易系统电子平台修改招标文件，如果修改招标文件的时间距投标截止时间不足15 天，相应延长投标截止时间。</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2.3.2 当招标文件（含评标、定标办法）、补充通知、答疑纪要，内容相互矛盾时，以最后发出的通知（或纪要）为准。</w:t>
      </w:r>
    </w:p>
    <w:p>
      <w:pPr>
        <w:pStyle w:val="3"/>
        <w:topLinePunct/>
        <w:spacing w:before="0" w:after="0" w:line="460" w:lineRule="exact"/>
        <w:contextualSpacing/>
        <w:rPr>
          <w:rFonts w:ascii="宋体" w:hAnsi="宋体" w:eastAsia="宋体" w:cs="宋体"/>
          <w:sz w:val="24"/>
          <w:szCs w:val="24"/>
        </w:rPr>
      </w:pPr>
      <w:r>
        <w:rPr>
          <w:rFonts w:hint="eastAsia" w:ascii="宋体" w:hAnsi="宋体" w:eastAsia="宋体" w:cs="宋体"/>
          <w:sz w:val="24"/>
          <w:szCs w:val="24"/>
        </w:rPr>
        <w:t>3. 投标文件</w:t>
      </w:r>
      <w:bookmarkEnd w:id="55"/>
    </w:p>
    <w:p>
      <w:pPr>
        <w:spacing w:line="460" w:lineRule="exact"/>
        <w:ind w:firstLine="472" w:firstLineChars="196"/>
        <w:contextualSpacing/>
        <w:rPr>
          <w:rFonts w:ascii="宋体" w:hAnsi="宋体" w:cs="宋体"/>
          <w:b/>
          <w:sz w:val="24"/>
          <w:szCs w:val="24"/>
        </w:rPr>
      </w:pPr>
      <w:bookmarkStart w:id="57" w:name="_Toc5086"/>
      <w:bookmarkStart w:id="58" w:name="_Toc327875519"/>
      <w:bookmarkStart w:id="59" w:name="_Toc301170395"/>
      <w:bookmarkStart w:id="60" w:name="_Toc301170860"/>
      <w:bookmarkStart w:id="61" w:name="_Toc15649"/>
      <w:bookmarkStart w:id="62" w:name="_Toc8622"/>
      <w:bookmarkStart w:id="63" w:name="_Toc352312265"/>
      <w:bookmarkStart w:id="64" w:name="_Toc383795209"/>
      <w:bookmarkStart w:id="65" w:name="_Toc144974515"/>
      <w:bookmarkStart w:id="66" w:name="_Toc152045547"/>
      <w:bookmarkStart w:id="67" w:name="_Toc152042323"/>
      <w:bookmarkStart w:id="68" w:name="_Toc179632565"/>
      <w:bookmarkStart w:id="69" w:name="_Toc311013686"/>
      <w:bookmarkStart w:id="70" w:name="_Toc450029254"/>
      <w:r>
        <w:rPr>
          <w:rFonts w:hint="eastAsia" w:ascii="宋体" w:hAnsi="宋体" w:cs="宋体"/>
          <w:b/>
          <w:sz w:val="24"/>
          <w:szCs w:val="24"/>
        </w:rPr>
        <w:t>3.1  投标文件</w:t>
      </w:r>
      <w:bookmarkEnd w:id="57"/>
      <w:bookmarkEnd w:id="58"/>
      <w:bookmarkEnd w:id="59"/>
      <w:bookmarkEnd w:id="60"/>
      <w:bookmarkEnd w:id="61"/>
      <w:bookmarkEnd w:id="62"/>
      <w:bookmarkEnd w:id="63"/>
      <w:bookmarkEnd w:id="64"/>
      <w:r>
        <w:rPr>
          <w:rFonts w:hint="eastAsia" w:ascii="宋体" w:hAnsi="宋体" w:cs="宋体"/>
          <w:b/>
          <w:sz w:val="24"/>
          <w:szCs w:val="24"/>
        </w:rPr>
        <w:t>分商务标、综合（信用）标、技术标三部分。</w:t>
      </w:r>
    </w:p>
    <w:bookmarkEnd w:id="65"/>
    <w:bookmarkEnd w:id="66"/>
    <w:bookmarkEnd w:id="67"/>
    <w:bookmarkEnd w:id="68"/>
    <w:bookmarkEnd w:id="69"/>
    <w:p>
      <w:pPr>
        <w:topLinePunct/>
        <w:spacing w:line="460" w:lineRule="exact"/>
        <w:ind w:firstLine="482" w:firstLineChars="200"/>
        <w:contextualSpacing/>
        <w:rPr>
          <w:rFonts w:ascii="宋体" w:hAnsi="宋体" w:cs="宋体"/>
          <w:b/>
          <w:bCs/>
          <w:sz w:val="24"/>
          <w:szCs w:val="24"/>
        </w:rPr>
      </w:pPr>
      <w:bookmarkStart w:id="71" w:name="_Toc144974516"/>
      <w:bookmarkStart w:id="72" w:name="_Toc311013701"/>
      <w:bookmarkStart w:id="73" w:name="_Toc152045548"/>
      <w:bookmarkStart w:id="74" w:name="_Toc152042324"/>
      <w:bookmarkStart w:id="75" w:name="_Toc179632566"/>
      <w:r>
        <w:rPr>
          <w:rFonts w:hint="eastAsia" w:ascii="宋体" w:hAnsi="宋体" w:cs="宋体"/>
          <w:b/>
          <w:bCs/>
          <w:sz w:val="24"/>
          <w:szCs w:val="24"/>
        </w:rPr>
        <w:t>3.2 投标报价</w:t>
      </w:r>
      <w:bookmarkEnd w:id="71"/>
      <w:bookmarkEnd w:id="72"/>
      <w:bookmarkEnd w:id="73"/>
      <w:bookmarkEnd w:id="74"/>
      <w:bookmarkEnd w:id="75"/>
    </w:p>
    <w:p>
      <w:pPr>
        <w:topLinePunct/>
        <w:spacing w:line="460" w:lineRule="exact"/>
        <w:ind w:firstLine="480" w:firstLineChars="200"/>
        <w:contextualSpacing/>
        <w:rPr>
          <w:rFonts w:ascii="宋体" w:hAnsi="宋体" w:cs="宋体"/>
          <w:sz w:val="24"/>
          <w:szCs w:val="24"/>
        </w:rPr>
      </w:pPr>
      <w:bookmarkStart w:id="76" w:name="_Toc311013702"/>
      <w:bookmarkStart w:id="77" w:name="_Toc144974517"/>
      <w:bookmarkStart w:id="78" w:name="_Toc179632567"/>
      <w:bookmarkStart w:id="79" w:name="_Toc152042325"/>
      <w:bookmarkStart w:id="80" w:name="_Toc152045549"/>
      <w:r>
        <w:rPr>
          <w:rFonts w:hint="eastAsia" w:ascii="宋体" w:hAnsi="宋体" w:cs="宋体"/>
          <w:sz w:val="24"/>
          <w:szCs w:val="24"/>
        </w:rPr>
        <w:t xml:space="preserve">  3.2.1 投标人应按第五章“工程量清单”的要求填写相应表格。</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 xml:space="preserve">  3.2.2 投标人在投标截止时间前修改投标函中的投标总报价，应同时修改 “工程量清单”中的相应报价。此修改须符合本章第4.3款的有关要求。</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 xml:space="preserve">  3.2.3投标人只能提出一个不变价格，招标人不接受任何选择报价。不允许任一投标人对同一招标项目提出两个或两个以上不同的投标报价。</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 xml:space="preserve">  3.2.4投标报价有算术错误的，评标委员会按以下原则进行修正：</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（一）用数字表示的数额与用文字表示的数额不一致时，以文字数额为准；</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（二）单价与工程量的乘积与总价之间不一致时，以单价为准。若单价有明显的小数点错位，应以总价为准，并修改单价。</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调整后的报价经投标人确认后产生约束力，投标人不接受修正价格的，其投标将被否决。</w:t>
      </w:r>
    </w:p>
    <w:p>
      <w:pPr>
        <w:topLinePunct/>
        <w:spacing w:line="460" w:lineRule="exact"/>
        <w:ind w:firstLine="480" w:firstLineChars="200"/>
        <w:contextualSpacing/>
        <w:rPr>
          <w:rFonts w:ascii="宋体" w:hAnsi="宋体" w:cs="宋体"/>
          <w:sz w:val="24"/>
          <w:szCs w:val="24"/>
        </w:rPr>
      </w:pPr>
      <w:bookmarkStart w:id="81" w:name="OLE_LINK21"/>
      <w:r>
        <w:rPr>
          <w:rFonts w:hint="eastAsia" w:ascii="宋体" w:hAnsi="宋体" w:cs="宋体"/>
          <w:sz w:val="24"/>
          <w:szCs w:val="24"/>
        </w:rPr>
        <w:t>3.2.5规费和税金应按规定费（税）率足额计取，即费（税）率不可竞争。规费、税金、安全文明施工措施费计入投标总报价，并在投标函、投标函附录中单列，不参与商务标评审。</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3.2.6 “安全文明施工措施费”是不可竞争费，即费率不可竞争；投标人编制投标报价时，应按省级主管部门规定的计价标准计取。</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投标人编制投标报价时，同一投标文件综合工日应前后保持一致。</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不按照以上要求编制投标报价的，视为违反《河南省建设工程工程量清单招标评标办法》之规定，按废标处理。</w:t>
      </w:r>
      <w:bookmarkEnd w:id="81"/>
    </w:p>
    <w:p>
      <w:pPr>
        <w:topLinePunct/>
        <w:spacing w:line="460" w:lineRule="exact"/>
        <w:ind w:firstLine="482" w:firstLineChars="200"/>
        <w:contextualSpacing/>
        <w:rPr>
          <w:rFonts w:ascii="宋体" w:hAnsi="宋体" w:cs="宋体"/>
          <w:b/>
          <w:sz w:val="24"/>
          <w:szCs w:val="24"/>
        </w:rPr>
      </w:pPr>
      <w:r>
        <w:rPr>
          <w:rFonts w:hint="eastAsia" w:ascii="宋体" w:hAnsi="宋体" w:cs="宋体"/>
          <w:b/>
          <w:sz w:val="24"/>
          <w:szCs w:val="24"/>
        </w:rPr>
        <w:t>3.3 投标有效期</w:t>
      </w:r>
      <w:bookmarkEnd w:id="76"/>
      <w:bookmarkEnd w:id="77"/>
      <w:bookmarkEnd w:id="78"/>
      <w:bookmarkEnd w:id="79"/>
      <w:bookmarkEnd w:id="80"/>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 xml:space="preserve">  3.3.1 在投标人须知前附表规定的投标有效期内，投标人不得要求撤销或修改其投标文件。</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 xml:space="preserve">  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spacing w:line="460" w:lineRule="exact"/>
        <w:ind w:firstLine="482" w:firstLineChars="200"/>
        <w:rPr>
          <w:rFonts w:ascii="宋体" w:hAnsi="宋体" w:cs="宋体"/>
          <w:b/>
          <w:sz w:val="24"/>
          <w:szCs w:val="24"/>
        </w:rPr>
      </w:pPr>
      <w:bookmarkStart w:id="82" w:name="_Toc179632568"/>
      <w:bookmarkStart w:id="83" w:name="_Toc311013703"/>
      <w:bookmarkStart w:id="84" w:name="_Toc152042326"/>
      <w:bookmarkStart w:id="85" w:name="_Toc144974518"/>
      <w:bookmarkStart w:id="86" w:name="_Toc152045550"/>
      <w:r>
        <w:rPr>
          <w:rFonts w:hint="eastAsia" w:ascii="宋体" w:hAnsi="宋体" w:cs="宋体"/>
          <w:b/>
          <w:sz w:val="24"/>
          <w:szCs w:val="24"/>
        </w:rPr>
        <w:t xml:space="preserve">3.4 </w:t>
      </w:r>
      <w:bookmarkEnd w:id="82"/>
      <w:bookmarkEnd w:id="83"/>
      <w:bookmarkEnd w:id="84"/>
      <w:bookmarkEnd w:id="85"/>
      <w:bookmarkEnd w:id="86"/>
      <w:bookmarkStart w:id="87" w:name="_Toc144974520"/>
      <w:bookmarkStart w:id="88" w:name="_Toc152042328"/>
      <w:bookmarkStart w:id="89" w:name="_Toc152045552"/>
      <w:bookmarkStart w:id="90" w:name="_Toc179632570"/>
      <w:bookmarkStart w:id="91" w:name="_Toc311013704"/>
      <w:r>
        <w:rPr>
          <w:rFonts w:hint="eastAsia" w:ascii="宋体" w:hAnsi="宋体" w:cs="宋体"/>
          <w:b/>
          <w:sz w:val="24"/>
          <w:szCs w:val="24"/>
        </w:rPr>
        <w:t>投标担保</w:t>
      </w:r>
    </w:p>
    <w:p>
      <w:pPr>
        <w:spacing w:line="460" w:lineRule="exact"/>
        <w:ind w:firstLine="480" w:firstLineChars="200"/>
        <w:rPr>
          <w:rFonts w:ascii="宋体" w:hAnsi="宋体" w:cs="宋体"/>
          <w:sz w:val="24"/>
          <w:szCs w:val="24"/>
        </w:rPr>
      </w:pPr>
      <w:r>
        <w:rPr>
          <w:rFonts w:hint="eastAsia" w:ascii="宋体" w:hAnsi="宋体" w:cs="宋体"/>
          <w:sz w:val="24"/>
          <w:szCs w:val="24"/>
        </w:rPr>
        <w:t>1、投标保证金递交截止时间及金额见投标人须知前附表。</w:t>
      </w:r>
    </w:p>
    <w:p>
      <w:pPr>
        <w:spacing w:line="460" w:lineRule="exact"/>
        <w:ind w:firstLine="480" w:firstLineChars="200"/>
        <w:rPr>
          <w:rFonts w:ascii="宋体" w:hAnsi="宋体" w:cs="宋体"/>
          <w:sz w:val="24"/>
          <w:szCs w:val="24"/>
        </w:rPr>
      </w:pPr>
      <w:r>
        <w:rPr>
          <w:rFonts w:hint="eastAsia" w:ascii="宋体" w:hAnsi="宋体" w:cs="宋体"/>
          <w:sz w:val="24"/>
          <w:szCs w:val="24"/>
        </w:rPr>
        <w:t>2、投标保证金缴纳方式：银行转账、银行电汇（均需从投标人的基本账户汇出），不接受以现金方式缴纳的投标保证金。凡以现金方式缴纳投标保证金而影响其投标结果的，由投标人自行负责。</w:t>
      </w:r>
    </w:p>
    <w:p>
      <w:pPr>
        <w:spacing w:line="460" w:lineRule="exact"/>
        <w:ind w:firstLine="480" w:firstLineChars="200"/>
        <w:jc w:val="left"/>
        <w:rPr>
          <w:rFonts w:ascii="宋体" w:hAnsi="宋体" w:cs="宋体"/>
          <w:sz w:val="24"/>
          <w:szCs w:val="24"/>
        </w:rPr>
      </w:pPr>
      <w:r>
        <w:rPr>
          <w:rFonts w:hint="eastAsia" w:ascii="宋体" w:hAnsi="宋体" w:cs="宋体"/>
          <w:sz w:val="24"/>
          <w:szCs w:val="24"/>
        </w:rPr>
        <w:t>2.1 投标人网上报名后，登录http://221.14.6.70:8088/ggzy系统，依次点击“会员向导”→“参与投标”→“费用缴纳说明”→“担保缴纳说明单”，获取缴费说明单，根据每个标段的缴纳说明单在缴纳截止时间前缴纳；</w:t>
      </w:r>
    </w:p>
    <w:p>
      <w:pPr>
        <w:spacing w:line="460" w:lineRule="exact"/>
        <w:ind w:firstLine="480" w:firstLineChars="200"/>
        <w:rPr>
          <w:rFonts w:ascii="宋体" w:hAnsi="宋体" w:cs="宋体"/>
          <w:sz w:val="24"/>
          <w:szCs w:val="24"/>
        </w:rPr>
      </w:pPr>
      <w:r>
        <w:rPr>
          <w:rFonts w:hint="eastAsia" w:ascii="宋体" w:hAnsi="宋体" w:cs="宋体"/>
          <w:sz w:val="24"/>
          <w:szCs w:val="24"/>
        </w:rPr>
        <w:t>2.2 成功缴纳后重新登录前述系统，依次点击“会员向导”→“参与投标”→“担保绑定”→“绑定”进行投标保证金绑定。</w:t>
      </w:r>
    </w:p>
    <w:p>
      <w:pPr>
        <w:spacing w:line="460" w:lineRule="exact"/>
        <w:ind w:firstLine="480" w:firstLineChars="200"/>
        <w:rPr>
          <w:rFonts w:ascii="宋体" w:hAnsi="宋体" w:cs="宋体"/>
          <w:sz w:val="24"/>
          <w:szCs w:val="24"/>
        </w:rPr>
      </w:pPr>
      <w:r>
        <w:rPr>
          <w:rFonts w:hint="eastAsia" w:ascii="宋体" w:hAnsi="宋体" w:cs="宋体"/>
          <w:sz w:val="24"/>
          <w:szCs w:val="24"/>
        </w:rPr>
        <w:t>2.3 投标人要严格按照“担保缴纳说明单”内容缴纳、成功绑定投标保证金。未绑定标段的投标保证金，视为未按时交纳。并将缴纳凭证“长葛市公共资源交易中心担保缴纳回执”附于投标文件中，同时在开标现场提供一份，以备查询。</w:t>
      </w:r>
    </w:p>
    <w:p>
      <w:pPr>
        <w:spacing w:line="460" w:lineRule="exact"/>
        <w:ind w:firstLine="480" w:firstLineChars="200"/>
        <w:rPr>
          <w:rFonts w:ascii="宋体" w:hAnsi="宋体" w:cs="宋体"/>
          <w:sz w:val="24"/>
          <w:szCs w:val="24"/>
        </w:rPr>
      </w:pPr>
      <w:r>
        <w:rPr>
          <w:rFonts w:hint="eastAsia" w:ascii="宋体" w:hAnsi="宋体" w:cs="宋体"/>
          <w:sz w:val="24"/>
          <w:szCs w:val="24"/>
        </w:rPr>
        <w:t>2.4 每个投标人每个项目每个标段只有唯一缴纳账号，切勿重复缴纳或错误缴纳。</w:t>
      </w:r>
    </w:p>
    <w:p>
      <w:pPr>
        <w:spacing w:line="460" w:lineRule="exact"/>
        <w:ind w:firstLine="480" w:firstLineChars="200"/>
        <w:rPr>
          <w:rFonts w:ascii="宋体" w:hAnsi="宋体" w:cs="宋体"/>
          <w:sz w:val="24"/>
          <w:szCs w:val="24"/>
        </w:rPr>
      </w:pPr>
      <w:r>
        <w:rPr>
          <w:rFonts w:hint="eastAsia" w:ascii="宋体" w:hAnsi="宋体" w:cs="宋体"/>
          <w:sz w:val="24"/>
          <w:szCs w:val="24"/>
        </w:rPr>
        <w:t>3、未按上述规定操作引起的无效投标，由投标人自行负责。</w:t>
      </w:r>
    </w:p>
    <w:p>
      <w:pPr>
        <w:spacing w:line="460" w:lineRule="exact"/>
        <w:ind w:firstLine="480" w:firstLineChars="200"/>
        <w:rPr>
          <w:rFonts w:ascii="宋体" w:hAnsi="宋体" w:cs="宋体"/>
          <w:sz w:val="24"/>
          <w:szCs w:val="24"/>
        </w:rPr>
      </w:pPr>
      <w:r>
        <w:rPr>
          <w:rFonts w:hint="eastAsia" w:ascii="宋体" w:hAnsi="宋体" w:cs="宋体"/>
          <w:sz w:val="24"/>
          <w:szCs w:val="24"/>
        </w:rPr>
        <w:t>4、汇款凭证无须备注项目编号和项目名称。</w:t>
      </w:r>
    </w:p>
    <w:p>
      <w:pPr>
        <w:spacing w:line="460" w:lineRule="exact"/>
        <w:ind w:firstLine="480" w:firstLineChars="200"/>
        <w:rPr>
          <w:rFonts w:ascii="宋体" w:hAnsi="宋体" w:cs="宋体"/>
          <w:sz w:val="24"/>
          <w:szCs w:val="24"/>
        </w:rPr>
      </w:pPr>
      <w:r>
        <w:rPr>
          <w:rFonts w:hint="eastAsia" w:ascii="宋体" w:hAnsi="宋体" w:cs="宋体"/>
          <w:sz w:val="24"/>
          <w:szCs w:val="24"/>
        </w:rPr>
        <w:t>5、出现以下情形造成的投标保证金无效，由投标人自行负责。</w:t>
      </w:r>
    </w:p>
    <w:p>
      <w:pPr>
        <w:spacing w:line="460" w:lineRule="exact"/>
        <w:ind w:firstLine="480" w:firstLineChars="200"/>
        <w:rPr>
          <w:rFonts w:ascii="宋体" w:hAnsi="宋体" w:cs="宋体"/>
          <w:sz w:val="24"/>
          <w:szCs w:val="24"/>
        </w:rPr>
      </w:pPr>
      <w:r>
        <w:rPr>
          <w:rFonts w:hint="eastAsia" w:ascii="宋体" w:hAnsi="宋体" w:cs="宋体"/>
          <w:sz w:val="24"/>
          <w:szCs w:val="24"/>
        </w:rPr>
        <w:t>(1)投标保证金未从投标人的基本账户转出；</w:t>
      </w:r>
    </w:p>
    <w:p>
      <w:pPr>
        <w:spacing w:line="460" w:lineRule="exact"/>
        <w:ind w:firstLine="480" w:firstLineChars="200"/>
        <w:rPr>
          <w:rFonts w:ascii="宋体" w:hAnsi="宋体" w:cs="宋体"/>
          <w:sz w:val="24"/>
          <w:szCs w:val="24"/>
        </w:rPr>
      </w:pPr>
      <w:r>
        <w:rPr>
          <w:rFonts w:hint="eastAsia" w:ascii="宋体" w:hAnsi="宋体" w:cs="宋体"/>
          <w:sz w:val="24"/>
          <w:szCs w:val="24"/>
        </w:rPr>
        <w:t>(2)投标保证金未按照招标文件划分的标段转账。</w:t>
      </w:r>
    </w:p>
    <w:p>
      <w:pPr>
        <w:spacing w:line="460" w:lineRule="exact"/>
        <w:ind w:firstLine="480" w:firstLineChars="200"/>
        <w:rPr>
          <w:rFonts w:ascii="宋体" w:hAnsi="宋体" w:cs="宋体"/>
          <w:sz w:val="24"/>
          <w:szCs w:val="24"/>
        </w:rPr>
      </w:pPr>
      <w:r>
        <w:rPr>
          <w:rFonts w:hint="eastAsia" w:ascii="宋体" w:hAnsi="宋体" w:cs="宋体"/>
          <w:sz w:val="24"/>
          <w:szCs w:val="24"/>
        </w:rPr>
        <w:t>6、《保证金缴纳绑定操作指南》获取方法：</w:t>
      </w:r>
    </w:p>
    <w:p>
      <w:pPr>
        <w:spacing w:line="460" w:lineRule="exact"/>
        <w:ind w:firstLine="480" w:firstLineChars="200"/>
        <w:rPr>
          <w:rFonts w:ascii="宋体" w:hAnsi="宋体" w:cs="宋体"/>
          <w:sz w:val="24"/>
          <w:szCs w:val="24"/>
        </w:rPr>
      </w:pPr>
      <w:r>
        <w:rPr>
          <w:rFonts w:hint="eastAsia" w:ascii="宋体" w:hAnsi="宋体" w:cs="宋体"/>
          <w:sz w:val="24"/>
          <w:szCs w:val="24"/>
        </w:rPr>
        <w:t>登录《全国公共资源交易平台（河南省·许昌市）》系统-组件下载-《保证金缴纳绑定操作指南》。</w:t>
      </w:r>
    </w:p>
    <w:p>
      <w:pPr>
        <w:spacing w:line="460" w:lineRule="exact"/>
        <w:ind w:firstLine="480" w:firstLineChars="200"/>
        <w:rPr>
          <w:rFonts w:ascii="宋体" w:hAnsi="宋体" w:cs="宋体"/>
          <w:sz w:val="24"/>
          <w:szCs w:val="24"/>
        </w:rPr>
      </w:pPr>
      <w:r>
        <w:rPr>
          <w:rFonts w:hint="eastAsia" w:ascii="宋体" w:hAnsi="宋体" w:cs="宋体"/>
          <w:sz w:val="24"/>
          <w:szCs w:val="24"/>
        </w:rPr>
        <w:t>保证金缴纳绑定问题咨询电话:0374-2961598</w:t>
      </w:r>
    </w:p>
    <w:p>
      <w:pPr>
        <w:spacing w:line="460" w:lineRule="exact"/>
        <w:ind w:firstLine="480" w:firstLineChars="200"/>
        <w:rPr>
          <w:rFonts w:ascii="宋体" w:hAnsi="宋体" w:cs="宋体"/>
          <w:sz w:val="24"/>
          <w:szCs w:val="24"/>
        </w:rPr>
      </w:pPr>
      <w:r>
        <w:rPr>
          <w:rFonts w:hint="eastAsia" w:ascii="宋体" w:hAnsi="宋体" w:cs="宋体"/>
          <w:sz w:val="24"/>
          <w:szCs w:val="24"/>
        </w:rPr>
        <w:t>7、基本户备案</w:t>
      </w:r>
    </w:p>
    <w:p>
      <w:pPr>
        <w:spacing w:line="460" w:lineRule="exact"/>
        <w:ind w:firstLine="480" w:firstLineChars="200"/>
        <w:rPr>
          <w:rFonts w:ascii="宋体" w:hAnsi="宋体" w:cs="宋体"/>
          <w:sz w:val="24"/>
          <w:szCs w:val="24"/>
        </w:rPr>
      </w:pPr>
      <w:r>
        <w:rPr>
          <w:rFonts w:hint="eastAsia" w:ascii="宋体" w:hAnsi="宋体" w:cs="宋体"/>
          <w:sz w:val="24"/>
          <w:szCs w:val="24"/>
        </w:rPr>
        <w:t>7.1 自文件发布之日起，投标人需进行基本户备案，已备案的基本户开户银行、账户发生变化的，须在投标保证金缴纳前办理变更手续。</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7.2 基本户备案流程： </w:t>
      </w:r>
    </w:p>
    <w:p>
      <w:pPr>
        <w:spacing w:line="460" w:lineRule="exact"/>
        <w:ind w:firstLine="480" w:firstLineChars="200"/>
        <w:rPr>
          <w:rFonts w:ascii="宋体" w:hAnsi="宋体" w:cs="宋体"/>
          <w:sz w:val="24"/>
          <w:szCs w:val="24"/>
        </w:rPr>
      </w:pPr>
      <w:r>
        <w:rPr>
          <w:rFonts w:hint="eastAsia" w:ascii="宋体" w:hAnsi="宋体" w:cs="宋体"/>
          <w:sz w:val="24"/>
          <w:szCs w:val="24"/>
        </w:rPr>
        <w:t>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保证金。</w:t>
      </w:r>
    </w:p>
    <w:p>
      <w:pPr>
        <w:spacing w:line="460" w:lineRule="exact"/>
        <w:ind w:firstLine="480" w:firstLineChars="200"/>
        <w:rPr>
          <w:rFonts w:ascii="宋体" w:hAnsi="宋体" w:cs="宋体"/>
          <w:sz w:val="24"/>
          <w:szCs w:val="24"/>
        </w:rPr>
      </w:pPr>
      <w:r>
        <w:rPr>
          <w:rFonts w:hint="eastAsia" w:ascii="宋体" w:hAnsi="宋体" w:cs="宋体"/>
          <w:sz w:val="24"/>
          <w:szCs w:val="24"/>
        </w:rPr>
        <w:t>7.3 因投标人的原因无法及时退还投标保证金、滞留三年以上的，投标保证金上缴同级国库。</w:t>
      </w:r>
    </w:p>
    <w:p>
      <w:pPr>
        <w:spacing w:line="460" w:lineRule="exact"/>
        <w:ind w:firstLine="480" w:firstLineChars="200"/>
        <w:rPr>
          <w:rFonts w:ascii="宋体" w:hAnsi="宋体" w:cs="宋体"/>
          <w:sz w:val="24"/>
          <w:szCs w:val="24"/>
        </w:rPr>
      </w:pPr>
      <w:r>
        <w:rPr>
          <w:rFonts w:hint="eastAsia" w:ascii="宋体" w:hAnsi="宋体" w:cs="宋体"/>
          <w:sz w:val="24"/>
          <w:szCs w:val="24"/>
        </w:rPr>
        <w:t>8、投标保证金的退还：</w:t>
      </w:r>
    </w:p>
    <w:p>
      <w:pPr>
        <w:spacing w:line="460" w:lineRule="exact"/>
        <w:ind w:firstLine="480" w:firstLineChars="200"/>
        <w:rPr>
          <w:rFonts w:ascii="宋体" w:hAnsi="宋体" w:cs="宋体"/>
          <w:sz w:val="24"/>
          <w:szCs w:val="24"/>
        </w:rPr>
      </w:pPr>
      <w:r>
        <w:rPr>
          <w:rFonts w:hint="eastAsia" w:ascii="宋体" w:hAnsi="宋体" w:cs="宋体"/>
          <w:sz w:val="24"/>
          <w:szCs w:val="24"/>
        </w:rPr>
        <w:t>8.1 中标候选人公示期满后没有质疑或投诉的，退还非中标候选人投标保证金及银行同期存款利息；在书面合同签订后5日内向中标人（携带其中标通知书和合同原件）和其他中标候选人退还投标保证金及银行同期存款利息。</w:t>
      </w:r>
    </w:p>
    <w:p>
      <w:pPr>
        <w:spacing w:line="460" w:lineRule="exact"/>
        <w:ind w:firstLine="480" w:firstLineChars="200"/>
        <w:rPr>
          <w:rFonts w:ascii="宋体" w:hAnsi="宋体" w:cs="宋体"/>
          <w:sz w:val="24"/>
          <w:szCs w:val="24"/>
        </w:rPr>
      </w:pPr>
      <w:r>
        <w:rPr>
          <w:rFonts w:hint="eastAsia" w:ascii="宋体" w:hAnsi="宋体" w:cs="宋体"/>
          <w:sz w:val="24"/>
          <w:szCs w:val="24"/>
        </w:rPr>
        <w:t>电话：</w:t>
      </w:r>
      <w:r>
        <w:rPr>
          <w:rFonts w:ascii="宋体" w:hAnsi="宋体" w:cs="宋体"/>
          <w:sz w:val="24"/>
          <w:szCs w:val="24"/>
        </w:rPr>
        <w:t>0374-6198229</w:t>
      </w:r>
    </w:p>
    <w:p>
      <w:pPr>
        <w:spacing w:line="460" w:lineRule="exact"/>
        <w:ind w:firstLine="480" w:firstLineChars="200"/>
        <w:rPr>
          <w:rFonts w:ascii="宋体" w:hAnsi="宋体" w:cs="宋体"/>
          <w:sz w:val="24"/>
          <w:szCs w:val="24"/>
        </w:rPr>
      </w:pPr>
      <w:r>
        <w:rPr>
          <w:rFonts w:hint="eastAsia" w:ascii="宋体" w:hAnsi="宋体" w:cs="宋体"/>
          <w:sz w:val="24"/>
          <w:szCs w:val="24"/>
        </w:rPr>
        <w:t>8.2 法定期限内未签订书面合同的，按照有关规定向中标人和其他中标候选人退还投标保证金及银行同期活期存款利息。</w:t>
      </w:r>
    </w:p>
    <w:p>
      <w:pPr>
        <w:spacing w:line="460" w:lineRule="exact"/>
        <w:ind w:firstLine="480" w:firstLineChars="200"/>
        <w:rPr>
          <w:rFonts w:ascii="宋体" w:hAnsi="宋体" w:cs="宋体"/>
          <w:sz w:val="24"/>
          <w:szCs w:val="24"/>
        </w:rPr>
      </w:pPr>
      <w:r>
        <w:rPr>
          <w:rFonts w:hint="eastAsia" w:ascii="宋体" w:hAnsi="宋体" w:cs="宋体"/>
          <w:sz w:val="24"/>
          <w:szCs w:val="24"/>
        </w:rPr>
        <w:t>8.3 项目废标或招标人终止招标的，在此后5个工作日内退还投标保证金及银行同期活期存利息。</w:t>
      </w:r>
    </w:p>
    <w:p>
      <w:pPr>
        <w:spacing w:line="460" w:lineRule="exact"/>
        <w:ind w:firstLine="480" w:firstLineChars="200"/>
        <w:rPr>
          <w:rFonts w:ascii="宋体" w:hAnsi="宋体" w:cs="宋体"/>
          <w:sz w:val="24"/>
          <w:szCs w:val="24"/>
        </w:rPr>
      </w:pPr>
      <w:r>
        <w:rPr>
          <w:rFonts w:hint="eastAsia" w:ascii="宋体" w:hAnsi="宋体" w:cs="宋体"/>
          <w:sz w:val="24"/>
          <w:szCs w:val="24"/>
        </w:rPr>
        <w:t>8.4 投标活动中出现质疑、投诉的，中标候选人、质疑人和被质疑人、投诉人和被投诉人的投标保证金暂停退还。</w:t>
      </w:r>
    </w:p>
    <w:p>
      <w:pPr>
        <w:spacing w:line="460" w:lineRule="exact"/>
        <w:ind w:firstLine="480" w:firstLineChars="200"/>
        <w:rPr>
          <w:rFonts w:ascii="宋体" w:hAnsi="宋体" w:cs="宋体"/>
          <w:sz w:val="24"/>
          <w:szCs w:val="24"/>
        </w:rPr>
      </w:pPr>
      <w:r>
        <w:rPr>
          <w:rFonts w:hint="eastAsia" w:ascii="宋体" w:hAnsi="宋体" w:cs="宋体"/>
          <w:sz w:val="24"/>
          <w:szCs w:val="24"/>
        </w:rPr>
        <w:t>8.5 相关投标人有违法违规行为的项目，其投标保证金暂不退还，待行政监督部门对相关情况处置后，按照有关规定办理。</w:t>
      </w:r>
    </w:p>
    <w:p>
      <w:pPr>
        <w:spacing w:line="460" w:lineRule="exact"/>
        <w:ind w:firstLine="480" w:firstLineChars="200"/>
        <w:rPr>
          <w:rFonts w:ascii="宋体" w:hAnsi="宋体" w:cs="宋体"/>
          <w:sz w:val="24"/>
          <w:szCs w:val="24"/>
        </w:rPr>
      </w:pPr>
      <w:r>
        <w:rPr>
          <w:rFonts w:hint="eastAsia" w:ascii="宋体" w:hAnsi="宋体" w:cs="宋体"/>
          <w:sz w:val="24"/>
          <w:szCs w:val="24"/>
        </w:rPr>
        <w:t>8.6 因投标人的原因无法及时退还投标（竞买）保证金、滞留三年以上的，投标（竞买）保证金上缴同级国库。</w:t>
      </w:r>
    </w:p>
    <w:p>
      <w:pPr>
        <w:spacing w:line="460" w:lineRule="exact"/>
        <w:ind w:firstLine="480" w:firstLineChars="200"/>
        <w:rPr>
          <w:rFonts w:ascii="宋体" w:hAnsi="宋体" w:cs="宋体"/>
          <w:sz w:val="24"/>
          <w:szCs w:val="24"/>
        </w:rPr>
      </w:pPr>
      <w:r>
        <w:rPr>
          <w:rFonts w:hint="eastAsia" w:ascii="宋体" w:hAnsi="宋体" w:cs="宋体"/>
          <w:sz w:val="24"/>
          <w:szCs w:val="24"/>
        </w:rPr>
        <w:t>8.7退还投标保证金，除另有规定外，一般以转账方式一次性退还至投标保证金的原提交账户。</w:t>
      </w:r>
    </w:p>
    <w:p>
      <w:pPr>
        <w:spacing w:line="460" w:lineRule="exact"/>
        <w:ind w:firstLine="480" w:firstLineChars="200"/>
        <w:rPr>
          <w:rFonts w:ascii="宋体" w:hAnsi="宋体" w:cs="宋体"/>
          <w:sz w:val="24"/>
          <w:szCs w:val="24"/>
        </w:rPr>
      </w:pPr>
      <w:r>
        <w:rPr>
          <w:rFonts w:hint="eastAsia" w:ascii="宋体" w:hAnsi="宋体" w:cs="宋体"/>
          <w:sz w:val="24"/>
          <w:szCs w:val="24"/>
        </w:rPr>
        <w:t>9、特殊情况处理</w:t>
      </w:r>
    </w:p>
    <w:p>
      <w:pPr>
        <w:spacing w:line="460" w:lineRule="exact"/>
        <w:ind w:firstLine="480" w:firstLineChars="200"/>
        <w:rPr>
          <w:rFonts w:ascii="宋体" w:hAnsi="宋体" w:cs="宋体"/>
          <w:sz w:val="24"/>
          <w:szCs w:val="24"/>
        </w:rPr>
      </w:pPr>
      <w:r>
        <w:rPr>
          <w:rFonts w:hint="eastAsia" w:ascii="宋体" w:hAnsi="宋体" w:cs="宋体"/>
          <w:sz w:val="24"/>
          <w:szCs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w:t>
      </w:r>
      <w:r>
        <w:rPr>
          <w:rFonts w:ascii="宋体" w:hAnsi="宋体" w:cs="宋体"/>
          <w:sz w:val="24"/>
          <w:szCs w:val="24"/>
        </w:rPr>
        <w:t>5</w:t>
      </w:r>
      <w:r>
        <w:rPr>
          <w:rFonts w:hint="eastAsia" w:ascii="宋体" w:hAnsi="宋体" w:cs="宋体"/>
          <w:sz w:val="24"/>
          <w:szCs w:val="24"/>
        </w:rPr>
        <w:t>室）。</w:t>
      </w:r>
    </w:p>
    <w:p>
      <w:pPr>
        <w:spacing w:line="460" w:lineRule="exact"/>
        <w:ind w:firstLine="480" w:firstLineChars="200"/>
        <w:rPr>
          <w:rFonts w:ascii="宋体" w:hAnsi="宋体" w:cs="宋体"/>
          <w:sz w:val="24"/>
          <w:szCs w:val="24"/>
        </w:rPr>
      </w:pPr>
      <w:r>
        <w:rPr>
          <w:rFonts w:hint="eastAsia" w:ascii="宋体" w:hAnsi="宋体" w:cs="宋体"/>
          <w:sz w:val="24"/>
          <w:szCs w:val="24"/>
        </w:rPr>
        <w:t>电话：0374-61</w:t>
      </w:r>
      <w:r>
        <w:rPr>
          <w:rFonts w:ascii="宋体" w:hAnsi="宋体" w:cs="宋体"/>
          <w:sz w:val="24"/>
          <w:szCs w:val="24"/>
        </w:rPr>
        <w:t>89133</w:t>
      </w:r>
    </w:p>
    <w:p>
      <w:pPr>
        <w:spacing w:line="460" w:lineRule="exact"/>
        <w:ind w:firstLine="482" w:firstLineChars="200"/>
        <w:rPr>
          <w:rFonts w:ascii="宋体" w:hAnsi="宋体" w:cs="宋体"/>
          <w:b/>
          <w:sz w:val="24"/>
          <w:szCs w:val="24"/>
        </w:rPr>
      </w:pPr>
      <w:r>
        <w:rPr>
          <w:rFonts w:hint="eastAsia" w:ascii="宋体" w:hAnsi="宋体" w:cs="宋体"/>
          <w:b/>
          <w:sz w:val="24"/>
          <w:szCs w:val="24"/>
        </w:rPr>
        <w:t>10、投标人有下列情形之一的，投标保证金不予退还：</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10.1 中标人无正当理由不与招标人订立合同，在签订合同时向招标人提出附加条件，或者不按照招标文件要求提交履约担保的，取消其中标资格，投标保证金不予退还。 </w:t>
      </w:r>
    </w:p>
    <w:p>
      <w:pPr>
        <w:spacing w:line="460" w:lineRule="exact"/>
        <w:ind w:firstLine="480" w:firstLineChars="200"/>
        <w:rPr>
          <w:rFonts w:ascii="宋体" w:hAnsi="宋体" w:cs="宋体"/>
          <w:sz w:val="24"/>
          <w:szCs w:val="24"/>
        </w:rPr>
      </w:pPr>
      <w:r>
        <w:rPr>
          <w:rFonts w:hint="eastAsia" w:ascii="宋体" w:hAnsi="宋体" w:cs="宋体"/>
          <w:sz w:val="24"/>
          <w:szCs w:val="24"/>
        </w:rPr>
        <w:t>10.2 投标人有违法违规行为，其投标保证金暂不退还，待行政监督部门对相关情况处置后，按照有关规定办理。</w:t>
      </w:r>
    </w:p>
    <w:p>
      <w:pPr>
        <w:spacing w:line="460" w:lineRule="exact"/>
        <w:ind w:firstLine="480" w:firstLineChars="200"/>
        <w:rPr>
          <w:rFonts w:ascii="宋体" w:hAnsi="宋体" w:cs="宋体"/>
          <w:sz w:val="24"/>
          <w:szCs w:val="24"/>
        </w:rPr>
      </w:pPr>
      <w:r>
        <w:rPr>
          <w:rFonts w:hint="eastAsia" w:ascii="宋体" w:hAnsi="宋体" w:cs="宋体"/>
          <w:sz w:val="24"/>
          <w:szCs w:val="24"/>
        </w:rPr>
        <w:t>10.3 凡投标人投标保证金交纳至同一标段相同子账号的，保证金暂不予退还对涉嫌串通投标等违规行为的，移交有关部门进行查处。经调查核实后，按有关规定处理。不予退还的保证金上缴国库。</w:t>
      </w:r>
    </w:p>
    <w:p>
      <w:pPr>
        <w:spacing w:line="460" w:lineRule="exact"/>
        <w:ind w:firstLine="480" w:firstLineChars="200"/>
        <w:rPr>
          <w:rFonts w:ascii="宋体" w:hAnsi="宋体" w:cs="宋体"/>
          <w:sz w:val="24"/>
          <w:szCs w:val="24"/>
        </w:rPr>
      </w:pPr>
      <w:r>
        <w:rPr>
          <w:rFonts w:hint="eastAsia" w:ascii="宋体" w:hAnsi="宋体" w:cs="宋体"/>
          <w:sz w:val="24"/>
          <w:szCs w:val="24"/>
        </w:rPr>
        <w:t>10.4 相关法律、法规规定不予退还的其它情形。</w:t>
      </w:r>
    </w:p>
    <w:p>
      <w:pPr>
        <w:topLinePunct/>
        <w:spacing w:line="460" w:lineRule="exact"/>
        <w:ind w:firstLine="482" w:firstLineChars="200"/>
        <w:contextualSpacing/>
        <w:rPr>
          <w:rFonts w:ascii="宋体" w:hAnsi="宋体" w:cs="宋体"/>
          <w:b/>
          <w:sz w:val="24"/>
          <w:szCs w:val="24"/>
        </w:rPr>
      </w:pPr>
      <w:r>
        <w:rPr>
          <w:rFonts w:hint="eastAsia" w:ascii="宋体" w:hAnsi="宋体" w:cs="宋体"/>
          <w:b/>
          <w:sz w:val="24"/>
          <w:szCs w:val="24"/>
        </w:rPr>
        <w:t>3.5资格审查资料</w:t>
      </w:r>
      <w:bookmarkEnd w:id="87"/>
      <w:bookmarkEnd w:id="88"/>
      <w:bookmarkEnd w:id="89"/>
      <w:bookmarkEnd w:id="90"/>
      <w:bookmarkEnd w:id="91"/>
      <w:bookmarkStart w:id="92" w:name="_Toc144974521"/>
      <w:bookmarkStart w:id="93" w:name="_Toc179632571"/>
      <w:bookmarkStart w:id="94" w:name="_Toc152042329"/>
      <w:bookmarkStart w:id="95" w:name="_Toc152045553"/>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3.5.1 “投标人基本情况表”应附投标人营业执照副本、安全生产许可证、资质证书副本等材料的复印件。</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3.5.2 “近年财务状况表”应附有效的经会计师事务所或审计机构审计的财务会计报表，包括资产负债表、现金流量表、利润表和所有者权益变动表及其附注的复印件，具体年份要求见投标人须知前附表。</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3.5.3 “近年完成的类似项目情况表”应附中标通知书和合同协议书的复印件，具体年份要求见投标人须知前附表。每张表格只填写一个项目，并标明序号。</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3.5.4“正在施工和新承接的项目情况表”应附中标通知书和合同协议书复印件。每张表格只填写一个项目，并标明序号。</w:t>
      </w:r>
    </w:p>
    <w:p>
      <w:pPr>
        <w:topLinePunct/>
        <w:spacing w:line="460" w:lineRule="exact"/>
        <w:ind w:firstLine="480" w:firstLineChars="200"/>
        <w:contextualSpacing/>
        <w:rPr>
          <w:rFonts w:ascii="宋体" w:hAnsi="宋体" w:cs="宋体"/>
          <w:sz w:val="24"/>
          <w:szCs w:val="24"/>
        </w:rPr>
      </w:pPr>
      <w:r>
        <w:rPr>
          <w:rFonts w:hint="eastAsia" w:ascii="宋体" w:hAnsi="宋体" w:cs="宋体"/>
          <w:sz w:val="24"/>
          <w:szCs w:val="24"/>
        </w:rPr>
        <w:t>3.5.5“近年发生的诉讼及仲裁情况”应说明相关情况，并附法院或仲裁机构作出的判决、裁决等有关法律文件复印件，具体年份要求见投标人须知前附表。</w:t>
      </w:r>
    </w:p>
    <w:bookmarkEnd w:id="92"/>
    <w:bookmarkEnd w:id="93"/>
    <w:bookmarkEnd w:id="94"/>
    <w:bookmarkEnd w:id="95"/>
    <w:p>
      <w:pPr>
        <w:topLinePunct/>
        <w:spacing w:line="460" w:lineRule="exact"/>
        <w:ind w:firstLine="482" w:firstLineChars="200"/>
        <w:contextualSpacing/>
        <w:rPr>
          <w:rFonts w:ascii="宋体" w:hAnsi="宋体" w:cs="宋体"/>
          <w:b/>
          <w:bCs/>
          <w:sz w:val="24"/>
          <w:szCs w:val="24"/>
        </w:rPr>
      </w:pPr>
      <w:bookmarkStart w:id="96" w:name="_Hlk534616169"/>
      <w:r>
        <w:rPr>
          <w:rFonts w:hint="eastAsia" w:ascii="宋体" w:hAnsi="宋体" w:cs="宋体"/>
          <w:b/>
          <w:bCs/>
          <w:sz w:val="24"/>
          <w:szCs w:val="24"/>
        </w:rPr>
        <w:t>3</w:t>
      </w:r>
      <w:r>
        <w:rPr>
          <w:rFonts w:ascii="宋体" w:hAnsi="宋体" w:cs="宋体"/>
          <w:b/>
          <w:bCs/>
          <w:sz w:val="24"/>
          <w:szCs w:val="24"/>
        </w:rPr>
        <w:t>.5.6</w:t>
      </w:r>
      <w:r>
        <w:rPr>
          <w:rFonts w:hint="eastAsia" w:ascii="宋体" w:hAnsi="宋体" w:cs="宋体"/>
          <w:b/>
          <w:bCs/>
          <w:sz w:val="24"/>
          <w:szCs w:val="24"/>
        </w:rPr>
        <w:t>被列入失信被执行人名单的投标人，其投标将被拒绝。</w:t>
      </w:r>
    </w:p>
    <w:p>
      <w:pPr>
        <w:topLinePunct/>
        <w:spacing w:line="460" w:lineRule="exact"/>
        <w:ind w:firstLine="482" w:firstLineChars="200"/>
        <w:contextualSpacing/>
        <w:rPr>
          <w:rFonts w:ascii="宋体" w:hAnsi="宋体" w:cs="宋体"/>
          <w:b/>
          <w:bCs/>
          <w:sz w:val="24"/>
          <w:szCs w:val="24"/>
        </w:rPr>
      </w:pPr>
      <w:r>
        <w:rPr>
          <w:rFonts w:hint="eastAsia" w:ascii="宋体" w:hAnsi="宋体" w:cs="宋体"/>
          <w:b/>
          <w:bCs/>
          <w:sz w:val="24"/>
          <w:szCs w:val="24"/>
        </w:rPr>
        <w:t>招标项目开标结束后、评标开始前，招标人（或招标代理机构）对投标人信用记录进行现场查询，并将查询结果随项目开标资料一并送入评标室，由专家进行评判。</w:t>
      </w:r>
      <w:r>
        <w:rPr>
          <w:rFonts w:hint="eastAsia" w:ascii="宋体" w:hAnsi="宋体" w:cs="新宋体"/>
          <w:b/>
          <w:bCs/>
          <w:sz w:val="24"/>
          <w:lang w:bidi="ar"/>
        </w:rPr>
        <w:t>投标人无须提供信用记录查询结果网页截图。</w:t>
      </w:r>
    </w:p>
    <w:p>
      <w:pPr>
        <w:topLinePunct/>
        <w:spacing w:line="460" w:lineRule="exact"/>
        <w:ind w:firstLine="482" w:firstLineChars="200"/>
        <w:contextualSpacing/>
        <w:rPr>
          <w:rFonts w:ascii="宋体" w:hAnsi="宋体" w:cs="宋体"/>
          <w:b/>
          <w:bCs/>
          <w:sz w:val="24"/>
          <w:szCs w:val="24"/>
        </w:rPr>
      </w:pPr>
      <w:r>
        <w:rPr>
          <w:rFonts w:hint="eastAsia" w:ascii="宋体" w:hAnsi="宋体" w:cs="宋体"/>
          <w:b/>
          <w:bCs/>
          <w:sz w:val="24"/>
          <w:szCs w:val="24"/>
        </w:rPr>
        <w:t>信用信息查询记录和证据留存具体方式：经评标委员会确认的查询结果网页截图作为查询记录和证据，与其他文件一并存档。</w:t>
      </w:r>
      <w:bookmarkEnd w:id="96"/>
    </w:p>
    <w:p>
      <w:pPr>
        <w:topLinePunct/>
        <w:spacing w:line="460" w:lineRule="exact"/>
        <w:ind w:firstLine="480" w:firstLineChars="200"/>
        <w:contextualSpacing/>
        <w:rPr>
          <w:rFonts w:ascii="宋体" w:hAnsi="宋体" w:cs="宋体"/>
          <w:sz w:val="24"/>
          <w:szCs w:val="24"/>
        </w:rPr>
      </w:pPr>
      <w:bookmarkStart w:id="97" w:name="_Toc311013705"/>
      <w:bookmarkStart w:id="98" w:name="_Toc152045554"/>
      <w:bookmarkStart w:id="99" w:name="_Toc144974522"/>
      <w:bookmarkStart w:id="100" w:name="_Toc179632572"/>
      <w:bookmarkStart w:id="101" w:name="_Toc311013706"/>
      <w:bookmarkStart w:id="102" w:name="_Toc152042330"/>
      <w:r>
        <w:rPr>
          <w:rFonts w:hint="eastAsia" w:ascii="宋体" w:hAnsi="宋体" w:cs="宋体"/>
          <w:sz w:val="24"/>
          <w:szCs w:val="24"/>
        </w:rPr>
        <w:t>3.6 备选投标方案（不接受）</w:t>
      </w:r>
      <w:bookmarkEnd w:id="97"/>
    </w:p>
    <w:p>
      <w:pPr>
        <w:topLinePunct/>
        <w:spacing w:line="460" w:lineRule="exact"/>
        <w:ind w:firstLine="482" w:firstLineChars="200"/>
        <w:contextualSpacing/>
        <w:rPr>
          <w:rFonts w:ascii="宋体" w:hAnsi="宋体" w:cs="宋体"/>
          <w:b/>
          <w:sz w:val="24"/>
          <w:szCs w:val="24"/>
        </w:rPr>
      </w:pPr>
      <w:r>
        <w:rPr>
          <w:rFonts w:hint="eastAsia" w:ascii="宋体" w:hAnsi="宋体" w:cs="宋体"/>
          <w:b/>
          <w:sz w:val="24"/>
          <w:szCs w:val="24"/>
        </w:rPr>
        <w:t>3.7 投标文件的编制</w:t>
      </w:r>
      <w:bookmarkEnd w:id="98"/>
      <w:bookmarkEnd w:id="99"/>
      <w:bookmarkEnd w:id="100"/>
      <w:bookmarkEnd w:id="101"/>
      <w:bookmarkEnd w:id="102"/>
    </w:p>
    <w:p>
      <w:pPr>
        <w:spacing w:line="460" w:lineRule="exact"/>
        <w:ind w:firstLine="480" w:firstLineChars="200"/>
        <w:contextualSpacing/>
        <w:rPr>
          <w:rFonts w:ascii="宋体" w:hAnsi="宋体" w:cs="宋体"/>
          <w:sz w:val="24"/>
          <w:szCs w:val="24"/>
        </w:rPr>
      </w:pPr>
      <w:r>
        <w:rPr>
          <w:rFonts w:ascii="宋体" w:hAnsi="宋体" w:cs="宋体"/>
          <w:sz w:val="24"/>
          <w:szCs w:val="24"/>
        </w:rPr>
        <w:t xml:space="preserve">3.7.1 </w:t>
      </w:r>
      <w:r>
        <w:rPr>
          <w:rFonts w:hint="eastAsia" w:ascii="宋体" w:hAnsi="宋体" w:cs="宋体"/>
          <w:sz w:val="24"/>
          <w:szCs w:val="24"/>
        </w:rPr>
        <w:t>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60" w:lineRule="exact"/>
        <w:ind w:firstLine="480" w:firstLineChars="200"/>
        <w:contextualSpacing/>
        <w:jc w:val="left"/>
        <w:outlineLvl w:val="0"/>
        <w:rPr>
          <w:rFonts w:ascii="宋体" w:hAnsi="宋体" w:cs="宋体"/>
          <w:sz w:val="24"/>
          <w:szCs w:val="24"/>
        </w:rPr>
      </w:pPr>
      <w:r>
        <w:rPr>
          <w:rFonts w:ascii="宋体" w:hAnsi="宋体" w:cs="宋体"/>
          <w:sz w:val="24"/>
          <w:szCs w:val="24"/>
        </w:rPr>
        <w:t xml:space="preserve">3.7.2 </w:t>
      </w:r>
      <w:r>
        <w:rPr>
          <w:rFonts w:hint="eastAsia" w:ascii="宋体" w:hAnsi="宋体" w:cs="宋体"/>
          <w:sz w:val="24"/>
          <w:szCs w:val="24"/>
        </w:rPr>
        <w:t>投标文件应当对招标文件有关工期、投标有效期、质量要求、招标范围作出响应。</w:t>
      </w:r>
    </w:p>
    <w:p>
      <w:pPr>
        <w:tabs>
          <w:tab w:val="left" w:pos="7095"/>
        </w:tabs>
        <w:spacing w:line="460" w:lineRule="exact"/>
        <w:ind w:firstLine="480" w:firstLineChars="200"/>
        <w:contextualSpacing/>
        <w:rPr>
          <w:rFonts w:ascii="宋体" w:hAnsi="宋体" w:cs="宋体"/>
          <w:sz w:val="24"/>
          <w:szCs w:val="24"/>
        </w:rPr>
      </w:pPr>
      <w:r>
        <w:rPr>
          <w:rFonts w:ascii="宋体" w:hAnsi="宋体" w:cs="宋体"/>
          <w:sz w:val="24"/>
          <w:szCs w:val="24"/>
        </w:rPr>
        <w:t xml:space="preserve">3.7.3 </w:t>
      </w:r>
      <w:r>
        <w:rPr>
          <w:rFonts w:hint="eastAsia" w:ascii="宋体" w:hAnsi="宋体" w:cs="宋体"/>
          <w:sz w:val="24"/>
          <w:szCs w:val="24"/>
        </w:rPr>
        <w:t>投标人编制的投标文件应分为商务标、综合（信用）标和技术标。</w:t>
      </w:r>
    </w:p>
    <w:p>
      <w:pPr>
        <w:tabs>
          <w:tab w:val="left" w:pos="7095"/>
        </w:tabs>
        <w:spacing w:line="460" w:lineRule="exact"/>
        <w:ind w:firstLine="480" w:firstLineChars="200"/>
        <w:contextualSpacing/>
        <w:rPr>
          <w:rFonts w:ascii="宋体" w:hAnsi="宋体" w:cs="黑体"/>
          <w:b/>
          <w:sz w:val="24"/>
          <w:szCs w:val="24"/>
        </w:rPr>
      </w:pPr>
      <w:r>
        <w:rPr>
          <w:rFonts w:ascii="宋体" w:hAnsi="宋体" w:cs="宋体"/>
          <w:sz w:val="24"/>
          <w:szCs w:val="24"/>
        </w:rPr>
        <w:t xml:space="preserve">3.7.4 </w:t>
      </w:r>
      <w:r>
        <w:rPr>
          <w:rFonts w:hint="eastAsia" w:ascii="宋体" w:hAnsi="宋体"/>
          <w:sz w:val="24"/>
          <w:szCs w:val="24"/>
        </w:rPr>
        <w:t>投标人登录许昌公共资源交易系统下载“许昌投标文件制作系统</w:t>
      </w:r>
      <w:r>
        <w:rPr>
          <w:rFonts w:ascii="宋体" w:hAnsi="宋体"/>
          <w:sz w:val="24"/>
          <w:szCs w:val="24"/>
        </w:rPr>
        <w:t>SEARUN V1.1</w:t>
      </w:r>
      <w:r>
        <w:rPr>
          <w:rFonts w:hint="eastAsia" w:ascii="宋体" w:hAnsi="宋体"/>
          <w:sz w:val="24"/>
          <w:szCs w:val="24"/>
        </w:rPr>
        <w:t>”，按招标文件要求制作电子投标文件。</w:t>
      </w:r>
    </w:p>
    <w:p>
      <w:pPr>
        <w:autoSpaceDE w:val="0"/>
        <w:autoSpaceDN w:val="0"/>
        <w:spacing w:line="460" w:lineRule="exact"/>
        <w:ind w:firstLine="480" w:firstLineChars="200"/>
        <w:contextualSpacing/>
        <w:jc w:val="left"/>
        <w:outlineLvl w:val="0"/>
        <w:rPr>
          <w:rFonts w:ascii="宋体" w:hAnsi="宋体" w:cs="宋体"/>
          <w:sz w:val="24"/>
          <w:szCs w:val="24"/>
        </w:rPr>
      </w:pPr>
      <w:r>
        <w:rPr>
          <w:rFonts w:ascii="宋体" w:hAnsi="宋体" w:cs="宋体"/>
          <w:sz w:val="24"/>
          <w:szCs w:val="24"/>
        </w:rPr>
        <w:t xml:space="preserve">3.7.5 </w:t>
      </w:r>
      <w:r>
        <w:rPr>
          <w:rFonts w:hint="eastAsia" w:ascii="宋体" w:hAnsi="宋体" w:cs="宋体"/>
          <w:sz w:val="24"/>
          <w:szCs w:val="24"/>
        </w:rPr>
        <w:t>使用电子介质存储的备份文件</w:t>
      </w:r>
      <w:r>
        <w:rPr>
          <w:rFonts w:ascii="宋体" w:hAnsi="宋体" w:cs="宋体"/>
          <w:sz w:val="24"/>
          <w:szCs w:val="24"/>
        </w:rPr>
        <w:t>1</w:t>
      </w:r>
      <w:r>
        <w:rPr>
          <w:rFonts w:hint="eastAsia" w:ascii="宋体" w:hAnsi="宋体" w:cs="宋体"/>
          <w:sz w:val="24"/>
          <w:szCs w:val="24"/>
        </w:rPr>
        <w:t>份。单独密封、盖章，并随纸质投标文件一并提交。</w:t>
      </w:r>
    </w:p>
    <w:p>
      <w:pPr>
        <w:autoSpaceDE w:val="0"/>
        <w:autoSpaceDN w:val="0"/>
        <w:spacing w:line="460" w:lineRule="exact"/>
        <w:ind w:firstLine="480" w:firstLineChars="200"/>
        <w:contextualSpacing/>
        <w:jc w:val="left"/>
        <w:outlineLvl w:val="0"/>
        <w:rPr>
          <w:rFonts w:ascii="宋体" w:hAnsi="宋体" w:cs="宋体"/>
          <w:b/>
          <w:sz w:val="24"/>
          <w:szCs w:val="24"/>
        </w:rPr>
      </w:pPr>
      <w:r>
        <w:rPr>
          <w:rFonts w:ascii="宋体" w:hAnsi="宋体" w:cs="宋体"/>
          <w:sz w:val="24"/>
          <w:szCs w:val="24"/>
        </w:rPr>
        <w:t xml:space="preserve">3.7.6 </w:t>
      </w:r>
      <w:r>
        <w:rPr>
          <w:rFonts w:hint="eastAsia" w:ascii="宋体" w:hAnsi="宋体" w:cs="宋体"/>
          <w:sz w:val="24"/>
          <w:szCs w:val="24"/>
        </w:rPr>
        <w:t>同时生成与电子投标文件内容、水印码、</w:t>
      </w:r>
      <w:r>
        <w:rPr>
          <w:rFonts w:hint="eastAsia" w:ascii="宋体" w:hAnsi="宋体" w:cs="宋体"/>
          <w:b/>
          <w:sz w:val="24"/>
          <w:szCs w:val="24"/>
        </w:rPr>
        <w:t>电子签章</w:t>
      </w:r>
      <w:r>
        <w:rPr>
          <w:rFonts w:hint="eastAsia" w:ascii="宋体" w:hAnsi="宋体" w:cs="宋体"/>
          <w:sz w:val="24"/>
          <w:szCs w:val="24"/>
        </w:rPr>
        <w:t>一致的</w:t>
      </w:r>
      <w:r>
        <w:rPr>
          <w:rFonts w:ascii="宋体" w:hAnsi="宋体" w:cs="宋体"/>
          <w:sz w:val="24"/>
          <w:szCs w:val="24"/>
        </w:rPr>
        <w:t>PDF</w:t>
      </w:r>
      <w:r>
        <w:rPr>
          <w:rFonts w:hint="eastAsia" w:ascii="宋体" w:hAnsi="宋体" w:cs="宋体"/>
          <w:sz w:val="24"/>
          <w:szCs w:val="24"/>
        </w:rPr>
        <w:t>文件</w:t>
      </w:r>
      <w:r>
        <w:rPr>
          <w:rFonts w:ascii="宋体" w:hAnsi="宋体" w:cs="宋体"/>
          <w:sz w:val="24"/>
          <w:szCs w:val="24"/>
        </w:rPr>
        <w:t>,</w:t>
      </w:r>
      <w:r>
        <w:rPr>
          <w:rFonts w:hint="eastAsia" w:ascii="宋体" w:hAnsi="宋体" w:cs="宋体"/>
          <w:sz w:val="24"/>
          <w:szCs w:val="24"/>
        </w:rPr>
        <w:t>用于打印纸质文件。</w:t>
      </w:r>
    </w:p>
    <w:p>
      <w:pPr>
        <w:autoSpaceDE w:val="0"/>
        <w:autoSpaceDN w:val="0"/>
        <w:spacing w:line="460" w:lineRule="exact"/>
        <w:ind w:firstLine="480" w:firstLineChars="200"/>
        <w:contextualSpacing/>
        <w:jc w:val="left"/>
        <w:outlineLvl w:val="0"/>
        <w:rPr>
          <w:rFonts w:ascii="宋体" w:hAnsi="宋体" w:cs="宋体"/>
          <w:sz w:val="24"/>
          <w:szCs w:val="24"/>
        </w:rPr>
      </w:pPr>
      <w:r>
        <w:rPr>
          <w:rFonts w:ascii="宋体" w:hAnsi="宋体" w:cs="宋体"/>
          <w:sz w:val="24"/>
          <w:szCs w:val="24"/>
        </w:rPr>
        <w:t xml:space="preserve">3.7.7 </w:t>
      </w:r>
      <w:r>
        <w:rPr>
          <w:rFonts w:hint="eastAsia" w:ascii="宋体" w:hAnsi="宋体" w:cs="宋体"/>
          <w:sz w:val="24"/>
          <w:szCs w:val="24"/>
        </w:rPr>
        <w:t>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pPr>
        <w:autoSpaceDE w:val="0"/>
        <w:autoSpaceDN w:val="0"/>
        <w:spacing w:line="480" w:lineRule="exact"/>
        <w:ind w:firstLine="480"/>
        <w:contextualSpacing/>
        <w:rPr>
          <w:rFonts w:ascii="宋体" w:hAnsi="宋体" w:cs="宋体"/>
          <w:bCs/>
          <w:sz w:val="24"/>
          <w:szCs w:val="24"/>
        </w:rPr>
      </w:pPr>
      <w:r>
        <w:rPr>
          <w:rFonts w:ascii="宋体" w:hAnsi="宋体" w:cs="宋体"/>
          <w:sz w:val="24"/>
          <w:szCs w:val="24"/>
        </w:rPr>
        <w:t xml:space="preserve">3.7.8 </w:t>
      </w:r>
      <w:r>
        <w:rPr>
          <w:rFonts w:hint="eastAsia" w:ascii="宋体" w:hAnsi="宋体" w:cs="宋体"/>
          <w:sz w:val="24"/>
          <w:szCs w:val="24"/>
        </w:rPr>
        <w:t>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spacing w:line="480" w:lineRule="exact"/>
        <w:ind w:firstLine="480" w:firstLineChars="200"/>
        <w:contextualSpacing/>
        <w:jc w:val="left"/>
        <w:rPr>
          <w:rFonts w:ascii="宋体" w:hAnsi="宋体" w:cs="宋体"/>
          <w:sz w:val="24"/>
          <w:szCs w:val="24"/>
        </w:rPr>
      </w:pPr>
      <w:r>
        <w:rPr>
          <w:rFonts w:ascii="宋体" w:hAnsi="宋体" w:cs="宋体"/>
          <w:sz w:val="24"/>
          <w:szCs w:val="24"/>
        </w:rPr>
        <w:t xml:space="preserve">3.7.8 </w:t>
      </w:r>
      <w:r>
        <w:rPr>
          <w:rFonts w:hint="eastAsia" w:ascii="宋体" w:hAnsi="宋体" w:cs="宋体"/>
          <w:sz w:val="24"/>
          <w:szCs w:val="24"/>
        </w:rPr>
        <w:t>纸质投标文件的正本与副本应分别装订成册，并编制目录，具体装订要求见投标人须知前附表规定。</w:t>
      </w:r>
    </w:p>
    <w:p>
      <w:pPr>
        <w:autoSpaceDE w:val="0"/>
        <w:autoSpaceDN w:val="0"/>
        <w:spacing w:line="480" w:lineRule="exact"/>
        <w:ind w:firstLine="482" w:firstLineChars="200"/>
        <w:contextualSpacing/>
        <w:jc w:val="left"/>
        <w:outlineLvl w:val="0"/>
        <w:rPr>
          <w:rFonts w:ascii="宋体" w:hAnsi="宋体" w:cs="宋体"/>
          <w:b/>
          <w:sz w:val="24"/>
          <w:szCs w:val="24"/>
        </w:rPr>
      </w:pPr>
      <w:r>
        <w:rPr>
          <w:rFonts w:ascii="宋体" w:hAnsi="宋体" w:cs="宋体"/>
          <w:b/>
          <w:sz w:val="24"/>
          <w:szCs w:val="24"/>
        </w:rPr>
        <w:t xml:space="preserve">3.7.9 </w:t>
      </w:r>
      <w:r>
        <w:rPr>
          <w:rFonts w:hint="eastAsia" w:ascii="宋体" w:hAnsi="宋体" w:cs="宋体"/>
          <w:b/>
          <w:sz w:val="24"/>
          <w:szCs w:val="24"/>
        </w:rPr>
        <w:t>商务标投标文件制作注意事项：</w:t>
      </w:r>
    </w:p>
    <w:p>
      <w:pPr>
        <w:spacing w:line="480" w:lineRule="exact"/>
        <w:contextualSpacing/>
        <w:rPr>
          <w:rFonts w:ascii="宋体" w:hAnsi="宋体" w:cs="宋体"/>
          <w:sz w:val="24"/>
          <w:szCs w:val="24"/>
        </w:rPr>
      </w:pPr>
      <w:r>
        <w:rPr>
          <w:rFonts w:hint="eastAsia"/>
          <w:color w:val="FF0000"/>
        </w:rPr>
        <w:t xml:space="preserve">  </w:t>
      </w:r>
      <w:r>
        <w:rPr>
          <w:rFonts w:hint="eastAsia" w:ascii="宋体" w:hAnsi="宋体" w:cs="宋体"/>
          <w:sz w:val="24"/>
          <w:szCs w:val="24"/>
        </w:rPr>
        <w:t xml:space="preserve">  3.7.9.1 投标人登录【全国公共资源交易平台（河南省·许昌市）】公共资源交易系统下载“许昌投标文件制作系统SEARUN V1.</w:t>
      </w:r>
      <w:r>
        <w:rPr>
          <w:rFonts w:ascii="宋体" w:hAnsi="宋体" w:cs="宋体"/>
          <w:sz w:val="24"/>
          <w:szCs w:val="24"/>
        </w:rPr>
        <w:t>1</w:t>
      </w:r>
      <w:r>
        <w:rPr>
          <w:rFonts w:hint="eastAsia" w:ascii="宋体" w:hAnsi="宋体" w:cs="宋体"/>
          <w:sz w:val="24"/>
          <w:szCs w:val="24"/>
        </w:rPr>
        <w:t>” 和操作手册（工程项目），按招标文件要求制作商务标投标文件。</w:t>
      </w:r>
    </w:p>
    <w:p>
      <w:pPr>
        <w:spacing w:line="480" w:lineRule="exact"/>
        <w:ind w:firstLine="360" w:firstLineChars="150"/>
        <w:contextualSpacing/>
        <w:rPr>
          <w:rFonts w:ascii="宋体" w:hAnsi="宋体" w:cs="宋体"/>
          <w:sz w:val="24"/>
          <w:szCs w:val="24"/>
        </w:rPr>
      </w:pPr>
      <w:r>
        <w:rPr>
          <w:rFonts w:hint="eastAsia" w:ascii="宋体" w:hAnsi="宋体" w:cs="宋体"/>
          <w:sz w:val="24"/>
          <w:szCs w:val="24"/>
        </w:rPr>
        <w:t>3.7.9.2 商务标投标文件制作技术咨询：0374-2961598。</w:t>
      </w:r>
    </w:p>
    <w:p>
      <w:pPr>
        <w:pStyle w:val="3"/>
        <w:topLinePunct/>
        <w:spacing w:before="0" w:after="0" w:line="480" w:lineRule="exact"/>
        <w:contextualSpacing/>
        <w:rPr>
          <w:rFonts w:ascii="宋体" w:hAnsi="宋体" w:eastAsia="宋体" w:cs="宋体"/>
          <w:sz w:val="24"/>
          <w:szCs w:val="24"/>
        </w:rPr>
      </w:pPr>
      <w:r>
        <w:rPr>
          <w:rFonts w:hint="eastAsia" w:ascii="宋体" w:hAnsi="宋体" w:eastAsia="宋体" w:cs="宋体"/>
          <w:sz w:val="24"/>
          <w:szCs w:val="24"/>
        </w:rPr>
        <w:t>4. 投标</w:t>
      </w:r>
      <w:bookmarkEnd w:id="70"/>
    </w:p>
    <w:p>
      <w:pPr>
        <w:autoSpaceDE w:val="0"/>
        <w:autoSpaceDN w:val="0"/>
        <w:spacing w:line="480" w:lineRule="exact"/>
        <w:ind w:firstLine="472" w:firstLineChars="196"/>
        <w:contextualSpacing/>
        <w:jc w:val="left"/>
        <w:outlineLvl w:val="0"/>
        <w:rPr>
          <w:rFonts w:ascii="宋体" w:hAnsi="宋体" w:cs="宋体"/>
          <w:b/>
          <w:sz w:val="24"/>
          <w:szCs w:val="24"/>
        </w:rPr>
      </w:pPr>
      <w:bookmarkStart w:id="103" w:name="_Toc283559962"/>
      <w:bookmarkStart w:id="104" w:name="_Toc152045557"/>
      <w:bookmarkStart w:id="105" w:name="_Toc311013709"/>
      <w:bookmarkStart w:id="106" w:name="_Toc179632575"/>
      <w:bookmarkStart w:id="107" w:name="_Toc152042333"/>
      <w:bookmarkStart w:id="108" w:name="_Toc144974525"/>
      <w:bookmarkStart w:id="109" w:name="_Toc450029256"/>
      <w:r>
        <w:rPr>
          <w:rFonts w:ascii="宋体" w:hAnsi="宋体" w:cs="宋体"/>
          <w:b/>
          <w:sz w:val="24"/>
          <w:szCs w:val="24"/>
        </w:rPr>
        <w:t xml:space="preserve">4.1 </w:t>
      </w:r>
      <w:r>
        <w:rPr>
          <w:rFonts w:hint="eastAsia" w:ascii="宋体" w:hAnsi="宋体" w:cs="宋体"/>
          <w:b/>
          <w:sz w:val="24"/>
          <w:szCs w:val="24"/>
        </w:rPr>
        <w:t>投标文件的密封和标记</w:t>
      </w:r>
      <w:bookmarkEnd w:id="103"/>
    </w:p>
    <w:p>
      <w:pPr>
        <w:autoSpaceDE w:val="0"/>
        <w:autoSpaceDN w:val="0"/>
        <w:spacing w:line="480" w:lineRule="exact"/>
        <w:ind w:firstLine="480" w:firstLineChars="200"/>
        <w:contextualSpacing/>
        <w:jc w:val="left"/>
        <w:rPr>
          <w:rFonts w:ascii="宋体" w:hAnsi="宋体" w:cs="宋体"/>
          <w:sz w:val="24"/>
          <w:szCs w:val="24"/>
        </w:rPr>
      </w:pPr>
      <w:r>
        <w:rPr>
          <w:rFonts w:ascii="宋体" w:hAnsi="宋体" w:cs="宋体"/>
          <w:sz w:val="24"/>
          <w:szCs w:val="24"/>
        </w:rPr>
        <w:t xml:space="preserve">4.1.1 </w:t>
      </w:r>
      <w:r>
        <w:rPr>
          <w:rFonts w:hint="eastAsia" w:ascii="宋体" w:hAnsi="宋体" w:cs="宋体"/>
          <w:sz w:val="24"/>
          <w:szCs w:val="24"/>
        </w:rPr>
        <w:t>纸质投标文件的正本、副本</w:t>
      </w:r>
      <w:r>
        <w:rPr>
          <w:rFonts w:hint="eastAsia" w:ascii="宋体" w:hAnsi="宋体" w:cs="宋体"/>
          <w:kern w:val="0"/>
          <w:sz w:val="24"/>
          <w:szCs w:val="24"/>
        </w:rPr>
        <w:t>包装在一个包装内</w:t>
      </w:r>
      <w:r>
        <w:rPr>
          <w:rFonts w:hint="eastAsia" w:ascii="宋体" w:hAnsi="宋体" w:cs="宋体"/>
          <w:sz w:val="24"/>
          <w:szCs w:val="24"/>
        </w:rPr>
        <w:t>，电子介质存储的投标文件，单独包封，分别提交。</w:t>
      </w:r>
    </w:p>
    <w:p>
      <w:pPr>
        <w:autoSpaceDE w:val="0"/>
        <w:autoSpaceDN w:val="0"/>
        <w:spacing w:line="480" w:lineRule="exact"/>
        <w:ind w:firstLine="480" w:firstLineChars="200"/>
        <w:contextualSpacing/>
        <w:jc w:val="left"/>
        <w:rPr>
          <w:rFonts w:ascii="宋体" w:hAnsi="宋体" w:cs="宋体"/>
          <w:sz w:val="24"/>
          <w:szCs w:val="24"/>
        </w:rPr>
      </w:pPr>
      <w:r>
        <w:rPr>
          <w:rFonts w:ascii="宋体" w:hAnsi="宋体" w:cs="宋体"/>
          <w:sz w:val="24"/>
          <w:szCs w:val="24"/>
        </w:rPr>
        <w:t xml:space="preserve">4.1.2 </w:t>
      </w:r>
      <w:r>
        <w:rPr>
          <w:rFonts w:hint="eastAsia" w:ascii="宋体" w:hAnsi="宋体" w:cs="宋体"/>
          <w:sz w:val="24"/>
          <w:szCs w:val="24"/>
        </w:rPr>
        <w:t>投标文件的封套上应写明的其他内容见投标人须知前附表。</w:t>
      </w:r>
    </w:p>
    <w:p>
      <w:pPr>
        <w:autoSpaceDE w:val="0"/>
        <w:autoSpaceDN w:val="0"/>
        <w:spacing w:line="480" w:lineRule="exact"/>
        <w:ind w:firstLine="472" w:firstLineChars="196"/>
        <w:contextualSpacing/>
        <w:jc w:val="left"/>
        <w:outlineLvl w:val="0"/>
        <w:rPr>
          <w:rFonts w:ascii="宋体" w:hAnsi="宋体" w:cs="宋体"/>
          <w:b/>
          <w:sz w:val="24"/>
          <w:szCs w:val="24"/>
        </w:rPr>
      </w:pPr>
      <w:r>
        <w:rPr>
          <w:rFonts w:ascii="宋体" w:hAnsi="宋体" w:cs="宋体"/>
          <w:b/>
          <w:sz w:val="24"/>
          <w:szCs w:val="24"/>
        </w:rPr>
        <w:t xml:space="preserve">4.2 </w:t>
      </w:r>
      <w:r>
        <w:rPr>
          <w:rFonts w:hint="eastAsia" w:ascii="宋体" w:hAnsi="宋体" w:cs="宋体"/>
          <w:b/>
          <w:sz w:val="24"/>
          <w:szCs w:val="24"/>
        </w:rPr>
        <w:t>投标文件的递交</w:t>
      </w:r>
      <w:bookmarkEnd w:id="104"/>
      <w:bookmarkEnd w:id="105"/>
      <w:bookmarkEnd w:id="106"/>
      <w:bookmarkEnd w:id="107"/>
      <w:bookmarkEnd w:id="108"/>
    </w:p>
    <w:bookmarkEnd w:id="109"/>
    <w:p>
      <w:pPr>
        <w:autoSpaceDE w:val="0"/>
        <w:autoSpaceDN w:val="0"/>
        <w:spacing w:line="480" w:lineRule="exact"/>
        <w:ind w:firstLine="470" w:firstLineChars="196"/>
        <w:contextualSpacing/>
        <w:jc w:val="left"/>
        <w:outlineLvl w:val="0"/>
        <w:rPr>
          <w:rFonts w:ascii="宋体" w:hAnsi="宋体" w:cs="宋体"/>
          <w:sz w:val="24"/>
          <w:szCs w:val="24"/>
        </w:rPr>
      </w:pPr>
      <w:bookmarkStart w:id="110" w:name="_Toc311013711"/>
      <w:bookmarkStart w:id="111" w:name="_Toc10603"/>
      <w:r>
        <w:rPr>
          <w:rFonts w:ascii="宋体" w:hAnsi="宋体" w:cs="宋体"/>
          <w:sz w:val="24"/>
          <w:szCs w:val="24"/>
        </w:rPr>
        <w:t xml:space="preserve">4.2.1 </w:t>
      </w:r>
      <w:r>
        <w:rPr>
          <w:rFonts w:hint="eastAsia" w:ascii="宋体" w:hAnsi="宋体" w:cs="宋体"/>
          <w:sz w:val="24"/>
          <w:szCs w:val="24"/>
        </w:rPr>
        <w:t>投标人应在投标人须知前附表中规定的投标截止时间前成功上传电子投标文件和现场提交纸质投标文件、电子介质存储的投标文件。</w:t>
      </w:r>
    </w:p>
    <w:p>
      <w:pPr>
        <w:autoSpaceDE w:val="0"/>
        <w:autoSpaceDN w:val="0"/>
        <w:spacing w:line="480" w:lineRule="exact"/>
        <w:ind w:firstLine="470" w:firstLineChars="196"/>
        <w:contextualSpacing/>
        <w:jc w:val="left"/>
        <w:outlineLvl w:val="0"/>
        <w:rPr>
          <w:rFonts w:ascii="宋体" w:hAnsi="宋体" w:cs="宋体"/>
          <w:sz w:val="24"/>
          <w:szCs w:val="24"/>
        </w:rPr>
      </w:pPr>
      <w:r>
        <w:rPr>
          <w:rFonts w:ascii="宋体" w:hAnsi="宋体" w:cs="宋体"/>
          <w:sz w:val="24"/>
          <w:szCs w:val="24"/>
        </w:rPr>
        <w:t xml:space="preserve">4.2.2 </w:t>
      </w:r>
      <w:r>
        <w:rPr>
          <w:rFonts w:hint="eastAsia" w:ascii="宋体" w:hAnsi="宋体" w:cs="宋体"/>
          <w:sz w:val="24"/>
          <w:szCs w:val="24"/>
        </w:rPr>
        <w:t xml:space="preserve">投标人提交纸质投标文件及电子介质存储的投标文件地点:见投标人须知前附表。 </w:t>
      </w:r>
    </w:p>
    <w:p>
      <w:pPr>
        <w:autoSpaceDE w:val="0"/>
        <w:autoSpaceDN w:val="0"/>
        <w:spacing w:line="480" w:lineRule="exact"/>
        <w:ind w:firstLine="470" w:firstLineChars="196"/>
        <w:contextualSpacing/>
        <w:jc w:val="left"/>
        <w:outlineLvl w:val="0"/>
        <w:rPr>
          <w:rFonts w:ascii="宋体" w:hAnsi="宋体" w:cs="宋体"/>
          <w:sz w:val="24"/>
          <w:szCs w:val="24"/>
        </w:rPr>
      </w:pPr>
      <w:r>
        <w:rPr>
          <w:rFonts w:ascii="宋体" w:hAnsi="宋体" w:cs="宋体"/>
          <w:sz w:val="24"/>
          <w:szCs w:val="24"/>
        </w:rPr>
        <w:t xml:space="preserve">4.2.3 </w:t>
      </w:r>
      <w:r>
        <w:rPr>
          <w:rFonts w:hint="eastAsia" w:ascii="宋体" w:hAnsi="宋体" w:cs="宋体"/>
          <w:sz w:val="24"/>
          <w:szCs w:val="24"/>
        </w:rPr>
        <w:t>除投标人须知前附表另有规定外，投标人所递交的电子投标文件、纸质投标文件及电子介质储存的投标文件不予退还。</w:t>
      </w:r>
    </w:p>
    <w:p>
      <w:pPr>
        <w:autoSpaceDE w:val="0"/>
        <w:autoSpaceDN w:val="0"/>
        <w:spacing w:line="480" w:lineRule="exact"/>
        <w:ind w:firstLine="470" w:firstLineChars="196"/>
        <w:contextualSpacing/>
        <w:jc w:val="left"/>
        <w:outlineLvl w:val="0"/>
        <w:rPr>
          <w:rFonts w:ascii="宋体" w:hAnsi="宋体" w:cs="宋体"/>
          <w:sz w:val="24"/>
          <w:szCs w:val="24"/>
        </w:rPr>
      </w:pPr>
      <w:r>
        <w:rPr>
          <w:rFonts w:ascii="宋体" w:hAnsi="宋体" w:cs="宋体"/>
          <w:sz w:val="24"/>
          <w:szCs w:val="24"/>
        </w:rPr>
        <w:t xml:space="preserve">4.2.4 </w:t>
      </w:r>
      <w:r>
        <w:rPr>
          <w:rFonts w:hint="eastAsia" w:ascii="宋体" w:hAnsi="宋体" w:cs="宋体"/>
          <w:sz w:val="24"/>
          <w:szCs w:val="24"/>
        </w:rPr>
        <w:t>逾期送达的或者未送达指定地点的纸质投标文件、及仅提供纸质投标文件的，招标人不予受理。</w:t>
      </w:r>
    </w:p>
    <w:p>
      <w:pPr>
        <w:autoSpaceDE w:val="0"/>
        <w:autoSpaceDN w:val="0"/>
        <w:spacing w:line="480" w:lineRule="exact"/>
        <w:ind w:firstLine="472" w:firstLineChars="196"/>
        <w:contextualSpacing/>
        <w:jc w:val="left"/>
        <w:outlineLvl w:val="0"/>
        <w:rPr>
          <w:rFonts w:ascii="宋体" w:hAnsi="宋体" w:cs="宋体"/>
          <w:b/>
          <w:sz w:val="24"/>
          <w:szCs w:val="24"/>
        </w:rPr>
      </w:pPr>
      <w:r>
        <w:rPr>
          <w:rFonts w:ascii="宋体" w:hAnsi="宋体" w:cs="宋体"/>
          <w:b/>
          <w:sz w:val="24"/>
          <w:szCs w:val="24"/>
        </w:rPr>
        <w:t>4.3</w:t>
      </w:r>
      <w:r>
        <w:rPr>
          <w:rFonts w:hint="eastAsia" w:ascii="宋体" w:hAnsi="宋体" w:cs="宋体"/>
          <w:b/>
          <w:sz w:val="24"/>
          <w:szCs w:val="24"/>
        </w:rPr>
        <w:t>投标文件的修改与撤回</w:t>
      </w:r>
    </w:p>
    <w:p>
      <w:pPr>
        <w:autoSpaceDE w:val="0"/>
        <w:autoSpaceDN w:val="0"/>
        <w:spacing w:line="480" w:lineRule="exact"/>
        <w:ind w:firstLine="480" w:firstLineChars="200"/>
        <w:contextualSpacing/>
        <w:jc w:val="left"/>
        <w:outlineLvl w:val="0"/>
        <w:rPr>
          <w:rFonts w:ascii="宋体" w:hAnsi="宋体" w:cs="宋体"/>
          <w:sz w:val="24"/>
          <w:szCs w:val="24"/>
        </w:rPr>
      </w:pPr>
      <w:r>
        <w:rPr>
          <w:rFonts w:ascii="宋体" w:hAnsi="宋体" w:cs="宋体"/>
          <w:sz w:val="24"/>
          <w:szCs w:val="24"/>
        </w:rPr>
        <w:t xml:space="preserve">4.3.1 </w:t>
      </w:r>
      <w:r>
        <w:rPr>
          <w:rFonts w:hint="eastAsia" w:ascii="宋体" w:hAnsi="宋体" w:cs="宋体"/>
          <w:sz w:val="24"/>
          <w:szCs w:val="24"/>
        </w:rPr>
        <w:t>在本章第</w:t>
      </w:r>
      <w:r>
        <w:rPr>
          <w:rFonts w:ascii="宋体" w:hAnsi="宋体" w:cs="宋体"/>
          <w:sz w:val="24"/>
          <w:szCs w:val="24"/>
        </w:rPr>
        <w:t xml:space="preserve">2.2.2 </w:t>
      </w:r>
      <w:r>
        <w:rPr>
          <w:rFonts w:hint="eastAsia" w:ascii="宋体" w:hAnsi="宋体" w:cs="宋体"/>
          <w:sz w:val="24"/>
          <w:szCs w:val="24"/>
        </w:rPr>
        <w:t>项规定的投标截止时间前，投标人可以修改或撤回已提交的投标文件，纸质投标文件的修改或撤回应以书面形式通知招标人。</w:t>
      </w:r>
    </w:p>
    <w:p>
      <w:pPr>
        <w:autoSpaceDE w:val="0"/>
        <w:autoSpaceDN w:val="0"/>
        <w:spacing w:line="480" w:lineRule="exact"/>
        <w:ind w:firstLine="480" w:firstLineChars="200"/>
        <w:contextualSpacing/>
        <w:jc w:val="left"/>
        <w:outlineLvl w:val="0"/>
        <w:rPr>
          <w:rFonts w:ascii="宋体" w:hAnsi="宋体" w:cs="宋体"/>
          <w:sz w:val="24"/>
          <w:szCs w:val="24"/>
        </w:rPr>
      </w:pPr>
      <w:r>
        <w:rPr>
          <w:rFonts w:ascii="宋体" w:hAnsi="宋体" w:cs="宋体"/>
          <w:sz w:val="24"/>
          <w:szCs w:val="24"/>
        </w:rPr>
        <w:t xml:space="preserve">4.3.2 </w:t>
      </w:r>
      <w:r>
        <w:rPr>
          <w:rFonts w:hint="eastAsia" w:ascii="宋体" w:hAnsi="宋体" w:cs="宋体"/>
          <w:sz w:val="24"/>
          <w:szCs w:val="24"/>
        </w:rPr>
        <w:t>投标人修改或撤回已提交纸质投标文件的书面通知应按照投标人须知前附表第</w:t>
      </w:r>
      <w:r>
        <w:rPr>
          <w:rFonts w:ascii="宋体" w:hAnsi="宋体" w:cs="宋体"/>
          <w:sz w:val="24"/>
          <w:szCs w:val="24"/>
        </w:rPr>
        <w:t xml:space="preserve">3.7.3 </w:t>
      </w:r>
      <w:r>
        <w:rPr>
          <w:rFonts w:hint="eastAsia" w:ascii="宋体" w:hAnsi="宋体" w:cs="宋体"/>
          <w:sz w:val="24"/>
          <w:szCs w:val="24"/>
        </w:rPr>
        <w:t>项的要求签字或盖章。招标人收到书面通知后，向投标人出具签收凭证。</w:t>
      </w:r>
    </w:p>
    <w:p>
      <w:pPr>
        <w:autoSpaceDE w:val="0"/>
        <w:autoSpaceDN w:val="0"/>
        <w:spacing w:line="460" w:lineRule="exact"/>
        <w:ind w:firstLine="480" w:firstLineChars="200"/>
        <w:contextualSpacing/>
        <w:jc w:val="left"/>
        <w:outlineLvl w:val="0"/>
        <w:rPr>
          <w:rFonts w:ascii="宋体" w:hAnsi="宋体" w:cs="宋体"/>
          <w:sz w:val="24"/>
          <w:szCs w:val="24"/>
        </w:rPr>
      </w:pPr>
      <w:r>
        <w:rPr>
          <w:rFonts w:ascii="宋体" w:hAnsi="宋体" w:cs="宋体"/>
          <w:sz w:val="24"/>
          <w:szCs w:val="24"/>
        </w:rPr>
        <w:t xml:space="preserve">4.3.3 </w:t>
      </w:r>
      <w:r>
        <w:rPr>
          <w:rFonts w:hint="eastAsia" w:ascii="宋体" w:hAnsi="宋体" w:cs="宋体"/>
          <w:sz w:val="24"/>
          <w:szCs w:val="24"/>
        </w:rPr>
        <w:t>修改的内容为投标文件的组成部分。修改的纸质投标文件应按照本章第</w:t>
      </w:r>
      <w:r>
        <w:rPr>
          <w:rFonts w:ascii="宋体" w:hAnsi="宋体" w:cs="宋体"/>
          <w:sz w:val="24"/>
          <w:szCs w:val="24"/>
        </w:rPr>
        <w:t>3</w:t>
      </w:r>
      <w:r>
        <w:rPr>
          <w:rFonts w:hint="eastAsia" w:ascii="宋体" w:hAnsi="宋体" w:cs="宋体"/>
          <w:sz w:val="24"/>
          <w:szCs w:val="24"/>
        </w:rPr>
        <w:t>条、第</w:t>
      </w:r>
      <w:r>
        <w:rPr>
          <w:rFonts w:ascii="宋体" w:hAnsi="宋体" w:cs="宋体"/>
          <w:sz w:val="24"/>
          <w:szCs w:val="24"/>
        </w:rPr>
        <w:t>4</w:t>
      </w:r>
      <w:r>
        <w:rPr>
          <w:rFonts w:hint="eastAsia" w:ascii="宋体" w:hAnsi="宋体" w:cs="宋体"/>
          <w:sz w:val="24"/>
          <w:szCs w:val="24"/>
        </w:rPr>
        <w:t>条规定进行编制、密封、标记和提交，并标明“修改”字样。</w:t>
      </w:r>
    </w:p>
    <w:p>
      <w:pPr>
        <w:autoSpaceDE w:val="0"/>
        <w:autoSpaceDN w:val="0"/>
        <w:spacing w:line="460" w:lineRule="exact"/>
        <w:ind w:firstLine="480" w:firstLineChars="200"/>
        <w:contextualSpacing/>
        <w:jc w:val="left"/>
        <w:outlineLvl w:val="0"/>
        <w:rPr>
          <w:rFonts w:ascii="宋体" w:hAnsi="宋体" w:cs="宋体"/>
          <w:sz w:val="24"/>
          <w:szCs w:val="24"/>
        </w:rPr>
      </w:pPr>
      <w:r>
        <w:rPr>
          <w:rFonts w:ascii="宋体" w:hAnsi="宋体" w:cs="宋体"/>
          <w:sz w:val="24"/>
          <w:szCs w:val="24"/>
        </w:rPr>
        <w:t xml:space="preserve">4.3.4 </w:t>
      </w:r>
      <w:r>
        <w:rPr>
          <w:rFonts w:hint="eastAsia" w:ascii="宋体" w:hAnsi="宋体" w:cs="宋体"/>
          <w:sz w:val="24"/>
          <w:szCs w:val="24"/>
        </w:rPr>
        <w:t>投标人应当在投标截止时间前完成电子投标文件的提交，可以补充、修改或撤回。投标截止时间前未完成电子投标文件提交、取得“投标文件提交回执单”的，视为撤回投标文件。</w:t>
      </w:r>
    </w:p>
    <w:p>
      <w:pPr>
        <w:autoSpaceDE w:val="0"/>
        <w:autoSpaceDN w:val="0"/>
        <w:spacing w:line="460" w:lineRule="exact"/>
        <w:contextualSpacing/>
        <w:jc w:val="left"/>
        <w:rPr>
          <w:rFonts w:ascii="宋体" w:hAnsi="宋体" w:cs="宋体"/>
          <w:b/>
          <w:sz w:val="24"/>
          <w:szCs w:val="24"/>
        </w:rPr>
      </w:pPr>
      <w:r>
        <w:rPr>
          <w:rFonts w:hint="eastAsia" w:ascii="宋体" w:hAnsi="宋体" w:cs="宋体"/>
          <w:b/>
          <w:bCs/>
          <w:sz w:val="24"/>
          <w:szCs w:val="24"/>
        </w:rPr>
        <w:t>5. 开标</w:t>
      </w:r>
      <w:bookmarkEnd w:id="110"/>
      <w:bookmarkEnd w:id="111"/>
      <w:r>
        <w:rPr>
          <w:rFonts w:hint="eastAsia" w:ascii="宋体" w:hAnsi="宋体" w:cs="宋体"/>
          <w:b/>
          <w:sz w:val="24"/>
          <w:szCs w:val="24"/>
        </w:rPr>
        <w:t>、解密、唱标程序</w:t>
      </w:r>
    </w:p>
    <w:p>
      <w:pPr>
        <w:spacing w:line="460" w:lineRule="exact"/>
        <w:ind w:firstLine="480" w:firstLineChars="200"/>
        <w:contextualSpacing/>
        <w:rPr>
          <w:rFonts w:ascii="宋体" w:hAnsi="宋体" w:cs="宋体"/>
          <w:sz w:val="24"/>
          <w:szCs w:val="24"/>
        </w:rPr>
      </w:pPr>
      <w:r>
        <w:rPr>
          <w:rFonts w:ascii="宋体" w:hAnsi="宋体" w:cs="宋体"/>
          <w:sz w:val="24"/>
          <w:szCs w:val="24"/>
        </w:rPr>
        <w:t>5.2.1</w:t>
      </w:r>
      <w:r>
        <w:rPr>
          <w:rFonts w:hint="eastAsia" w:ascii="宋体" w:hAnsi="宋体" w:cs="宋体"/>
          <w:sz w:val="24"/>
          <w:szCs w:val="24"/>
        </w:rPr>
        <w:t>主持人按下列程序进行开标：</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）宣布投标截止时间，并公布招标人、代理机构、监督部门名称；</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）宣布开标纪律；</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）公布在投标截止时间前递交投标文件的投标人名称和投标保证金缴纳情况。</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）电子投标文件解密</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）宣布唱标顺序，按已定顺序唱标，唱标内容为：投标人名称、投标报价、质量目标、工期及其他内容，并记录；</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）现场抽取参与计算评标基准价的</w:t>
      </w:r>
      <w:r>
        <w:rPr>
          <w:rFonts w:ascii="宋体" w:hAnsi="宋体" w:cs="宋体"/>
          <w:sz w:val="24"/>
          <w:szCs w:val="24"/>
        </w:rPr>
        <w:t>K</w:t>
      </w:r>
      <w:r>
        <w:rPr>
          <w:rFonts w:hint="eastAsia" w:ascii="宋体" w:hAnsi="宋体" w:cs="宋体"/>
          <w:sz w:val="24"/>
          <w:szCs w:val="24"/>
        </w:rPr>
        <w:t>值并宣布，0.</w:t>
      </w:r>
      <w:r>
        <w:rPr>
          <w:rFonts w:ascii="宋体" w:hAnsi="宋体" w:cs="宋体"/>
          <w:sz w:val="24"/>
          <w:szCs w:val="24"/>
        </w:rPr>
        <w:t>3</w:t>
      </w:r>
      <w:r>
        <w:rPr>
          <w:rFonts w:hint="eastAsia" w:ascii="宋体" w:hAnsi="宋体" w:cs="宋体"/>
          <w:sz w:val="24"/>
          <w:szCs w:val="24"/>
        </w:rPr>
        <w:t>≤K≤0.5，同时公布招标控制价；</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）投标人代表、招标人代表、监标人、记录人等有关人员在开标记录上签字确认；</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）开标结束。</w:t>
      </w:r>
    </w:p>
    <w:p>
      <w:pPr>
        <w:spacing w:line="460" w:lineRule="exact"/>
        <w:ind w:firstLine="480" w:firstLineChars="200"/>
        <w:contextualSpacing/>
        <w:rPr>
          <w:rFonts w:ascii="宋体" w:hAnsi="宋体" w:cs="黑体"/>
          <w:sz w:val="24"/>
          <w:szCs w:val="24"/>
        </w:rPr>
      </w:pPr>
      <w:r>
        <w:rPr>
          <w:rFonts w:ascii="宋体" w:hAnsi="宋体"/>
          <w:sz w:val="24"/>
          <w:szCs w:val="24"/>
        </w:rPr>
        <w:t xml:space="preserve">5.2.2 </w:t>
      </w:r>
      <w:r>
        <w:rPr>
          <w:rFonts w:hint="eastAsia" w:ascii="宋体" w:hAnsi="宋体"/>
          <w:sz w:val="24"/>
          <w:szCs w:val="24"/>
        </w:rPr>
        <w:t>电子投标文件的解密</w:t>
      </w:r>
    </w:p>
    <w:p>
      <w:pPr>
        <w:spacing w:line="460" w:lineRule="exact"/>
        <w:ind w:firstLine="480" w:firstLineChars="200"/>
        <w:contextualSpacing/>
        <w:rPr>
          <w:rFonts w:ascii="宋体" w:hAnsi="宋体" w:cs="宋体"/>
          <w:sz w:val="24"/>
          <w:szCs w:val="24"/>
        </w:rPr>
      </w:pPr>
      <w:r>
        <w:rPr>
          <w:rFonts w:ascii="宋体" w:hAnsi="宋体"/>
          <w:sz w:val="24"/>
          <w:szCs w:val="24"/>
        </w:rPr>
        <w:t>5.2.2.1</w:t>
      </w:r>
      <w:r>
        <w:rPr>
          <w:rFonts w:hint="eastAsia" w:ascii="宋体" w:hAnsi="宋体"/>
          <w:sz w:val="24"/>
          <w:szCs w:val="24"/>
        </w:rPr>
        <w:t>本项目为全流程电子化交易项目，电子投标文件采用双重加密。在投标截止时间到达后，</w:t>
      </w:r>
      <w:r>
        <w:rPr>
          <w:rFonts w:hint="eastAsia" w:ascii="宋体" w:hAnsi="宋体" w:cs="宋体"/>
          <w:sz w:val="24"/>
          <w:szCs w:val="24"/>
        </w:rPr>
        <w:t>分标段进行解密。</w:t>
      </w:r>
    </w:p>
    <w:p>
      <w:pPr>
        <w:spacing w:line="460" w:lineRule="exact"/>
        <w:ind w:firstLine="480" w:firstLineChars="200"/>
        <w:contextualSpacing/>
        <w:rPr>
          <w:rFonts w:ascii="宋体" w:hAnsi="宋体" w:cs="宋体"/>
          <w:sz w:val="24"/>
          <w:szCs w:val="24"/>
        </w:rPr>
      </w:pPr>
      <w:r>
        <w:rPr>
          <w:rFonts w:ascii="宋体" w:hAnsi="宋体" w:cs="宋体"/>
          <w:sz w:val="24"/>
          <w:szCs w:val="24"/>
        </w:rPr>
        <w:t>(1)</w:t>
      </w:r>
      <w:r>
        <w:rPr>
          <w:rFonts w:hint="eastAsia" w:ascii="宋体" w:hAnsi="宋体" w:cs="宋体"/>
          <w:sz w:val="24"/>
          <w:szCs w:val="24"/>
        </w:rPr>
        <w:t>投标人解密：投标人使用本单位</w:t>
      </w:r>
      <w:r>
        <w:rPr>
          <w:rFonts w:ascii="宋体" w:hAnsi="宋体" w:cs="宋体"/>
          <w:sz w:val="24"/>
          <w:szCs w:val="24"/>
        </w:rPr>
        <w:t>CA</w:t>
      </w:r>
      <w:r>
        <w:rPr>
          <w:rFonts w:hint="eastAsia" w:ascii="宋体" w:hAnsi="宋体" w:cs="宋体"/>
          <w:sz w:val="24"/>
          <w:szCs w:val="24"/>
        </w:rPr>
        <w:t>数字证书远程或现场进行解密。</w:t>
      </w:r>
      <w:r>
        <w:rPr>
          <w:rFonts w:hint="eastAsia" w:ascii="宋体" w:hAnsi="宋体"/>
          <w:sz w:val="24"/>
          <w:szCs w:val="24"/>
        </w:rPr>
        <w:t>需现场使用一体机进行解密的，请在代理机构引导下进行。</w:t>
      </w:r>
    </w:p>
    <w:p>
      <w:pPr>
        <w:spacing w:line="460" w:lineRule="exact"/>
        <w:ind w:firstLine="480" w:firstLineChars="200"/>
        <w:contextualSpacing/>
        <w:rPr>
          <w:rFonts w:ascii="宋体" w:hAnsi="宋体" w:cs="宋体"/>
          <w:sz w:val="24"/>
          <w:szCs w:val="24"/>
        </w:rPr>
      </w:pPr>
      <w:r>
        <w:rPr>
          <w:rFonts w:ascii="宋体" w:hAnsi="宋体" w:cs="宋体"/>
          <w:sz w:val="24"/>
          <w:szCs w:val="24"/>
        </w:rPr>
        <w:t>(2)</w:t>
      </w:r>
      <w:r>
        <w:rPr>
          <w:rFonts w:hint="eastAsia" w:ascii="宋体" w:hAnsi="宋体" w:cs="宋体"/>
          <w:sz w:val="24"/>
          <w:szCs w:val="24"/>
        </w:rPr>
        <w:t>代理机构解密：代理机构按电子投标文件到达交易系统的先后顺序，使用本单位</w:t>
      </w:r>
      <w:r>
        <w:rPr>
          <w:rFonts w:ascii="宋体" w:hAnsi="宋体" w:cs="宋体"/>
          <w:sz w:val="24"/>
          <w:szCs w:val="24"/>
        </w:rPr>
        <w:t>CA</w:t>
      </w:r>
      <w:r>
        <w:rPr>
          <w:rFonts w:hint="eastAsia" w:ascii="宋体" w:hAnsi="宋体" w:cs="宋体"/>
          <w:sz w:val="24"/>
          <w:szCs w:val="24"/>
        </w:rPr>
        <w:t>数字证书进行再次解密。</w:t>
      </w:r>
    </w:p>
    <w:p>
      <w:pPr>
        <w:spacing w:line="460" w:lineRule="exact"/>
        <w:ind w:firstLine="480" w:firstLineChars="200"/>
        <w:contextualSpacing/>
        <w:rPr>
          <w:rFonts w:ascii="宋体" w:hAnsi="宋体" w:cs="黑体"/>
          <w:sz w:val="24"/>
          <w:szCs w:val="24"/>
        </w:rPr>
      </w:pPr>
      <w:r>
        <w:rPr>
          <w:rFonts w:ascii="宋体" w:hAnsi="宋体"/>
          <w:sz w:val="24"/>
          <w:szCs w:val="24"/>
        </w:rPr>
        <w:t>5.2.2.2</w:t>
      </w:r>
      <w:r>
        <w:rPr>
          <w:rFonts w:hint="eastAsia" w:ascii="宋体" w:hAnsi="宋体"/>
          <w:sz w:val="24"/>
          <w:szCs w:val="24"/>
        </w:rPr>
        <w:t>电子投标文件解密异常情况处理</w:t>
      </w:r>
    </w:p>
    <w:p>
      <w:pPr>
        <w:spacing w:line="460" w:lineRule="exact"/>
        <w:ind w:firstLine="480" w:firstLineChars="200"/>
        <w:contextualSpacing/>
        <w:rPr>
          <w:rFonts w:ascii="宋体" w:hAnsi="宋体"/>
          <w:sz w:val="24"/>
          <w:szCs w:val="24"/>
        </w:rPr>
      </w:pPr>
      <w:r>
        <w:rPr>
          <w:rFonts w:hint="eastAsia" w:ascii="宋体" w:hAnsi="宋体"/>
          <w:sz w:val="24"/>
          <w:szCs w:val="24"/>
        </w:rPr>
        <w:t>因投标人原因电子投标文件解密失败的，由系统技术人员协助投标人将备份文件（电子介质存储）导入系统。若备份文件（电子介质存储）无法导入系统或导入系统仍无法解密的，视为投标人撤销其投标文件。</w:t>
      </w:r>
    </w:p>
    <w:p>
      <w:pPr>
        <w:spacing w:line="460" w:lineRule="exact"/>
        <w:contextualSpacing/>
        <w:outlineLvl w:val="1"/>
        <w:rPr>
          <w:rFonts w:ascii="宋体" w:hAnsi="宋体" w:cs="宋体"/>
          <w:b/>
          <w:bCs/>
          <w:sz w:val="24"/>
          <w:szCs w:val="24"/>
        </w:rPr>
      </w:pPr>
      <w:bookmarkStart w:id="112" w:name="_Toc152042338"/>
      <w:bookmarkStart w:id="113" w:name="_Toc311013714"/>
      <w:bookmarkStart w:id="114" w:name="_Toc144974530"/>
      <w:bookmarkStart w:id="115" w:name="_Toc152045562"/>
      <w:bookmarkStart w:id="116" w:name="_Toc179632580"/>
      <w:bookmarkStart w:id="117" w:name="_Toc6454"/>
      <w:r>
        <w:rPr>
          <w:rFonts w:hint="eastAsia" w:ascii="宋体" w:hAnsi="宋体" w:cs="宋体"/>
          <w:b/>
          <w:bCs/>
          <w:sz w:val="24"/>
          <w:szCs w:val="24"/>
        </w:rPr>
        <w:t>6. 评标</w:t>
      </w:r>
      <w:bookmarkEnd w:id="112"/>
      <w:bookmarkEnd w:id="113"/>
      <w:bookmarkEnd w:id="114"/>
      <w:bookmarkEnd w:id="115"/>
      <w:bookmarkEnd w:id="116"/>
      <w:r>
        <w:rPr>
          <w:rFonts w:hint="eastAsia" w:ascii="宋体" w:hAnsi="宋体" w:cs="宋体"/>
          <w:b/>
          <w:bCs/>
          <w:sz w:val="24"/>
          <w:szCs w:val="24"/>
        </w:rPr>
        <w:t>委员会</w:t>
      </w:r>
      <w:bookmarkEnd w:id="117"/>
    </w:p>
    <w:p>
      <w:pPr>
        <w:spacing w:line="460" w:lineRule="exact"/>
        <w:contextualSpacing/>
        <w:rPr>
          <w:rFonts w:ascii="宋体" w:hAnsi="宋体" w:cs="宋体"/>
          <w:sz w:val="24"/>
          <w:szCs w:val="24"/>
        </w:rPr>
      </w:pPr>
      <w:bookmarkStart w:id="118" w:name="_Toc152045563"/>
      <w:bookmarkStart w:id="119" w:name="_Toc179632581"/>
      <w:bookmarkStart w:id="120" w:name="_Toc311013715"/>
      <w:bookmarkStart w:id="121" w:name="_Toc144974531"/>
      <w:bookmarkStart w:id="122" w:name="_Toc152042339"/>
      <w:r>
        <w:rPr>
          <w:rFonts w:hint="eastAsia" w:ascii="宋体" w:hAnsi="宋体" w:cs="宋体"/>
          <w:sz w:val="24"/>
          <w:szCs w:val="24"/>
        </w:rPr>
        <w:t>6.1 评标委员会</w:t>
      </w:r>
      <w:bookmarkEnd w:id="118"/>
      <w:bookmarkEnd w:id="119"/>
      <w:bookmarkEnd w:id="120"/>
      <w:bookmarkEnd w:id="121"/>
      <w:bookmarkEnd w:id="122"/>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6.1.1评标由招标人依法组建的评标委员会负责，评标委员会组成详见前附表。</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6.1.2 评标委员会成员有下列情形之一的，应当回避：</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（1）投标人或投标人的主要负责人的近亲属；</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（2）项目主管部门或者行政监督部门的人员；</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（3）与投标人有经济利益关系，可能影响对投标公正评审的；</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（4）曾因在招标、评标以及其他与招标投标有关活动中从事违法行为而受过行政处罚或刑事处罚的。</w:t>
      </w:r>
    </w:p>
    <w:p>
      <w:pPr>
        <w:spacing w:line="460" w:lineRule="exact"/>
        <w:contextualSpacing/>
        <w:rPr>
          <w:rFonts w:ascii="宋体" w:hAnsi="宋体" w:cs="宋体"/>
          <w:sz w:val="24"/>
          <w:szCs w:val="24"/>
        </w:rPr>
      </w:pPr>
      <w:bookmarkStart w:id="123" w:name="_Toc311013716"/>
      <w:bookmarkStart w:id="124" w:name="_Toc152042340"/>
      <w:bookmarkStart w:id="125" w:name="_Toc144974532"/>
      <w:bookmarkStart w:id="126" w:name="_Toc152045564"/>
      <w:bookmarkStart w:id="127" w:name="_Toc179632582"/>
      <w:r>
        <w:rPr>
          <w:rFonts w:hint="eastAsia" w:ascii="宋体" w:hAnsi="宋体" w:cs="宋体"/>
          <w:sz w:val="24"/>
          <w:szCs w:val="24"/>
        </w:rPr>
        <w:t>6.2 评标原则</w:t>
      </w:r>
      <w:bookmarkEnd w:id="123"/>
      <w:bookmarkEnd w:id="124"/>
      <w:bookmarkEnd w:id="125"/>
      <w:bookmarkEnd w:id="126"/>
      <w:bookmarkEnd w:id="127"/>
      <w:r>
        <w:rPr>
          <w:rFonts w:hint="eastAsia" w:ascii="宋体" w:hAnsi="宋体" w:cs="宋体"/>
          <w:sz w:val="24"/>
          <w:szCs w:val="24"/>
        </w:rPr>
        <w:tab/>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评标活动遵循公平、公正、科学和择优的原则严格按照招标文件进行。</w:t>
      </w:r>
    </w:p>
    <w:p>
      <w:pPr>
        <w:spacing w:line="460" w:lineRule="exact"/>
        <w:contextualSpacing/>
        <w:rPr>
          <w:rFonts w:ascii="宋体" w:hAnsi="宋体" w:cs="宋体"/>
          <w:sz w:val="24"/>
          <w:szCs w:val="24"/>
        </w:rPr>
      </w:pPr>
      <w:bookmarkStart w:id="128" w:name="_Toc152042341"/>
      <w:bookmarkStart w:id="129" w:name="_Toc179632583"/>
      <w:bookmarkStart w:id="130" w:name="_Toc152045565"/>
      <w:bookmarkStart w:id="131" w:name="_Toc311013717"/>
      <w:bookmarkStart w:id="132" w:name="_Toc144974533"/>
      <w:r>
        <w:rPr>
          <w:rFonts w:hint="eastAsia" w:ascii="宋体" w:hAnsi="宋体" w:cs="宋体"/>
          <w:sz w:val="24"/>
          <w:szCs w:val="24"/>
        </w:rPr>
        <w:t>6.3 评标</w:t>
      </w:r>
      <w:bookmarkEnd w:id="128"/>
      <w:bookmarkEnd w:id="129"/>
      <w:bookmarkEnd w:id="130"/>
      <w:bookmarkEnd w:id="131"/>
      <w:bookmarkEnd w:id="132"/>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评标委员会按照第三章“评标办法”规定的方法、评审因素、标准和程序对投标文件进行评审。第三章“评标办法”没有规定的方法、评审因素和标准，不作为评标依据。</w:t>
      </w:r>
    </w:p>
    <w:p>
      <w:pPr>
        <w:spacing w:line="460" w:lineRule="exact"/>
        <w:contextualSpacing/>
        <w:outlineLvl w:val="1"/>
        <w:rPr>
          <w:rFonts w:ascii="宋体" w:hAnsi="宋体" w:cs="宋体"/>
          <w:b/>
          <w:bCs/>
          <w:sz w:val="24"/>
          <w:szCs w:val="24"/>
        </w:rPr>
      </w:pPr>
      <w:bookmarkStart w:id="133" w:name="_Toc589"/>
      <w:bookmarkStart w:id="134" w:name="_Toc152045566"/>
      <w:bookmarkStart w:id="135" w:name="_Toc179632584"/>
      <w:bookmarkStart w:id="136" w:name="_Toc152042342"/>
      <w:bookmarkStart w:id="137" w:name="_Toc144974534"/>
      <w:bookmarkStart w:id="138" w:name="_Toc311013718"/>
      <w:r>
        <w:rPr>
          <w:rFonts w:hint="eastAsia" w:ascii="宋体" w:hAnsi="宋体" w:cs="宋体"/>
          <w:b/>
          <w:bCs/>
          <w:sz w:val="24"/>
          <w:szCs w:val="24"/>
        </w:rPr>
        <w:t>7.合同授予</w:t>
      </w:r>
      <w:bookmarkEnd w:id="133"/>
      <w:bookmarkEnd w:id="134"/>
      <w:bookmarkEnd w:id="135"/>
      <w:bookmarkEnd w:id="136"/>
      <w:bookmarkEnd w:id="137"/>
      <w:bookmarkEnd w:id="138"/>
    </w:p>
    <w:p>
      <w:pPr>
        <w:spacing w:line="460" w:lineRule="exact"/>
        <w:contextualSpacing/>
        <w:rPr>
          <w:rFonts w:ascii="宋体" w:hAnsi="宋体" w:cs="宋体"/>
          <w:sz w:val="24"/>
          <w:szCs w:val="24"/>
        </w:rPr>
      </w:pPr>
      <w:bookmarkStart w:id="139" w:name="_Toc311013719"/>
      <w:bookmarkStart w:id="140" w:name="_Toc152045567"/>
      <w:bookmarkStart w:id="141" w:name="_Toc152042343"/>
      <w:bookmarkStart w:id="142" w:name="_Toc179632585"/>
      <w:bookmarkStart w:id="143" w:name="_Toc144974535"/>
      <w:r>
        <w:rPr>
          <w:rFonts w:hint="eastAsia" w:ascii="宋体" w:hAnsi="宋体" w:cs="宋体"/>
          <w:sz w:val="24"/>
          <w:szCs w:val="24"/>
        </w:rPr>
        <w:t>7.1 定标方式</w:t>
      </w:r>
      <w:bookmarkEnd w:id="139"/>
      <w:bookmarkEnd w:id="140"/>
      <w:bookmarkEnd w:id="141"/>
      <w:bookmarkEnd w:id="142"/>
      <w:bookmarkEnd w:id="143"/>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除投标人须知前附表规定评标委员会直接确定中标人外，招标人依据评标委员会推荐的中标候选人确定中标人，评标委员会推荐中标候选人的人数见投标人须知前附表。</w:t>
      </w:r>
    </w:p>
    <w:p>
      <w:pPr>
        <w:spacing w:line="460" w:lineRule="exact"/>
        <w:contextualSpacing/>
        <w:rPr>
          <w:rFonts w:ascii="宋体" w:hAnsi="宋体" w:cs="宋体"/>
          <w:sz w:val="24"/>
          <w:szCs w:val="24"/>
        </w:rPr>
      </w:pPr>
      <w:bookmarkStart w:id="144" w:name="_Toc152042344"/>
      <w:bookmarkStart w:id="145" w:name="_Toc152045568"/>
      <w:bookmarkStart w:id="146" w:name="_Toc179632586"/>
      <w:bookmarkStart w:id="147" w:name="_Toc311013720"/>
      <w:bookmarkStart w:id="148" w:name="_Toc144974536"/>
      <w:r>
        <w:rPr>
          <w:rFonts w:hint="eastAsia" w:ascii="宋体" w:hAnsi="宋体" w:cs="宋体"/>
          <w:sz w:val="24"/>
          <w:szCs w:val="24"/>
        </w:rPr>
        <w:t>7.2 中标通知</w:t>
      </w:r>
      <w:bookmarkEnd w:id="144"/>
      <w:bookmarkEnd w:id="145"/>
      <w:bookmarkEnd w:id="146"/>
      <w:bookmarkEnd w:id="147"/>
      <w:bookmarkEnd w:id="148"/>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在本章第3.3款规定的投标有效期内，招标人以书面形式向中标人发出中标通知书，同时将中标结果通知未中标的投标人。</w:t>
      </w:r>
    </w:p>
    <w:p>
      <w:pPr>
        <w:spacing w:line="460" w:lineRule="exact"/>
        <w:contextualSpacing/>
        <w:rPr>
          <w:rFonts w:ascii="宋体" w:hAnsi="宋体" w:cs="宋体"/>
          <w:sz w:val="24"/>
          <w:szCs w:val="24"/>
        </w:rPr>
      </w:pPr>
      <w:bookmarkStart w:id="149" w:name="_Toc144974537"/>
      <w:bookmarkStart w:id="150" w:name="_Toc152042345"/>
      <w:bookmarkStart w:id="151" w:name="_Toc311013721"/>
      <w:bookmarkStart w:id="152" w:name="_Toc179632587"/>
      <w:bookmarkStart w:id="153" w:name="_Toc152045569"/>
      <w:r>
        <w:rPr>
          <w:rFonts w:hint="eastAsia" w:ascii="宋体" w:hAnsi="宋体" w:cs="宋体"/>
          <w:sz w:val="24"/>
          <w:szCs w:val="24"/>
        </w:rPr>
        <w:t>7.3 履约</w:t>
      </w:r>
      <w:bookmarkEnd w:id="149"/>
      <w:bookmarkEnd w:id="150"/>
      <w:bookmarkEnd w:id="151"/>
      <w:bookmarkEnd w:id="152"/>
      <w:bookmarkEnd w:id="153"/>
      <w:r>
        <w:rPr>
          <w:rFonts w:hint="eastAsia" w:ascii="宋体" w:hAnsi="宋体" w:cs="宋体"/>
          <w:sz w:val="24"/>
          <w:szCs w:val="24"/>
        </w:rPr>
        <w:t>担保</w:t>
      </w:r>
    </w:p>
    <w:p>
      <w:pPr>
        <w:spacing w:line="460" w:lineRule="exact"/>
        <w:ind w:firstLine="480" w:firstLineChars="200"/>
        <w:contextualSpacing/>
        <w:rPr>
          <w:rFonts w:ascii="宋体" w:hAnsi="宋体" w:cs="宋体"/>
          <w:sz w:val="24"/>
          <w:szCs w:val="24"/>
        </w:rPr>
      </w:pPr>
      <w:bookmarkStart w:id="154" w:name="_Toc311013722"/>
      <w:bookmarkStart w:id="155" w:name="_Toc144974538"/>
      <w:bookmarkStart w:id="156" w:name="_Toc179632588"/>
      <w:bookmarkStart w:id="157" w:name="_Toc152042346"/>
      <w:bookmarkStart w:id="158" w:name="_Toc152045570"/>
      <w:r>
        <w:rPr>
          <w:rFonts w:hint="eastAsia" w:ascii="宋体" w:hAnsi="宋体" w:cs="宋体"/>
          <w:sz w:val="24"/>
          <w:szCs w:val="24"/>
        </w:rPr>
        <w:t>7.3.1在签订合同前，中标人应按投标人须知前附表规定提交履约担保。中标人不能按投标人须知前附表规定提交履约担保的，视为放弃中标，其投标保证金不予退还，给招标人造成的损失超过投标保证金数额的，中标人还应当对超过部分予以赔偿。</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7.3.2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pPr>
        <w:spacing w:line="460" w:lineRule="exact"/>
        <w:contextualSpacing/>
        <w:rPr>
          <w:rFonts w:ascii="宋体" w:hAnsi="宋体" w:cs="宋体"/>
          <w:sz w:val="24"/>
          <w:szCs w:val="24"/>
        </w:rPr>
      </w:pPr>
      <w:r>
        <w:rPr>
          <w:rFonts w:hint="eastAsia" w:ascii="宋体" w:hAnsi="宋体" w:cs="宋体"/>
          <w:sz w:val="24"/>
          <w:szCs w:val="24"/>
        </w:rPr>
        <w:t>7.4 签订合同</w:t>
      </w:r>
      <w:bookmarkEnd w:id="154"/>
      <w:bookmarkEnd w:id="155"/>
      <w:bookmarkEnd w:id="156"/>
      <w:bookmarkEnd w:id="157"/>
      <w:bookmarkEnd w:id="158"/>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7.4.1招标人和中标人应当在投标有效期内并在自中标通知书发出之日起三十日内，按照招标文件和中标人的投标文件订立书面合同。招标人和中标人不得再行订立背离合同实质性内容的其他协议。</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 xml:space="preserve">7.4.2中标人无正当理由拒签合同的，招标人取消其中标资格，其投标保证金不予退还；给招标人造成的损失超过投标保证金数额的，中标人还应当对超过部分予以赔偿。 </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7.4.3发出中标通知书后，招标人无正当理由拒签合同的，招标人向中标人退还投标保证金；给中标人造成损失的，还应当赔偿损失。</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中标人不能按本条规定要求提交履约担保的，视为放弃中标，投标保证金不予退还，给招标人造成的损失超过投标保证金金额的，中标人还应对超过部分予以赔偿。</w:t>
      </w:r>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pPr>
        <w:spacing w:line="460" w:lineRule="exact"/>
        <w:contextualSpacing/>
        <w:outlineLvl w:val="1"/>
        <w:rPr>
          <w:rFonts w:ascii="宋体" w:hAnsi="宋体" w:cs="宋体"/>
          <w:b/>
          <w:bCs/>
          <w:sz w:val="24"/>
          <w:szCs w:val="24"/>
        </w:rPr>
      </w:pPr>
      <w:bookmarkStart w:id="159" w:name="_Toc152042347"/>
      <w:bookmarkStart w:id="160" w:name="_Toc152045571"/>
      <w:bookmarkStart w:id="161" w:name="_Toc311013723"/>
      <w:bookmarkStart w:id="162" w:name="_Toc144974539"/>
      <w:bookmarkStart w:id="163" w:name="_Toc179632589"/>
      <w:bookmarkStart w:id="164" w:name="_Toc2707"/>
      <w:r>
        <w:rPr>
          <w:rFonts w:hint="eastAsia" w:ascii="宋体" w:hAnsi="宋体" w:cs="宋体"/>
          <w:b/>
          <w:bCs/>
          <w:sz w:val="24"/>
          <w:szCs w:val="24"/>
        </w:rPr>
        <w:t>8. 重新招标和不再招标</w:t>
      </w:r>
      <w:bookmarkEnd w:id="159"/>
      <w:bookmarkEnd w:id="160"/>
      <w:bookmarkEnd w:id="161"/>
      <w:bookmarkEnd w:id="162"/>
      <w:bookmarkEnd w:id="163"/>
      <w:bookmarkEnd w:id="164"/>
    </w:p>
    <w:p>
      <w:pPr>
        <w:spacing w:line="460" w:lineRule="exact"/>
        <w:contextualSpacing/>
        <w:rPr>
          <w:rFonts w:ascii="宋体" w:hAnsi="宋体" w:cs="宋体"/>
          <w:sz w:val="24"/>
          <w:szCs w:val="24"/>
        </w:rPr>
      </w:pPr>
      <w:bookmarkStart w:id="165" w:name="_Toc152042348"/>
      <w:bookmarkStart w:id="166" w:name="_Toc311013724"/>
      <w:bookmarkStart w:id="167" w:name="_Toc144974540"/>
      <w:bookmarkStart w:id="168" w:name="_Toc152045572"/>
      <w:bookmarkStart w:id="169" w:name="_Toc179632590"/>
      <w:r>
        <w:rPr>
          <w:rFonts w:hint="eastAsia" w:ascii="宋体" w:hAnsi="宋体" w:cs="宋体"/>
          <w:sz w:val="24"/>
          <w:szCs w:val="24"/>
        </w:rPr>
        <w:t>8.1 重新招标</w:t>
      </w:r>
      <w:bookmarkEnd w:id="165"/>
      <w:bookmarkEnd w:id="166"/>
      <w:bookmarkEnd w:id="167"/>
      <w:bookmarkEnd w:id="168"/>
      <w:bookmarkEnd w:id="169"/>
    </w:p>
    <w:p>
      <w:pPr>
        <w:spacing w:line="460" w:lineRule="exact"/>
        <w:ind w:firstLine="480" w:firstLineChars="200"/>
        <w:contextualSpacing/>
        <w:rPr>
          <w:rFonts w:ascii="宋体" w:hAnsi="宋体" w:cs="宋体"/>
          <w:sz w:val="24"/>
          <w:szCs w:val="24"/>
        </w:rPr>
      </w:pPr>
      <w:r>
        <w:rPr>
          <w:rFonts w:hint="eastAsia" w:ascii="宋体" w:hAnsi="宋体" w:cs="宋体"/>
          <w:sz w:val="24"/>
          <w:szCs w:val="24"/>
        </w:rPr>
        <w:t>有下列情形之一的，招标人将重新招标：</w:t>
      </w:r>
    </w:p>
    <w:p>
      <w:pPr>
        <w:spacing w:line="440" w:lineRule="exact"/>
        <w:ind w:firstLine="480" w:firstLineChars="200"/>
        <w:contextualSpacing/>
        <w:rPr>
          <w:rFonts w:ascii="宋体" w:hAnsi="宋体" w:cs="宋体"/>
          <w:sz w:val="24"/>
          <w:szCs w:val="24"/>
        </w:rPr>
      </w:pPr>
      <w:r>
        <w:rPr>
          <w:rFonts w:hint="eastAsia" w:ascii="宋体" w:hAnsi="宋体" w:cs="宋体"/>
          <w:sz w:val="24"/>
          <w:szCs w:val="24"/>
        </w:rPr>
        <w:t>（1）投标截止时间止，投标人少于3个的；</w:t>
      </w:r>
    </w:p>
    <w:p>
      <w:pPr>
        <w:spacing w:line="440" w:lineRule="exact"/>
        <w:ind w:firstLine="480" w:firstLineChars="200"/>
        <w:contextualSpacing/>
        <w:rPr>
          <w:rFonts w:ascii="宋体" w:hAnsi="宋体" w:cs="宋体"/>
          <w:sz w:val="24"/>
          <w:szCs w:val="24"/>
        </w:rPr>
      </w:pPr>
      <w:r>
        <w:rPr>
          <w:rFonts w:hint="eastAsia" w:ascii="宋体" w:hAnsi="宋体" w:cs="宋体"/>
          <w:sz w:val="24"/>
          <w:szCs w:val="24"/>
        </w:rPr>
        <w:t>（2）经评标委员会评审后否决所有投标的。</w:t>
      </w:r>
    </w:p>
    <w:p>
      <w:pPr>
        <w:spacing w:line="440" w:lineRule="exact"/>
        <w:contextualSpacing/>
        <w:rPr>
          <w:rFonts w:ascii="宋体" w:hAnsi="宋体" w:cs="宋体"/>
          <w:sz w:val="24"/>
          <w:szCs w:val="24"/>
        </w:rPr>
      </w:pPr>
      <w:bookmarkStart w:id="170" w:name="_Toc179632591"/>
      <w:bookmarkStart w:id="171" w:name="_Toc144974541"/>
      <w:bookmarkStart w:id="172" w:name="_Toc152045573"/>
      <w:bookmarkStart w:id="173" w:name="_Toc152042349"/>
      <w:bookmarkStart w:id="174" w:name="_Toc311013725"/>
      <w:r>
        <w:rPr>
          <w:rFonts w:hint="eastAsia" w:ascii="宋体" w:hAnsi="宋体" w:cs="宋体"/>
          <w:sz w:val="24"/>
          <w:szCs w:val="24"/>
        </w:rPr>
        <w:t>8.2 不再招标</w:t>
      </w:r>
      <w:bookmarkEnd w:id="170"/>
      <w:bookmarkEnd w:id="171"/>
      <w:bookmarkEnd w:id="172"/>
      <w:bookmarkEnd w:id="173"/>
      <w:bookmarkEnd w:id="174"/>
    </w:p>
    <w:p>
      <w:pPr>
        <w:spacing w:line="440" w:lineRule="exact"/>
        <w:ind w:firstLine="480" w:firstLineChars="200"/>
        <w:contextualSpacing/>
        <w:rPr>
          <w:rFonts w:ascii="宋体" w:hAnsi="宋体" w:cs="宋体"/>
          <w:sz w:val="24"/>
          <w:szCs w:val="24"/>
        </w:rPr>
      </w:pPr>
      <w:r>
        <w:rPr>
          <w:rFonts w:hint="eastAsia" w:ascii="宋体" w:hAnsi="宋体" w:cs="宋体"/>
          <w:sz w:val="24"/>
          <w:szCs w:val="24"/>
        </w:rPr>
        <w:t>重新招标后投标人仍少于3个或者所有投标被否决的，属于必须审批或核准的工程建设项目，经原审批或核准部门批准后不再进行招标。</w:t>
      </w:r>
    </w:p>
    <w:p>
      <w:pPr>
        <w:spacing w:line="440" w:lineRule="exact"/>
        <w:contextualSpacing/>
        <w:outlineLvl w:val="1"/>
        <w:rPr>
          <w:rFonts w:ascii="宋体" w:hAnsi="宋体" w:cs="宋体"/>
          <w:b/>
          <w:bCs/>
          <w:sz w:val="24"/>
          <w:szCs w:val="24"/>
        </w:rPr>
      </w:pPr>
      <w:bookmarkStart w:id="175" w:name="_Toc311013726"/>
      <w:bookmarkStart w:id="176" w:name="_Toc179632592"/>
      <w:bookmarkStart w:id="177" w:name="_Toc152045574"/>
      <w:bookmarkStart w:id="178" w:name="_Toc8268"/>
      <w:bookmarkStart w:id="179" w:name="_Toc152042350"/>
      <w:bookmarkStart w:id="180" w:name="_Toc144974542"/>
      <w:r>
        <w:rPr>
          <w:rFonts w:hint="eastAsia" w:ascii="宋体" w:hAnsi="宋体" w:cs="宋体"/>
          <w:b/>
          <w:bCs/>
          <w:sz w:val="24"/>
          <w:szCs w:val="24"/>
        </w:rPr>
        <w:t>9. 纪律和监督</w:t>
      </w:r>
      <w:bookmarkEnd w:id="175"/>
      <w:bookmarkEnd w:id="176"/>
      <w:bookmarkEnd w:id="177"/>
      <w:bookmarkEnd w:id="178"/>
      <w:bookmarkEnd w:id="179"/>
      <w:bookmarkEnd w:id="180"/>
    </w:p>
    <w:p>
      <w:pPr>
        <w:spacing w:line="440" w:lineRule="exact"/>
        <w:contextualSpacing/>
        <w:rPr>
          <w:rFonts w:ascii="宋体" w:hAnsi="宋体" w:cs="宋体"/>
          <w:sz w:val="24"/>
          <w:szCs w:val="24"/>
        </w:rPr>
      </w:pPr>
      <w:bookmarkStart w:id="181" w:name="_Toc152042351"/>
      <w:bookmarkStart w:id="182" w:name="_Toc179632593"/>
      <w:bookmarkStart w:id="183" w:name="_Toc152045575"/>
      <w:bookmarkStart w:id="184" w:name="_Toc311013727"/>
      <w:bookmarkStart w:id="185" w:name="_Toc144974543"/>
      <w:r>
        <w:rPr>
          <w:rFonts w:hint="eastAsia" w:ascii="宋体" w:hAnsi="宋体" w:cs="宋体"/>
          <w:sz w:val="24"/>
          <w:szCs w:val="24"/>
        </w:rPr>
        <w:t>9.1 对招标人的纪律要求</w:t>
      </w:r>
      <w:bookmarkEnd w:id="181"/>
      <w:bookmarkEnd w:id="182"/>
      <w:bookmarkEnd w:id="183"/>
      <w:bookmarkEnd w:id="184"/>
      <w:bookmarkEnd w:id="185"/>
    </w:p>
    <w:p>
      <w:pPr>
        <w:spacing w:line="440" w:lineRule="exact"/>
        <w:ind w:firstLine="480" w:firstLineChars="200"/>
        <w:contextualSpacing/>
        <w:rPr>
          <w:rFonts w:ascii="宋体" w:hAnsi="宋体" w:cs="宋体"/>
          <w:sz w:val="24"/>
          <w:szCs w:val="24"/>
        </w:rPr>
      </w:pPr>
      <w:r>
        <w:rPr>
          <w:rFonts w:hint="eastAsia" w:ascii="宋体" w:hAnsi="宋体" w:cs="宋体"/>
          <w:sz w:val="24"/>
          <w:szCs w:val="24"/>
        </w:rPr>
        <w:t>招标人不得泄漏招标投标活动中应当保密的情况和资料，不得与投标人串通损害国家利益、社会公共利益或者他人合法权益。</w:t>
      </w:r>
    </w:p>
    <w:p>
      <w:pPr>
        <w:spacing w:line="440" w:lineRule="exact"/>
        <w:contextualSpacing/>
        <w:rPr>
          <w:rFonts w:ascii="宋体" w:hAnsi="宋体" w:cs="宋体"/>
          <w:sz w:val="24"/>
          <w:szCs w:val="24"/>
        </w:rPr>
      </w:pPr>
      <w:bookmarkStart w:id="186" w:name="_Toc144974544"/>
      <w:bookmarkStart w:id="187" w:name="_Toc311013728"/>
      <w:bookmarkStart w:id="188" w:name="_Toc152042352"/>
      <w:bookmarkStart w:id="189" w:name="_Toc179632594"/>
      <w:bookmarkStart w:id="190" w:name="_Toc152045576"/>
      <w:r>
        <w:rPr>
          <w:rFonts w:hint="eastAsia" w:ascii="宋体" w:hAnsi="宋体" w:cs="宋体"/>
          <w:sz w:val="24"/>
          <w:szCs w:val="24"/>
        </w:rPr>
        <w:t>9.2 对投标人的纪律要求</w:t>
      </w:r>
      <w:bookmarkEnd w:id="186"/>
      <w:bookmarkEnd w:id="187"/>
      <w:bookmarkEnd w:id="188"/>
      <w:bookmarkEnd w:id="189"/>
      <w:bookmarkEnd w:id="190"/>
    </w:p>
    <w:p>
      <w:pPr>
        <w:spacing w:line="440" w:lineRule="exact"/>
        <w:ind w:firstLine="480" w:firstLineChars="200"/>
        <w:contextualSpacing/>
        <w:rPr>
          <w:rFonts w:ascii="宋体" w:hAnsi="宋体" w:cs="宋体"/>
          <w:sz w:val="24"/>
          <w:szCs w:val="24"/>
        </w:rPr>
      </w:pPr>
      <w:r>
        <w:rPr>
          <w:rFonts w:hint="eastAsia" w:ascii="宋体" w:hAnsi="宋体" w:cs="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40" w:lineRule="exact"/>
        <w:contextualSpacing/>
        <w:rPr>
          <w:rFonts w:ascii="宋体" w:hAnsi="宋体" w:cs="宋体"/>
          <w:sz w:val="24"/>
          <w:szCs w:val="24"/>
        </w:rPr>
      </w:pPr>
      <w:bookmarkStart w:id="191" w:name="_Toc152045577"/>
      <w:bookmarkStart w:id="192" w:name="_Toc144974545"/>
      <w:bookmarkStart w:id="193" w:name="_Toc152042353"/>
      <w:bookmarkStart w:id="194" w:name="_Toc179632595"/>
      <w:bookmarkStart w:id="195" w:name="_Toc311013729"/>
      <w:r>
        <w:rPr>
          <w:rFonts w:hint="eastAsia" w:ascii="宋体" w:hAnsi="宋体" w:cs="宋体"/>
          <w:sz w:val="24"/>
          <w:szCs w:val="24"/>
        </w:rPr>
        <w:t>9.3 对评标委员会成员的纪律要求</w:t>
      </w:r>
      <w:bookmarkEnd w:id="191"/>
      <w:bookmarkEnd w:id="192"/>
      <w:bookmarkEnd w:id="193"/>
      <w:bookmarkEnd w:id="194"/>
      <w:bookmarkEnd w:id="195"/>
    </w:p>
    <w:p>
      <w:pPr>
        <w:spacing w:line="440" w:lineRule="exact"/>
        <w:ind w:firstLine="480" w:firstLineChars="200"/>
        <w:contextualSpacing/>
        <w:rPr>
          <w:rFonts w:ascii="宋体" w:hAnsi="宋体" w:cs="宋体"/>
          <w:sz w:val="24"/>
          <w:szCs w:val="24"/>
        </w:rPr>
      </w:pPr>
      <w:r>
        <w:rPr>
          <w:rFonts w:hint="eastAsia" w:ascii="宋体" w:hAnsi="宋体" w:cs="宋体"/>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440" w:lineRule="exact"/>
        <w:contextualSpacing/>
        <w:rPr>
          <w:rFonts w:ascii="宋体" w:hAnsi="宋体" w:cs="宋体"/>
          <w:sz w:val="24"/>
          <w:szCs w:val="24"/>
        </w:rPr>
      </w:pPr>
      <w:bookmarkStart w:id="196" w:name="_Toc179632596"/>
      <w:bookmarkStart w:id="197" w:name="_Toc152042354"/>
      <w:bookmarkStart w:id="198" w:name="_Toc152045578"/>
      <w:bookmarkStart w:id="199" w:name="_Toc311013730"/>
      <w:bookmarkStart w:id="200" w:name="_Toc144974546"/>
      <w:r>
        <w:rPr>
          <w:rFonts w:hint="eastAsia" w:ascii="宋体" w:hAnsi="宋体" w:cs="宋体"/>
          <w:sz w:val="24"/>
          <w:szCs w:val="24"/>
        </w:rPr>
        <w:t>9.4 对与评标活动有关的工作人员的纪律要求</w:t>
      </w:r>
      <w:bookmarkEnd w:id="196"/>
      <w:bookmarkEnd w:id="197"/>
      <w:bookmarkEnd w:id="198"/>
      <w:bookmarkEnd w:id="199"/>
    </w:p>
    <w:p>
      <w:pPr>
        <w:spacing w:line="440" w:lineRule="exact"/>
        <w:ind w:firstLine="480" w:firstLineChars="200"/>
        <w:contextualSpacing/>
        <w:rPr>
          <w:rFonts w:ascii="宋体" w:hAnsi="宋体" w:cs="宋体"/>
          <w:sz w:val="24"/>
          <w:szCs w:val="24"/>
        </w:rPr>
      </w:pPr>
      <w:bookmarkStart w:id="201" w:name="_Toc152042355"/>
      <w:r>
        <w:rPr>
          <w:rFonts w:hint="eastAsia" w:ascii="宋体" w:hAnsi="宋体" w:cs="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201"/>
    </w:p>
    <w:p>
      <w:pPr>
        <w:spacing w:line="440" w:lineRule="exact"/>
        <w:contextualSpacing/>
        <w:rPr>
          <w:rFonts w:ascii="宋体" w:hAnsi="宋体" w:cs="宋体"/>
          <w:sz w:val="24"/>
          <w:szCs w:val="24"/>
        </w:rPr>
      </w:pPr>
      <w:bookmarkStart w:id="202" w:name="_Toc179632597"/>
      <w:bookmarkStart w:id="203" w:name="_Toc152042356"/>
      <w:bookmarkStart w:id="204" w:name="_Toc152045579"/>
      <w:bookmarkStart w:id="205" w:name="_Toc311013731"/>
      <w:r>
        <w:rPr>
          <w:rFonts w:hint="eastAsia" w:ascii="宋体" w:hAnsi="宋体" w:cs="宋体"/>
          <w:sz w:val="24"/>
          <w:szCs w:val="24"/>
        </w:rPr>
        <w:t>9.5 投诉</w:t>
      </w:r>
      <w:bookmarkEnd w:id="200"/>
      <w:bookmarkEnd w:id="202"/>
      <w:bookmarkEnd w:id="203"/>
      <w:bookmarkEnd w:id="204"/>
      <w:bookmarkEnd w:id="205"/>
    </w:p>
    <w:p>
      <w:pPr>
        <w:spacing w:line="440" w:lineRule="exact"/>
        <w:contextualSpacing/>
        <w:outlineLvl w:val="1"/>
        <w:rPr>
          <w:rFonts w:ascii="宋体" w:hAnsi="宋体" w:cs="宋体"/>
          <w:sz w:val="24"/>
          <w:szCs w:val="24"/>
        </w:rPr>
      </w:pPr>
      <w:bookmarkStart w:id="206" w:name="_Toc152042357"/>
      <w:bookmarkStart w:id="207" w:name="_Toc179632598"/>
      <w:bookmarkStart w:id="208" w:name="_Toc144974547"/>
      <w:bookmarkStart w:id="209" w:name="_Toc311013732"/>
      <w:bookmarkStart w:id="210" w:name="_Toc10228"/>
      <w:bookmarkStart w:id="211" w:name="_Toc152045580"/>
      <w:r>
        <w:rPr>
          <w:rFonts w:hint="eastAsia" w:ascii="宋体" w:hAnsi="宋体" w:cs="宋体"/>
          <w:sz w:val="24"/>
          <w:szCs w:val="24"/>
        </w:rPr>
        <w:t xml:space="preserve">    投标人和其他利害关系人认为本次招标活动违反法律、法规和规章规定的，有权向有关行政监督部门投诉。</w:t>
      </w:r>
    </w:p>
    <w:p>
      <w:pPr>
        <w:spacing w:line="440" w:lineRule="exact"/>
        <w:ind w:firstLine="480" w:firstLineChars="200"/>
        <w:contextualSpacing/>
        <w:outlineLvl w:val="1"/>
        <w:rPr>
          <w:rFonts w:ascii="宋体" w:hAnsi="宋体" w:cs="宋体"/>
          <w:sz w:val="24"/>
          <w:szCs w:val="24"/>
        </w:rPr>
      </w:pPr>
      <w:r>
        <w:rPr>
          <w:rFonts w:hint="eastAsia" w:ascii="宋体" w:hAnsi="宋体" w:cs="宋体"/>
          <w:sz w:val="24"/>
          <w:szCs w:val="24"/>
        </w:rPr>
        <w:t>投标人提起投诉应当符合《中华人民共和国招标投标法》及其实施条例、《工程建设项目招标投标活动投诉处理办法》（七部委11号令；九部委23号令于2013年3月11日修改）规定。</w:t>
      </w:r>
    </w:p>
    <w:p>
      <w:pPr>
        <w:spacing w:line="440" w:lineRule="exact"/>
        <w:contextualSpacing/>
        <w:outlineLvl w:val="1"/>
        <w:rPr>
          <w:rFonts w:ascii="宋体" w:hAnsi="宋体" w:cs="宋体"/>
          <w:b/>
          <w:bCs/>
          <w:sz w:val="24"/>
          <w:szCs w:val="24"/>
        </w:rPr>
      </w:pPr>
      <w:r>
        <w:rPr>
          <w:rFonts w:hint="eastAsia" w:ascii="宋体" w:hAnsi="宋体" w:cs="宋体"/>
          <w:sz w:val="24"/>
          <w:szCs w:val="24"/>
        </w:rPr>
        <w:t xml:space="preserve"> </w:t>
      </w:r>
      <w:r>
        <w:rPr>
          <w:rFonts w:hint="eastAsia" w:ascii="宋体" w:hAnsi="宋体" w:cs="宋体"/>
          <w:b/>
          <w:bCs/>
          <w:sz w:val="24"/>
          <w:szCs w:val="24"/>
        </w:rPr>
        <w:t>10. 需要补充的其他内容</w:t>
      </w:r>
      <w:bookmarkEnd w:id="206"/>
      <w:bookmarkEnd w:id="207"/>
      <w:bookmarkEnd w:id="208"/>
      <w:bookmarkEnd w:id="209"/>
      <w:bookmarkEnd w:id="210"/>
      <w:bookmarkEnd w:id="211"/>
    </w:p>
    <w:p>
      <w:pPr>
        <w:spacing w:line="440" w:lineRule="exact"/>
        <w:contextualSpacing/>
        <w:rPr>
          <w:rFonts w:ascii="宋体" w:hAnsi="宋体" w:cs="宋体"/>
          <w:sz w:val="24"/>
          <w:szCs w:val="24"/>
        </w:rPr>
      </w:pPr>
      <w:r>
        <w:rPr>
          <w:rFonts w:hint="eastAsia" w:ascii="宋体" w:hAnsi="宋体" w:cs="宋体"/>
          <w:sz w:val="24"/>
          <w:szCs w:val="24"/>
        </w:rPr>
        <w:t>10.1需要补充的其他内容：见投标人须知前附表</w:t>
      </w:r>
    </w:p>
    <w:p>
      <w:pPr>
        <w:rPr>
          <w:rFonts w:ascii="黑体" w:eastAsia="黑体"/>
          <w:color w:val="000000"/>
          <w:sz w:val="24"/>
          <w:szCs w:val="24"/>
        </w:rPr>
      </w:pPr>
      <w:bookmarkStart w:id="212" w:name="_Toc464824567"/>
      <w:bookmarkEnd w:id="212"/>
      <w:r>
        <w:rPr>
          <w:rFonts w:ascii="黑体" w:hAnsi="黑体" w:eastAsia="黑体"/>
          <w:color w:val="000000"/>
          <w:sz w:val="24"/>
          <w:szCs w:val="24"/>
        </w:rPr>
        <w:br w:type="page"/>
      </w:r>
      <w:r>
        <w:rPr>
          <w:rFonts w:hint="eastAsia" w:ascii="黑体" w:hAnsi="黑体" w:eastAsia="黑体"/>
          <w:color w:val="000000"/>
          <w:sz w:val="24"/>
          <w:szCs w:val="24"/>
        </w:rPr>
        <w:t>附表一：问题澄清通知</w:t>
      </w:r>
    </w:p>
    <w:p>
      <w:pPr>
        <w:spacing w:before="312" w:beforeLines="100" w:after="312" w:afterLines="100"/>
        <w:jc w:val="center"/>
        <w:rPr>
          <w:rFonts w:ascii="黑体" w:eastAsia="黑体"/>
          <w:color w:val="000000"/>
          <w:sz w:val="28"/>
          <w:szCs w:val="28"/>
        </w:rPr>
      </w:pPr>
      <w:r>
        <w:rPr>
          <w:rFonts w:hint="eastAsia" w:ascii="黑体" w:hAnsi="黑体" w:eastAsia="黑体"/>
          <w:color w:val="000000"/>
          <w:sz w:val="28"/>
          <w:szCs w:val="28"/>
        </w:rPr>
        <w:t>问题澄清通知</w:t>
      </w:r>
    </w:p>
    <w:p>
      <w:pPr>
        <w:ind w:firstLine="5355" w:firstLineChars="2550"/>
        <w:rPr>
          <w:color w:val="000000"/>
          <w:u w:val="single"/>
        </w:rPr>
      </w:pPr>
      <w:r>
        <w:rPr>
          <w:rFonts w:hint="eastAsia" w:ascii="宋体" w:hAnsi="宋体"/>
          <w:color w:val="000000"/>
        </w:rPr>
        <w:t>编号：</w:t>
      </w:r>
      <w:r>
        <w:rPr>
          <w:rFonts w:hint="eastAsia"/>
          <w:color w:val="000000"/>
          <w:u w:val="single"/>
        </w:rPr>
        <w:t xml:space="preserve">                  </w:t>
      </w:r>
    </w:p>
    <w:p>
      <w:pPr>
        <w:ind w:firstLine="420" w:firstLineChars="200"/>
        <w:rPr>
          <w:color w:val="000000"/>
        </w:rPr>
      </w:pPr>
      <w:r>
        <w:rPr>
          <w:rFonts w:hint="eastAsia"/>
          <w:color w:val="000000"/>
          <w:u w:val="single"/>
        </w:rPr>
        <w:t xml:space="preserve">            </w:t>
      </w:r>
      <w:r>
        <w:rPr>
          <w:rFonts w:hint="eastAsia" w:ascii="宋体" w:hAnsi="宋体"/>
          <w:color w:val="000000"/>
          <w:u w:val="single"/>
        </w:rPr>
        <w:t xml:space="preserve">         </w:t>
      </w:r>
      <w:r>
        <w:rPr>
          <w:rFonts w:hint="eastAsia"/>
          <w:color w:val="000000"/>
          <w:u w:val="single"/>
        </w:rPr>
        <w:t xml:space="preserve">      </w:t>
      </w:r>
      <w:r>
        <w:rPr>
          <w:rFonts w:hint="eastAsia" w:ascii="宋体" w:hAnsi="宋体"/>
          <w:color w:val="000000"/>
        </w:rPr>
        <w:t>（投标人名称）：</w:t>
      </w:r>
    </w:p>
    <w:p>
      <w:pPr>
        <w:ind w:firstLine="420" w:firstLineChars="200"/>
        <w:rPr>
          <w:color w:val="000000"/>
        </w:rPr>
      </w:pPr>
      <w:r>
        <w:rPr>
          <w:rFonts w:hint="eastAsia"/>
          <w:color w:val="000000"/>
          <w:u w:val="single"/>
        </w:rPr>
        <w:t xml:space="preserve">             </w:t>
      </w:r>
      <w:r>
        <w:rPr>
          <w:rFonts w:hint="eastAsia" w:ascii="宋体" w:hAnsi="宋体"/>
          <w:color w:val="000000"/>
        </w:rPr>
        <w:t>（项目名称）</w:t>
      </w:r>
      <w:r>
        <w:rPr>
          <w:rFonts w:hint="eastAsia"/>
          <w:color w:val="000000"/>
          <w:u w:val="single"/>
        </w:rPr>
        <w:t xml:space="preserve">        </w:t>
      </w:r>
      <w:r>
        <w:rPr>
          <w:rFonts w:hint="eastAsia" w:ascii="宋体" w:hAnsi="宋体"/>
          <w:color w:val="000000"/>
          <w:u w:val="single"/>
        </w:rPr>
        <w:t>标</w:t>
      </w:r>
      <w:r>
        <w:rPr>
          <w:rFonts w:hint="eastAsia" w:ascii="宋体" w:hAnsi="宋体"/>
          <w:color w:val="000000"/>
        </w:rPr>
        <w:t>段施工招标的评标委员会，对你方的投标文件进行了仔细的审查，现需你方对本通知所附质疑问卷中的问题以书面形式予以澄清、说明或者补正。</w:t>
      </w:r>
    </w:p>
    <w:p>
      <w:pPr>
        <w:ind w:firstLine="420" w:firstLineChars="200"/>
        <w:rPr>
          <w:color w:val="000000"/>
        </w:rPr>
      </w:pPr>
      <w:r>
        <w:rPr>
          <w:rFonts w:hint="eastAsia" w:ascii="宋体" w:hAnsi="宋体"/>
          <w:color w:val="000000"/>
        </w:rPr>
        <w:t>请将上述问题的澄清、说明或者补正于</w:t>
      </w:r>
      <w:r>
        <w:rPr>
          <w:rFonts w:hint="eastAsia"/>
          <w:color w:val="000000"/>
          <w:u w:val="single"/>
        </w:rPr>
        <w:t xml:space="preserve">      </w:t>
      </w:r>
      <w:r>
        <w:rPr>
          <w:rFonts w:hint="eastAsia" w:ascii="宋体" w:hAnsi="宋体"/>
          <w:color w:val="000000"/>
        </w:rPr>
        <w:t>年</w:t>
      </w:r>
      <w:r>
        <w:rPr>
          <w:rFonts w:hint="eastAsia"/>
          <w:color w:val="000000"/>
          <w:u w:val="single"/>
        </w:rPr>
        <w:t xml:space="preserve">      </w:t>
      </w:r>
      <w:r>
        <w:rPr>
          <w:rFonts w:hint="eastAsia" w:ascii="宋体" w:hAnsi="宋体"/>
          <w:color w:val="000000"/>
        </w:rPr>
        <w:t>月</w:t>
      </w:r>
      <w:r>
        <w:rPr>
          <w:rFonts w:hint="eastAsia"/>
          <w:color w:val="000000"/>
          <w:u w:val="single"/>
        </w:rPr>
        <w:t xml:space="preserve">      </w:t>
      </w:r>
      <w:r>
        <w:rPr>
          <w:rFonts w:hint="eastAsia" w:ascii="宋体" w:hAnsi="宋体"/>
          <w:color w:val="000000"/>
        </w:rPr>
        <w:t>日</w:t>
      </w:r>
      <w:r>
        <w:rPr>
          <w:rFonts w:hint="eastAsia"/>
          <w:color w:val="000000"/>
          <w:u w:val="single"/>
        </w:rPr>
        <w:t xml:space="preserve">     </w:t>
      </w:r>
      <w:r>
        <w:rPr>
          <w:rFonts w:hint="eastAsia" w:ascii="宋体" w:hAnsi="宋体"/>
          <w:color w:val="000000"/>
        </w:rPr>
        <w:t>时前密封递交至（详细地址）或传真至</w:t>
      </w:r>
      <w:r>
        <w:rPr>
          <w:rFonts w:hint="eastAsia"/>
          <w:color w:val="000000"/>
          <w:u w:val="single"/>
        </w:rPr>
        <w:t xml:space="preserve">      </w:t>
      </w:r>
      <w:r>
        <w:rPr>
          <w:rFonts w:hint="eastAsia" w:ascii="宋体" w:hAnsi="宋体"/>
          <w:color w:val="000000"/>
        </w:rPr>
        <w:t>（传真号码）。采用传真方式的，应在</w:t>
      </w:r>
      <w:r>
        <w:rPr>
          <w:rFonts w:hint="eastAsia"/>
          <w:color w:val="000000"/>
          <w:u w:val="single"/>
        </w:rPr>
        <w:t xml:space="preserve">      </w:t>
      </w:r>
      <w:r>
        <w:rPr>
          <w:rFonts w:hint="eastAsia" w:ascii="宋体" w:hAnsi="宋体"/>
          <w:color w:val="000000"/>
        </w:rPr>
        <w:t>年</w:t>
      </w:r>
      <w:r>
        <w:rPr>
          <w:rFonts w:hint="eastAsia"/>
          <w:color w:val="000000"/>
          <w:u w:val="single"/>
        </w:rPr>
        <w:t xml:space="preserve">      </w:t>
      </w:r>
      <w:r>
        <w:rPr>
          <w:rFonts w:hint="eastAsia" w:ascii="宋体" w:hAnsi="宋体"/>
          <w:color w:val="000000"/>
        </w:rPr>
        <w:t>月</w:t>
      </w:r>
      <w:r>
        <w:rPr>
          <w:rFonts w:hint="eastAsia"/>
          <w:color w:val="000000"/>
          <w:u w:val="single"/>
        </w:rPr>
        <w:t xml:space="preserve">       </w:t>
      </w:r>
      <w:r>
        <w:rPr>
          <w:rFonts w:hint="eastAsia" w:ascii="宋体" w:hAnsi="宋体"/>
          <w:color w:val="000000"/>
        </w:rPr>
        <w:t>日</w:t>
      </w:r>
    </w:p>
    <w:p>
      <w:pPr>
        <w:rPr>
          <w:color w:val="000000"/>
        </w:rPr>
      </w:pPr>
      <w:r>
        <w:rPr>
          <w:rFonts w:hint="eastAsia"/>
          <w:color w:val="000000"/>
          <w:u w:val="single"/>
        </w:rPr>
        <w:t xml:space="preserve">     </w:t>
      </w:r>
      <w:r>
        <w:rPr>
          <w:rFonts w:hint="eastAsia" w:ascii="宋体" w:hAnsi="宋体"/>
          <w:color w:val="000000"/>
        </w:rPr>
        <w:t>时前将原件递交至</w:t>
      </w:r>
      <w:r>
        <w:rPr>
          <w:rFonts w:hint="eastAsia"/>
          <w:color w:val="000000"/>
          <w:u w:val="single"/>
        </w:rPr>
        <w:t xml:space="preserve">                         </w:t>
      </w:r>
      <w:r>
        <w:rPr>
          <w:rFonts w:hint="eastAsia"/>
          <w:color w:val="000000"/>
        </w:rPr>
        <w:t xml:space="preserve"> </w:t>
      </w:r>
      <w:r>
        <w:rPr>
          <w:rFonts w:hint="eastAsia" w:ascii="宋体" w:hAnsi="宋体"/>
          <w:color w:val="000000"/>
        </w:rPr>
        <w:t>（详细地址）。</w:t>
      </w:r>
    </w:p>
    <w:p>
      <w:pPr>
        <w:rPr>
          <w:color w:val="000000"/>
        </w:rPr>
      </w:pPr>
      <w:r>
        <w:rPr>
          <w:rFonts w:hint="eastAsia"/>
          <w:color w:val="000000"/>
        </w:rPr>
        <w:t xml:space="preserve"> </w:t>
      </w:r>
    </w:p>
    <w:p>
      <w:pPr>
        <w:rPr>
          <w:color w:val="000000"/>
        </w:rPr>
      </w:pPr>
      <w:r>
        <w:rPr>
          <w:rFonts w:hint="eastAsia" w:ascii="宋体" w:hAnsi="宋体"/>
          <w:color w:val="000000"/>
        </w:rPr>
        <w:t>附件：质疑问卷</w:t>
      </w:r>
    </w:p>
    <w:p>
      <w:pPr>
        <w:ind w:firstLine="3570" w:firstLineChars="1700"/>
        <w:rPr>
          <w:color w:val="000000"/>
          <w:u w:val="single"/>
        </w:rPr>
      </w:pPr>
    </w:p>
    <w:p>
      <w:pPr>
        <w:ind w:firstLine="3570" w:firstLineChars="1700"/>
        <w:rPr>
          <w:color w:val="000000"/>
          <w:u w:val="single"/>
        </w:rPr>
      </w:pPr>
    </w:p>
    <w:p>
      <w:pPr>
        <w:ind w:firstLine="3570" w:firstLineChars="1700"/>
        <w:rPr>
          <w:color w:val="000000"/>
          <w:u w:val="single"/>
        </w:rPr>
      </w:pPr>
    </w:p>
    <w:p>
      <w:pPr>
        <w:ind w:firstLine="3570" w:firstLineChars="1700"/>
        <w:rPr>
          <w:color w:val="000000"/>
          <w:u w:val="single"/>
        </w:rPr>
      </w:pPr>
    </w:p>
    <w:p>
      <w:pPr>
        <w:ind w:firstLine="3570" w:firstLineChars="1700"/>
        <w:rPr>
          <w:color w:val="000000"/>
          <w:u w:val="single"/>
        </w:rPr>
      </w:pPr>
    </w:p>
    <w:p>
      <w:pPr>
        <w:ind w:firstLine="3570" w:firstLineChars="1700"/>
        <w:rPr>
          <w:color w:val="000000"/>
          <w:u w:val="single"/>
        </w:rPr>
      </w:pPr>
    </w:p>
    <w:p>
      <w:pPr>
        <w:ind w:firstLine="3570" w:firstLineChars="1700"/>
        <w:rPr>
          <w:color w:val="000000"/>
          <w:u w:val="single"/>
        </w:rPr>
      </w:pPr>
    </w:p>
    <w:p>
      <w:pPr>
        <w:ind w:firstLine="3570" w:firstLineChars="1700"/>
        <w:rPr>
          <w:color w:val="000000"/>
        </w:rPr>
      </w:pPr>
      <w:r>
        <w:rPr>
          <w:rFonts w:hint="eastAsia"/>
          <w:color w:val="000000"/>
          <w:u w:val="single"/>
        </w:rPr>
        <w:t xml:space="preserve">                 </w:t>
      </w:r>
      <w:r>
        <w:rPr>
          <w:rFonts w:hint="eastAsia"/>
          <w:color w:val="000000"/>
        </w:rPr>
        <w:t xml:space="preserve"> </w:t>
      </w:r>
      <w:r>
        <w:rPr>
          <w:rFonts w:hint="eastAsia" w:ascii="宋体" w:hAnsi="宋体"/>
          <w:color w:val="000000"/>
        </w:rPr>
        <w:t>（项目名称）招标评标委员会</w:t>
      </w:r>
    </w:p>
    <w:p>
      <w:pPr>
        <w:jc w:val="right"/>
        <w:rPr>
          <w:color w:val="000000"/>
        </w:rPr>
      </w:pPr>
      <w:r>
        <w:rPr>
          <w:rFonts w:hint="eastAsia"/>
          <w:color w:val="000000"/>
        </w:rPr>
        <w:t xml:space="preserve"> </w:t>
      </w:r>
      <w:r>
        <w:rPr>
          <w:rFonts w:hint="eastAsia" w:ascii="宋体" w:hAnsi="宋体"/>
          <w:color w:val="000000"/>
        </w:rPr>
        <w:t>（经评标委员会授权的招标人代表签字或招标人加盖单位章）</w:t>
      </w:r>
    </w:p>
    <w:p>
      <w:pPr>
        <w:ind w:firstLine="4620" w:firstLineChars="2200"/>
        <w:rPr>
          <w:rFonts w:ascii="黑体" w:eastAsia="黑体"/>
          <w:color w:val="000000"/>
          <w:sz w:val="24"/>
          <w:szCs w:val="24"/>
        </w:rPr>
      </w:pPr>
      <w:r>
        <w:rPr>
          <w:rFonts w:hint="eastAsia"/>
          <w:color w:val="000000"/>
          <w:u w:val="single"/>
        </w:rPr>
        <w:t xml:space="preserve">      </w:t>
      </w:r>
      <w:r>
        <w:rPr>
          <w:rFonts w:hint="eastAsia" w:ascii="宋体" w:hAnsi="宋体"/>
          <w:color w:val="000000"/>
        </w:rPr>
        <w:t>年</w:t>
      </w:r>
      <w:r>
        <w:rPr>
          <w:rFonts w:hint="eastAsia"/>
          <w:color w:val="000000"/>
          <w:u w:val="single"/>
        </w:rPr>
        <w:t xml:space="preserve">       </w:t>
      </w:r>
      <w:r>
        <w:rPr>
          <w:rFonts w:hint="eastAsia" w:ascii="宋体" w:hAnsi="宋体"/>
          <w:color w:val="000000"/>
        </w:rPr>
        <w:t>月</w:t>
      </w:r>
      <w:r>
        <w:rPr>
          <w:rFonts w:hint="eastAsia"/>
          <w:color w:val="000000"/>
          <w:u w:val="single"/>
        </w:rPr>
        <w:t xml:space="preserve">      </w:t>
      </w:r>
      <w:r>
        <w:rPr>
          <w:color w:val="000000"/>
        </w:rPr>
        <w:br w:type="page"/>
      </w:r>
      <w:r>
        <w:rPr>
          <w:rFonts w:hint="eastAsia" w:ascii="黑体" w:hAnsi="黑体" w:eastAsia="黑体"/>
          <w:color w:val="000000"/>
          <w:sz w:val="24"/>
          <w:szCs w:val="24"/>
        </w:rPr>
        <w:t>附表二：问题的澄清</w:t>
      </w:r>
    </w:p>
    <w:p>
      <w:pPr>
        <w:spacing w:before="312" w:beforeLines="100" w:after="312" w:afterLines="100"/>
        <w:jc w:val="center"/>
        <w:rPr>
          <w:rFonts w:ascii="黑体" w:eastAsia="黑体"/>
          <w:color w:val="000000"/>
          <w:sz w:val="28"/>
          <w:szCs w:val="28"/>
        </w:rPr>
      </w:pPr>
      <w:r>
        <w:rPr>
          <w:rFonts w:hint="eastAsia" w:ascii="黑体" w:hAnsi="黑体" w:eastAsia="黑体"/>
          <w:color w:val="000000"/>
          <w:sz w:val="28"/>
          <w:szCs w:val="28"/>
        </w:rPr>
        <w:t>问题的澄清、说明或补正</w:t>
      </w:r>
    </w:p>
    <w:p>
      <w:pPr>
        <w:ind w:firstLine="5355" w:firstLineChars="2550"/>
        <w:rPr>
          <w:color w:val="000000"/>
          <w:u w:val="single"/>
        </w:rPr>
      </w:pPr>
      <w:r>
        <w:rPr>
          <w:rFonts w:hint="eastAsia" w:ascii="宋体" w:hAnsi="宋体"/>
          <w:color w:val="000000"/>
        </w:rPr>
        <w:t>编号：</w:t>
      </w:r>
      <w:r>
        <w:rPr>
          <w:rFonts w:hint="eastAsia"/>
          <w:color w:val="000000"/>
          <w:u w:val="single"/>
        </w:rPr>
        <w:t xml:space="preserve">                  </w:t>
      </w:r>
    </w:p>
    <w:p>
      <w:pPr>
        <w:rPr>
          <w:color w:val="000000"/>
        </w:rPr>
      </w:pPr>
      <w:r>
        <w:rPr>
          <w:rFonts w:hint="eastAsia"/>
          <w:color w:val="000000"/>
        </w:rPr>
        <w:t xml:space="preserve">  </w:t>
      </w:r>
      <w:r>
        <w:rPr>
          <w:rFonts w:hint="eastAsia"/>
          <w:color w:val="000000"/>
          <w:u w:val="single"/>
        </w:rPr>
        <w:t xml:space="preserve">            </w:t>
      </w:r>
      <w:r>
        <w:rPr>
          <w:rFonts w:hint="eastAsia" w:ascii="宋体" w:hAnsi="宋体"/>
          <w:color w:val="000000"/>
        </w:rPr>
        <w:t>（项目名称）</w:t>
      </w:r>
      <w:r>
        <w:rPr>
          <w:rFonts w:hint="eastAsia"/>
          <w:color w:val="000000"/>
          <w:u w:val="single"/>
        </w:rPr>
        <w:t xml:space="preserve">      </w:t>
      </w:r>
      <w:r>
        <w:rPr>
          <w:rFonts w:hint="eastAsia" w:ascii="宋体" w:hAnsi="宋体"/>
          <w:color w:val="000000"/>
        </w:rPr>
        <w:t>标段施工招标评标委员会：</w:t>
      </w:r>
    </w:p>
    <w:p>
      <w:pPr>
        <w:ind w:firstLine="420" w:firstLineChars="200"/>
        <w:rPr>
          <w:color w:val="000000"/>
        </w:rPr>
      </w:pPr>
      <w:r>
        <w:rPr>
          <w:rFonts w:hint="eastAsia" w:ascii="宋体" w:hAnsi="宋体"/>
          <w:color w:val="000000"/>
        </w:rPr>
        <w:t>问题澄清通知（编号：</w:t>
      </w:r>
      <w:r>
        <w:rPr>
          <w:rFonts w:hint="eastAsia"/>
          <w:color w:val="000000"/>
          <w:u w:val="single"/>
        </w:rPr>
        <w:t xml:space="preserve">      </w:t>
      </w:r>
      <w:r>
        <w:rPr>
          <w:rFonts w:hint="eastAsia" w:ascii="宋体" w:hAnsi="宋体"/>
          <w:color w:val="000000"/>
        </w:rPr>
        <w:t>）已收悉，现澄清、说明或者补正如下：</w:t>
      </w:r>
    </w:p>
    <w:p>
      <w:pPr>
        <w:ind w:firstLine="420" w:firstLineChars="200"/>
        <w:rPr>
          <w:color w:val="000000"/>
        </w:rPr>
      </w:pPr>
      <w:r>
        <w:rPr>
          <w:rFonts w:hint="eastAsia"/>
          <w:color w:val="000000"/>
        </w:rPr>
        <w:t>1.</w:t>
      </w:r>
    </w:p>
    <w:p>
      <w:pPr>
        <w:ind w:firstLine="420" w:firstLineChars="200"/>
        <w:rPr>
          <w:color w:val="000000"/>
        </w:rPr>
      </w:pPr>
      <w:r>
        <w:rPr>
          <w:rFonts w:hint="eastAsia"/>
          <w:color w:val="000000"/>
        </w:rPr>
        <w:t>2.</w:t>
      </w:r>
    </w:p>
    <w:p>
      <w:pPr>
        <w:ind w:firstLine="420" w:firstLineChars="200"/>
        <w:rPr>
          <w:color w:val="000000"/>
        </w:rPr>
      </w:pPr>
      <w:r>
        <w:rPr>
          <w:rFonts w:hint="eastAsia"/>
          <w:color w:val="000000"/>
        </w:rPr>
        <w:t xml:space="preserve"> </w:t>
      </w:r>
    </w:p>
    <w:p>
      <w:pPr>
        <w:ind w:firstLine="420" w:firstLineChars="200"/>
        <w:rPr>
          <w:color w:val="000000"/>
        </w:rPr>
      </w:pPr>
      <w:r>
        <w:rPr>
          <w:rFonts w:hint="eastAsia"/>
          <w:color w:val="000000"/>
        </w:rPr>
        <w:t>……</w:t>
      </w:r>
    </w:p>
    <w:p>
      <w:pPr>
        <w:ind w:firstLine="420" w:firstLineChars="200"/>
        <w:rPr>
          <w:color w:val="000000"/>
        </w:rPr>
      </w:pPr>
      <w:r>
        <w:rPr>
          <w:rFonts w:hint="eastAsia"/>
          <w:color w:val="000000"/>
        </w:rPr>
        <w:t xml:space="preserve"> </w:t>
      </w:r>
    </w:p>
    <w:p>
      <w:pPr>
        <w:ind w:firstLine="420" w:firstLineChars="200"/>
        <w:rPr>
          <w:color w:val="000000"/>
        </w:rPr>
      </w:pPr>
      <w:r>
        <w:rPr>
          <w:rFonts w:hint="eastAsia"/>
          <w:color w:val="000000"/>
        </w:rPr>
        <w:t xml:space="preserve"> </w:t>
      </w:r>
    </w:p>
    <w:p>
      <w:pPr>
        <w:ind w:firstLine="420" w:firstLineChars="200"/>
        <w:rPr>
          <w:color w:val="000000"/>
        </w:rPr>
      </w:pPr>
      <w:r>
        <w:rPr>
          <w:rFonts w:hint="eastAsia"/>
          <w:color w:val="000000"/>
        </w:rPr>
        <w:t xml:space="preserve"> </w:t>
      </w:r>
    </w:p>
    <w:p>
      <w:pPr>
        <w:ind w:firstLine="420" w:firstLineChars="200"/>
        <w:rPr>
          <w:color w:val="000000"/>
        </w:rPr>
      </w:pPr>
      <w:r>
        <w:rPr>
          <w:rFonts w:hint="eastAsia"/>
          <w:color w:val="000000"/>
        </w:rPr>
        <w:t xml:space="preserve"> </w:t>
      </w:r>
    </w:p>
    <w:p>
      <w:pPr>
        <w:ind w:firstLine="420" w:firstLineChars="200"/>
        <w:rPr>
          <w:color w:val="000000"/>
        </w:rPr>
      </w:pPr>
      <w:r>
        <w:rPr>
          <w:rFonts w:hint="eastAsia"/>
          <w:color w:val="000000"/>
        </w:rPr>
        <w:t xml:space="preserve"> </w:t>
      </w:r>
    </w:p>
    <w:p>
      <w:pPr>
        <w:ind w:firstLine="420" w:firstLineChars="200"/>
        <w:rPr>
          <w:color w:val="000000"/>
        </w:rPr>
      </w:pPr>
      <w:r>
        <w:rPr>
          <w:rFonts w:hint="eastAsia"/>
          <w:color w:val="000000"/>
        </w:rPr>
        <w:t xml:space="preserve"> </w:t>
      </w:r>
    </w:p>
    <w:p>
      <w:pPr>
        <w:ind w:firstLine="420" w:firstLineChars="200"/>
        <w:jc w:val="right"/>
        <w:rPr>
          <w:color w:val="000000"/>
        </w:rPr>
      </w:pPr>
      <w:r>
        <w:rPr>
          <w:rFonts w:hint="eastAsia" w:ascii="黑体" w:hAnsi="黑体" w:eastAsia="黑体"/>
          <w:color w:val="000000"/>
        </w:rPr>
        <w:t>投标人：</w:t>
      </w:r>
      <w:r>
        <w:rPr>
          <w:rFonts w:hint="eastAsia"/>
          <w:color w:val="000000"/>
          <w:u w:val="single"/>
        </w:rPr>
        <w:t xml:space="preserve">                           </w:t>
      </w:r>
      <w:r>
        <w:rPr>
          <w:rFonts w:hint="eastAsia" w:ascii="宋体" w:hAnsi="宋体"/>
          <w:color w:val="000000"/>
        </w:rPr>
        <w:t>（盖单位章）</w:t>
      </w:r>
      <w:r>
        <w:rPr>
          <w:rFonts w:hint="eastAsia"/>
          <w:color w:val="000000"/>
        </w:rPr>
        <w:t xml:space="preserve"> </w:t>
      </w:r>
    </w:p>
    <w:p>
      <w:pPr>
        <w:spacing w:before="156" w:beforeLines="50" w:after="156" w:afterLines="50"/>
        <w:jc w:val="right"/>
        <w:rPr>
          <w:color w:val="000000"/>
        </w:rPr>
      </w:pPr>
      <w:r>
        <w:rPr>
          <w:rFonts w:hint="eastAsia" w:ascii="黑体" w:eastAsia="黑体"/>
          <w:color w:val="000000"/>
        </w:rPr>
        <w:t xml:space="preserve">      </w:t>
      </w:r>
      <w:r>
        <w:rPr>
          <w:rFonts w:hint="eastAsia" w:ascii="黑体" w:hAnsi="黑体" w:eastAsia="黑体"/>
          <w:color w:val="000000"/>
        </w:rPr>
        <w:t>法定代表人或其委托代理人：</w:t>
      </w:r>
      <w:r>
        <w:rPr>
          <w:rFonts w:hint="eastAsia"/>
          <w:color w:val="000000"/>
          <w:u w:val="single"/>
        </w:rPr>
        <w:t xml:space="preserve">      </w:t>
      </w:r>
      <w:r>
        <w:rPr>
          <w:rFonts w:hint="eastAsia" w:ascii="宋体" w:hAnsi="宋体"/>
          <w:color w:val="000000"/>
        </w:rPr>
        <w:t>（</w:t>
      </w:r>
      <w:r>
        <w:rPr>
          <w:rFonts w:hint="eastAsia" w:ascii="宋体" w:hAnsi="宋体"/>
          <w:kern w:val="0"/>
        </w:rPr>
        <w:t>签字或盖章</w:t>
      </w:r>
      <w:r>
        <w:rPr>
          <w:rFonts w:hint="eastAsia" w:ascii="宋体" w:hAnsi="宋体"/>
          <w:color w:val="000000"/>
        </w:rPr>
        <w:t>）</w:t>
      </w:r>
      <w:r>
        <w:rPr>
          <w:rFonts w:hint="eastAsia"/>
          <w:color w:val="000000"/>
        </w:rPr>
        <w:t xml:space="preserve">      </w:t>
      </w:r>
    </w:p>
    <w:p>
      <w:pPr>
        <w:ind w:firstLine="5775" w:firstLineChars="2750"/>
        <w:rPr>
          <w:color w:val="000000"/>
        </w:rPr>
      </w:pPr>
      <w:r>
        <w:rPr>
          <w:rFonts w:hint="eastAsia"/>
          <w:color w:val="000000"/>
          <w:u w:val="single"/>
        </w:rPr>
        <w:t xml:space="preserve">      </w:t>
      </w:r>
      <w:r>
        <w:rPr>
          <w:rFonts w:hint="eastAsia" w:ascii="宋体" w:hAnsi="宋体"/>
          <w:color w:val="000000"/>
        </w:rPr>
        <w:t>年</w:t>
      </w:r>
      <w:r>
        <w:rPr>
          <w:rFonts w:hint="eastAsia"/>
          <w:color w:val="000000"/>
          <w:u w:val="single"/>
        </w:rPr>
        <w:t xml:space="preserve">     </w:t>
      </w:r>
      <w:r>
        <w:rPr>
          <w:rFonts w:hint="eastAsia" w:ascii="宋体" w:hAnsi="宋体"/>
          <w:color w:val="000000"/>
        </w:rPr>
        <w:t>月</w:t>
      </w:r>
      <w:r>
        <w:rPr>
          <w:rFonts w:hint="eastAsia"/>
          <w:color w:val="000000"/>
          <w:u w:val="single"/>
        </w:rPr>
        <w:t xml:space="preserve">     </w:t>
      </w:r>
      <w:r>
        <w:rPr>
          <w:rFonts w:hint="eastAsia" w:ascii="宋体" w:hAnsi="宋体"/>
          <w:color w:val="000000"/>
        </w:rPr>
        <w:t>日</w:t>
      </w:r>
    </w:p>
    <w:p>
      <w:pPr>
        <w:autoSpaceDE w:val="0"/>
        <w:autoSpaceDN w:val="0"/>
        <w:spacing w:line="460" w:lineRule="exact"/>
        <w:contextualSpacing/>
        <w:jc w:val="center"/>
        <w:outlineLvl w:val="0"/>
        <w:rPr>
          <w:kern w:val="0"/>
        </w:rPr>
      </w:pPr>
      <w:r>
        <w:rPr>
          <w:color w:val="000000"/>
        </w:rPr>
        <w:br w:type="page"/>
      </w:r>
      <w:bookmarkStart w:id="213" w:name="_Toc464824711"/>
      <w:bookmarkEnd w:id="213"/>
      <w:bookmarkStart w:id="214" w:name="_Toc12931"/>
      <w:bookmarkEnd w:id="214"/>
      <w:bookmarkStart w:id="215" w:name="_Toc277936916"/>
      <w:bookmarkEnd w:id="215"/>
      <w:bookmarkStart w:id="216" w:name="_Toc397605954"/>
      <w:r>
        <w:rPr>
          <w:rFonts w:hint="eastAsia" w:ascii="宋体" w:hAnsi="宋体"/>
          <w:b/>
          <w:bCs/>
          <w:kern w:val="0"/>
          <w:sz w:val="36"/>
          <w:szCs w:val="36"/>
        </w:rPr>
        <w:t>第三章</w:t>
      </w:r>
      <w:r>
        <w:rPr>
          <w:rFonts w:hint="eastAsia"/>
          <w:b/>
          <w:bCs/>
          <w:kern w:val="0"/>
          <w:sz w:val="36"/>
          <w:szCs w:val="36"/>
        </w:rPr>
        <w:t xml:space="preserve">  </w:t>
      </w:r>
      <w:r>
        <w:rPr>
          <w:rFonts w:hint="eastAsia" w:ascii="宋体" w:hAnsi="宋体"/>
          <w:b/>
          <w:bCs/>
          <w:kern w:val="0"/>
          <w:sz w:val="36"/>
          <w:szCs w:val="36"/>
        </w:rPr>
        <w:t>评标办法（综合计分法）</w:t>
      </w:r>
      <w:bookmarkEnd w:id="216"/>
    </w:p>
    <w:p>
      <w:pPr>
        <w:adjustRightInd w:val="0"/>
        <w:snapToGrid w:val="0"/>
        <w:spacing w:line="430" w:lineRule="exact"/>
        <w:rPr>
          <w:rFonts w:ascii="宋体" w:hAnsi="宋体" w:cs="新宋体"/>
          <w:b/>
          <w:sz w:val="24"/>
          <w:lang w:bidi="ar"/>
        </w:rPr>
      </w:pPr>
      <w:bookmarkStart w:id="217" w:name="_Toc397507672"/>
      <w:bookmarkEnd w:id="217"/>
      <w:r>
        <w:rPr>
          <w:rFonts w:hint="eastAsia" w:ascii="宋体" w:hAnsi="宋体" w:cs="新宋体"/>
          <w:sz w:val="24"/>
          <w:lang w:bidi="ar"/>
        </w:rPr>
        <w:t xml:space="preserve">    </w:t>
      </w:r>
      <w:r>
        <w:rPr>
          <w:rFonts w:hint="eastAsia" w:ascii="宋体" w:hAnsi="宋体" w:cs="新宋体"/>
          <w:b/>
          <w:sz w:val="24"/>
          <w:lang w:bidi="ar"/>
        </w:rPr>
        <w:t xml:space="preserve"> 一、评标应遵循公正、公平、择优的原则严格按照招标文件进行。</w:t>
      </w:r>
    </w:p>
    <w:p>
      <w:pPr>
        <w:autoSpaceDE w:val="0"/>
        <w:autoSpaceDN w:val="0"/>
        <w:spacing w:line="460" w:lineRule="exact"/>
        <w:ind w:firstLine="482" w:firstLineChars="200"/>
        <w:contextualSpacing/>
        <w:jc w:val="left"/>
        <w:outlineLvl w:val="0"/>
        <w:rPr>
          <w:rFonts w:ascii="宋体" w:hAnsi="宋体" w:cs="新宋体"/>
          <w:b/>
          <w:sz w:val="24"/>
          <w:lang w:bidi="ar"/>
        </w:rPr>
      </w:pPr>
      <w:r>
        <w:rPr>
          <w:rFonts w:hint="eastAsia" w:ascii="宋体" w:hAnsi="宋体" w:cs="新宋体"/>
          <w:b/>
          <w:sz w:val="24"/>
          <w:lang w:bidi="ar"/>
        </w:rPr>
        <w:t xml:space="preserve"> 二、评标由招标人依法组建的评标委员会负责</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（一）评标委员会的组成：</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评标委员会为7人，其中招标人代表2人，其余5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评标委员会成员中的招标人代表应持招标单位有明确授权事项的授权书、身份证和身份证复印件（须加盖招标单位公章）经监督人员审验并履行相关程序后进入指定评标室。</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（二）评标委员会成员的回避：</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 xml:space="preserve">有下列情形之一的，不得担任评标委员会成员：   </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1、投标人或者投标人主要负责人的近亲属；</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2、项目主管部门或者行政监督部门的人员；</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3、与投标人有经济利益关系，可能影响对投标公正评审的；</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4、曾因在招标、评标以及其他与招标投标有关活动中从事违法行为而受过行政处罚或刑事处罚的。</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评标委员会成员有前款规定情形之一的，应当主动提出回避。</w:t>
      </w:r>
    </w:p>
    <w:p>
      <w:pPr>
        <w:autoSpaceDE w:val="0"/>
        <w:autoSpaceDN w:val="0"/>
        <w:spacing w:line="460" w:lineRule="exact"/>
        <w:ind w:firstLine="482" w:firstLineChars="200"/>
        <w:contextualSpacing/>
        <w:jc w:val="left"/>
        <w:outlineLvl w:val="0"/>
        <w:rPr>
          <w:rFonts w:ascii="宋体" w:hAnsi="宋体" w:cs="宋体"/>
          <w:b/>
          <w:sz w:val="24"/>
        </w:rPr>
      </w:pPr>
      <w:r>
        <w:rPr>
          <w:rFonts w:hint="eastAsia" w:ascii="宋体" w:hAnsi="宋体" w:cs="宋体"/>
          <w:b/>
          <w:sz w:val="24"/>
        </w:rPr>
        <w:t>关于交易中心全电子系统的说明（特别提示）</w:t>
      </w:r>
    </w:p>
    <w:p>
      <w:pPr>
        <w:autoSpaceDE w:val="0"/>
        <w:autoSpaceDN w:val="0"/>
        <w:spacing w:line="460" w:lineRule="exact"/>
        <w:ind w:firstLine="480" w:firstLineChars="200"/>
        <w:contextualSpacing/>
        <w:jc w:val="left"/>
        <w:outlineLvl w:val="0"/>
        <w:rPr>
          <w:rFonts w:ascii="宋体" w:hAnsi="宋体" w:cs="宋体"/>
          <w:sz w:val="24"/>
        </w:rPr>
      </w:pPr>
      <w:r>
        <w:rPr>
          <w:rFonts w:hint="eastAsia" w:ascii="宋体" w:hAnsi="宋体" w:cs="宋体"/>
          <w:sz w:val="24"/>
        </w:rPr>
        <w:t>全电子系统电子招标文件制作生成后，若出现全电子系统制作的电子招标文件关于投标文件格式及其他部分与附件上传的招标文件和纸质版的招标文件不一致的地方，则以通过全电子系统制作自动生成的电子招标文件为准，特此说明。</w:t>
      </w:r>
    </w:p>
    <w:p>
      <w:pPr>
        <w:autoSpaceDE w:val="0"/>
        <w:autoSpaceDN w:val="0"/>
        <w:spacing w:line="430" w:lineRule="exact"/>
        <w:ind w:firstLine="480" w:firstLineChars="200"/>
        <w:contextualSpacing/>
        <w:jc w:val="left"/>
        <w:outlineLvl w:val="0"/>
        <w:rPr>
          <w:rFonts w:ascii="宋体" w:hAnsi="宋体" w:cs="新宋体"/>
          <w:sz w:val="24"/>
          <w:lang w:bidi="ar"/>
        </w:rPr>
      </w:pPr>
      <w:r>
        <w:rPr>
          <w:rFonts w:hint="eastAsia" w:ascii="宋体" w:hAnsi="宋体" w:cs="宋体"/>
          <w:sz w:val="24"/>
        </w:rPr>
        <w:t>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除此之外，评标开始后，评标委员会不得再接受场外递交的任何材料。评标委员会不得暗示或者诱导投标人作出澄清、说明，不得接受投标人主动提出的澄清、说明。</w:t>
      </w:r>
    </w:p>
    <w:p>
      <w:pPr>
        <w:adjustRightInd w:val="0"/>
        <w:snapToGrid w:val="0"/>
        <w:spacing w:line="430" w:lineRule="exact"/>
        <w:ind w:firstLine="482" w:firstLineChars="200"/>
        <w:rPr>
          <w:rFonts w:ascii="宋体" w:hAnsi="宋体" w:cs="新宋体"/>
          <w:sz w:val="24"/>
          <w:lang w:bidi="ar"/>
        </w:rPr>
      </w:pPr>
      <w:r>
        <w:rPr>
          <w:rFonts w:hint="eastAsia" w:ascii="黑体" w:hAnsi="黑体" w:eastAsia="黑体" w:cs="黑体"/>
          <w:b/>
          <w:sz w:val="24"/>
          <w:lang w:bidi="ar"/>
        </w:rPr>
        <w:t>三、</w:t>
      </w:r>
      <w:r>
        <w:rPr>
          <w:rFonts w:hint="eastAsia" w:ascii="宋体" w:hAnsi="宋体" w:cs="新宋体"/>
          <w:b/>
          <w:bCs/>
          <w:sz w:val="24"/>
          <w:lang w:bidi="ar"/>
        </w:rPr>
        <w:t>评标采用综合计分法：</w:t>
      </w:r>
      <w:r>
        <w:rPr>
          <w:rFonts w:hint="eastAsia" w:ascii="宋体" w:hAnsi="宋体" w:cs="新宋体"/>
          <w:sz w:val="24"/>
          <w:lang w:bidi="ar"/>
        </w:rPr>
        <w:t>是指评标委员会根据招标文件要求应从技术标、商务标、综合标三部分进行综合评审。</w:t>
      </w:r>
    </w:p>
    <w:p>
      <w:pPr>
        <w:adjustRightInd w:val="0"/>
        <w:snapToGrid w:val="0"/>
        <w:spacing w:line="430" w:lineRule="exact"/>
        <w:ind w:firstLine="480" w:firstLineChars="200"/>
        <w:rPr>
          <w:rFonts w:ascii="宋体" w:hAnsi="宋体" w:cs="新宋体"/>
          <w:sz w:val="24"/>
          <w:lang w:bidi="ar"/>
        </w:rPr>
      </w:pPr>
      <w:r>
        <w:rPr>
          <w:rFonts w:hint="eastAsia" w:ascii="宋体" w:hAnsi="宋体" w:cs="新宋体"/>
          <w:sz w:val="24"/>
          <w:lang w:bidi="ar"/>
        </w:rPr>
        <w:t>评标委员会完成对技术标、综合标的汇总后，从中去掉一个最高分和一个最低分，取平均值作为该投标人的最终得分。投标人最终得分=技术标平均得分+商务标得分+综合标平均得分。计算分值均四舍五入保留两位小数。</w:t>
      </w:r>
    </w:p>
    <w:p>
      <w:pPr>
        <w:adjustRightInd w:val="0"/>
        <w:snapToGrid w:val="0"/>
        <w:spacing w:line="430" w:lineRule="exact"/>
        <w:ind w:firstLine="482" w:firstLineChars="200"/>
        <w:rPr>
          <w:rFonts w:ascii="宋体" w:hAnsi="宋体"/>
          <w:b/>
          <w:sz w:val="24"/>
        </w:rPr>
      </w:pPr>
      <w:r>
        <w:rPr>
          <w:rFonts w:hint="eastAsia" w:ascii="宋体" w:hAnsi="宋体"/>
          <w:b/>
          <w:sz w:val="24"/>
        </w:rPr>
        <w:t>四、评标程序为：</w:t>
      </w:r>
    </w:p>
    <w:p>
      <w:pPr>
        <w:autoSpaceDE w:val="0"/>
        <w:autoSpaceDN w:val="0"/>
        <w:spacing w:line="460" w:lineRule="exact"/>
        <w:ind w:firstLine="480" w:firstLineChars="200"/>
        <w:contextualSpacing/>
        <w:jc w:val="left"/>
        <w:outlineLvl w:val="0"/>
        <w:rPr>
          <w:rFonts w:ascii="宋体" w:hAnsi="宋体" w:cs="新宋体"/>
          <w:sz w:val="24"/>
          <w:lang w:bidi="ar"/>
        </w:rPr>
      </w:pPr>
      <w:r>
        <w:rPr>
          <w:rFonts w:hint="eastAsia" w:ascii="宋体" w:hAnsi="宋体" w:cs="新宋体"/>
          <w:sz w:val="24"/>
          <w:lang w:bidi="ar"/>
        </w:rPr>
        <w:t>（1）清标；</w:t>
      </w:r>
    </w:p>
    <w:p>
      <w:pPr>
        <w:autoSpaceDE w:val="0"/>
        <w:autoSpaceDN w:val="0"/>
        <w:spacing w:line="460" w:lineRule="exact"/>
        <w:ind w:firstLine="480" w:firstLineChars="200"/>
        <w:contextualSpacing/>
        <w:jc w:val="left"/>
        <w:outlineLvl w:val="0"/>
        <w:rPr>
          <w:rFonts w:ascii="宋体" w:hAnsi="宋体" w:cs="新宋体"/>
          <w:sz w:val="24"/>
          <w:lang w:bidi="ar"/>
        </w:rPr>
      </w:pPr>
      <w:r>
        <w:rPr>
          <w:rFonts w:hint="eastAsia" w:ascii="宋体" w:hAnsi="宋体" w:cs="新宋体"/>
          <w:sz w:val="24"/>
          <w:lang w:bidi="ar"/>
        </w:rPr>
        <w:t>（2）初步评审；</w:t>
      </w:r>
    </w:p>
    <w:p>
      <w:pPr>
        <w:autoSpaceDE w:val="0"/>
        <w:autoSpaceDN w:val="0"/>
        <w:spacing w:line="460" w:lineRule="exact"/>
        <w:ind w:firstLine="480" w:firstLineChars="200"/>
        <w:contextualSpacing/>
        <w:jc w:val="left"/>
        <w:outlineLvl w:val="0"/>
        <w:rPr>
          <w:rFonts w:ascii="宋体" w:hAnsi="宋体" w:cs="新宋体"/>
          <w:sz w:val="24"/>
          <w:lang w:bidi="ar"/>
        </w:rPr>
      </w:pPr>
      <w:r>
        <w:rPr>
          <w:rFonts w:hint="eastAsia" w:ascii="宋体" w:hAnsi="宋体" w:cs="新宋体"/>
          <w:sz w:val="24"/>
          <w:lang w:bidi="ar"/>
        </w:rPr>
        <w:t>（3）详细评审；</w:t>
      </w:r>
    </w:p>
    <w:p>
      <w:pPr>
        <w:autoSpaceDE w:val="0"/>
        <w:autoSpaceDN w:val="0"/>
        <w:spacing w:line="460" w:lineRule="exact"/>
        <w:ind w:firstLine="480" w:firstLineChars="200"/>
        <w:contextualSpacing/>
        <w:jc w:val="left"/>
        <w:outlineLvl w:val="0"/>
        <w:rPr>
          <w:rFonts w:ascii="宋体" w:hAnsi="宋体" w:cs="新宋体"/>
          <w:sz w:val="24"/>
          <w:lang w:bidi="ar"/>
        </w:rPr>
      </w:pPr>
      <w:r>
        <w:rPr>
          <w:rFonts w:hint="eastAsia" w:ascii="宋体" w:hAnsi="宋体" w:cs="新宋体"/>
          <w:sz w:val="24"/>
          <w:lang w:bidi="ar"/>
        </w:rPr>
        <w:t>（4）问题的澄清、说明或补正；</w:t>
      </w:r>
    </w:p>
    <w:p>
      <w:pPr>
        <w:autoSpaceDE w:val="0"/>
        <w:autoSpaceDN w:val="0"/>
        <w:spacing w:line="460" w:lineRule="exact"/>
        <w:ind w:firstLine="480" w:firstLineChars="200"/>
        <w:contextualSpacing/>
        <w:jc w:val="left"/>
        <w:outlineLvl w:val="0"/>
        <w:rPr>
          <w:rFonts w:ascii="宋体" w:hAnsi="宋体" w:cs="新宋体"/>
          <w:sz w:val="24"/>
          <w:lang w:bidi="ar"/>
        </w:rPr>
      </w:pPr>
      <w:r>
        <w:rPr>
          <w:rFonts w:hint="eastAsia" w:ascii="宋体" w:hAnsi="宋体" w:cs="新宋体"/>
          <w:sz w:val="24"/>
          <w:lang w:bidi="ar"/>
        </w:rPr>
        <w:t>（5）推荐中标候选人；</w:t>
      </w:r>
    </w:p>
    <w:p>
      <w:pPr>
        <w:autoSpaceDE w:val="0"/>
        <w:autoSpaceDN w:val="0"/>
        <w:spacing w:line="460" w:lineRule="exact"/>
        <w:ind w:firstLine="480" w:firstLineChars="200"/>
        <w:contextualSpacing/>
        <w:jc w:val="left"/>
        <w:outlineLvl w:val="0"/>
        <w:rPr>
          <w:rFonts w:ascii="宋体" w:hAnsi="宋体" w:cs="新宋体"/>
          <w:sz w:val="24"/>
          <w:lang w:bidi="ar"/>
        </w:rPr>
      </w:pPr>
      <w:r>
        <w:rPr>
          <w:rFonts w:hint="eastAsia" w:ascii="宋体" w:hAnsi="宋体" w:cs="新宋体"/>
          <w:sz w:val="24"/>
          <w:lang w:bidi="ar"/>
        </w:rPr>
        <w:t>（6）推荐的中标候选人结果在指定媒体上进行公示。</w:t>
      </w:r>
    </w:p>
    <w:p>
      <w:pPr>
        <w:adjustRightInd w:val="0"/>
        <w:snapToGrid w:val="0"/>
        <w:spacing w:line="430" w:lineRule="exact"/>
        <w:ind w:firstLine="482" w:firstLineChars="200"/>
        <w:rPr>
          <w:rFonts w:ascii="宋体" w:hAnsi="宋体"/>
          <w:b/>
          <w:bCs/>
          <w:sz w:val="24"/>
          <w:szCs w:val="24"/>
        </w:rPr>
      </w:pPr>
      <w:r>
        <w:rPr>
          <w:rFonts w:hint="eastAsia" w:ascii="宋体" w:hAnsi="宋体"/>
          <w:b/>
          <w:sz w:val="24"/>
        </w:rPr>
        <w:t>五、清标</w:t>
      </w:r>
    </w:p>
    <w:p>
      <w:pPr>
        <w:autoSpaceDE w:val="0"/>
        <w:autoSpaceDN w:val="0"/>
        <w:spacing w:line="460" w:lineRule="exact"/>
        <w:ind w:firstLine="482" w:firstLineChars="200"/>
        <w:contextualSpacing/>
        <w:jc w:val="left"/>
        <w:outlineLvl w:val="0"/>
        <w:rPr>
          <w:rFonts w:ascii="宋体" w:hAnsi="宋体"/>
          <w:b/>
          <w:bCs/>
          <w:sz w:val="24"/>
          <w:szCs w:val="24"/>
        </w:rPr>
      </w:pPr>
      <w:r>
        <w:rPr>
          <w:rFonts w:hint="eastAsia" w:ascii="宋体" w:hAnsi="宋体"/>
          <w:b/>
          <w:bCs/>
          <w:sz w:val="24"/>
          <w:szCs w:val="24"/>
        </w:rPr>
        <w:t>先由评标委员会在商务标清标系统的辅助下对投标文件进行基础性数据分析和整理（清标内容见下表），形成清标成果。</w:t>
      </w:r>
    </w:p>
    <w:p>
      <w:pPr>
        <w:spacing w:line="460" w:lineRule="exact"/>
        <w:ind w:firstLine="480" w:firstLineChars="200"/>
        <w:contextualSpacing/>
        <w:rPr>
          <w:rFonts w:ascii="宋体" w:hAnsi="宋体"/>
          <w:sz w:val="24"/>
          <w:szCs w:val="24"/>
        </w:rPr>
      </w:pPr>
      <w:r>
        <w:rPr>
          <w:rFonts w:hint="eastAsia" w:ascii="宋体" w:hAnsi="宋体"/>
          <w:sz w:val="24"/>
          <w:szCs w:val="24"/>
        </w:rPr>
        <w:t>出现否定事项的，评标委员会不再对其质询，直接作为无效投标处理（但法律法规规定的细微偏差除外）。</w:t>
      </w:r>
    </w:p>
    <w:p>
      <w:pPr>
        <w:spacing w:line="460" w:lineRule="exact"/>
        <w:ind w:firstLine="480" w:firstLineChars="200"/>
        <w:contextualSpacing/>
        <w:rPr>
          <w:rFonts w:ascii="宋体" w:hAnsi="宋体"/>
          <w:sz w:val="24"/>
          <w:szCs w:val="24"/>
        </w:rPr>
      </w:pPr>
      <w:r>
        <w:rPr>
          <w:rFonts w:hint="eastAsia" w:ascii="宋体" w:hAnsi="宋体"/>
          <w:sz w:val="24"/>
          <w:szCs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460" w:lineRule="exact"/>
        <w:ind w:firstLine="480" w:firstLineChars="200"/>
        <w:contextualSpacing/>
        <w:rPr>
          <w:rFonts w:ascii="宋体" w:hAnsi="宋体"/>
          <w:sz w:val="24"/>
          <w:szCs w:val="24"/>
        </w:rPr>
      </w:pPr>
      <w:r>
        <w:rPr>
          <w:rFonts w:hint="eastAsia" w:ascii="宋体" w:hAnsi="宋体"/>
          <w:sz w:val="24"/>
          <w:szCs w:val="24"/>
        </w:rPr>
        <w:t>评标委员会应当书面要求存在细微偏差的投标人在评标结束前予以补正。拒不补正的，在详细评审时评标委员会将否决其投标。</w:t>
      </w:r>
    </w:p>
    <w:p>
      <w:pPr>
        <w:spacing w:line="460" w:lineRule="exact"/>
        <w:ind w:firstLine="480" w:firstLineChars="200"/>
        <w:contextualSpacing/>
        <w:rPr>
          <w:rFonts w:ascii="宋体" w:hAnsi="宋体"/>
          <w:sz w:val="24"/>
          <w:szCs w:val="24"/>
        </w:rPr>
      </w:pPr>
      <w:r>
        <w:rPr>
          <w:rFonts w:hint="eastAsia" w:ascii="宋体" w:hAnsi="宋体"/>
          <w:sz w:val="24"/>
          <w:szCs w:val="24"/>
        </w:rPr>
        <w:t>投标文件存在下列情形之一的，按废标处理：</w:t>
      </w:r>
    </w:p>
    <w:p>
      <w:pPr>
        <w:spacing w:line="460" w:lineRule="exact"/>
        <w:ind w:firstLine="480" w:firstLineChars="200"/>
        <w:contextualSpacing/>
        <w:jc w:val="left"/>
        <w:rPr>
          <w:rFonts w:ascii="宋体" w:hAnsi="宋体"/>
          <w:sz w:val="24"/>
          <w:szCs w:val="24"/>
        </w:rPr>
      </w:pPr>
      <w:r>
        <w:rPr>
          <w:rFonts w:hint="eastAsia" w:ascii="宋体" w:hAnsi="宋体"/>
          <w:sz w:val="24"/>
          <w:szCs w:val="24"/>
        </w:rPr>
        <w:t>1.未按招标文件规定编制各项报价的；</w:t>
      </w:r>
    </w:p>
    <w:p>
      <w:pPr>
        <w:spacing w:line="460" w:lineRule="exact"/>
        <w:ind w:firstLine="480" w:firstLineChars="200"/>
        <w:contextualSpacing/>
        <w:jc w:val="left"/>
        <w:rPr>
          <w:rFonts w:ascii="宋体" w:hAnsi="宋体"/>
          <w:sz w:val="24"/>
          <w:szCs w:val="24"/>
        </w:rPr>
      </w:pPr>
      <w:r>
        <w:rPr>
          <w:rFonts w:hint="eastAsia" w:ascii="宋体" w:hAnsi="宋体"/>
          <w:sz w:val="24"/>
          <w:szCs w:val="24"/>
        </w:rPr>
        <w:t>2.投标总报价与其组成部分、工程量清单项目合价与综合单价、综合单价与人材机用量相互矛盾，致使评标委员会无法正常评审判定的；</w:t>
      </w:r>
    </w:p>
    <w:p>
      <w:pPr>
        <w:spacing w:line="460" w:lineRule="exact"/>
        <w:ind w:firstLine="480" w:firstLineChars="200"/>
        <w:contextualSpacing/>
        <w:jc w:val="left"/>
        <w:rPr>
          <w:rFonts w:ascii="宋体" w:hAnsi="宋体"/>
          <w:sz w:val="24"/>
          <w:szCs w:val="24"/>
        </w:rPr>
      </w:pPr>
      <w:r>
        <w:rPr>
          <w:rFonts w:hint="eastAsia" w:ascii="宋体" w:hAnsi="宋体"/>
          <w:sz w:val="24"/>
          <w:szCs w:val="24"/>
        </w:rPr>
        <w:t>3.规费和税金、安全文明施工措施费违背工程造价管理规定的；</w:t>
      </w:r>
    </w:p>
    <w:p>
      <w:pPr>
        <w:spacing w:line="460" w:lineRule="exact"/>
        <w:ind w:firstLine="480" w:firstLineChars="200"/>
        <w:contextualSpacing/>
        <w:jc w:val="left"/>
        <w:rPr>
          <w:rFonts w:ascii="宋体" w:hAnsi="宋体"/>
          <w:sz w:val="24"/>
          <w:szCs w:val="24"/>
        </w:rPr>
      </w:pPr>
      <w:r>
        <w:rPr>
          <w:rFonts w:hint="eastAsia" w:ascii="宋体" w:hAnsi="宋体"/>
          <w:sz w:val="24"/>
          <w:szCs w:val="24"/>
        </w:rPr>
        <w:t>4.分部分项工程项目、措施项目报价中的项目编码、项目名称、项目特征、计量单位和工程量与招标文件的清单不一致的；</w:t>
      </w:r>
    </w:p>
    <w:p>
      <w:pPr>
        <w:spacing w:line="460" w:lineRule="exact"/>
        <w:ind w:firstLine="480" w:firstLineChars="200"/>
        <w:contextualSpacing/>
        <w:jc w:val="left"/>
        <w:rPr>
          <w:rFonts w:ascii="宋体" w:hAnsi="宋体"/>
          <w:sz w:val="24"/>
          <w:szCs w:val="24"/>
        </w:rPr>
      </w:pPr>
      <w:r>
        <w:rPr>
          <w:rFonts w:hint="eastAsia" w:ascii="宋体" w:hAnsi="宋体"/>
          <w:sz w:val="24"/>
          <w:szCs w:val="24"/>
        </w:rPr>
        <w:t>5.未按照暂列金额或者暂估价编制投标报价的。</w:t>
      </w:r>
    </w:p>
    <w:p>
      <w:pPr>
        <w:spacing w:line="440" w:lineRule="exact"/>
        <w:ind w:firstLine="480" w:firstLineChars="200"/>
        <w:rPr>
          <w:rFonts w:ascii="宋体" w:hAnsi="宋体"/>
          <w:sz w:val="24"/>
          <w:szCs w:val="24"/>
        </w:rPr>
      </w:pPr>
      <w:r>
        <w:rPr>
          <w:rFonts w:hint="eastAsia" w:ascii="宋体" w:hAnsi="宋体"/>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460" w:lineRule="exact"/>
        <w:ind w:firstLine="482" w:firstLineChars="200"/>
        <w:contextualSpacing/>
        <w:jc w:val="center"/>
        <w:rPr>
          <w:rFonts w:ascii="新宋体" w:hAnsi="新宋体" w:eastAsia="新宋体"/>
          <w:b/>
          <w:bCs/>
          <w:sz w:val="24"/>
          <w:szCs w:val="24"/>
        </w:rPr>
      </w:pPr>
    </w:p>
    <w:p>
      <w:pPr>
        <w:spacing w:line="460" w:lineRule="exact"/>
        <w:ind w:firstLine="482" w:firstLineChars="200"/>
        <w:contextualSpacing/>
        <w:jc w:val="center"/>
        <w:rPr>
          <w:rFonts w:ascii="新宋体" w:hAnsi="新宋体" w:eastAsia="新宋体"/>
          <w:b/>
          <w:bCs/>
          <w:sz w:val="24"/>
          <w:szCs w:val="24"/>
        </w:rPr>
      </w:pPr>
      <w:r>
        <w:rPr>
          <w:rFonts w:hint="eastAsia" w:ascii="新宋体" w:hAnsi="新宋体" w:eastAsia="新宋体"/>
          <w:b/>
          <w:bCs/>
          <w:sz w:val="24"/>
          <w:szCs w:val="24"/>
        </w:rPr>
        <w:t>商务标清标内容</w:t>
      </w:r>
    </w:p>
    <w:tbl>
      <w:tblPr>
        <w:tblStyle w:val="9"/>
        <w:tblW w:w="9871" w:type="dxa"/>
        <w:jc w:val="center"/>
        <w:tblInd w:w="0" w:type="dxa"/>
        <w:tblLayout w:type="fixed"/>
        <w:tblCellMar>
          <w:top w:w="0" w:type="dxa"/>
          <w:left w:w="108" w:type="dxa"/>
          <w:bottom w:w="0" w:type="dxa"/>
          <w:right w:w="108" w:type="dxa"/>
        </w:tblCellMar>
      </w:tblPr>
      <w:tblGrid>
        <w:gridCol w:w="525"/>
        <w:gridCol w:w="645"/>
        <w:gridCol w:w="3698"/>
        <w:gridCol w:w="3645"/>
        <w:gridCol w:w="698"/>
        <w:gridCol w:w="660"/>
      </w:tblGrid>
      <w:tr>
        <w:tblPrEx>
          <w:tblLayout w:type="fixed"/>
          <w:tblCellMar>
            <w:top w:w="0" w:type="dxa"/>
            <w:left w:w="108" w:type="dxa"/>
            <w:bottom w:w="0" w:type="dxa"/>
            <w:right w:w="108" w:type="dxa"/>
          </w:tblCellMar>
        </w:tblPrEx>
        <w:trPr>
          <w:trHeight w:val="282" w:hRule="atLeast"/>
          <w:jc w:val="center"/>
        </w:trPr>
        <w:tc>
          <w:tcPr>
            <w:tcW w:w="117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szCs w:val="20"/>
              </w:rPr>
            </w:pPr>
            <w:bookmarkStart w:id="218" w:name="_Toc464824721"/>
            <w:bookmarkEnd w:id="218"/>
            <w:bookmarkStart w:id="219" w:name="_Toc31423"/>
            <w:r>
              <w:rPr>
                <w:rFonts w:hint="eastAsia" w:ascii="新宋体" w:hAnsi="新宋体" w:eastAsia="新宋体"/>
                <w:sz w:val="22"/>
                <w:szCs w:val="20"/>
              </w:rPr>
              <w:t>序号</w:t>
            </w:r>
          </w:p>
        </w:tc>
        <w:tc>
          <w:tcPr>
            <w:tcW w:w="3698" w:type="dxa"/>
            <w:vMerge w:val="restart"/>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清标项目</w:t>
            </w:r>
          </w:p>
        </w:tc>
        <w:tc>
          <w:tcPr>
            <w:tcW w:w="3645" w:type="dxa"/>
            <w:vMerge w:val="restart"/>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清标内容</w:t>
            </w:r>
          </w:p>
        </w:tc>
        <w:tc>
          <w:tcPr>
            <w:tcW w:w="1358"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清标结果</w:t>
            </w:r>
          </w:p>
        </w:tc>
      </w:tr>
      <w:tr>
        <w:tblPrEx>
          <w:tblLayout w:type="fixed"/>
          <w:tblCellMar>
            <w:top w:w="0" w:type="dxa"/>
            <w:left w:w="108" w:type="dxa"/>
            <w:bottom w:w="0" w:type="dxa"/>
            <w:right w:w="108" w:type="dxa"/>
          </w:tblCellMar>
        </w:tblPrEx>
        <w:trPr>
          <w:trHeight w:val="204" w:hRule="atLeast"/>
          <w:jc w:val="center"/>
        </w:trPr>
        <w:tc>
          <w:tcPr>
            <w:tcW w:w="117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3698" w:type="dxa"/>
            <w:vMerge w:val="continue"/>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3645" w:type="dxa"/>
            <w:vMerge w:val="continue"/>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98"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是</w:t>
            </w:r>
          </w:p>
        </w:tc>
        <w:tc>
          <w:tcPr>
            <w:tcW w:w="660"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否</w:t>
            </w:r>
          </w:p>
        </w:tc>
      </w:tr>
      <w:tr>
        <w:tblPrEx>
          <w:tblLayout w:type="fixed"/>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1</w:t>
            </w: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1.1</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项目总报价</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是否等于各单项工程造价之和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Layout w:type="fixed"/>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1.2</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单项工程费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是否等于各单位工程造价之和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Layout w:type="fixed"/>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1.3</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单位工程费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是否等于分部分项工程费+措施项目费+其它项目费+规费+税金之和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Layout w:type="fixed"/>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2</w:t>
            </w: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2.1</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szCs w:val="20"/>
              </w:rPr>
            </w:pPr>
            <w:r>
              <w:rPr>
                <w:rFonts w:hint="eastAsia" w:ascii="新宋体" w:hAnsi="新宋体" w:eastAsia="新宋体"/>
                <w:sz w:val="22"/>
                <w:szCs w:val="20"/>
              </w:rPr>
              <w:t>分部分项工程费及单价措施费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是否等于各分部分项清单（含单价措施项目）费之和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Layout w:type="fixed"/>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2.2</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szCs w:val="20"/>
              </w:rPr>
            </w:pPr>
            <w:r>
              <w:rPr>
                <w:rFonts w:hint="eastAsia" w:ascii="新宋体" w:hAnsi="新宋体" w:eastAsia="新宋体"/>
                <w:sz w:val="22"/>
                <w:szCs w:val="20"/>
              </w:rPr>
              <w:t>分部分项及单价措施项目编码</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Layout w:type="fixed"/>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2.3</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szCs w:val="20"/>
              </w:rPr>
            </w:pPr>
            <w:r>
              <w:rPr>
                <w:rFonts w:hint="eastAsia" w:ascii="新宋体" w:hAnsi="新宋体" w:eastAsia="新宋体"/>
                <w:sz w:val="22"/>
                <w:szCs w:val="20"/>
              </w:rPr>
              <w:t>分部分项及单价措施项目名称</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Layout w:type="fixed"/>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2.4</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szCs w:val="20"/>
              </w:rPr>
            </w:pPr>
            <w:r>
              <w:rPr>
                <w:rFonts w:hint="eastAsia" w:ascii="新宋体" w:hAnsi="新宋体" w:eastAsia="新宋体"/>
                <w:sz w:val="22"/>
                <w:szCs w:val="20"/>
              </w:rPr>
              <w:t>分部分项及单价措施项目特征</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Layout w:type="fixed"/>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2.5</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szCs w:val="20"/>
              </w:rPr>
            </w:pPr>
            <w:r>
              <w:rPr>
                <w:rFonts w:hint="eastAsia" w:ascii="新宋体" w:hAnsi="新宋体" w:eastAsia="新宋体"/>
                <w:sz w:val="22"/>
                <w:szCs w:val="20"/>
              </w:rPr>
              <w:t>分部分项及单价措施项目计量单位</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Layout w:type="fixed"/>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2.6</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szCs w:val="20"/>
              </w:rPr>
            </w:pPr>
            <w:r>
              <w:rPr>
                <w:rFonts w:hint="eastAsia" w:ascii="新宋体" w:hAnsi="新宋体" w:eastAsia="新宋体"/>
                <w:sz w:val="22"/>
                <w:szCs w:val="20"/>
              </w:rPr>
              <w:t>分部分项及单价措施项目工程量</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Layout w:type="fixed"/>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2.7</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szCs w:val="20"/>
              </w:rPr>
            </w:pPr>
            <w:r>
              <w:rPr>
                <w:rFonts w:hint="eastAsia" w:ascii="新宋体" w:hAnsi="新宋体" w:eastAsia="新宋体"/>
                <w:sz w:val="22"/>
                <w:szCs w:val="20"/>
              </w:rPr>
              <w:t>分部分项工程费及单价措施费清单综合单价</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综合单价＝人工费+材料费+机械费+管理费+利润之和</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Layout w:type="fixed"/>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2.8</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szCs w:val="20"/>
              </w:rPr>
            </w:pPr>
            <w:r>
              <w:rPr>
                <w:rFonts w:hint="eastAsia" w:ascii="新宋体" w:hAnsi="新宋体" w:eastAsia="新宋体"/>
                <w:sz w:val="22"/>
                <w:szCs w:val="20"/>
              </w:rPr>
              <w:t>材料单价</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材料表中的单价与组成清单单价中的综合单价必须一致</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Layout w:type="fixed"/>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3</w:t>
            </w: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3.1</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安全文明施工费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根据河南省计价依据规定计算</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Layout w:type="fixed"/>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3.2</w:t>
            </w:r>
          </w:p>
        </w:tc>
        <w:tc>
          <w:tcPr>
            <w:tcW w:w="3698" w:type="dxa"/>
            <w:tcBorders>
              <w:top w:val="single" w:color="auto" w:sz="4" w:space="0"/>
              <w:left w:val="nil"/>
              <w:bottom w:val="single" w:color="auto" w:sz="4" w:space="0"/>
              <w:right w:val="single" w:color="auto" w:sz="4" w:space="0"/>
            </w:tcBorders>
            <w:vAlign w:val="center"/>
          </w:tcPr>
          <w:p>
            <w:pPr>
              <w:spacing w:line="440" w:lineRule="exact"/>
              <w:jc w:val="left"/>
              <w:rPr>
                <w:rFonts w:ascii="新宋体" w:hAnsi="新宋体" w:eastAsia="新宋体"/>
                <w:sz w:val="22"/>
                <w:szCs w:val="20"/>
              </w:rPr>
            </w:pPr>
            <w:r>
              <w:rPr>
                <w:rFonts w:hint="eastAsia" w:ascii="新宋体" w:hAnsi="新宋体" w:eastAsia="新宋体"/>
                <w:sz w:val="22"/>
                <w:szCs w:val="20"/>
              </w:rPr>
              <w:t>其他措施费（费率类）项目</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根据招标文件要求自主报价</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Layout w:type="fixed"/>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4</w:t>
            </w: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4.1</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其它项目费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各组成部分之和（暂列金额+专业暂估价+计日工费+总承包服务费）</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Layout w:type="fixed"/>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4.2</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暂列金额</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应与招标人价格一致</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Layout w:type="fixed"/>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4.3</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专业工程暂估价</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应与招标人价格一致</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Layout w:type="fixed"/>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4.4</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计日工</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应与招标人数量一致</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Layout w:type="fixed"/>
          <w:tblCellMar>
            <w:top w:w="0" w:type="dxa"/>
            <w:left w:w="108" w:type="dxa"/>
            <w:bottom w:w="0" w:type="dxa"/>
            <w:right w:w="108" w:type="dxa"/>
          </w:tblCellMar>
        </w:tblPrEx>
        <w:trPr>
          <w:trHeight w:val="454" w:hRule="exact"/>
          <w:jc w:val="center"/>
        </w:trPr>
        <w:tc>
          <w:tcPr>
            <w:tcW w:w="525" w:type="dxa"/>
            <w:vMerge w:val="continue"/>
            <w:tcBorders>
              <w:top w:val="nil"/>
              <w:left w:val="single" w:color="auto" w:sz="4" w:space="0"/>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45" w:type="dxa"/>
            <w:tcBorders>
              <w:top w:val="single" w:color="auto" w:sz="4" w:space="0"/>
              <w:left w:val="nil"/>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4.5</w:t>
            </w: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总承包服务费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是否按招标文件要求计算</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Layout w:type="fixed"/>
          <w:tblCellMar>
            <w:top w:w="0" w:type="dxa"/>
            <w:left w:w="108" w:type="dxa"/>
            <w:bottom w:w="0" w:type="dxa"/>
            <w:right w:w="108" w:type="dxa"/>
          </w:tblCellMar>
        </w:tblPrEx>
        <w:trPr>
          <w:trHeight w:val="454" w:hRule="exact"/>
          <w:jc w:val="center"/>
        </w:trPr>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5</w:t>
            </w:r>
          </w:p>
        </w:tc>
        <w:tc>
          <w:tcPr>
            <w:tcW w:w="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规费</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根据河南省计价依据规定计算</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Layout w:type="fixed"/>
          <w:tblCellMar>
            <w:top w:w="0" w:type="dxa"/>
            <w:left w:w="108" w:type="dxa"/>
            <w:bottom w:w="0" w:type="dxa"/>
            <w:right w:w="108" w:type="dxa"/>
          </w:tblCellMar>
        </w:tblPrEx>
        <w:trPr>
          <w:trHeight w:val="454" w:hRule="exact"/>
          <w:jc w:val="center"/>
        </w:trPr>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6</w:t>
            </w:r>
          </w:p>
        </w:tc>
        <w:tc>
          <w:tcPr>
            <w:tcW w:w="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3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left"/>
              <w:rPr>
                <w:rFonts w:ascii="新宋体" w:hAnsi="新宋体" w:eastAsia="新宋体"/>
                <w:sz w:val="22"/>
                <w:szCs w:val="20"/>
              </w:rPr>
            </w:pPr>
            <w:r>
              <w:rPr>
                <w:rFonts w:hint="eastAsia" w:ascii="新宋体" w:hAnsi="新宋体" w:eastAsia="新宋体"/>
                <w:sz w:val="22"/>
                <w:szCs w:val="20"/>
              </w:rPr>
              <w:t>增值税</w:t>
            </w:r>
          </w:p>
        </w:tc>
        <w:tc>
          <w:tcPr>
            <w:tcW w:w="3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根据河南省计价依据规定计算</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r>
        <w:tblPrEx>
          <w:tblLayout w:type="fixed"/>
          <w:tblCellMar>
            <w:top w:w="0" w:type="dxa"/>
            <w:left w:w="108" w:type="dxa"/>
            <w:bottom w:w="0" w:type="dxa"/>
            <w:right w:w="108" w:type="dxa"/>
          </w:tblCellMar>
        </w:tblPrEx>
        <w:trPr>
          <w:trHeight w:val="471" w:hRule="exact"/>
          <w:jc w:val="center"/>
        </w:trPr>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sz w:val="22"/>
                <w:szCs w:val="20"/>
              </w:rPr>
            </w:pPr>
            <w:r>
              <w:rPr>
                <w:rFonts w:hint="eastAsia" w:ascii="新宋体" w:hAnsi="新宋体" w:eastAsia="新宋体"/>
                <w:sz w:val="22"/>
                <w:szCs w:val="20"/>
              </w:rPr>
              <w:t>7</w:t>
            </w:r>
          </w:p>
        </w:tc>
        <w:tc>
          <w:tcPr>
            <w:tcW w:w="645"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7343" w:type="dxa"/>
            <w:gridSpan w:val="2"/>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r>
              <w:rPr>
                <w:rFonts w:hint="eastAsia" w:ascii="新宋体" w:hAnsi="新宋体" w:eastAsia="新宋体"/>
                <w:sz w:val="22"/>
                <w:szCs w:val="20"/>
              </w:rPr>
              <w:t>不违反法律、法规、规章、规范性文件规定的其它情况</w:t>
            </w:r>
          </w:p>
        </w:tc>
        <w:tc>
          <w:tcPr>
            <w:tcW w:w="698"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c>
          <w:tcPr>
            <w:tcW w:w="660" w:type="dxa"/>
            <w:tcBorders>
              <w:top w:val="single" w:color="auto" w:sz="4" w:space="0"/>
              <w:left w:val="nil"/>
              <w:bottom w:val="single" w:color="auto" w:sz="4" w:space="0"/>
              <w:right w:val="single" w:color="auto" w:sz="4" w:space="0"/>
            </w:tcBorders>
            <w:vAlign w:val="center"/>
          </w:tcPr>
          <w:p>
            <w:pPr>
              <w:spacing w:line="440" w:lineRule="exact"/>
              <w:ind w:firstLine="440" w:firstLineChars="200"/>
              <w:jc w:val="center"/>
              <w:rPr>
                <w:rFonts w:ascii="新宋体" w:hAnsi="新宋体" w:eastAsia="新宋体"/>
                <w:sz w:val="22"/>
                <w:szCs w:val="20"/>
              </w:rPr>
            </w:pPr>
          </w:p>
        </w:tc>
      </w:tr>
    </w:tbl>
    <w:p>
      <w:pPr>
        <w:autoSpaceDE w:val="0"/>
        <w:autoSpaceDN w:val="0"/>
        <w:spacing w:line="480" w:lineRule="exact"/>
        <w:ind w:firstLine="482" w:firstLineChars="200"/>
        <w:contextualSpacing/>
        <w:jc w:val="left"/>
        <w:outlineLvl w:val="0"/>
        <w:rPr>
          <w:rFonts w:ascii="宋体" w:hAnsi="宋体" w:eastAsia="新宋体"/>
          <w:b/>
          <w:bCs/>
          <w:sz w:val="24"/>
          <w:szCs w:val="24"/>
        </w:rPr>
      </w:pPr>
      <w:r>
        <w:rPr>
          <w:rFonts w:hint="eastAsia" w:ascii="宋体" w:hAnsi="宋体" w:eastAsia="新宋体"/>
          <w:b/>
          <w:bCs/>
          <w:sz w:val="24"/>
          <w:szCs w:val="24"/>
        </w:rPr>
        <w:t>注：不在上述范围内且不具有实质性影响的内容，均不能作为清标的依据或理由。</w:t>
      </w:r>
    </w:p>
    <w:bookmarkEnd w:id="219"/>
    <w:p>
      <w:pPr>
        <w:adjustRightInd w:val="0"/>
        <w:snapToGrid w:val="0"/>
        <w:spacing w:line="480" w:lineRule="exact"/>
        <w:ind w:firstLine="482" w:firstLineChars="200"/>
        <w:rPr>
          <w:rFonts w:ascii="宋体" w:hAnsi="宋体"/>
          <w:b/>
          <w:sz w:val="24"/>
        </w:rPr>
      </w:pPr>
      <w:r>
        <w:rPr>
          <w:rFonts w:hint="eastAsia" w:ascii="宋体" w:hAnsi="宋体"/>
          <w:b/>
          <w:sz w:val="24"/>
        </w:rPr>
        <w:t>六、初步评审</w:t>
      </w:r>
    </w:p>
    <w:p>
      <w:pPr>
        <w:autoSpaceDE w:val="0"/>
        <w:autoSpaceDN w:val="0"/>
        <w:spacing w:line="480" w:lineRule="exact"/>
        <w:ind w:firstLine="480" w:firstLineChars="200"/>
        <w:contextualSpacing/>
        <w:jc w:val="left"/>
        <w:outlineLvl w:val="0"/>
        <w:rPr>
          <w:rFonts w:ascii="新宋体" w:hAnsi="新宋体" w:eastAsia="新宋体" w:cs="宋体"/>
          <w:kern w:val="0"/>
          <w:sz w:val="24"/>
          <w:szCs w:val="24"/>
        </w:rPr>
      </w:pPr>
      <w:bookmarkStart w:id="220" w:name="_Toc21112"/>
      <w:r>
        <w:rPr>
          <w:rFonts w:hint="eastAsia" w:ascii="新宋体" w:hAnsi="新宋体" w:eastAsia="新宋体" w:cs="宋体"/>
          <w:kern w:val="0"/>
          <w:sz w:val="24"/>
          <w:szCs w:val="24"/>
        </w:rPr>
        <w:t>招标人依法组织的评标委员会首先对投标人进行初步评审，只有通过初步评审的投标人才能进入下步评审。</w:t>
      </w:r>
      <w:bookmarkEnd w:id="220"/>
      <w:bookmarkStart w:id="221" w:name="_Toc464824723"/>
      <w:bookmarkEnd w:id="221"/>
      <w:bookmarkStart w:id="222" w:name="_Toc27484"/>
      <w:bookmarkEnd w:id="222"/>
    </w:p>
    <w:p>
      <w:pPr>
        <w:snapToGrid w:val="0"/>
        <w:spacing w:line="480" w:lineRule="exact"/>
        <w:ind w:firstLine="480" w:firstLineChars="200"/>
        <w:rPr>
          <w:rFonts w:ascii="宋体" w:hAnsi="宋体" w:cs="新宋体"/>
          <w:sz w:val="24"/>
          <w:lang w:bidi="ar"/>
        </w:rPr>
      </w:pPr>
      <w:r>
        <w:rPr>
          <w:rFonts w:hint="eastAsia" w:ascii="宋体" w:hAnsi="宋体" w:cs="新宋体"/>
          <w:sz w:val="24"/>
          <w:lang w:bidi="ar"/>
        </w:rPr>
        <w:t>初步评审主要包括以下内容：</w:t>
      </w:r>
    </w:p>
    <w:p>
      <w:pPr>
        <w:numPr>
          <w:ilvl w:val="0"/>
          <w:numId w:val="2"/>
        </w:numPr>
        <w:snapToGrid w:val="0"/>
        <w:spacing w:line="440" w:lineRule="exact"/>
        <w:ind w:firstLine="480" w:firstLineChars="200"/>
        <w:rPr>
          <w:rFonts w:ascii="宋体" w:hAnsi="宋体" w:cs="新宋体"/>
          <w:sz w:val="24"/>
          <w:lang w:bidi="ar"/>
        </w:rPr>
      </w:pPr>
      <w:r>
        <w:rPr>
          <w:rFonts w:hint="eastAsia" w:ascii="宋体" w:hAnsi="宋体" w:cs="新宋体"/>
          <w:sz w:val="24"/>
          <w:lang w:bidi="ar"/>
        </w:rPr>
        <w:t>投标文件未按前附表要求签字盖章；</w:t>
      </w:r>
    </w:p>
    <w:p>
      <w:pPr>
        <w:snapToGrid w:val="0"/>
        <w:spacing w:line="440" w:lineRule="exact"/>
        <w:ind w:firstLine="480" w:firstLineChars="200"/>
        <w:rPr>
          <w:rFonts w:ascii="宋体" w:hAnsi="宋体"/>
          <w:sz w:val="24"/>
          <w:szCs w:val="24"/>
        </w:rPr>
      </w:pPr>
      <w:r>
        <w:rPr>
          <w:rFonts w:hint="eastAsia" w:ascii="新宋体" w:hAnsi="新宋体" w:eastAsia="新宋体" w:cs="新宋体"/>
          <w:sz w:val="24"/>
          <w:lang w:bidi="ar"/>
        </w:rPr>
        <w:t>2.</w:t>
      </w:r>
      <w:r>
        <w:rPr>
          <w:rFonts w:hint="eastAsia" w:ascii="宋体" w:hAnsi="宋体"/>
          <w:sz w:val="24"/>
          <w:szCs w:val="24"/>
        </w:rPr>
        <w:t>投标人名称与营业执照、资质证书等证件名称不一致；</w:t>
      </w:r>
    </w:p>
    <w:p>
      <w:pPr>
        <w:snapToGrid w:val="0"/>
        <w:spacing w:line="480" w:lineRule="exact"/>
        <w:ind w:firstLine="480" w:firstLineChars="200"/>
        <w:rPr>
          <w:rFonts w:ascii="宋体" w:hAnsi="宋体" w:cs="新宋体"/>
          <w:sz w:val="24"/>
          <w:lang w:bidi="ar"/>
        </w:rPr>
      </w:pPr>
      <w:r>
        <w:rPr>
          <w:rFonts w:hint="eastAsia" w:ascii="宋体" w:hAnsi="宋体" w:cs="新宋体"/>
          <w:sz w:val="24"/>
          <w:lang w:bidi="ar"/>
        </w:rPr>
        <w:t>3.投标人不符合国家或者招标文件规定的资格条件；</w:t>
      </w:r>
    </w:p>
    <w:p>
      <w:pPr>
        <w:snapToGrid w:val="0"/>
        <w:spacing w:line="480" w:lineRule="exact"/>
        <w:ind w:firstLine="480" w:firstLineChars="200"/>
        <w:rPr>
          <w:rFonts w:ascii="宋体" w:hAnsi="宋体" w:cs="新宋体"/>
          <w:sz w:val="24"/>
          <w:lang w:bidi="ar"/>
        </w:rPr>
      </w:pPr>
      <w:r>
        <w:rPr>
          <w:rFonts w:hint="eastAsia" w:ascii="宋体" w:hAnsi="宋体" w:cs="新宋体"/>
          <w:sz w:val="24"/>
          <w:lang w:bidi="ar"/>
        </w:rPr>
        <w:t>4.同一投标人提交两个以上不同的投标文件或者投标报价，但招标文件要求提交备选投标的除外；</w:t>
      </w:r>
    </w:p>
    <w:p>
      <w:pPr>
        <w:snapToGrid w:val="0"/>
        <w:spacing w:line="480" w:lineRule="exact"/>
        <w:ind w:firstLine="480" w:firstLineChars="200"/>
        <w:rPr>
          <w:rFonts w:ascii="宋体" w:hAnsi="宋体" w:cs="新宋体"/>
          <w:sz w:val="24"/>
          <w:lang w:bidi="ar"/>
        </w:rPr>
      </w:pPr>
      <w:r>
        <w:rPr>
          <w:rFonts w:hint="eastAsia" w:ascii="宋体" w:hAnsi="宋体" w:cs="新宋体"/>
          <w:sz w:val="24"/>
          <w:lang w:bidi="ar"/>
        </w:rPr>
        <w:t>5.投标报价高于招标文件设定的最高投标限价；</w:t>
      </w:r>
    </w:p>
    <w:p>
      <w:pPr>
        <w:snapToGrid w:val="0"/>
        <w:spacing w:line="480" w:lineRule="exact"/>
        <w:ind w:firstLine="480" w:firstLineChars="200"/>
        <w:rPr>
          <w:rFonts w:ascii="宋体" w:hAnsi="宋体" w:cs="新宋体"/>
          <w:sz w:val="24"/>
          <w:lang w:bidi="ar"/>
        </w:rPr>
      </w:pPr>
      <w:r>
        <w:rPr>
          <w:rFonts w:hint="eastAsia" w:ascii="宋体" w:hAnsi="宋体" w:cs="新宋体"/>
          <w:sz w:val="24"/>
          <w:lang w:bidi="ar"/>
        </w:rPr>
        <w:t>6.投标范围、工期、工程质量、投标有效期、付款方式不符合招标文件规定；</w:t>
      </w:r>
    </w:p>
    <w:p>
      <w:pPr>
        <w:snapToGrid w:val="0"/>
        <w:spacing w:line="480" w:lineRule="exact"/>
        <w:ind w:firstLine="480" w:firstLineChars="200"/>
        <w:rPr>
          <w:rFonts w:ascii="宋体" w:hAnsi="宋体" w:cs="新宋体"/>
          <w:sz w:val="24"/>
          <w:lang w:bidi="ar"/>
        </w:rPr>
      </w:pPr>
      <w:r>
        <w:rPr>
          <w:rFonts w:hint="eastAsia" w:ascii="宋体" w:hAnsi="宋体" w:cs="新宋体"/>
          <w:sz w:val="24"/>
          <w:lang w:bidi="ar"/>
        </w:rPr>
        <w:t>7.投标人有串通投标、弄虚作假等违法行为。</w:t>
      </w:r>
    </w:p>
    <w:p>
      <w:pPr>
        <w:snapToGrid w:val="0"/>
        <w:spacing w:line="480" w:lineRule="exact"/>
        <w:ind w:firstLine="482" w:firstLineChars="200"/>
        <w:rPr>
          <w:rFonts w:ascii="宋体" w:hAnsi="宋体" w:cs="新宋体"/>
          <w:b/>
          <w:sz w:val="24"/>
          <w:lang w:bidi="ar"/>
        </w:rPr>
      </w:pPr>
      <w:r>
        <w:rPr>
          <w:rFonts w:hint="eastAsia" w:ascii="宋体" w:hAnsi="宋体" w:cs="新宋体"/>
          <w:b/>
          <w:sz w:val="24"/>
          <w:lang w:bidi="ar"/>
        </w:rPr>
        <w:t xml:space="preserve">8. </w:t>
      </w:r>
      <w:r>
        <w:rPr>
          <w:rFonts w:hint="eastAsia" w:ascii="新宋体" w:hAnsi="新宋体" w:eastAsia="新宋体" w:cs="宋体"/>
          <w:b/>
          <w:bCs/>
          <w:sz w:val="24"/>
          <w:szCs w:val="24"/>
          <w:lang w:val="zh-CN"/>
        </w:rPr>
        <w:t>按照《关于推进全流程电子化交易和在线监管工作有关问题的通知》（许公管办[2019]3号）规定：</w:t>
      </w:r>
      <w:r>
        <w:rPr>
          <w:rFonts w:hint="eastAsia" w:ascii="宋体" w:hAnsi="宋体" w:cs="新宋体"/>
          <w:b/>
          <w:sz w:val="24"/>
          <w:lang w:bidi="ar"/>
        </w:rPr>
        <w:t>不同投标人电子投标文件记录的网卡MAC地址、CPU序号、硬盘序列号等硬件特征码均相同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均一致的分析及判定结果。</w:t>
      </w:r>
    </w:p>
    <w:p>
      <w:pPr>
        <w:snapToGrid w:val="0"/>
        <w:spacing w:line="480" w:lineRule="exact"/>
        <w:ind w:firstLine="480" w:firstLineChars="200"/>
        <w:rPr>
          <w:rFonts w:ascii="新宋体" w:hAnsi="新宋体" w:eastAsia="新宋体" w:cs="宋体"/>
          <w:sz w:val="24"/>
          <w:szCs w:val="24"/>
        </w:rPr>
      </w:pPr>
      <w:r>
        <w:rPr>
          <w:rFonts w:hint="eastAsia" w:ascii="宋体" w:hAnsi="宋体" w:cs="新宋体"/>
          <w:sz w:val="24"/>
          <w:lang w:bidi="ar"/>
        </w:rPr>
        <w:t>9.</w:t>
      </w:r>
      <w:r>
        <w:rPr>
          <w:rFonts w:hint="eastAsia" w:ascii="新宋体" w:hAnsi="新宋体" w:eastAsia="新宋体" w:cs="宋体"/>
          <w:sz w:val="24"/>
          <w:szCs w:val="24"/>
        </w:rPr>
        <w:t xml:space="preserve"> </w:t>
      </w:r>
      <w:r>
        <w:rPr>
          <w:rFonts w:hint="eastAsia" w:ascii="宋体" w:hAnsi="宋体" w:cs="新宋体"/>
          <w:sz w:val="24"/>
          <w:lang w:bidi="ar"/>
        </w:rPr>
        <w:t>被列入失信被执行人名单的投标人，其投标将被拒绝。（</w:t>
      </w:r>
      <w:bookmarkStart w:id="223" w:name="_Hlk534616277"/>
      <w:r>
        <w:rPr>
          <w:rFonts w:hint="eastAsia" w:ascii="宋体" w:hAnsi="宋体" w:cs="新宋体"/>
          <w:sz w:val="24"/>
          <w:lang w:bidi="ar"/>
        </w:rPr>
        <w:t>招标项目开标结束后、评标开始前，招标人（或招标代理机构）对投标人信用记录进行现场查询，并将查询结果随项目开标资料一并送入评标室，由专家进行评判。</w:t>
      </w:r>
      <w:r>
        <w:rPr>
          <w:rFonts w:hint="eastAsia" w:ascii="宋体" w:hAnsi="宋体" w:cs="新宋体"/>
          <w:b/>
          <w:bCs/>
          <w:sz w:val="24"/>
          <w:lang w:bidi="ar"/>
        </w:rPr>
        <w:t>投标人无须提供信用记录查询结果网页截图，</w:t>
      </w:r>
      <w:r>
        <w:rPr>
          <w:rFonts w:hint="eastAsia" w:ascii="宋体" w:hAnsi="宋体" w:cs="新宋体"/>
          <w:sz w:val="24"/>
          <w:lang w:bidi="ar"/>
        </w:rPr>
        <w:t>信用信息查询记录和证据留存具体方式：经评标委员会确认的查询结果网页截图作为查询记录和证据，与其他文件一并存档）</w:t>
      </w:r>
      <w:bookmarkEnd w:id="223"/>
      <w:r>
        <w:rPr>
          <w:rFonts w:hint="eastAsia" w:ascii="宋体" w:hAnsi="宋体" w:cs="新宋体"/>
          <w:sz w:val="24"/>
          <w:lang w:bidi="ar"/>
        </w:rPr>
        <w:t>。</w:t>
      </w:r>
    </w:p>
    <w:p>
      <w:pPr>
        <w:snapToGrid w:val="0"/>
        <w:spacing w:line="480" w:lineRule="exact"/>
        <w:ind w:firstLine="480" w:firstLineChars="200"/>
        <w:rPr>
          <w:rFonts w:ascii="宋体" w:hAnsi="宋体" w:cs="新宋体"/>
          <w:sz w:val="24"/>
          <w:lang w:bidi="ar"/>
        </w:rPr>
      </w:pPr>
      <w:r>
        <w:rPr>
          <w:rFonts w:hint="eastAsia" w:ascii="宋体" w:hAnsi="宋体" w:cs="新宋体"/>
          <w:sz w:val="24"/>
          <w:lang w:bidi="ar"/>
        </w:rPr>
        <w:t>（1）“信用中国”（www.creditchina.gov.cn）“失信被执行人”、“重大税收违法案件当事人名单”网页查询结果截图，查询对象为投标人；</w:t>
      </w:r>
    </w:p>
    <w:p>
      <w:pPr>
        <w:snapToGrid w:val="0"/>
        <w:spacing w:line="460" w:lineRule="exact"/>
        <w:ind w:firstLine="480" w:firstLineChars="200"/>
        <w:rPr>
          <w:rFonts w:ascii="宋体" w:hAnsi="宋体" w:cs="新宋体"/>
          <w:sz w:val="24"/>
          <w:lang w:bidi="ar"/>
        </w:rPr>
      </w:pPr>
      <w:r>
        <w:rPr>
          <w:rFonts w:hint="eastAsia" w:ascii="宋体" w:hAnsi="宋体" w:cs="新宋体"/>
          <w:sz w:val="24"/>
          <w:lang w:bidi="ar"/>
        </w:rPr>
        <w:t>“信用河南”（www.xyhn.gov.cn）黑名单查询截图。查询内容包括：严重失信债务人名单，国家人社部-拖欠农民工工资黑名单，查询对象为投标人；</w:t>
      </w:r>
    </w:p>
    <w:p>
      <w:pPr>
        <w:snapToGrid w:val="0"/>
        <w:spacing w:line="460" w:lineRule="exact"/>
        <w:ind w:firstLine="480" w:firstLineChars="200"/>
        <w:rPr>
          <w:rFonts w:ascii="宋体" w:hAnsi="宋体" w:cs="新宋体"/>
          <w:sz w:val="24"/>
          <w:lang w:bidi="ar"/>
        </w:rPr>
      </w:pPr>
      <w:r>
        <w:rPr>
          <w:rFonts w:hint="eastAsia" w:ascii="宋体" w:hAnsi="宋体" w:cs="新宋体"/>
          <w:sz w:val="24"/>
          <w:lang w:bidi="ar"/>
        </w:rPr>
        <w:t>（2）“全国企业信用信息公示系统”（www.gsxt.gov.cn）“经营异常名录和严重违法失信企业名单”网页查询结果截图；</w:t>
      </w:r>
    </w:p>
    <w:p>
      <w:pPr>
        <w:snapToGrid w:val="0"/>
        <w:spacing w:line="460" w:lineRule="exact"/>
        <w:ind w:firstLine="480" w:firstLineChars="200"/>
        <w:rPr>
          <w:rFonts w:ascii="宋体" w:hAnsi="宋体" w:cs="新宋体"/>
          <w:sz w:val="24"/>
          <w:lang w:bidi="ar"/>
        </w:rPr>
      </w:pPr>
      <w:r>
        <w:rPr>
          <w:rFonts w:hint="eastAsia" w:ascii="宋体" w:hAnsi="宋体" w:cs="新宋体"/>
          <w:sz w:val="24"/>
          <w:lang w:bidi="ar"/>
        </w:rPr>
        <w:t>（3）“中国裁判文书网”（wenshu.court.gov.cn）行贿犯罪网页查询结果截图。查询对象为投标人。</w:t>
      </w:r>
    </w:p>
    <w:p>
      <w:pPr>
        <w:snapToGrid w:val="0"/>
        <w:spacing w:line="460" w:lineRule="exact"/>
        <w:ind w:firstLine="480" w:firstLineChars="200"/>
        <w:rPr>
          <w:rFonts w:ascii="宋体" w:hAnsi="宋体" w:cs="新宋体"/>
          <w:sz w:val="24"/>
          <w:lang w:bidi="ar"/>
        </w:rPr>
      </w:pPr>
      <w:r>
        <w:rPr>
          <w:rFonts w:hint="eastAsia" w:ascii="宋体" w:hAnsi="宋体" w:cs="新宋体"/>
          <w:sz w:val="24"/>
          <w:lang w:bidi="ar"/>
        </w:rPr>
        <w:t>10.招标人在招标文件列入的其它内容：</w:t>
      </w:r>
    </w:p>
    <w:p>
      <w:pPr>
        <w:spacing w:line="460" w:lineRule="exact"/>
        <w:ind w:firstLine="240" w:firstLineChars="100"/>
        <w:contextualSpacing/>
        <w:rPr>
          <w:sz w:val="24"/>
          <w:szCs w:val="24"/>
        </w:rPr>
      </w:pPr>
      <w:r>
        <w:rPr>
          <w:rFonts w:hint="eastAsia" w:ascii="宋体" w:hAnsi="宋体"/>
          <w:sz w:val="24"/>
          <w:szCs w:val="24"/>
        </w:rPr>
        <w:t>（1）近三年财务是否无亏损</w:t>
      </w:r>
      <w:r>
        <w:rPr>
          <w:rFonts w:hint="eastAsia"/>
          <w:sz w:val="24"/>
          <w:szCs w:val="24"/>
        </w:rPr>
        <w:t>(</w:t>
      </w:r>
      <w:r>
        <w:rPr>
          <w:rFonts w:hint="eastAsia" w:ascii="宋体" w:hAnsi="宋体"/>
          <w:sz w:val="24"/>
          <w:szCs w:val="24"/>
        </w:rPr>
        <w:t>至少有一年盈利），且没有被接管、冻结、破产状态（以经会计师事务所或审计机构审计的有效的财务会计报表扫描件为准。若公司成立未满三年，需提供从成立至今的年度财务状况）；</w:t>
      </w:r>
    </w:p>
    <w:p>
      <w:pPr>
        <w:spacing w:line="460" w:lineRule="exact"/>
        <w:ind w:firstLine="240" w:firstLineChars="100"/>
        <w:contextualSpacing/>
        <w:rPr>
          <w:sz w:val="24"/>
          <w:szCs w:val="24"/>
        </w:rPr>
      </w:pPr>
      <w:r>
        <w:rPr>
          <w:rFonts w:hint="eastAsia" w:ascii="宋体" w:hAnsi="宋体"/>
          <w:sz w:val="24"/>
          <w:szCs w:val="24"/>
        </w:rPr>
        <w:t>（2）</w:t>
      </w:r>
      <w:r>
        <w:rPr>
          <w:rFonts w:hint="eastAsia"/>
          <w:sz w:val="24"/>
          <w:szCs w:val="24"/>
        </w:rPr>
        <w:t xml:space="preserve"> 是否</w:t>
      </w:r>
      <w:r>
        <w:rPr>
          <w:rFonts w:hint="eastAsia" w:ascii="宋体" w:hAnsi="宋体"/>
          <w:sz w:val="24"/>
          <w:szCs w:val="24"/>
        </w:rPr>
        <w:t>提供授权委托人、项目经理（项目负责人）劳动合同和由人社部门出具的</w:t>
      </w:r>
      <w:r>
        <w:rPr>
          <w:rFonts w:hint="eastAsia"/>
          <w:sz w:val="24"/>
          <w:szCs w:val="24"/>
        </w:rPr>
        <w:t>截止开标时间前一年内任意连续三个月的</w:t>
      </w:r>
      <w:r>
        <w:rPr>
          <w:rFonts w:hint="eastAsia" w:ascii="宋体" w:hAnsi="宋体"/>
          <w:sz w:val="24"/>
          <w:szCs w:val="24"/>
        </w:rPr>
        <w:t>社会保险缴纳证明或网上打印的社保缴纳凭证；</w:t>
      </w:r>
    </w:p>
    <w:p>
      <w:pPr>
        <w:snapToGrid w:val="0"/>
        <w:spacing w:line="440" w:lineRule="exact"/>
        <w:ind w:firstLine="240" w:firstLineChars="100"/>
        <w:rPr>
          <w:rFonts w:ascii="宋体" w:hAnsi="宋体"/>
          <w:sz w:val="24"/>
          <w:szCs w:val="24"/>
        </w:rPr>
      </w:pPr>
      <w:r>
        <w:rPr>
          <w:rFonts w:hint="eastAsia" w:ascii="宋体" w:hAnsi="宋体"/>
          <w:sz w:val="24"/>
          <w:szCs w:val="24"/>
        </w:rPr>
        <w:t>（3）项目经理（项目负责人）与投标文件中拟派的项目经理（项目负责人）姓名不一致；没有项目经理（项目负责人）无在建承诺书；</w:t>
      </w:r>
    </w:p>
    <w:p>
      <w:pPr>
        <w:snapToGrid w:val="0"/>
        <w:spacing w:line="440" w:lineRule="exact"/>
        <w:ind w:firstLine="240" w:firstLineChars="100"/>
        <w:rPr>
          <w:rFonts w:ascii="新宋体" w:hAnsi="新宋体" w:eastAsia="新宋体" w:cs="新宋体"/>
          <w:sz w:val="24"/>
          <w:lang w:bidi="ar"/>
        </w:rPr>
      </w:pPr>
      <w:r>
        <w:rPr>
          <w:rFonts w:hint="eastAsia" w:ascii="宋体" w:hAnsi="宋体" w:eastAsia="新宋体"/>
          <w:sz w:val="24"/>
          <w:szCs w:val="24"/>
        </w:rPr>
        <w:t>（4）</w:t>
      </w:r>
      <w:r>
        <w:rPr>
          <w:rFonts w:hint="eastAsia" w:ascii="新宋体" w:hAnsi="新宋体" w:eastAsia="新宋体" w:cs="新宋体"/>
          <w:sz w:val="24"/>
          <w:lang w:bidi="ar"/>
        </w:rPr>
        <w:t>是否有专项承诺：</w:t>
      </w:r>
    </w:p>
    <w:p>
      <w:pPr>
        <w:snapToGrid w:val="0"/>
        <w:spacing w:line="440" w:lineRule="exact"/>
        <w:ind w:firstLine="480" w:firstLineChars="200"/>
        <w:rPr>
          <w:rFonts w:ascii="新宋体" w:hAnsi="新宋体" w:eastAsia="新宋体" w:cs="新宋体"/>
          <w:sz w:val="24"/>
          <w:lang w:bidi="ar"/>
        </w:rPr>
      </w:pPr>
      <w:r>
        <w:rPr>
          <w:rFonts w:hint="eastAsia" w:ascii="新宋体" w:hAnsi="新宋体" w:eastAsia="新宋体" w:cs="新宋体"/>
          <w:sz w:val="24"/>
          <w:lang w:bidi="ar"/>
        </w:rPr>
        <w:t>①投标文件中投标企业是否有农民工工资保障金的承诺。</w:t>
      </w:r>
    </w:p>
    <w:p>
      <w:pPr>
        <w:snapToGrid w:val="0"/>
        <w:spacing w:line="440" w:lineRule="exact"/>
        <w:ind w:firstLine="480" w:firstLineChars="200"/>
        <w:rPr>
          <w:rFonts w:ascii="新宋体" w:hAnsi="新宋体" w:eastAsia="新宋体" w:cs="新宋体"/>
          <w:sz w:val="24"/>
          <w:lang w:bidi="ar"/>
        </w:rPr>
      </w:pPr>
      <w:r>
        <w:rPr>
          <w:rFonts w:hint="eastAsia" w:ascii="新宋体" w:hAnsi="新宋体" w:eastAsia="新宋体" w:cs="新宋体"/>
          <w:sz w:val="24"/>
          <w:lang w:bidi="ar"/>
        </w:rPr>
        <w:t>②投标单位是否出具“不挂靠、不转包、不违法分包”的专项承诺。</w:t>
      </w:r>
    </w:p>
    <w:p>
      <w:pPr>
        <w:snapToGrid w:val="0"/>
        <w:spacing w:line="440" w:lineRule="exact"/>
        <w:ind w:firstLine="480" w:firstLineChars="200"/>
        <w:rPr>
          <w:rFonts w:ascii="新宋体" w:hAnsi="新宋体" w:eastAsia="新宋体" w:cs="新宋体"/>
          <w:sz w:val="24"/>
          <w:lang w:bidi="ar"/>
        </w:rPr>
      </w:pPr>
      <w:r>
        <w:rPr>
          <w:rFonts w:hint="eastAsia" w:ascii="新宋体" w:hAnsi="新宋体" w:eastAsia="新宋体" w:cs="新宋体"/>
          <w:sz w:val="24"/>
          <w:lang w:bidi="ar"/>
        </w:rPr>
        <w:t>③投标单位是否出具“</w:t>
      </w:r>
      <w:r>
        <w:rPr>
          <w:rFonts w:hint="eastAsia" w:ascii="新宋体" w:hAnsi="新宋体" w:eastAsia="新宋体"/>
          <w:sz w:val="24"/>
        </w:rPr>
        <w:t>施工工地扬尘污染整治</w:t>
      </w:r>
      <w:r>
        <w:rPr>
          <w:rFonts w:hint="eastAsia" w:ascii="新宋体" w:hAnsi="新宋体" w:eastAsia="新宋体" w:cs="新宋体"/>
          <w:sz w:val="24"/>
          <w:lang w:bidi="ar"/>
        </w:rPr>
        <w:t>”的专项承诺。</w:t>
      </w:r>
    </w:p>
    <w:p>
      <w:pPr>
        <w:spacing w:line="460" w:lineRule="exact"/>
        <w:ind w:firstLine="480" w:firstLineChars="200"/>
        <w:contextualSpacing/>
        <w:rPr>
          <w:rFonts w:ascii="新宋体" w:hAnsi="新宋体" w:eastAsia="新宋体" w:cs="宋体"/>
          <w:sz w:val="24"/>
          <w:szCs w:val="24"/>
        </w:rPr>
      </w:pPr>
    </w:p>
    <w:p>
      <w:pPr>
        <w:spacing w:line="460" w:lineRule="exact"/>
        <w:contextualSpacing/>
        <w:rPr>
          <w:rFonts w:ascii="新宋体" w:hAnsi="新宋体" w:eastAsia="新宋体" w:cs="宋体"/>
          <w:b/>
          <w:sz w:val="24"/>
          <w:szCs w:val="24"/>
        </w:rPr>
      </w:pPr>
      <w:r>
        <w:rPr>
          <w:rFonts w:ascii="新宋体" w:hAnsi="新宋体" w:eastAsia="新宋体" w:cs="宋体"/>
          <w:b/>
          <w:sz w:val="24"/>
          <w:szCs w:val="24"/>
        </w:rPr>
        <w:t>.</w:t>
      </w:r>
      <w:r>
        <w:rPr>
          <w:rFonts w:hint="eastAsia" w:ascii="新宋体" w:hAnsi="新宋体" w:eastAsia="新宋体" w:cs="宋体"/>
          <w:b/>
          <w:sz w:val="24"/>
          <w:szCs w:val="24"/>
        </w:rPr>
        <w:t>注：开标不再接收原件，一律以投标文件电子档中电子扫描件为准。</w:t>
      </w:r>
    </w:p>
    <w:p>
      <w:pPr>
        <w:spacing w:line="460" w:lineRule="exact"/>
        <w:contextualSpacing/>
        <w:rPr>
          <w:rFonts w:ascii="新宋体" w:hAnsi="新宋体" w:eastAsia="新宋体" w:cs="宋体"/>
          <w:kern w:val="0"/>
          <w:sz w:val="24"/>
          <w:szCs w:val="24"/>
        </w:rPr>
      </w:pPr>
      <w:r>
        <w:rPr>
          <w:rFonts w:hint="eastAsia" w:ascii="新宋体" w:hAnsi="新宋体" w:eastAsia="新宋体" w:cs="宋体"/>
          <w:b/>
          <w:bCs/>
          <w:kern w:val="0"/>
          <w:sz w:val="24"/>
          <w:szCs w:val="24"/>
        </w:rPr>
        <w:t>八、详细评审</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24" w:name="_Toc9786"/>
      <w:bookmarkEnd w:id="224"/>
      <w:r>
        <w:rPr>
          <w:rFonts w:hint="eastAsia" w:ascii="新宋体" w:hAnsi="新宋体" w:eastAsia="新宋体" w:cs="宋体"/>
          <w:kern w:val="0"/>
          <w:sz w:val="24"/>
          <w:szCs w:val="24"/>
        </w:rPr>
        <w:t>评标委员会根据招标文件要求对技术标、商务标、综合（信用）标三部分进行综合评审。技术标的权重占2</w:t>
      </w:r>
      <w:r>
        <w:rPr>
          <w:rFonts w:ascii="新宋体" w:hAnsi="新宋体" w:eastAsia="新宋体" w:cs="宋体"/>
          <w:kern w:val="0"/>
          <w:sz w:val="24"/>
          <w:szCs w:val="24"/>
        </w:rPr>
        <w:t>5</w:t>
      </w:r>
      <w:r>
        <w:rPr>
          <w:rFonts w:hint="eastAsia" w:ascii="新宋体" w:hAnsi="新宋体" w:eastAsia="新宋体" w:cs="宋体"/>
          <w:kern w:val="0"/>
          <w:sz w:val="24"/>
          <w:szCs w:val="24"/>
        </w:rPr>
        <w:t>%，商务标的权重占</w:t>
      </w:r>
      <w:r>
        <w:rPr>
          <w:rFonts w:ascii="新宋体" w:hAnsi="新宋体" w:eastAsia="新宋体" w:cs="宋体"/>
          <w:kern w:val="0"/>
          <w:sz w:val="24"/>
          <w:szCs w:val="24"/>
        </w:rPr>
        <w:t>5</w:t>
      </w:r>
      <w:r>
        <w:rPr>
          <w:rFonts w:hint="eastAsia" w:ascii="新宋体" w:hAnsi="新宋体" w:eastAsia="新宋体" w:cs="宋体"/>
          <w:kern w:val="0"/>
          <w:sz w:val="24"/>
          <w:szCs w:val="24"/>
        </w:rPr>
        <w:t>0%，综合（信用）标的权重占2</w:t>
      </w:r>
      <w:r>
        <w:rPr>
          <w:rFonts w:ascii="新宋体" w:hAnsi="新宋体" w:eastAsia="新宋体" w:cs="宋体"/>
          <w:kern w:val="0"/>
          <w:sz w:val="24"/>
          <w:szCs w:val="24"/>
        </w:rPr>
        <w:t>5</w:t>
      </w:r>
      <w:r>
        <w:rPr>
          <w:rFonts w:hint="eastAsia" w:ascii="新宋体" w:hAnsi="新宋体" w:eastAsia="新宋体" w:cs="宋体"/>
          <w:kern w:val="0"/>
          <w:sz w:val="24"/>
          <w:szCs w:val="24"/>
        </w:rPr>
        <w:t>%。</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25" w:name="_Toc10320"/>
      <w:bookmarkEnd w:id="225"/>
      <w:r>
        <w:rPr>
          <w:rFonts w:hint="eastAsia" w:ascii="新宋体" w:hAnsi="新宋体" w:eastAsia="新宋体" w:cs="宋体"/>
          <w:kern w:val="0"/>
          <w:sz w:val="24"/>
          <w:szCs w:val="24"/>
        </w:rPr>
        <w:t xml:space="preserve">   （一）工程量清单报价评标基准价计算公式为：</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26" w:name="_Toc280"/>
      <w:bookmarkEnd w:id="226"/>
      <w:r>
        <w:rPr>
          <w:rFonts w:hint="eastAsia" w:ascii="新宋体" w:hAnsi="新宋体" w:eastAsia="新宋体" w:cs="宋体"/>
          <w:kern w:val="0"/>
          <w:sz w:val="24"/>
          <w:szCs w:val="24"/>
        </w:rPr>
        <w:t xml:space="preserve">   </w:t>
      </w:r>
      <w:bookmarkStart w:id="227" w:name="_Toc27922"/>
      <w:bookmarkEnd w:id="227"/>
      <w:r>
        <w:rPr>
          <w:rFonts w:hint="eastAsia" w:ascii="新宋体" w:hAnsi="新宋体" w:eastAsia="新宋体" w:cs="宋体"/>
          <w:kern w:val="0"/>
          <w:sz w:val="24"/>
          <w:szCs w:val="24"/>
        </w:rPr>
        <w:t>评标基准价＝最高投标限价×K+投标报价×（1－K）</w:t>
      </w:r>
    </w:p>
    <w:p>
      <w:pPr>
        <w:autoSpaceDE w:val="0"/>
        <w:autoSpaceDN w:val="0"/>
        <w:spacing w:line="460" w:lineRule="exact"/>
        <w:ind w:left="210" w:leftChars="100" w:firstLine="240" w:firstLineChars="100"/>
        <w:contextualSpacing/>
        <w:jc w:val="left"/>
        <w:outlineLvl w:val="0"/>
        <w:rPr>
          <w:rFonts w:ascii="新宋体" w:hAnsi="新宋体" w:eastAsia="新宋体" w:cs="宋体"/>
          <w:kern w:val="0"/>
          <w:sz w:val="24"/>
          <w:szCs w:val="24"/>
        </w:rPr>
      </w:pPr>
      <w:bookmarkStart w:id="228" w:name="_Toc5078"/>
      <w:bookmarkEnd w:id="228"/>
      <w:r>
        <w:rPr>
          <w:rFonts w:hint="eastAsia" w:ascii="新宋体" w:hAnsi="新宋体" w:eastAsia="新宋体" w:cs="宋体"/>
          <w:kern w:val="0"/>
          <w:sz w:val="24"/>
          <w:szCs w:val="24"/>
        </w:rPr>
        <w:t xml:space="preserve">   其中：K为最高投标限价权重系数，取值范围为0.3≤K≤0</w:t>
      </w:r>
      <w:r>
        <w:rPr>
          <w:rFonts w:ascii="新宋体" w:hAnsi="新宋体" w:eastAsia="新宋体" w:cs="宋体"/>
          <w:kern w:val="0"/>
          <w:sz w:val="24"/>
          <w:szCs w:val="24"/>
        </w:rPr>
        <w:t>.5,</w:t>
      </w:r>
      <w:r>
        <w:rPr>
          <w:rFonts w:hint="eastAsia" w:ascii="新宋体" w:hAnsi="新宋体" w:eastAsia="新宋体" w:cs="宋体"/>
          <w:kern w:val="0"/>
          <w:sz w:val="24"/>
          <w:szCs w:val="24"/>
        </w:rPr>
        <w:t>在开标现场随机抽取。投标报价为各投标人有效投标报价去掉一个最高和最低报价后的算术平均值。当有效投标报价少于5家时（不含5家），则以所有有效投标报价的算术平均值作为投标报价。上述最高投标限价、投标报价、有效投标报价在参与评标基准价计算时，均不含：规费、安全文明施工措施费、暂列金额与专业暂估价、增值税。</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29" w:name="_Toc5578"/>
      <w:bookmarkEnd w:id="229"/>
      <w:r>
        <w:rPr>
          <w:rFonts w:hint="eastAsia" w:ascii="新宋体" w:hAnsi="新宋体" w:eastAsia="新宋体" w:cs="宋体"/>
          <w:kern w:val="0"/>
          <w:sz w:val="24"/>
          <w:szCs w:val="24"/>
        </w:rPr>
        <w:t>K为最高投标限价权重系数，K值为</w:t>
      </w:r>
      <w:r>
        <w:rPr>
          <w:rFonts w:ascii="新宋体" w:hAnsi="新宋体" w:eastAsia="新宋体" w:cs="宋体"/>
          <w:kern w:val="0"/>
          <w:sz w:val="24"/>
          <w:szCs w:val="24"/>
        </w:rPr>
        <w:t>0.3</w:t>
      </w:r>
      <w:r>
        <w:rPr>
          <w:rFonts w:hint="eastAsia" w:ascii="新宋体" w:hAnsi="新宋体" w:eastAsia="新宋体" w:cs="宋体"/>
          <w:kern w:val="0"/>
          <w:sz w:val="24"/>
          <w:szCs w:val="24"/>
        </w:rPr>
        <w:t>、</w:t>
      </w:r>
      <w:r>
        <w:rPr>
          <w:rFonts w:ascii="新宋体" w:hAnsi="新宋体" w:eastAsia="新宋体" w:cs="宋体"/>
          <w:kern w:val="0"/>
          <w:sz w:val="24"/>
          <w:szCs w:val="24"/>
        </w:rPr>
        <w:t>0.35</w:t>
      </w:r>
      <w:r>
        <w:rPr>
          <w:rFonts w:hint="eastAsia" w:ascii="新宋体" w:hAnsi="新宋体" w:eastAsia="新宋体" w:cs="宋体"/>
          <w:kern w:val="0"/>
          <w:sz w:val="24"/>
          <w:szCs w:val="24"/>
        </w:rPr>
        <w:t>、</w:t>
      </w:r>
      <w:r>
        <w:rPr>
          <w:rFonts w:ascii="新宋体" w:hAnsi="新宋体" w:eastAsia="新宋体" w:cs="宋体"/>
          <w:kern w:val="0"/>
          <w:sz w:val="24"/>
          <w:szCs w:val="24"/>
        </w:rPr>
        <w:t>0.4</w:t>
      </w:r>
      <w:r>
        <w:rPr>
          <w:rFonts w:hint="eastAsia" w:ascii="新宋体" w:hAnsi="新宋体" w:eastAsia="新宋体" w:cs="宋体"/>
          <w:kern w:val="0"/>
          <w:sz w:val="24"/>
          <w:szCs w:val="24"/>
        </w:rPr>
        <w:t>、</w:t>
      </w:r>
      <w:r>
        <w:rPr>
          <w:rFonts w:ascii="新宋体" w:hAnsi="新宋体" w:eastAsia="新宋体" w:cs="宋体"/>
          <w:kern w:val="0"/>
          <w:sz w:val="24"/>
          <w:szCs w:val="24"/>
        </w:rPr>
        <w:t>0.45</w:t>
      </w:r>
      <w:r>
        <w:rPr>
          <w:rFonts w:hint="eastAsia" w:ascii="新宋体" w:hAnsi="新宋体" w:eastAsia="新宋体" w:cs="宋体"/>
          <w:kern w:val="0"/>
          <w:sz w:val="24"/>
          <w:szCs w:val="24"/>
        </w:rPr>
        <w:t>、</w:t>
      </w:r>
      <w:r>
        <w:rPr>
          <w:rFonts w:ascii="新宋体" w:hAnsi="新宋体" w:eastAsia="新宋体" w:cs="宋体"/>
          <w:kern w:val="0"/>
          <w:sz w:val="24"/>
          <w:szCs w:val="24"/>
        </w:rPr>
        <w:t>0.5</w:t>
      </w:r>
      <w:r>
        <w:rPr>
          <w:rFonts w:hint="eastAsia" w:ascii="新宋体" w:hAnsi="新宋体" w:eastAsia="新宋体" w:cs="宋体"/>
          <w:kern w:val="0"/>
          <w:sz w:val="24"/>
          <w:szCs w:val="24"/>
        </w:rPr>
        <w:t>，在开标现场随机抽取。</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p>
    <w:p>
      <w:pPr>
        <w:autoSpaceDE w:val="0"/>
        <w:autoSpaceDN w:val="0"/>
        <w:spacing w:line="460" w:lineRule="exact"/>
        <w:ind w:firstLine="482" w:firstLineChars="200"/>
        <w:contextualSpacing/>
        <w:jc w:val="left"/>
        <w:outlineLvl w:val="0"/>
        <w:rPr>
          <w:rFonts w:ascii="新宋体" w:hAnsi="新宋体" w:eastAsia="新宋体" w:cs="宋体"/>
          <w:b/>
          <w:bCs/>
          <w:kern w:val="0"/>
          <w:sz w:val="24"/>
          <w:szCs w:val="24"/>
        </w:rPr>
      </w:pPr>
      <w:r>
        <w:rPr>
          <w:rFonts w:hint="eastAsia" w:ascii="新宋体" w:hAnsi="新宋体" w:eastAsia="新宋体" w:cs="宋体"/>
          <w:b/>
          <w:bCs/>
          <w:kern w:val="0"/>
          <w:sz w:val="24"/>
          <w:szCs w:val="24"/>
        </w:rPr>
        <w:t>（二）商务标的评标分值50分</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1.投标报价的评审，共计30分。</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2.分部分项工程项目清单单价的评审，共计10分。</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从最高投标限价中分部分项工程项目权重最大的前10-30项清单项目中抽取15项，在剩余的分部分项工程项目清单项目中抽取5项。</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综合单价基准值是以各有效投标报价中（当有效投标人5名及以上时，去掉1个最高、1个最低值）对应抽取清单项目综合单价的算术平均值。</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投标人报价在综合单价基准值95%—103%范围内（不含95%和103%）的，每项得0.5分；在综合单价评标基准值90%—95%范围内（含90%和95%）每项得0.25分；满分共计10分。超出该范围的不得分。</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3.措施项目费的评审（不含安全文明措施费），共计5分。</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措施项目费基准值是在最高投标限价中措施项目费用的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基本分3分基础上扣0.2分，扣完为止。</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4.主要材料单价的评审，共计5分。</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从最高投标限价中材料总价权重最大的前10-</w:t>
      </w:r>
      <w:r>
        <w:rPr>
          <w:rFonts w:ascii="新宋体" w:hAnsi="新宋体" w:eastAsia="新宋体" w:cs="宋体"/>
          <w:kern w:val="0"/>
          <w:sz w:val="24"/>
          <w:szCs w:val="24"/>
        </w:rPr>
        <w:t>20</w:t>
      </w:r>
      <w:r>
        <w:rPr>
          <w:rFonts w:hint="eastAsia" w:ascii="新宋体" w:hAnsi="新宋体" w:eastAsia="新宋体" w:cs="宋体"/>
          <w:kern w:val="0"/>
          <w:sz w:val="24"/>
          <w:szCs w:val="24"/>
        </w:rPr>
        <w:t>项材料中抽取</w:t>
      </w:r>
      <w:r>
        <w:rPr>
          <w:rFonts w:ascii="新宋体" w:hAnsi="新宋体" w:eastAsia="新宋体" w:cs="宋体"/>
          <w:kern w:val="0"/>
          <w:sz w:val="24"/>
          <w:szCs w:val="24"/>
        </w:rPr>
        <w:t>6</w:t>
      </w:r>
      <w:r>
        <w:rPr>
          <w:rFonts w:hint="eastAsia" w:ascii="新宋体" w:hAnsi="新宋体" w:eastAsia="新宋体" w:cs="宋体"/>
          <w:kern w:val="0"/>
          <w:sz w:val="24"/>
          <w:szCs w:val="24"/>
        </w:rPr>
        <w:t>项，在剩余材料中抽取</w:t>
      </w:r>
      <w:r>
        <w:rPr>
          <w:rFonts w:ascii="新宋体" w:hAnsi="新宋体" w:eastAsia="新宋体" w:cs="宋体"/>
          <w:kern w:val="0"/>
          <w:sz w:val="24"/>
          <w:szCs w:val="24"/>
        </w:rPr>
        <w:t>4</w:t>
      </w:r>
      <w:r>
        <w:rPr>
          <w:rFonts w:hint="eastAsia" w:ascii="新宋体" w:hAnsi="新宋体" w:eastAsia="新宋体" w:cs="宋体"/>
          <w:kern w:val="0"/>
          <w:sz w:val="24"/>
          <w:szCs w:val="24"/>
        </w:rPr>
        <w:t>项。</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主要材料单价基准值是以各有效投标报价中（当有效投标人5名及以上时，去掉1个最高、1个最低值）对应抽取材料单价的算术平均值。</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当投标人报价在材料单价基准值95%—103%范围内（不含95%和103%）每项得0.5分，在材料单价基准值90%—95%范围内（含90%和95%）每项得0.25分。超出该范围的不得分。</w:t>
      </w:r>
    </w:p>
    <w:p>
      <w:pPr>
        <w:autoSpaceDE w:val="0"/>
        <w:autoSpaceDN w:val="0"/>
        <w:spacing w:line="460" w:lineRule="exact"/>
        <w:ind w:firstLine="482" w:firstLineChars="200"/>
        <w:contextualSpacing/>
        <w:jc w:val="left"/>
        <w:outlineLvl w:val="0"/>
        <w:rPr>
          <w:rFonts w:ascii="新宋体" w:hAnsi="新宋体" w:eastAsia="新宋体" w:cs="宋体"/>
          <w:b/>
          <w:bCs/>
          <w:kern w:val="0"/>
          <w:sz w:val="24"/>
          <w:szCs w:val="24"/>
        </w:rPr>
      </w:pPr>
    </w:p>
    <w:p>
      <w:pPr>
        <w:autoSpaceDE w:val="0"/>
        <w:autoSpaceDN w:val="0"/>
        <w:spacing w:line="460" w:lineRule="exact"/>
        <w:ind w:firstLine="482" w:firstLineChars="200"/>
        <w:contextualSpacing/>
        <w:jc w:val="left"/>
        <w:outlineLvl w:val="0"/>
        <w:rPr>
          <w:rFonts w:ascii="新宋体" w:hAnsi="新宋体" w:eastAsia="新宋体" w:cs="宋体"/>
          <w:b/>
          <w:bCs/>
          <w:kern w:val="0"/>
          <w:sz w:val="24"/>
          <w:szCs w:val="24"/>
        </w:rPr>
      </w:pPr>
      <w:r>
        <w:rPr>
          <w:rFonts w:hint="eastAsia" w:ascii="新宋体" w:hAnsi="新宋体" w:eastAsia="新宋体" w:cs="宋体"/>
          <w:b/>
          <w:bCs/>
          <w:kern w:val="0"/>
          <w:sz w:val="24"/>
          <w:szCs w:val="24"/>
        </w:rPr>
        <w:t>（三）技术标的评标分值2</w:t>
      </w:r>
      <w:r>
        <w:rPr>
          <w:rFonts w:ascii="新宋体" w:hAnsi="新宋体" w:eastAsia="新宋体" w:cs="宋体"/>
          <w:b/>
          <w:bCs/>
          <w:kern w:val="0"/>
          <w:sz w:val="24"/>
          <w:szCs w:val="24"/>
        </w:rPr>
        <w:t>5</w:t>
      </w:r>
      <w:r>
        <w:rPr>
          <w:rFonts w:hint="eastAsia" w:ascii="新宋体" w:hAnsi="新宋体" w:eastAsia="新宋体" w:cs="宋体"/>
          <w:b/>
          <w:bCs/>
          <w:kern w:val="0"/>
          <w:sz w:val="24"/>
          <w:szCs w:val="24"/>
        </w:rPr>
        <w:t>分</w:t>
      </w:r>
    </w:p>
    <w:p>
      <w:pPr>
        <w:spacing w:line="460" w:lineRule="exact"/>
        <w:contextualSpacing/>
        <w:rPr>
          <w:rFonts w:ascii="宋体" w:hAnsi="宋体"/>
          <w:b/>
          <w:bCs/>
          <w:sz w:val="24"/>
          <w:szCs w:val="24"/>
        </w:rPr>
      </w:pPr>
      <w:r>
        <w:rPr>
          <w:rFonts w:hint="eastAsia"/>
          <w:b/>
          <w:bCs/>
          <w:sz w:val="24"/>
          <w:szCs w:val="24"/>
        </w:rPr>
        <w:t xml:space="preserve">    </w:t>
      </w:r>
    </w:p>
    <w:tbl>
      <w:tblPr>
        <w:tblStyle w:val="9"/>
        <w:tblW w:w="99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7"/>
        <w:gridCol w:w="1276"/>
        <w:gridCol w:w="1175"/>
        <w:gridCol w:w="520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Align w:val="center"/>
          </w:tcPr>
          <w:p>
            <w:pPr>
              <w:jc w:val="center"/>
              <w:rPr>
                <w:rFonts w:hAnsi="宋体" w:cs="宋体"/>
                <w:sz w:val="24"/>
                <w:szCs w:val="24"/>
              </w:rPr>
            </w:pPr>
            <w:r>
              <w:rPr>
                <w:rFonts w:hint="eastAsia" w:hAnsi="宋体" w:cs="宋体"/>
                <w:sz w:val="24"/>
                <w:szCs w:val="24"/>
              </w:rPr>
              <w:t>序号</w:t>
            </w:r>
          </w:p>
        </w:tc>
        <w:tc>
          <w:tcPr>
            <w:tcW w:w="1276" w:type="dxa"/>
            <w:vAlign w:val="center"/>
          </w:tcPr>
          <w:p>
            <w:pPr>
              <w:jc w:val="center"/>
              <w:rPr>
                <w:rFonts w:hAnsi="宋体" w:cs="宋体"/>
                <w:sz w:val="24"/>
                <w:szCs w:val="24"/>
              </w:rPr>
            </w:pPr>
            <w:r>
              <w:rPr>
                <w:rFonts w:hint="eastAsia" w:hAnsi="宋体" w:cs="宋体"/>
                <w:sz w:val="24"/>
                <w:szCs w:val="24"/>
              </w:rPr>
              <w:t>内容</w:t>
            </w:r>
          </w:p>
        </w:tc>
        <w:tc>
          <w:tcPr>
            <w:tcW w:w="1175" w:type="dxa"/>
            <w:vAlign w:val="center"/>
          </w:tcPr>
          <w:p>
            <w:pPr>
              <w:jc w:val="center"/>
              <w:rPr>
                <w:rFonts w:hAnsi="宋体" w:cs="宋体"/>
                <w:sz w:val="24"/>
                <w:szCs w:val="24"/>
              </w:rPr>
            </w:pPr>
            <w:r>
              <w:rPr>
                <w:rFonts w:hint="eastAsia" w:hAnsi="宋体" w:cs="宋体"/>
                <w:sz w:val="24"/>
                <w:szCs w:val="24"/>
              </w:rPr>
              <w:t>分值</w:t>
            </w:r>
          </w:p>
        </w:tc>
        <w:tc>
          <w:tcPr>
            <w:tcW w:w="5204" w:type="dxa"/>
            <w:vAlign w:val="center"/>
          </w:tcPr>
          <w:p>
            <w:pPr>
              <w:jc w:val="center"/>
              <w:rPr>
                <w:rFonts w:hAnsi="宋体" w:cs="宋体"/>
                <w:sz w:val="24"/>
                <w:szCs w:val="24"/>
              </w:rPr>
            </w:pPr>
            <w:r>
              <w:rPr>
                <w:rFonts w:hint="eastAsia" w:hAnsi="宋体" w:cs="宋体"/>
                <w:sz w:val="24"/>
                <w:szCs w:val="24"/>
              </w:rPr>
              <w:t>评审标准</w:t>
            </w:r>
          </w:p>
        </w:tc>
        <w:tc>
          <w:tcPr>
            <w:tcW w:w="1683" w:type="dxa"/>
            <w:vAlign w:val="center"/>
          </w:tcPr>
          <w:p>
            <w:pPr>
              <w:jc w:val="center"/>
              <w:rPr>
                <w:rFonts w:hAnsi="宋体" w:cs="宋体"/>
                <w:sz w:val="24"/>
                <w:szCs w:val="24"/>
              </w:rPr>
            </w:pPr>
            <w:r>
              <w:rPr>
                <w:rFonts w:hint="eastAsia" w:hAnsi="宋体" w:cs="宋体"/>
                <w:sz w:val="24"/>
                <w:szCs w:val="24"/>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w:t>
            </w:r>
          </w:p>
        </w:tc>
        <w:tc>
          <w:tcPr>
            <w:tcW w:w="1276" w:type="dxa"/>
            <w:vMerge w:val="restart"/>
            <w:vAlign w:val="center"/>
          </w:tcPr>
          <w:p>
            <w:pPr>
              <w:jc w:val="center"/>
              <w:rPr>
                <w:rFonts w:hAnsi="宋体" w:cs="宋体"/>
                <w:sz w:val="24"/>
                <w:szCs w:val="24"/>
              </w:rPr>
            </w:pPr>
            <w:r>
              <w:rPr>
                <w:rFonts w:hint="eastAsia" w:hAnsi="宋体" w:cs="宋体"/>
                <w:sz w:val="24"/>
                <w:szCs w:val="24"/>
              </w:rPr>
              <w:t>内容完整性</w:t>
            </w:r>
          </w:p>
        </w:tc>
        <w:tc>
          <w:tcPr>
            <w:tcW w:w="1175" w:type="dxa"/>
            <w:vMerge w:val="restart"/>
            <w:vAlign w:val="center"/>
          </w:tcPr>
          <w:p>
            <w:pPr>
              <w:jc w:val="center"/>
              <w:rPr>
                <w:rFonts w:hAnsi="宋体" w:cs="宋体"/>
                <w:sz w:val="24"/>
                <w:szCs w:val="24"/>
              </w:rPr>
            </w:pPr>
            <w:r>
              <w:rPr>
                <w:rFonts w:hint="eastAsia" w:hAnsi="宋体" w:cs="宋体"/>
                <w:sz w:val="24"/>
                <w:szCs w:val="24"/>
              </w:rPr>
              <w:t>0-0.5分</w:t>
            </w:r>
          </w:p>
        </w:tc>
        <w:tc>
          <w:tcPr>
            <w:tcW w:w="5204" w:type="dxa"/>
            <w:vAlign w:val="center"/>
          </w:tcPr>
          <w:p>
            <w:pPr>
              <w:jc w:val="center"/>
              <w:rPr>
                <w:rFonts w:hAnsi="宋体" w:cs="宋体"/>
                <w:sz w:val="24"/>
                <w:szCs w:val="24"/>
              </w:rPr>
            </w:pPr>
            <w:r>
              <w:rPr>
                <w:rFonts w:hint="eastAsia" w:hAnsi="宋体" w:cs="宋体"/>
                <w:sz w:val="24"/>
                <w:szCs w:val="24"/>
              </w:rPr>
              <w:t>技术标的主要内容具有完整性，符合招标文件的要求。</w:t>
            </w:r>
          </w:p>
        </w:tc>
        <w:tc>
          <w:tcPr>
            <w:tcW w:w="1683"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jc w:val="center"/>
              <w:rPr>
                <w:rFonts w:hAnsi="宋体" w:cs="宋体"/>
                <w:sz w:val="24"/>
                <w:szCs w:val="24"/>
              </w:rPr>
            </w:pPr>
            <w:r>
              <w:rPr>
                <w:rFonts w:hint="eastAsia" w:hAnsi="宋体" w:cs="宋体"/>
                <w:sz w:val="24"/>
                <w:szCs w:val="24"/>
              </w:rPr>
              <w:t>技术标不符合招标文件要求。</w:t>
            </w:r>
          </w:p>
        </w:tc>
        <w:tc>
          <w:tcPr>
            <w:tcW w:w="1683" w:type="dxa"/>
            <w:vAlign w:val="center"/>
          </w:tcPr>
          <w:p>
            <w:pPr>
              <w:jc w:val="center"/>
              <w:rPr>
                <w:rFonts w:hAnsi="宋体" w:cs="宋体"/>
                <w:sz w:val="24"/>
                <w:szCs w:val="24"/>
              </w:rPr>
            </w:pPr>
            <w:r>
              <w:rPr>
                <w:rFonts w:hint="eastAsia" w:hAns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2</w:t>
            </w:r>
          </w:p>
        </w:tc>
        <w:tc>
          <w:tcPr>
            <w:tcW w:w="1276" w:type="dxa"/>
            <w:vMerge w:val="restart"/>
            <w:vAlign w:val="center"/>
          </w:tcPr>
          <w:p>
            <w:pPr>
              <w:jc w:val="left"/>
              <w:rPr>
                <w:rFonts w:hAnsi="宋体" w:cs="宋体"/>
                <w:sz w:val="24"/>
                <w:szCs w:val="24"/>
              </w:rPr>
            </w:pPr>
            <w:r>
              <w:rPr>
                <w:rFonts w:hint="eastAsia" w:hAnsi="宋体" w:cs="宋体"/>
                <w:sz w:val="24"/>
                <w:szCs w:val="24"/>
              </w:rPr>
              <w:t>主要施工方案与技术措施</w:t>
            </w:r>
          </w:p>
        </w:tc>
        <w:tc>
          <w:tcPr>
            <w:tcW w:w="1175" w:type="dxa"/>
            <w:vMerge w:val="restart"/>
            <w:vAlign w:val="center"/>
          </w:tcPr>
          <w:p>
            <w:pPr>
              <w:jc w:val="center"/>
              <w:rPr>
                <w:rFonts w:hAnsi="宋体" w:cs="宋体"/>
                <w:sz w:val="24"/>
                <w:szCs w:val="24"/>
              </w:rPr>
            </w:pPr>
            <w:r>
              <w:rPr>
                <w:rFonts w:hint="eastAsia" w:hAnsi="宋体" w:cs="宋体"/>
                <w:sz w:val="24"/>
                <w:szCs w:val="24"/>
              </w:rPr>
              <w:t xml:space="preserve"> 1-3分</w:t>
            </w:r>
          </w:p>
        </w:tc>
        <w:tc>
          <w:tcPr>
            <w:tcW w:w="5204" w:type="dxa"/>
            <w:vAlign w:val="center"/>
          </w:tcPr>
          <w:p>
            <w:pPr>
              <w:rPr>
                <w:rFonts w:hAnsi="宋体" w:cs="宋体"/>
                <w:sz w:val="24"/>
                <w:szCs w:val="24"/>
              </w:rPr>
            </w:pPr>
            <w:r>
              <w:rPr>
                <w:rFonts w:hint="eastAsia" w:hAnsi="宋体" w:cs="宋体"/>
                <w:sz w:val="24"/>
                <w:szCs w:val="24"/>
              </w:rPr>
              <w:t>施工方案（含工程特点、施工重点与难点及绿色施工）总体安排合理，运用先进、合理的施工工艺、施工机械；对施工难点有先进和合理的建议。</w:t>
            </w:r>
          </w:p>
        </w:tc>
        <w:tc>
          <w:tcPr>
            <w:tcW w:w="1683"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施工方案（含工程特点、施工重点与难点及绿色施工）总体安排合理，施工工艺、施工机械合理、可行；对施工难点有合理的建议。</w:t>
            </w:r>
          </w:p>
        </w:tc>
        <w:tc>
          <w:tcPr>
            <w:tcW w:w="1683" w:type="dxa"/>
            <w:vAlign w:val="center"/>
          </w:tcPr>
          <w:p>
            <w:pPr>
              <w:jc w:val="center"/>
              <w:rPr>
                <w:rFonts w:hAnsi="宋体" w:cs="宋体"/>
                <w:sz w:val="24"/>
                <w:szCs w:val="24"/>
              </w:rPr>
            </w:pPr>
            <w:r>
              <w:rPr>
                <w:rFonts w:hint="eastAsia" w:hAnsi="宋体" w:cs="宋体"/>
                <w:sz w:val="24"/>
                <w:szCs w:val="24"/>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3</w:t>
            </w:r>
          </w:p>
        </w:tc>
        <w:tc>
          <w:tcPr>
            <w:tcW w:w="1276" w:type="dxa"/>
            <w:vMerge w:val="restart"/>
            <w:vAlign w:val="center"/>
          </w:tcPr>
          <w:p>
            <w:pPr>
              <w:jc w:val="left"/>
              <w:rPr>
                <w:rFonts w:hAnsi="宋体" w:cs="宋体"/>
                <w:sz w:val="24"/>
                <w:szCs w:val="24"/>
              </w:rPr>
            </w:pPr>
            <w:r>
              <w:rPr>
                <w:rFonts w:hint="eastAsia" w:hAnsi="宋体" w:cs="宋体"/>
                <w:sz w:val="24"/>
                <w:szCs w:val="24"/>
              </w:rPr>
              <w:t>质量管理体系与措施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60" w:lineRule="exact"/>
              <w:rPr>
                <w:rFonts w:hAnsi="宋体" w:cs="宋体"/>
                <w:sz w:val="24"/>
                <w:szCs w:val="24"/>
              </w:rPr>
            </w:pPr>
            <w:r>
              <w:rPr>
                <w:rFonts w:hint="eastAsia" w:hAnsi="宋体" w:cs="宋体"/>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60" w:lineRule="exact"/>
              <w:rPr>
                <w:rFonts w:hAnsi="宋体" w:cs="宋体"/>
                <w:sz w:val="24"/>
                <w:szCs w:val="24"/>
              </w:rPr>
            </w:pPr>
            <w:r>
              <w:rPr>
                <w:rFonts w:hint="eastAsia" w:hAnsi="宋体" w:cs="宋体"/>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4</w:t>
            </w:r>
          </w:p>
        </w:tc>
        <w:tc>
          <w:tcPr>
            <w:tcW w:w="1276" w:type="dxa"/>
            <w:vMerge w:val="restart"/>
            <w:vAlign w:val="center"/>
          </w:tcPr>
          <w:p>
            <w:pPr>
              <w:jc w:val="left"/>
              <w:rPr>
                <w:rFonts w:hAnsi="宋体" w:cs="宋体"/>
                <w:sz w:val="24"/>
                <w:szCs w:val="24"/>
              </w:rPr>
            </w:pPr>
            <w:r>
              <w:rPr>
                <w:rFonts w:hint="eastAsia" w:hAnsi="宋体" w:cs="宋体"/>
                <w:sz w:val="24"/>
                <w:szCs w:val="24"/>
              </w:rPr>
              <w:t>安全管理体系与措施</w:t>
            </w:r>
          </w:p>
        </w:tc>
        <w:tc>
          <w:tcPr>
            <w:tcW w:w="1175" w:type="dxa"/>
            <w:vMerge w:val="restart"/>
            <w:vAlign w:val="center"/>
          </w:tcPr>
          <w:p>
            <w:pPr>
              <w:jc w:val="center"/>
              <w:rPr>
                <w:rFonts w:hAnsi="宋体" w:cs="宋体"/>
                <w:sz w:val="24"/>
                <w:szCs w:val="24"/>
              </w:rPr>
            </w:pPr>
            <w:r>
              <w:rPr>
                <w:rFonts w:hint="eastAsia" w:hAnsi="宋体" w:cs="宋体"/>
                <w:sz w:val="24"/>
                <w:szCs w:val="24"/>
              </w:rPr>
              <w:t xml:space="preserve"> 1-2分</w:t>
            </w:r>
          </w:p>
        </w:tc>
        <w:tc>
          <w:tcPr>
            <w:tcW w:w="5204" w:type="dxa"/>
            <w:vAlign w:val="center"/>
          </w:tcPr>
          <w:p>
            <w:pPr>
              <w:spacing w:line="360" w:lineRule="exact"/>
              <w:rPr>
                <w:rFonts w:hAnsi="宋体" w:cs="宋体"/>
                <w:sz w:val="24"/>
                <w:szCs w:val="24"/>
              </w:rPr>
            </w:pPr>
            <w:r>
              <w:rPr>
                <w:rFonts w:hint="eastAsia" w:hAnsi="宋体" w:cs="宋体"/>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40" w:lineRule="exact"/>
              <w:rPr>
                <w:rFonts w:hAnsi="宋体" w:cs="宋体"/>
                <w:sz w:val="24"/>
                <w:szCs w:val="24"/>
              </w:rPr>
            </w:pPr>
            <w:r>
              <w:rPr>
                <w:rFonts w:hint="eastAsia" w:hAnsi="宋体" w:cs="宋体"/>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5</w:t>
            </w:r>
          </w:p>
        </w:tc>
        <w:tc>
          <w:tcPr>
            <w:tcW w:w="1276" w:type="dxa"/>
            <w:vMerge w:val="restart"/>
            <w:vAlign w:val="center"/>
          </w:tcPr>
          <w:p>
            <w:pPr>
              <w:jc w:val="left"/>
              <w:rPr>
                <w:rFonts w:hAnsi="宋体" w:cs="宋体"/>
                <w:sz w:val="24"/>
                <w:szCs w:val="24"/>
              </w:rPr>
            </w:pPr>
            <w:r>
              <w:rPr>
                <w:rFonts w:hint="eastAsia" w:hAnsi="宋体" w:cs="宋体"/>
                <w:sz w:val="24"/>
                <w:szCs w:val="24"/>
              </w:rPr>
              <w:t xml:space="preserve">文明施工、环境保护管理体系及施工现场扬尘治理措施  </w:t>
            </w:r>
          </w:p>
        </w:tc>
        <w:tc>
          <w:tcPr>
            <w:tcW w:w="1175" w:type="dxa"/>
            <w:vMerge w:val="restart"/>
            <w:vAlign w:val="center"/>
          </w:tcPr>
          <w:p>
            <w:pPr>
              <w:jc w:val="center"/>
              <w:rPr>
                <w:rFonts w:hAnsi="宋体" w:cs="宋体"/>
                <w:sz w:val="24"/>
                <w:szCs w:val="24"/>
              </w:rPr>
            </w:pPr>
            <w:r>
              <w:rPr>
                <w:rFonts w:hint="eastAsia" w:hAnsi="宋体" w:cs="宋体"/>
                <w:sz w:val="24"/>
                <w:szCs w:val="24"/>
              </w:rPr>
              <w:t>1-3分</w:t>
            </w:r>
          </w:p>
        </w:tc>
        <w:tc>
          <w:tcPr>
            <w:tcW w:w="5204" w:type="dxa"/>
            <w:vAlign w:val="center"/>
          </w:tcPr>
          <w:p>
            <w:pPr>
              <w:spacing w:line="300" w:lineRule="exact"/>
              <w:rPr>
                <w:rFonts w:hAnsi="宋体" w:cs="宋体"/>
                <w:sz w:val="24"/>
                <w:szCs w:val="24"/>
              </w:rPr>
            </w:pPr>
            <w:r>
              <w:rPr>
                <w:rFonts w:hint="eastAsia" w:hAnsi="宋体" w:cs="宋体"/>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6</w:t>
            </w:r>
          </w:p>
        </w:tc>
        <w:tc>
          <w:tcPr>
            <w:tcW w:w="1276" w:type="dxa"/>
            <w:vMerge w:val="restart"/>
            <w:vAlign w:val="center"/>
          </w:tcPr>
          <w:p>
            <w:pPr>
              <w:jc w:val="left"/>
              <w:rPr>
                <w:rFonts w:hAnsi="宋体" w:cs="宋体"/>
                <w:sz w:val="24"/>
                <w:szCs w:val="24"/>
              </w:rPr>
            </w:pPr>
            <w:r>
              <w:rPr>
                <w:rFonts w:hint="eastAsia" w:hAnsi="宋体" w:cs="宋体"/>
                <w:sz w:val="24"/>
                <w:szCs w:val="24"/>
              </w:rPr>
              <w:t>工期保证措施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工期承诺满足招标文件要求，工期保证措施合理且有针对性，有具体的违约责任承诺。</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工期承诺满足招标文件要求，工期保证措施基本合理，有具体的违约责任承诺。</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7</w:t>
            </w:r>
          </w:p>
        </w:tc>
        <w:tc>
          <w:tcPr>
            <w:tcW w:w="1276" w:type="dxa"/>
            <w:vMerge w:val="restart"/>
            <w:vAlign w:val="center"/>
          </w:tcPr>
          <w:p>
            <w:pPr>
              <w:jc w:val="center"/>
              <w:rPr>
                <w:rFonts w:hAnsi="宋体" w:cs="宋体"/>
                <w:sz w:val="24"/>
                <w:szCs w:val="24"/>
              </w:rPr>
            </w:pPr>
            <w:r>
              <w:rPr>
                <w:rFonts w:hint="eastAsia" w:hAnsi="宋体" w:cs="宋体"/>
                <w:sz w:val="24"/>
                <w:szCs w:val="24"/>
              </w:rPr>
              <w:t>拟投入资源配备计划</w:t>
            </w:r>
          </w:p>
        </w:tc>
        <w:tc>
          <w:tcPr>
            <w:tcW w:w="1175" w:type="dxa"/>
            <w:vMerge w:val="restart"/>
            <w:vAlign w:val="center"/>
          </w:tcPr>
          <w:p>
            <w:pPr>
              <w:jc w:val="center"/>
              <w:rPr>
                <w:rFonts w:hAnsi="宋体" w:cs="宋体"/>
                <w:sz w:val="24"/>
                <w:szCs w:val="24"/>
              </w:rPr>
            </w:pPr>
            <w:r>
              <w:rPr>
                <w:rFonts w:hint="eastAsia" w:hAnsi="宋体" w:cs="宋体"/>
                <w:sz w:val="24"/>
                <w:szCs w:val="24"/>
              </w:rPr>
              <w:t>0.5-2分</w:t>
            </w:r>
          </w:p>
        </w:tc>
        <w:tc>
          <w:tcPr>
            <w:tcW w:w="5204" w:type="dxa"/>
            <w:vAlign w:val="center"/>
          </w:tcPr>
          <w:p>
            <w:pPr>
              <w:spacing w:line="300" w:lineRule="exact"/>
              <w:rPr>
                <w:rFonts w:hAnsi="宋体" w:cs="宋体"/>
                <w:sz w:val="24"/>
                <w:szCs w:val="24"/>
              </w:rPr>
            </w:pPr>
            <w:r>
              <w:rPr>
                <w:rFonts w:hint="eastAsia" w:hAnsi="宋体" w:cs="宋体"/>
                <w:sz w:val="24"/>
                <w:szCs w:val="24"/>
              </w:rPr>
              <w:t>1.机械：投入计划与进度计划呼应，采用先进机械设备且配置合理、先进，满足安全技术规范和施工进度需要；PC构件运输、安装设备满足施工要求；</w:t>
            </w:r>
          </w:p>
          <w:p>
            <w:pPr>
              <w:spacing w:line="300" w:lineRule="exact"/>
              <w:rPr>
                <w:rFonts w:hAnsi="宋体" w:cs="宋体"/>
                <w:sz w:val="24"/>
                <w:szCs w:val="24"/>
              </w:rPr>
            </w:pPr>
            <w:r>
              <w:rPr>
                <w:rFonts w:hint="eastAsia" w:hAnsi="宋体" w:cs="宋体"/>
                <w:sz w:val="24"/>
                <w:szCs w:val="24"/>
              </w:rPr>
              <w:t>2.劳动力：投入计划与进度计划呼应，较好满足施工需要，调配投入计划合理、准确；</w:t>
            </w:r>
          </w:p>
          <w:p>
            <w:pPr>
              <w:spacing w:line="300" w:lineRule="exact"/>
              <w:rPr>
                <w:rFonts w:hAnsi="宋体" w:cs="宋体"/>
                <w:sz w:val="24"/>
                <w:szCs w:val="24"/>
              </w:rPr>
            </w:pPr>
            <w:r>
              <w:rPr>
                <w:rFonts w:hint="eastAsia" w:hAnsi="宋体" w:cs="宋体"/>
                <w:sz w:val="24"/>
                <w:szCs w:val="24"/>
              </w:rPr>
              <w:t>3.主要物资计划：主要物资（含PC构件的供应需求）投入计划与进度计划呼应，较好满足施工需要，调配投入计划合理、准确。</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1.机械：投入计划与进度计划呼应，机械设备配置基本合理，满足安全技术规范和施工进度需要；</w:t>
            </w:r>
          </w:p>
          <w:p>
            <w:pPr>
              <w:spacing w:line="300" w:lineRule="exact"/>
              <w:rPr>
                <w:rFonts w:hAnsi="宋体" w:cs="宋体"/>
                <w:sz w:val="24"/>
                <w:szCs w:val="24"/>
              </w:rPr>
            </w:pPr>
            <w:r>
              <w:rPr>
                <w:rFonts w:hint="eastAsia" w:hAnsi="宋体" w:cs="宋体"/>
                <w:sz w:val="24"/>
                <w:szCs w:val="24"/>
              </w:rPr>
              <w:t>2.劳动力：投入计划与进度计划呼应，基本满足施工需要，调配投入计划基本合理；</w:t>
            </w:r>
          </w:p>
          <w:p>
            <w:pPr>
              <w:spacing w:line="300" w:lineRule="exact"/>
              <w:rPr>
                <w:rFonts w:hAnsi="宋体" w:cs="宋体"/>
                <w:spacing w:val="-4"/>
                <w:sz w:val="24"/>
                <w:szCs w:val="24"/>
              </w:rPr>
            </w:pPr>
            <w:r>
              <w:rPr>
                <w:rFonts w:hint="eastAsia" w:hAnsi="宋体" w:cs="宋体"/>
                <w:spacing w:val="-4"/>
                <w:sz w:val="24"/>
                <w:szCs w:val="24"/>
              </w:rPr>
              <w:t>3.主要物资计划：主要物资（含PC构件的供应需求）投入计划与进度计划呼应，基本满足施工需要，调配投入计划基本合理。</w:t>
            </w:r>
          </w:p>
        </w:tc>
        <w:tc>
          <w:tcPr>
            <w:tcW w:w="1683"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8</w:t>
            </w:r>
          </w:p>
        </w:tc>
        <w:tc>
          <w:tcPr>
            <w:tcW w:w="1276" w:type="dxa"/>
            <w:vMerge w:val="restart"/>
            <w:vAlign w:val="center"/>
          </w:tcPr>
          <w:p>
            <w:pPr>
              <w:jc w:val="left"/>
              <w:rPr>
                <w:rFonts w:hAnsi="宋体" w:cs="宋体"/>
                <w:sz w:val="24"/>
                <w:szCs w:val="24"/>
              </w:rPr>
            </w:pPr>
            <w:r>
              <w:rPr>
                <w:rFonts w:hint="eastAsia" w:hAnsi="宋体" w:cs="宋体"/>
                <w:sz w:val="24"/>
                <w:szCs w:val="24"/>
              </w:rPr>
              <w:t>施工进度表与网络计划图</w:t>
            </w:r>
          </w:p>
        </w:tc>
        <w:tc>
          <w:tcPr>
            <w:tcW w:w="1175" w:type="dxa"/>
            <w:vMerge w:val="restart"/>
            <w:vAlign w:val="center"/>
          </w:tcPr>
          <w:p>
            <w:pPr>
              <w:jc w:val="center"/>
              <w:rPr>
                <w:rFonts w:hAnsi="宋体" w:cs="宋体"/>
                <w:sz w:val="24"/>
                <w:szCs w:val="24"/>
              </w:rPr>
            </w:pPr>
            <w:r>
              <w:rPr>
                <w:rFonts w:hint="eastAsia" w:hAnsi="宋体" w:cs="宋体"/>
                <w:sz w:val="24"/>
                <w:szCs w:val="24"/>
              </w:rPr>
              <w:t>0.5-2分</w:t>
            </w:r>
          </w:p>
        </w:tc>
        <w:tc>
          <w:tcPr>
            <w:tcW w:w="5204" w:type="dxa"/>
            <w:vAlign w:val="center"/>
          </w:tcPr>
          <w:p>
            <w:pPr>
              <w:spacing w:line="300" w:lineRule="exact"/>
              <w:rPr>
                <w:rFonts w:hAnsi="宋体" w:cs="宋体"/>
                <w:sz w:val="24"/>
                <w:szCs w:val="24"/>
              </w:rPr>
            </w:pPr>
            <w:r>
              <w:rPr>
                <w:rFonts w:hint="eastAsia" w:hAnsi="宋体" w:cs="宋体"/>
                <w:sz w:val="24"/>
                <w:szCs w:val="24"/>
              </w:rPr>
              <w:t>关键线路清晰、准确、完整、计划编制合理、可行、满足招标文件对工期的要求。</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关键线路基本准确，计划编制基本可行。</w:t>
            </w:r>
          </w:p>
        </w:tc>
        <w:tc>
          <w:tcPr>
            <w:tcW w:w="1683"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9</w:t>
            </w:r>
          </w:p>
        </w:tc>
        <w:tc>
          <w:tcPr>
            <w:tcW w:w="1276" w:type="dxa"/>
            <w:vMerge w:val="restart"/>
            <w:vAlign w:val="center"/>
          </w:tcPr>
          <w:p>
            <w:pPr>
              <w:jc w:val="left"/>
              <w:rPr>
                <w:rFonts w:hAnsi="宋体" w:cs="宋体"/>
                <w:sz w:val="24"/>
                <w:szCs w:val="24"/>
              </w:rPr>
            </w:pPr>
            <w:r>
              <w:rPr>
                <w:rFonts w:hint="eastAsia" w:hAnsi="宋体" w:cs="宋体"/>
                <w:sz w:val="24"/>
                <w:szCs w:val="24"/>
              </w:rPr>
              <w:t>施工总平面图布置</w:t>
            </w:r>
          </w:p>
        </w:tc>
        <w:tc>
          <w:tcPr>
            <w:tcW w:w="1175" w:type="dxa"/>
            <w:vMerge w:val="restart"/>
            <w:vAlign w:val="center"/>
          </w:tcPr>
          <w:p>
            <w:pPr>
              <w:jc w:val="center"/>
              <w:rPr>
                <w:rFonts w:hAnsi="宋体" w:cs="宋体"/>
                <w:sz w:val="24"/>
                <w:szCs w:val="24"/>
              </w:rPr>
            </w:pPr>
            <w:r>
              <w:rPr>
                <w:rFonts w:hint="eastAsia" w:hAnsi="宋体" w:cs="宋体"/>
                <w:sz w:val="24"/>
                <w:szCs w:val="24"/>
              </w:rPr>
              <w:t>0.5-1分</w:t>
            </w:r>
          </w:p>
        </w:tc>
        <w:tc>
          <w:tcPr>
            <w:tcW w:w="5204" w:type="dxa"/>
            <w:vAlign w:val="center"/>
          </w:tcPr>
          <w:p>
            <w:pPr>
              <w:spacing w:line="300" w:lineRule="exact"/>
              <w:rPr>
                <w:rFonts w:hAnsi="宋体" w:cs="宋体"/>
                <w:sz w:val="24"/>
                <w:szCs w:val="24"/>
              </w:rPr>
            </w:pPr>
            <w:r>
              <w:rPr>
                <w:rFonts w:hint="eastAsia" w:hAnsi="宋体" w:cs="宋体"/>
                <w:sz w:val="24"/>
                <w:szCs w:val="24"/>
              </w:rPr>
              <w:t>总体布置有针对性、合理、能较好满足施工需要，符合安全、文明施工要求；材料堆放有序。</w:t>
            </w:r>
          </w:p>
        </w:tc>
        <w:tc>
          <w:tcPr>
            <w:tcW w:w="1683" w:type="dxa"/>
            <w:vAlign w:val="center"/>
          </w:tcPr>
          <w:p>
            <w:pPr>
              <w:jc w:val="center"/>
              <w:rPr>
                <w:rFonts w:hAnsi="宋体" w:cs="宋体"/>
                <w:sz w:val="24"/>
                <w:szCs w:val="24"/>
              </w:rPr>
            </w:pPr>
            <w:r>
              <w:rPr>
                <w:rFonts w:hint="eastAsia"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总体布置基本合理、基本满足施工需要。</w:t>
            </w:r>
          </w:p>
        </w:tc>
        <w:tc>
          <w:tcPr>
            <w:tcW w:w="1683"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10</w:t>
            </w:r>
          </w:p>
        </w:tc>
        <w:tc>
          <w:tcPr>
            <w:tcW w:w="1276" w:type="dxa"/>
            <w:vMerge w:val="restart"/>
            <w:vAlign w:val="center"/>
          </w:tcPr>
          <w:p>
            <w:pPr>
              <w:jc w:val="left"/>
              <w:rPr>
                <w:rFonts w:hAnsi="宋体" w:cs="宋体"/>
                <w:sz w:val="24"/>
                <w:szCs w:val="24"/>
              </w:rPr>
            </w:pPr>
            <w:r>
              <w:rPr>
                <w:rFonts w:hint="eastAsia" w:hAnsi="宋体" w:cs="宋体"/>
                <w:sz w:val="24"/>
                <w:szCs w:val="24"/>
              </w:rPr>
              <w:t>技术创新的应用实施措施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00" w:lineRule="exact"/>
              <w:rPr>
                <w:rFonts w:hAnsi="宋体" w:cs="宋体"/>
                <w:sz w:val="24"/>
                <w:szCs w:val="24"/>
              </w:rPr>
            </w:pPr>
            <w:r>
              <w:rPr>
                <w:rFonts w:hint="eastAsia" w:hAnsi="宋体" w:cs="宋体"/>
                <w:sz w:val="24"/>
                <w:szCs w:val="24"/>
              </w:rPr>
              <w:t>（1）节能减排、（2）绿色施工、（3）工艺创新、（4）装配式等技术创新的应用实施措施符合工程情况，具有针对性、可行性、经济适用性。</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pacing w:val="-8"/>
                <w:sz w:val="24"/>
                <w:szCs w:val="24"/>
              </w:rPr>
              <w:t>（1）节能减排、（2）绿色施工、（3）工艺创新、（4）装配式建筑等技术创新的应用实施措施基本符合工程情况，具有针</w:t>
            </w:r>
            <w:r>
              <w:rPr>
                <w:rFonts w:hint="eastAsia" w:hAnsi="宋体" w:cs="宋体"/>
                <w:sz w:val="24"/>
                <w:szCs w:val="24"/>
              </w:rPr>
              <w:t>对性。</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11</w:t>
            </w:r>
          </w:p>
        </w:tc>
        <w:tc>
          <w:tcPr>
            <w:tcW w:w="1276" w:type="dxa"/>
            <w:vMerge w:val="restart"/>
            <w:vAlign w:val="center"/>
          </w:tcPr>
          <w:p>
            <w:pPr>
              <w:jc w:val="center"/>
              <w:rPr>
                <w:rFonts w:hAnsi="宋体" w:cs="宋体"/>
                <w:sz w:val="24"/>
                <w:szCs w:val="24"/>
              </w:rPr>
            </w:pPr>
            <w:r>
              <w:rPr>
                <w:rFonts w:hint="eastAsia" w:hAnsi="宋体" w:cs="宋体"/>
                <w:sz w:val="24"/>
                <w:szCs w:val="24"/>
              </w:rPr>
              <w:t>采用新工艺、新技术、新设备、新材料、BIM等的程度</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rPr>
                <w:rFonts w:hAnsi="宋体" w:cs="宋体"/>
                <w:sz w:val="24"/>
                <w:szCs w:val="24"/>
              </w:rPr>
            </w:pPr>
            <w:r>
              <w:rPr>
                <w:rFonts w:hint="eastAsia" w:hAnsi="宋体" w:cs="宋体"/>
                <w:sz w:val="24"/>
                <w:szCs w:val="24"/>
              </w:rPr>
              <w:t>采用新工艺、新技术、新设备、新材料、BIM等的程度满足设计要求，符合施工需要和相应技术标准等规定，经济适用。</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采用新工艺、新技术、新设备、新材料、BIM等的程度满足设计要求， 基本符合施工要求和相应技术标准等规定。</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12</w:t>
            </w:r>
          </w:p>
        </w:tc>
        <w:tc>
          <w:tcPr>
            <w:tcW w:w="1276" w:type="dxa"/>
            <w:vMerge w:val="restart"/>
            <w:vAlign w:val="center"/>
          </w:tcPr>
          <w:p>
            <w:pPr>
              <w:jc w:val="center"/>
              <w:rPr>
                <w:rFonts w:hAnsi="宋体" w:cs="宋体"/>
                <w:sz w:val="24"/>
                <w:szCs w:val="24"/>
              </w:rPr>
            </w:pPr>
            <w:r>
              <w:rPr>
                <w:rFonts w:hint="eastAsia" w:hAnsi="宋体" w:cs="宋体"/>
                <w:sz w:val="24"/>
                <w:szCs w:val="24"/>
              </w:rPr>
              <w:t>施工现场实施信息化监控和数据处理</w:t>
            </w:r>
          </w:p>
        </w:tc>
        <w:tc>
          <w:tcPr>
            <w:tcW w:w="1175" w:type="dxa"/>
            <w:vMerge w:val="restart"/>
            <w:vAlign w:val="center"/>
          </w:tcPr>
          <w:p>
            <w:pPr>
              <w:jc w:val="center"/>
              <w:rPr>
                <w:rFonts w:hAnsi="宋体" w:cs="宋体"/>
                <w:sz w:val="24"/>
                <w:szCs w:val="24"/>
              </w:rPr>
            </w:pPr>
            <w:r>
              <w:rPr>
                <w:rFonts w:hint="eastAsia" w:hAnsi="宋体" w:cs="宋体"/>
                <w:sz w:val="24"/>
                <w:szCs w:val="24"/>
              </w:rPr>
              <w:t>0.5-1.5分</w:t>
            </w:r>
          </w:p>
        </w:tc>
        <w:tc>
          <w:tcPr>
            <w:tcW w:w="5204" w:type="dxa"/>
            <w:vAlign w:val="center"/>
          </w:tcPr>
          <w:p>
            <w:pPr>
              <w:rPr>
                <w:rFonts w:hAnsi="宋体" w:cs="宋体"/>
                <w:sz w:val="24"/>
                <w:szCs w:val="24"/>
              </w:rPr>
            </w:pPr>
            <w:r>
              <w:rPr>
                <w:rFonts w:hint="eastAsia" w:hAnsi="宋体" w:cs="宋体"/>
                <w:sz w:val="24"/>
                <w:szCs w:val="24"/>
              </w:rPr>
              <w:t>施工现场实施信息化监控和数据处理系统布置合理，满足需要。</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施工现场实施信息化监控和数据处理系统布置基本符合需要。</w:t>
            </w:r>
          </w:p>
        </w:tc>
        <w:tc>
          <w:tcPr>
            <w:tcW w:w="1683" w:type="dxa"/>
            <w:vAlign w:val="center"/>
          </w:tcPr>
          <w:p>
            <w:pPr>
              <w:jc w:val="center"/>
              <w:rPr>
                <w:rFonts w:hAnsi="宋体" w:cs="宋体"/>
                <w:sz w:val="24"/>
                <w:szCs w:val="24"/>
              </w:rPr>
            </w:pPr>
            <w:r>
              <w:rPr>
                <w:rFonts w:hint="eastAsia" w:hAnsi="宋体" w:cs="宋体"/>
                <w:sz w:val="24"/>
                <w:szCs w:val="24"/>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13</w:t>
            </w:r>
          </w:p>
        </w:tc>
        <w:tc>
          <w:tcPr>
            <w:tcW w:w="1276" w:type="dxa"/>
            <w:vMerge w:val="restart"/>
            <w:vAlign w:val="center"/>
          </w:tcPr>
          <w:p>
            <w:pPr>
              <w:jc w:val="center"/>
              <w:rPr>
                <w:rFonts w:hAnsi="宋体" w:cs="宋体"/>
                <w:sz w:val="24"/>
                <w:szCs w:val="24"/>
              </w:rPr>
            </w:pPr>
            <w:r>
              <w:rPr>
                <w:rFonts w:hint="eastAsia" w:hAnsi="宋体" w:cs="宋体"/>
                <w:sz w:val="24"/>
                <w:szCs w:val="24"/>
              </w:rPr>
              <w:t>风险管理措施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rPr>
                <w:rFonts w:hAnsi="宋体" w:cs="宋体"/>
                <w:sz w:val="24"/>
                <w:szCs w:val="24"/>
              </w:rPr>
            </w:pPr>
            <w:r>
              <w:rPr>
                <w:rFonts w:hint="eastAsia" w:hAnsi="宋体" w:cs="宋体"/>
                <w:sz w:val="24"/>
                <w:szCs w:val="24"/>
              </w:rPr>
              <w:t>风险防控管理措施齐全，风险预控符合规范要求，风险控制要点定位准确，各阶段风险控制及应急措施得力。</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风险防控管理措施基本齐全，风险预控符合规范要求，风险控制要点定位基本准确，有各阶段风险控制及应急措施。</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843" w:type="dxa"/>
            <w:gridSpan w:val="2"/>
            <w:vAlign w:val="center"/>
          </w:tcPr>
          <w:p>
            <w:pPr>
              <w:jc w:val="center"/>
              <w:rPr>
                <w:rFonts w:hAnsi="宋体" w:cs="宋体"/>
                <w:sz w:val="24"/>
                <w:szCs w:val="24"/>
              </w:rPr>
            </w:pPr>
            <w:r>
              <w:rPr>
                <w:rFonts w:hint="eastAsia" w:hAnsi="宋体" w:cs="宋体"/>
                <w:sz w:val="24"/>
                <w:szCs w:val="24"/>
              </w:rPr>
              <w:t>合计</w:t>
            </w:r>
          </w:p>
        </w:tc>
        <w:tc>
          <w:tcPr>
            <w:tcW w:w="1175" w:type="dxa"/>
            <w:vAlign w:val="center"/>
          </w:tcPr>
          <w:p>
            <w:pPr>
              <w:jc w:val="center"/>
              <w:rPr>
                <w:rFonts w:hAnsi="宋体" w:cs="宋体"/>
                <w:sz w:val="24"/>
                <w:szCs w:val="24"/>
              </w:rPr>
            </w:pPr>
            <w:r>
              <w:rPr>
                <w:rFonts w:hint="eastAsia" w:hAnsi="宋体" w:cs="宋体"/>
                <w:sz w:val="24"/>
                <w:szCs w:val="24"/>
              </w:rPr>
              <w:t>10-25分</w:t>
            </w:r>
          </w:p>
        </w:tc>
        <w:tc>
          <w:tcPr>
            <w:tcW w:w="5204" w:type="dxa"/>
            <w:vAlign w:val="center"/>
          </w:tcPr>
          <w:p>
            <w:pPr>
              <w:rPr>
                <w:rFonts w:hAnsi="宋体" w:cs="宋体"/>
                <w:sz w:val="24"/>
                <w:szCs w:val="24"/>
              </w:rPr>
            </w:pPr>
          </w:p>
        </w:tc>
        <w:tc>
          <w:tcPr>
            <w:tcW w:w="1683" w:type="dxa"/>
            <w:vAlign w:val="center"/>
          </w:tcPr>
          <w:p>
            <w:pPr>
              <w:jc w:val="center"/>
              <w:rPr>
                <w:rFonts w:hAnsi="宋体" w:cs="宋体"/>
                <w:sz w:val="24"/>
                <w:szCs w:val="24"/>
              </w:rPr>
            </w:pPr>
            <w:r>
              <w:rPr>
                <w:rFonts w:hint="eastAsia" w:hAnsi="宋体" w:cs="宋体"/>
                <w:sz w:val="24"/>
                <w:szCs w:val="24"/>
              </w:rPr>
              <w:t>10≤得分≤25</w:t>
            </w:r>
          </w:p>
        </w:tc>
      </w:tr>
    </w:tbl>
    <w:p>
      <w:pPr>
        <w:autoSpaceDE w:val="0"/>
        <w:autoSpaceDN w:val="0"/>
        <w:spacing w:line="460" w:lineRule="exact"/>
        <w:ind w:firstLine="482" w:firstLineChars="200"/>
        <w:contextualSpacing/>
        <w:jc w:val="left"/>
        <w:outlineLvl w:val="0"/>
        <w:rPr>
          <w:rFonts w:ascii="新宋体" w:hAnsi="新宋体" w:eastAsia="新宋体" w:cs="宋体"/>
          <w:b/>
          <w:bCs/>
          <w:kern w:val="0"/>
          <w:sz w:val="24"/>
          <w:szCs w:val="24"/>
        </w:rPr>
      </w:pPr>
    </w:p>
    <w:p>
      <w:pPr>
        <w:autoSpaceDE w:val="0"/>
        <w:autoSpaceDN w:val="0"/>
        <w:spacing w:line="460" w:lineRule="exact"/>
        <w:ind w:firstLine="482" w:firstLineChars="200"/>
        <w:contextualSpacing/>
        <w:jc w:val="left"/>
        <w:outlineLvl w:val="0"/>
        <w:rPr>
          <w:rFonts w:ascii="新宋体" w:hAnsi="新宋体" w:eastAsia="新宋体" w:cs="宋体"/>
          <w:b/>
          <w:bCs/>
          <w:kern w:val="0"/>
          <w:sz w:val="24"/>
          <w:szCs w:val="24"/>
        </w:rPr>
      </w:pPr>
      <w:r>
        <w:rPr>
          <w:rFonts w:hint="eastAsia" w:ascii="新宋体" w:hAnsi="新宋体" w:eastAsia="新宋体" w:cs="宋体"/>
          <w:b/>
          <w:bCs/>
          <w:kern w:val="0"/>
          <w:sz w:val="24"/>
          <w:szCs w:val="24"/>
        </w:rPr>
        <w:t>（四）综合（信用）标的评标分值2</w:t>
      </w:r>
      <w:r>
        <w:rPr>
          <w:rFonts w:ascii="新宋体" w:hAnsi="新宋体" w:eastAsia="新宋体" w:cs="宋体"/>
          <w:b/>
          <w:bCs/>
          <w:kern w:val="0"/>
          <w:sz w:val="24"/>
          <w:szCs w:val="24"/>
        </w:rPr>
        <w:t>5</w:t>
      </w:r>
      <w:r>
        <w:rPr>
          <w:rFonts w:hint="eastAsia" w:ascii="新宋体" w:hAnsi="新宋体" w:eastAsia="新宋体" w:cs="宋体"/>
          <w:b/>
          <w:bCs/>
          <w:kern w:val="0"/>
          <w:sz w:val="24"/>
          <w:szCs w:val="24"/>
        </w:rPr>
        <w:t>分</w:t>
      </w:r>
    </w:p>
    <w:tbl>
      <w:tblPr>
        <w:tblStyle w:val="9"/>
        <w:tblW w:w="95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5699"/>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30" w:type="dxa"/>
            <w:vAlign w:val="center"/>
          </w:tcPr>
          <w:p>
            <w:pPr>
              <w:jc w:val="center"/>
              <w:rPr>
                <w:rFonts w:hAnsi="宋体" w:cs="宋体"/>
                <w:sz w:val="24"/>
                <w:szCs w:val="24"/>
              </w:rPr>
            </w:pPr>
            <w:r>
              <w:rPr>
                <w:rFonts w:hint="eastAsia" w:hAnsi="宋体" w:cs="宋体"/>
                <w:sz w:val="24"/>
                <w:szCs w:val="24"/>
              </w:rPr>
              <w:t>序号</w:t>
            </w:r>
          </w:p>
        </w:tc>
        <w:tc>
          <w:tcPr>
            <w:tcW w:w="1417" w:type="dxa"/>
            <w:vAlign w:val="center"/>
          </w:tcPr>
          <w:p>
            <w:pPr>
              <w:jc w:val="center"/>
              <w:rPr>
                <w:rFonts w:hAnsi="宋体" w:cs="宋体"/>
                <w:sz w:val="24"/>
                <w:szCs w:val="24"/>
              </w:rPr>
            </w:pPr>
            <w:r>
              <w:rPr>
                <w:rFonts w:hint="eastAsia" w:hAnsi="宋体" w:cs="宋体"/>
                <w:sz w:val="24"/>
                <w:szCs w:val="24"/>
              </w:rPr>
              <w:t>项     目</w:t>
            </w:r>
          </w:p>
        </w:tc>
        <w:tc>
          <w:tcPr>
            <w:tcW w:w="5699" w:type="dxa"/>
            <w:vAlign w:val="center"/>
          </w:tcPr>
          <w:p>
            <w:pPr>
              <w:jc w:val="center"/>
              <w:rPr>
                <w:rFonts w:hAnsi="宋体" w:cs="宋体"/>
                <w:sz w:val="24"/>
                <w:szCs w:val="24"/>
              </w:rPr>
            </w:pPr>
            <w:r>
              <w:rPr>
                <w:rFonts w:hint="eastAsia" w:hAnsi="宋体" w:cs="宋体"/>
                <w:sz w:val="24"/>
                <w:szCs w:val="24"/>
              </w:rPr>
              <w:t>评  审   标   准</w:t>
            </w:r>
          </w:p>
        </w:tc>
        <w:tc>
          <w:tcPr>
            <w:tcW w:w="1691" w:type="dxa"/>
            <w:vAlign w:val="center"/>
          </w:tcPr>
          <w:p>
            <w:pPr>
              <w:jc w:val="center"/>
              <w:rPr>
                <w:rFonts w:hAnsi="宋体" w:cs="宋体"/>
                <w:sz w:val="24"/>
                <w:szCs w:val="24"/>
              </w:rPr>
            </w:pPr>
            <w:r>
              <w:rPr>
                <w:rFonts w:hint="eastAsia" w:hAnsi="宋体" w:cs="宋体"/>
                <w:sz w:val="24"/>
                <w:szCs w:val="24"/>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jc w:val="center"/>
        </w:trPr>
        <w:tc>
          <w:tcPr>
            <w:tcW w:w="730" w:type="dxa"/>
            <w:vAlign w:val="center"/>
          </w:tcPr>
          <w:p>
            <w:pPr>
              <w:jc w:val="center"/>
              <w:rPr>
                <w:rFonts w:hAnsi="宋体" w:cs="宋体"/>
                <w:sz w:val="24"/>
                <w:szCs w:val="24"/>
              </w:rPr>
            </w:pPr>
            <w:r>
              <w:rPr>
                <w:rFonts w:hint="eastAsia" w:hAnsi="宋体" w:cs="宋体"/>
                <w:sz w:val="24"/>
                <w:szCs w:val="24"/>
              </w:rPr>
              <w:t>1</w:t>
            </w:r>
          </w:p>
        </w:tc>
        <w:tc>
          <w:tcPr>
            <w:tcW w:w="1417" w:type="dxa"/>
            <w:vAlign w:val="center"/>
          </w:tcPr>
          <w:p>
            <w:pPr>
              <w:jc w:val="center"/>
              <w:rPr>
                <w:rFonts w:hAnsi="宋体" w:cs="宋体"/>
                <w:sz w:val="24"/>
                <w:szCs w:val="24"/>
              </w:rPr>
            </w:pPr>
            <w:r>
              <w:rPr>
                <w:rFonts w:hint="eastAsia" w:hAnsi="宋体" w:cs="宋体"/>
                <w:sz w:val="24"/>
                <w:szCs w:val="24"/>
              </w:rPr>
              <w:t>企业业绩</w:t>
            </w:r>
          </w:p>
        </w:tc>
        <w:tc>
          <w:tcPr>
            <w:tcW w:w="5699" w:type="dxa"/>
            <w:vAlign w:val="center"/>
          </w:tcPr>
          <w:p>
            <w:pPr>
              <w:spacing w:line="300" w:lineRule="exact"/>
              <w:jc w:val="left"/>
              <w:rPr>
                <w:rFonts w:hAnsi="宋体" w:cs="宋体"/>
                <w:sz w:val="24"/>
                <w:szCs w:val="24"/>
              </w:rPr>
            </w:pPr>
            <w:r>
              <w:rPr>
                <w:rFonts w:hint="eastAsia" w:hAnsi="宋体" w:cs="宋体"/>
                <w:sz w:val="24"/>
                <w:szCs w:val="24"/>
              </w:rPr>
              <w:t>201</w:t>
            </w:r>
            <w:r>
              <w:rPr>
                <w:rFonts w:hAnsi="宋体" w:cs="宋体"/>
                <w:sz w:val="24"/>
                <w:szCs w:val="24"/>
              </w:rPr>
              <w:t>7</w:t>
            </w:r>
            <w:r>
              <w:rPr>
                <w:rFonts w:hint="eastAsia" w:hAnsi="宋体" w:cs="宋体"/>
                <w:sz w:val="24"/>
                <w:szCs w:val="24"/>
              </w:rPr>
              <w:t>年1月1日以来，投标人承担过的类似项目业绩，每项得2分，本项最高得4分。（应提供法定媒介中标（成交）公示网页截图、合同、中标通知书（或竣工备案表）缺一项不得分。）</w:t>
            </w:r>
          </w:p>
        </w:tc>
        <w:tc>
          <w:tcPr>
            <w:tcW w:w="1691" w:type="dxa"/>
            <w:vAlign w:val="center"/>
          </w:tcPr>
          <w:p>
            <w:pPr>
              <w:jc w:val="center"/>
              <w:rPr>
                <w:rFonts w:hAnsi="宋体" w:cs="宋体"/>
                <w:sz w:val="24"/>
                <w:szCs w:val="24"/>
              </w:rPr>
            </w:pPr>
            <w:r>
              <w:rPr>
                <w:rFonts w:hint="eastAsia" w:hAnsi="宋体" w:cs="宋体"/>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30" w:type="dxa"/>
            <w:vAlign w:val="center"/>
          </w:tcPr>
          <w:p>
            <w:pPr>
              <w:jc w:val="center"/>
              <w:rPr>
                <w:rFonts w:hAnsi="宋体" w:cs="宋体"/>
                <w:sz w:val="24"/>
                <w:szCs w:val="24"/>
              </w:rPr>
            </w:pPr>
            <w:r>
              <w:rPr>
                <w:rFonts w:hint="eastAsia" w:hAnsi="宋体" w:cs="宋体"/>
                <w:sz w:val="24"/>
                <w:szCs w:val="24"/>
              </w:rPr>
              <w:t>2</w:t>
            </w:r>
          </w:p>
        </w:tc>
        <w:tc>
          <w:tcPr>
            <w:tcW w:w="1417" w:type="dxa"/>
            <w:vAlign w:val="center"/>
          </w:tcPr>
          <w:p>
            <w:pPr>
              <w:jc w:val="center"/>
              <w:rPr>
                <w:rFonts w:hAnsi="宋体" w:cs="宋体"/>
                <w:sz w:val="24"/>
                <w:szCs w:val="24"/>
              </w:rPr>
            </w:pPr>
            <w:r>
              <w:rPr>
                <w:rFonts w:hint="eastAsia" w:hAnsi="宋体" w:cs="宋体"/>
                <w:sz w:val="24"/>
                <w:szCs w:val="24"/>
              </w:rPr>
              <w:t>项目经理业绩</w:t>
            </w:r>
          </w:p>
        </w:tc>
        <w:tc>
          <w:tcPr>
            <w:tcW w:w="5699" w:type="dxa"/>
            <w:vAlign w:val="center"/>
          </w:tcPr>
          <w:p>
            <w:pPr>
              <w:spacing w:line="300" w:lineRule="exact"/>
              <w:jc w:val="left"/>
              <w:rPr>
                <w:rFonts w:hAnsi="宋体" w:cs="宋体"/>
                <w:sz w:val="24"/>
                <w:szCs w:val="24"/>
              </w:rPr>
            </w:pPr>
            <w:r>
              <w:rPr>
                <w:rFonts w:hint="eastAsia" w:hAnsi="宋体" w:cs="宋体"/>
                <w:sz w:val="24"/>
                <w:szCs w:val="24"/>
              </w:rPr>
              <w:t>拟派项目经理201</w:t>
            </w:r>
            <w:r>
              <w:rPr>
                <w:rFonts w:hAnsi="宋体" w:cs="宋体"/>
                <w:sz w:val="24"/>
                <w:szCs w:val="24"/>
              </w:rPr>
              <w:t>7</w:t>
            </w:r>
            <w:r>
              <w:rPr>
                <w:rFonts w:hint="eastAsia" w:hAnsi="宋体" w:cs="宋体"/>
                <w:sz w:val="24"/>
                <w:szCs w:val="24"/>
              </w:rPr>
              <w:t>年1月1日以来，承担过类似项目业绩的，得2分，本项最高得6分。（应提供法定媒介中标（成交）公示网页截图、合同、中标通知书（或竣工备案表）缺一项不得分。）</w:t>
            </w:r>
          </w:p>
        </w:tc>
        <w:tc>
          <w:tcPr>
            <w:tcW w:w="1691" w:type="dxa"/>
            <w:vAlign w:val="center"/>
          </w:tcPr>
          <w:p>
            <w:pPr>
              <w:jc w:val="center"/>
              <w:rPr>
                <w:rFonts w:hAnsi="宋体" w:cs="宋体"/>
                <w:sz w:val="24"/>
                <w:szCs w:val="24"/>
              </w:rPr>
            </w:pPr>
            <w:r>
              <w:rPr>
                <w:rFonts w:hint="eastAsia" w:hAnsi="宋体" w:cs="宋体"/>
                <w:sz w:val="24"/>
                <w:szCs w:val="24"/>
              </w:rPr>
              <w:t>0＜得分≤6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hAnsi="宋体" w:cs="宋体"/>
                <w:sz w:val="24"/>
                <w:szCs w:val="24"/>
              </w:rPr>
            </w:pPr>
            <w:r>
              <w:rPr>
                <w:rFonts w:hint="eastAsia" w:hAnsi="宋体" w:cs="宋体"/>
                <w:sz w:val="24"/>
                <w:szCs w:val="24"/>
              </w:rPr>
              <w:t>3</w:t>
            </w:r>
          </w:p>
        </w:tc>
        <w:tc>
          <w:tcPr>
            <w:tcW w:w="1417" w:type="dxa"/>
            <w:vMerge w:val="restart"/>
            <w:vAlign w:val="center"/>
          </w:tcPr>
          <w:p>
            <w:pPr>
              <w:jc w:val="center"/>
              <w:rPr>
                <w:rFonts w:hAnsi="宋体" w:cs="宋体"/>
                <w:sz w:val="24"/>
                <w:szCs w:val="24"/>
              </w:rPr>
            </w:pPr>
            <w:r>
              <w:rPr>
                <w:rFonts w:hint="eastAsia" w:hAnsi="宋体" w:cs="宋体"/>
                <w:sz w:val="24"/>
                <w:szCs w:val="24"/>
              </w:rPr>
              <w:t>优惠承诺</w:t>
            </w:r>
          </w:p>
        </w:tc>
        <w:tc>
          <w:tcPr>
            <w:tcW w:w="5699" w:type="dxa"/>
            <w:vAlign w:val="center"/>
          </w:tcPr>
          <w:p>
            <w:pPr>
              <w:spacing w:line="300" w:lineRule="exact"/>
              <w:jc w:val="left"/>
              <w:rPr>
                <w:rFonts w:hAnsi="宋体" w:cs="宋体"/>
                <w:sz w:val="24"/>
                <w:szCs w:val="24"/>
              </w:rPr>
            </w:pPr>
            <w:r>
              <w:rPr>
                <w:rFonts w:hint="eastAsia" w:hAnsi="宋体" w:cs="宋体"/>
                <w:sz w:val="24"/>
                <w:szCs w:val="24"/>
              </w:rPr>
              <w:t>优惠承诺应是书面的符合工程实际情况，确保依法依规，优惠合理，详实可行。</w:t>
            </w:r>
          </w:p>
        </w:tc>
        <w:tc>
          <w:tcPr>
            <w:tcW w:w="1691" w:type="dxa"/>
            <w:vAlign w:val="center"/>
          </w:tcPr>
          <w:p>
            <w:pPr>
              <w:jc w:val="center"/>
              <w:rPr>
                <w:rFonts w:hAnsi="宋体" w:cs="宋体"/>
                <w:sz w:val="24"/>
                <w:szCs w:val="24"/>
              </w:rPr>
            </w:pPr>
            <w:r>
              <w:rPr>
                <w:rFonts w:hint="eastAsia" w:hAnsi="宋体" w:cs="宋体"/>
                <w:sz w:val="24"/>
                <w:szCs w:val="24"/>
              </w:rPr>
              <w:t>3＜得分≤4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hAnsi="宋体" w:cs="宋体"/>
                <w:sz w:val="24"/>
                <w:szCs w:val="24"/>
              </w:rPr>
            </w:pPr>
          </w:p>
        </w:tc>
        <w:tc>
          <w:tcPr>
            <w:tcW w:w="1417" w:type="dxa"/>
            <w:vMerge w:val="continue"/>
            <w:vAlign w:val="center"/>
          </w:tcPr>
          <w:p>
            <w:pPr>
              <w:jc w:val="left"/>
              <w:rPr>
                <w:rFonts w:hAnsi="宋体" w:cs="宋体"/>
                <w:sz w:val="24"/>
                <w:szCs w:val="24"/>
              </w:rPr>
            </w:pPr>
          </w:p>
        </w:tc>
        <w:tc>
          <w:tcPr>
            <w:tcW w:w="5699" w:type="dxa"/>
            <w:vAlign w:val="center"/>
          </w:tcPr>
          <w:p>
            <w:pPr>
              <w:spacing w:line="300" w:lineRule="exact"/>
              <w:jc w:val="left"/>
              <w:rPr>
                <w:rFonts w:hAnsi="宋体" w:cs="宋体"/>
                <w:sz w:val="24"/>
                <w:szCs w:val="24"/>
              </w:rPr>
            </w:pPr>
            <w:r>
              <w:rPr>
                <w:rFonts w:hint="eastAsia" w:hAnsi="宋体" w:cs="宋体"/>
                <w:sz w:val="24"/>
                <w:szCs w:val="24"/>
              </w:rPr>
              <w:t>优惠承诺符合工程实际情况，确保依法依规，优惠基本合理，基本详实可行。</w:t>
            </w:r>
          </w:p>
        </w:tc>
        <w:tc>
          <w:tcPr>
            <w:tcW w:w="1691" w:type="dxa"/>
            <w:vAlign w:val="center"/>
          </w:tcPr>
          <w:p>
            <w:pPr>
              <w:jc w:val="center"/>
              <w:rPr>
                <w:rFonts w:hAnsi="宋体" w:cs="宋体"/>
                <w:sz w:val="24"/>
                <w:szCs w:val="24"/>
              </w:rPr>
            </w:pPr>
            <w:r>
              <w:rPr>
                <w:rFonts w:hint="eastAsia" w:hAnsi="宋体" w:cs="宋体"/>
                <w:sz w:val="24"/>
                <w:szCs w:val="24"/>
              </w:rPr>
              <w:t>1≤得分≤3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730" w:type="dxa"/>
            <w:vMerge w:val="restart"/>
            <w:vAlign w:val="center"/>
          </w:tcPr>
          <w:p>
            <w:pPr>
              <w:jc w:val="center"/>
              <w:rPr>
                <w:rFonts w:hAnsi="宋体" w:cs="宋体"/>
                <w:sz w:val="24"/>
                <w:szCs w:val="24"/>
              </w:rPr>
            </w:pPr>
            <w:r>
              <w:rPr>
                <w:rFonts w:hint="eastAsia" w:hAnsi="宋体" w:cs="宋体"/>
                <w:sz w:val="24"/>
                <w:szCs w:val="24"/>
              </w:rPr>
              <w:t>4</w:t>
            </w:r>
          </w:p>
        </w:tc>
        <w:tc>
          <w:tcPr>
            <w:tcW w:w="1417" w:type="dxa"/>
            <w:vMerge w:val="restart"/>
            <w:vAlign w:val="center"/>
          </w:tcPr>
          <w:p>
            <w:pPr>
              <w:jc w:val="center"/>
              <w:rPr>
                <w:rFonts w:hAnsi="宋体" w:cs="宋体"/>
                <w:sz w:val="24"/>
                <w:szCs w:val="24"/>
              </w:rPr>
            </w:pPr>
            <w:r>
              <w:rPr>
                <w:rFonts w:hint="eastAsia" w:hAnsi="宋体" w:cs="宋体"/>
                <w:sz w:val="24"/>
                <w:szCs w:val="24"/>
              </w:rPr>
              <w:t>履职尽责承诺</w:t>
            </w:r>
          </w:p>
        </w:tc>
        <w:tc>
          <w:tcPr>
            <w:tcW w:w="5699" w:type="dxa"/>
            <w:vAlign w:val="center"/>
          </w:tcPr>
          <w:p>
            <w:pPr>
              <w:spacing w:line="300" w:lineRule="exact"/>
              <w:jc w:val="left"/>
              <w:rPr>
                <w:rFonts w:hAnsi="宋体" w:cs="宋体"/>
                <w:sz w:val="24"/>
                <w:szCs w:val="24"/>
              </w:rPr>
            </w:pPr>
            <w:r>
              <w:rPr>
                <w:rFonts w:hint="eastAsia" w:hAnsi="宋体" w:cs="宋体"/>
                <w:sz w:val="24"/>
                <w:szCs w:val="24"/>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691"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30" w:type="dxa"/>
            <w:vMerge w:val="continue"/>
            <w:vAlign w:val="center"/>
          </w:tcPr>
          <w:p>
            <w:pPr>
              <w:jc w:val="left"/>
              <w:rPr>
                <w:rFonts w:hAnsi="宋体" w:cs="宋体"/>
                <w:sz w:val="24"/>
                <w:szCs w:val="24"/>
              </w:rPr>
            </w:pPr>
          </w:p>
        </w:tc>
        <w:tc>
          <w:tcPr>
            <w:tcW w:w="1417" w:type="dxa"/>
            <w:vMerge w:val="continue"/>
            <w:vAlign w:val="center"/>
          </w:tcPr>
          <w:p>
            <w:pPr>
              <w:jc w:val="left"/>
              <w:rPr>
                <w:rFonts w:hAnsi="宋体" w:cs="宋体"/>
                <w:sz w:val="24"/>
                <w:szCs w:val="24"/>
              </w:rPr>
            </w:pPr>
          </w:p>
        </w:tc>
        <w:tc>
          <w:tcPr>
            <w:tcW w:w="5699" w:type="dxa"/>
            <w:vAlign w:val="center"/>
          </w:tcPr>
          <w:p>
            <w:pPr>
              <w:spacing w:line="300" w:lineRule="exact"/>
              <w:jc w:val="left"/>
              <w:rPr>
                <w:rFonts w:hAnsi="宋体" w:cs="宋体"/>
                <w:sz w:val="24"/>
                <w:szCs w:val="24"/>
              </w:rPr>
            </w:pPr>
            <w:r>
              <w:rPr>
                <w:rFonts w:hint="eastAsia" w:hAnsi="宋体" w:cs="宋体"/>
                <w:sz w:val="24"/>
                <w:szCs w:val="24"/>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691"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30" w:type="dxa"/>
            <w:vAlign w:val="center"/>
          </w:tcPr>
          <w:p>
            <w:pPr>
              <w:jc w:val="center"/>
              <w:rPr>
                <w:rFonts w:hAnsi="宋体" w:cs="宋体"/>
                <w:sz w:val="24"/>
                <w:szCs w:val="24"/>
              </w:rPr>
            </w:pPr>
            <w:r>
              <w:rPr>
                <w:rFonts w:hint="eastAsia" w:hAnsi="宋体" w:cs="宋体"/>
                <w:sz w:val="24"/>
                <w:szCs w:val="24"/>
              </w:rPr>
              <w:t>5</w:t>
            </w:r>
          </w:p>
        </w:tc>
        <w:tc>
          <w:tcPr>
            <w:tcW w:w="1417" w:type="dxa"/>
            <w:vAlign w:val="center"/>
          </w:tcPr>
          <w:p>
            <w:pPr>
              <w:jc w:val="center"/>
              <w:rPr>
                <w:rFonts w:hAnsi="宋体" w:cs="宋体"/>
                <w:sz w:val="24"/>
                <w:szCs w:val="24"/>
              </w:rPr>
            </w:pPr>
            <w:r>
              <w:rPr>
                <w:rFonts w:hint="eastAsia" w:hAnsi="宋体" w:cs="宋体"/>
                <w:sz w:val="24"/>
                <w:szCs w:val="24"/>
              </w:rPr>
              <w:t>企业信用</w:t>
            </w:r>
          </w:p>
        </w:tc>
        <w:tc>
          <w:tcPr>
            <w:tcW w:w="5699" w:type="dxa"/>
            <w:vAlign w:val="center"/>
          </w:tcPr>
          <w:p>
            <w:pPr>
              <w:spacing w:line="340" w:lineRule="exact"/>
              <w:jc w:val="left"/>
              <w:rPr>
                <w:rFonts w:hAnsi="宋体" w:cs="宋体"/>
                <w:sz w:val="24"/>
                <w:szCs w:val="24"/>
              </w:rPr>
            </w:pPr>
            <w:r>
              <w:rPr>
                <w:rFonts w:hint="eastAsia" w:hAnsi="宋体" w:cs="宋体"/>
                <w:sz w:val="24"/>
                <w:szCs w:val="24"/>
              </w:rPr>
              <w:t>1、201</w:t>
            </w:r>
            <w:r>
              <w:rPr>
                <w:rFonts w:hAnsi="宋体" w:cs="宋体"/>
                <w:sz w:val="24"/>
                <w:szCs w:val="24"/>
              </w:rPr>
              <w:t>7</w:t>
            </w:r>
            <w:r>
              <w:rPr>
                <w:rFonts w:hint="eastAsia" w:hAnsi="宋体" w:cs="宋体"/>
                <w:sz w:val="24"/>
                <w:szCs w:val="24"/>
              </w:rPr>
              <w:t>年1月1日以来企业获得过市级安全文明工地，一项得1分；省级及以上安全文明工地，一项得2分，没有不得分，本项最高得4分。</w:t>
            </w:r>
          </w:p>
          <w:p>
            <w:pPr>
              <w:spacing w:line="340" w:lineRule="exact"/>
              <w:jc w:val="left"/>
              <w:rPr>
                <w:rFonts w:hAnsi="宋体" w:cs="宋体"/>
                <w:sz w:val="24"/>
                <w:szCs w:val="24"/>
              </w:rPr>
            </w:pPr>
            <w:r>
              <w:rPr>
                <w:rFonts w:hint="eastAsia" w:hAnsi="宋体" w:cs="宋体"/>
                <w:sz w:val="24"/>
                <w:szCs w:val="24"/>
              </w:rPr>
              <w:t xml:space="preserve"> （</w:t>
            </w:r>
            <w:r>
              <w:rPr>
                <w:rFonts w:hint="eastAsia" w:hAnsi="宋体" w:cs="宋体"/>
                <w:b/>
                <w:bCs/>
                <w:sz w:val="24"/>
                <w:szCs w:val="24"/>
              </w:rPr>
              <w:t>具体企业信用详见本章附件1）</w:t>
            </w:r>
          </w:p>
        </w:tc>
        <w:tc>
          <w:tcPr>
            <w:tcW w:w="1691" w:type="dxa"/>
            <w:vAlign w:val="center"/>
          </w:tcPr>
          <w:p>
            <w:pPr>
              <w:jc w:val="center"/>
              <w:rPr>
                <w:rFonts w:hAnsi="宋体" w:cs="宋体"/>
                <w:sz w:val="24"/>
                <w:szCs w:val="24"/>
              </w:rPr>
            </w:pPr>
            <w:r>
              <w:rPr>
                <w:rFonts w:hint="eastAsia" w:hAnsi="宋体" w:cs="宋体"/>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30" w:type="dxa"/>
            <w:vAlign w:val="center"/>
          </w:tcPr>
          <w:p>
            <w:pPr>
              <w:jc w:val="center"/>
              <w:rPr>
                <w:rFonts w:hAnsi="宋体" w:cs="宋体"/>
                <w:sz w:val="24"/>
                <w:szCs w:val="24"/>
              </w:rPr>
            </w:pPr>
            <w:r>
              <w:rPr>
                <w:rFonts w:hint="eastAsia" w:hAnsi="宋体" w:cs="宋体"/>
                <w:sz w:val="24"/>
                <w:szCs w:val="24"/>
              </w:rPr>
              <w:t>6</w:t>
            </w:r>
          </w:p>
        </w:tc>
        <w:tc>
          <w:tcPr>
            <w:tcW w:w="1417" w:type="dxa"/>
            <w:vAlign w:val="center"/>
          </w:tcPr>
          <w:p>
            <w:pPr>
              <w:jc w:val="center"/>
              <w:rPr>
                <w:rFonts w:hAnsi="宋体" w:cs="宋体"/>
                <w:sz w:val="24"/>
                <w:szCs w:val="24"/>
              </w:rPr>
            </w:pPr>
            <w:r>
              <w:rPr>
                <w:rFonts w:hint="eastAsia" w:hAnsi="宋体" w:cs="宋体"/>
                <w:sz w:val="24"/>
                <w:szCs w:val="24"/>
              </w:rPr>
              <w:t>项目经理信用</w:t>
            </w:r>
          </w:p>
        </w:tc>
        <w:tc>
          <w:tcPr>
            <w:tcW w:w="5699" w:type="dxa"/>
            <w:vAlign w:val="center"/>
          </w:tcPr>
          <w:p>
            <w:pPr>
              <w:widowControl/>
              <w:jc w:val="left"/>
              <w:rPr>
                <w:rFonts w:ascii="宋体" w:hAnsi="宋体" w:cs="宋体"/>
                <w:kern w:val="0"/>
                <w:sz w:val="24"/>
                <w:szCs w:val="24"/>
              </w:rPr>
            </w:pPr>
            <w:r>
              <w:rPr>
                <w:rFonts w:ascii="宋体" w:hAnsi="宋体" w:cs="宋体"/>
                <w:kern w:val="0"/>
                <w:sz w:val="24"/>
                <w:szCs w:val="24"/>
              </w:rPr>
              <w:t>2017年1月1日以来项目经理曾获得过市级安全文明工地，一项得1分；省级</w:t>
            </w:r>
            <w:r>
              <w:rPr>
                <w:rFonts w:hint="eastAsia" w:ascii="宋体" w:hAnsi="宋体" w:cs="宋体"/>
                <w:kern w:val="0"/>
                <w:sz w:val="24"/>
                <w:szCs w:val="24"/>
              </w:rPr>
              <w:t>及以上</w:t>
            </w:r>
            <w:r>
              <w:rPr>
                <w:rFonts w:ascii="宋体" w:hAnsi="宋体" w:cs="宋体"/>
                <w:kern w:val="0"/>
                <w:sz w:val="24"/>
                <w:szCs w:val="24"/>
              </w:rPr>
              <w:t>安全文明工地，一项得2分，没有不得分，本项最高得2分。</w:t>
            </w:r>
            <w:r>
              <w:rPr>
                <w:rFonts w:ascii="宋体" w:hAnsi="宋体" w:cs="宋体"/>
                <w:kern w:val="0"/>
                <w:sz w:val="24"/>
                <w:szCs w:val="24"/>
              </w:rPr>
              <w:br w:type="textWrapping"/>
            </w:r>
            <w:r>
              <w:rPr>
                <w:rFonts w:ascii="宋体" w:hAnsi="宋体" w:cs="宋体"/>
                <w:b/>
                <w:bCs/>
                <w:kern w:val="0"/>
                <w:sz w:val="24"/>
                <w:szCs w:val="24"/>
              </w:rPr>
              <w:t>（具体项目经理信用详见本章附件2）</w:t>
            </w:r>
          </w:p>
        </w:tc>
        <w:tc>
          <w:tcPr>
            <w:tcW w:w="1691" w:type="dxa"/>
            <w:vAlign w:val="center"/>
          </w:tcPr>
          <w:p>
            <w:pPr>
              <w:jc w:val="center"/>
              <w:rPr>
                <w:rFonts w:hAnsi="宋体" w:cs="宋体"/>
                <w:sz w:val="24"/>
                <w:szCs w:val="24"/>
              </w:rPr>
            </w:pPr>
            <w:r>
              <w:rPr>
                <w:rFonts w:hint="eastAsia" w:hAnsi="宋体" w:cs="宋体"/>
                <w:sz w:val="24"/>
                <w:szCs w:val="24"/>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30" w:type="dxa"/>
          </w:tcPr>
          <w:p>
            <w:pPr>
              <w:jc w:val="center"/>
              <w:rPr>
                <w:rFonts w:hAnsi="宋体" w:cs="宋体"/>
                <w:sz w:val="24"/>
                <w:szCs w:val="24"/>
              </w:rPr>
            </w:pPr>
            <w:r>
              <w:rPr>
                <w:rFonts w:hint="eastAsia" w:hAnsi="宋体" w:cs="宋体"/>
                <w:sz w:val="24"/>
                <w:szCs w:val="24"/>
              </w:rPr>
              <w:t>7</w:t>
            </w:r>
          </w:p>
        </w:tc>
        <w:tc>
          <w:tcPr>
            <w:tcW w:w="1417" w:type="dxa"/>
            <w:vAlign w:val="center"/>
          </w:tcPr>
          <w:p>
            <w:pPr>
              <w:jc w:val="center"/>
              <w:rPr>
                <w:rFonts w:hAnsi="宋体" w:cs="宋体"/>
                <w:sz w:val="24"/>
                <w:szCs w:val="24"/>
              </w:rPr>
            </w:pPr>
            <w:r>
              <w:rPr>
                <w:rFonts w:hint="eastAsia" w:hAnsi="宋体" w:cs="宋体"/>
                <w:sz w:val="24"/>
                <w:szCs w:val="24"/>
              </w:rPr>
              <w:t>招标人意见</w:t>
            </w:r>
          </w:p>
        </w:tc>
        <w:tc>
          <w:tcPr>
            <w:tcW w:w="5699" w:type="dxa"/>
            <w:vAlign w:val="center"/>
          </w:tcPr>
          <w:p>
            <w:pPr>
              <w:rPr>
                <w:rFonts w:hAnsi="宋体" w:cs="宋体"/>
                <w:sz w:val="24"/>
                <w:szCs w:val="24"/>
              </w:rPr>
            </w:pPr>
            <w:r>
              <w:rPr>
                <w:rFonts w:hint="eastAsia" w:hAnsi="宋体" w:cs="宋体"/>
                <w:sz w:val="24"/>
                <w:szCs w:val="24"/>
              </w:rPr>
              <w:t>各投标人得分均按2分计算。</w:t>
            </w:r>
          </w:p>
        </w:tc>
        <w:tc>
          <w:tcPr>
            <w:tcW w:w="1691" w:type="dxa"/>
            <w:vAlign w:val="center"/>
          </w:tcPr>
          <w:p>
            <w:pPr>
              <w:jc w:val="center"/>
              <w:rPr>
                <w:rFonts w:hAnsi="宋体" w:cs="宋体"/>
                <w:sz w:val="24"/>
                <w:szCs w:val="24"/>
              </w:rPr>
            </w:pPr>
            <w:r>
              <w:rPr>
                <w:rFonts w:hint="eastAsia" w:hAnsi="宋体" w:cs="宋体"/>
                <w:sz w:val="24"/>
                <w:szCs w:val="24"/>
              </w:rPr>
              <w:t>0≤得分≤2分</w:t>
            </w:r>
          </w:p>
        </w:tc>
      </w:tr>
    </w:tbl>
    <w:p>
      <w:pPr>
        <w:autoSpaceDE w:val="0"/>
        <w:autoSpaceDN w:val="0"/>
        <w:spacing w:line="460" w:lineRule="exact"/>
        <w:ind w:firstLine="482" w:firstLineChars="200"/>
        <w:contextualSpacing/>
        <w:jc w:val="left"/>
        <w:outlineLvl w:val="0"/>
        <w:rPr>
          <w:rFonts w:ascii="新宋体" w:hAnsi="新宋体" w:eastAsia="新宋体" w:cs="宋体"/>
          <w:b/>
          <w:kern w:val="0"/>
          <w:sz w:val="24"/>
          <w:szCs w:val="24"/>
        </w:rPr>
      </w:pPr>
      <w:r>
        <w:rPr>
          <w:rFonts w:hint="eastAsia" w:ascii="新宋体" w:hAnsi="新宋体" w:eastAsia="新宋体" w:cs="宋体"/>
          <w:b/>
          <w:kern w:val="0"/>
          <w:sz w:val="24"/>
          <w:szCs w:val="24"/>
        </w:rPr>
        <w:t>注：1）业绩合同以合同签订日期为准。</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（五）投标人综合得分按下列公式计算：评标委员会完成对技术标、综合（信用）标的汇总后，从中去掉一个最高分和一个最低分，取平均值作为该投标人的最终得分。</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投标人最终得分=技术标平均得分+商务标得分+综合（信用）标平均得分</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计算分值均四舍五入保留两位小数。</w:t>
      </w:r>
      <w:bookmarkStart w:id="230" w:name="_Toc21547"/>
      <w:bookmarkEnd w:id="230"/>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（六）投标人的最终得分及中标候选人排序</w:t>
      </w:r>
    </w:p>
    <w:p>
      <w:pPr>
        <w:autoSpaceDE w:val="0"/>
        <w:autoSpaceDN w:val="0"/>
        <w:spacing w:line="460" w:lineRule="exact"/>
        <w:ind w:firstLine="720" w:firstLineChars="300"/>
        <w:contextualSpacing/>
        <w:jc w:val="left"/>
        <w:outlineLvl w:val="0"/>
        <w:rPr>
          <w:rFonts w:ascii="新宋体" w:hAnsi="新宋体" w:eastAsia="新宋体" w:cs="宋体"/>
          <w:kern w:val="0"/>
          <w:sz w:val="24"/>
          <w:szCs w:val="24"/>
        </w:rPr>
      </w:pPr>
      <w:bookmarkStart w:id="231" w:name="_Toc22631"/>
      <w:bookmarkEnd w:id="231"/>
      <w:r>
        <w:rPr>
          <w:rFonts w:hint="eastAsia" w:ascii="新宋体" w:hAnsi="新宋体" w:eastAsia="新宋体" w:cs="宋体"/>
          <w:kern w:val="0"/>
          <w:sz w:val="24"/>
          <w:szCs w:val="24"/>
        </w:rPr>
        <w:t>评标委员会按照投标人的得分，由高到低排序，向招标人推荐1-3名中标候选人。当得分相等时，依次以商务标、综合（信用）标、技术标得分高低进行排序；若三项得分均相等时，可以通过公开随机抽取方式确定中标候选人的</w:t>
      </w:r>
    </w:p>
    <w:p>
      <w:pPr>
        <w:autoSpaceDE w:val="0"/>
        <w:autoSpaceDN w:val="0"/>
        <w:spacing w:line="460" w:lineRule="exact"/>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排序。</w:t>
      </w:r>
      <w:r>
        <w:rPr>
          <w:rFonts w:hint="eastAsia" w:ascii="新宋体" w:hAnsi="新宋体" w:eastAsia="新宋体" w:cs="宋体"/>
          <w:b/>
          <w:bCs/>
          <w:kern w:val="0"/>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bookmarkStart w:id="232" w:name="_Toc295572536"/>
      <w:bookmarkEnd w:id="232"/>
      <w:bookmarkStart w:id="233" w:name="_Toc273546399"/>
      <w:bookmarkEnd w:id="233"/>
      <w:bookmarkStart w:id="234" w:name="_Toc464824745"/>
      <w:bookmarkEnd w:id="234"/>
      <w:bookmarkStart w:id="235" w:name="_Toc397508135"/>
      <w:bookmarkEnd w:id="235"/>
      <w:bookmarkStart w:id="236" w:name="_Toc397507722"/>
      <w:bookmarkEnd w:id="236"/>
      <w:bookmarkStart w:id="237" w:name="_Toc272833454"/>
      <w:bookmarkEnd w:id="237"/>
      <w:bookmarkStart w:id="238" w:name="_Toc17480"/>
      <w:bookmarkEnd w:id="238"/>
      <w:bookmarkStart w:id="239" w:name="_Toc270931535"/>
      <w:bookmarkEnd w:id="239"/>
      <w:bookmarkStart w:id="240" w:name="_Toc397606004"/>
      <w:bookmarkEnd w:id="240"/>
    </w:p>
    <w:p>
      <w:pPr>
        <w:autoSpaceDE w:val="0"/>
        <w:autoSpaceDN w:val="0"/>
        <w:spacing w:line="460" w:lineRule="exact"/>
        <w:contextualSpacing/>
        <w:jc w:val="left"/>
        <w:outlineLvl w:val="0"/>
        <w:rPr>
          <w:rFonts w:ascii="新宋体" w:hAnsi="新宋体" w:eastAsia="新宋体" w:cs="宋体"/>
          <w:kern w:val="0"/>
          <w:sz w:val="24"/>
          <w:szCs w:val="24"/>
        </w:rPr>
      </w:pPr>
      <w:r>
        <w:rPr>
          <w:rFonts w:hint="eastAsia" w:ascii="新宋体" w:hAnsi="新宋体" w:eastAsia="新宋体" w:cs="宋体"/>
          <w:b/>
          <w:bCs/>
          <w:kern w:val="0"/>
          <w:sz w:val="24"/>
          <w:szCs w:val="24"/>
        </w:rPr>
        <w:t>九、澄清和说明</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41" w:name="_Toc464824746"/>
      <w:bookmarkEnd w:id="241"/>
      <w:bookmarkStart w:id="242" w:name="_Toc18189"/>
      <w:r>
        <w:rPr>
          <w:rFonts w:hint="eastAsia" w:ascii="新宋体" w:hAnsi="新宋体" w:eastAsia="新宋体" w:cs="宋体"/>
          <w:kern w:val="0"/>
          <w:sz w:val="24"/>
          <w:szCs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bookmarkEnd w:id="242"/>
      <w:r>
        <w:rPr>
          <w:rFonts w:hint="eastAsia" w:ascii="新宋体" w:hAnsi="新宋体" w:eastAsia="新宋体" w:cs="宋体"/>
          <w:kern w:val="0"/>
          <w:sz w:val="24"/>
          <w:szCs w:val="24"/>
        </w:rPr>
        <w:t xml:space="preserve">   </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43" w:name="_Toc8308"/>
      <w:bookmarkEnd w:id="243"/>
      <w:bookmarkStart w:id="244" w:name="_Toc464824747"/>
      <w:r>
        <w:rPr>
          <w:rFonts w:hint="eastAsia" w:ascii="新宋体" w:hAnsi="新宋体" w:eastAsia="新宋体" w:cs="宋体"/>
          <w:kern w:val="0"/>
          <w:sz w:val="24"/>
          <w:szCs w:val="24"/>
        </w:rPr>
        <w:t>投标文件中的大写金额和小写金额不一致的，以大写金额为准；总价金额与单价金额不一致的，以单价金额为准，但单价金额小数点有明显错误的除外；对不同文字文本投标文件的解释发生异议的，以中文文本为准。</w:t>
      </w:r>
      <w:bookmarkEnd w:id="244"/>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45" w:name="_Toc4170"/>
      <w:bookmarkEnd w:id="245"/>
      <w:bookmarkStart w:id="246" w:name="_Toc464824748"/>
      <w:r>
        <w:rPr>
          <w:rFonts w:hint="eastAsia" w:ascii="新宋体" w:hAnsi="新宋体" w:eastAsia="新宋体" w:cs="宋体"/>
          <w:kern w:val="0"/>
          <w:sz w:val="24"/>
          <w:szCs w:val="24"/>
        </w:rPr>
        <w:t>调整后的报价经投标人确认后产生约束力，投标人不接受修正价格的，其投标将被否决。</w:t>
      </w:r>
      <w:bookmarkEnd w:id="246"/>
    </w:p>
    <w:p>
      <w:pPr>
        <w:autoSpaceDE w:val="0"/>
        <w:autoSpaceDN w:val="0"/>
        <w:spacing w:line="460" w:lineRule="exact"/>
        <w:contextualSpacing/>
        <w:jc w:val="left"/>
        <w:outlineLvl w:val="0"/>
        <w:rPr>
          <w:rFonts w:ascii="新宋体" w:hAnsi="新宋体" w:eastAsia="新宋体" w:cs="宋体"/>
          <w:b/>
          <w:bCs/>
          <w:kern w:val="0"/>
          <w:sz w:val="24"/>
          <w:szCs w:val="24"/>
        </w:rPr>
      </w:pPr>
      <w:bookmarkStart w:id="247" w:name="_Toc464824749"/>
      <w:bookmarkEnd w:id="247"/>
      <w:bookmarkStart w:id="248" w:name="_Toc10515"/>
      <w:r>
        <w:rPr>
          <w:rFonts w:hint="eastAsia" w:ascii="新宋体" w:hAnsi="新宋体" w:eastAsia="新宋体" w:cs="宋体"/>
          <w:b/>
          <w:bCs/>
          <w:kern w:val="0"/>
          <w:sz w:val="24"/>
          <w:szCs w:val="24"/>
        </w:rPr>
        <w:t>十、关于低价投标</w:t>
      </w:r>
      <w:bookmarkEnd w:id="248"/>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49" w:name="_Toc464824750"/>
      <w:bookmarkEnd w:id="249"/>
      <w:bookmarkStart w:id="250" w:name="_Toc20615"/>
      <w:r>
        <w:rPr>
          <w:rFonts w:hint="eastAsia" w:ascii="新宋体" w:hAnsi="新宋体" w:eastAsia="新宋体" w:cs="宋体"/>
          <w:kern w:val="0"/>
          <w:sz w:val="24"/>
          <w:szCs w:val="24"/>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bookmarkEnd w:id="250"/>
    </w:p>
    <w:p>
      <w:pPr>
        <w:autoSpaceDE w:val="0"/>
        <w:autoSpaceDN w:val="0"/>
        <w:spacing w:line="460" w:lineRule="exact"/>
        <w:contextualSpacing/>
        <w:jc w:val="left"/>
        <w:outlineLvl w:val="0"/>
        <w:rPr>
          <w:rFonts w:ascii="新宋体" w:hAnsi="新宋体" w:eastAsia="新宋体" w:cs="宋体"/>
          <w:b/>
          <w:bCs/>
          <w:kern w:val="0"/>
          <w:sz w:val="24"/>
          <w:szCs w:val="24"/>
        </w:rPr>
      </w:pPr>
      <w:bookmarkStart w:id="251" w:name="_Toc17583"/>
      <w:bookmarkEnd w:id="251"/>
      <w:bookmarkStart w:id="252" w:name="_Toc464824751"/>
      <w:r>
        <w:rPr>
          <w:rFonts w:hint="eastAsia" w:ascii="新宋体" w:hAnsi="新宋体" w:eastAsia="新宋体" w:cs="宋体"/>
          <w:b/>
          <w:bCs/>
          <w:kern w:val="0"/>
          <w:sz w:val="24"/>
          <w:szCs w:val="24"/>
        </w:rPr>
        <w:t>十一、投标文件的修正</w:t>
      </w:r>
      <w:bookmarkEnd w:id="252"/>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53" w:name="_Toc464824752"/>
      <w:bookmarkEnd w:id="253"/>
      <w:bookmarkStart w:id="254" w:name="_Toc10463"/>
      <w:r>
        <w:rPr>
          <w:rFonts w:hint="eastAsia" w:ascii="新宋体" w:hAnsi="新宋体" w:eastAsia="新宋体" w:cs="宋体"/>
          <w:kern w:val="0"/>
          <w:sz w:val="24"/>
          <w:szCs w:val="24"/>
        </w:rPr>
        <w:t>投标文件不响应招标文件的实质性要求和条件的，评标委员会不得允许投标人通过修正或撤销其不符合要求的差异或保留，使之成为具有响应性的投标。</w:t>
      </w:r>
      <w:bookmarkEnd w:id="254"/>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55" w:name="_Toc31173"/>
      <w:bookmarkEnd w:id="255"/>
      <w:bookmarkStart w:id="256" w:name="_Toc464824753"/>
      <w:r>
        <w:rPr>
          <w:rFonts w:hint="eastAsia" w:ascii="新宋体" w:hAnsi="新宋体" w:eastAsia="新宋体" w:cs="宋体"/>
          <w:kern w:val="0"/>
          <w:sz w:val="24"/>
          <w:szCs w:val="24"/>
        </w:rPr>
        <w:t>投标报价有算术错误的，评标委员会按以下原则进行修正：</w:t>
      </w:r>
      <w:bookmarkEnd w:id="256"/>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57" w:name="_Toc464824754"/>
      <w:bookmarkEnd w:id="257"/>
      <w:bookmarkStart w:id="258" w:name="_Toc4197"/>
      <w:r>
        <w:rPr>
          <w:rFonts w:hint="eastAsia" w:ascii="新宋体" w:hAnsi="新宋体" w:eastAsia="新宋体" w:cs="宋体"/>
          <w:kern w:val="0"/>
          <w:sz w:val="24"/>
          <w:szCs w:val="24"/>
        </w:rPr>
        <w:t>（一）用数字表示的数额与用文字表示的数额不一致时，以文字数额为准；</w:t>
      </w:r>
      <w:bookmarkEnd w:id="258"/>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59" w:name="_Toc27518"/>
      <w:bookmarkEnd w:id="259"/>
      <w:bookmarkStart w:id="260" w:name="_Toc464824755"/>
      <w:r>
        <w:rPr>
          <w:rFonts w:hint="eastAsia" w:ascii="新宋体" w:hAnsi="新宋体" w:eastAsia="新宋体" w:cs="宋体"/>
          <w:kern w:val="0"/>
          <w:sz w:val="24"/>
          <w:szCs w:val="24"/>
        </w:rPr>
        <w:t>（二）单价与工程量的乘积与总价之间不一致时，以单价为准。若单价有明显的小数点错位，应以总价为准，并修改单价。</w:t>
      </w:r>
      <w:bookmarkEnd w:id="260"/>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61" w:name="_Toc464824756"/>
      <w:bookmarkEnd w:id="261"/>
      <w:bookmarkStart w:id="262" w:name="_Toc3190"/>
      <w:r>
        <w:rPr>
          <w:rFonts w:hint="eastAsia" w:ascii="新宋体" w:hAnsi="新宋体" w:eastAsia="新宋体" w:cs="宋体"/>
          <w:kern w:val="0"/>
          <w:sz w:val="24"/>
          <w:szCs w:val="24"/>
        </w:rPr>
        <w:t>调整后的报价经投标人确认后产生约束力，投标人不接受修正价格的，其投标将被否决。</w:t>
      </w:r>
      <w:bookmarkEnd w:id="262"/>
    </w:p>
    <w:p>
      <w:pPr>
        <w:autoSpaceDE w:val="0"/>
        <w:autoSpaceDN w:val="0"/>
        <w:spacing w:line="460" w:lineRule="exact"/>
        <w:contextualSpacing/>
        <w:jc w:val="left"/>
        <w:outlineLvl w:val="0"/>
        <w:rPr>
          <w:rFonts w:ascii="新宋体" w:hAnsi="新宋体" w:eastAsia="新宋体" w:cs="宋体"/>
          <w:b/>
          <w:bCs/>
          <w:kern w:val="0"/>
          <w:sz w:val="24"/>
          <w:szCs w:val="24"/>
        </w:rPr>
      </w:pPr>
      <w:bookmarkStart w:id="263" w:name="_Toc9528"/>
      <w:bookmarkEnd w:id="263"/>
      <w:bookmarkStart w:id="264" w:name="_Toc464824757"/>
      <w:r>
        <w:rPr>
          <w:rFonts w:hint="eastAsia" w:ascii="新宋体" w:hAnsi="新宋体" w:eastAsia="新宋体" w:cs="宋体"/>
          <w:b/>
          <w:bCs/>
          <w:kern w:val="0"/>
          <w:sz w:val="24"/>
          <w:szCs w:val="24"/>
        </w:rPr>
        <w:t>十二、投标文件的偏差</w:t>
      </w:r>
      <w:bookmarkEnd w:id="264"/>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65" w:name="_Toc464824758"/>
      <w:bookmarkEnd w:id="265"/>
      <w:bookmarkStart w:id="266" w:name="_Toc28835"/>
      <w:r>
        <w:rPr>
          <w:rFonts w:hint="eastAsia" w:ascii="新宋体" w:hAnsi="新宋体" w:eastAsia="新宋体" w:cs="宋体"/>
          <w:kern w:val="0"/>
          <w:sz w:val="24"/>
          <w:szCs w:val="24"/>
        </w:rPr>
        <w:t>评标委员会应当根据招标文件，审查并逐项列出投标文件的全部投标偏差。投标偏差分为重大偏差和细微偏差。</w:t>
      </w:r>
      <w:bookmarkEnd w:id="266"/>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67" w:name="_Toc29503"/>
      <w:bookmarkEnd w:id="267"/>
      <w:bookmarkStart w:id="268" w:name="_Toc464824759"/>
      <w:r>
        <w:rPr>
          <w:rFonts w:hint="eastAsia" w:ascii="新宋体" w:hAnsi="新宋体" w:eastAsia="新宋体" w:cs="宋体"/>
          <w:kern w:val="0"/>
          <w:sz w:val="24"/>
          <w:szCs w:val="24"/>
        </w:rPr>
        <w:t>下列情况属于重大偏差：</w:t>
      </w:r>
      <w:bookmarkEnd w:id="268"/>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69" w:name="_Toc464824760"/>
      <w:bookmarkEnd w:id="269"/>
      <w:bookmarkStart w:id="270" w:name="_Toc2817"/>
      <w:r>
        <w:rPr>
          <w:rFonts w:hint="eastAsia" w:ascii="新宋体" w:hAnsi="新宋体" w:eastAsia="新宋体" w:cs="宋体"/>
          <w:kern w:val="0"/>
          <w:sz w:val="24"/>
          <w:szCs w:val="24"/>
        </w:rPr>
        <w:t>(一)没有按照招标文件要求提供投标</w:t>
      </w:r>
      <w:r>
        <w:rPr>
          <w:rFonts w:hint="eastAsia" w:ascii="宋体" w:hAnsi="宋体" w:cs="宋体"/>
          <w:sz w:val="24"/>
          <w:szCs w:val="24"/>
        </w:rPr>
        <w:t>保证金</w:t>
      </w:r>
      <w:r>
        <w:rPr>
          <w:rFonts w:hint="eastAsia" w:ascii="新宋体" w:hAnsi="新宋体" w:eastAsia="新宋体" w:cs="宋体"/>
          <w:kern w:val="0"/>
          <w:sz w:val="24"/>
          <w:szCs w:val="24"/>
        </w:rPr>
        <w:t>或者所提供的投标</w:t>
      </w:r>
      <w:r>
        <w:rPr>
          <w:rFonts w:hint="eastAsia" w:ascii="宋体" w:hAnsi="宋体" w:cs="宋体"/>
          <w:sz w:val="24"/>
          <w:szCs w:val="24"/>
        </w:rPr>
        <w:t>保证金</w:t>
      </w:r>
      <w:r>
        <w:rPr>
          <w:rFonts w:hint="eastAsia" w:ascii="新宋体" w:hAnsi="新宋体" w:eastAsia="新宋体" w:cs="宋体"/>
          <w:kern w:val="0"/>
          <w:sz w:val="24"/>
          <w:szCs w:val="24"/>
        </w:rPr>
        <w:t>有瑕疵；</w:t>
      </w:r>
      <w:bookmarkEnd w:id="270"/>
      <w:r>
        <w:rPr>
          <w:rFonts w:hint="eastAsia" w:ascii="新宋体" w:hAnsi="新宋体" w:eastAsia="新宋体" w:cs="宋体"/>
          <w:kern w:val="0"/>
          <w:sz w:val="24"/>
          <w:szCs w:val="24"/>
        </w:rPr>
        <w:t xml:space="preserve">   </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71" w:name="_Toc14952"/>
      <w:bookmarkEnd w:id="271"/>
      <w:bookmarkStart w:id="272" w:name="_Toc464824761"/>
      <w:r>
        <w:rPr>
          <w:rFonts w:hint="eastAsia" w:ascii="新宋体" w:hAnsi="新宋体" w:eastAsia="新宋体" w:cs="宋体"/>
          <w:kern w:val="0"/>
          <w:sz w:val="24"/>
          <w:szCs w:val="24"/>
        </w:rPr>
        <w:t>(二)投标文件没有法定代表人或其委托代理人签字或盖章，并加盖单位公章；</w:t>
      </w:r>
      <w:bookmarkEnd w:id="272"/>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73" w:name="_Toc2013"/>
      <w:bookmarkEnd w:id="273"/>
      <w:bookmarkStart w:id="274" w:name="_Toc464824762"/>
      <w:r>
        <w:rPr>
          <w:rFonts w:hint="eastAsia" w:ascii="新宋体" w:hAnsi="新宋体" w:eastAsia="新宋体" w:cs="宋体"/>
          <w:kern w:val="0"/>
          <w:sz w:val="24"/>
          <w:szCs w:val="24"/>
        </w:rPr>
        <w:t>(三)投标文件载明的招标项目完成期限超过招标文件规定的期限；</w:t>
      </w:r>
      <w:bookmarkEnd w:id="274"/>
      <w:r>
        <w:rPr>
          <w:rFonts w:hint="eastAsia" w:ascii="新宋体" w:hAnsi="新宋体" w:eastAsia="新宋体" w:cs="宋体"/>
          <w:kern w:val="0"/>
          <w:sz w:val="24"/>
          <w:szCs w:val="24"/>
        </w:rPr>
        <w:t xml:space="preserve">   </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75" w:name="_Toc3437"/>
      <w:bookmarkEnd w:id="275"/>
      <w:bookmarkStart w:id="276" w:name="_Toc464824763"/>
      <w:r>
        <w:rPr>
          <w:rFonts w:hint="eastAsia" w:ascii="新宋体" w:hAnsi="新宋体" w:eastAsia="新宋体" w:cs="宋体"/>
          <w:kern w:val="0"/>
          <w:sz w:val="24"/>
          <w:szCs w:val="24"/>
        </w:rPr>
        <w:t>(四)明显不符合技术规格、技术标准的要求；</w:t>
      </w:r>
      <w:bookmarkEnd w:id="276"/>
      <w:r>
        <w:rPr>
          <w:rFonts w:hint="eastAsia" w:ascii="新宋体" w:hAnsi="新宋体" w:eastAsia="新宋体" w:cs="宋体"/>
          <w:kern w:val="0"/>
          <w:sz w:val="24"/>
          <w:szCs w:val="24"/>
        </w:rPr>
        <w:t xml:space="preserve">   </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77" w:name="_Toc28709"/>
      <w:bookmarkEnd w:id="277"/>
      <w:bookmarkStart w:id="278" w:name="_Toc464824764"/>
      <w:r>
        <w:rPr>
          <w:rFonts w:hint="eastAsia" w:ascii="新宋体" w:hAnsi="新宋体" w:eastAsia="新宋体" w:cs="宋体"/>
          <w:kern w:val="0"/>
          <w:sz w:val="24"/>
          <w:szCs w:val="24"/>
        </w:rPr>
        <w:t>(五)投标文件载明的货物包装方式、检验标准和方法等不符合招标文件的要求；</w:t>
      </w:r>
      <w:bookmarkEnd w:id="278"/>
      <w:r>
        <w:rPr>
          <w:rFonts w:hint="eastAsia" w:ascii="新宋体" w:hAnsi="新宋体" w:eastAsia="新宋体" w:cs="宋体"/>
          <w:kern w:val="0"/>
          <w:sz w:val="24"/>
          <w:szCs w:val="24"/>
        </w:rPr>
        <w:t xml:space="preserve"> </w:t>
      </w:r>
    </w:p>
    <w:p>
      <w:pPr>
        <w:autoSpaceDE w:val="0"/>
        <w:autoSpaceDN w:val="0"/>
        <w:spacing w:line="460" w:lineRule="exact"/>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 xml:space="preserve">    </w:t>
      </w:r>
      <w:bookmarkStart w:id="279" w:name="_Toc464824765"/>
      <w:bookmarkEnd w:id="279"/>
      <w:bookmarkStart w:id="280" w:name="_Toc30262"/>
      <w:r>
        <w:rPr>
          <w:rFonts w:hint="eastAsia" w:ascii="新宋体" w:hAnsi="新宋体" w:eastAsia="新宋体" w:cs="宋体"/>
          <w:kern w:val="0"/>
          <w:sz w:val="24"/>
          <w:szCs w:val="24"/>
        </w:rPr>
        <w:t>(六)投标文件附有招标人不能接受的条件；</w:t>
      </w:r>
      <w:bookmarkEnd w:id="280"/>
      <w:r>
        <w:rPr>
          <w:rFonts w:hint="eastAsia" w:ascii="新宋体" w:hAnsi="新宋体" w:eastAsia="新宋体" w:cs="宋体"/>
          <w:kern w:val="0"/>
          <w:sz w:val="24"/>
          <w:szCs w:val="24"/>
        </w:rPr>
        <w:t xml:space="preserve">   </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81" w:name="_Toc7"/>
      <w:bookmarkEnd w:id="281"/>
      <w:bookmarkStart w:id="282" w:name="_Toc464824766"/>
      <w:r>
        <w:rPr>
          <w:rFonts w:hint="eastAsia" w:ascii="新宋体" w:hAnsi="新宋体" w:eastAsia="新宋体" w:cs="宋体"/>
          <w:kern w:val="0"/>
          <w:sz w:val="24"/>
          <w:szCs w:val="24"/>
        </w:rPr>
        <w:t>(七)不符合招标文件中规定的其他实质性要求。</w:t>
      </w:r>
      <w:bookmarkEnd w:id="282"/>
      <w:r>
        <w:rPr>
          <w:rFonts w:hint="eastAsia" w:ascii="新宋体" w:hAnsi="新宋体" w:eastAsia="新宋体" w:cs="宋体"/>
          <w:kern w:val="0"/>
          <w:sz w:val="24"/>
          <w:szCs w:val="24"/>
        </w:rPr>
        <w:t xml:space="preserve">   </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83" w:name="_Toc464824767"/>
      <w:bookmarkEnd w:id="283"/>
      <w:bookmarkStart w:id="284" w:name="_Toc23164"/>
      <w:r>
        <w:rPr>
          <w:rFonts w:hint="eastAsia" w:ascii="新宋体" w:hAnsi="新宋体" w:eastAsia="新宋体" w:cs="宋体"/>
          <w:kern w:val="0"/>
          <w:sz w:val="24"/>
          <w:szCs w:val="24"/>
        </w:rPr>
        <w:t>投标文件有上述情形之一的，为未能对招标文件作出实质性响应，并作否决投标处理。招标文件初审列明的内容均为重大偏差。</w:t>
      </w:r>
      <w:bookmarkEnd w:id="284"/>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85" w:name="_Toc464824768"/>
      <w:bookmarkEnd w:id="285"/>
      <w:bookmarkStart w:id="286" w:name="_Toc16273"/>
      <w:r>
        <w:rPr>
          <w:rFonts w:hint="eastAsia" w:ascii="新宋体" w:hAnsi="新宋体" w:eastAsia="新宋体" w:cs="宋体"/>
          <w:kern w:val="0"/>
          <w:sz w:val="24"/>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bookmarkEnd w:id="286"/>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87" w:name="_Toc464824769"/>
      <w:bookmarkEnd w:id="287"/>
      <w:bookmarkStart w:id="288" w:name="_Toc24165"/>
      <w:r>
        <w:rPr>
          <w:rFonts w:hint="eastAsia" w:ascii="新宋体" w:hAnsi="新宋体" w:eastAsia="新宋体" w:cs="宋体"/>
          <w:kern w:val="0"/>
          <w:sz w:val="24"/>
          <w:szCs w:val="24"/>
        </w:rPr>
        <w:t>评标委员会应当书面要求存在细微偏差的投标人在评标结束前予以补正。拒不补正的，在详细评审时可以对细微偏差作不利于该投标人的量化。</w:t>
      </w:r>
      <w:bookmarkEnd w:id="288"/>
    </w:p>
    <w:p>
      <w:pPr>
        <w:spacing w:line="460" w:lineRule="exact"/>
        <w:contextualSpacing/>
        <w:rPr>
          <w:rFonts w:ascii="宋体" w:hAnsi="宋体"/>
          <w:b/>
          <w:bCs/>
          <w:color w:val="000000"/>
          <w:sz w:val="24"/>
          <w:szCs w:val="24"/>
        </w:rPr>
      </w:pPr>
      <w:r>
        <w:rPr>
          <w:rFonts w:hint="eastAsia" w:ascii="宋体" w:hAnsi="宋体"/>
          <w:b/>
          <w:bCs/>
          <w:color w:val="000000"/>
          <w:sz w:val="24"/>
          <w:szCs w:val="24"/>
        </w:rPr>
        <w:t>十三、评标报告</w:t>
      </w:r>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r>
        <w:rPr>
          <w:rFonts w:hint="eastAsia" w:ascii="新宋体" w:hAnsi="新宋体" w:eastAsia="新宋体" w:cs="宋体"/>
          <w:kern w:val="0"/>
          <w:sz w:val="24"/>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60" w:lineRule="exact"/>
        <w:ind w:firstLine="480" w:firstLineChars="200"/>
        <w:contextualSpacing/>
        <w:rPr>
          <w:rFonts w:ascii="新宋体" w:hAnsi="新宋体" w:eastAsia="新宋体"/>
          <w:color w:val="000000"/>
          <w:sz w:val="24"/>
          <w:szCs w:val="24"/>
        </w:rPr>
      </w:pPr>
      <w:r>
        <w:rPr>
          <w:rFonts w:hint="eastAsia" w:ascii="新宋体" w:hAnsi="新宋体" w:eastAsia="新宋体"/>
          <w:color w:val="000000"/>
          <w:sz w:val="24"/>
          <w:szCs w:val="24"/>
        </w:rPr>
        <w:t>评标委员会根据投标人须知前附表7.1条的规定向招标人提交评标报告。评标报告应当由全体评标委员会成员签字，并于评标结束时抄送有关行政监督部门。</w:t>
      </w:r>
    </w:p>
    <w:p>
      <w:pPr>
        <w:spacing w:line="460" w:lineRule="exact"/>
        <w:ind w:firstLine="480" w:firstLineChars="200"/>
        <w:contextualSpacing/>
        <w:rPr>
          <w:sz w:val="24"/>
          <w:szCs w:val="24"/>
        </w:rPr>
      </w:pPr>
      <w:bookmarkStart w:id="289" w:name="_Toc273546400"/>
      <w:bookmarkEnd w:id="289"/>
      <w:bookmarkStart w:id="290" w:name="_Toc270931536"/>
      <w:bookmarkEnd w:id="290"/>
      <w:bookmarkStart w:id="291" w:name="_Toc295572537"/>
      <w:bookmarkEnd w:id="291"/>
      <w:bookmarkStart w:id="292" w:name="_Toc272833455"/>
      <w:r>
        <w:rPr>
          <w:rFonts w:hint="eastAsia" w:ascii="宋体" w:hAnsi="宋体"/>
          <w:sz w:val="24"/>
          <w:szCs w:val="24"/>
        </w:rPr>
        <w:t>招标人应当自确定中标人之日起</w:t>
      </w:r>
      <w:r>
        <w:rPr>
          <w:rFonts w:hint="eastAsia"/>
          <w:sz w:val="24"/>
          <w:szCs w:val="24"/>
        </w:rPr>
        <w:t>15</w:t>
      </w:r>
      <w:r>
        <w:rPr>
          <w:rFonts w:hint="eastAsia" w:ascii="宋体" w:hAnsi="宋体"/>
          <w:sz w:val="24"/>
          <w:szCs w:val="24"/>
        </w:rPr>
        <w:t>日内，向有关行政监督部门提交招标投标情况的书面报告。书面报告应当包括以下内容：</w:t>
      </w:r>
      <w:bookmarkEnd w:id="292"/>
    </w:p>
    <w:p>
      <w:pPr>
        <w:spacing w:line="460" w:lineRule="exact"/>
        <w:contextualSpacing/>
        <w:rPr>
          <w:rFonts w:ascii="宋体" w:hAnsi="宋体"/>
          <w:kern w:val="0"/>
          <w:sz w:val="24"/>
          <w:szCs w:val="24"/>
        </w:rPr>
      </w:pPr>
      <w:r>
        <w:rPr>
          <w:rFonts w:hint="eastAsia" w:ascii="宋体" w:hAnsi="宋体"/>
          <w:kern w:val="0"/>
          <w:sz w:val="24"/>
          <w:szCs w:val="24"/>
        </w:rPr>
        <w:t>（1）基本情况和数据表；</w:t>
      </w:r>
    </w:p>
    <w:p>
      <w:pPr>
        <w:spacing w:line="460" w:lineRule="exact"/>
        <w:contextualSpacing/>
        <w:rPr>
          <w:rFonts w:ascii="宋体" w:hAnsi="宋体"/>
          <w:kern w:val="0"/>
          <w:sz w:val="24"/>
          <w:szCs w:val="24"/>
        </w:rPr>
      </w:pPr>
      <w:r>
        <w:rPr>
          <w:rFonts w:hint="eastAsia" w:ascii="宋体" w:hAnsi="宋体"/>
          <w:kern w:val="0"/>
          <w:sz w:val="24"/>
          <w:szCs w:val="24"/>
        </w:rPr>
        <w:t>（2）评标委员会成员名单，负责人姓名；</w:t>
      </w:r>
    </w:p>
    <w:p>
      <w:pPr>
        <w:spacing w:line="460" w:lineRule="exact"/>
        <w:contextualSpacing/>
        <w:rPr>
          <w:rFonts w:ascii="宋体" w:hAnsi="宋体"/>
          <w:kern w:val="0"/>
          <w:sz w:val="24"/>
          <w:szCs w:val="24"/>
        </w:rPr>
      </w:pPr>
      <w:r>
        <w:rPr>
          <w:rFonts w:hint="eastAsia" w:ascii="宋体" w:hAnsi="宋体"/>
          <w:kern w:val="0"/>
          <w:sz w:val="24"/>
          <w:szCs w:val="24"/>
        </w:rPr>
        <w:t>（3）开标记录；</w:t>
      </w:r>
    </w:p>
    <w:p>
      <w:pPr>
        <w:spacing w:line="460" w:lineRule="exact"/>
        <w:contextualSpacing/>
        <w:rPr>
          <w:rFonts w:ascii="宋体" w:hAnsi="宋体"/>
          <w:kern w:val="0"/>
          <w:sz w:val="24"/>
          <w:szCs w:val="24"/>
        </w:rPr>
      </w:pPr>
      <w:r>
        <w:rPr>
          <w:rFonts w:hint="eastAsia" w:ascii="宋体" w:hAnsi="宋体"/>
          <w:kern w:val="0"/>
          <w:sz w:val="24"/>
          <w:szCs w:val="24"/>
        </w:rPr>
        <w:t>（4）符合要求的投标一览表；</w:t>
      </w:r>
    </w:p>
    <w:p>
      <w:pPr>
        <w:spacing w:line="460" w:lineRule="exact"/>
        <w:contextualSpacing/>
        <w:rPr>
          <w:rFonts w:ascii="宋体" w:hAnsi="宋体"/>
          <w:kern w:val="0"/>
          <w:sz w:val="24"/>
          <w:szCs w:val="24"/>
        </w:rPr>
      </w:pPr>
      <w:r>
        <w:rPr>
          <w:rFonts w:hint="eastAsia" w:ascii="宋体" w:hAnsi="宋体"/>
          <w:kern w:val="0"/>
          <w:sz w:val="24"/>
          <w:szCs w:val="24"/>
        </w:rPr>
        <w:t>（5）否决投标情况说明；</w:t>
      </w:r>
    </w:p>
    <w:p>
      <w:pPr>
        <w:spacing w:line="460" w:lineRule="exact"/>
        <w:contextualSpacing/>
        <w:rPr>
          <w:rFonts w:ascii="宋体" w:hAnsi="宋体"/>
          <w:kern w:val="0"/>
          <w:sz w:val="24"/>
          <w:szCs w:val="24"/>
        </w:rPr>
      </w:pPr>
      <w:r>
        <w:rPr>
          <w:rFonts w:hint="eastAsia" w:ascii="宋体" w:hAnsi="宋体"/>
          <w:kern w:val="0"/>
          <w:sz w:val="24"/>
          <w:szCs w:val="24"/>
        </w:rPr>
        <w:t>（6）评标标准、评标办法或者评标因素一览表；</w:t>
      </w:r>
    </w:p>
    <w:p>
      <w:pPr>
        <w:spacing w:line="460" w:lineRule="exact"/>
        <w:contextualSpacing/>
        <w:rPr>
          <w:rFonts w:ascii="宋体" w:hAnsi="宋体"/>
          <w:kern w:val="0"/>
          <w:sz w:val="24"/>
          <w:szCs w:val="24"/>
        </w:rPr>
      </w:pPr>
      <w:r>
        <w:rPr>
          <w:rFonts w:hint="eastAsia" w:ascii="宋体" w:hAnsi="宋体"/>
          <w:kern w:val="0"/>
          <w:sz w:val="24"/>
          <w:szCs w:val="24"/>
        </w:rPr>
        <w:t>（7）经评审的评标表格（包括评标委员会在评标过程中所形成的所有记载评标结果、结论的表格、说明、记录等文件）</w:t>
      </w:r>
    </w:p>
    <w:p>
      <w:pPr>
        <w:spacing w:line="460" w:lineRule="exact"/>
        <w:contextualSpacing/>
        <w:rPr>
          <w:rFonts w:ascii="宋体" w:hAnsi="宋体"/>
          <w:kern w:val="0"/>
          <w:sz w:val="24"/>
          <w:szCs w:val="24"/>
        </w:rPr>
      </w:pPr>
      <w:r>
        <w:rPr>
          <w:rFonts w:hint="eastAsia" w:ascii="宋体" w:hAnsi="宋体"/>
          <w:kern w:val="0"/>
          <w:sz w:val="24"/>
          <w:szCs w:val="24"/>
        </w:rPr>
        <w:t>（8）经评审的投标人排序；</w:t>
      </w:r>
    </w:p>
    <w:p>
      <w:pPr>
        <w:spacing w:line="460" w:lineRule="exact"/>
        <w:contextualSpacing/>
        <w:rPr>
          <w:rFonts w:ascii="宋体" w:hAnsi="宋体"/>
          <w:kern w:val="0"/>
          <w:sz w:val="24"/>
          <w:szCs w:val="24"/>
        </w:rPr>
      </w:pPr>
      <w:r>
        <w:rPr>
          <w:rFonts w:hint="eastAsia" w:ascii="宋体" w:hAnsi="宋体"/>
          <w:kern w:val="0"/>
          <w:sz w:val="24"/>
          <w:szCs w:val="24"/>
        </w:rPr>
        <w:t>（9）推荐的中标候选人名单与签订合同前要处理的事宜；</w:t>
      </w:r>
    </w:p>
    <w:p>
      <w:pPr>
        <w:spacing w:line="460" w:lineRule="exact"/>
        <w:contextualSpacing/>
        <w:rPr>
          <w:rFonts w:ascii="宋体" w:hAnsi="宋体"/>
          <w:kern w:val="0"/>
          <w:sz w:val="24"/>
          <w:szCs w:val="24"/>
        </w:rPr>
      </w:pPr>
      <w:r>
        <w:rPr>
          <w:rFonts w:hint="eastAsia" w:ascii="宋体" w:hAnsi="宋体"/>
          <w:kern w:val="0"/>
          <w:sz w:val="24"/>
          <w:szCs w:val="24"/>
        </w:rPr>
        <w:t>（10）澄清、说明、补正事项纪要。</w:t>
      </w:r>
    </w:p>
    <w:p>
      <w:pPr>
        <w:autoSpaceDE w:val="0"/>
        <w:autoSpaceDN w:val="0"/>
        <w:spacing w:line="460" w:lineRule="exact"/>
        <w:contextualSpacing/>
        <w:jc w:val="left"/>
        <w:outlineLvl w:val="0"/>
        <w:rPr>
          <w:rFonts w:ascii="新宋体" w:hAnsi="新宋体" w:eastAsia="新宋体" w:cs="宋体"/>
          <w:b/>
          <w:bCs/>
          <w:kern w:val="0"/>
          <w:sz w:val="24"/>
          <w:szCs w:val="24"/>
        </w:rPr>
      </w:pPr>
      <w:bookmarkStart w:id="293" w:name="_Toc464824770"/>
      <w:bookmarkEnd w:id="293"/>
      <w:bookmarkStart w:id="294" w:name="_Toc21854"/>
      <w:r>
        <w:rPr>
          <w:rFonts w:hint="eastAsia" w:ascii="新宋体" w:hAnsi="新宋体" w:eastAsia="新宋体" w:cs="宋体"/>
          <w:b/>
          <w:bCs/>
          <w:kern w:val="0"/>
          <w:sz w:val="24"/>
          <w:szCs w:val="24"/>
        </w:rPr>
        <w:t>十四、中标人的确立</w:t>
      </w:r>
      <w:bookmarkEnd w:id="294"/>
    </w:p>
    <w:p>
      <w:pPr>
        <w:autoSpaceDE w:val="0"/>
        <w:autoSpaceDN w:val="0"/>
        <w:spacing w:line="460" w:lineRule="exact"/>
        <w:ind w:firstLine="480" w:firstLineChars="200"/>
        <w:contextualSpacing/>
        <w:jc w:val="left"/>
        <w:outlineLvl w:val="0"/>
        <w:rPr>
          <w:rFonts w:ascii="新宋体" w:hAnsi="新宋体" w:eastAsia="新宋体" w:cs="宋体"/>
          <w:kern w:val="0"/>
          <w:sz w:val="24"/>
          <w:szCs w:val="24"/>
        </w:rPr>
      </w:pPr>
      <w:bookmarkStart w:id="295" w:name="_Toc32004"/>
      <w:bookmarkEnd w:id="295"/>
      <w:bookmarkStart w:id="296" w:name="_Toc464824771"/>
      <w:r>
        <w:rPr>
          <w:rFonts w:hint="eastAsia" w:ascii="新宋体" w:hAnsi="新宋体" w:eastAsia="新宋体" w:cs="宋体"/>
          <w:kern w:val="0"/>
          <w:sz w:val="24"/>
          <w:szCs w:val="24"/>
        </w:rPr>
        <w:t>国有资金占控股或者主导地位的依法必须进行招标的项目，招标人应当确定排名第一的中标候选人为中标人。排名第一的中标候选人放弃中标、因不可抗力提出不能履行合同、不按照招标文件的要求提交履约担保，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bookmarkEnd w:id="296"/>
    </w:p>
    <w:p>
      <w:pPr>
        <w:spacing w:line="460" w:lineRule="exact"/>
        <w:contextualSpacing/>
        <w:rPr>
          <w:rFonts w:ascii="新宋体" w:hAnsi="新宋体" w:eastAsia="新宋体"/>
          <w:color w:val="000000"/>
          <w:spacing w:val="-3"/>
          <w:sz w:val="24"/>
          <w:szCs w:val="24"/>
        </w:rPr>
      </w:pPr>
      <w:r>
        <w:rPr>
          <w:rFonts w:hint="eastAsia" w:ascii="宋体" w:hAnsi="宋体"/>
          <w:b/>
          <w:bCs/>
          <w:sz w:val="24"/>
          <w:szCs w:val="24"/>
        </w:rPr>
        <w:t>十五、公示</w:t>
      </w:r>
    </w:p>
    <w:p>
      <w:pPr>
        <w:spacing w:line="460" w:lineRule="exact"/>
        <w:ind w:firstLine="352" w:firstLineChars="147"/>
        <w:contextualSpacing/>
        <w:outlineLvl w:val="0"/>
        <w:rPr>
          <w:rFonts w:ascii="新宋体" w:hAnsi="新宋体" w:eastAsia="新宋体"/>
          <w:color w:val="000000"/>
          <w:sz w:val="24"/>
          <w:szCs w:val="24"/>
        </w:rPr>
      </w:pPr>
      <w:bookmarkStart w:id="297" w:name="_Toc397507724"/>
      <w:bookmarkEnd w:id="297"/>
      <w:bookmarkStart w:id="298" w:name="_Toc397508137"/>
      <w:bookmarkEnd w:id="298"/>
      <w:bookmarkStart w:id="299" w:name="_Toc464824774"/>
      <w:bookmarkEnd w:id="299"/>
      <w:bookmarkStart w:id="300" w:name="_Toc2959"/>
      <w:bookmarkEnd w:id="300"/>
      <w:bookmarkStart w:id="301" w:name="_Toc397606006"/>
      <w:bookmarkEnd w:id="301"/>
      <w:bookmarkStart w:id="302" w:name="_Toc414"/>
      <w:bookmarkEnd w:id="302"/>
      <w:bookmarkStart w:id="303" w:name="_Toc464824772"/>
      <w:r>
        <w:rPr>
          <w:rFonts w:hint="eastAsia" w:ascii="新宋体" w:hAnsi="新宋体" w:eastAsia="新宋体"/>
          <w:color w:val="000000"/>
          <w:sz w:val="24"/>
          <w:szCs w:val="24"/>
        </w:rPr>
        <w:t>中标人确定后，应当在招标公告发布的同一媒介上进行公示，</w:t>
      </w:r>
      <w:bookmarkEnd w:id="303"/>
      <w:r>
        <w:rPr>
          <w:rFonts w:hint="eastAsia" w:ascii="新宋体" w:hAnsi="新宋体" w:eastAsia="新宋体"/>
          <w:color w:val="000000"/>
          <w:sz w:val="24"/>
          <w:szCs w:val="24"/>
        </w:rPr>
        <w:t>公示期不得少于3日。公示期满后，招标人应当将招标投标情况书面报告提交行政主管部门备案，向中标人发出中标通知书，并向所有合格投标人告知中标结果。</w:t>
      </w:r>
    </w:p>
    <w:p>
      <w:pPr>
        <w:spacing w:line="460" w:lineRule="exact"/>
        <w:ind w:firstLine="352" w:firstLineChars="147"/>
        <w:contextualSpacing/>
        <w:outlineLvl w:val="0"/>
        <w:rPr>
          <w:rFonts w:ascii="新宋体" w:hAnsi="新宋体" w:eastAsia="新宋体"/>
          <w:color w:val="000000"/>
          <w:sz w:val="24"/>
          <w:szCs w:val="24"/>
        </w:rPr>
      </w:pPr>
      <w:bookmarkStart w:id="304" w:name="_Toc464824773"/>
      <w:bookmarkEnd w:id="304"/>
      <w:bookmarkStart w:id="305" w:name="_Toc3561"/>
      <w:r>
        <w:rPr>
          <w:rFonts w:hint="eastAsia" w:ascii="新宋体" w:hAnsi="新宋体" w:eastAsia="新宋体"/>
          <w:color w:val="000000"/>
          <w:sz w:val="24"/>
          <w:szCs w:val="24"/>
        </w:rPr>
        <w:t>依法必须进行招标的项目，中标候选人公示时，应当同时公示以下信息：项目概况、开标时间、开标记录、评审情况、中标候选人排名、公示期、联系方式、评标委员会成员对中标候选人的综合评估分和各分项评估分、投标文件中填报的项目负责人业绩名称及</w:t>
      </w:r>
      <w:bookmarkEnd w:id="305"/>
      <w:r>
        <w:rPr>
          <w:rFonts w:hint="eastAsia" w:ascii="新宋体" w:hAnsi="新宋体" w:eastAsia="新宋体"/>
          <w:color w:val="000000"/>
          <w:sz w:val="24"/>
          <w:szCs w:val="24"/>
        </w:rPr>
        <w:t>填报的单位项目业绩名称。</w:t>
      </w:r>
    </w:p>
    <w:p>
      <w:pPr>
        <w:spacing w:line="460" w:lineRule="exact"/>
        <w:contextualSpacing/>
        <w:outlineLvl w:val="0"/>
        <w:rPr>
          <w:rFonts w:ascii="新宋体" w:hAnsi="新宋体" w:eastAsia="新宋体"/>
          <w:b/>
          <w:bCs/>
          <w:sz w:val="24"/>
          <w:szCs w:val="24"/>
        </w:rPr>
      </w:pPr>
      <w:r>
        <w:rPr>
          <w:rFonts w:hint="eastAsia" w:ascii="新宋体" w:hAnsi="新宋体" w:eastAsia="新宋体"/>
          <w:b/>
          <w:bCs/>
          <w:sz w:val="24"/>
          <w:szCs w:val="24"/>
        </w:rPr>
        <w:t>十六、 特殊情况的处置程序</w:t>
      </w:r>
    </w:p>
    <w:p>
      <w:pPr>
        <w:spacing w:line="460" w:lineRule="exact"/>
        <w:ind w:firstLine="354" w:firstLineChars="147"/>
        <w:contextualSpacing/>
        <w:outlineLvl w:val="0"/>
        <w:rPr>
          <w:rFonts w:ascii="新宋体" w:hAnsi="新宋体" w:eastAsia="新宋体"/>
          <w:b/>
          <w:bCs/>
          <w:sz w:val="24"/>
          <w:szCs w:val="24"/>
        </w:rPr>
      </w:pPr>
      <w:bookmarkStart w:id="306" w:name="_Toc397508138"/>
      <w:bookmarkEnd w:id="306"/>
      <w:bookmarkStart w:id="307" w:name="_Toc464824775"/>
      <w:bookmarkEnd w:id="307"/>
      <w:bookmarkStart w:id="308" w:name="_Toc26658"/>
      <w:bookmarkEnd w:id="308"/>
      <w:bookmarkStart w:id="309" w:name="_Toc397606007"/>
      <w:bookmarkEnd w:id="309"/>
      <w:bookmarkStart w:id="310" w:name="_Toc397507725"/>
      <w:r>
        <w:rPr>
          <w:rFonts w:hint="eastAsia" w:ascii="新宋体" w:hAnsi="新宋体" w:eastAsia="新宋体"/>
          <w:b/>
          <w:bCs/>
          <w:sz w:val="24"/>
          <w:szCs w:val="24"/>
        </w:rPr>
        <w:t>1</w:t>
      </w:r>
      <w:r>
        <w:rPr>
          <w:rFonts w:ascii="新宋体" w:hAnsi="新宋体" w:eastAsia="新宋体"/>
          <w:b/>
          <w:bCs/>
          <w:sz w:val="24"/>
          <w:szCs w:val="24"/>
        </w:rPr>
        <w:t>6</w:t>
      </w:r>
      <w:r>
        <w:rPr>
          <w:rFonts w:hint="eastAsia" w:ascii="新宋体" w:hAnsi="新宋体" w:eastAsia="新宋体"/>
          <w:b/>
          <w:bCs/>
          <w:sz w:val="24"/>
          <w:szCs w:val="24"/>
        </w:rPr>
        <w:t>.1关于评标活动暂停</w:t>
      </w:r>
      <w:bookmarkEnd w:id="310"/>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w:t>
      </w:r>
      <w:r>
        <w:rPr>
          <w:rFonts w:ascii="新宋体" w:hAnsi="新宋体" w:eastAsia="新宋体"/>
          <w:sz w:val="24"/>
          <w:szCs w:val="24"/>
        </w:rPr>
        <w:t>6.</w:t>
      </w:r>
      <w:r>
        <w:rPr>
          <w:rFonts w:hint="eastAsia" w:ascii="新宋体" w:hAnsi="新宋体" w:eastAsia="新宋体"/>
          <w:sz w:val="24"/>
          <w:szCs w:val="24"/>
        </w:rPr>
        <w:t>1.1评标委员会应当执行连续评标的原则，按评标办法中规定的程序、内容、方法、标准完成全部评标工作。只有发生不可抗力导致评标工作无法继续时，评标活动方可暂停。</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w:t>
      </w:r>
      <w:r>
        <w:rPr>
          <w:rFonts w:ascii="新宋体" w:hAnsi="新宋体" w:eastAsia="新宋体"/>
          <w:sz w:val="24"/>
          <w:szCs w:val="24"/>
        </w:rPr>
        <w:t>6</w:t>
      </w:r>
      <w:r>
        <w:rPr>
          <w:rFonts w:hint="eastAsia" w:ascii="新宋体" w:hAnsi="新宋体" w:eastAsia="新宋体"/>
          <w:sz w:val="24"/>
          <w:szCs w:val="24"/>
        </w:rPr>
        <w:t>.1.2发生评标暂停情况时，评标委员会应当封存全部投标文件和评标记录，待不可抗力的影响结束且具备继续评标的条件时，由原评标委员会继续评标。</w:t>
      </w:r>
    </w:p>
    <w:p>
      <w:pPr>
        <w:spacing w:line="460" w:lineRule="exact"/>
        <w:ind w:firstLine="354" w:firstLineChars="147"/>
        <w:contextualSpacing/>
        <w:outlineLvl w:val="0"/>
        <w:rPr>
          <w:rFonts w:ascii="新宋体" w:hAnsi="新宋体" w:eastAsia="新宋体"/>
          <w:b/>
          <w:bCs/>
          <w:sz w:val="24"/>
          <w:szCs w:val="24"/>
        </w:rPr>
      </w:pPr>
      <w:bookmarkStart w:id="311" w:name="_Toc464824776"/>
      <w:bookmarkEnd w:id="311"/>
      <w:bookmarkStart w:id="312" w:name="_Toc397606008"/>
      <w:bookmarkEnd w:id="312"/>
      <w:bookmarkStart w:id="313" w:name="_Toc6616"/>
      <w:bookmarkEnd w:id="313"/>
      <w:bookmarkStart w:id="314" w:name="_Toc397508139"/>
      <w:bookmarkEnd w:id="314"/>
      <w:bookmarkStart w:id="315" w:name="_Toc397507726"/>
      <w:r>
        <w:rPr>
          <w:rFonts w:hint="eastAsia" w:ascii="新宋体" w:hAnsi="新宋体" w:eastAsia="新宋体"/>
          <w:b/>
          <w:bCs/>
          <w:sz w:val="24"/>
          <w:szCs w:val="24"/>
        </w:rPr>
        <w:t>1</w:t>
      </w:r>
      <w:r>
        <w:rPr>
          <w:rFonts w:ascii="新宋体" w:hAnsi="新宋体" w:eastAsia="新宋体"/>
          <w:b/>
          <w:bCs/>
          <w:sz w:val="24"/>
          <w:szCs w:val="24"/>
        </w:rPr>
        <w:t>6</w:t>
      </w:r>
      <w:r>
        <w:rPr>
          <w:rFonts w:hint="eastAsia" w:ascii="新宋体" w:hAnsi="新宋体" w:eastAsia="新宋体"/>
          <w:b/>
          <w:bCs/>
          <w:sz w:val="24"/>
          <w:szCs w:val="24"/>
        </w:rPr>
        <w:t>.2关于评标中途更换评标委员会成员</w:t>
      </w:r>
      <w:bookmarkEnd w:id="315"/>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w:t>
      </w:r>
      <w:r>
        <w:rPr>
          <w:rFonts w:ascii="新宋体" w:hAnsi="新宋体" w:eastAsia="新宋体"/>
          <w:sz w:val="24"/>
          <w:szCs w:val="24"/>
        </w:rPr>
        <w:t>6</w:t>
      </w:r>
      <w:r>
        <w:rPr>
          <w:rFonts w:hint="eastAsia" w:ascii="新宋体" w:hAnsi="新宋体" w:eastAsia="新宋体"/>
          <w:sz w:val="24"/>
          <w:szCs w:val="24"/>
        </w:rPr>
        <w:t>.2.1  除非发生下列情况之一，评标委员会成员不得在评标中途更换：</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（1）因不可抗拒的客观原因，不能到场或需在评标中途退出评标活动。</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（2）根据法律法规规定，某个或某几个评标委员会成员需要回避。</w:t>
      </w:r>
    </w:p>
    <w:p>
      <w:pPr>
        <w:spacing w:line="460" w:lineRule="exact"/>
        <w:ind w:firstLine="480" w:firstLineChars="200"/>
        <w:contextualSpacing/>
        <w:rPr>
          <w:rFonts w:ascii="新宋体" w:hAnsi="新宋体" w:eastAsia="新宋体"/>
          <w:sz w:val="24"/>
          <w:szCs w:val="24"/>
        </w:rPr>
      </w:pPr>
      <w:r>
        <w:rPr>
          <w:rFonts w:ascii="新宋体" w:hAnsi="新宋体" w:eastAsia="新宋体"/>
          <w:sz w:val="24"/>
          <w:szCs w:val="24"/>
        </w:rPr>
        <w:t>16</w:t>
      </w:r>
      <w:r>
        <w:rPr>
          <w:rFonts w:hint="eastAsia" w:ascii="新宋体" w:hAnsi="新宋体" w:eastAsia="新宋体"/>
          <w:sz w:val="24"/>
          <w:szCs w:val="24"/>
        </w:rPr>
        <w:t>.2.2  退出评标的评标委员会成员，其已完成的评标行为无效。由招标人根据本招标文件规定的评标委员会成员产生方式另行确定替代者进行评标。</w:t>
      </w:r>
    </w:p>
    <w:p>
      <w:pPr>
        <w:spacing w:line="460" w:lineRule="exact"/>
        <w:ind w:firstLine="354" w:firstLineChars="147"/>
        <w:contextualSpacing/>
        <w:outlineLvl w:val="0"/>
        <w:rPr>
          <w:rFonts w:ascii="新宋体" w:hAnsi="新宋体" w:eastAsia="新宋体"/>
          <w:b/>
          <w:bCs/>
          <w:sz w:val="24"/>
          <w:szCs w:val="24"/>
        </w:rPr>
      </w:pPr>
      <w:bookmarkStart w:id="316" w:name="_Toc397508140"/>
      <w:bookmarkEnd w:id="316"/>
      <w:bookmarkStart w:id="317" w:name="_Toc397507727"/>
      <w:bookmarkEnd w:id="317"/>
      <w:bookmarkStart w:id="318" w:name="_Toc464824777"/>
      <w:bookmarkEnd w:id="318"/>
      <w:bookmarkStart w:id="319" w:name="_Toc5729"/>
      <w:bookmarkEnd w:id="319"/>
      <w:bookmarkStart w:id="320" w:name="_Toc397606009"/>
      <w:r>
        <w:rPr>
          <w:rFonts w:hint="eastAsia" w:ascii="新宋体" w:hAnsi="新宋体" w:eastAsia="新宋体"/>
          <w:b/>
          <w:bCs/>
          <w:sz w:val="24"/>
          <w:szCs w:val="24"/>
        </w:rPr>
        <w:t>1</w:t>
      </w:r>
      <w:r>
        <w:rPr>
          <w:rFonts w:ascii="新宋体" w:hAnsi="新宋体" w:eastAsia="新宋体"/>
          <w:b/>
          <w:bCs/>
          <w:sz w:val="24"/>
          <w:szCs w:val="24"/>
        </w:rPr>
        <w:t>6</w:t>
      </w:r>
      <w:r>
        <w:rPr>
          <w:rFonts w:hint="eastAsia" w:ascii="新宋体" w:hAnsi="新宋体" w:eastAsia="新宋体"/>
          <w:b/>
          <w:bCs/>
          <w:sz w:val="24"/>
          <w:szCs w:val="24"/>
        </w:rPr>
        <w:t>.3记名投票</w:t>
      </w:r>
      <w:bookmarkEnd w:id="320"/>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在任何评标环节中，需评标委员会就某项定性的评审结论做出表决的，由评标委员会全体成员按照少数服从多数的原则，以记名投票方式表决。</w:t>
      </w:r>
    </w:p>
    <w:p>
      <w:pPr>
        <w:spacing w:line="460" w:lineRule="exact"/>
        <w:ind w:firstLine="482" w:firstLineChars="200"/>
        <w:contextualSpacing/>
        <w:rPr>
          <w:rFonts w:ascii="新宋体" w:hAnsi="新宋体" w:eastAsia="新宋体"/>
          <w:b/>
          <w:bCs/>
          <w:sz w:val="24"/>
          <w:szCs w:val="24"/>
        </w:rPr>
      </w:pPr>
      <w:r>
        <w:rPr>
          <w:rFonts w:hint="eastAsia" w:ascii="新宋体" w:hAnsi="新宋体" w:eastAsia="新宋体"/>
          <w:b/>
          <w:bCs/>
          <w:sz w:val="24"/>
          <w:szCs w:val="24"/>
        </w:rPr>
        <w:t>1</w:t>
      </w:r>
      <w:r>
        <w:rPr>
          <w:rFonts w:ascii="新宋体" w:hAnsi="新宋体" w:eastAsia="新宋体"/>
          <w:b/>
          <w:bCs/>
          <w:sz w:val="24"/>
          <w:szCs w:val="24"/>
        </w:rPr>
        <w:t>6</w:t>
      </w:r>
      <w:r>
        <w:rPr>
          <w:rFonts w:hint="eastAsia" w:ascii="新宋体" w:hAnsi="新宋体" w:eastAsia="新宋体"/>
          <w:b/>
          <w:bCs/>
          <w:sz w:val="24"/>
          <w:szCs w:val="24"/>
        </w:rPr>
        <w:t>.4评标委员会成员对评标结论持有异议的</w:t>
      </w:r>
    </w:p>
    <w:p>
      <w:pPr>
        <w:spacing w:line="460" w:lineRule="exact"/>
        <w:ind w:firstLine="480" w:firstLineChars="200"/>
        <w:contextualSpacing/>
        <w:rPr>
          <w:rFonts w:ascii="新宋体" w:hAnsi="新宋体" w:eastAsia="新宋体"/>
          <w:sz w:val="24"/>
          <w:szCs w:val="24"/>
        </w:rPr>
      </w:pPr>
      <w:r>
        <w:rPr>
          <w:rFonts w:hint="eastAsia" w:ascii="新宋体" w:hAnsi="新宋体" w:eastAsia="新宋体"/>
          <w:sz w:val="24"/>
          <w:szCs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pPr>
        <w:rPr>
          <w:rFonts w:ascii="宋体" w:hAnsi="宋体"/>
          <w:b/>
          <w:bCs/>
          <w:sz w:val="32"/>
          <w:szCs w:val="32"/>
        </w:rPr>
      </w:pPr>
      <w:r>
        <w:br w:type="page"/>
      </w:r>
      <w:r>
        <w:rPr>
          <w:rFonts w:hint="eastAsia" w:ascii="宋体" w:hAnsi="宋体"/>
          <w:b/>
          <w:bCs/>
          <w:sz w:val="32"/>
          <w:szCs w:val="32"/>
        </w:rPr>
        <w:t>附件1</w:t>
      </w:r>
    </w:p>
    <w:p>
      <w:pPr>
        <w:jc w:val="center"/>
        <w:rPr>
          <w:rFonts w:ascii="宋体" w:hAnsi="宋体"/>
          <w:b/>
          <w:bCs/>
          <w:sz w:val="32"/>
          <w:szCs w:val="32"/>
        </w:rPr>
      </w:pPr>
      <w:r>
        <w:rPr>
          <w:rFonts w:hint="eastAsia" w:ascii="宋体" w:hAnsi="宋体"/>
          <w:b/>
          <w:bCs/>
          <w:sz w:val="32"/>
          <w:szCs w:val="32"/>
        </w:rPr>
        <w:t>投标企业良好信用信息采集项</w:t>
      </w:r>
    </w:p>
    <w:tbl>
      <w:tblPr>
        <w:tblStyle w:val="9"/>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7"/>
        <w:gridCol w:w="5910"/>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tcPr>
          <w:p>
            <w:pPr>
              <w:spacing w:line="460" w:lineRule="exact"/>
              <w:jc w:val="center"/>
              <w:rPr>
                <w:rFonts w:ascii="宋体" w:hAnsi="宋体"/>
                <w:sz w:val="24"/>
                <w:szCs w:val="24"/>
              </w:rPr>
            </w:pPr>
            <w:r>
              <w:rPr>
                <w:rFonts w:hint="eastAsia" w:ascii="宋体" w:hAnsi="宋体"/>
                <w:sz w:val="24"/>
                <w:szCs w:val="24"/>
              </w:rPr>
              <w:t>信用类别</w:t>
            </w:r>
          </w:p>
        </w:tc>
        <w:tc>
          <w:tcPr>
            <w:tcW w:w="5910" w:type="dxa"/>
          </w:tcPr>
          <w:p>
            <w:pPr>
              <w:spacing w:line="460" w:lineRule="exact"/>
              <w:jc w:val="center"/>
              <w:rPr>
                <w:rFonts w:ascii="宋体" w:hAnsi="宋体"/>
                <w:sz w:val="24"/>
                <w:szCs w:val="24"/>
              </w:rPr>
            </w:pPr>
            <w:r>
              <w:rPr>
                <w:rFonts w:hint="eastAsia" w:ascii="宋体" w:hAnsi="宋体"/>
                <w:sz w:val="24"/>
                <w:szCs w:val="24"/>
              </w:rPr>
              <w:t>良好信用</w:t>
            </w:r>
          </w:p>
        </w:tc>
        <w:tc>
          <w:tcPr>
            <w:tcW w:w="1253" w:type="dxa"/>
          </w:tcPr>
          <w:p>
            <w:pPr>
              <w:spacing w:line="460" w:lineRule="exact"/>
              <w:jc w:val="center"/>
              <w:rPr>
                <w:rFonts w:ascii="宋体" w:hAnsi="宋体"/>
                <w:sz w:val="24"/>
                <w:szCs w:val="24"/>
              </w:rPr>
            </w:pPr>
            <w:r>
              <w:rPr>
                <w:rFonts w:hint="eastAsia" w:ascii="宋体" w:hAnsi="宋体"/>
                <w:sz w:val="24"/>
                <w:szCs w:val="24"/>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restart"/>
            <w:vAlign w:val="center"/>
          </w:tcPr>
          <w:p>
            <w:pPr>
              <w:spacing w:line="460" w:lineRule="exact"/>
              <w:jc w:val="center"/>
              <w:rPr>
                <w:rFonts w:ascii="宋体" w:hAnsi="宋体"/>
                <w:sz w:val="24"/>
                <w:szCs w:val="24"/>
              </w:rPr>
            </w:pPr>
            <w:r>
              <w:rPr>
                <w:rFonts w:hint="eastAsia" w:ascii="宋体" w:hAnsi="宋体"/>
                <w:sz w:val="24"/>
                <w:szCs w:val="24"/>
              </w:rPr>
              <w:t>工程质量获奖</w:t>
            </w:r>
          </w:p>
        </w:tc>
        <w:tc>
          <w:tcPr>
            <w:tcW w:w="5910" w:type="dxa"/>
          </w:tcPr>
          <w:p>
            <w:pPr>
              <w:spacing w:line="460" w:lineRule="exact"/>
              <w:jc w:val="left"/>
              <w:rPr>
                <w:rFonts w:ascii="宋体" w:hAnsi="宋体"/>
                <w:sz w:val="24"/>
                <w:szCs w:val="24"/>
              </w:rPr>
            </w:pPr>
            <w:r>
              <w:rPr>
                <w:rFonts w:hint="eastAsia" w:ascii="宋体" w:hAnsi="宋体"/>
                <w:sz w:val="24"/>
                <w:szCs w:val="24"/>
              </w:rPr>
              <w:t>中国建设工程鲁班奖(国家优质工程)、中国钢结构金奖、中国土木工程詹天佑奖</w:t>
            </w:r>
          </w:p>
        </w:tc>
        <w:tc>
          <w:tcPr>
            <w:tcW w:w="1253" w:type="dxa"/>
            <w:vAlign w:val="center"/>
          </w:tcPr>
          <w:p>
            <w:pPr>
              <w:spacing w:line="460" w:lineRule="exact"/>
              <w:jc w:val="center"/>
              <w:rPr>
                <w:rFonts w:ascii="宋体" w:hAnsi="宋体"/>
                <w:sz w:val="24"/>
                <w:szCs w:val="24"/>
              </w:rP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continue"/>
          </w:tcPr>
          <w:p>
            <w:pPr>
              <w:spacing w:line="460" w:lineRule="exact"/>
              <w:jc w:val="center"/>
              <w:rPr>
                <w:rFonts w:ascii="宋体" w:hAnsi="宋体"/>
                <w:sz w:val="24"/>
                <w:szCs w:val="24"/>
              </w:rPr>
            </w:pPr>
          </w:p>
        </w:tc>
        <w:tc>
          <w:tcPr>
            <w:tcW w:w="5910" w:type="dxa"/>
          </w:tcPr>
          <w:p>
            <w:pPr>
              <w:spacing w:line="460" w:lineRule="exact"/>
              <w:jc w:val="left"/>
              <w:rPr>
                <w:rFonts w:ascii="宋体" w:hAnsi="宋体"/>
                <w:sz w:val="24"/>
                <w:szCs w:val="24"/>
              </w:rPr>
            </w:pPr>
            <w:r>
              <w:rPr>
                <w:rFonts w:hint="eastAsia" w:ascii="宋体" w:hAnsi="宋体"/>
                <w:sz w:val="24"/>
                <w:szCs w:val="24"/>
              </w:rPr>
              <w:t>中国建筑工程装饰奖(公共建筑装饰、建筑幕墙、公共建获奖筑装饰设计)</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continue"/>
          </w:tcPr>
          <w:p>
            <w:pPr>
              <w:spacing w:line="460" w:lineRule="exact"/>
              <w:jc w:val="center"/>
              <w:rPr>
                <w:rFonts w:ascii="宋体" w:hAnsi="宋体"/>
                <w:sz w:val="24"/>
                <w:szCs w:val="24"/>
              </w:rPr>
            </w:pPr>
          </w:p>
        </w:tc>
        <w:tc>
          <w:tcPr>
            <w:tcW w:w="5910" w:type="dxa"/>
          </w:tcPr>
          <w:p>
            <w:pPr>
              <w:spacing w:line="460" w:lineRule="exact"/>
              <w:jc w:val="left"/>
              <w:rPr>
                <w:rFonts w:ascii="宋体" w:hAnsi="宋体"/>
                <w:sz w:val="24"/>
                <w:szCs w:val="24"/>
              </w:rPr>
            </w:pPr>
            <w:r>
              <w:rPr>
                <w:rFonts w:hint="eastAsia" w:ascii="宋体" w:hAnsi="宋体"/>
                <w:sz w:val="24"/>
                <w:szCs w:val="24"/>
              </w:rPr>
              <w:t>省长质量奖</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continue"/>
          </w:tcPr>
          <w:p>
            <w:pPr>
              <w:spacing w:line="460" w:lineRule="exact"/>
              <w:jc w:val="center"/>
              <w:rPr>
                <w:rFonts w:ascii="宋体" w:hAnsi="宋体"/>
                <w:sz w:val="24"/>
                <w:szCs w:val="24"/>
              </w:rPr>
            </w:pPr>
          </w:p>
        </w:tc>
        <w:tc>
          <w:tcPr>
            <w:tcW w:w="5910" w:type="dxa"/>
          </w:tcPr>
          <w:p>
            <w:pPr>
              <w:spacing w:line="460" w:lineRule="exact"/>
              <w:jc w:val="left"/>
              <w:rPr>
                <w:rFonts w:ascii="宋体" w:hAnsi="宋体"/>
                <w:sz w:val="24"/>
                <w:szCs w:val="24"/>
              </w:rPr>
            </w:pPr>
            <w:r>
              <w:rPr>
                <w:rFonts w:hint="eastAsia" w:ascii="宋体" w:hAnsi="宋体"/>
                <w:sz w:val="24"/>
                <w:szCs w:val="24"/>
              </w:rPr>
              <w:t>省级建设主管部门颁发的工程质量奖项</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restart"/>
            <w:vAlign w:val="center"/>
          </w:tcPr>
          <w:p>
            <w:pPr>
              <w:spacing w:line="460" w:lineRule="exact"/>
              <w:jc w:val="center"/>
              <w:rPr>
                <w:rFonts w:ascii="宋体" w:hAnsi="宋体"/>
                <w:sz w:val="24"/>
                <w:szCs w:val="24"/>
              </w:rPr>
            </w:pPr>
            <w:r>
              <w:rPr>
                <w:rFonts w:hint="eastAsia" w:ascii="宋体" w:hAnsi="宋体"/>
                <w:sz w:val="24"/>
                <w:szCs w:val="24"/>
              </w:rPr>
              <w:t>一般性通报表彰</w:t>
            </w:r>
          </w:p>
        </w:tc>
        <w:tc>
          <w:tcPr>
            <w:tcW w:w="5910" w:type="dxa"/>
          </w:tcPr>
          <w:p>
            <w:pPr>
              <w:spacing w:line="460" w:lineRule="exact"/>
              <w:jc w:val="left"/>
              <w:rPr>
                <w:rFonts w:ascii="宋体" w:hAnsi="宋体"/>
                <w:sz w:val="24"/>
                <w:szCs w:val="24"/>
              </w:rPr>
            </w:pPr>
            <w:r>
              <w:rPr>
                <w:rFonts w:hint="eastAsia" w:ascii="宋体" w:hAnsi="宋体"/>
                <w:sz w:val="24"/>
                <w:szCs w:val="24"/>
              </w:rPr>
              <w:t>住房城乡建设部、省人民政府的表彰</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continue"/>
          </w:tcPr>
          <w:p>
            <w:pPr>
              <w:spacing w:line="460" w:lineRule="exact"/>
              <w:jc w:val="center"/>
              <w:rPr>
                <w:rFonts w:ascii="宋体" w:hAnsi="宋体"/>
                <w:sz w:val="24"/>
                <w:szCs w:val="24"/>
              </w:rPr>
            </w:pPr>
          </w:p>
        </w:tc>
        <w:tc>
          <w:tcPr>
            <w:tcW w:w="5910" w:type="dxa"/>
          </w:tcPr>
          <w:p>
            <w:pPr>
              <w:spacing w:line="460" w:lineRule="exact"/>
              <w:jc w:val="left"/>
              <w:rPr>
                <w:rFonts w:ascii="宋体" w:hAnsi="宋体"/>
                <w:sz w:val="24"/>
                <w:szCs w:val="24"/>
              </w:rPr>
            </w:pPr>
            <w:r>
              <w:rPr>
                <w:rFonts w:hint="eastAsia" w:ascii="宋体" w:hAnsi="宋体"/>
                <w:sz w:val="24"/>
                <w:szCs w:val="24"/>
              </w:rPr>
              <w:t>县级以上人民政府或住房城乡建设主管部门的表彰</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restart"/>
            <w:vAlign w:val="center"/>
          </w:tcPr>
          <w:p>
            <w:pPr>
              <w:spacing w:line="460" w:lineRule="exact"/>
              <w:jc w:val="center"/>
              <w:rPr>
                <w:rFonts w:ascii="宋体" w:hAnsi="宋体"/>
                <w:sz w:val="24"/>
                <w:szCs w:val="24"/>
              </w:rPr>
            </w:pPr>
            <w:r>
              <w:rPr>
                <w:rFonts w:hint="eastAsia" w:ascii="宋体" w:hAnsi="宋体"/>
                <w:sz w:val="24"/>
                <w:szCs w:val="24"/>
              </w:rPr>
              <w:t>科技创新</w:t>
            </w:r>
          </w:p>
          <w:p>
            <w:pPr>
              <w:spacing w:line="460" w:lineRule="exact"/>
              <w:jc w:val="center"/>
              <w:rPr>
                <w:rFonts w:ascii="宋体" w:hAnsi="宋体"/>
                <w:sz w:val="24"/>
                <w:szCs w:val="24"/>
              </w:rPr>
            </w:pPr>
            <w:r>
              <w:rPr>
                <w:rFonts w:hint="eastAsia" w:ascii="宋体" w:hAnsi="宋体"/>
                <w:sz w:val="24"/>
                <w:szCs w:val="24"/>
              </w:rPr>
              <w:t>（建筑类）</w:t>
            </w:r>
          </w:p>
        </w:tc>
        <w:tc>
          <w:tcPr>
            <w:tcW w:w="5910" w:type="dxa"/>
          </w:tcPr>
          <w:p>
            <w:pPr>
              <w:spacing w:line="460" w:lineRule="exact"/>
              <w:jc w:val="left"/>
              <w:rPr>
                <w:rFonts w:ascii="宋体" w:hAnsi="宋体"/>
                <w:sz w:val="24"/>
                <w:szCs w:val="24"/>
              </w:rPr>
            </w:pPr>
            <w:r>
              <w:rPr>
                <w:rFonts w:hint="eastAsia" w:ascii="宋体" w:hAnsi="宋体"/>
                <w:sz w:val="24"/>
                <w:szCs w:val="24"/>
              </w:rPr>
              <w:t>企业参与标准、定额、工法编制：(1)国家级；(2)省级。</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continue"/>
          </w:tcPr>
          <w:p>
            <w:pPr>
              <w:spacing w:line="460" w:lineRule="exact"/>
              <w:jc w:val="center"/>
              <w:rPr>
                <w:rFonts w:ascii="宋体" w:hAnsi="宋体"/>
                <w:sz w:val="24"/>
                <w:szCs w:val="24"/>
              </w:rPr>
            </w:pPr>
          </w:p>
        </w:tc>
        <w:tc>
          <w:tcPr>
            <w:tcW w:w="5910" w:type="dxa"/>
          </w:tcPr>
          <w:p>
            <w:pPr>
              <w:spacing w:line="460" w:lineRule="exact"/>
              <w:jc w:val="left"/>
              <w:rPr>
                <w:rFonts w:ascii="宋体" w:hAnsi="宋体"/>
                <w:sz w:val="24"/>
                <w:szCs w:val="24"/>
              </w:rPr>
            </w:pPr>
            <w:r>
              <w:rPr>
                <w:rFonts w:hint="eastAsia" w:ascii="宋体" w:hAnsi="宋体"/>
                <w:sz w:val="24"/>
                <w:szCs w:val="24"/>
              </w:rPr>
              <w:t>科技示范工程:(1)住房城乡建设部；(2)省级。</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continue"/>
          </w:tcPr>
          <w:p>
            <w:pPr>
              <w:spacing w:line="460" w:lineRule="exact"/>
              <w:jc w:val="center"/>
              <w:rPr>
                <w:rFonts w:ascii="宋体" w:hAnsi="宋体"/>
                <w:sz w:val="24"/>
                <w:szCs w:val="24"/>
              </w:rPr>
            </w:pPr>
          </w:p>
        </w:tc>
        <w:tc>
          <w:tcPr>
            <w:tcW w:w="5910" w:type="dxa"/>
          </w:tcPr>
          <w:p>
            <w:pPr>
              <w:spacing w:line="460" w:lineRule="exact"/>
              <w:jc w:val="left"/>
              <w:rPr>
                <w:rFonts w:ascii="宋体" w:hAnsi="宋体"/>
                <w:sz w:val="24"/>
                <w:szCs w:val="24"/>
              </w:rPr>
            </w:pPr>
            <w:r>
              <w:rPr>
                <w:rFonts w:hint="eastAsia" w:ascii="宋体" w:hAnsi="宋体"/>
                <w:sz w:val="24"/>
                <w:szCs w:val="24"/>
              </w:rPr>
              <w:t>企业专利:(1)发明专利；(2)实用新型专利。</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continue"/>
          </w:tcPr>
          <w:p>
            <w:pPr>
              <w:spacing w:line="460" w:lineRule="exact"/>
              <w:jc w:val="center"/>
              <w:rPr>
                <w:rFonts w:ascii="宋体" w:hAnsi="宋体"/>
                <w:sz w:val="24"/>
                <w:szCs w:val="24"/>
              </w:rPr>
            </w:pPr>
          </w:p>
        </w:tc>
        <w:tc>
          <w:tcPr>
            <w:tcW w:w="5910" w:type="dxa"/>
          </w:tcPr>
          <w:p>
            <w:pPr>
              <w:spacing w:line="460" w:lineRule="exact"/>
              <w:jc w:val="left"/>
              <w:rPr>
                <w:rFonts w:ascii="宋体" w:hAnsi="宋体"/>
                <w:sz w:val="24"/>
                <w:szCs w:val="24"/>
              </w:rPr>
            </w:pPr>
            <w:r>
              <w:rPr>
                <w:rFonts w:hint="eastAsia" w:ascii="宋体" w:hAnsi="宋体"/>
                <w:sz w:val="24"/>
                <w:szCs w:val="24"/>
              </w:rPr>
              <w:t>企业科技开发或科技进步奖：(1)国家级；(2)省级科</w:t>
            </w:r>
          </w:p>
          <w:p>
            <w:pPr>
              <w:spacing w:line="460" w:lineRule="exact"/>
              <w:jc w:val="left"/>
              <w:rPr>
                <w:rFonts w:ascii="宋体" w:hAnsi="宋体"/>
                <w:sz w:val="24"/>
                <w:szCs w:val="24"/>
              </w:rPr>
            </w:pPr>
            <w:r>
              <w:rPr>
                <w:rFonts w:hint="eastAsia" w:ascii="宋体" w:hAnsi="宋体"/>
                <w:sz w:val="24"/>
                <w:szCs w:val="24"/>
              </w:rPr>
              <w:t>技成果或科技进步奖。</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continue"/>
          </w:tcPr>
          <w:p>
            <w:pPr>
              <w:spacing w:line="460" w:lineRule="exact"/>
              <w:jc w:val="center"/>
              <w:rPr>
                <w:rFonts w:ascii="宋体" w:hAnsi="宋体"/>
                <w:sz w:val="24"/>
                <w:szCs w:val="24"/>
              </w:rPr>
            </w:pPr>
          </w:p>
        </w:tc>
        <w:tc>
          <w:tcPr>
            <w:tcW w:w="5910" w:type="dxa"/>
          </w:tcPr>
          <w:p>
            <w:pPr>
              <w:spacing w:line="460" w:lineRule="exact"/>
              <w:jc w:val="left"/>
              <w:rPr>
                <w:rFonts w:ascii="宋体" w:hAnsi="宋体"/>
                <w:sz w:val="24"/>
                <w:szCs w:val="24"/>
              </w:rPr>
            </w:pPr>
            <w:r>
              <w:rPr>
                <w:rFonts w:hint="eastAsia" w:ascii="宋体" w:hAnsi="宋体"/>
                <w:sz w:val="24"/>
                <w:szCs w:val="24"/>
              </w:rPr>
              <w:t>企业科技项目：(1)国家级；(2)省级。</w:t>
            </w:r>
          </w:p>
        </w:tc>
        <w:tc>
          <w:tcPr>
            <w:tcW w:w="1253" w:type="dxa"/>
            <w:vAlign w:val="center"/>
          </w:tcPr>
          <w:p>
            <w:pPr>
              <w:jc w:val="center"/>
            </w:pPr>
            <w:r>
              <w:rPr>
                <w:rFonts w:hint="eastAsia" w:ascii="宋体" w:hAnsi="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continue"/>
          </w:tcPr>
          <w:p>
            <w:pPr>
              <w:spacing w:line="460" w:lineRule="exact"/>
              <w:jc w:val="center"/>
              <w:rPr>
                <w:rFonts w:ascii="宋体" w:hAnsi="宋体"/>
                <w:sz w:val="24"/>
                <w:szCs w:val="24"/>
              </w:rPr>
            </w:pPr>
          </w:p>
        </w:tc>
        <w:tc>
          <w:tcPr>
            <w:tcW w:w="5910" w:type="dxa"/>
          </w:tcPr>
          <w:p>
            <w:pPr>
              <w:spacing w:line="460" w:lineRule="exact"/>
              <w:rPr>
                <w:rFonts w:ascii="宋体" w:hAnsi="宋体"/>
                <w:sz w:val="24"/>
                <w:szCs w:val="24"/>
              </w:rPr>
            </w:pPr>
            <w:r>
              <w:rPr>
                <w:rFonts w:hint="eastAsia" w:ascii="宋体" w:hAnsi="宋体"/>
                <w:sz w:val="24"/>
                <w:szCs w:val="24"/>
              </w:rPr>
              <w:t>科研平台或企业技术中心：(1)国家级；(2)省级。</w:t>
            </w:r>
          </w:p>
        </w:tc>
        <w:tc>
          <w:tcPr>
            <w:tcW w:w="1253" w:type="dxa"/>
            <w:vAlign w:val="center"/>
          </w:tcPr>
          <w:p>
            <w:pPr>
              <w:jc w:val="center"/>
            </w:pPr>
            <w:r>
              <w:rPr>
                <w:rFonts w:ascii="宋体" w:hAnsi="宋体"/>
                <w:sz w:val="24"/>
                <w:szCs w:val="24"/>
              </w:rPr>
              <w:t>1</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tcPr>
          <w:p>
            <w:pPr>
              <w:spacing w:line="460" w:lineRule="exact"/>
              <w:jc w:val="center"/>
              <w:rPr>
                <w:rFonts w:ascii="宋体" w:hAnsi="宋体"/>
                <w:sz w:val="24"/>
                <w:szCs w:val="24"/>
              </w:rPr>
            </w:pPr>
            <w:r>
              <w:rPr>
                <w:rFonts w:hint="eastAsia" w:ascii="宋体" w:hAnsi="宋体"/>
                <w:sz w:val="24"/>
                <w:szCs w:val="24"/>
              </w:rPr>
              <w:t>安全文明工地</w:t>
            </w:r>
          </w:p>
        </w:tc>
        <w:tc>
          <w:tcPr>
            <w:tcW w:w="5910" w:type="dxa"/>
          </w:tcPr>
          <w:p>
            <w:pPr>
              <w:spacing w:line="460" w:lineRule="exact"/>
              <w:jc w:val="left"/>
              <w:rPr>
                <w:rFonts w:ascii="宋体" w:hAnsi="宋体"/>
                <w:sz w:val="24"/>
                <w:szCs w:val="24"/>
              </w:rPr>
            </w:pPr>
            <w:r>
              <w:rPr>
                <w:rFonts w:hint="eastAsia" w:ascii="宋体" w:hAnsi="宋体"/>
                <w:sz w:val="24"/>
                <w:szCs w:val="24"/>
              </w:rPr>
              <w:t>(1)国家AAA级安全文明标准化工地；(2)省级安全文明工地；(3)市级安全文明工地</w:t>
            </w:r>
          </w:p>
        </w:tc>
        <w:tc>
          <w:tcPr>
            <w:tcW w:w="1253" w:type="dxa"/>
            <w:vAlign w:val="center"/>
          </w:tcPr>
          <w:p>
            <w:pPr>
              <w:jc w:val="center"/>
            </w:pPr>
            <w:r>
              <w:rPr>
                <w:rFonts w:hint="eastAsia" w:ascii="宋体" w:hAnsi="宋体"/>
                <w:sz w:val="24"/>
                <w:szCs w:val="24"/>
              </w:rPr>
              <w:t>3年</w:t>
            </w:r>
          </w:p>
        </w:tc>
      </w:tr>
    </w:tbl>
    <w:p/>
    <w:p>
      <w:pPr>
        <w:rPr>
          <w:b/>
          <w:bCs/>
          <w:sz w:val="32"/>
          <w:szCs w:val="32"/>
        </w:rPr>
      </w:pPr>
      <w:r>
        <w:br w:type="page"/>
      </w:r>
      <w:r>
        <w:rPr>
          <w:rFonts w:hint="eastAsia"/>
          <w:b/>
          <w:bCs/>
          <w:sz w:val="32"/>
          <w:szCs w:val="32"/>
        </w:rPr>
        <w:t>附件2</w:t>
      </w:r>
    </w:p>
    <w:p>
      <w:pPr>
        <w:jc w:val="center"/>
        <w:rPr>
          <w:b/>
          <w:bCs/>
          <w:sz w:val="32"/>
          <w:szCs w:val="32"/>
        </w:rPr>
      </w:pPr>
      <w:r>
        <w:rPr>
          <w:rFonts w:hint="eastAsia"/>
          <w:b/>
          <w:bCs/>
          <w:sz w:val="32"/>
          <w:szCs w:val="32"/>
        </w:rPr>
        <w:t>项目经理良好信用信息采集项</w:t>
      </w:r>
    </w:p>
    <w:tbl>
      <w:tblPr>
        <w:tblStyle w:val="9"/>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37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809" w:type="dxa"/>
            <w:vAlign w:val="center"/>
          </w:tcPr>
          <w:p>
            <w:pPr>
              <w:spacing w:line="460" w:lineRule="exact"/>
              <w:jc w:val="center"/>
              <w:rPr>
                <w:rFonts w:ascii="宋体" w:hAnsi="宋体"/>
                <w:sz w:val="24"/>
                <w:szCs w:val="24"/>
              </w:rPr>
            </w:pPr>
            <w:r>
              <w:rPr>
                <w:rFonts w:hint="eastAsia" w:ascii="宋体" w:hAnsi="宋体"/>
                <w:sz w:val="24"/>
                <w:szCs w:val="24"/>
              </w:rPr>
              <w:t>信用类别</w:t>
            </w:r>
          </w:p>
        </w:tc>
        <w:tc>
          <w:tcPr>
            <w:tcW w:w="6379" w:type="dxa"/>
            <w:vAlign w:val="center"/>
          </w:tcPr>
          <w:p>
            <w:pPr>
              <w:spacing w:line="460" w:lineRule="exact"/>
              <w:jc w:val="center"/>
              <w:rPr>
                <w:rFonts w:ascii="宋体" w:hAnsi="宋体"/>
                <w:sz w:val="24"/>
                <w:szCs w:val="24"/>
              </w:rPr>
            </w:pPr>
            <w:r>
              <w:rPr>
                <w:rFonts w:hint="eastAsia" w:ascii="宋体" w:hAnsi="宋体"/>
                <w:sz w:val="24"/>
                <w:szCs w:val="24"/>
              </w:rPr>
              <w:t>良好信用</w:t>
            </w:r>
          </w:p>
        </w:tc>
        <w:tc>
          <w:tcPr>
            <w:tcW w:w="1134" w:type="dxa"/>
            <w:vAlign w:val="center"/>
          </w:tcPr>
          <w:p>
            <w:pPr>
              <w:spacing w:line="460" w:lineRule="exact"/>
              <w:jc w:val="center"/>
              <w:rPr>
                <w:rFonts w:ascii="宋体" w:hAnsi="宋体"/>
                <w:sz w:val="24"/>
                <w:szCs w:val="24"/>
              </w:rPr>
            </w:pPr>
            <w:r>
              <w:rPr>
                <w:rFonts w:hint="eastAsia" w:ascii="宋体" w:hAnsi="宋体"/>
                <w:sz w:val="24"/>
                <w:szCs w:val="24"/>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spacing w:line="460" w:lineRule="exact"/>
              <w:jc w:val="center"/>
              <w:rPr>
                <w:rFonts w:ascii="宋体" w:hAnsi="宋体"/>
                <w:sz w:val="24"/>
                <w:szCs w:val="24"/>
              </w:rPr>
            </w:pPr>
            <w:r>
              <w:rPr>
                <w:rFonts w:hint="eastAsia" w:ascii="宋体" w:hAnsi="宋体"/>
                <w:sz w:val="24"/>
                <w:szCs w:val="24"/>
              </w:rPr>
              <w:t>奖励荣誉</w:t>
            </w:r>
          </w:p>
        </w:tc>
        <w:tc>
          <w:tcPr>
            <w:tcW w:w="6379" w:type="dxa"/>
          </w:tcPr>
          <w:p>
            <w:pPr>
              <w:widowControl/>
              <w:spacing w:line="420" w:lineRule="exact"/>
              <w:jc w:val="left"/>
              <w:rPr>
                <w:rFonts w:ascii="宋体" w:hAnsi="宋体" w:cs="宋体"/>
                <w:kern w:val="0"/>
                <w:sz w:val="24"/>
                <w:szCs w:val="24"/>
              </w:rPr>
            </w:pPr>
            <w:r>
              <w:rPr>
                <w:rFonts w:ascii="宋体" w:hAnsi="宋体" w:cs="宋体"/>
                <w:kern w:val="0"/>
                <w:sz w:val="24"/>
                <w:szCs w:val="24"/>
              </w:rPr>
              <w:t>国家级奖项</w:t>
            </w:r>
            <w:r>
              <w:rPr>
                <w:rFonts w:hint="eastAsia" w:ascii="宋体" w:hAnsi="宋体" w:cs="宋体"/>
                <w:kern w:val="0"/>
                <w:sz w:val="24"/>
                <w:szCs w:val="24"/>
              </w:rPr>
              <w:t>/</w:t>
            </w:r>
            <w:r>
              <w:rPr>
                <w:rFonts w:ascii="宋体" w:hAnsi="宋体" w:cs="宋体"/>
                <w:kern w:val="0"/>
                <w:sz w:val="24"/>
                <w:szCs w:val="24"/>
              </w:rPr>
              <w:t>荣誉(包括鲁班奖、詹天佑奖、梁思成奖、华夏建设科学技术奖、绿色建筑创新奖、全国建筑工程装饰奖、中国建筑工程“钢结构金奖”、工程项目管理优秀奖、工程总承包奖等)、国家AAA级安全文明工地奖</w:t>
            </w:r>
            <w:r>
              <w:rPr>
                <w:rFonts w:hint="eastAsia" w:ascii="宋体" w:hAnsi="宋体" w:cs="宋体"/>
                <w:kern w:val="0"/>
                <w:sz w:val="24"/>
                <w:szCs w:val="24"/>
              </w:rPr>
              <w:t>。</w:t>
            </w:r>
            <w:r>
              <w:rPr>
                <w:rFonts w:ascii="宋体" w:hAnsi="宋体" w:cs="宋体"/>
                <w:kern w:val="0"/>
                <w:sz w:val="24"/>
                <w:szCs w:val="24"/>
              </w:rPr>
              <w:t xml:space="preserve"> </w:t>
            </w:r>
          </w:p>
        </w:tc>
        <w:tc>
          <w:tcPr>
            <w:tcW w:w="1134" w:type="dxa"/>
          </w:tcPr>
          <w:p>
            <w:pPr>
              <w:spacing w:line="460" w:lineRule="exact"/>
              <w:jc w:val="center"/>
              <w:rPr>
                <w:rFonts w:ascii="宋体" w:hAnsi="宋体"/>
                <w:sz w:val="24"/>
                <w:szCs w:val="24"/>
              </w:rP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spacing w:line="460" w:lineRule="exact"/>
              <w:jc w:val="center"/>
              <w:rPr>
                <w:rFonts w:ascii="宋体" w:hAnsi="宋体"/>
                <w:sz w:val="24"/>
                <w:szCs w:val="24"/>
              </w:rPr>
            </w:pPr>
          </w:p>
        </w:tc>
        <w:tc>
          <w:tcPr>
            <w:tcW w:w="6379" w:type="dxa"/>
          </w:tcPr>
          <w:p>
            <w:pPr>
              <w:spacing w:line="460" w:lineRule="exact"/>
              <w:jc w:val="left"/>
              <w:rPr>
                <w:rFonts w:ascii="宋体" w:hAnsi="宋体"/>
                <w:sz w:val="24"/>
                <w:szCs w:val="24"/>
              </w:rPr>
            </w:pPr>
            <w:r>
              <w:rPr>
                <w:rFonts w:hint="eastAsia" w:ascii="宋体" w:hAnsi="宋体"/>
                <w:sz w:val="24"/>
                <w:szCs w:val="24"/>
              </w:rPr>
              <w:t>省部级奖项/荣誉(中州杯等)、省安全文明标准化工地奖。</w:t>
            </w:r>
          </w:p>
        </w:tc>
        <w:tc>
          <w:tcPr>
            <w:tcW w:w="1134" w:type="dxa"/>
            <w:vAlign w:val="center"/>
          </w:tcPr>
          <w:p>
            <w:pPr>
              <w:jc w:val="cente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spacing w:line="460" w:lineRule="exact"/>
              <w:jc w:val="center"/>
              <w:rPr>
                <w:rFonts w:ascii="宋体" w:hAnsi="宋体"/>
                <w:sz w:val="24"/>
                <w:szCs w:val="24"/>
              </w:rPr>
            </w:pPr>
          </w:p>
        </w:tc>
        <w:tc>
          <w:tcPr>
            <w:tcW w:w="6379" w:type="dxa"/>
          </w:tcPr>
          <w:p>
            <w:pPr>
              <w:spacing w:line="460" w:lineRule="exact"/>
              <w:jc w:val="left"/>
              <w:rPr>
                <w:rFonts w:ascii="宋体" w:hAnsi="宋体"/>
                <w:sz w:val="24"/>
                <w:szCs w:val="24"/>
              </w:rPr>
            </w:pPr>
            <w:r>
              <w:rPr>
                <w:rFonts w:hint="eastAsia" w:ascii="宋体" w:hAnsi="宋体"/>
                <w:sz w:val="24"/>
                <w:szCs w:val="24"/>
              </w:rPr>
              <w:t>市级奖项/荣誉(商鼎杯等)、安全文明标准化工地奖。</w:t>
            </w:r>
          </w:p>
        </w:tc>
        <w:tc>
          <w:tcPr>
            <w:tcW w:w="1134" w:type="dxa"/>
            <w:vAlign w:val="center"/>
          </w:tcPr>
          <w:p>
            <w:pPr>
              <w:jc w:val="cente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vAlign w:val="center"/>
          </w:tcPr>
          <w:p>
            <w:pPr>
              <w:spacing w:line="460" w:lineRule="exact"/>
              <w:jc w:val="center"/>
              <w:rPr>
                <w:rFonts w:ascii="宋体" w:hAnsi="宋体"/>
                <w:sz w:val="24"/>
                <w:szCs w:val="24"/>
              </w:rPr>
            </w:pPr>
            <w:r>
              <w:rPr>
                <w:rFonts w:hint="eastAsia" w:ascii="宋体" w:hAnsi="宋体"/>
                <w:sz w:val="24"/>
                <w:szCs w:val="24"/>
              </w:rPr>
              <w:t>科技创新</w:t>
            </w:r>
          </w:p>
          <w:p>
            <w:pPr>
              <w:spacing w:line="460" w:lineRule="exact"/>
              <w:jc w:val="center"/>
              <w:rPr>
                <w:rFonts w:ascii="宋体" w:hAnsi="宋体"/>
                <w:sz w:val="24"/>
                <w:szCs w:val="24"/>
              </w:rPr>
            </w:pPr>
            <w:r>
              <w:rPr>
                <w:rFonts w:hint="eastAsia" w:ascii="宋体" w:hAnsi="宋体"/>
                <w:sz w:val="24"/>
                <w:szCs w:val="24"/>
              </w:rPr>
              <w:t>（建筑类）</w:t>
            </w:r>
          </w:p>
        </w:tc>
        <w:tc>
          <w:tcPr>
            <w:tcW w:w="6379" w:type="dxa"/>
          </w:tcPr>
          <w:p>
            <w:pPr>
              <w:spacing w:line="460" w:lineRule="exact"/>
              <w:jc w:val="left"/>
              <w:rPr>
                <w:rFonts w:ascii="宋体" w:hAnsi="宋体"/>
                <w:sz w:val="24"/>
                <w:szCs w:val="24"/>
              </w:rPr>
            </w:pPr>
            <w:r>
              <w:rPr>
                <w:rFonts w:hint="eastAsia" w:ascii="宋体" w:hAnsi="宋体"/>
                <w:sz w:val="24"/>
                <w:szCs w:val="24"/>
              </w:rPr>
              <w:t>发明专利，包括发明型专利、实用新型专利。</w:t>
            </w:r>
          </w:p>
        </w:tc>
        <w:tc>
          <w:tcPr>
            <w:tcW w:w="1134" w:type="dxa"/>
            <w:vAlign w:val="center"/>
          </w:tcPr>
          <w:p>
            <w:pPr>
              <w:jc w:val="cente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spacing w:line="460" w:lineRule="exact"/>
              <w:jc w:val="center"/>
              <w:rPr>
                <w:rFonts w:ascii="宋体" w:hAnsi="宋体"/>
                <w:sz w:val="24"/>
                <w:szCs w:val="24"/>
              </w:rPr>
            </w:pPr>
          </w:p>
        </w:tc>
        <w:tc>
          <w:tcPr>
            <w:tcW w:w="6379" w:type="dxa"/>
          </w:tcPr>
          <w:p>
            <w:pPr>
              <w:spacing w:line="460" w:lineRule="exact"/>
              <w:jc w:val="left"/>
              <w:rPr>
                <w:rFonts w:ascii="宋体" w:hAnsi="宋体"/>
                <w:sz w:val="24"/>
                <w:szCs w:val="24"/>
              </w:rPr>
            </w:pPr>
            <w:r>
              <w:rPr>
                <w:rFonts w:hint="eastAsia" w:ascii="宋体" w:hAnsi="宋体"/>
                <w:sz w:val="24"/>
                <w:szCs w:val="24"/>
              </w:rPr>
              <w:t>参与工法编制，包括国家级和省部级。</w:t>
            </w:r>
          </w:p>
        </w:tc>
        <w:tc>
          <w:tcPr>
            <w:tcW w:w="1134" w:type="dxa"/>
            <w:vAlign w:val="center"/>
          </w:tcPr>
          <w:p>
            <w:pPr>
              <w:jc w:val="cente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spacing w:line="460" w:lineRule="exact"/>
              <w:rPr>
                <w:rFonts w:ascii="宋体" w:hAnsi="宋体"/>
                <w:sz w:val="24"/>
                <w:szCs w:val="24"/>
              </w:rPr>
            </w:pPr>
          </w:p>
        </w:tc>
        <w:tc>
          <w:tcPr>
            <w:tcW w:w="6379" w:type="dxa"/>
          </w:tcPr>
          <w:p>
            <w:pPr>
              <w:spacing w:line="460" w:lineRule="exact"/>
              <w:jc w:val="left"/>
              <w:rPr>
                <w:rFonts w:ascii="宋体" w:hAnsi="宋体"/>
                <w:sz w:val="24"/>
                <w:szCs w:val="24"/>
              </w:rPr>
            </w:pPr>
            <w:r>
              <w:rPr>
                <w:rFonts w:hint="eastAsia" w:ascii="宋体" w:hAnsi="宋体"/>
                <w:sz w:val="24"/>
                <w:szCs w:val="24"/>
              </w:rPr>
              <w:t>参与工程建设标准、定额制定，包括国家或行业标准、定额地方(省级)标准、定额。</w:t>
            </w:r>
          </w:p>
        </w:tc>
        <w:tc>
          <w:tcPr>
            <w:tcW w:w="1134" w:type="dxa"/>
            <w:vAlign w:val="center"/>
          </w:tcPr>
          <w:p>
            <w:pPr>
              <w:jc w:val="center"/>
            </w:pPr>
            <w:r>
              <w:rPr>
                <w:rFonts w:ascii="宋体" w:hAnsi="宋体"/>
                <w:sz w:val="24"/>
                <w:szCs w:val="24"/>
              </w:rPr>
              <w:t>3</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Pr>
          <w:p>
            <w:pPr>
              <w:spacing w:line="460" w:lineRule="exact"/>
              <w:rPr>
                <w:rFonts w:ascii="宋体" w:hAnsi="宋体"/>
                <w:sz w:val="24"/>
                <w:szCs w:val="24"/>
              </w:rPr>
            </w:pPr>
          </w:p>
        </w:tc>
        <w:tc>
          <w:tcPr>
            <w:tcW w:w="6379" w:type="dxa"/>
          </w:tcPr>
          <w:p>
            <w:pPr>
              <w:spacing w:line="460" w:lineRule="exact"/>
              <w:jc w:val="left"/>
              <w:rPr>
                <w:rFonts w:ascii="宋体" w:hAnsi="宋体"/>
                <w:sz w:val="24"/>
                <w:szCs w:val="24"/>
              </w:rPr>
            </w:pPr>
            <w:r>
              <w:rPr>
                <w:rFonts w:hint="eastAsia" w:ascii="宋体" w:hAnsi="宋体"/>
                <w:sz w:val="24"/>
                <w:szCs w:val="24"/>
              </w:rPr>
              <w:t>个人获得科技进步奖，包括国家级科技进步奖一等奖、二等奖，省级科技进步奖一等奖、二等奖、厅级科技进步奖等。</w:t>
            </w:r>
          </w:p>
        </w:tc>
        <w:tc>
          <w:tcPr>
            <w:tcW w:w="1134" w:type="dxa"/>
            <w:vAlign w:val="center"/>
          </w:tcPr>
          <w:p>
            <w:pPr>
              <w:jc w:val="center"/>
            </w:pPr>
            <w:r>
              <w:rPr>
                <w:rFonts w:ascii="宋体" w:hAnsi="宋体"/>
                <w:sz w:val="24"/>
                <w:szCs w:val="24"/>
              </w:rPr>
              <w:t>3</w:t>
            </w:r>
            <w:r>
              <w:rPr>
                <w:rFonts w:hint="eastAsia" w:ascii="宋体" w:hAnsi="宋体"/>
                <w:sz w:val="24"/>
                <w:szCs w:val="24"/>
              </w:rPr>
              <w:t>年</w:t>
            </w:r>
          </w:p>
        </w:tc>
      </w:tr>
    </w:tbl>
    <w:p/>
    <w:p>
      <w:pPr>
        <w:spacing w:line="460" w:lineRule="exact"/>
        <w:ind w:firstLine="482" w:firstLineChars="200"/>
        <w:contextualSpacing/>
        <w:jc w:val="center"/>
        <w:rPr>
          <w:b/>
          <w:bCs/>
          <w:kern w:val="0"/>
          <w:sz w:val="36"/>
          <w:szCs w:val="36"/>
        </w:rPr>
      </w:pPr>
      <w:bookmarkStart w:id="321" w:name="_Toc26486"/>
      <w:bookmarkEnd w:id="321"/>
      <w:r>
        <w:rPr>
          <w:rFonts w:hint="eastAsia"/>
          <w:b/>
          <w:bCs/>
          <w:kern w:val="0"/>
          <w:sz w:val="24"/>
          <w:szCs w:val="24"/>
        </w:rPr>
        <w:br w:type="page"/>
      </w:r>
      <w:r>
        <w:rPr>
          <w:rFonts w:hint="eastAsia" w:ascii="宋体" w:hAnsi="宋体"/>
          <w:b/>
          <w:bCs/>
          <w:kern w:val="0"/>
          <w:sz w:val="36"/>
          <w:szCs w:val="36"/>
        </w:rPr>
        <w:t>第四章</w:t>
      </w:r>
      <w:r>
        <w:rPr>
          <w:b/>
          <w:bCs/>
          <w:kern w:val="0"/>
          <w:sz w:val="36"/>
          <w:szCs w:val="36"/>
        </w:rPr>
        <w:t xml:space="preserve"> </w:t>
      </w:r>
      <w:r>
        <w:rPr>
          <w:rFonts w:hint="eastAsia" w:ascii="宋体" w:hAnsi="宋体"/>
          <w:b/>
          <w:bCs/>
          <w:kern w:val="0"/>
          <w:sz w:val="36"/>
          <w:szCs w:val="36"/>
        </w:rPr>
        <w:t>合同条款及格式</w:t>
      </w:r>
      <w:r>
        <w:rPr>
          <w:rFonts w:hint="eastAsia"/>
          <w:b/>
          <w:bCs/>
          <w:kern w:val="0"/>
          <w:sz w:val="36"/>
          <w:szCs w:val="36"/>
        </w:rPr>
        <w:t xml:space="preserve"> </w:t>
      </w:r>
    </w:p>
    <w:p>
      <w:pPr>
        <w:jc w:val="right"/>
        <w:rPr>
          <w:rFonts w:ascii="宋体" w:hAnsi="宋体"/>
          <w:color w:val="000000"/>
          <w:sz w:val="32"/>
          <w:szCs w:val="32"/>
        </w:rPr>
      </w:pPr>
      <w:r>
        <w:rPr>
          <w:rFonts w:hint="eastAsia" w:ascii="宋体" w:hAnsi="宋体"/>
          <w:color w:val="000000"/>
          <w:sz w:val="32"/>
          <w:szCs w:val="32"/>
        </w:rPr>
        <w:t>（GF—2017—0201）</w:t>
      </w:r>
    </w:p>
    <w:p>
      <w:pPr>
        <w:rPr>
          <w:rFonts w:ascii="宋体" w:hAnsi="宋体"/>
          <w:b/>
          <w:bCs/>
          <w:color w:val="000000"/>
        </w:rPr>
      </w:pPr>
      <w:r>
        <w:rPr>
          <w:rFonts w:hint="eastAsia" w:ascii="宋体" w:hAnsi="宋体"/>
          <w:b/>
          <w:bCs/>
          <w:color w:val="000000"/>
        </w:rPr>
        <w:t xml:space="preserve"> </w:t>
      </w:r>
    </w:p>
    <w:p>
      <w:pPr>
        <w:jc w:val="center"/>
        <w:rPr>
          <w:rFonts w:eastAsia="华文中宋"/>
          <w:b/>
          <w:bCs/>
          <w:color w:val="000000"/>
          <w:sz w:val="52"/>
          <w:szCs w:val="52"/>
        </w:rPr>
      </w:pPr>
      <w:r>
        <w:rPr>
          <w:rFonts w:eastAsia="华文中宋"/>
          <w:b/>
          <w:bCs/>
          <w:color w:val="000000"/>
          <w:sz w:val="52"/>
          <w:szCs w:val="52"/>
        </w:rPr>
        <w:t xml:space="preserve"> </w:t>
      </w:r>
    </w:p>
    <w:p>
      <w:pPr>
        <w:jc w:val="center"/>
        <w:rPr>
          <w:rFonts w:eastAsia="华文中宋"/>
          <w:b/>
          <w:bCs/>
          <w:color w:val="000000"/>
          <w:sz w:val="52"/>
          <w:szCs w:val="52"/>
        </w:rPr>
      </w:pPr>
      <w:r>
        <w:rPr>
          <w:rFonts w:ascii="华文中宋" w:hAnsi="华文中宋" w:eastAsia="华文中宋"/>
          <w:b/>
          <w:bCs/>
          <w:color w:val="000000"/>
          <w:sz w:val="72"/>
          <w:szCs w:val="72"/>
        </w:rPr>
        <w:t>建设工程施工合同</w:t>
      </w:r>
      <w:r>
        <w:rPr>
          <w:rFonts w:eastAsia="华文中宋"/>
          <w:b/>
          <w:bCs/>
          <w:color w:val="000000"/>
          <w:sz w:val="52"/>
          <w:szCs w:val="52"/>
        </w:rPr>
        <w:br w:type="textWrapping"/>
      </w:r>
      <w:r>
        <w:rPr>
          <w:rFonts w:ascii="华文中宋" w:hAnsi="华文中宋" w:eastAsia="华文中宋"/>
          <w:b/>
          <w:bCs/>
          <w:color w:val="000000"/>
          <w:sz w:val="52"/>
          <w:szCs w:val="52"/>
        </w:rPr>
        <w:t>（示范文本）</w:t>
      </w:r>
    </w:p>
    <w:p>
      <w:pPr>
        <w:jc w:val="center"/>
        <w:rPr>
          <w:rFonts w:eastAsia="华文中宋"/>
          <w:b/>
          <w:bCs/>
          <w:color w:val="000000"/>
          <w:sz w:val="52"/>
          <w:szCs w:val="52"/>
        </w:rPr>
      </w:pPr>
      <w:r>
        <w:rPr>
          <w:rFonts w:eastAsia="华文中宋"/>
          <w:b/>
          <w:bCs/>
          <w:color w:val="000000"/>
          <w:sz w:val="52"/>
          <w:szCs w:val="52"/>
        </w:rPr>
        <w:t xml:space="preserve"> </w:t>
      </w:r>
    </w:p>
    <w:p>
      <w:pPr>
        <w:jc w:val="center"/>
        <w:rPr>
          <w:rFonts w:eastAsia="黑体"/>
          <w:b/>
          <w:bCs/>
          <w:color w:val="000000"/>
          <w:sz w:val="72"/>
          <w:szCs w:val="72"/>
        </w:rPr>
      </w:pPr>
      <w:r>
        <w:rPr>
          <w:rFonts w:eastAsia="黑体"/>
          <w:b/>
          <w:bCs/>
          <w:color w:val="000000"/>
          <w:sz w:val="72"/>
          <w:szCs w:val="72"/>
        </w:rPr>
        <w:t xml:space="preserve"> </w:t>
      </w:r>
    </w:p>
    <w:p>
      <w:pPr>
        <w:jc w:val="center"/>
        <w:rPr>
          <w:b/>
          <w:bCs/>
          <w:color w:val="000000"/>
          <w:sz w:val="28"/>
          <w:szCs w:val="28"/>
        </w:rPr>
      </w:pPr>
      <w:r>
        <w:rPr>
          <w:b/>
          <w:bCs/>
          <w:color w:val="000000"/>
          <w:sz w:val="28"/>
          <w:szCs w:val="28"/>
        </w:rPr>
        <w:t xml:space="preserve"> </w:t>
      </w:r>
    </w:p>
    <w:p>
      <w:pPr>
        <w:jc w:val="center"/>
        <w:rPr>
          <w:b/>
          <w:bCs/>
          <w:color w:val="000000"/>
          <w:sz w:val="28"/>
          <w:szCs w:val="28"/>
        </w:rPr>
      </w:pPr>
      <w:r>
        <w:rPr>
          <w:b/>
          <w:bCs/>
          <w:color w:val="000000"/>
          <w:sz w:val="28"/>
          <w:szCs w:val="28"/>
        </w:rPr>
        <w:t xml:space="preserve"> </w:t>
      </w:r>
    </w:p>
    <w:p>
      <w:pPr>
        <w:jc w:val="center"/>
        <w:rPr>
          <w:b/>
          <w:bCs/>
          <w:color w:val="000000"/>
          <w:sz w:val="28"/>
          <w:szCs w:val="28"/>
        </w:rPr>
      </w:pPr>
      <w:r>
        <w:rPr>
          <w:b/>
          <w:bCs/>
          <w:color w:val="000000"/>
          <w:sz w:val="28"/>
          <w:szCs w:val="28"/>
        </w:rPr>
        <w:t xml:space="preserve"> </w:t>
      </w:r>
    </w:p>
    <w:p>
      <w:pPr>
        <w:jc w:val="center"/>
        <w:rPr>
          <w:b/>
          <w:bCs/>
          <w:color w:val="000000"/>
          <w:sz w:val="28"/>
          <w:szCs w:val="28"/>
        </w:rPr>
      </w:pPr>
      <w:r>
        <w:rPr>
          <w:b/>
          <w:bCs/>
          <w:color w:val="000000"/>
          <w:sz w:val="28"/>
          <w:szCs w:val="28"/>
        </w:rPr>
        <w:t xml:space="preserve"> </w:t>
      </w:r>
    </w:p>
    <w:p>
      <w:pPr>
        <w:jc w:val="center"/>
        <w:rPr>
          <w:b/>
          <w:bCs/>
          <w:color w:val="000000"/>
          <w:sz w:val="28"/>
          <w:szCs w:val="28"/>
        </w:rPr>
      </w:pPr>
      <w:r>
        <w:rPr>
          <w:b/>
          <w:bCs/>
          <w:color w:val="000000"/>
          <w:sz w:val="28"/>
          <w:szCs w:val="28"/>
        </w:rPr>
        <w:t xml:space="preserve"> </w:t>
      </w:r>
    </w:p>
    <w:p>
      <w:pPr>
        <w:ind w:right="2719" w:rightChars="1295"/>
        <w:jc w:val="center"/>
        <w:rPr>
          <w:b/>
          <w:bCs/>
          <w:color w:val="000000"/>
          <w:sz w:val="32"/>
          <w:szCs w:val="32"/>
        </w:rPr>
      </w:pPr>
      <w:r>
        <w:drawing>
          <wp:anchor distT="0" distB="0" distL="114300" distR="114300" simplePos="0" relativeHeight="251658240" behindDoc="0" locked="0" layoutInCell="1" allowOverlap="1">
            <wp:simplePos x="0" y="0"/>
            <wp:positionH relativeFrom="column">
              <wp:posOffset>3857625</wp:posOffset>
            </wp:positionH>
            <wp:positionV relativeFrom="paragraph">
              <wp:posOffset>96520</wp:posOffset>
            </wp:positionV>
            <wp:extent cx="733425" cy="466725"/>
            <wp:effectExtent l="0" t="0" r="9525" b="9525"/>
            <wp:wrapSquare wrapText="bothSides"/>
            <wp:docPr id="1" name="图片 1" descr="wpsCC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CC8A"/>
                    <pic:cNvPicPr>
                      <a:picLocks noChangeAspect="1"/>
                    </pic:cNvPicPr>
                  </pic:nvPicPr>
                  <pic:blipFill>
                    <a:blip r:embed="rId6"/>
                    <a:stretch>
                      <a:fillRect/>
                    </a:stretch>
                  </pic:blipFill>
                  <pic:spPr>
                    <a:xfrm>
                      <a:off x="0" y="0"/>
                      <a:ext cx="733425" cy="466725"/>
                    </a:xfrm>
                    <a:prstGeom prst="rect">
                      <a:avLst/>
                    </a:prstGeom>
                    <a:noFill/>
                    <a:ln>
                      <a:noFill/>
                    </a:ln>
                  </pic:spPr>
                </pic:pic>
              </a:graphicData>
            </a:graphic>
          </wp:anchor>
        </w:drawing>
      </w:r>
      <w:r>
        <w:rPr>
          <w:rFonts w:hint="eastAsia"/>
          <w:b/>
          <w:bCs/>
          <w:color w:val="000000"/>
          <w:sz w:val="32"/>
          <w:szCs w:val="32"/>
        </w:rPr>
        <w:t xml:space="preserve">       </w:t>
      </w:r>
      <w:r>
        <w:rPr>
          <w:rFonts w:ascii="宋体" w:hAnsi="宋体"/>
          <w:b/>
          <w:bCs/>
          <w:color w:val="000000"/>
          <w:sz w:val="32"/>
          <w:szCs w:val="32"/>
        </w:rPr>
        <w:t>住</w:t>
      </w:r>
      <w:r>
        <w:rPr>
          <w:rFonts w:hint="eastAsia"/>
          <w:b/>
          <w:bCs/>
          <w:color w:val="000000"/>
          <w:sz w:val="32"/>
          <w:szCs w:val="32"/>
        </w:rPr>
        <w:t xml:space="preserve"> </w:t>
      </w:r>
      <w:r>
        <w:rPr>
          <w:rFonts w:ascii="宋体" w:hAnsi="宋体"/>
          <w:b/>
          <w:bCs/>
          <w:color w:val="000000"/>
          <w:sz w:val="32"/>
          <w:szCs w:val="32"/>
        </w:rPr>
        <w:t>房</w:t>
      </w:r>
      <w:r>
        <w:rPr>
          <w:rFonts w:hint="eastAsia"/>
          <w:b/>
          <w:bCs/>
          <w:color w:val="000000"/>
          <w:sz w:val="32"/>
          <w:szCs w:val="32"/>
        </w:rPr>
        <w:t xml:space="preserve"> </w:t>
      </w:r>
      <w:r>
        <w:rPr>
          <w:rFonts w:ascii="宋体" w:hAnsi="宋体"/>
          <w:b/>
          <w:bCs/>
          <w:color w:val="000000"/>
          <w:sz w:val="32"/>
          <w:szCs w:val="32"/>
        </w:rPr>
        <w:t>城</w:t>
      </w:r>
      <w:r>
        <w:rPr>
          <w:rFonts w:hint="eastAsia"/>
          <w:b/>
          <w:bCs/>
          <w:color w:val="000000"/>
          <w:sz w:val="32"/>
          <w:szCs w:val="32"/>
        </w:rPr>
        <w:t xml:space="preserve"> </w:t>
      </w:r>
      <w:r>
        <w:rPr>
          <w:rFonts w:ascii="宋体" w:hAnsi="宋体"/>
          <w:b/>
          <w:bCs/>
          <w:color w:val="000000"/>
          <w:sz w:val="32"/>
          <w:szCs w:val="32"/>
        </w:rPr>
        <w:t>乡</w:t>
      </w:r>
      <w:r>
        <w:rPr>
          <w:rFonts w:hint="eastAsia"/>
          <w:b/>
          <w:bCs/>
          <w:color w:val="000000"/>
          <w:sz w:val="32"/>
          <w:szCs w:val="32"/>
        </w:rPr>
        <w:t xml:space="preserve"> </w:t>
      </w:r>
      <w:r>
        <w:rPr>
          <w:rFonts w:ascii="宋体" w:hAnsi="宋体"/>
          <w:b/>
          <w:bCs/>
          <w:color w:val="000000"/>
          <w:sz w:val="32"/>
          <w:szCs w:val="32"/>
        </w:rPr>
        <w:t>建</w:t>
      </w:r>
      <w:r>
        <w:rPr>
          <w:rFonts w:hint="eastAsia"/>
          <w:b/>
          <w:bCs/>
          <w:color w:val="000000"/>
          <w:sz w:val="32"/>
          <w:szCs w:val="32"/>
        </w:rPr>
        <w:t xml:space="preserve"> </w:t>
      </w:r>
      <w:r>
        <w:rPr>
          <w:rFonts w:ascii="宋体" w:hAnsi="宋体"/>
          <w:b/>
          <w:bCs/>
          <w:color w:val="000000"/>
          <w:sz w:val="32"/>
          <w:szCs w:val="32"/>
        </w:rPr>
        <w:t>设</w:t>
      </w:r>
      <w:r>
        <w:rPr>
          <w:rFonts w:hint="eastAsia"/>
          <w:b/>
          <w:bCs/>
          <w:color w:val="000000"/>
          <w:sz w:val="32"/>
          <w:szCs w:val="32"/>
        </w:rPr>
        <w:t xml:space="preserve"> </w:t>
      </w:r>
      <w:r>
        <w:rPr>
          <w:rFonts w:ascii="宋体" w:hAnsi="宋体"/>
          <w:b/>
          <w:bCs/>
          <w:color w:val="000000"/>
          <w:sz w:val="32"/>
          <w:szCs w:val="32"/>
        </w:rPr>
        <w:t>部</w:t>
      </w:r>
    </w:p>
    <w:p>
      <w:pPr>
        <w:ind w:right="2719" w:rightChars="1295"/>
        <w:jc w:val="center"/>
        <w:rPr>
          <w:b/>
          <w:bCs/>
          <w:color w:val="000000"/>
          <w:sz w:val="32"/>
          <w:szCs w:val="32"/>
        </w:rPr>
      </w:pPr>
      <w:r>
        <w:rPr>
          <w:rFonts w:hint="eastAsia"/>
          <w:b/>
          <w:bCs/>
          <w:color w:val="000000"/>
          <w:sz w:val="32"/>
          <w:szCs w:val="32"/>
        </w:rPr>
        <w:t xml:space="preserve">       </w:t>
      </w:r>
      <w:r>
        <w:rPr>
          <w:rFonts w:ascii="宋体" w:hAnsi="宋体"/>
          <w:b/>
          <w:bCs/>
          <w:color w:val="000000"/>
          <w:sz w:val="32"/>
          <w:szCs w:val="32"/>
        </w:rPr>
        <w:t>国家工商行政管理总局</w:t>
      </w:r>
    </w:p>
    <w:p>
      <w:pPr>
        <w:autoSpaceDE w:val="0"/>
        <w:autoSpaceDN w:val="0"/>
        <w:adjustRightInd w:val="0"/>
        <w:spacing w:after="156" w:afterLines="50"/>
        <w:jc w:val="center"/>
        <w:outlineLvl w:val="0"/>
        <w:rPr>
          <w:b/>
          <w:bCs/>
          <w:kern w:val="0"/>
          <w:sz w:val="36"/>
          <w:szCs w:val="36"/>
        </w:rPr>
      </w:pPr>
      <w:bookmarkStart w:id="322" w:name="_Toc397606011"/>
      <w:bookmarkEnd w:id="322"/>
      <w:bookmarkStart w:id="323" w:name="_Toc464824784"/>
      <w:bookmarkEnd w:id="323"/>
      <w:bookmarkStart w:id="324" w:name="_Toc397507815"/>
      <w:r>
        <w:rPr>
          <w:b/>
          <w:bCs/>
          <w:kern w:val="0"/>
          <w:sz w:val="36"/>
          <w:szCs w:val="36"/>
        </w:rPr>
        <w:br w:type="page"/>
      </w:r>
      <w:bookmarkEnd w:id="324"/>
      <w:bookmarkStart w:id="325" w:name="_Toc8159"/>
      <w:bookmarkEnd w:id="325"/>
      <w:r>
        <w:rPr>
          <w:rFonts w:hint="eastAsia" w:ascii="宋体" w:hAnsi="宋体"/>
          <w:b/>
          <w:bCs/>
          <w:kern w:val="0"/>
          <w:sz w:val="36"/>
          <w:szCs w:val="36"/>
        </w:rPr>
        <w:t>第五章</w:t>
      </w:r>
      <w:r>
        <w:rPr>
          <w:rFonts w:hint="eastAsia"/>
          <w:b/>
          <w:bCs/>
          <w:kern w:val="0"/>
          <w:sz w:val="36"/>
          <w:szCs w:val="36"/>
        </w:rPr>
        <w:t xml:space="preserve">  </w:t>
      </w:r>
      <w:r>
        <w:rPr>
          <w:rFonts w:hint="eastAsia" w:ascii="宋体" w:hAnsi="宋体"/>
          <w:b/>
          <w:bCs/>
          <w:kern w:val="0"/>
          <w:sz w:val="36"/>
          <w:szCs w:val="36"/>
        </w:rPr>
        <w:t>工程量清单</w:t>
      </w:r>
      <w:bookmarkStart w:id="326" w:name="_Toc213230750"/>
      <w:bookmarkEnd w:id="326"/>
    </w:p>
    <w:p>
      <w:pPr>
        <w:autoSpaceDE w:val="0"/>
        <w:autoSpaceDN w:val="0"/>
        <w:adjustRightInd w:val="0"/>
        <w:spacing w:line="460" w:lineRule="exact"/>
        <w:jc w:val="left"/>
        <w:outlineLvl w:val="0"/>
        <w:rPr>
          <w:rFonts w:ascii="宋体" w:hAnsi="宋体" w:cs="TimesNewRomanPSMT"/>
          <w:b/>
          <w:bCs/>
          <w:kern w:val="0"/>
          <w:sz w:val="24"/>
          <w:szCs w:val="24"/>
        </w:rPr>
      </w:pPr>
      <w:bookmarkStart w:id="327" w:name="_Toc464824785"/>
      <w:bookmarkEnd w:id="327"/>
      <w:bookmarkStart w:id="328" w:name="_Toc397508143"/>
      <w:bookmarkEnd w:id="328"/>
      <w:bookmarkStart w:id="329" w:name="_Toc397606012"/>
      <w:bookmarkEnd w:id="329"/>
      <w:bookmarkStart w:id="330" w:name="_Toc397507816"/>
      <w:bookmarkEnd w:id="330"/>
      <w:bookmarkStart w:id="331" w:name="_Toc215282225"/>
      <w:bookmarkEnd w:id="331"/>
      <w:bookmarkStart w:id="332" w:name="_Toc344934500"/>
      <w:bookmarkEnd w:id="332"/>
      <w:bookmarkStart w:id="333" w:name="_Toc1952"/>
      <w:r>
        <w:rPr>
          <w:rFonts w:hint="eastAsia" w:ascii="宋体" w:hAnsi="宋体" w:cs="TimesNewRomanPSMT"/>
          <w:b/>
          <w:bCs/>
          <w:kern w:val="0"/>
          <w:sz w:val="24"/>
          <w:szCs w:val="24"/>
        </w:rPr>
        <w:t xml:space="preserve">1. </w:t>
      </w:r>
      <w:bookmarkEnd w:id="333"/>
      <w:r>
        <w:rPr>
          <w:rFonts w:hint="eastAsia" w:ascii="宋体" w:hAnsi="宋体" w:cs="TimesNewRomanPSMT"/>
          <w:b/>
          <w:bCs/>
          <w:kern w:val="0"/>
          <w:sz w:val="24"/>
          <w:szCs w:val="24"/>
        </w:rPr>
        <w:t>工程量清单说明</w:t>
      </w:r>
    </w:p>
    <w:p>
      <w:pPr>
        <w:autoSpaceDE w:val="0"/>
        <w:autoSpaceDN w:val="0"/>
        <w:adjustRightInd w:val="0"/>
        <w:spacing w:line="460" w:lineRule="exact"/>
        <w:ind w:firstLine="410" w:firstLineChars="171"/>
        <w:jc w:val="left"/>
        <w:rPr>
          <w:rFonts w:ascii="宋体" w:hAnsi="宋体" w:cs="仿宋_GB2312"/>
          <w:kern w:val="0"/>
          <w:sz w:val="24"/>
          <w:szCs w:val="24"/>
        </w:rPr>
      </w:pPr>
      <w:r>
        <w:rPr>
          <w:rFonts w:hint="eastAsia" w:ascii="宋体" w:hAnsi="宋体" w:cs="TimesNewRomanPSMT"/>
          <w:kern w:val="0"/>
          <w:sz w:val="24"/>
          <w:szCs w:val="24"/>
        </w:rPr>
        <w:t xml:space="preserve">1.1 </w:t>
      </w:r>
      <w:r>
        <w:rPr>
          <w:rFonts w:hint="eastAsia" w:ascii="宋体" w:hAnsi="宋体" w:cs="仿宋_GB2312"/>
          <w:kern w:val="0"/>
          <w:sz w:val="24"/>
          <w:szCs w:val="24"/>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autoSpaceDE w:val="0"/>
        <w:autoSpaceDN w:val="0"/>
        <w:adjustRightInd w:val="0"/>
        <w:spacing w:line="460" w:lineRule="exact"/>
        <w:ind w:firstLine="410" w:firstLineChars="171"/>
        <w:jc w:val="left"/>
        <w:rPr>
          <w:rFonts w:ascii="宋体" w:hAnsi="宋体" w:cs="仿宋_GB2312"/>
          <w:kern w:val="0"/>
          <w:sz w:val="24"/>
          <w:szCs w:val="24"/>
        </w:rPr>
      </w:pPr>
      <w:r>
        <w:rPr>
          <w:rFonts w:hint="eastAsia" w:ascii="宋体" w:hAnsi="宋体" w:cs="TimesNewRomanPSMT"/>
          <w:kern w:val="0"/>
          <w:sz w:val="24"/>
          <w:szCs w:val="24"/>
        </w:rPr>
        <w:t xml:space="preserve">1.2 </w:t>
      </w:r>
      <w:r>
        <w:rPr>
          <w:rFonts w:hint="eastAsia" w:ascii="宋体" w:hAnsi="宋体" w:cs="仿宋_GB2312"/>
          <w:kern w:val="0"/>
          <w:sz w:val="24"/>
          <w:szCs w:val="24"/>
        </w:rPr>
        <w:t>本工程量清单应与招标文件中的投标人须知、通用合同条款、专用合同条款、技术标准和要求及图纸等一起阅读和理解。</w:t>
      </w:r>
    </w:p>
    <w:p>
      <w:pPr>
        <w:autoSpaceDE w:val="0"/>
        <w:autoSpaceDN w:val="0"/>
        <w:adjustRightInd w:val="0"/>
        <w:spacing w:line="460" w:lineRule="exact"/>
        <w:ind w:firstLine="410" w:firstLineChars="171"/>
        <w:jc w:val="left"/>
        <w:rPr>
          <w:rFonts w:ascii="宋体" w:hAnsi="宋体" w:cs="仿宋_GB2312"/>
          <w:kern w:val="0"/>
          <w:sz w:val="24"/>
          <w:szCs w:val="24"/>
        </w:rPr>
      </w:pPr>
      <w:r>
        <w:rPr>
          <w:rFonts w:hint="eastAsia" w:ascii="宋体" w:hAnsi="宋体" w:cs="TimesNewRomanPSMT"/>
          <w:kern w:val="0"/>
          <w:sz w:val="24"/>
          <w:szCs w:val="24"/>
        </w:rPr>
        <w:t xml:space="preserve">1.3 </w:t>
      </w:r>
      <w:r>
        <w:rPr>
          <w:rFonts w:hint="eastAsia" w:ascii="宋体" w:hAnsi="宋体" w:cs="仿宋_GB2312"/>
          <w:kern w:val="0"/>
          <w:sz w:val="24"/>
          <w:szCs w:val="24"/>
        </w:rPr>
        <w:t>本工程量清单仅是投标报价的共同基础，实际工程计量和工程价款的支付应遵循合同条款的约定和第六章“技术标准和要求”的有关规定。</w:t>
      </w:r>
    </w:p>
    <w:p>
      <w:pPr>
        <w:autoSpaceDE w:val="0"/>
        <w:autoSpaceDN w:val="0"/>
        <w:adjustRightInd w:val="0"/>
        <w:spacing w:line="460" w:lineRule="exact"/>
        <w:jc w:val="left"/>
        <w:outlineLvl w:val="0"/>
        <w:rPr>
          <w:rFonts w:ascii="宋体" w:hAnsi="宋体"/>
          <w:sz w:val="24"/>
          <w:szCs w:val="24"/>
        </w:rPr>
      </w:pPr>
      <w:r>
        <w:rPr>
          <w:rFonts w:ascii="宋体" w:hAnsi="宋体" w:cs="TimesNewRomanPSMT"/>
          <w:b/>
          <w:bCs/>
          <w:kern w:val="0"/>
          <w:sz w:val="24"/>
          <w:szCs w:val="24"/>
        </w:rPr>
        <w:t>2</w:t>
      </w:r>
      <w:r>
        <w:rPr>
          <w:rFonts w:hint="eastAsia" w:ascii="宋体" w:hAnsi="宋体" w:cs="TimesNewRomanPSMT"/>
          <w:b/>
          <w:bCs/>
          <w:kern w:val="0"/>
          <w:sz w:val="24"/>
          <w:szCs w:val="24"/>
        </w:rPr>
        <w:t>.投标报价依据说明</w:t>
      </w:r>
    </w:p>
    <w:p>
      <w:pPr>
        <w:spacing w:line="46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1依据建设单位提供的施工图纸；</w:t>
      </w:r>
    </w:p>
    <w:p>
      <w:pPr>
        <w:spacing w:line="46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2清单依据《建设工程工程量清单计价规范》（</w:t>
      </w:r>
      <w:r>
        <w:rPr>
          <w:rFonts w:ascii="宋体" w:hAnsi="宋体"/>
          <w:sz w:val="24"/>
          <w:szCs w:val="24"/>
        </w:rPr>
        <w:t>2013</w:t>
      </w:r>
      <w:r>
        <w:rPr>
          <w:rFonts w:hint="eastAsia" w:ascii="宋体" w:hAnsi="宋体"/>
          <w:sz w:val="24"/>
          <w:szCs w:val="24"/>
        </w:rPr>
        <w:t>）；</w:t>
      </w:r>
    </w:p>
    <w:p>
      <w:pPr>
        <w:spacing w:line="460" w:lineRule="exact"/>
        <w:ind w:firstLine="480" w:firstLineChars="200"/>
        <w:rPr>
          <w:rFonts w:ascii="宋体" w:hAnsi="宋体"/>
          <w:color w:val="FF0000"/>
          <w:sz w:val="24"/>
          <w:szCs w:val="24"/>
        </w:rPr>
      </w:pPr>
      <w:r>
        <w:rPr>
          <w:rFonts w:ascii="宋体" w:hAnsi="宋体"/>
          <w:sz w:val="24"/>
          <w:szCs w:val="24"/>
        </w:rPr>
        <w:t>2.</w:t>
      </w:r>
      <w:r>
        <w:rPr>
          <w:rFonts w:hint="eastAsia" w:ascii="宋体" w:hAnsi="宋体"/>
          <w:sz w:val="24"/>
          <w:szCs w:val="24"/>
        </w:rPr>
        <w:t>3定额依据《河南省房屋建筑与装饰工程预算定额》（H</w:t>
      </w:r>
      <w:r>
        <w:rPr>
          <w:rFonts w:ascii="宋体" w:hAnsi="宋体"/>
          <w:sz w:val="24"/>
          <w:szCs w:val="24"/>
        </w:rPr>
        <w:t>A01-31-2016</w:t>
      </w:r>
      <w:r>
        <w:rPr>
          <w:rFonts w:hint="eastAsia" w:ascii="宋体" w:hAnsi="宋体"/>
          <w:sz w:val="24"/>
          <w:szCs w:val="24"/>
        </w:rPr>
        <w:t>）、《河南省通用安装工程预算定额》（H</w:t>
      </w:r>
      <w:r>
        <w:rPr>
          <w:rFonts w:ascii="宋体" w:hAnsi="宋体"/>
          <w:sz w:val="24"/>
          <w:szCs w:val="24"/>
        </w:rPr>
        <w:t>A02-31-2016</w:t>
      </w:r>
      <w:r>
        <w:rPr>
          <w:rFonts w:hint="eastAsia" w:ascii="宋体" w:hAnsi="宋体"/>
          <w:sz w:val="24"/>
          <w:szCs w:val="24"/>
        </w:rPr>
        <w:t>）、《河南省市政工程预算定额》（H</w:t>
      </w:r>
      <w:r>
        <w:rPr>
          <w:rFonts w:ascii="宋体" w:hAnsi="宋体"/>
          <w:sz w:val="24"/>
          <w:szCs w:val="24"/>
        </w:rPr>
        <w:t>AA1</w:t>
      </w:r>
      <w:r>
        <w:rPr>
          <w:rFonts w:hint="eastAsia" w:ascii="宋体" w:hAnsi="宋体"/>
          <w:sz w:val="24"/>
          <w:szCs w:val="24"/>
        </w:rPr>
        <w:t>-</w:t>
      </w:r>
      <w:r>
        <w:rPr>
          <w:rFonts w:ascii="宋体" w:hAnsi="宋体"/>
          <w:sz w:val="24"/>
          <w:szCs w:val="24"/>
        </w:rPr>
        <w:t>31-2016</w:t>
      </w:r>
      <w:r>
        <w:rPr>
          <w:rFonts w:hint="eastAsia" w:ascii="宋体" w:hAnsi="宋体"/>
          <w:sz w:val="24"/>
          <w:szCs w:val="24"/>
        </w:rPr>
        <w:t>）、《</w:t>
      </w:r>
      <w:r>
        <w:rPr>
          <w:rFonts w:hint="eastAsia" w:ascii="宋体" w:hAnsi="宋体"/>
          <w:color w:val="FF0000"/>
          <w:sz w:val="24"/>
          <w:szCs w:val="24"/>
        </w:rPr>
        <w:t>河南省建设工程工程量清单综合单价》（2008）E园林绿化工程及相关配套文件的规定；</w:t>
      </w:r>
    </w:p>
    <w:p>
      <w:pPr>
        <w:spacing w:line="46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4材料价格依据2020年第一期《许昌工程造价信息》,未包含的材料价格参考市场价；</w:t>
      </w:r>
    </w:p>
    <w:p>
      <w:pPr>
        <w:spacing w:line="46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5税金调整依据建办标函【2</w:t>
      </w:r>
      <w:r>
        <w:rPr>
          <w:rFonts w:ascii="宋体" w:hAnsi="宋体"/>
          <w:sz w:val="24"/>
          <w:szCs w:val="24"/>
        </w:rPr>
        <w:t>019</w:t>
      </w:r>
      <w:r>
        <w:rPr>
          <w:rFonts w:hint="eastAsia" w:ascii="宋体" w:hAnsi="宋体"/>
          <w:sz w:val="24"/>
          <w:szCs w:val="24"/>
        </w:rPr>
        <w:t>】1</w:t>
      </w:r>
      <w:r>
        <w:rPr>
          <w:rFonts w:ascii="宋体" w:hAnsi="宋体"/>
          <w:sz w:val="24"/>
          <w:szCs w:val="24"/>
        </w:rPr>
        <w:t>93</w:t>
      </w:r>
      <w:r>
        <w:rPr>
          <w:rFonts w:hint="eastAsia" w:ascii="宋体" w:hAnsi="宋体"/>
          <w:sz w:val="24"/>
          <w:szCs w:val="24"/>
        </w:rPr>
        <w:t>号文，按</w:t>
      </w:r>
      <w:r>
        <w:rPr>
          <w:rFonts w:ascii="宋体" w:hAnsi="宋体"/>
          <w:sz w:val="24"/>
          <w:szCs w:val="24"/>
        </w:rPr>
        <w:t>9</w:t>
      </w:r>
      <w:r>
        <w:rPr>
          <w:rFonts w:hint="eastAsia" w:ascii="宋体" w:hAnsi="宋体"/>
          <w:sz w:val="24"/>
          <w:szCs w:val="24"/>
        </w:rPr>
        <w:t>%计入；</w:t>
      </w:r>
    </w:p>
    <w:p>
      <w:pPr>
        <w:spacing w:line="46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6人工费依据豫建标定【201</w:t>
      </w:r>
      <w:r>
        <w:rPr>
          <w:rFonts w:ascii="宋体" w:hAnsi="宋体"/>
          <w:sz w:val="24"/>
          <w:szCs w:val="24"/>
        </w:rPr>
        <w:t>9</w:t>
      </w:r>
      <w:r>
        <w:rPr>
          <w:rFonts w:hint="eastAsia" w:ascii="宋体" w:hAnsi="宋体"/>
          <w:sz w:val="24"/>
          <w:szCs w:val="24"/>
        </w:rPr>
        <w:t>】</w:t>
      </w:r>
      <w:r>
        <w:rPr>
          <w:rFonts w:ascii="宋体" w:hAnsi="宋体"/>
          <w:sz w:val="24"/>
          <w:szCs w:val="24"/>
        </w:rPr>
        <w:t>50</w:t>
      </w:r>
      <w:r>
        <w:rPr>
          <w:rFonts w:hint="eastAsia" w:ascii="宋体" w:hAnsi="宋体"/>
          <w:sz w:val="24"/>
          <w:szCs w:val="24"/>
        </w:rPr>
        <w:t>号文发布的人工费指数进行调整。</w:t>
      </w:r>
    </w:p>
    <w:p>
      <w:pPr>
        <w:autoSpaceDE w:val="0"/>
        <w:autoSpaceDN w:val="0"/>
        <w:adjustRightInd w:val="0"/>
        <w:spacing w:line="460" w:lineRule="exact"/>
        <w:jc w:val="left"/>
        <w:outlineLvl w:val="0"/>
        <w:rPr>
          <w:rFonts w:ascii="宋体" w:hAnsi="宋体"/>
          <w:color w:val="000000"/>
          <w:sz w:val="24"/>
          <w:szCs w:val="24"/>
        </w:rPr>
      </w:pPr>
      <w:r>
        <w:rPr>
          <w:rFonts w:ascii="宋体" w:hAnsi="宋体" w:cs="TimesNewRomanPSMT"/>
          <w:b/>
          <w:bCs/>
          <w:color w:val="000000"/>
          <w:kern w:val="0"/>
          <w:sz w:val="24"/>
          <w:szCs w:val="24"/>
        </w:rPr>
        <w:t>3</w:t>
      </w:r>
      <w:r>
        <w:rPr>
          <w:rFonts w:hint="eastAsia" w:ascii="宋体" w:hAnsi="宋体" w:cs="TimesNewRomanPSMT"/>
          <w:b/>
          <w:bCs/>
          <w:color w:val="000000"/>
          <w:kern w:val="0"/>
          <w:sz w:val="24"/>
          <w:szCs w:val="24"/>
        </w:rPr>
        <w:t>.投标人应当根据招标文件提供的商务标招标文件（工程量清单）、招标控制价、招标文件相关要求及有关规定编制投标报价。</w:t>
      </w:r>
    </w:p>
    <w:p>
      <w:pPr>
        <w:autoSpaceDE w:val="0"/>
        <w:autoSpaceDN w:val="0"/>
        <w:adjustRightInd w:val="0"/>
        <w:spacing w:after="156" w:afterLines="50"/>
        <w:jc w:val="center"/>
        <w:outlineLvl w:val="0"/>
        <w:rPr>
          <w:b/>
          <w:bCs/>
          <w:kern w:val="0"/>
          <w:sz w:val="36"/>
          <w:szCs w:val="36"/>
        </w:rPr>
      </w:pPr>
      <w:bookmarkStart w:id="334" w:name="_Toc464824791"/>
      <w:bookmarkEnd w:id="334"/>
      <w:bookmarkStart w:id="335" w:name="_Toc397507820"/>
      <w:bookmarkEnd w:id="335"/>
      <w:bookmarkStart w:id="336" w:name="_Toc397606016"/>
      <w:bookmarkEnd w:id="336"/>
      <w:bookmarkStart w:id="337" w:name="_Toc464824788"/>
      <w:bookmarkEnd w:id="337"/>
      <w:bookmarkStart w:id="338" w:name="_Toc32164"/>
      <w:r>
        <w:rPr>
          <w:rFonts w:hint="eastAsia"/>
          <w:b/>
          <w:bCs/>
          <w:color w:val="FF0000"/>
          <w:kern w:val="0"/>
          <w:sz w:val="36"/>
          <w:szCs w:val="36"/>
        </w:rPr>
        <w:t xml:space="preserve"> </w:t>
      </w:r>
      <w:r>
        <w:rPr>
          <w:b/>
          <w:bCs/>
          <w:color w:val="FF0000"/>
          <w:kern w:val="0"/>
          <w:sz w:val="36"/>
          <w:szCs w:val="36"/>
        </w:rPr>
        <w:t xml:space="preserve"> </w:t>
      </w:r>
      <w:r>
        <w:rPr>
          <w:rFonts w:hint="eastAsia"/>
          <w:b/>
          <w:bCs/>
          <w:color w:val="FF0000"/>
          <w:kern w:val="0"/>
          <w:sz w:val="36"/>
          <w:szCs w:val="36"/>
        </w:rPr>
        <w:br w:type="page"/>
      </w:r>
      <w:bookmarkEnd w:id="338"/>
      <w:r>
        <w:rPr>
          <w:rFonts w:hint="eastAsia" w:ascii="宋体" w:hAnsi="宋体"/>
          <w:b/>
          <w:bCs/>
          <w:kern w:val="0"/>
          <w:sz w:val="36"/>
          <w:szCs w:val="36"/>
        </w:rPr>
        <w:t>第六章</w:t>
      </w:r>
      <w:bookmarkStart w:id="339" w:name="_Toc278443522"/>
      <w:bookmarkEnd w:id="339"/>
      <w:r>
        <w:rPr>
          <w:rFonts w:hint="eastAsia"/>
          <w:b/>
          <w:bCs/>
          <w:kern w:val="0"/>
          <w:sz w:val="36"/>
          <w:szCs w:val="36"/>
        </w:rPr>
        <w:t xml:space="preserve">   </w:t>
      </w:r>
      <w:r>
        <w:rPr>
          <w:rFonts w:hint="eastAsia" w:ascii="宋体" w:hAnsi="宋体"/>
          <w:b/>
          <w:bCs/>
          <w:kern w:val="0"/>
          <w:sz w:val="36"/>
          <w:szCs w:val="36"/>
        </w:rPr>
        <w:t>技术标准和要求</w:t>
      </w:r>
    </w:p>
    <w:p>
      <w:pPr>
        <w:ind w:firstLine="422" w:firstLineChars="200"/>
        <w:jc w:val="left"/>
        <w:rPr>
          <w:rFonts w:ascii="新宋体" w:hAnsi="新宋体" w:eastAsia="新宋体"/>
          <w:b/>
          <w:bCs/>
        </w:rPr>
      </w:pPr>
      <w:bookmarkStart w:id="340" w:name="_Toc278443525"/>
      <w:bookmarkEnd w:id="340"/>
      <w:r>
        <w:rPr>
          <w:rFonts w:hint="eastAsia" w:ascii="新宋体" w:hAnsi="新宋体" w:eastAsia="新宋体"/>
          <w:b/>
          <w:bCs/>
        </w:rPr>
        <w:t>本工程技术标准和要求以本工程施工图纸和适用的国家、行业以及地方规范、标准和规程为准。</w:t>
      </w:r>
    </w:p>
    <w:p>
      <w:pPr>
        <w:ind w:firstLine="413" w:firstLineChars="196"/>
        <w:jc w:val="left"/>
        <w:rPr>
          <w:rFonts w:ascii="新宋体" w:hAnsi="新宋体" w:eastAsia="新宋体"/>
        </w:rPr>
      </w:pPr>
      <w:r>
        <w:rPr>
          <w:rFonts w:hint="eastAsia" w:ascii="新宋体" w:hAnsi="新宋体" w:eastAsia="新宋体"/>
          <w:b/>
          <w:bCs/>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w:t>
      </w:r>
    </w:p>
    <w:p>
      <w:pPr>
        <w:ind w:firstLine="422" w:firstLineChars="200"/>
        <w:jc w:val="left"/>
        <w:rPr>
          <w:rFonts w:ascii="新宋体" w:hAnsi="新宋体" w:eastAsia="新宋体"/>
          <w:b/>
          <w:bCs/>
        </w:rPr>
      </w:pPr>
      <w:r>
        <w:rPr>
          <w:rFonts w:hint="eastAsia" w:ascii="新宋体" w:hAnsi="新宋体" w:eastAsia="新宋体"/>
          <w:b/>
          <w:bCs/>
        </w:rPr>
        <w:t xml:space="preserve"> </w:t>
      </w:r>
    </w:p>
    <w:p>
      <w:pPr>
        <w:ind w:firstLine="422" w:firstLineChars="200"/>
        <w:jc w:val="left"/>
        <w:rPr>
          <w:rFonts w:ascii="新宋体" w:hAnsi="新宋体" w:eastAsia="新宋体"/>
          <w:b/>
          <w:bCs/>
        </w:rPr>
      </w:pPr>
      <w:r>
        <w:rPr>
          <w:rFonts w:hint="eastAsia" w:ascii="新宋体" w:hAnsi="新宋体" w:eastAsia="新宋体"/>
          <w:b/>
          <w:bCs/>
        </w:rPr>
        <w:t xml:space="preserve"> </w:t>
      </w:r>
    </w:p>
    <w:p>
      <w:pPr>
        <w:ind w:firstLine="422" w:firstLineChars="200"/>
        <w:jc w:val="left"/>
        <w:rPr>
          <w:rFonts w:ascii="新宋体" w:hAnsi="新宋体" w:eastAsia="新宋体"/>
          <w:b/>
          <w:bCs/>
        </w:rPr>
      </w:pPr>
      <w:r>
        <w:rPr>
          <w:rFonts w:hint="eastAsia" w:ascii="新宋体" w:hAnsi="新宋体" w:eastAsia="新宋体"/>
          <w:b/>
          <w:bCs/>
        </w:rPr>
        <w:t xml:space="preserve"> </w:t>
      </w:r>
    </w:p>
    <w:p>
      <w:pPr>
        <w:pStyle w:val="2"/>
        <w:spacing w:line="240" w:lineRule="auto"/>
        <w:rPr>
          <w:kern w:val="0"/>
        </w:rPr>
      </w:pPr>
      <w:bookmarkStart w:id="341" w:name="_Toc397507821"/>
      <w:bookmarkEnd w:id="341"/>
      <w:bookmarkStart w:id="342" w:name="_Toc397606017"/>
      <w:r>
        <w:rPr>
          <w:rFonts w:hint="eastAsia"/>
          <w:kern w:val="0"/>
        </w:rPr>
        <w:t xml:space="preserve"> </w:t>
      </w:r>
      <w:bookmarkEnd w:id="342"/>
    </w:p>
    <w:p>
      <w:r>
        <w:rPr>
          <w:rFonts w:hint="eastAsia"/>
        </w:rPr>
        <w:t xml:space="preserve"> </w:t>
      </w:r>
    </w:p>
    <w:p>
      <w:pPr>
        <w:autoSpaceDE w:val="0"/>
        <w:autoSpaceDN w:val="0"/>
        <w:adjustRightInd w:val="0"/>
        <w:spacing w:after="156" w:afterLines="50"/>
        <w:jc w:val="center"/>
        <w:outlineLvl w:val="0"/>
        <w:rPr>
          <w:b/>
          <w:bCs/>
          <w:kern w:val="0"/>
          <w:sz w:val="36"/>
          <w:szCs w:val="36"/>
        </w:rPr>
      </w:pPr>
      <w:r>
        <w:rPr>
          <w:b/>
          <w:bCs/>
          <w:kern w:val="0"/>
          <w:sz w:val="36"/>
          <w:szCs w:val="36"/>
        </w:rPr>
        <w:br w:type="page"/>
      </w:r>
      <w:bookmarkStart w:id="343" w:name="_Toc464824792"/>
      <w:bookmarkEnd w:id="343"/>
      <w:bookmarkStart w:id="344" w:name="_Toc7581"/>
      <w:r>
        <w:rPr>
          <w:rFonts w:hint="eastAsia" w:ascii="宋体" w:hAnsi="宋体"/>
          <w:b/>
          <w:bCs/>
          <w:kern w:val="0"/>
          <w:sz w:val="36"/>
          <w:szCs w:val="36"/>
        </w:rPr>
        <w:t>第七章</w:t>
      </w:r>
      <w:bookmarkEnd w:id="344"/>
      <w:r>
        <w:rPr>
          <w:b/>
          <w:bCs/>
          <w:kern w:val="0"/>
          <w:sz w:val="36"/>
          <w:szCs w:val="36"/>
        </w:rPr>
        <w:t xml:space="preserve"> </w:t>
      </w:r>
      <w:r>
        <w:rPr>
          <w:rFonts w:hint="eastAsia" w:ascii="宋体" w:hAnsi="宋体"/>
          <w:b/>
          <w:bCs/>
          <w:kern w:val="0"/>
          <w:sz w:val="36"/>
          <w:szCs w:val="36"/>
        </w:rPr>
        <w:t>投标文件格式</w:t>
      </w:r>
    </w:p>
    <w:p>
      <w:pPr>
        <w:autoSpaceDE w:val="0"/>
        <w:autoSpaceDN w:val="0"/>
        <w:adjustRightInd w:val="0"/>
        <w:spacing w:after="156" w:afterLines="50"/>
        <w:jc w:val="right"/>
        <w:outlineLvl w:val="0"/>
        <w:rPr>
          <w:rFonts w:ascii="宋体"/>
          <w:sz w:val="24"/>
          <w:szCs w:val="24"/>
        </w:rPr>
      </w:pPr>
      <w:r>
        <w:rPr>
          <w:rFonts w:hint="eastAsia" w:ascii="宋体" w:hAnsi="宋体"/>
          <w:sz w:val="24"/>
          <w:szCs w:val="24"/>
        </w:rPr>
        <w:t>正（副）本</w:t>
      </w:r>
    </w:p>
    <w:p>
      <w:pPr>
        <w:ind w:left="180"/>
        <w:rPr>
          <w:sz w:val="24"/>
          <w:szCs w:val="24"/>
        </w:rPr>
      </w:pPr>
      <w:r>
        <w:rPr>
          <w:rFonts w:hint="eastAsia"/>
          <w:sz w:val="24"/>
          <w:szCs w:val="24"/>
        </w:rPr>
        <w:t xml:space="preserve"> </w:t>
      </w:r>
    </w:p>
    <w:p>
      <w:pPr>
        <w:ind w:right="720" w:firstLine="885" w:firstLineChars="245"/>
        <w:rPr>
          <w:rFonts w:ascii="黑体" w:eastAsia="黑体"/>
          <w:b/>
          <w:bCs/>
          <w:sz w:val="36"/>
          <w:szCs w:val="36"/>
          <w:u w:val="single"/>
        </w:rPr>
      </w:pPr>
      <w:r>
        <w:rPr>
          <w:rFonts w:hint="eastAsia" w:ascii="黑体" w:eastAsia="黑体"/>
          <w:b/>
          <w:bCs/>
          <w:sz w:val="36"/>
          <w:szCs w:val="36"/>
        </w:rPr>
        <w:t xml:space="preserve">         </w:t>
      </w:r>
      <w:r>
        <w:rPr>
          <w:rFonts w:hint="eastAsia" w:ascii="黑体" w:eastAsia="黑体"/>
          <w:b/>
          <w:bCs/>
          <w:sz w:val="36"/>
          <w:szCs w:val="36"/>
          <w:u w:val="single"/>
        </w:rPr>
        <w:t xml:space="preserve">  (项目名称) </w:t>
      </w:r>
      <w:r>
        <w:rPr>
          <w:rFonts w:ascii="黑体" w:eastAsia="黑体"/>
          <w:b/>
          <w:bCs/>
          <w:sz w:val="36"/>
          <w:szCs w:val="36"/>
          <w:u w:val="single"/>
        </w:rPr>
        <w:t xml:space="preserve">  </w:t>
      </w:r>
      <w:r>
        <w:rPr>
          <w:rFonts w:hint="eastAsia" w:ascii="黑体" w:eastAsia="黑体"/>
          <w:b/>
          <w:bCs/>
          <w:sz w:val="36"/>
          <w:szCs w:val="36"/>
          <w:u w:val="single"/>
        </w:rPr>
        <w:t xml:space="preserve"> </w:t>
      </w:r>
      <w:r>
        <w:rPr>
          <w:rFonts w:ascii="黑体" w:eastAsia="黑体"/>
          <w:b/>
          <w:bCs/>
          <w:sz w:val="36"/>
          <w:szCs w:val="36"/>
          <w:u w:val="single"/>
        </w:rPr>
        <w:t xml:space="preserve">  </w:t>
      </w:r>
      <w:r>
        <w:rPr>
          <w:rFonts w:hint="eastAsia" w:ascii="黑体" w:eastAsia="黑体"/>
          <w:b/>
          <w:bCs/>
          <w:sz w:val="36"/>
          <w:szCs w:val="36"/>
          <w:u w:val="single"/>
        </w:rPr>
        <w:t>标段</w:t>
      </w:r>
      <w:r>
        <w:rPr>
          <w:rFonts w:ascii="黑体" w:eastAsia="黑体"/>
          <w:b/>
          <w:bCs/>
          <w:sz w:val="36"/>
          <w:szCs w:val="36"/>
          <w:u w:val="single"/>
        </w:rPr>
        <w:t xml:space="preserve">  </w:t>
      </w:r>
    </w:p>
    <w:p>
      <w:pPr>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jc w:val="center"/>
        <w:rPr>
          <w:rFonts w:ascii="黑体" w:eastAsia="黑体"/>
          <w:b/>
          <w:bCs/>
          <w:sz w:val="52"/>
          <w:szCs w:val="52"/>
        </w:rPr>
      </w:pPr>
      <w:r>
        <w:rPr>
          <w:rFonts w:hint="eastAsia" w:ascii="黑体" w:hAnsi="黑体" w:eastAsia="黑体"/>
          <w:b/>
          <w:bCs/>
          <w:sz w:val="52"/>
          <w:szCs w:val="52"/>
        </w:rPr>
        <w:t>投</w:t>
      </w:r>
      <w:r>
        <w:rPr>
          <w:rFonts w:hint="eastAsia" w:ascii="黑体" w:eastAsia="黑体"/>
          <w:b/>
          <w:bCs/>
          <w:sz w:val="52"/>
          <w:szCs w:val="52"/>
        </w:rPr>
        <w:t xml:space="preserve"> </w:t>
      </w:r>
      <w:r>
        <w:rPr>
          <w:rFonts w:hint="eastAsia" w:ascii="黑体" w:hAnsi="黑体" w:eastAsia="黑体"/>
          <w:b/>
          <w:bCs/>
          <w:sz w:val="52"/>
          <w:szCs w:val="52"/>
        </w:rPr>
        <w:t>标</w:t>
      </w:r>
      <w:r>
        <w:rPr>
          <w:rFonts w:hint="eastAsia" w:ascii="黑体" w:eastAsia="黑体"/>
          <w:b/>
          <w:bCs/>
          <w:sz w:val="52"/>
          <w:szCs w:val="52"/>
        </w:rPr>
        <w:t xml:space="preserve"> </w:t>
      </w:r>
      <w:r>
        <w:rPr>
          <w:rFonts w:hint="eastAsia" w:ascii="黑体" w:hAnsi="黑体" w:eastAsia="黑体"/>
          <w:b/>
          <w:bCs/>
          <w:sz w:val="52"/>
          <w:szCs w:val="52"/>
        </w:rPr>
        <w:t>文</w:t>
      </w:r>
      <w:r>
        <w:rPr>
          <w:rFonts w:hint="eastAsia" w:ascii="黑体" w:eastAsia="黑体"/>
          <w:b/>
          <w:bCs/>
          <w:sz w:val="52"/>
          <w:szCs w:val="52"/>
        </w:rPr>
        <w:t xml:space="preserve"> </w:t>
      </w:r>
      <w:r>
        <w:rPr>
          <w:rFonts w:hint="eastAsia" w:ascii="黑体" w:hAnsi="黑体" w:eastAsia="黑体"/>
          <w:b/>
          <w:bCs/>
          <w:sz w:val="52"/>
          <w:szCs w:val="52"/>
        </w:rPr>
        <w:t>件</w:t>
      </w:r>
    </w:p>
    <w:p>
      <w:pPr>
        <w:jc w:val="center"/>
        <w:rPr>
          <w:rFonts w:ascii="宋体" w:hAnsi="宋体"/>
        </w:rPr>
      </w:pPr>
      <w:r>
        <w:rPr>
          <w:rFonts w:hint="eastAsia" w:ascii="宋体" w:hAnsi="宋体"/>
        </w:rPr>
        <w:t xml:space="preserve">项目编号： </w:t>
      </w:r>
    </w:p>
    <w:p>
      <w:pPr>
        <w:jc w:val="center"/>
        <w:rPr>
          <w:rFonts w:ascii="黑体" w:eastAsia="黑体"/>
          <w:sz w:val="52"/>
          <w:szCs w:val="52"/>
        </w:rPr>
      </w:pPr>
      <w:r>
        <w:rPr>
          <w:rFonts w:hint="eastAsia" w:ascii="黑体" w:eastAsia="黑体"/>
          <w:sz w:val="52"/>
          <w:szCs w:val="52"/>
        </w:rPr>
        <w:t xml:space="preserve"> </w:t>
      </w:r>
    </w:p>
    <w:p>
      <w:pPr>
        <w:jc w:val="center"/>
        <w:rPr>
          <w:rFonts w:ascii="黑体" w:eastAsia="黑体"/>
          <w:sz w:val="52"/>
          <w:szCs w:val="52"/>
        </w:rPr>
      </w:pPr>
      <w:r>
        <w:rPr>
          <w:rFonts w:hint="eastAsia" w:ascii="黑体" w:hAnsi="黑体" w:eastAsia="黑体"/>
          <w:sz w:val="52"/>
          <w:szCs w:val="52"/>
        </w:rPr>
        <w:t>商</w:t>
      </w:r>
    </w:p>
    <w:p>
      <w:pPr>
        <w:jc w:val="center"/>
        <w:rPr>
          <w:rFonts w:ascii="黑体" w:eastAsia="黑体"/>
          <w:sz w:val="52"/>
          <w:szCs w:val="52"/>
        </w:rPr>
      </w:pPr>
      <w:r>
        <w:rPr>
          <w:rFonts w:hint="eastAsia" w:ascii="黑体" w:eastAsia="黑体"/>
          <w:sz w:val="52"/>
          <w:szCs w:val="52"/>
        </w:rPr>
        <w:t xml:space="preserve"> </w:t>
      </w:r>
    </w:p>
    <w:p>
      <w:pPr>
        <w:jc w:val="center"/>
        <w:rPr>
          <w:rFonts w:ascii="黑体" w:eastAsia="黑体"/>
          <w:sz w:val="52"/>
          <w:szCs w:val="52"/>
        </w:rPr>
      </w:pPr>
      <w:r>
        <w:rPr>
          <w:rFonts w:hint="eastAsia" w:ascii="黑体" w:hAnsi="黑体" w:eastAsia="黑体"/>
          <w:sz w:val="52"/>
          <w:szCs w:val="52"/>
        </w:rPr>
        <w:t>务</w:t>
      </w:r>
    </w:p>
    <w:p>
      <w:pPr>
        <w:jc w:val="center"/>
        <w:rPr>
          <w:rFonts w:ascii="黑体" w:eastAsia="黑体"/>
          <w:sz w:val="52"/>
          <w:szCs w:val="52"/>
        </w:rPr>
      </w:pPr>
      <w:r>
        <w:rPr>
          <w:rFonts w:hint="eastAsia" w:ascii="黑体" w:eastAsia="黑体"/>
          <w:sz w:val="52"/>
          <w:szCs w:val="52"/>
        </w:rPr>
        <w:t xml:space="preserve"> </w:t>
      </w:r>
    </w:p>
    <w:p>
      <w:pPr>
        <w:jc w:val="center"/>
        <w:rPr>
          <w:rFonts w:ascii="黑体" w:eastAsia="黑体"/>
          <w:sz w:val="52"/>
          <w:szCs w:val="52"/>
        </w:rPr>
      </w:pPr>
      <w:r>
        <w:rPr>
          <w:rFonts w:hint="eastAsia" w:ascii="黑体" w:hAnsi="黑体" w:eastAsia="黑体"/>
          <w:sz w:val="52"/>
          <w:szCs w:val="52"/>
        </w:rPr>
        <w:t>标</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jc w:val="center"/>
        <w:rPr>
          <w:rFonts w:ascii="黑体" w:eastAsia="黑体"/>
          <w:b/>
          <w:bCs/>
          <w:sz w:val="32"/>
          <w:szCs w:val="32"/>
        </w:rPr>
      </w:pPr>
      <w:r>
        <w:rPr>
          <w:rFonts w:hint="eastAsia" w:ascii="黑体" w:hAnsi="黑体" w:eastAsia="黑体"/>
          <w:b/>
          <w:bCs/>
          <w:sz w:val="32"/>
          <w:szCs w:val="32"/>
        </w:rPr>
        <w:t>投标人</w:t>
      </w:r>
      <w:r>
        <w:rPr>
          <w:rFonts w:hint="eastAsia" w:ascii="黑体" w:eastAsia="黑体"/>
          <w:b/>
          <w:bCs/>
          <w:sz w:val="32"/>
          <w:szCs w:val="32"/>
        </w:rPr>
        <w:t>:</w:t>
      </w:r>
      <w:r>
        <w:rPr>
          <w:rFonts w:hint="eastAsia" w:ascii="黑体" w:eastAsia="黑体"/>
          <w:b/>
          <w:bCs/>
          <w:sz w:val="32"/>
          <w:szCs w:val="32"/>
          <w:u w:val="single"/>
        </w:rPr>
        <w:t xml:space="preserve">                            </w:t>
      </w:r>
      <w:r>
        <w:rPr>
          <w:rFonts w:hint="eastAsia" w:ascii="黑体" w:eastAsia="黑体"/>
          <w:b/>
          <w:bCs/>
          <w:sz w:val="32"/>
          <w:szCs w:val="32"/>
        </w:rPr>
        <w:t>(盖单位章)</w:t>
      </w:r>
    </w:p>
    <w:p>
      <w:pPr>
        <w:ind w:left="180"/>
        <w:jc w:val="center"/>
        <w:rPr>
          <w:rFonts w:ascii="黑体" w:eastAsia="黑体"/>
          <w:b/>
          <w:bCs/>
          <w:sz w:val="32"/>
          <w:szCs w:val="32"/>
        </w:rPr>
      </w:pPr>
      <w:r>
        <w:rPr>
          <w:rFonts w:hint="eastAsia" w:ascii="黑体" w:hAnsi="黑体" w:eastAsia="黑体"/>
          <w:b/>
          <w:bCs/>
          <w:sz w:val="32"/>
          <w:szCs w:val="32"/>
        </w:rPr>
        <w:t>法定代表人或其委托代理人</w:t>
      </w:r>
      <w:r>
        <w:rPr>
          <w:rFonts w:hint="eastAsia" w:ascii="黑体" w:eastAsia="黑体"/>
          <w:b/>
          <w:bCs/>
          <w:sz w:val="32"/>
          <w:szCs w:val="32"/>
        </w:rPr>
        <w:t>:</w:t>
      </w:r>
      <w:r>
        <w:rPr>
          <w:rFonts w:hint="eastAsia" w:ascii="黑体" w:eastAsia="黑体"/>
          <w:b/>
          <w:bCs/>
          <w:sz w:val="32"/>
          <w:szCs w:val="32"/>
          <w:u w:val="single"/>
        </w:rPr>
        <w:t xml:space="preserve">            </w:t>
      </w:r>
      <w:r>
        <w:rPr>
          <w:rFonts w:hint="eastAsia" w:ascii="黑体" w:eastAsia="黑体"/>
          <w:b/>
          <w:bCs/>
          <w:sz w:val="28"/>
          <w:szCs w:val="28"/>
        </w:rPr>
        <w:t>(</w:t>
      </w:r>
      <w:r>
        <w:rPr>
          <w:rFonts w:hint="eastAsia" w:ascii="黑体" w:hAnsi="黑体" w:eastAsia="黑体"/>
          <w:b/>
          <w:bCs/>
          <w:sz w:val="32"/>
          <w:szCs w:val="32"/>
        </w:rPr>
        <w:t>签字或盖章</w:t>
      </w:r>
      <w:r>
        <w:rPr>
          <w:rFonts w:hint="eastAsia" w:ascii="黑体" w:eastAsia="黑体"/>
          <w:b/>
          <w:bCs/>
          <w:sz w:val="32"/>
          <w:szCs w:val="32"/>
        </w:rPr>
        <w:t>)</w:t>
      </w:r>
    </w:p>
    <w:p>
      <w:pPr>
        <w:ind w:left="180"/>
        <w:jc w:val="center"/>
        <w:rPr>
          <w:rFonts w:ascii="黑体" w:eastAsia="黑体"/>
          <w:b/>
          <w:bCs/>
          <w:sz w:val="32"/>
          <w:szCs w:val="32"/>
        </w:rPr>
      </w:pPr>
      <w:r>
        <w:rPr>
          <w:rFonts w:hint="eastAsia" w:ascii="黑体" w:eastAsia="黑体"/>
          <w:b/>
          <w:bCs/>
          <w:sz w:val="32"/>
          <w:szCs w:val="32"/>
          <w:u w:val="single"/>
        </w:rPr>
        <w:t xml:space="preserve">        </w:t>
      </w:r>
      <w:r>
        <w:rPr>
          <w:rFonts w:hint="eastAsia" w:ascii="黑体" w:hAnsi="黑体" w:eastAsia="黑体"/>
          <w:b/>
          <w:bCs/>
          <w:sz w:val="32"/>
          <w:szCs w:val="32"/>
        </w:rPr>
        <w:t>年</w:t>
      </w:r>
      <w:r>
        <w:rPr>
          <w:rFonts w:hint="eastAsia" w:ascii="黑体" w:eastAsia="黑体"/>
          <w:b/>
          <w:bCs/>
          <w:sz w:val="32"/>
          <w:szCs w:val="32"/>
          <w:u w:val="single"/>
        </w:rPr>
        <w:t xml:space="preserve">      </w:t>
      </w:r>
      <w:r>
        <w:rPr>
          <w:rFonts w:hint="eastAsia" w:ascii="黑体" w:hAnsi="黑体" w:eastAsia="黑体"/>
          <w:b/>
          <w:bCs/>
          <w:sz w:val="32"/>
          <w:szCs w:val="32"/>
        </w:rPr>
        <w:t>月</w:t>
      </w:r>
      <w:r>
        <w:rPr>
          <w:rFonts w:hint="eastAsia" w:ascii="黑体" w:eastAsia="黑体"/>
          <w:b/>
          <w:bCs/>
          <w:sz w:val="32"/>
          <w:szCs w:val="32"/>
          <w:u w:val="single"/>
        </w:rPr>
        <w:t xml:space="preserve">       </w:t>
      </w:r>
      <w:r>
        <w:rPr>
          <w:rFonts w:hint="eastAsia" w:ascii="黑体" w:hAnsi="黑体" w:eastAsia="黑体"/>
          <w:b/>
          <w:bCs/>
          <w:sz w:val="32"/>
          <w:szCs w:val="32"/>
        </w:rPr>
        <w:t>日</w:t>
      </w:r>
    </w:p>
    <w:p>
      <w:pPr>
        <w:ind w:left="180"/>
        <w:jc w:val="right"/>
        <w:rPr>
          <w:rFonts w:ascii="宋体"/>
          <w:sz w:val="24"/>
          <w:szCs w:val="24"/>
        </w:rPr>
      </w:pPr>
      <w:r>
        <w:rPr>
          <w:rFonts w:hint="eastAsia" w:ascii="宋体"/>
          <w:sz w:val="24"/>
          <w:szCs w:val="24"/>
        </w:rPr>
        <w:t xml:space="preserve"> </w:t>
      </w:r>
    </w:p>
    <w:p>
      <w:pPr>
        <w:autoSpaceDE w:val="0"/>
        <w:autoSpaceDN w:val="0"/>
        <w:adjustRightInd w:val="0"/>
        <w:ind w:firstLine="539" w:firstLineChars="257"/>
        <w:jc w:val="left"/>
        <w:rPr>
          <w:rFonts w:ascii="新宋体" w:hAnsi="新宋体" w:eastAsia="新宋体" w:cs="TimesNewRomanPSMT"/>
          <w:kern w:val="0"/>
        </w:rPr>
      </w:pPr>
      <w:r>
        <w:rPr>
          <w:rFonts w:hint="eastAsia" w:ascii="新宋体" w:hAnsi="新宋体" w:eastAsia="新宋体" w:cs="TimesNewRomanPSMT"/>
          <w:kern w:val="0"/>
        </w:rPr>
        <w:t xml:space="preserve"> </w:t>
      </w:r>
    </w:p>
    <w:p>
      <w:pPr>
        <w:autoSpaceDE w:val="0"/>
        <w:autoSpaceDN w:val="0"/>
        <w:adjustRightInd w:val="0"/>
        <w:ind w:firstLine="3795" w:firstLineChars="1050"/>
        <w:jc w:val="left"/>
        <w:rPr>
          <w:rFonts w:ascii="宋体" w:hAnsi="宋体" w:cs="TimesNewRomanPSMT"/>
          <w:kern w:val="0"/>
          <w:sz w:val="36"/>
          <w:szCs w:val="36"/>
        </w:rPr>
      </w:pPr>
      <w:r>
        <w:rPr>
          <w:rFonts w:hint="eastAsia" w:ascii="宋体" w:hAnsi="宋体" w:cs="黑体"/>
          <w:b/>
          <w:bCs/>
          <w:kern w:val="0"/>
          <w:sz w:val="36"/>
          <w:szCs w:val="36"/>
        </w:rPr>
        <w:br w:type="page"/>
      </w:r>
      <w:r>
        <w:rPr>
          <w:rFonts w:hint="eastAsia" w:ascii="宋体" w:hAnsi="宋体" w:cs="黑体"/>
          <w:b/>
          <w:bCs/>
          <w:kern w:val="0"/>
          <w:sz w:val="36"/>
          <w:szCs w:val="36"/>
        </w:rPr>
        <w:t>目    录</w:t>
      </w:r>
    </w:p>
    <w:p>
      <w:pPr>
        <w:autoSpaceDE w:val="0"/>
        <w:autoSpaceDN w:val="0"/>
        <w:adjustRightInd w:val="0"/>
        <w:jc w:val="center"/>
        <w:rPr>
          <w:rFonts w:ascii="宋体" w:hAnsi="宋体" w:cs="黑体"/>
          <w:kern w:val="0"/>
          <w:sz w:val="28"/>
          <w:szCs w:val="28"/>
        </w:rPr>
      </w:pPr>
      <w:r>
        <w:rPr>
          <w:rFonts w:hint="eastAsia" w:ascii="宋体" w:hAnsi="宋体" w:cs="黑体"/>
          <w:kern w:val="0"/>
          <w:sz w:val="28"/>
          <w:szCs w:val="28"/>
        </w:rPr>
        <w:t xml:space="preserve"> </w:t>
      </w:r>
    </w:p>
    <w:p>
      <w:pPr>
        <w:autoSpaceDE w:val="0"/>
        <w:autoSpaceDN w:val="0"/>
        <w:adjustRightInd w:val="0"/>
        <w:jc w:val="center"/>
        <w:rPr>
          <w:rFonts w:ascii="宋体" w:hAnsi="宋体" w:cs="黑体"/>
          <w:kern w:val="0"/>
          <w:sz w:val="28"/>
          <w:szCs w:val="28"/>
        </w:rPr>
      </w:pPr>
      <w:r>
        <w:rPr>
          <w:rFonts w:hint="eastAsia" w:ascii="宋体" w:hAnsi="宋体" w:cs="黑体"/>
          <w:kern w:val="0"/>
          <w:sz w:val="28"/>
          <w:szCs w:val="28"/>
        </w:rPr>
        <w:t xml:space="preserve"> </w:t>
      </w:r>
    </w:p>
    <w:p>
      <w:pPr>
        <w:autoSpaceDE w:val="0"/>
        <w:autoSpaceDN w:val="0"/>
        <w:adjustRightInd w:val="0"/>
        <w:ind w:firstLine="723" w:firstLineChars="300"/>
        <w:jc w:val="left"/>
        <w:rPr>
          <w:rFonts w:ascii="宋体" w:hAnsi="宋体" w:cs="仿宋_GB2312"/>
          <w:b/>
          <w:bCs/>
          <w:kern w:val="0"/>
          <w:sz w:val="24"/>
          <w:szCs w:val="24"/>
        </w:rPr>
      </w:pPr>
      <w:r>
        <w:rPr>
          <w:rFonts w:hint="eastAsia" w:ascii="宋体" w:hAnsi="宋体" w:cs="仿宋_GB2312"/>
          <w:b/>
          <w:bCs/>
          <w:kern w:val="0"/>
          <w:sz w:val="24"/>
          <w:szCs w:val="24"/>
        </w:rPr>
        <w:t>一、投标函</w:t>
      </w:r>
    </w:p>
    <w:p>
      <w:pPr>
        <w:autoSpaceDE w:val="0"/>
        <w:autoSpaceDN w:val="0"/>
        <w:adjustRightInd w:val="0"/>
        <w:ind w:firstLine="723" w:firstLineChars="300"/>
        <w:jc w:val="left"/>
        <w:rPr>
          <w:rFonts w:ascii="宋体" w:hAnsi="宋体" w:cs="仿宋_GB2312"/>
          <w:b/>
          <w:bCs/>
          <w:kern w:val="0"/>
          <w:sz w:val="24"/>
          <w:szCs w:val="24"/>
        </w:rPr>
      </w:pPr>
      <w:r>
        <w:rPr>
          <w:rFonts w:hint="eastAsia" w:ascii="宋体" w:hAnsi="宋体" w:cs="仿宋_GB2312"/>
          <w:b/>
          <w:bCs/>
          <w:kern w:val="0"/>
          <w:sz w:val="24"/>
          <w:szCs w:val="24"/>
        </w:rPr>
        <w:t>二、投标函附录；</w:t>
      </w:r>
    </w:p>
    <w:p>
      <w:pPr>
        <w:autoSpaceDE w:val="0"/>
        <w:autoSpaceDN w:val="0"/>
        <w:adjustRightInd w:val="0"/>
        <w:ind w:left="718" w:leftChars="342"/>
        <w:jc w:val="left"/>
        <w:rPr>
          <w:rFonts w:ascii="宋体" w:hAnsi="宋体" w:cs="仿宋_GB2312"/>
          <w:b/>
          <w:bCs/>
          <w:kern w:val="0"/>
          <w:sz w:val="24"/>
          <w:szCs w:val="24"/>
        </w:rPr>
      </w:pPr>
      <w:r>
        <w:rPr>
          <w:rFonts w:hint="eastAsia" w:ascii="宋体" w:hAnsi="宋体" w:cs="仿宋_GB2312"/>
          <w:b/>
          <w:bCs/>
          <w:kern w:val="0"/>
          <w:sz w:val="24"/>
          <w:szCs w:val="24"/>
        </w:rPr>
        <w:t>三、法定代表人身份证明或授权委托书；</w:t>
      </w:r>
    </w:p>
    <w:p>
      <w:pPr>
        <w:autoSpaceDE w:val="0"/>
        <w:autoSpaceDN w:val="0"/>
        <w:adjustRightInd w:val="0"/>
        <w:ind w:left="718" w:leftChars="342"/>
        <w:jc w:val="left"/>
        <w:rPr>
          <w:rFonts w:ascii="宋体" w:hAnsi="宋体" w:cs="仿宋_GB2312"/>
          <w:b/>
          <w:bCs/>
          <w:kern w:val="0"/>
          <w:sz w:val="24"/>
          <w:szCs w:val="24"/>
        </w:rPr>
      </w:pPr>
      <w:r>
        <w:rPr>
          <w:rFonts w:hint="eastAsia" w:ascii="宋体" w:hAnsi="宋体" w:cs="仿宋_GB2312"/>
          <w:b/>
          <w:bCs/>
          <w:kern w:val="0"/>
          <w:sz w:val="24"/>
          <w:szCs w:val="24"/>
        </w:rPr>
        <w:t>四、投标担保；</w:t>
      </w:r>
    </w:p>
    <w:p>
      <w:pPr>
        <w:autoSpaceDE w:val="0"/>
        <w:autoSpaceDN w:val="0"/>
        <w:adjustRightInd w:val="0"/>
        <w:ind w:firstLine="708" w:firstLineChars="294"/>
        <w:rPr>
          <w:rFonts w:ascii="宋体" w:hAnsi="宋体" w:cs="仿宋_GB2312"/>
          <w:b/>
          <w:bCs/>
          <w:kern w:val="0"/>
          <w:sz w:val="24"/>
          <w:szCs w:val="24"/>
        </w:rPr>
      </w:pPr>
      <w:r>
        <w:rPr>
          <w:rFonts w:hint="eastAsia" w:ascii="宋体" w:hAnsi="宋体" w:cs="仿宋_GB2312"/>
          <w:b/>
          <w:bCs/>
          <w:kern w:val="0"/>
          <w:sz w:val="24"/>
          <w:szCs w:val="24"/>
        </w:rPr>
        <w:t>五、已标价的工程量清单。</w:t>
      </w:r>
    </w:p>
    <w:p>
      <w:pPr>
        <w:autoSpaceDE w:val="0"/>
        <w:autoSpaceDN w:val="0"/>
        <w:adjustRightInd w:val="0"/>
        <w:ind w:left="718" w:leftChars="342"/>
        <w:jc w:val="left"/>
        <w:rPr>
          <w:rFonts w:ascii="宋体" w:hAnsi="宋体" w:cs="仿宋_GB2312"/>
          <w:b/>
          <w:bCs/>
          <w:kern w:val="0"/>
          <w:sz w:val="24"/>
          <w:szCs w:val="24"/>
        </w:rPr>
      </w:pPr>
      <w:r>
        <w:rPr>
          <w:rFonts w:hint="eastAsia" w:ascii="宋体" w:hAnsi="宋体" w:cs="仿宋_GB2312"/>
          <w:b/>
          <w:bCs/>
          <w:kern w:val="0"/>
          <w:sz w:val="24"/>
          <w:szCs w:val="24"/>
        </w:rPr>
        <w:t>投标文件编制过程中应按本章提供的格式填报。</w:t>
      </w:r>
    </w:p>
    <w:p>
      <w:pPr>
        <w:autoSpaceDE w:val="0"/>
        <w:autoSpaceDN w:val="0"/>
        <w:adjustRightInd w:val="0"/>
        <w:ind w:left="718" w:leftChars="342"/>
        <w:jc w:val="left"/>
        <w:rPr>
          <w:rFonts w:ascii="宋体" w:hAnsi="宋体" w:cs="仿宋_GB2312"/>
          <w:b/>
          <w:bCs/>
          <w:kern w:val="0"/>
          <w:sz w:val="24"/>
          <w:szCs w:val="24"/>
        </w:rPr>
      </w:pPr>
      <w:r>
        <w:rPr>
          <w:rFonts w:hint="eastAsia" w:ascii="宋体" w:hAnsi="宋体" w:cs="仿宋_GB2312"/>
          <w:b/>
          <w:bCs/>
          <w:kern w:val="0"/>
          <w:sz w:val="24"/>
          <w:szCs w:val="24"/>
        </w:rPr>
        <w:t>如有本章未提供的格式，投标人可自行编制。</w:t>
      </w:r>
    </w:p>
    <w:p>
      <w:pPr>
        <w:spacing w:before="312" w:beforeLines="100" w:after="156" w:afterLines="50"/>
        <w:jc w:val="center"/>
        <w:rPr>
          <w:rFonts w:ascii="黑体" w:eastAsia="黑体"/>
          <w:sz w:val="24"/>
          <w:szCs w:val="24"/>
        </w:rPr>
      </w:pPr>
      <w:r>
        <w:rPr>
          <w:rFonts w:hint="eastAsia" w:ascii="宋体" w:hAnsi="宋体"/>
          <w:b/>
          <w:bCs/>
          <w:sz w:val="32"/>
          <w:szCs w:val="32"/>
        </w:rPr>
        <w:br w:type="page"/>
      </w:r>
      <w:r>
        <w:rPr>
          <w:rFonts w:hint="eastAsia" w:ascii="宋体" w:hAnsi="宋体"/>
          <w:b/>
          <w:bCs/>
          <w:sz w:val="32"/>
          <w:szCs w:val="32"/>
        </w:rPr>
        <w:t>一、投标函</w:t>
      </w:r>
    </w:p>
    <w:p>
      <w:pPr>
        <w:adjustRightInd w:val="0"/>
        <w:snapToGrid w:val="0"/>
        <w:spacing w:line="460" w:lineRule="exact"/>
        <w:rPr>
          <w:rFonts w:ascii="新宋体" w:eastAsia="新宋体"/>
          <w:sz w:val="24"/>
        </w:rPr>
      </w:pPr>
      <w:r>
        <w:rPr>
          <w:rFonts w:hint="eastAsia" w:ascii="新宋体" w:hAnsi="新宋体" w:eastAsia="新宋体"/>
          <w:sz w:val="24"/>
        </w:rPr>
        <w:t>致：</w:t>
      </w:r>
      <w:r>
        <w:rPr>
          <w:rFonts w:hint="eastAsia" w:ascii="新宋体" w:hAnsi="新宋体" w:eastAsia="新宋体"/>
          <w:sz w:val="24"/>
          <w:u w:val="single"/>
        </w:rPr>
        <w:t xml:space="preserve"> </w:t>
      </w:r>
      <w:r>
        <w:rPr>
          <w:rFonts w:ascii="新宋体" w:hAnsi="新宋体" w:eastAsia="新宋体"/>
          <w:sz w:val="24"/>
          <w:u w:val="single"/>
        </w:rPr>
        <w:t xml:space="preserve">       </w:t>
      </w:r>
      <w:r>
        <w:rPr>
          <w:rFonts w:hint="eastAsia" w:ascii="新宋体" w:hAnsi="新宋体" w:eastAsia="新宋体"/>
          <w:sz w:val="24"/>
        </w:rPr>
        <w:t>（招标人名称）</w:t>
      </w:r>
    </w:p>
    <w:p>
      <w:pPr>
        <w:adjustRightInd w:val="0"/>
        <w:snapToGrid w:val="0"/>
        <w:spacing w:line="460" w:lineRule="exact"/>
        <w:ind w:firstLine="480" w:firstLineChars="200"/>
        <w:rPr>
          <w:rFonts w:ascii="新宋体" w:eastAsia="新宋体"/>
          <w:sz w:val="24"/>
        </w:rPr>
      </w:pPr>
      <w:r>
        <w:rPr>
          <w:rFonts w:hint="eastAsia" w:ascii="新宋体" w:hAnsi="新宋体" w:eastAsia="新宋体"/>
          <w:sz w:val="24"/>
        </w:rPr>
        <w:t>在考察现场并充分研究</w:t>
      </w:r>
      <w:r>
        <w:rPr>
          <w:rFonts w:hint="eastAsia" w:ascii="新宋体" w:eastAsia="新宋体"/>
          <w:sz w:val="24"/>
          <w:u w:val="single"/>
        </w:rPr>
        <w:t xml:space="preserve"> </w:t>
      </w:r>
      <w:r>
        <w:rPr>
          <w:rFonts w:ascii="新宋体" w:eastAsia="新宋体"/>
          <w:sz w:val="24"/>
          <w:u w:val="single"/>
        </w:rPr>
        <w:t xml:space="preserve">     </w:t>
      </w:r>
      <w:r>
        <w:rPr>
          <w:rFonts w:hint="eastAsia" w:ascii="新宋体" w:hAnsi="新宋体" w:eastAsia="新宋体"/>
          <w:sz w:val="24"/>
        </w:rPr>
        <w:t>（项目名称）（以下简称</w:t>
      </w:r>
      <w:r>
        <w:rPr>
          <w:rFonts w:hint="eastAsia" w:ascii="新宋体" w:eastAsia="新宋体"/>
          <w:sz w:val="24"/>
        </w:rPr>
        <w:t>“本工程”）施工招标文件的全部内容后，我方兹以：</w:t>
      </w:r>
    </w:p>
    <w:p>
      <w:pPr>
        <w:adjustRightInd w:val="0"/>
        <w:snapToGrid w:val="0"/>
        <w:spacing w:line="460" w:lineRule="exact"/>
        <w:ind w:firstLine="943" w:firstLineChars="393"/>
        <w:rPr>
          <w:rFonts w:ascii="新宋体" w:eastAsia="新宋体"/>
          <w:sz w:val="24"/>
        </w:rPr>
      </w:pPr>
      <w:r>
        <w:rPr>
          <w:rFonts w:hint="eastAsia" w:ascii="新宋体" w:hAnsi="新宋体" w:eastAsia="新宋体"/>
          <w:sz w:val="24"/>
        </w:rPr>
        <w:t>人民币（大写）：</w:t>
      </w:r>
      <w:r>
        <w:rPr>
          <w:rFonts w:ascii="新宋体" w:eastAsia="新宋体"/>
          <w:sz w:val="24"/>
          <w:u w:val="single"/>
        </w:rPr>
        <w:t xml:space="preserve">     </w:t>
      </w:r>
      <w:r>
        <w:rPr>
          <w:rFonts w:hint="eastAsia" w:ascii="新宋体" w:hAnsi="新宋体" w:eastAsia="新宋体"/>
          <w:sz w:val="24"/>
        </w:rPr>
        <w:t>元</w:t>
      </w:r>
    </w:p>
    <w:p>
      <w:pPr>
        <w:adjustRightInd w:val="0"/>
        <w:snapToGrid w:val="0"/>
        <w:spacing w:line="460" w:lineRule="exact"/>
        <w:ind w:firstLine="943" w:firstLineChars="393"/>
        <w:rPr>
          <w:rFonts w:ascii="新宋体" w:eastAsia="新宋体"/>
          <w:sz w:val="24"/>
        </w:rPr>
      </w:pPr>
      <w:r>
        <w:rPr>
          <w:rFonts w:hint="eastAsia" w:ascii="新宋体" w:eastAsia="新宋体"/>
          <w:sz w:val="24"/>
        </w:rPr>
        <w:t>RMB</w:t>
      </w:r>
      <w:r>
        <w:rPr>
          <w:rFonts w:hint="eastAsia" w:ascii="新宋体" w:hAnsi="新宋体" w:eastAsia="新宋体"/>
          <w:sz w:val="24"/>
        </w:rPr>
        <w:t>￥：</w:t>
      </w:r>
      <w:r>
        <w:rPr>
          <w:rFonts w:ascii="新宋体" w:eastAsia="新宋体"/>
          <w:sz w:val="24"/>
          <w:u w:val="single"/>
        </w:rPr>
        <w:t xml:space="preserve">     </w:t>
      </w:r>
      <w:r>
        <w:rPr>
          <w:rFonts w:hint="eastAsia" w:ascii="新宋体" w:hAnsi="新宋体" w:eastAsia="新宋体"/>
          <w:sz w:val="24"/>
        </w:rPr>
        <w:t>元</w:t>
      </w:r>
    </w:p>
    <w:p>
      <w:pPr>
        <w:adjustRightInd w:val="0"/>
        <w:snapToGrid w:val="0"/>
        <w:spacing w:line="460" w:lineRule="exact"/>
        <w:rPr>
          <w:rFonts w:asci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adjustRightInd w:val="0"/>
        <w:snapToGrid w:val="0"/>
        <w:spacing w:line="460" w:lineRule="exact"/>
        <w:ind w:firstLine="480" w:firstLineChars="200"/>
        <w:rPr>
          <w:rFonts w:ascii="新宋体" w:eastAsia="新宋体"/>
          <w:sz w:val="24"/>
        </w:rPr>
      </w:pPr>
      <w:r>
        <w:rPr>
          <w:rFonts w:hint="eastAsia" w:ascii="新宋体" w:hAnsi="新宋体" w:eastAsia="新宋体"/>
          <w:sz w:val="24"/>
        </w:rPr>
        <w:t>在我方的上述投标总报价中，包括：</w:t>
      </w:r>
    </w:p>
    <w:p>
      <w:pPr>
        <w:adjustRightInd w:val="0"/>
        <w:snapToGrid w:val="0"/>
        <w:spacing w:line="460" w:lineRule="exact"/>
        <w:ind w:firstLine="1048" w:firstLineChars="437"/>
        <w:rPr>
          <w:rFonts w:ascii="新宋体" w:eastAsia="新宋体"/>
          <w:sz w:val="24"/>
        </w:rPr>
      </w:pPr>
      <w:r>
        <w:rPr>
          <w:rFonts w:hint="eastAsia" w:ascii="新宋体" w:hAnsi="新宋体" w:eastAsia="新宋体"/>
          <w:sz w:val="24"/>
        </w:rPr>
        <w:t>规费</w:t>
      </w:r>
      <w:r>
        <w:rPr>
          <w:rFonts w:hint="eastAsia" w:ascii="新宋体" w:eastAsia="新宋体"/>
          <w:sz w:val="24"/>
        </w:rPr>
        <w:t>RMB</w:t>
      </w:r>
      <w:r>
        <w:rPr>
          <w:rFonts w:hint="eastAsia" w:ascii="新宋体" w:hAnsi="新宋体" w:eastAsia="新宋体"/>
          <w:sz w:val="24"/>
        </w:rPr>
        <w:t>￥：</w:t>
      </w:r>
      <w:r>
        <w:rPr>
          <w:rFonts w:ascii="新宋体" w:eastAsia="新宋体"/>
          <w:sz w:val="24"/>
          <w:u w:val="single"/>
        </w:rPr>
        <w:t xml:space="preserve">     </w:t>
      </w:r>
      <w:r>
        <w:rPr>
          <w:rFonts w:hint="eastAsia" w:ascii="新宋体" w:hAnsi="新宋体" w:eastAsia="新宋体"/>
          <w:sz w:val="24"/>
        </w:rPr>
        <w:t>元</w:t>
      </w:r>
    </w:p>
    <w:p>
      <w:pPr>
        <w:adjustRightInd w:val="0"/>
        <w:snapToGrid w:val="0"/>
        <w:spacing w:line="460" w:lineRule="exact"/>
        <w:ind w:firstLine="1048" w:firstLineChars="437"/>
        <w:rPr>
          <w:rFonts w:ascii="新宋体" w:eastAsia="新宋体"/>
          <w:sz w:val="24"/>
        </w:rPr>
      </w:pPr>
      <w:r>
        <w:rPr>
          <w:rFonts w:hint="eastAsia" w:ascii="新宋体" w:hAnsi="新宋体" w:eastAsia="新宋体"/>
          <w:sz w:val="24"/>
        </w:rPr>
        <w:t>税金</w:t>
      </w:r>
      <w:r>
        <w:rPr>
          <w:rFonts w:hint="eastAsia" w:ascii="新宋体" w:eastAsia="新宋体"/>
          <w:sz w:val="24"/>
        </w:rPr>
        <w:t>RMB</w:t>
      </w:r>
      <w:r>
        <w:rPr>
          <w:rFonts w:hint="eastAsia" w:ascii="新宋体" w:hAnsi="新宋体" w:eastAsia="新宋体"/>
          <w:sz w:val="24"/>
        </w:rPr>
        <w:t>￥：</w:t>
      </w:r>
      <w:r>
        <w:rPr>
          <w:rFonts w:ascii="新宋体" w:eastAsia="新宋体"/>
          <w:sz w:val="24"/>
          <w:u w:val="single"/>
        </w:rPr>
        <w:t xml:space="preserve">     </w:t>
      </w:r>
      <w:r>
        <w:rPr>
          <w:rFonts w:hint="eastAsia" w:ascii="新宋体" w:hAnsi="新宋体" w:eastAsia="新宋体"/>
          <w:sz w:val="24"/>
        </w:rPr>
        <w:t>元</w:t>
      </w:r>
    </w:p>
    <w:p>
      <w:pPr>
        <w:adjustRightInd w:val="0"/>
        <w:snapToGrid w:val="0"/>
        <w:spacing w:line="460" w:lineRule="exact"/>
        <w:ind w:firstLine="1048" w:firstLineChars="437"/>
        <w:rPr>
          <w:rFonts w:ascii="新宋体" w:eastAsia="新宋体"/>
          <w:sz w:val="24"/>
        </w:rPr>
      </w:pPr>
      <w:r>
        <w:rPr>
          <w:rFonts w:hint="eastAsia" w:ascii="新宋体" w:hAnsi="新宋体" w:eastAsia="新宋体"/>
          <w:sz w:val="24"/>
        </w:rPr>
        <w:t>安全文明措施费</w:t>
      </w:r>
      <w:r>
        <w:rPr>
          <w:rFonts w:hint="eastAsia" w:ascii="新宋体" w:eastAsia="新宋体"/>
          <w:sz w:val="24"/>
        </w:rPr>
        <w:t>RMB</w:t>
      </w:r>
      <w:r>
        <w:rPr>
          <w:rFonts w:hint="eastAsia" w:ascii="新宋体" w:hAnsi="新宋体" w:eastAsia="新宋体"/>
          <w:sz w:val="24"/>
        </w:rPr>
        <w:t>￥：元</w:t>
      </w:r>
    </w:p>
    <w:p>
      <w:pPr>
        <w:adjustRightInd w:val="0"/>
        <w:snapToGrid w:val="0"/>
        <w:spacing w:line="460" w:lineRule="exact"/>
        <w:ind w:firstLine="480" w:firstLineChars="200"/>
        <w:rPr>
          <w:rFonts w:ascii="新宋体" w:eastAsia="新宋体"/>
          <w:sz w:val="24"/>
        </w:rPr>
      </w:pPr>
      <w:r>
        <w:rPr>
          <w:rFonts w:hint="eastAsia" w:ascii="新宋体" w:hAnsi="新宋体" w:eastAsia="新宋体"/>
          <w:sz w:val="24"/>
        </w:rPr>
        <w:t>如果我方中标，我方保证按照合同约定的开工日期开始本工程的施工，</w:t>
      </w:r>
      <w:r>
        <w:rPr>
          <w:rFonts w:hint="eastAsia" w:ascii="新宋体" w:eastAsia="新宋体"/>
          <w:sz w:val="24"/>
          <w:u w:val="single"/>
        </w:rPr>
        <w:t xml:space="preserve">   </w:t>
      </w:r>
      <w:r>
        <w:rPr>
          <w:rFonts w:hint="eastAsia" w:ascii="新宋体" w:hAnsi="新宋体" w:eastAsia="新宋体"/>
          <w:sz w:val="24"/>
        </w:rPr>
        <w:t>天（日历日）内竣工，并确保工程质量达到</w:t>
      </w:r>
      <w:r>
        <w:rPr>
          <w:rFonts w:ascii="新宋体" w:eastAsia="新宋体"/>
          <w:sz w:val="24"/>
          <w:u w:val="single"/>
        </w:rPr>
        <w:t xml:space="preserve">     </w:t>
      </w:r>
      <w:r>
        <w:rPr>
          <w:rFonts w:hint="eastAsia" w:ascii="新宋体" w:hAnsi="新宋体" w:eastAsia="新宋体"/>
          <w:sz w:val="24"/>
        </w:rPr>
        <w:t>标准。我方同意本投标函在招标文件规定的提交投标文件截止时间后，在招标文件规定的投标有效期期满前对我方具有约束力，且随时准备接受你方发出的中标通知书。</w:t>
      </w:r>
    </w:p>
    <w:p>
      <w:pPr>
        <w:adjustRightInd w:val="0"/>
        <w:snapToGrid w:val="0"/>
        <w:spacing w:line="460" w:lineRule="exact"/>
        <w:ind w:firstLine="480" w:firstLineChars="200"/>
        <w:rPr>
          <w:rFonts w:ascii="新宋体" w:eastAsia="新宋体"/>
          <w:sz w:val="24"/>
        </w:rPr>
      </w:pPr>
      <w:r>
        <w:rPr>
          <w:rFonts w:hint="eastAsia" w:ascii="新宋体" w:hAnsi="新宋体" w:eastAsia="新宋体"/>
          <w:sz w:val="24"/>
        </w:rPr>
        <w:t>若我方中标，我方同意按招标文件规定交纳招标代理费及递交履约担保。</w:t>
      </w:r>
    </w:p>
    <w:p>
      <w:pPr>
        <w:adjustRightInd w:val="0"/>
        <w:snapToGrid w:val="0"/>
        <w:spacing w:line="460" w:lineRule="exact"/>
        <w:ind w:firstLine="480" w:firstLineChars="200"/>
        <w:rPr>
          <w:rFonts w:ascii="新宋体" w:eastAsia="新宋体"/>
          <w:sz w:val="24"/>
        </w:rPr>
      </w:pPr>
      <w:r>
        <w:rPr>
          <w:rFonts w:hint="eastAsia" w:ascii="新宋体" w:hAnsi="新宋体" w:eastAsia="新宋体"/>
          <w:sz w:val="24"/>
        </w:rPr>
        <w:t>随本投标函递交的投标函附录是本投标函的组成部分，对我方构成约束力。</w:t>
      </w:r>
    </w:p>
    <w:p>
      <w:pPr>
        <w:adjustRightInd w:val="0"/>
        <w:snapToGrid w:val="0"/>
        <w:spacing w:line="460" w:lineRule="exact"/>
        <w:ind w:firstLine="480" w:firstLineChars="200"/>
        <w:rPr>
          <w:rFonts w:ascii="新宋体" w:eastAsia="新宋体"/>
          <w:sz w:val="24"/>
        </w:rPr>
      </w:pPr>
      <w:r>
        <w:rPr>
          <w:rFonts w:hint="eastAsia" w:ascii="新宋体" w:hAnsi="新宋体" w:eastAsia="新宋体"/>
          <w:sz w:val="24"/>
        </w:rPr>
        <w:t>随同本投标函递交投标</w:t>
      </w:r>
      <w:r>
        <w:rPr>
          <w:rFonts w:hint="eastAsia" w:ascii="宋体" w:hAnsi="宋体" w:cs="宋体"/>
          <w:sz w:val="24"/>
          <w:szCs w:val="24"/>
        </w:rPr>
        <w:t>保证金</w:t>
      </w:r>
      <w:r>
        <w:rPr>
          <w:rFonts w:hint="eastAsia" w:ascii="新宋体" w:hAnsi="新宋体" w:eastAsia="新宋体"/>
          <w:sz w:val="24"/>
        </w:rPr>
        <w:t>一份，金额为人民币（大写）：</w:t>
      </w:r>
      <w:r>
        <w:rPr>
          <w:rFonts w:ascii="新宋体" w:eastAsia="新宋体"/>
          <w:sz w:val="24"/>
          <w:u w:val="single"/>
        </w:rPr>
        <w:t xml:space="preserve">     </w:t>
      </w:r>
      <w:r>
        <w:rPr>
          <w:rFonts w:hint="eastAsia" w:ascii="新宋体" w:hAnsi="新宋体" w:eastAsia="新宋体"/>
          <w:sz w:val="24"/>
        </w:rPr>
        <w:t>元。</w:t>
      </w:r>
    </w:p>
    <w:p>
      <w:pPr>
        <w:adjustRightInd w:val="0"/>
        <w:snapToGrid w:val="0"/>
        <w:spacing w:line="460" w:lineRule="exact"/>
        <w:ind w:firstLine="480" w:firstLineChars="200"/>
        <w:rPr>
          <w:rFonts w:ascii="新宋体" w:eastAsia="新宋体"/>
          <w:sz w:val="24"/>
        </w:rPr>
      </w:pPr>
      <w:r>
        <w:rPr>
          <w:rFonts w:hint="eastAsia" w:ascii="新宋体" w:hAnsi="新宋体" w:eastAsia="新宋体"/>
          <w:sz w:val="24"/>
        </w:rPr>
        <w:t>在签署协议书之前，你方的中标通知书连同本投标函，包括投标函附录，对双方具有约束力。</w:t>
      </w:r>
    </w:p>
    <w:p>
      <w:pPr>
        <w:adjustRightInd w:val="0"/>
        <w:snapToGrid w:val="0"/>
        <w:spacing w:line="460" w:lineRule="exact"/>
        <w:ind w:firstLine="480" w:firstLineChars="200"/>
        <w:rPr>
          <w:rFonts w:ascii="新宋体" w:eastAsia="新宋体"/>
          <w:sz w:val="24"/>
        </w:rPr>
      </w:pPr>
      <w:r>
        <w:rPr>
          <w:rFonts w:hint="eastAsia" w:ascii="新宋体" w:hAnsi="新宋体" w:eastAsia="新宋体"/>
          <w:sz w:val="24"/>
        </w:rPr>
        <w:t>我方认可并接受招标文件中的所有内容，并无异议。</w:t>
      </w:r>
    </w:p>
    <w:p>
      <w:pPr>
        <w:adjustRightInd w:val="0"/>
        <w:snapToGrid w:val="0"/>
        <w:spacing w:line="460" w:lineRule="exact"/>
        <w:ind w:firstLine="480" w:firstLineChars="200"/>
        <w:rPr>
          <w:rFonts w:ascii="新宋体" w:hAnsi="新宋体" w:eastAsia="新宋体"/>
          <w:sz w:val="24"/>
        </w:rPr>
      </w:pPr>
    </w:p>
    <w:p>
      <w:pPr>
        <w:adjustRightInd w:val="0"/>
        <w:snapToGrid w:val="0"/>
        <w:spacing w:line="460" w:lineRule="exact"/>
        <w:ind w:firstLine="480" w:firstLineChars="200"/>
        <w:rPr>
          <w:rFonts w:ascii="新宋体" w:eastAsia="新宋体"/>
          <w:sz w:val="24"/>
        </w:rPr>
      </w:pPr>
      <w:r>
        <w:rPr>
          <w:rFonts w:hint="eastAsia" w:ascii="新宋体" w:hAnsi="新宋体" w:eastAsia="新宋体"/>
          <w:sz w:val="24"/>
        </w:rPr>
        <w:t>投标人（盖章）：</w:t>
      </w:r>
    </w:p>
    <w:p>
      <w:pPr>
        <w:adjustRightInd w:val="0"/>
        <w:snapToGrid w:val="0"/>
        <w:spacing w:line="460" w:lineRule="exact"/>
        <w:ind w:firstLine="480" w:firstLineChars="200"/>
        <w:rPr>
          <w:rFonts w:ascii="新宋体" w:eastAsia="新宋体"/>
          <w:sz w:val="24"/>
        </w:rPr>
      </w:pPr>
      <w:r>
        <w:rPr>
          <w:rFonts w:hint="eastAsia" w:ascii="新宋体" w:hAnsi="新宋体" w:eastAsia="新宋体"/>
          <w:sz w:val="24"/>
        </w:rPr>
        <w:t>法定代表人或委托代理人（签字）：</w:t>
      </w:r>
    </w:p>
    <w:p>
      <w:pPr>
        <w:adjustRightInd w:val="0"/>
        <w:snapToGrid w:val="0"/>
        <w:spacing w:line="460" w:lineRule="exact"/>
        <w:ind w:firstLine="480" w:firstLineChars="200"/>
        <w:rPr>
          <w:rFonts w:ascii="新宋体" w:hAnsi="新宋体" w:eastAsia="新宋体"/>
          <w:sz w:val="24"/>
        </w:rPr>
      </w:pPr>
      <w:r>
        <w:rPr>
          <w:rFonts w:hint="eastAsia" w:ascii="新宋体" w:hAnsi="新宋体" w:eastAsia="新宋体"/>
          <w:sz w:val="24"/>
        </w:rPr>
        <w:t>日期：         年      月      日</w:t>
      </w:r>
    </w:p>
    <w:p>
      <w:pPr>
        <w:spacing w:line="460" w:lineRule="exact"/>
        <w:rPr>
          <w:rFonts w:ascii="宋体" w:hAnsi="宋体"/>
        </w:rPr>
      </w:pPr>
      <w:r>
        <w:rPr>
          <w:rFonts w:hint="eastAsia" w:ascii="新宋体" w:hAnsi="新宋体" w:eastAsia="新宋体" w:cs="黑体"/>
          <w:b/>
          <w:bCs/>
          <w:kern w:val="0"/>
        </w:rPr>
        <w:br w:type="page"/>
      </w:r>
    </w:p>
    <w:p>
      <w:pPr>
        <w:autoSpaceDE w:val="0"/>
        <w:autoSpaceDN w:val="0"/>
        <w:adjustRightInd w:val="0"/>
        <w:jc w:val="center"/>
        <w:rPr>
          <w:rFonts w:ascii="宋体" w:hAnsi="宋体"/>
          <w:b/>
          <w:bCs/>
          <w:sz w:val="32"/>
          <w:szCs w:val="32"/>
        </w:rPr>
      </w:pPr>
      <w:r>
        <w:rPr>
          <w:rFonts w:hint="eastAsia" w:ascii="宋体" w:hAnsi="宋体"/>
          <w:b/>
          <w:bCs/>
          <w:sz w:val="32"/>
          <w:szCs w:val="32"/>
        </w:rPr>
        <w:t>二、投标函附录</w:t>
      </w:r>
    </w:p>
    <w:p>
      <w:pPr>
        <w:rPr>
          <w:rFonts w:ascii="新宋体" w:eastAsia="新宋体"/>
        </w:rPr>
      </w:pPr>
      <w:r>
        <w:rPr>
          <w:rFonts w:hint="eastAsia" w:ascii="新宋体" w:eastAsia="新宋体"/>
        </w:rPr>
        <w:t xml:space="preserve"> </w:t>
      </w:r>
    </w:p>
    <w:tbl>
      <w:tblPr>
        <w:tblStyle w:val="9"/>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111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tcBorders>
              <w:top w:val="single" w:color="auto" w:sz="4" w:space="0"/>
              <w:left w:val="single" w:color="auto" w:sz="4" w:space="0"/>
              <w:bottom w:val="single" w:color="auto" w:sz="4" w:space="0"/>
              <w:right w:val="single" w:color="auto" w:sz="4" w:space="0"/>
            </w:tcBorders>
            <w:vAlign w:val="center"/>
          </w:tcPr>
          <w:p>
            <w:pPr>
              <w:jc w:val="center"/>
              <w:rPr>
                <w:rFonts w:ascii="新宋体" w:eastAsia="新宋体"/>
              </w:rPr>
            </w:pPr>
            <w:r>
              <w:rPr>
                <w:rFonts w:hint="eastAsia" w:ascii="新宋体" w:eastAsia="新宋体"/>
              </w:rPr>
              <w:t>工程名称</w:t>
            </w:r>
          </w:p>
        </w:tc>
        <w:tc>
          <w:tcPr>
            <w:tcW w:w="6014" w:type="dxa"/>
            <w:gridSpan w:val="5"/>
            <w:tcBorders>
              <w:top w:val="single" w:color="auto" w:sz="4" w:space="0"/>
              <w:left w:val="nil"/>
              <w:bottom w:val="single" w:color="auto" w:sz="4" w:space="0"/>
              <w:right w:val="single" w:color="auto" w:sz="4" w:space="0"/>
            </w:tcBorders>
            <w:vAlign w:val="center"/>
          </w:tcPr>
          <w:p>
            <w:pPr>
              <w:jc w:val="right"/>
              <w:rPr>
                <w:rFonts w:asci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tcBorders>
              <w:top w:val="single" w:color="auto" w:sz="4" w:space="0"/>
              <w:left w:val="single" w:color="auto" w:sz="4" w:space="0"/>
              <w:bottom w:val="single" w:color="auto" w:sz="4" w:space="0"/>
              <w:right w:val="single" w:color="auto" w:sz="4" w:space="0"/>
            </w:tcBorders>
            <w:vAlign w:val="center"/>
          </w:tcPr>
          <w:p>
            <w:pPr>
              <w:jc w:val="center"/>
              <w:rPr>
                <w:rFonts w:ascii="新宋体" w:eastAsia="新宋体"/>
              </w:rPr>
            </w:pPr>
            <w:r>
              <w:rPr>
                <w:rFonts w:hint="eastAsia" w:ascii="新宋体" w:eastAsia="新宋体"/>
              </w:rPr>
              <w:t>投标人</w:t>
            </w:r>
          </w:p>
        </w:tc>
        <w:tc>
          <w:tcPr>
            <w:tcW w:w="6014" w:type="dxa"/>
            <w:gridSpan w:val="5"/>
            <w:tcBorders>
              <w:top w:val="single" w:color="auto" w:sz="4" w:space="0"/>
              <w:left w:val="nil"/>
              <w:bottom w:val="single" w:color="auto" w:sz="4" w:space="0"/>
              <w:right w:val="single" w:color="auto" w:sz="4" w:space="0"/>
            </w:tcBorders>
            <w:vAlign w:val="center"/>
          </w:tcPr>
          <w:p>
            <w:pPr>
              <w:jc w:val="center"/>
              <w:rPr>
                <w:rFonts w:asci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tcBorders>
              <w:top w:val="single" w:color="auto" w:sz="4" w:space="0"/>
              <w:left w:val="single" w:color="auto" w:sz="4" w:space="0"/>
              <w:bottom w:val="single" w:color="auto" w:sz="4" w:space="0"/>
              <w:right w:val="single" w:color="auto" w:sz="4" w:space="0"/>
            </w:tcBorders>
            <w:vAlign w:val="center"/>
          </w:tcPr>
          <w:p>
            <w:pPr>
              <w:jc w:val="center"/>
              <w:rPr>
                <w:rFonts w:ascii="新宋体" w:eastAsia="新宋体"/>
              </w:rPr>
            </w:pPr>
            <w:r>
              <w:rPr>
                <w:rFonts w:hint="eastAsia" w:ascii="新宋体" w:eastAsia="新宋体"/>
              </w:rPr>
              <w:t>项目负责人</w:t>
            </w:r>
          </w:p>
        </w:tc>
        <w:tc>
          <w:tcPr>
            <w:tcW w:w="1510" w:type="dxa"/>
            <w:tcBorders>
              <w:top w:val="single" w:color="auto" w:sz="4" w:space="0"/>
              <w:left w:val="nil"/>
              <w:bottom w:val="single" w:color="auto" w:sz="4" w:space="0"/>
              <w:right w:val="single" w:color="auto" w:sz="4" w:space="0"/>
            </w:tcBorders>
            <w:vAlign w:val="center"/>
          </w:tcPr>
          <w:p>
            <w:pPr>
              <w:jc w:val="center"/>
              <w:rPr>
                <w:rFonts w:ascii="新宋体" w:eastAsia="新宋体"/>
              </w:rPr>
            </w:pPr>
          </w:p>
        </w:tc>
        <w:tc>
          <w:tcPr>
            <w:tcW w:w="565" w:type="dxa"/>
            <w:tcBorders>
              <w:top w:val="single" w:color="auto" w:sz="4" w:space="0"/>
              <w:left w:val="nil"/>
              <w:bottom w:val="single" w:color="auto" w:sz="4" w:space="0"/>
              <w:right w:val="single" w:color="auto" w:sz="4" w:space="0"/>
            </w:tcBorders>
            <w:vAlign w:val="center"/>
          </w:tcPr>
          <w:p>
            <w:pPr>
              <w:jc w:val="center"/>
              <w:rPr>
                <w:rFonts w:ascii="新宋体" w:eastAsia="新宋体"/>
              </w:rPr>
            </w:pPr>
            <w:r>
              <w:rPr>
                <w:rFonts w:hint="eastAsia" w:ascii="新宋体" w:eastAsia="新宋体"/>
              </w:rPr>
              <w:t>级别</w:t>
            </w:r>
          </w:p>
        </w:tc>
        <w:tc>
          <w:tcPr>
            <w:tcW w:w="1245" w:type="dxa"/>
            <w:tcBorders>
              <w:top w:val="single" w:color="auto" w:sz="4" w:space="0"/>
              <w:left w:val="nil"/>
              <w:bottom w:val="single" w:color="auto" w:sz="4" w:space="0"/>
              <w:right w:val="single" w:color="auto" w:sz="4" w:space="0"/>
            </w:tcBorders>
            <w:vAlign w:val="center"/>
          </w:tcPr>
          <w:p>
            <w:pPr>
              <w:jc w:val="center"/>
              <w:rPr>
                <w:rFonts w:ascii="新宋体" w:eastAsia="新宋体"/>
              </w:rPr>
            </w:pPr>
          </w:p>
        </w:tc>
        <w:tc>
          <w:tcPr>
            <w:tcW w:w="1116" w:type="dxa"/>
            <w:tcBorders>
              <w:top w:val="single" w:color="auto" w:sz="4" w:space="0"/>
              <w:left w:val="nil"/>
              <w:bottom w:val="single" w:color="auto" w:sz="4" w:space="0"/>
              <w:right w:val="single" w:color="auto" w:sz="4" w:space="0"/>
            </w:tcBorders>
            <w:vAlign w:val="center"/>
          </w:tcPr>
          <w:p>
            <w:pPr>
              <w:jc w:val="center"/>
              <w:rPr>
                <w:rFonts w:ascii="新宋体" w:eastAsia="新宋体"/>
              </w:rPr>
            </w:pPr>
            <w:r>
              <w:rPr>
                <w:rFonts w:hint="eastAsia" w:ascii="新宋体" w:eastAsia="新宋体"/>
              </w:rPr>
              <w:t>注册证</w:t>
            </w:r>
          </w:p>
          <w:p>
            <w:pPr>
              <w:jc w:val="center"/>
              <w:rPr>
                <w:rFonts w:ascii="新宋体" w:eastAsia="新宋体"/>
              </w:rPr>
            </w:pPr>
            <w:r>
              <w:rPr>
                <w:rFonts w:hint="eastAsia" w:ascii="新宋体" w:eastAsia="新宋体"/>
              </w:rPr>
              <w:t>书编号</w:t>
            </w:r>
          </w:p>
        </w:tc>
        <w:tc>
          <w:tcPr>
            <w:tcW w:w="1578" w:type="dxa"/>
            <w:tcBorders>
              <w:top w:val="single" w:color="auto" w:sz="4" w:space="0"/>
              <w:left w:val="nil"/>
              <w:bottom w:val="single" w:color="auto" w:sz="4" w:space="0"/>
              <w:right w:val="single" w:color="auto" w:sz="4" w:space="0"/>
            </w:tcBorders>
            <w:vAlign w:val="center"/>
          </w:tcPr>
          <w:p>
            <w:pPr>
              <w:jc w:val="center"/>
              <w:rPr>
                <w:rFonts w:asci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tcBorders>
              <w:top w:val="single" w:color="auto" w:sz="4" w:space="0"/>
              <w:left w:val="single" w:color="auto" w:sz="4" w:space="0"/>
              <w:bottom w:val="single" w:color="auto" w:sz="4" w:space="0"/>
              <w:right w:val="single" w:color="auto" w:sz="4" w:space="0"/>
            </w:tcBorders>
            <w:vAlign w:val="center"/>
          </w:tcPr>
          <w:p>
            <w:pPr>
              <w:jc w:val="center"/>
              <w:rPr>
                <w:rFonts w:ascii="新宋体" w:eastAsia="新宋体"/>
              </w:rPr>
            </w:pPr>
            <w:r>
              <w:rPr>
                <w:rFonts w:hint="eastAsia" w:ascii="新宋体" w:eastAsia="新宋体"/>
              </w:rPr>
              <w:t>技术负责人</w:t>
            </w:r>
          </w:p>
        </w:tc>
        <w:tc>
          <w:tcPr>
            <w:tcW w:w="1510" w:type="dxa"/>
            <w:tcBorders>
              <w:top w:val="single" w:color="auto" w:sz="4" w:space="0"/>
              <w:left w:val="nil"/>
              <w:bottom w:val="single" w:color="auto" w:sz="4" w:space="0"/>
              <w:right w:val="single" w:color="auto" w:sz="4" w:space="0"/>
            </w:tcBorders>
            <w:vAlign w:val="center"/>
          </w:tcPr>
          <w:p>
            <w:pPr>
              <w:jc w:val="center"/>
              <w:rPr>
                <w:rFonts w:ascii="新宋体" w:eastAsia="新宋体"/>
              </w:rPr>
            </w:pPr>
          </w:p>
        </w:tc>
        <w:tc>
          <w:tcPr>
            <w:tcW w:w="565" w:type="dxa"/>
            <w:tcBorders>
              <w:top w:val="single" w:color="auto" w:sz="4" w:space="0"/>
              <w:left w:val="nil"/>
              <w:bottom w:val="single" w:color="auto" w:sz="4" w:space="0"/>
              <w:right w:val="single" w:color="auto" w:sz="4" w:space="0"/>
            </w:tcBorders>
            <w:vAlign w:val="center"/>
          </w:tcPr>
          <w:p>
            <w:pPr>
              <w:jc w:val="center"/>
              <w:rPr>
                <w:rFonts w:ascii="新宋体" w:eastAsia="新宋体"/>
              </w:rPr>
            </w:pPr>
            <w:r>
              <w:rPr>
                <w:rFonts w:hint="eastAsia" w:ascii="新宋体" w:eastAsia="新宋体"/>
              </w:rPr>
              <w:t>级别</w:t>
            </w:r>
          </w:p>
        </w:tc>
        <w:tc>
          <w:tcPr>
            <w:tcW w:w="1245" w:type="dxa"/>
            <w:tcBorders>
              <w:top w:val="single" w:color="auto" w:sz="4" w:space="0"/>
              <w:left w:val="nil"/>
              <w:bottom w:val="single" w:color="auto" w:sz="4" w:space="0"/>
              <w:right w:val="single" w:color="auto" w:sz="4" w:space="0"/>
            </w:tcBorders>
            <w:vAlign w:val="center"/>
          </w:tcPr>
          <w:p>
            <w:pPr>
              <w:jc w:val="center"/>
              <w:rPr>
                <w:rFonts w:ascii="新宋体" w:eastAsia="新宋体"/>
              </w:rPr>
            </w:pPr>
          </w:p>
        </w:tc>
        <w:tc>
          <w:tcPr>
            <w:tcW w:w="1116" w:type="dxa"/>
            <w:tcBorders>
              <w:top w:val="single" w:color="auto" w:sz="4" w:space="0"/>
              <w:left w:val="nil"/>
              <w:bottom w:val="single" w:color="auto" w:sz="4" w:space="0"/>
              <w:right w:val="single" w:color="auto" w:sz="4" w:space="0"/>
            </w:tcBorders>
            <w:vAlign w:val="center"/>
          </w:tcPr>
          <w:p>
            <w:pPr>
              <w:jc w:val="center"/>
              <w:rPr>
                <w:rFonts w:ascii="新宋体" w:eastAsia="新宋体"/>
              </w:rPr>
            </w:pPr>
            <w:r>
              <w:rPr>
                <w:rFonts w:hint="eastAsia" w:ascii="新宋体" w:eastAsia="新宋体"/>
              </w:rPr>
              <w:t>职称证</w:t>
            </w:r>
          </w:p>
          <w:p>
            <w:pPr>
              <w:jc w:val="center"/>
              <w:rPr>
                <w:rFonts w:ascii="新宋体" w:eastAsia="新宋体"/>
              </w:rPr>
            </w:pPr>
            <w:r>
              <w:rPr>
                <w:rFonts w:hint="eastAsia" w:ascii="新宋体" w:eastAsia="新宋体"/>
              </w:rPr>
              <w:t>书编号</w:t>
            </w:r>
          </w:p>
        </w:tc>
        <w:tc>
          <w:tcPr>
            <w:tcW w:w="1578" w:type="dxa"/>
            <w:tcBorders>
              <w:top w:val="single" w:color="auto" w:sz="4" w:space="0"/>
              <w:left w:val="nil"/>
              <w:bottom w:val="single" w:color="auto" w:sz="4" w:space="0"/>
              <w:right w:val="single" w:color="auto" w:sz="4" w:space="0"/>
            </w:tcBorders>
            <w:vAlign w:val="center"/>
          </w:tcPr>
          <w:p>
            <w:pPr>
              <w:jc w:val="center"/>
              <w:rPr>
                <w:rFonts w:asci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tcBorders>
              <w:top w:val="nil"/>
              <w:left w:val="single" w:color="auto" w:sz="4" w:space="0"/>
              <w:bottom w:val="single" w:color="auto" w:sz="4" w:space="0"/>
              <w:right w:val="single" w:color="auto" w:sz="4" w:space="0"/>
            </w:tcBorders>
            <w:vAlign w:val="center"/>
          </w:tcPr>
          <w:p>
            <w:pPr>
              <w:jc w:val="center"/>
              <w:rPr>
                <w:rFonts w:ascii="新宋体" w:eastAsia="新宋体"/>
              </w:rPr>
            </w:pPr>
            <w:r>
              <w:rPr>
                <w:rFonts w:hint="eastAsia" w:ascii="新宋体" w:eastAsia="新宋体"/>
              </w:rPr>
              <w:t>投标总报价</w:t>
            </w:r>
          </w:p>
        </w:tc>
        <w:tc>
          <w:tcPr>
            <w:tcW w:w="3320" w:type="dxa"/>
            <w:gridSpan w:val="3"/>
            <w:tcBorders>
              <w:top w:val="single" w:color="auto" w:sz="4" w:space="0"/>
              <w:left w:val="nil"/>
              <w:bottom w:val="single" w:color="auto" w:sz="4" w:space="0"/>
              <w:right w:val="single" w:color="auto" w:sz="4" w:space="0"/>
            </w:tcBorders>
            <w:vAlign w:val="center"/>
          </w:tcPr>
          <w:p>
            <w:pPr>
              <w:rPr>
                <w:rFonts w:ascii="新宋体" w:eastAsia="新宋体"/>
              </w:rPr>
            </w:pPr>
            <w:r>
              <w:rPr>
                <w:rFonts w:hint="eastAsia" w:ascii="新宋体" w:eastAsia="新宋体"/>
              </w:rPr>
              <w:t>（大写）</w:t>
            </w:r>
          </w:p>
        </w:tc>
        <w:tc>
          <w:tcPr>
            <w:tcW w:w="2694" w:type="dxa"/>
            <w:gridSpan w:val="2"/>
            <w:tcBorders>
              <w:top w:val="single" w:color="auto" w:sz="4" w:space="0"/>
              <w:left w:val="nil"/>
              <w:bottom w:val="single" w:color="auto" w:sz="4" w:space="0"/>
              <w:right w:val="single" w:color="auto" w:sz="4" w:space="0"/>
            </w:tcBorders>
            <w:vAlign w:val="center"/>
          </w:tcPr>
          <w:p>
            <w:pPr>
              <w:rPr>
                <w:rFonts w:ascii="新宋体" w:eastAsia="新宋体"/>
              </w:rPr>
            </w:pPr>
            <w:r>
              <w:rPr>
                <w:rFonts w:hint="eastAsia" w:ascii="新宋体" w:eastAsia="新宋体"/>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tcBorders>
              <w:top w:val="nil"/>
              <w:left w:val="single" w:color="auto" w:sz="4" w:space="0"/>
              <w:bottom w:val="single" w:color="auto" w:sz="4" w:space="0"/>
              <w:right w:val="single" w:color="auto" w:sz="4" w:space="0"/>
            </w:tcBorders>
            <w:vAlign w:val="center"/>
          </w:tcPr>
          <w:p>
            <w:pPr>
              <w:widowControl/>
              <w:jc w:val="left"/>
              <w:rPr>
                <w:rFonts w:ascii="新宋体" w:eastAsia="新宋体"/>
              </w:rPr>
            </w:pPr>
          </w:p>
        </w:tc>
        <w:tc>
          <w:tcPr>
            <w:tcW w:w="6014" w:type="dxa"/>
            <w:gridSpan w:val="5"/>
            <w:tcBorders>
              <w:top w:val="single" w:color="auto" w:sz="4" w:space="0"/>
              <w:left w:val="nil"/>
              <w:bottom w:val="single" w:color="auto" w:sz="4" w:space="0"/>
              <w:right w:val="single" w:color="auto" w:sz="4" w:space="0"/>
            </w:tcBorders>
            <w:vAlign w:val="center"/>
          </w:tcPr>
          <w:p>
            <w:pPr>
              <w:rPr>
                <w:rFonts w:ascii="新宋体" w:eastAsia="新宋体"/>
              </w:rPr>
            </w:pPr>
            <w:r>
              <w:rPr>
                <w:rFonts w:hint="eastAsia" w:ascii="新宋体" w:eastAsia="新宋体"/>
              </w:rPr>
              <w:t>其中：</w:t>
            </w:r>
          </w:p>
          <w:p>
            <w:pPr>
              <w:ind w:firstLine="525" w:firstLineChars="250"/>
              <w:rPr>
                <w:rFonts w:ascii="新宋体" w:eastAsia="新宋体"/>
              </w:rPr>
            </w:pPr>
            <w:r>
              <w:rPr>
                <w:rFonts w:hint="eastAsia" w:ascii="新宋体" w:eastAsia="新宋体"/>
              </w:rPr>
              <w:t>规费RMB￥：元</w:t>
            </w:r>
          </w:p>
          <w:p>
            <w:pPr>
              <w:ind w:firstLine="525" w:firstLineChars="250"/>
              <w:rPr>
                <w:rFonts w:ascii="新宋体" w:eastAsia="新宋体"/>
              </w:rPr>
            </w:pPr>
            <w:r>
              <w:rPr>
                <w:rFonts w:hint="eastAsia" w:ascii="新宋体" w:eastAsia="新宋体"/>
              </w:rPr>
              <w:t>税金RMB￥：元</w:t>
            </w:r>
          </w:p>
          <w:p>
            <w:pPr>
              <w:ind w:firstLine="525" w:firstLineChars="250"/>
              <w:rPr>
                <w:rFonts w:ascii="新宋体" w:eastAsia="新宋体"/>
              </w:rPr>
            </w:pPr>
            <w:r>
              <w:rPr>
                <w:rFonts w:hint="eastAsia" w:ascii="新宋体" w:eastAsia="新宋体"/>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tcBorders>
              <w:top w:val="single" w:color="auto" w:sz="4" w:space="0"/>
              <w:left w:val="single" w:color="auto" w:sz="4" w:space="0"/>
              <w:bottom w:val="single" w:color="auto" w:sz="4" w:space="0"/>
              <w:right w:val="single" w:color="auto" w:sz="4" w:space="0"/>
            </w:tcBorders>
            <w:vAlign w:val="center"/>
          </w:tcPr>
          <w:p>
            <w:pPr>
              <w:jc w:val="center"/>
              <w:rPr>
                <w:rFonts w:ascii="新宋体" w:eastAsia="新宋体"/>
              </w:rPr>
            </w:pPr>
            <w:r>
              <w:rPr>
                <w:rFonts w:hint="eastAsia" w:ascii="新宋体" w:eastAsia="新宋体"/>
              </w:rPr>
              <w:t>投标质量等级</w:t>
            </w:r>
          </w:p>
        </w:tc>
        <w:tc>
          <w:tcPr>
            <w:tcW w:w="6014" w:type="dxa"/>
            <w:gridSpan w:val="5"/>
            <w:tcBorders>
              <w:top w:val="single" w:color="auto" w:sz="4" w:space="0"/>
              <w:left w:val="nil"/>
              <w:bottom w:val="single" w:color="auto" w:sz="4" w:space="0"/>
              <w:right w:val="single" w:color="auto" w:sz="4" w:space="0"/>
            </w:tcBorders>
            <w:vAlign w:val="center"/>
          </w:tcPr>
          <w:p>
            <w:pPr>
              <w:jc w:val="center"/>
              <w:rPr>
                <w:rFonts w:asci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tcBorders>
              <w:top w:val="single" w:color="auto" w:sz="4" w:space="0"/>
              <w:left w:val="single" w:color="auto" w:sz="4" w:space="0"/>
              <w:bottom w:val="single" w:color="auto" w:sz="4" w:space="0"/>
              <w:right w:val="single" w:color="auto" w:sz="4" w:space="0"/>
            </w:tcBorders>
            <w:vAlign w:val="center"/>
          </w:tcPr>
          <w:p>
            <w:pPr>
              <w:jc w:val="center"/>
              <w:rPr>
                <w:rFonts w:ascii="新宋体" w:eastAsia="新宋体"/>
              </w:rPr>
            </w:pPr>
            <w:r>
              <w:rPr>
                <w:rFonts w:hint="eastAsia" w:ascii="新宋体" w:eastAsia="新宋体"/>
              </w:rPr>
              <w:t>投标工期</w:t>
            </w:r>
          </w:p>
        </w:tc>
        <w:tc>
          <w:tcPr>
            <w:tcW w:w="6014" w:type="dxa"/>
            <w:gridSpan w:val="5"/>
            <w:tcBorders>
              <w:top w:val="single" w:color="auto" w:sz="4" w:space="0"/>
              <w:left w:val="nil"/>
              <w:bottom w:val="single" w:color="auto" w:sz="4" w:space="0"/>
              <w:right w:val="single" w:color="auto" w:sz="4" w:space="0"/>
            </w:tcBorders>
            <w:vAlign w:val="center"/>
          </w:tcPr>
          <w:p>
            <w:pPr>
              <w:jc w:val="center"/>
              <w:rPr>
                <w:rFonts w:ascii="新宋体" w:eastAsia="新宋体"/>
              </w:rPr>
            </w:pPr>
            <w:r>
              <w:rPr>
                <w:rFonts w:hint="eastAsia" w:ascii="新宋体" w:eastAsia="新宋体"/>
              </w:rPr>
              <w:t xml:space="preserve">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tcBorders>
              <w:top w:val="single" w:color="auto" w:sz="4" w:space="0"/>
              <w:left w:val="single" w:color="auto" w:sz="4" w:space="0"/>
              <w:bottom w:val="single" w:color="auto" w:sz="4" w:space="0"/>
              <w:right w:val="single" w:color="auto" w:sz="4" w:space="0"/>
            </w:tcBorders>
            <w:vAlign w:val="center"/>
          </w:tcPr>
          <w:p>
            <w:pPr>
              <w:jc w:val="center"/>
              <w:rPr>
                <w:rFonts w:ascii="新宋体" w:eastAsia="新宋体"/>
              </w:rPr>
            </w:pPr>
            <w:r>
              <w:rPr>
                <w:rFonts w:hint="eastAsia" w:ascii="新宋体" w:eastAsia="新宋体"/>
              </w:rPr>
              <w:t>投标有效期</w:t>
            </w:r>
          </w:p>
        </w:tc>
        <w:tc>
          <w:tcPr>
            <w:tcW w:w="6014" w:type="dxa"/>
            <w:gridSpan w:val="5"/>
            <w:tcBorders>
              <w:top w:val="single" w:color="auto" w:sz="4" w:space="0"/>
              <w:left w:val="nil"/>
              <w:bottom w:val="single" w:color="auto" w:sz="4" w:space="0"/>
              <w:right w:val="single" w:color="auto" w:sz="4" w:space="0"/>
            </w:tcBorders>
            <w:vAlign w:val="center"/>
          </w:tcPr>
          <w:p>
            <w:pPr>
              <w:jc w:val="center"/>
              <w:rPr>
                <w:rFonts w:asci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Borders>
              <w:top w:val="single" w:color="auto" w:sz="4" w:space="0"/>
              <w:left w:val="single" w:color="auto" w:sz="4" w:space="0"/>
              <w:bottom w:val="single" w:color="auto" w:sz="4" w:space="0"/>
              <w:right w:val="single" w:color="auto" w:sz="4" w:space="0"/>
            </w:tcBorders>
          </w:tcPr>
          <w:p>
            <w:pPr>
              <w:rPr>
                <w:rFonts w:ascii="新宋体" w:eastAsia="新宋体"/>
              </w:rPr>
            </w:pPr>
            <w:r>
              <w:rPr>
                <w:rFonts w:hint="eastAsia" w:ascii="新宋体" w:eastAsia="新宋体"/>
              </w:rPr>
              <w:t> 备注：</w:t>
            </w:r>
          </w:p>
          <w:p>
            <w:pPr>
              <w:rPr>
                <w:rFonts w:ascii="新宋体" w:eastAsia="新宋体"/>
              </w:rPr>
            </w:pPr>
          </w:p>
          <w:p>
            <w:pPr>
              <w:rPr>
                <w:rFonts w:ascii="新宋体" w:eastAsia="新宋体"/>
              </w:rPr>
            </w:pPr>
          </w:p>
          <w:p>
            <w:pPr>
              <w:rPr>
                <w:rFonts w:ascii="新宋体" w:eastAsia="新宋体"/>
              </w:rPr>
            </w:pPr>
          </w:p>
          <w:p>
            <w:pPr>
              <w:rPr>
                <w:rFonts w:ascii="新宋体" w:eastAsia="新宋体"/>
              </w:rPr>
            </w:pPr>
          </w:p>
          <w:p>
            <w:pPr>
              <w:rPr>
                <w:rFonts w:ascii="新宋体" w:eastAsia="新宋体"/>
              </w:rPr>
            </w:pPr>
          </w:p>
        </w:tc>
      </w:tr>
    </w:tbl>
    <w:p>
      <w:pPr>
        <w:ind w:right="475"/>
        <w:rPr>
          <w:sz w:val="24"/>
          <w:szCs w:val="24"/>
        </w:rPr>
      </w:pPr>
      <w:r>
        <w:rPr>
          <w:sz w:val="24"/>
          <w:szCs w:val="24"/>
        </w:rPr>
        <w:t xml:space="preserve"> </w:t>
      </w:r>
    </w:p>
    <w:p>
      <w:pPr>
        <w:ind w:right="475"/>
        <w:jc w:val="right"/>
        <w:rPr>
          <w:rFonts w:ascii="新宋体" w:eastAsia="新宋体"/>
        </w:rPr>
      </w:pPr>
      <w:r>
        <w:rPr>
          <w:rFonts w:hint="eastAsia" w:ascii="新宋体" w:hAnsi="新宋体" w:eastAsia="新宋体"/>
        </w:rPr>
        <w:t>投标单位（盖章）：</w:t>
      </w:r>
    </w:p>
    <w:p>
      <w:pPr>
        <w:ind w:right="315"/>
        <w:jc w:val="right"/>
        <w:rPr>
          <w:rFonts w:ascii="新宋体" w:eastAsia="新宋体"/>
        </w:rPr>
      </w:pPr>
      <w:r>
        <w:rPr>
          <w:rFonts w:hint="eastAsia" w:ascii="新宋体" w:hAnsi="新宋体" w:eastAsia="新宋体"/>
        </w:rPr>
        <w:t>法定代表人或委托代理人（签字）：</w:t>
      </w:r>
    </w:p>
    <w:p>
      <w:pPr>
        <w:autoSpaceDE w:val="0"/>
        <w:autoSpaceDN w:val="0"/>
        <w:adjustRightInd w:val="0"/>
        <w:jc w:val="center"/>
        <w:outlineLvl w:val="0"/>
        <w:rPr>
          <w:rFonts w:ascii="宋体" w:hAnsi="宋体" w:cs="仿宋_GB2312"/>
          <w:b/>
          <w:bCs/>
          <w:kern w:val="0"/>
          <w:sz w:val="28"/>
          <w:szCs w:val="28"/>
        </w:rPr>
      </w:pPr>
      <w:r>
        <w:rPr>
          <w:rFonts w:hint="eastAsia" w:ascii="新宋体" w:eastAsia="新宋体"/>
        </w:rPr>
        <w:t xml:space="preserve">                                          </w:t>
      </w:r>
      <w:r>
        <w:rPr>
          <w:rFonts w:hint="eastAsia" w:ascii="新宋体" w:hAnsi="新宋体" w:eastAsia="新宋体"/>
        </w:rPr>
        <w:t>年</w:t>
      </w:r>
      <w:r>
        <w:rPr>
          <w:rFonts w:hint="eastAsia" w:ascii="新宋体" w:eastAsia="新宋体"/>
        </w:rPr>
        <w:t xml:space="preserve">    </w:t>
      </w:r>
      <w:r>
        <w:rPr>
          <w:rFonts w:hint="eastAsia" w:ascii="新宋体" w:hAnsi="新宋体" w:eastAsia="新宋体"/>
        </w:rPr>
        <w:t>月</w:t>
      </w:r>
      <w:r>
        <w:rPr>
          <w:rFonts w:hint="eastAsia" w:ascii="新宋体" w:eastAsia="新宋体"/>
        </w:rPr>
        <w:t xml:space="preserve">    </w:t>
      </w:r>
      <w:r>
        <w:rPr>
          <w:rFonts w:hint="eastAsia" w:ascii="新宋体" w:hAnsi="新宋体" w:eastAsia="新宋体"/>
        </w:rPr>
        <w:t>日</w:t>
      </w:r>
      <w:r>
        <w:rPr>
          <w:rFonts w:hint="eastAsia" w:ascii="宋体" w:hAnsi="宋体"/>
          <w:b/>
          <w:bCs/>
          <w:sz w:val="32"/>
          <w:szCs w:val="32"/>
        </w:rPr>
        <w:br w:type="page"/>
      </w:r>
      <w:bookmarkStart w:id="345" w:name="_Toc464824794"/>
      <w:bookmarkEnd w:id="345"/>
      <w:bookmarkStart w:id="346" w:name="_Toc397508150"/>
      <w:bookmarkEnd w:id="346"/>
      <w:bookmarkStart w:id="347" w:name="_Toc271787730"/>
      <w:bookmarkEnd w:id="347"/>
      <w:bookmarkStart w:id="348" w:name="_Toc397606019"/>
      <w:bookmarkEnd w:id="348"/>
      <w:bookmarkStart w:id="349" w:name="_Toc397507823"/>
      <w:bookmarkEnd w:id="349"/>
      <w:bookmarkStart w:id="350" w:name="_Toc6226"/>
      <w:r>
        <w:rPr>
          <w:rFonts w:hint="eastAsia" w:ascii="宋体" w:hAnsi="宋体"/>
          <w:b/>
          <w:bCs/>
          <w:sz w:val="32"/>
          <w:szCs w:val="32"/>
        </w:rPr>
        <w:t>三、</w:t>
      </w:r>
      <w:r>
        <w:rPr>
          <w:rFonts w:hint="eastAsia" w:ascii="宋体" w:hAnsi="宋体" w:cs="仿宋_GB2312"/>
          <w:b/>
          <w:bCs/>
          <w:kern w:val="0"/>
          <w:sz w:val="28"/>
          <w:szCs w:val="28"/>
        </w:rPr>
        <w:t>法定代表人身份证明或授权委托书</w:t>
      </w:r>
      <w:bookmarkEnd w:id="350"/>
    </w:p>
    <w:p>
      <w:pPr>
        <w:autoSpaceDE w:val="0"/>
        <w:autoSpaceDN w:val="0"/>
        <w:adjustRightInd w:val="0"/>
        <w:jc w:val="center"/>
        <w:outlineLvl w:val="0"/>
        <w:rPr>
          <w:rFonts w:ascii="黑体" w:hAnsi="新宋体" w:eastAsia="黑体"/>
          <w:kern w:val="0"/>
          <w:sz w:val="28"/>
          <w:szCs w:val="28"/>
        </w:rPr>
      </w:pPr>
      <w:r>
        <w:rPr>
          <w:rFonts w:hint="eastAsia" w:ascii="黑体" w:hAnsi="新宋体" w:eastAsia="黑体"/>
          <w:kern w:val="0"/>
          <w:sz w:val="28"/>
          <w:szCs w:val="28"/>
        </w:rPr>
        <w:t xml:space="preserve"> </w:t>
      </w:r>
    </w:p>
    <w:p>
      <w:pPr>
        <w:autoSpaceDE w:val="0"/>
        <w:autoSpaceDN w:val="0"/>
        <w:adjustRightInd w:val="0"/>
        <w:ind w:right="215"/>
        <w:jc w:val="center"/>
        <w:rPr>
          <w:rFonts w:ascii="宋体" w:hAnsi="宋体"/>
          <w:b/>
          <w:bCs/>
          <w:kern w:val="0"/>
          <w:sz w:val="32"/>
          <w:szCs w:val="32"/>
        </w:rPr>
      </w:pPr>
      <w:r>
        <w:rPr>
          <w:rFonts w:hint="eastAsia" w:ascii="宋体" w:hAnsi="宋体"/>
          <w:b/>
          <w:bCs/>
          <w:kern w:val="0"/>
          <w:sz w:val="32"/>
          <w:szCs w:val="32"/>
        </w:rPr>
        <w:br w:type="page"/>
      </w:r>
      <w:r>
        <w:rPr>
          <w:rFonts w:hint="eastAsia" w:ascii="宋体" w:hAnsi="宋体"/>
          <w:b/>
          <w:bCs/>
          <w:kern w:val="0"/>
          <w:sz w:val="32"/>
          <w:szCs w:val="32"/>
        </w:rPr>
        <w:t>四、投标担保</w:t>
      </w:r>
    </w:p>
    <w:p>
      <w:pPr>
        <w:autoSpaceDE w:val="0"/>
        <w:autoSpaceDN w:val="0"/>
        <w:adjustRightInd w:val="0"/>
        <w:jc w:val="left"/>
        <w:rPr>
          <w:rFonts w:ascii="宋体" w:hAnsi="宋体" w:cs="仿宋_GB2312"/>
          <w:kern w:val="0"/>
        </w:rPr>
      </w:pPr>
      <w:r>
        <w:rPr>
          <w:rFonts w:hint="eastAsia" w:ascii="宋体" w:hAnsi="宋体" w:cs="仿宋_GB2312"/>
          <w:kern w:val="0"/>
        </w:rPr>
        <w:t>………………………………………………………………………………………………………………</w:t>
      </w:r>
    </w:p>
    <w:p>
      <w:pPr>
        <w:rPr>
          <w:rFonts w:ascii="宋体" w:hAnsi="宋体" w:cs="仿宋_GB2312"/>
          <w:kern w:val="0"/>
        </w:rPr>
      </w:pPr>
      <w:r>
        <w:rPr>
          <w:rFonts w:hint="eastAsia" w:ascii="宋体" w:hAnsi="宋体" w:cs="仿宋_GB2312"/>
          <w:kern w:val="0"/>
        </w:rPr>
        <w:t>附投标</w:t>
      </w:r>
      <w:r>
        <w:rPr>
          <w:rFonts w:hint="eastAsia" w:ascii="宋体" w:hAnsi="宋体"/>
        </w:rPr>
        <w:t>保证金</w:t>
      </w:r>
      <w:r>
        <w:rPr>
          <w:rFonts w:hint="eastAsia" w:ascii="宋体" w:hAnsi="宋体" w:cs="仿宋_GB2312"/>
          <w:kern w:val="0"/>
        </w:rPr>
        <w:t>有效证明资料：</w:t>
      </w:r>
    </w:p>
    <w:p>
      <w:pPr>
        <w:rPr>
          <w:rFonts w:ascii="宋体" w:hAnsi="宋体"/>
        </w:rPr>
      </w:pPr>
      <w:r>
        <w:rPr>
          <w:rFonts w:hint="eastAsia" w:ascii="宋体" w:hAnsi="宋体"/>
        </w:rPr>
        <w:t>在投标文件中附投标保证金缴纳证明复印件，并加盖公章。（缴纳证明原件开标时备查）</w:t>
      </w:r>
    </w:p>
    <w:p>
      <w:pPr>
        <w:jc w:val="center"/>
        <w:rPr>
          <w:rFonts w:ascii="宋体" w:hAnsi="宋体"/>
          <w:b/>
          <w:bCs/>
          <w:kern w:val="0"/>
          <w:sz w:val="32"/>
          <w:szCs w:val="32"/>
        </w:rPr>
      </w:pPr>
      <w:r>
        <w:rPr>
          <w:rFonts w:hint="eastAsia" w:ascii="宋体" w:hAnsi="宋体"/>
          <w:b/>
          <w:bCs/>
          <w:kern w:val="0"/>
          <w:sz w:val="28"/>
          <w:szCs w:val="28"/>
        </w:rPr>
        <w:br w:type="page"/>
      </w:r>
      <w:bookmarkStart w:id="351" w:name="_Toc397606022"/>
      <w:bookmarkEnd w:id="351"/>
      <w:bookmarkStart w:id="352" w:name="_Toc464824797"/>
      <w:bookmarkEnd w:id="352"/>
      <w:bookmarkStart w:id="353" w:name="_Toc397508153"/>
      <w:bookmarkEnd w:id="353"/>
      <w:bookmarkStart w:id="354" w:name="_Toc397507826"/>
      <w:bookmarkEnd w:id="354"/>
      <w:bookmarkStart w:id="355" w:name="_Toc16329"/>
      <w:r>
        <w:rPr>
          <w:rFonts w:hint="eastAsia" w:ascii="宋体" w:hAnsi="宋体"/>
          <w:b/>
          <w:bCs/>
          <w:kern w:val="0"/>
          <w:sz w:val="32"/>
          <w:szCs w:val="32"/>
        </w:rPr>
        <w:t>五、（已标价工程量清单）</w:t>
      </w:r>
      <w:bookmarkEnd w:id="355"/>
    </w:p>
    <w:p>
      <w:pPr>
        <w:ind w:left="180"/>
        <w:jc w:val="right"/>
        <w:rPr>
          <w:sz w:val="44"/>
          <w:szCs w:val="44"/>
        </w:rPr>
      </w:pPr>
      <w:r>
        <w:rPr>
          <w:rFonts w:hint="eastAsia" w:ascii="黑体" w:hAnsi="宋体" w:eastAsia="黑体"/>
          <w:b/>
          <w:bCs/>
          <w:sz w:val="32"/>
          <w:szCs w:val="32"/>
        </w:rPr>
        <w:br w:type="page"/>
      </w:r>
    </w:p>
    <w:p>
      <w:pPr>
        <w:ind w:left="180"/>
        <w:jc w:val="right"/>
        <w:rPr>
          <w:rFonts w:ascii="宋体"/>
          <w:sz w:val="24"/>
          <w:szCs w:val="24"/>
        </w:rPr>
      </w:pPr>
      <w:r>
        <w:rPr>
          <w:rFonts w:hint="eastAsia" w:ascii="宋体" w:hAnsi="宋体"/>
          <w:sz w:val="24"/>
          <w:szCs w:val="24"/>
        </w:rPr>
        <w:t>正（副）本</w:t>
      </w:r>
    </w:p>
    <w:p>
      <w:pPr>
        <w:ind w:left="180"/>
        <w:rPr>
          <w:sz w:val="24"/>
          <w:szCs w:val="24"/>
        </w:rPr>
      </w:pPr>
      <w:r>
        <w:rPr>
          <w:rFonts w:hint="eastAsia"/>
          <w:sz w:val="24"/>
          <w:szCs w:val="24"/>
        </w:rPr>
        <w:t xml:space="preserve"> </w:t>
      </w:r>
    </w:p>
    <w:p>
      <w:pPr>
        <w:ind w:right="720" w:firstLine="885" w:firstLineChars="245"/>
        <w:jc w:val="center"/>
        <w:rPr>
          <w:rFonts w:ascii="黑体" w:eastAsia="黑体"/>
          <w:b/>
          <w:bCs/>
          <w:sz w:val="36"/>
          <w:szCs w:val="36"/>
          <w:u w:val="single"/>
        </w:rPr>
      </w:pPr>
      <w:r>
        <w:rPr>
          <w:rFonts w:hint="eastAsia" w:ascii="黑体" w:eastAsia="黑体"/>
          <w:b/>
          <w:bCs/>
          <w:sz w:val="36"/>
          <w:szCs w:val="36"/>
          <w:u w:val="single"/>
        </w:rPr>
        <w:t xml:space="preserve">(项目名称) </w:t>
      </w:r>
      <w:r>
        <w:rPr>
          <w:rFonts w:ascii="黑体" w:eastAsia="黑体"/>
          <w:b/>
          <w:bCs/>
          <w:sz w:val="36"/>
          <w:szCs w:val="36"/>
          <w:u w:val="single"/>
        </w:rPr>
        <w:t xml:space="preserve">  </w:t>
      </w:r>
      <w:r>
        <w:rPr>
          <w:rFonts w:hint="eastAsia" w:ascii="黑体" w:eastAsia="黑体"/>
          <w:b/>
          <w:bCs/>
          <w:sz w:val="36"/>
          <w:szCs w:val="36"/>
          <w:u w:val="single"/>
        </w:rPr>
        <w:t xml:space="preserve"> </w:t>
      </w:r>
      <w:r>
        <w:rPr>
          <w:rFonts w:ascii="黑体" w:eastAsia="黑体"/>
          <w:b/>
          <w:bCs/>
          <w:sz w:val="36"/>
          <w:szCs w:val="36"/>
          <w:u w:val="single"/>
        </w:rPr>
        <w:t xml:space="preserve"> </w:t>
      </w:r>
      <w:r>
        <w:rPr>
          <w:rFonts w:hint="eastAsia" w:ascii="黑体" w:eastAsia="黑体"/>
          <w:b/>
          <w:bCs/>
          <w:sz w:val="36"/>
          <w:szCs w:val="36"/>
          <w:u w:val="single"/>
        </w:rPr>
        <w:t>标段</w:t>
      </w:r>
      <w:r>
        <w:rPr>
          <w:rFonts w:ascii="黑体" w:eastAsia="黑体"/>
          <w:b/>
          <w:bCs/>
          <w:sz w:val="36"/>
          <w:szCs w:val="36"/>
          <w:u w:val="single"/>
        </w:rPr>
        <w:t xml:space="preserve"> </w:t>
      </w:r>
    </w:p>
    <w:p>
      <w:pPr>
        <w:ind w:left="180"/>
        <w:jc w:val="center"/>
        <w:rPr>
          <w:rFonts w:ascii="黑体" w:eastAsia="黑体"/>
          <w:b/>
          <w:bCs/>
          <w:sz w:val="52"/>
          <w:szCs w:val="52"/>
        </w:rPr>
      </w:pPr>
      <w:r>
        <w:rPr>
          <w:rFonts w:hint="eastAsia" w:ascii="黑体" w:eastAsia="黑体"/>
          <w:b/>
          <w:bCs/>
          <w:sz w:val="52"/>
          <w:szCs w:val="52"/>
        </w:rPr>
        <w:t xml:space="preserve"> </w:t>
      </w:r>
    </w:p>
    <w:p>
      <w:pPr>
        <w:ind w:left="180"/>
        <w:jc w:val="center"/>
        <w:rPr>
          <w:rFonts w:ascii="黑体" w:eastAsia="黑体"/>
          <w:b/>
          <w:bCs/>
          <w:sz w:val="52"/>
          <w:szCs w:val="52"/>
        </w:rPr>
      </w:pPr>
      <w:r>
        <w:rPr>
          <w:rFonts w:hint="eastAsia" w:ascii="黑体" w:hAnsi="黑体" w:eastAsia="黑体"/>
          <w:b/>
          <w:bCs/>
          <w:sz w:val="52"/>
          <w:szCs w:val="52"/>
        </w:rPr>
        <w:t>投</w:t>
      </w:r>
      <w:r>
        <w:rPr>
          <w:rFonts w:hint="eastAsia" w:ascii="黑体" w:eastAsia="黑体"/>
          <w:b/>
          <w:bCs/>
          <w:sz w:val="52"/>
          <w:szCs w:val="52"/>
        </w:rPr>
        <w:t xml:space="preserve"> </w:t>
      </w:r>
      <w:r>
        <w:rPr>
          <w:rFonts w:hint="eastAsia" w:ascii="黑体" w:hAnsi="黑体" w:eastAsia="黑体"/>
          <w:b/>
          <w:bCs/>
          <w:sz w:val="52"/>
          <w:szCs w:val="52"/>
        </w:rPr>
        <w:t>标</w:t>
      </w:r>
      <w:r>
        <w:rPr>
          <w:rFonts w:hint="eastAsia" w:ascii="黑体" w:eastAsia="黑体"/>
          <w:b/>
          <w:bCs/>
          <w:sz w:val="52"/>
          <w:szCs w:val="52"/>
        </w:rPr>
        <w:t xml:space="preserve"> </w:t>
      </w:r>
      <w:r>
        <w:rPr>
          <w:rFonts w:hint="eastAsia" w:ascii="黑体" w:hAnsi="黑体" w:eastAsia="黑体"/>
          <w:b/>
          <w:bCs/>
          <w:sz w:val="52"/>
          <w:szCs w:val="52"/>
        </w:rPr>
        <w:t>文</w:t>
      </w:r>
      <w:r>
        <w:rPr>
          <w:rFonts w:hint="eastAsia" w:ascii="黑体" w:eastAsia="黑体"/>
          <w:b/>
          <w:bCs/>
          <w:sz w:val="52"/>
          <w:szCs w:val="52"/>
        </w:rPr>
        <w:t xml:space="preserve"> </w:t>
      </w:r>
      <w:r>
        <w:rPr>
          <w:rFonts w:hint="eastAsia" w:ascii="黑体" w:hAnsi="黑体" w:eastAsia="黑体"/>
          <w:b/>
          <w:bCs/>
          <w:sz w:val="52"/>
          <w:szCs w:val="52"/>
        </w:rPr>
        <w:t>件</w:t>
      </w:r>
    </w:p>
    <w:p>
      <w:pPr>
        <w:jc w:val="center"/>
        <w:rPr>
          <w:rFonts w:ascii="黑体" w:eastAsia="黑体"/>
        </w:rPr>
      </w:pPr>
      <w:r>
        <w:rPr>
          <w:rFonts w:hint="eastAsia" w:ascii="黑体" w:eastAsia="黑体"/>
        </w:rPr>
        <w:t xml:space="preserve">                                </w:t>
      </w:r>
    </w:p>
    <w:p>
      <w:pPr>
        <w:jc w:val="center"/>
        <w:rPr>
          <w:rFonts w:ascii="宋体" w:hAnsi="宋体"/>
        </w:rPr>
      </w:pPr>
      <w:r>
        <w:rPr>
          <w:rFonts w:hint="eastAsia" w:ascii="宋体" w:hAnsi="宋体"/>
        </w:rPr>
        <w:t xml:space="preserve">项目编号： </w:t>
      </w:r>
    </w:p>
    <w:p>
      <w:pPr>
        <w:jc w:val="center"/>
        <w:rPr>
          <w:rFonts w:ascii="黑体" w:eastAsia="黑体"/>
          <w:sz w:val="52"/>
          <w:szCs w:val="52"/>
        </w:rPr>
      </w:pPr>
      <w:r>
        <w:rPr>
          <w:rFonts w:hint="eastAsia" w:ascii="黑体" w:eastAsia="黑体"/>
          <w:sz w:val="52"/>
          <w:szCs w:val="52"/>
        </w:rPr>
        <w:t xml:space="preserve"> </w:t>
      </w:r>
    </w:p>
    <w:p>
      <w:pPr>
        <w:jc w:val="center"/>
        <w:rPr>
          <w:rFonts w:ascii="黑体" w:eastAsia="黑体"/>
          <w:sz w:val="52"/>
          <w:szCs w:val="52"/>
        </w:rPr>
      </w:pPr>
      <w:r>
        <w:rPr>
          <w:rFonts w:hint="eastAsia" w:ascii="黑体" w:hAnsi="黑体" w:eastAsia="黑体"/>
          <w:sz w:val="52"/>
          <w:szCs w:val="52"/>
        </w:rPr>
        <w:t>综</w:t>
      </w:r>
    </w:p>
    <w:p>
      <w:pPr>
        <w:jc w:val="center"/>
        <w:rPr>
          <w:rFonts w:ascii="黑体" w:eastAsia="黑体"/>
          <w:sz w:val="52"/>
          <w:szCs w:val="52"/>
        </w:rPr>
      </w:pPr>
      <w:r>
        <w:rPr>
          <w:rFonts w:hint="eastAsia" w:ascii="黑体" w:hAnsi="黑体" w:eastAsia="黑体"/>
          <w:sz w:val="52"/>
          <w:szCs w:val="52"/>
        </w:rPr>
        <w:t>合</w:t>
      </w:r>
    </w:p>
    <w:p>
      <w:pPr>
        <w:jc w:val="center"/>
        <w:rPr>
          <w:rFonts w:ascii="黑体" w:eastAsia="黑体"/>
          <w:sz w:val="52"/>
          <w:szCs w:val="52"/>
        </w:rPr>
      </w:pPr>
      <w:r>
        <w:rPr>
          <w:rFonts w:hint="eastAsia" w:ascii="黑体" w:hAnsi="黑体" w:eastAsia="黑体"/>
          <w:sz w:val="52"/>
          <w:szCs w:val="52"/>
        </w:rPr>
        <w:t>信</w:t>
      </w:r>
    </w:p>
    <w:p>
      <w:pPr>
        <w:jc w:val="center"/>
        <w:rPr>
          <w:rFonts w:ascii="黑体" w:eastAsia="黑体"/>
          <w:sz w:val="52"/>
          <w:szCs w:val="52"/>
        </w:rPr>
      </w:pPr>
      <w:r>
        <w:rPr>
          <w:rFonts w:hint="eastAsia" w:ascii="黑体" w:hAnsi="黑体" w:eastAsia="黑体"/>
          <w:sz w:val="52"/>
          <w:szCs w:val="52"/>
        </w:rPr>
        <w:t>用</w:t>
      </w:r>
    </w:p>
    <w:p>
      <w:pPr>
        <w:jc w:val="center"/>
        <w:rPr>
          <w:rFonts w:ascii="黑体" w:eastAsia="黑体"/>
          <w:sz w:val="52"/>
          <w:szCs w:val="52"/>
        </w:rPr>
      </w:pPr>
      <w:r>
        <w:rPr>
          <w:rFonts w:hint="eastAsia" w:ascii="黑体" w:hAnsi="黑体" w:eastAsia="黑体"/>
          <w:sz w:val="52"/>
          <w:szCs w:val="52"/>
        </w:rPr>
        <w:t>标</w:t>
      </w:r>
    </w:p>
    <w:p>
      <w:pPr>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jc w:val="center"/>
        <w:rPr>
          <w:rFonts w:ascii="黑体" w:eastAsia="黑体"/>
          <w:b/>
          <w:bCs/>
          <w:sz w:val="32"/>
          <w:szCs w:val="32"/>
        </w:rPr>
      </w:pPr>
      <w:r>
        <w:rPr>
          <w:rFonts w:hint="eastAsia" w:ascii="黑体" w:hAnsi="黑体" w:eastAsia="黑体"/>
          <w:b/>
          <w:bCs/>
          <w:sz w:val="32"/>
          <w:szCs w:val="32"/>
        </w:rPr>
        <w:t>投标人</w:t>
      </w:r>
      <w:r>
        <w:rPr>
          <w:rFonts w:hint="eastAsia" w:ascii="黑体" w:eastAsia="黑体"/>
          <w:b/>
          <w:bCs/>
          <w:sz w:val="32"/>
          <w:szCs w:val="32"/>
        </w:rPr>
        <w:t>:</w:t>
      </w:r>
      <w:r>
        <w:rPr>
          <w:rFonts w:hint="eastAsia" w:ascii="黑体" w:eastAsia="黑体"/>
          <w:b/>
          <w:bCs/>
          <w:sz w:val="32"/>
          <w:szCs w:val="32"/>
          <w:u w:val="single"/>
        </w:rPr>
        <w:t xml:space="preserve">                            </w:t>
      </w:r>
      <w:r>
        <w:rPr>
          <w:rFonts w:hint="eastAsia" w:ascii="黑体" w:eastAsia="黑体"/>
          <w:b/>
          <w:bCs/>
          <w:sz w:val="32"/>
          <w:szCs w:val="32"/>
        </w:rPr>
        <w:t>(盖单位章)</w:t>
      </w:r>
    </w:p>
    <w:p>
      <w:pPr>
        <w:ind w:left="180"/>
        <w:jc w:val="center"/>
        <w:rPr>
          <w:rFonts w:ascii="黑体" w:eastAsia="黑体"/>
          <w:b/>
          <w:bCs/>
          <w:sz w:val="32"/>
          <w:szCs w:val="32"/>
        </w:rPr>
      </w:pPr>
      <w:r>
        <w:rPr>
          <w:rFonts w:hint="eastAsia" w:ascii="黑体" w:hAnsi="黑体" w:eastAsia="黑体"/>
          <w:b/>
          <w:bCs/>
          <w:sz w:val="32"/>
          <w:szCs w:val="32"/>
        </w:rPr>
        <w:t>法定代表人或其委托代理人</w:t>
      </w:r>
      <w:r>
        <w:rPr>
          <w:rFonts w:hint="eastAsia" w:ascii="黑体" w:eastAsia="黑体"/>
          <w:b/>
          <w:bCs/>
          <w:sz w:val="32"/>
          <w:szCs w:val="32"/>
        </w:rPr>
        <w:t>:</w:t>
      </w:r>
      <w:r>
        <w:rPr>
          <w:rFonts w:hint="eastAsia" w:ascii="黑体" w:eastAsia="黑体"/>
          <w:b/>
          <w:bCs/>
          <w:sz w:val="32"/>
          <w:szCs w:val="32"/>
          <w:u w:val="single"/>
        </w:rPr>
        <w:t xml:space="preserve">            </w:t>
      </w:r>
      <w:r>
        <w:rPr>
          <w:rFonts w:hint="eastAsia" w:ascii="黑体" w:eastAsia="黑体"/>
          <w:b/>
          <w:bCs/>
          <w:sz w:val="28"/>
          <w:szCs w:val="28"/>
        </w:rPr>
        <w:t>(</w:t>
      </w:r>
      <w:r>
        <w:rPr>
          <w:rFonts w:hint="eastAsia" w:ascii="黑体" w:hAnsi="黑体" w:eastAsia="黑体"/>
          <w:b/>
          <w:bCs/>
          <w:sz w:val="32"/>
          <w:szCs w:val="32"/>
        </w:rPr>
        <w:t>签字或盖章</w:t>
      </w:r>
      <w:r>
        <w:rPr>
          <w:rFonts w:hint="eastAsia" w:ascii="黑体" w:eastAsia="黑体"/>
          <w:b/>
          <w:bCs/>
          <w:sz w:val="32"/>
          <w:szCs w:val="32"/>
        </w:rPr>
        <w:t>)</w:t>
      </w:r>
    </w:p>
    <w:p>
      <w:pPr>
        <w:ind w:left="180"/>
        <w:rPr>
          <w:rFonts w:ascii="黑体" w:eastAsia="黑体"/>
          <w:b/>
          <w:bCs/>
          <w:sz w:val="32"/>
          <w:szCs w:val="32"/>
        </w:rPr>
      </w:pPr>
      <w:r>
        <w:rPr>
          <w:rFonts w:hint="eastAsia" w:ascii="黑体" w:eastAsia="黑体"/>
          <w:b/>
          <w:bCs/>
          <w:sz w:val="32"/>
          <w:szCs w:val="32"/>
        </w:rPr>
        <w:t xml:space="preserve"> </w:t>
      </w:r>
    </w:p>
    <w:p>
      <w:pPr>
        <w:ind w:left="180"/>
        <w:jc w:val="center"/>
        <w:rPr>
          <w:rFonts w:ascii="黑体" w:eastAsia="黑体"/>
          <w:b/>
          <w:bCs/>
          <w:sz w:val="32"/>
          <w:szCs w:val="32"/>
        </w:rPr>
      </w:pPr>
      <w:r>
        <w:rPr>
          <w:rFonts w:hint="eastAsia" w:ascii="黑体" w:eastAsia="黑体"/>
          <w:b/>
          <w:bCs/>
          <w:sz w:val="32"/>
          <w:szCs w:val="32"/>
          <w:u w:val="single"/>
        </w:rPr>
        <w:t xml:space="preserve">        </w:t>
      </w:r>
      <w:r>
        <w:rPr>
          <w:rFonts w:hint="eastAsia" w:ascii="黑体" w:hAnsi="黑体" w:eastAsia="黑体"/>
          <w:b/>
          <w:bCs/>
          <w:sz w:val="32"/>
          <w:szCs w:val="32"/>
        </w:rPr>
        <w:t>年</w:t>
      </w:r>
      <w:r>
        <w:rPr>
          <w:rFonts w:hint="eastAsia" w:ascii="黑体" w:eastAsia="黑体"/>
          <w:b/>
          <w:bCs/>
          <w:sz w:val="32"/>
          <w:szCs w:val="32"/>
          <w:u w:val="single"/>
        </w:rPr>
        <w:t xml:space="preserve">      </w:t>
      </w:r>
      <w:r>
        <w:rPr>
          <w:rFonts w:hint="eastAsia" w:ascii="黑体" w:hAnsi="黑体" w:eastAsia="黑体"/>
          <w:b/>
          <w:bCs/>
          <w:sz w:val="32"/>
          <w:szCs w:val="32"/>
        </w:rPr>
        <w:t>月</w:t>
      </w:r>
      <w:r>
        <w:rPr>
          <w:rFonts w:hint="eastAsia" w:ascii="黑体" w:eastAsia="黑体"/>
          <w:b/>
          <w:bCs/>
          <w:sz w:val="32"/>
          <w:szCs w:val="32"/>
          <w:u w:val="single"/>
        </w:rPr>
        <w:t xml:space="preserve">       </w:t>
      </w:r>
      <w:r>
        <w:rPr>
          <w:rFonts w:hint="eastAsia" w:ascii="黑体" w:hAnsi="黑体" w:eastAsia="黑体"/>
          <w:b/>
          <w:bCs/>
          <w:sz w:val="32"/>
          <w:szCs w:val="32"/>
        </w:rPr>
        <w:t>日</w:t>
      </w:r>
    </w:p>
    <w:p>
      <w:pPr>
        <w:jc w:val="center"/>
        <w:rPr>
          <w:rFonts w:ascii="黑体" w:hAnsi="宋体" w:eastAsia="黑体"/>
          <w:b/>
          <w:bCs/>
          <w:sz w:val="32"/>
          <w:szCs w:val="32"/>
        </w:rPr>
      </w:pPr>
      <w:r>
        <w:rPr>
          <w:rFonts w:hint="eastAsia" w:ascii="黑体" w:hAnsi="宋体" w:eastAsia="黑体"/>
          <w:b/>
          <w:bCs/>
          <w:sz w:val="32"/>
          <w:szCs w:val="32"/>
        </w:rPr>
        <w:t xml:space="preserve"> </w:t>
      </w:r>
    </w:p>
    <w:p>
      <w:pPr>
        <w:jc w:val="center"/>
        <w:rPr>
          <w:rFonts w:ascii="黑体" w:hAnsi="宋体" w:eastAsia="黑体"/>
          <w:b/>
          <w:bCs/>
          <w:sz w:val="32"/>
          <w:szCs w:val="32"/>
        </w:rPr>
      </w:pPr>
      <w:r>
        <w:rPr>
          <w:rFonts w:hint="eastAsia" w:ascii="黑体" w:hAnsi="宋体" w:eastAsia="黑体"/>
          <w:b/>
          <w:bCs/>
          <w:sz w:val="32"/>
          <w:szCs w:val="32"/>
        </w:rPr>
        <w:br w:type="page"/>
      </w:r>
      <w:r>
        <w:rPr>
          <w:rFonts w:hint="eastAsia" w:ascii="黑体" w:hAnsi="黑体" w:eastAsia="黑体"/>
          <w:b/>
          <w:bCs/>
          <w:sz w:val="32"/>
          <w:szCs w:val="32"/>
        </w:rPr>
        <w:t>目</w:t>
      </w:r>
      <w:r>
        <w:rPr>
          <w:rFonts w:hint="eastAsia" w:ascii="黑体" w:hAnsi="宋体" w:eastAsia="黑体"/>
          <w:b/>
          <w:bCs/>
          <w:sz w:val="32"/>
          <w:szCs w:val="32"/>
        </w:rPr>
        <w:t xml:space="preserve"> </w:t>
      </w:r>
      <w:r>
        <w:rPr>
          <w:rFonts w:hint="eastAsia" w:ascii="黑体" w:hAnsi="黑体" w:eastAsia="黑体"/>
          <w:b/>
          <w:bCs/>
          <w:sz w:val="32"/>
          <w:szCs w:val="32"/>
        </w:rPr>
        <w:t>录</w:t>
      </w:r>
      <w:r>
        <w:rPr>
          <w:rFonts w:hint="eastAsia" w:ascii="黑体" w:hAnsi="宋体" w:eastAsia="黑体"/>
          <w:b/>
          <w:bCs/>
          <w:sz w:val="32"/>
          <w:szCs w:val="32"/>
        </w:rPr>
        <w:t xml:space="preserve"> </w:t>
      </w:r>
    </w:p>
    <w:p>
      <w:pPr>
        <w:jc w:val="center"/>
        <w:rPr>
          <w:rFonts w:ascii="黑体" w:hAnsi="宋体" w:eastAsia="黑体"/>
          <w:b/>
          <w:bCs/>
          <w:sz w:val="32"/>
          <w:szCs w:val="32"/>
        </w:rPr>
      </w:pPr>
      <w:r>
        <w:rPr>
          <w:rFonts w:hint="eastAsia" w:ascii="黑体" w:hAnsi="宋体" w:eastAsia="黑体"/>
          <w:b/>
          <w:bCs/>
          <w:sz w:val="32"/>
          <w:szCs w:val="32"/>
        </w:rPr>
        <w:t xml:space="preserve"> </w:t>
      </w:r>
    </w:p>
    <w:p>
      <w:pPr>
        <w:autoSpaceDE w:val="0"/>
        <w:autoSpaceDN w:val="0"/>
        <w:adjustRightInd w:val="0"/>
        <w:ind w:left="718" w:leftChars="342"/>
        <w:jc w:val="left"/>
        <w:rPr>
          <w:rFonts w:ascii="宋体" w:hAnsi="宋体" w:cs="仿宋_GB2312"/>
          <w:b/>
          <w:bCs/>
          <w:kern w:val="0"/>
          <w:sz w:val="24"/>
          <w:szCs w:val="24"/>
        </w:rPr>
      </w:pPr>
      <w:r>
        <w:rPr>
          <w:rFonts w:hint="eastAsia" w:ascii="宋体" w:hAnsi="宋体" w:cs="仿宋_GB2312"/>
          <w:b/>
          <w:bCs/>
          <w:kern w:val="0"/>
          <w:sz w:val="24"/>
          <w:szCs w:val="24"/>
        </w:rPr>
        <w:t>一、项目管理机构配备情况；</w:t>
      </w:r>
    </w:p>
    <w:p>
      <w:pPr>
        <w:autoSpaceDE w:val="0"/>
        <w:autoSpaceDN w:val="0"/>
        <w:adjustRightInd w:val="0"/>
        <w:ind w:left="718" w:leftChars="342"/>
        <w:jc w:val="left"/>
        <w:rPr>
          <w:rFonts w:ascii="宋体" w:hAnsi="宋体" w:cs="仿宋_GB2312"/>
          <w:b/>
          <w:bCs/>
          <w:kern w:val="0"/>
          <w:sz w:val="24"/>
          <w:szCs w:val="24"/>
        </w:rPr>
      </w:pPr>
      <w:r>
        <w:rPr>
          <w:rFonts w:hint="eastAsia" w:ascii="宋体" w:hAnsi="宋体" w:cs="仿宋_GB2312"/>
          <w:b/>
          <w:bCs/>
          <w:kern w:val="0"/>
          <w:sz w:val="24"/>
          <w:szCs w:val="24"/>
        </w:rPr>
        <w:t>二、投标单位基本信息表；</w:t>
      </w:r>
    </w:p>
    <w:p>
      <w:pPr>
        <w:autoSpaceDE w:val="0"/>
        <w:autoSpaceDN w:val="0"/>
        <w:adjustRightInd w:val="0"/>
        <w:ind w:left="718" w:leftChars="342"/>
        <w:jc w:val="left"/>
        <w:rPr>
          <w:rFonts w:ascii="宋体" w:hAnsi="宋体" w:cs="仿宋_GB2312"/>
          <w:b/>
          <w:bCs/>
          <w:kern w:val="0"/>
          <w:sz w:val="24"/>
          <w:szCs w:val="24"/>
        </w:rPr>
      </w:pPr>
      <w:r>
        <w:rPr>
          <w:rFonts w:hint="eastAsia" w:ascii="宋体" w:hAnsi="宋体" w:cs="仿宋_GB2312"/>
          <w:b/>
          <w:bCs/>
          <w:kern w:val="0"/>
          <w:sz w:val="24"/>
          <w:szCs w:val="24"/>
        </w:rPr>
        <w:t>三、资格证明文件；</w:t>
      </w:r>
    </w:p>
    <w:p>
      <w:pPr>
        <w:autoSpaceDE w:val="0"/>
        <w:autoSpaceDN w:val="0"/>
        <w:adjustRightInd w:val="0"/>
        <w:ind w:left="718" w:leftChars="342"/>
        <w:jc w:val="left"/>
        <w:rPr>
          <w:rFonts w:ascii="宋体" w:hAnsi="宋体" w:cs="仿宋_GB2312"/>
          <w:b/>
          <w:bCs/>
          <w:kern w:val="0"/>
          <w:sz w:val="24"/>
          <w:szCs w:val="24"/>
        </w:rPr>
      </w:pPr>
      <w:r>
        <w:rPr>
          <w:rFonts w:hint="eastAsia" w:ascii="宋体" w:hAnsi="宋体" w:cs="仿宋_GB2312"/>
          <w:b/>
          <w:bCs/>
          <w:kern w:val="0"/>
          <w:sz w:val="24"/>
          <w:szCs w:val="24"/>
        </w:rPr>
        <w:t>四、承诺书</w:t>
      </w:r>
    </w:p>
    <w:p>
      <w:pPr>
        <w:autoSpaceDE w:val="0"/>
        <w:autoSpaceDN w:val="0"/>
        <w:adjustRightInd w:val="0"/>
        <w:ind w:left="718" w:leftChars="342"/>
        <w:jc w:val="left"/>
        <w:rPr>
          <w:rFonts w:ascii="宋体" w:hAnsi="宋体" w:cs="仿宋_GB2312"/>
          <w:b/>
          <w:bCs/>
          <w:kern w:val="0"/>
          <w:sz w:val="24"/>
          <w:szCs w:val="24"/>
        </w:rPr>
      </w:pPr>
      <w:r>
        <w:rPr>
          <w:rFonts w:hint="eastAsia" w:ascii="宋体" w:hAnsi="宋体" w:cs="仿宋_GB2312"/>
          <w:b/>
          <w:bCs/>
          <w:kern w:val="0"/>
          <w:sz w:val="24"/>
          <w:szCs w:val="24"/>
        </w:rPr>
        <w:t>五、其它需要提供的材料</w:t>
      </w:r>
    </w:p>
    <w:p>
      <w:pPr>
        <w:autoSpaceDE w:val="0"/>
        <w:autoSpaceDN w:val="0"/>
        <w:adjustRightInd w:val="0"/>
        <w:ind w:firstLine="708" w:firstLineChars="294"/>
        <w:rPr>
          <w:rFonts w:ascii="宋体" w:hAnsi="宋体" w:cs="仿宋_GB2312"/>
          <w:b/>
          <w:bCs/>
          <w:kern w:val="0"/>
          <w:sz w:val="24"/>
          <w:szCs w:val="24"/>
        </w:rPr>
      </w:pPr>
      <w:r>
        <w:rPr>
          <w:rFonts w:hint="eastAsia" w:ascii="宋体" w:hAnsi="宋体" w:cs="仿宋_GB2312"/>
          <w:b/>
          <w:bCs/>
          <w:kern w:val="0"/>
          <w:sz w:val="24"/>
          <w:szCs w:val="24"/>
        </w:rPr>
        <w:t xml:space="preserve"> </w:t>
      </w:r>
    </w:p>
    <w:p>
      <w:pPr>
        <w:autoSpaceDE w:val="0"/>
        <w:autoSpaceDN w:val="0"/>
        <w:adjustRightInd w:val="0"/>
        <w:outlineLvl w:val="0"/>
        <w:rPr>
          <w:rFonts w:ascii="宋体" w:hAnsi="宋体" w:cs="黑体"/>
          <w:b/>
          <w:bCs/>
          <w:kern w:val="0"/>
          <w:sz w:val="36"/>
          <w:szCs w:val="36"/>
        </w:rPr>
      </w:pPr>
      <w:r>
        <w:rPr>
          <w:rFonts w:hint="eastAsia" w:ascii="宋体" w:hAnsi="宋体" w:cs="黑体"/>
          <w:b/>
          <w:bCs/>
          <w:kern w:val="0"/>
          <w:sz w:val="36"/>
          <w:szCs w:val="36"/>
        </w:rPr>
        <w:t xml:space="preserve"> </w:t>
      </w:r>
    </w:p>
    <w:p>
      <w:pPr>
        <w:autoSpaceDE w:val="0"/>
        <w:autoSpaceDN w:val="0"/>
        <w:adjustRightInd w:val="0"/>
        <w:ind w:left="718" w:leftChars="342"/>
        <w:jc w:val="left"/>
        <w:rPr>
          <w:rFonts w:ascii="宋体" w:hAnsi="宋体" w:cs="仿宋_GB2312"/>
          <w:b/>
          <w:bCs/>
          <w:kern w:val="0"/>
          <w:sz w:val="24"/>
          <w:szCs w:val="24"/>
        </w:rPr>
      </w:pPr>
      <w:r>
        <w:rPr>
          <w:rFonts w:hint="eastAsia" w:ascii="宋体" w:hAnsi="宋体" w:cs="仿宋_GB2312"/>
          <w:b/>
          <w:bCs/>
          <w:kern w:val="0"/>
          <w:sz w:val="24"/>
          <w:szCs w:val="24"/>
        </w:rPr>
        <w:t>投标文件编制过程中应按本章提供的格式填报。</w:t>
      </w:r>
    </w:p>
    <w:p>
      <w:pPr>
        <w:autoSpaceDE w:val="0"/>
        <w:autoSpaceDN w:val="0"/>
        <w:adjustRightInd w:val="0"/>
        <w:ind w:left="718" w:leftChars="342"/>
        <w:jc w:val="left"/>
        <w:rPr>
          <w:rFonts w:ascii="宋体" w:hAnsi="宋体" w:cs="仿宋_GB2312"/>
          <w:b/>
          <w:bCs/>
          <w:kern w:val="0"/>
          <w:sz w:val="24"/>
          <w:szCs w:val="24"/>
        </w:rPr>
      </w:pPr>
      <w:r>
        <w:rPr>
          <w:rFonts w:hint="eastAsia" w:ascii="宋体" w:hAnsi="宋体" w:cs="仿宋_GB2312"/>
          <w:b/>
          <w:bCs/>
          <w:kern w:val="0"/>
          <w:sz w:val="24"/>
          <w:szCs w:val="24"/>
        </w:rPr>
        <w:t>如有本章未提供的格式，投标人可自行编制。</w:t>
      </w:r>
    </w:p>
    <w:p>
      <w:pPr>
        <w:autoSpaceDE w:val="0"/>
        <w:autoSpaceDN w:val="0"/>
        <w:adjustRightInd w:val="0"/>
        <w:outlineLvl w:val="0"/>
        <w:rPr>
          <w:rFonts w:ascii="宋体" w:hAnsi="宋体" w:cs="黑体"/>
          <w:b/>
          <w:bCs/>
          <w:kern w:val="0"/>
          <w:sz w:val="36"/>
          <w:szCs w:val="36"/>
        </w:rPr>
      </w:pPr>
      <w:r>
        <w:rPr>
          <w:rFonts w:hint="eastAsia" w:ascii="宋体" w:hAnsi="宋体" w:cs="黑体"/>
          <w:b/>
          <w:bCs/>
          <w:kern w:val="0"/>
          <w:sz w:val="36"/>
          <w:szCs w:val="36"/>
        </w:rPr>
        <w:t xml:space="preserve"> </w:t>
      </w:r>
    </w:p>
    <w:p>
      <w:pPr>
        <w:autoSpaceDE w:val="0"/>
        <w:autoSpaceDN w:val="0"/>
        <w:adjustRightInd w:val="0"/>
        <w:outlineLvl w:val="0"/>
        <w:rPr>
          <w:rFonts w:ascii="宋体" w:hAnsi="宋体" w:cs="黑体"/>
          <w:b/>
          <w:bCs/>
          <w:kern w:val="0"/>
          <w:sz w:val="36"/>
          <w:szCs w:val="36"/>
        </w:rPr>
      </w:pPr>
      <w:r>
        <w:rPr>
          <w:rFonts w:hint="eastAsia" w:ascii="宋体" w:hAnsi="宋体" w:cs="黑体"/>
          <w:b/>
          <w:bCs/>
          <w:kern w:val="0"/>
          <w:sz w:val="36"/>
          <w:szCs w:val="36"/>
        </w:rPr>
        <w:t xml:space="preserve"> </w:t>
      </w:r>
    </w:p>
    <w:p>
      <w:pPr>
        <w:autoSpaceDE w:val="0"/>
        <w:autoSpaceDN w:val="0"/>
        <w:adjustRightInd w:val="0"/>
        <w:outlineLvl w:val="0"/>
        <w:rPr>
          <w:rFonts w:ascii="宋体" w:hAnsi="宋体" w:cs="黑体"/>
          <w:b/>
          <w:bCs/>
          <w:kern w:val="0"/>
          <w:sz w:val="36"/>
          <w:szCs w:val="36"/>
        </w:rPr>
      </w:pPr>
      <w:r>
        <w:rPr>
          <w:rFonts w:hint="eastAsia" w:ascii="宋体" w:hAnsi="宋体" w:cs="黑体"/>
          <w:b/>
          <w:bCs/>
          <w:kern w:val="0"/>
          <w:sz w:val="36"/>
          <w:szCs w:val="36"/>
        </w:rPr>
        <w:t xml:space="preserve"> </w:t>
      </w:r>
    </w:p>
    <w:p>
      <w:pPr>
        <w:autoSpaceDE w:val="0"/>
        <w:autoSpaceDN w:val="0"/>
        <w:adjustRightInd w:val="0"/>
        <w:outlineLvl w:val="0"/>
        <w:rPr>
          <w:rFonts w:ascii="宋体" w:hAnsi="宋体" w:cs="黑体"/>
          <w:b/>
          <w:bCs/>
          <w:kern w:val="0"/>
          <w:sz w:val="36"/>
          <w:szCs w:val="36"/>
        </w:rPr>
      </w:pPr>
      <w:r>
        <w:rPr>
          <w:rFonts w:hint="eastAsia" w:ascii="宋体" w:hAnsi="宋体" w:cs="黑体"/>
          <w:b/>
          <w:bCs/>
          <w:kern w:val="0"/>
          <w:sz w:val="36"/>
          <w:szCs w:val="36"/>
        </w:rPr>
        <w:t xml:space="preserve"> </w:t>
      </w:r>
    </w:p>
    <w:p>
      <w:pPr>
        <w:autoSpaceDE w:val="0"/>
        <w:autoSpaceDN w:val="0"/>
        <w:adjustRightInd w:val="0"/>
        <w:outlineLvl w:val="0"/>
        <w:rPr>
          <w:rFonts w:ascii="宋体" w:hAnsi="宋体" w:cs="黑体"/>
          <w:b/>
          <w:bCs/>
          <w:kern w:val="0"/>
          <w:sz w:val="36"/>
          <w:szCs w:val="36"/>
        </w:rPr>
      </w:pPr>
      <w:r>
        <w:rPr>
          <w:rFonts w:hint="eastAsia" w:ascii="宋体" w:hAnsi="宋体" w:cs="黑体"/>
          <w:b/>
          <w:bCs/>
          <w:kern w:val="0"/>
          <w:sz w:val="36"/>
          <w:szCs w:val="36"/>
        </w:rPr>
        <w:t xml:space="preserve"> </w:t>
      </w:r>
    </w:p>
    <w:p>
      <w:pPr>
        <w:autoSpaceDE w:val="0"/>
        <w:autoSpaceDN w:val="0"/>
        <w:adjustRightInd w:val="0"/>
        <w:outlineLvl w:val="0"/>
        <w:rPr>
          <w:rFonts w:ascii="宋体" w:hAnsi="宋体" w:cs="黑体"/>
          <w:b/>
          <w:bCs/>
          <w:kern w:val="0"/>
          <w:sz w:val="36"/>
          <w:szCs w:val="36"/>
        </w:rPr>
      </w:pPr>
      <w:r>
        <w:rPr>
          <w:rFonts w:hint="eastAsia" w:ascii="宋体" w:hAnsi="宋体" w:cs="黑体"/>
          <w:b/>
          <w:bCs/>
          <w:kern w:val="0"/>
          <w:sz w:val="36"/>
          <w:szCs w:val="36"/>
        </w:rPr>
        <w:t xml:space="preserve"> </w:t>
      </w:r>
    </w:p>
    <w:p>
      <w:pPr>
        <w:autoSpaceDE w:val="0"/>
        <w:autoSpaceDN w:val="0"/>
        <w:adjustRightInd w:val="0"/>
        <w:outlineLvl w:val="0"/>
        <w:rPr>
          <w:rFonts w:ascii="宋体" w:hAnsi="宋体" w:cs="黑体"/>
          <w:b/>
          <w:bCs/>
          <w:kern w:val="0"/>
          <w:sz w:val="36"/>
          <w:szCs w:val="36"/>
        </w:rPr>
      </w:pPr>
      <w:r>
        <w:rPr>
          <w:rFonts w:hint="eastAsia" w:ascii="宋体" w:hAnsi="宋体" w:cs="黑体"/>
          <w:b/>
          <w:bCs/>
          <w:kern w:val="0"/>
          <w:sz w:val="36"/>
          <w:szCs w:val="36"/>
        </w:rPr>
        <w:t xml:space="preserve"> </w:t>
      </w:r>
    </w:p>
    <w:p>
      <w:pPr>
        <w:autoSpaceDE w:val="0"/>
        <w:autoSpaceDN w:val="0"/>
        <w:adjustRightInd w:val="0"/>
        <w:outlineLvl w:val="0"/>
        <w:rPr>
          <w:rFonts w:ascii="宋体" w:hAnsi="宋体" w:cs="黑体"/>
          <w:b/>
          <w:bCs/>
          <w:kern w:val="0"/>
          <w:sz w:val="36"/>
          <w:szCs w:val="36"/>
        </w:rPr>
      </w:pPr>
      <w:r>
        <w:rPr>
          <w:rFonts w:hint="eastAsia" w:ascii="宋体" w:hAnsi="宋体" w:cs="黑体"/>
          <w:b/>
          <w:bCs/>
          <w:kern w:val="0"/>
          <w:sz w:val="36"/>
          <w:szCs w:val="36"/>
        </w:rPr>
        <w:t xml:space="preserve"> </w:t>
      </w:r>
    </w:p>
    <w:p>
      <w:pPr>
        <w:autoSpaceDE w:val="0"/>
        <w:autoSpaceDN w:val="0"/>
        <w:adjustRightInd w:val="0"/>
        <w:outlineLvl w:val="0"/>
        <w:rPr>
          <w:rFonts w:ascii="宋体" w:hAnsi="宋体" w:cs="黑体"/>
          <w:b/>
          <w:bCs/>
          <w:kern w:val="0"/>
          <w:sz w:val="36"/>
          <w:szCs w:val="36"/>
        </w:rPr>
      </w:pPr>
      <w:r>
        <w:rPr>
          <w:rFonts w:hint="eastAsia" w:ascii="宋体" w:hAnsi="宋体" w:cs="黑体"/>
          <w:b/>
          <w:bCs/>
          <w:kern w:val="0"/>
          <w:sz w:val="36"/>
          <w:szCs w:val="36"/>
        </w:rPr>
        <w:t xml:space="preserve"> </w:t>
      </w:r>
    </w:p>
    <w:p>
      <w:pPr>
        <w:autoSpaceDE w:val="0"/>
        <w:autoSpaceDN w:val="0"/>
        <w:adjustRightInd w:val="0"/>
        <w:outlineLvl w:val="0"/>
        <w:rPr>
          <w:rFonts w:ascii="宋体" w:hAnsi="宋体" w:cs="黑体"/>
          <w:b/>
          <w:bCs/>
          <w:kern w:val="0"/>
          <w:sz w:val="36"/>
          <w:szCs w:val="36"/>
        </w:rPr>
      </w:pPr>
      <w:r>
        <w:rPr>
          <w:rFonts w:hint="eastAsia" w:ascii="宋体" w:hAnsi="宋体" w:cs="黑体"/>
          <w:b/>
          <w:bCs/>
          <w:kern w:val="0"/>
          <w:sz w:val="36"/>
          <w:szCs w:val="36"/>
        </w:rPr>
        <w:t xml:space="preserve"> </w:t>
      </w:r>
    </w:p>
    <w:p>
      <w:pPr>
        <w:autoSpaceDE w:val="0"/>
        <w:autoSpaceDN w:val="0"/>
        <w:adjustRightInd w:val="0"/>
        <w:outlineLvl w:val="0"/>
        <w:rPr>
          <w:rFonts w:ascii="宋体" w:hAnsi="宋体" w:cs="黑体"/>
          <w:b/>
          <w:bCs/>
          <w:kern w:val="0"/>
          <w:sz w:val="36"/>
          <w:szCs w:val="36"/>
        </w:rPr>
      </w:pPr>
      <w:r>
        <w:rPr>
          <w:rFonts w:hint="eastAsia" w:ascii="宋体" w:hAnsi="宋体" w:cs="黑体"/>
          <w:b/>
          <w:bCs/>
          <w:kern w:val="0"/>
          <w:sz w:val="36"/>
          <w:szCs w:val="36"/>
        </w:rPr>
        <w:t xml:space="preserve"> </w:t>
      </w:r>
    </w:p>
    <w:p>
      <w:pPr>
        <w:autoSpaceDE w:val="0"/>
        <w:autoSpaceDN w:val="0"/>
        <w:adjustRightInd w:val="0"/>
        <w:outlineLvl w:val="0"/>
        <w:rPr>
          <w:rFonts w:ascii="宋体" w:hAnsi="宋体" w:cs="黑体"/>
          <w:b/>
          <w:bCs/>
          <w:kern w:val="0"/>
          <w:sz w:val="36"/>
          <w:szCs w:val="36"/>
        </w:rPr>
      </w:pPr>
      <w:r>
        <w:rPr>
          <w:rFonts w:hint="eastAsia" w:ascii="宋体" w:hAnsi="宋体" w:cs="黑体"/>
          <w:b/>
          <w:bCs/>
          <w:kern w:val="0"/>
          <w:sz w:val="36"/>
          <w:szCs w:val="36"/>
        </w:rPr>
        <w:t xml:space="preserve"> </w:t>
      </w:r>
    </w:p>
    <w:p>
      <w:pPr>
        <w:autoSpaceDE w:val="0"/>
        <w:autoSpaceDN w:val="0"/>
        <w:adjustRightInd w:val="0"/>
        <w:jc w:val="center"/>
        <w:outlineLvl w:val="0"/>
        <w:rPr>
          <w:rFonts w:ascii="黑体" w:hAnsi="宋体" w:eastAsia="黑体"/>
          <w:kern w:val="0"/>
          <w:sz w:val="32"/>
          <w:szCs w:val="32"/>
        </w:rPr>
      </w:pPr>
      <w:r>
        <w:rPr>
          <w:rFonts w:ascii="黑体" w:hAnsi="黑体" w:eastAsia="黑体"/>
          <w:kern w:val="0"/>
          <w:sz w:val="32"/>
          <w:szCs w:val="32"/>
        </w:rPr>
        <w:br w:type="page"/>
      </w:r>
      <w:r>
        <w:rPr>
          <w:rFonts w:hint="eastAsia" w:ascii="黑体" w:hAnsi="黑体" w:eastAsia="黑体"/>
          <w:kern w:val="0"/>
          <w:sz w:val="32"/>
          <w:szCs w:val="32"/>
        </w:rPr>
        <w:t>项目管理机构配备情况</w:t>
      </w:r>
    </w:p>
    <w:p>
      <w:pPr>
        <w:spacing w:after="312" w:afterLines="100"/>
        <w:rPr>
          <w:rFonts w:ascii="黑体" w:hAnsi="宋体" w:eastAsia="黑体"/>
          <w:sz w:val="24"/>
          <w:szCs w:val="24"/>
        </w:rPr>
      </w:pPr>
      <w:r>
        <w:rPr>
          <w:rFonts w:hint="eastAsia" w:ascii="黑体" w:hAnsi="黑体" w:eastAsia="黑体"/>
          <w:sz w:val="24"/>
          <w:szCs w:val="24"/>
        </w:rPr>
        <w:t>（一）项目管理机构组成表</w:t>
      </w:r>
    </w:p>
    <w:tbl>
      <w:tblPr>
        <w:tblStyle w:val="9"/>
        <w:tblW w:w="82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781"/>
        <w:gridCol w:w="781"/>
        <w:gridCol w:w="1249"/>
        <w:gridCol w:w="849"/>
        <w:gridCol w:w="868"/>
        <w:gridCol w:w="936"/>
        <w:gridCol w:w="129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职务</w:t>
            </w:r>
          </w:p>
        </w:tc>
        <w:tc>
          <w:tcPr>
            <w:tcW w:w="781" w:type="dxa"/>
            <w:vMerge w:val="restart"/>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姓名</w:t>
            </w:r>
          </w:p>
        </w:tc>
        <w:tc>
          <w:tcPr>
            <w:tcW w:w="781" w:type="dxa"/>
            <w:vMerge w:val="restart"/>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职称</w:t>
            </w:r>
          </w:p>
        </w:tc>
        <w:tc>
          <w:tcPr>
            <w:tcW w:w="5200" w:type="dxa"/>
            <w:gridSpan w:val="5"/>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执业或职业资格证明</w:t>
            </w:r>
          </w:p>
        </w:tc>
        <w:tc>
          <w:tcPr>
            <w:tcW w:w="720" w:type="dxa"/>
            <w:vMerge w:val="restart"/>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78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rPr>
            </w:pPr>
          </w:p>
        </w:tc>
        <w:tc>
          <w:tcPr>
            <w:tcW w:w="78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rPr>
            </w:pPr>
          </w:p>
        </w:tc>
        <w:tc>
          <w:tcPr>
            <w:tcW w:w="1249"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证书</w:t>
            </w:r>
          </w:p>
          <w:p>
            <w:pPr>
              <w:jc w:val="center"/>
              <w:rPr>
                <w:rFonts w:ascii="宋体" w:hAnsi="宋体"/>
              </w:rPr>
            </w:pPr>
            <w:r>
              <w:rPr>
                <w:rFonts w:hint="eastAsia" w:ascii="宋体" w:hAnsi="宋体"/>
              </w:rPr>
              <w:t>名称</w:t>
            </w:r>
          </w:p>
        </w:tc>
        <w:tc>
          <w:tcPr>
            <w:tcW w:w="849"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级别</w:t>
            </w:r>
          </w:p>
        </w:tc>
        <w:tc>
          <w:tcPr>
            <w:tcW w:w="868"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证号</w:t>
            </w:r>
          </w:p>
        </w:tc>
        <w:tc>
          <w:tcPr>
            <w:tcW w:w="936"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专业</w:t>
            </w:r>
          </w:p>
        </w:tc>
        <w:tc>
          <w:tcPr>
            <w:tcW w:w="1298"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养老保险</w:t>
            </w:r>
          </w:p>
        </w:tc>
        <w:tc>
          <w:tcPr>
            <w:tcW w:w="720"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81"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781"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49"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849"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868"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936"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98"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81"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781"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49"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849"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868"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936"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98"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81"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781"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49"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849"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868"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936"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98"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81"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781"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49"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849"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868"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936"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98"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81"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781"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49"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849"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868"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936"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98"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81"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781"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49"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849"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868"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936"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98"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81"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781"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49"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849"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868"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936"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98"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81"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781"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49"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849"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868"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936"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98"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81"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781"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49"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849"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868"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936"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98"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781"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781"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49"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849"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868"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936"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98"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720" w:type="dxa"/>
            <w:tcBorders>
              <w:top w:val="single" w:color="auto" w:sz="4" w:space="0"/>
              <w:left w:val="nil"/>
              <w:bottom w:val="single" w:color="auto" w:sz="4" w:space="0"/>
              <w:right w:val="single" w:color="auto" w:sz="4" w:space="0"/>
            </w:tcBorders>
            <w:vAlign w:val="center"/>
          </w:tcPr>
          <w:p>
            <w:pPr>
              <w:jc w:val="center"/>
              <w:rPr>
                <w:rFonts w:ascii="宋体" w:hAnsi="宋体"/>
              </w:rPr>
            </w:pPr>
          </w:p>
        </w:tc>
      </w:tr>
    </w:tbl>
    <w:p>
      <w:pPr>
        <w:rPr>
          <w:rFonts w:ascii="宋体" w:hAnsi="宋体"/>
        </w:rPr>
      </w:pPr>
      <w:r>
        <w:rPr>
          <w:rFonts w:hint="eastAsia" w:ascii="宋体" w:hAnsi="宋体"/>
        </w:rPr>
        <w:t xml:space="preserve"> </w:t>
      </w:r>
    </w:p>
    <w:p>
      <w:pPr>
        <w:rPr>
          <w:rFonts w:ascii="黑体" w:hAnsi="宋体" w:eastAsia="黑体"/>
          <w:sz w:val="24"/>
          <w:szCs w:val="24"/>
        </w:rPr>
      </w:pPr>
      <w:r>
        <w:rPr>
          <w:rFonts w:hint="eastAsia" w:ascii="宋体" w:hAnsi="宋体"/>
        </w:rPr>
        <w:br w:type="page"/>
      </w:r>
      <w:r>
        <w:rPr>
          <w:rFonts w:hint="eastAsia" w:ascii="黑体" w:hAnsi="黑体" w:eastAsia="黑体"/>
          <w:sz w:val="24"/>
          <w:szCs w:val="24"/>
        </w:rPr>
        <w:t>（二）主要人员简历表</w:t>
      </w:r>
    </w:p>
    <w:p>
      <w:pPr>
        <w:rPr>
          <w:rFonts w:ascii="黑体" w:hAnsi="宋体" w:eastAsia="黑体"/>
          <w:sz w:val="24"/>
          <w:szCs w:val="24"/>
        </w:rPr>
      </w:pPr>
      <w:r>
        <w:rPr>
          <w:rFonts w:hint="eastAsia" w:ascii="黑体" w:hAnsi="黑体" w:eastAsia="黑体"/>
          <w:sz w:val="24"/>
          <w:szCs w:val="24"/>
        </w:rPr>
        <w:t>附</w:t>
      </w:r>
      <w:r>
        <w:rPr>
          <w:rFonts w:hint="eastAsia" w:ascii="黑体" w:hAnsi="宋体" w:eastAsia="黑体"/>
          <w:sz w:val="24"/>
          <w:szCs w:val="24"/>
        </w:rPr>
        <w:t>1：项目经理简历表</w:t>
      </w:r>
    </w:p>
    <w:p>
      <w:pPr>
        <w:rPr>
          <w:rFonts w:ascii="宋体" w:hAnsi="宋体"/>
        </w:rPr>
      </w:pPr>
      <w:r>
        <w:rPr>
          <w:rFonts w:hint="eastAsia" w:ascii="宋体" w:hAnsi="宋体"/>
        </w:rPr>
        <w:t>项目经理应附建造师证、身份证、职称证、养老保险复印件，如有管理过的项目业绩须附</w:t>
      </w:r>
      <w:r>
        <w:rPr>
          <w:rFonts w:hint="eastAsia" w:ascii="宋体" w:hAnsi="宋体" w:cs="仿宋_GB2312"/>
          <w:kern w:val="0"/>
        </w:rPr>
        <w:t>施工合同和竣工验收备案表（或施工合同和中标通知书）</w:t>
      </w:r>
      <w:r>
        <w:rPr>
          <w:rFonts w:hint="eastAsia" w:ascii="宋体" w:hAnsi="宋体"/>
        </w:rPr>
        <w:t>复印件。类似项目限于以项目经理身份参与的项目。</w:t>
      </w:r>
    </w:p>
    <w:tbl>
      <w:tblPr>
        <w:tblStyle w:val="9"/>
        <w:tblW w:w="83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140"/>
        <w:gridCol w:w="1249"/>
        <w:gridCol w:w="1176"/>
        <w:gridCol w:w="229"/>
        <w:gridCol w:w="1541"/>
        <w:gridCol w:w="60"/>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2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姓  名</w:t>
            </w:r>
          </w:p>
        </w:tc>
        <w:tc>
          <w:tcPr>
            <w:tcW w:w="1140"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49"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年  龄</w:t>
            </w:r>
          </w:p>
        </w:tc>
        <w:tc>
          <w:tcPr>
            <w:tcW w:w="1176"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770"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学历</w:t>
            </w:r>
          </w:p>
        </w:tc>
        <w:tc>
          <w:tcPr>
            <w:tcW w:w="1815"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2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职  称</w:t>
            </w:r>
          </w:p>
        </w:tc>
        <w:tc>
          <w:tcPr>
            <w:tcW w:w="1140"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49"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职  务</w:t>
            </w:r>
          </w:p>
        </w:tc>
        <w:tc>
          <w:tcPr>
            <w:tcW w:w="1176"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770"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拟在本工程任职</w:t>
            </w:r>
          </w:p>
        </w:tc>
        <w:tc>
          <w:tcPr>
            <w:tcW w:w="1815"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35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注册建造师执业资格等级</w:t>
            </w:r>
          </w:p>
        </w:tc>
        <w:tc>
          <w:tcPr>
            <w:tcW w:w="1176"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 xml:space="preserve">      级</w:t>
            </w:r>
          </w:p>
        </w:tc>
        <w:tc>
          <w:tcPr>
            <w:tcW w:w="1770"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建造师专业</w:t>
            </w:r>
          </w:p>
        </w:tc>
        <w:tc>
          <w:tcPr>
            <w:tcW w:w="1815"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35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安全生产考核合格证书</w:t>
            </w:r>
          </w:p>
        </w:tc>
        <w:tc>
          <w:tcPr>
            <w:tcW w:w="4761" w:type="dxa"/>
            <w:gridSpan w:val="5"/>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2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毕业学校</w:t>
            </w:r>
          </w:p>
        </w:tc>
        <w:tc>
          <w:tcPr>
            <w:tcW w:w="7150" w:type="dxa"/>
            <w:gridSpan w:val="7"/>
            <w:tcBorders>
              <w:top w:val="single" w:color="auto" w:sz="4" w:space="0"/>
              <w:left w:val="nil"/>
              <w:bottom w:val="single" w:color="auto" w:sz="4" w:space="0"/>
              <w:right w:val="single" w:color="auto" w:sz="4" w:space="0"/>
            </w:tcBorders>
            <w:vAlign w:val="center"/>
          </w:tcPr>
          <w:p>
            <w:pPr>
              <w:ind w:firstLine="840" w:firstLineChars="400"/>
              <w:rPr>
                <w:rFonts w:ascii="宋体" w:hAnsi="宋体"/>
              </w:rPr>
            </w:pPr>
            <w:r>
              <w:rPr>
                <w:rFonts w:hint="eastAsia" w:ascii="宋体" w:hAnsi="宋体"/>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8353"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2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时  间</w:t>
            </w:r>
          </w:p>
        </w:tc>
        <w:tc>
          <w:tcPr>
            <w:tcW w:w="3794" w:type="dxa"/>
            <w:gridSpan w:val="4"/>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参加过的类似项目名称</w:t>
            </w:r>
          </w:p>
        </w:tc>
        <w:tc>
          <w:tcPr>
            <w:tcW w:w="1601"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工程概况说明</w:t>
            </w:r>
          </w:p>
        </w:tc>
        <w:tc>
          <w:tcPr>
            <w:tcW w:w="1755"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2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3794" w:type="dxa"/>
            <w:gridSpan w:val="4"/>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601"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755" w:type="dxa"/>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2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3794" w:type="dxa"/>
            <w:gridSpan w:val="4"/>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601"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755" w:type="dxa"/>
            <w:tcBorders>
              <w:top w:val="single" w:color="auto" w:sz="4" w:space="0"/>
              <w:left w:val="nil"/>
              <w:bottom w:val="single" w:color="auto" w:sz="4" w:space="0"/>
              <w:right w:val="single" w:color="auto" w:sz="4" w:space="0"/>
            </w:tcBorders>
            <w:vAlign w:val="center"/>
          </w:tcPr>
          <w:p>
            <w:pPr>
              <w:jc w:val="center"/>
              <w:rPr>
                <w:rFonts w:ascii="宋体" w:hAnsi="宋体"/>
              </w:rPr>
            </w:pPr>
          </w:p>
        </w:tc>
      </w:tr>
    </w:tbl>
    <w:p>
      <w:pPr>
        <w:rPr>
          <w:rFonts w:ascii="黑体" w:hAnsi="宋体" w:eastAsia="黑体"/>
          <w:sz w:val="24"/>
          <w:szCs w:val="24"/>
        </w:rPr>
      </w:pPr>
      <w:r>
        <w:rPr>
          <w:rFonts w:hint="eastAsia" w:ascii="黑体" w:hAnsi="黑体" w:eastAsia="黑体"/>
          <w:sz w:val="24"/>
          <w:szCs w:val="24"/>
        </w:rPr>
        <w:t>附</w:t>
      </w:r>
      <w:r>
        <w:rPr>
          <w:rFonts w:hint="eastAsia" w:ascii="黑体" w:hAnsi="宋体" w:eastAsia="黑体"/>
          <w:sz w:val="24"/>
          <w:szCs w:val="24"/>
        </w:rPr>
        <w:t>2：主要项目管理人员简历表</w:t>
      </w:r>
    </w:p>
    <w:p>
      <w:pPr>
        <w:ind w:firstLine="420" w:firstLineChars="200"/>
        <w:rPr>
          <w:rFonts w:ascii="宋体" w:hAnsi="宋体"/>
        </w:rPr>
      </w:pPr>
      <w:r>
        <w:rPr>
          <w:rFonts w:hint="eastAsia" w:ascii="宋体" w:hAnsi="宋体"/>
        </w:rPr>
        <w:t>主要项目管理人员指技术负责人、合同商务负责人、专职安全生产管理人员等岗位人员。</w:t>
      </w:r>
    </w:p>
    <w:p>
      <w:pPr>
        <w:pStyle w:val="7"/>
        <w:ind w:left="2250" w:hanging="1200"/>
        <w:jc w:val="center"/>
      </w:pPr>
      <w:r>
        <w:br w:type="page"/>
      </w:r>
      <w:bookmarkStart w:id="356" w:name="_Toc397508154"/>
      <w:bookmarkEnd w:id="356"/>
      <w:bookmarkStart w:id="357" w:name="_Toc397606023"/>
      <w:bookmarkEnd w:id="357"/>
      <w:bookmarkStart w:id="358" w:name="_Toc397507827"/>
      <w:bookmarkEnd w:id="358"/>
      <w:bookmarkStart w:id="359" w:name="_Toc464824798"/>
      <w:bookmarkEnd w:id="359"/>
      <w:bookmarkStart w:id="360" w:name="_Toc13801"/>
      <w:r>
        <w:rPr>
          <w:rFonts w:hint="eastAsia" w:ascii="黑体" w:hAnsi="黑体" w:eastAsia="黑体"/>
          <w:sz w:val="32"/>
          <w:szCs w:val="32"/>
        </w:rPr>
        <w:t>投标单位基本信息表</w:t>
      </w:r>
      <w:bookmarkEnd w:id="360"/>
    </w:p>
    <w:tbl>
      <w:tblPr>
        <w:tblStyle w:val="9"/>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投标人名称</w:t>
            </w:r>
          </w:p>
        </w:tc>
        <w:tc>
          <w:tcPr>
            <w:tcW w:w="7020" w:type="dxa"/>
            <w:gridSpan w:val="9"/>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注册地址</w:t>
            </w:r>
          </w:p>
        </w:tc>
        <w:tc>
          <w:tcPr>
            <w:tcW w:w="3389" w:type="dxa"/>
            <w:gridSpan w:val="5"/>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46"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邮政编码</w:t>
            </w:r>
          </w:p>
        </w:tc>
        <w:tc>
          <w:tcPr>
            <w:tcW w:w="2385" w:type="dxa"/>
            <w:gridSpan w:val="3"/>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Merge w:val="restart"/>
            <w:tcBorders>
              <w:top w:val="nil"/>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联系方式</w:t>
            </w:r>
          </w:p>
        </w:tc>
        <w:tc>
          <w:tcPr>
            <w:tcW w:w="897"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联系人</w:t>
            </w:r>
          </w:p>
        </w:tc>
        <w:tc>
          <w:tcPr>
            <w:tcW w:w="2492" w:type="dxa"/>
            <w:gridSpan w:val="4"/>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46"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电  话</w:t>
            </w:r>
          </w:p>
        </w:tc>
        <w:tc>
          <w:tcPr>
            <w:tcW w:w="2385" w:type="dxa"/>
            <w:gridSpan w:val="3"/>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897"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传  真</w:t>
            </w:r>
          </w:p>
        </w:tc>
        <w:tc>
          <w:tcPr>
            <w:tcW w:w="2492" w:type="dxa"/>
            <w:gridSpan w:val="4"/>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46"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网  址</w:t>
            </w:r>
          </w:p>
        </w:tc>
        <w:tc>
          <w:tcPr>
            <w:tcW w:w="2385" w:type="dxa"/>
            <w:gridSpan w:val="3"/>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组织结构</w:t>
            </w:r>
          </w:p>
        </w:tc>
        <w:tc>
          <w:tcPr>
            <w:tcW w:w="7020" w:type="dxa"/>
            <w:gridSpan w:val="9"/>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法定代表人</w:t>
            </w:r>
          </w:p>
        </w:tc>
        <w:tc>
          <w:tcPr>
            <w:tcW w:w="897"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姓名</w:t>
            </w:r>
          </w:p>
        </w:tc>
        <w:tc>
          <w:tcPr>
            <w:tcW w:w="1021"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76"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技术职称</w:t>
            </w:r>
          </w:p>
        </w:tc>
        <w:tc>
          <w:tcPr>
            <w:tcW w:w="1701" w:type="dxa"/>
            <w:gridSpan w:val="3"/>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电话</w:t>
            </w:r>
          </w:p>
        </w:tc>
        <w:tc>
          <w:tcPr>
            <w:tcW w:w="1416" w:type="dxa"/>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技术负责人</w:t>
            </w:r>
          </w:p>
        </w:tc>
        <w:tc>
          <w:tcPr>
            <w:tcW w:w="897"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姓名</w:t>
            </w:r>
          </w:p>
        </w:tc>
        <w:tc>
          <w:tcPr>
            <w:tcW w:w="1021" w:type="dxa"/>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1276"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技术职称</w:t>
            </w:r>
          </w:p>
        </w:tc>
        <w:tc>
          <w:tcPr>
            <w:tcW w:w="1701" w:type="dxa"/>
            <w:gridSpan w:val="3"/>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电话</w:t>
            </w:r>
          </w:p>
        </w:tc>
        <w:tc>
          <w:tcPr>
            <w:tcW w:w="1416" w:type="dxa"/>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成立时间</w:t>
            </w:r>
          </w:p>
        </w:tc>
        <w:tc>
          <w:tcPr>
            <w:tcW w:w="1918"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5102" w:type="dxa"/>
            <w:gridSpan w:val="7"/>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企业资质等级</w:t>
            </w:r>
          </w:p>
        </w:tc>
        <w:tc>
          <w:tcPr>
            <w:tcW w:w="1918"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993" w:type="dxa"/>
            <w:vMerge w:val="restart"/>
            <w:tcBorders>
              <w:top w:val="nil"/>
              <w:left w:val="nil"/>
              <w:bottom w:val="single" w:color="auto" w:sz="4" w:space="0"/>
              <w:right w:val="single" w:color="auto" w:sz="4" w:space="0"/>
            </w:tcBorders>
            <w:vAlign w:val="center"/>
          </w:tcPr>
          <w:p>
            <w:pPr>
              <w:jc w:val="center"/>
              <w:rPr>
                <w:rFonts w:ascii="宋体" w:hAnsi="宋体"/>
              </w:rPr>
            </w:pPr>
            <w:r>
              <w:rPr>
                <w:rFonts w:hint="eastAsia" w:ascii="宋体" w:hAnsi="宋体"/>
              </w:rPr>
              <w:t>其中</w:t>
            </w:r>
          </w:p>
        </w:tc>
        <w:tc>
          <w:tcPr>
            <w:tcW w:w="1984" w:type="dxa"/>
            <w:gridSpan w:val="4"/>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项目负责人</w:t>
            </w:r>
          </w:p>
        </w:tc>
        <w:tc>
          <w:tcPr>
            <w:tcW w:w="2125"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营业执照号</w:t>
            </w:r>
          </w:p>
        </w:tc>
        <w:tc>
          <w:tcPr>
            <w:tcW w:w="1918"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rPr>
            </w:pPr>
          </w:p>
        </w:tc>
        <w:tc>
          <w:tcPr>
            <w:tcW w:w="1984" w:type="dxa"/>
            <w:gridSpan w:val="4"/>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高级职称人员</w:t>
            </w:r>
          </w:p>
        </w:tc>
        <w:tc>
          <w:tcPr>
            <w:tcW w:w="2125"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注册资金</w:t>
            </w:r>
          </w:p>
        </w:tc>
        <w:tc>
          <w:tcPr>
            <w:tcW w:w="1918"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rPr>
            </w:pPr>
          </w:p>
        </w:tc>
        <w:tc>
          <w:tcPr>
            <w:tcW w:w="1984" w:type="dxa"/>
            <w:gridSpan w:val="4"/>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中级职称人员</w:t>
            </w:r>
          </w:p>
        </w:tc>
        <w:tc>
          <w:tcPr>
            <w:tcW w:w="2125"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开户银行</w:t>
            </w:r>
          </w:p>
        </w:tc>
        <w:tc>
          <w:tcPr>
            <w:tcW w:w="1918"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rPr>
            </w:pPr>
          </w:p>
        </w:tc>
        <w:tc>
          <w:tcPr>
            <w:tcW w:w="1984" w:type="dxa"/>
            <w:gridSpan w:val="4"/>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初级职称人员</w:t>
            </w:r>
          </w:p>
        </w:tc>
        <w:tc>
          <w:tcPr>
            <w:tcW w:w="2125"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账号</w:t>
            </w:r>
          </w:p>
        </w:tc>
        <w:tc>
          <w:tcPr>
            <w:tcW w:w="1918"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rPr>
            </w:pPr>
          </w:p>
        </w:tc>
        <w:tc>
          <w:tcPr>
            <w:tcW w:w="1984" w:type="dxa"/>
            <w:gridSpan w:val="4"/>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技  工</w:t>
            </w:r>
          </w:p>
        </w:tc>
        <w:tc>
          <w:tcPr>
            <w:tcW w:w="2125" w:type="dxa"/>
            <w:gridSpan w:val="2"/>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经营范围</w:t>
            </w:r>
          </w:p>
        </w:tc>
        <w:tc>
          <w:tcPr>
            <w:tcW w:w="7020" w:type="dxa"/>
            <w:gridSpan w:val="9"/>
            <w:tcBorders>
              <w:top w:val="single" w:color="auto" w:sz="4" w:space="0"/>
              <w:left w:val="nil"/>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备注</w:t>
            </w:r>
          </w:p>
        </w:tc>
        <w:tc>
          <w:tcPr>
            <w:tcW w:w="7020" w:type="dxa"/>
            <w:gridSpan w:val="9"/>
            <w:tcBorders>
              <w:top w:val="single" w:color="auto" w:sz="4" w:space="0"/>
              <w:left w:val="nil"/>
              <w:bottom w:val="single" w:color="auto" w:sz="4" w:space="0"/>
              <w:right w:val="single" w:color="auto" w:sz="4" w:space="0"/>
            </w:tcBorders>
            <w:vAlign w:val="center"/>
          </w:tcPr>
          <w:p>
            <w:pPr>
              <w:jc w:val="center"/>
              <w:rPr>
                <w:rFonts w:ascii="宋体" w:hAnsi="宋体"/>
              </w:rPr>
            </w:pPr>
          </w:p>
        </w:tc>
      </w:tr>
    </w:tbl>
    <w:p>
      <w:pPr>
        <w:rPr>
          <w:rFonts w:ascii="黑体" w:hAnsi="宋体" w:eastAsia="黑体"/>
          <w:b/>
          <w:bCs/>
          <w:sz w:val="24"/>
          <w:szCs w:val="24"/>
        </w:rPr>
      </w:pPr>
      <w:r>
        <w:rPr>
          <w:rFonts w:hint="eastAsia" w:ascii="宋体" w:hAnsi="宋体"/>
          <w:sz w:val="24"/>
          <w:szCs w:val="24"/>
        </w:rPr>
        <w:br w:type="page"/>
      </w:r>
      <w:r>
        <w:rPr>
          <w:rFonts w:hint="eastAsia" w:ascii="宋体" w:hAnsi="宋体"/>
          <w:sz w:val="24"/>
          <w:szCs w:val="24"/>
        </w:rPr>
        <w:t>近年完成的类似项目情况表</w:t>
      </w:r>
    </w:p>
    <w:tbl>
      <w:tblPr>
        <w:tblStyle w:val="9"/>
        <w:tblW w:w="8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1"/>
        <w:gridCol w:w="5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项目名称</w:t>
            </w:r>
          </w:p>
        </w:tc>
        <w:tc>
          <w:tcPr>
            <w:tcW w:w="5892" w:type="dxa"/>
            <w:tcBorders>
              <w:top w:val="single" w:color="auto" w:sz="4" w:space="0"/>
              <w:left w:val="nil"/>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项目所在地</w:t>
            </w:r>
          </w:p>
        </w:tc>
        <w:tc>
          <w:tcPr>
            <w:tcW w:w="5892" w:type="dxa"/>
            <w:tcBorders>
              <w:top w:val="single" w:color="auto" w:sz="4" w:space="0"/>
              <w:left w:val="nil"/>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发包人名称</w:t>
            </w:r>
          </w:p>
        </w:tc>
        <w:tc>
          <w:tcPr>
            <w:tcW w:w="5892" w:type="dxa"/>
            <w:tcBorders>
              <w:top w:val="single" w:color="auto" w:sz="4" w:space="0"/>
              <w:left w:val="nil"/>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发包人地址</w:t>
            </w:r>
          </w:p>
        </w:tc>
        <w:tc>
          <w:tcPr>
            <w:tcW w:w="5892" w:type="dxa"/>
            <w:tcBorders>
              <w:top w:val="single" w:color="auto" w:sz="4" w:space="0"/>
              <w:left w:val="nil"/>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发包人联系人及电话</w:t>
            </w:r>
          </w:p>
        </w:tc>
        <w:tc>
          <w:tcPr>
            <w:tcW w:w="5892" w:type="dxa"/>
            <w:tcBorders>
              <w:top w:val="single" w:color="auto" w:sz="4" w:space="0"/>
              <w:left w:val="nil"/>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合同价格</w:t>
            </w:r>
          </w:p>
        </w:tc>
        <w:tc>
          <w:tcPr>
            <w:tcW w:w="5892" w:type="dxa"/>
            <w:tcBorders>
              <w:top w:val="single" w:color="auto" w:sz="4" w:space="0"/>
              <w:left w:val="nil"/>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开工日期</w:t>
            </w:r>
          </w:p>
        </w:tc>
        <w:tc>
          <w:tcPr>
            <w:tcW w:w="5892" w:type="dxa"/>
            <w:tcBorders>
              <w:top w:val="single" w:color="auto" w:sz="4" w:space="0"/>
              <w:left w:val="nil"/>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竣工日期</w:t>
            </w:r>
          </w:p>
        </w:tc>
        <w:tc>
          <w:tcPr>
            <w:tcW w:w="5892" w:type="dxa"/>
            <w:tcBorders>
              <w:top w:val="single" w:color="auto" w:sz="4" w:space="0"/>
              <w:left w:val="nil"/>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承担的工作</w:t>
            </w:r>
          </w:p>
        </w:tc>
        <w:tc>
          <w:tcPr>
            <w:tcW w:w="5892" w:type="dxa"/>
            <w:tcBorders>
              <w:top w:val="single" w:color="auto" w:sz="4" w:space="0"/>
              <w:left w:val="nil"/>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工程质量</w:t>
            </w:r>
          </w:p>
        </w:tc>
        <w:tc>
          <w:tcPr>
            <w:tcW w:w="5892" w:type="dxa"/>
            <w:tcBorders>
              <w:top w:val="single" w:color="auto" w:sz="4" w:space="0"/>
              <w:left w:val="nil"/>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项目经理</w:t>
            </w:r>
          </w:p>
        </w:tc>
        <w:tc>
          <w:tcPr>
            <w:tcW w:w="5892" w:type="dxa"/>
            <w:tcBorders>
              <w:top w:val="single" w:color="auto" w:sz="4" w:space="0"/>
              <w:left w:val="nil"/>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技术负责人</w:t>
            </w:r>
          </w:p>
        </w:tc>
        <w:tc>
          <w:tcPr>
            <w:tcW w:w="5892" w:type="dxa"/>
            <w:tcBorders>
              <w:top w:val="single" w:color="auto" w:sz="4" w:space="0"/>
              <w:left w:val="nil"/>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项目负责人及电话</w:t>
            </w:r>
          </w:p>
        </w:tc>
        <w:tc>
          <w:tcPr>
            <w:tcW w:w="5892" w:type="dxa"/>
            <w:tcBorders>
              <w:top w:val="single" w:color="auto" w:sz="4" w:space="0"/>
              <w:left w:val="nil"/>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3"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项目描述</w:t>
            </w:r>
          </w:p>
        </w:tc>
        <w:tc>
          <w:tcPr>
            <w:tcW w:w="5892" w:type="dxa"/>
            <w:tcBorders>
              <w:top w:val="single" w:color="auto" w:sz="4" w:space="0"/>
              <w:left w:val="nil"/>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43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备注</w:t>
            </w:r>
          </w:p>
        </w:tc>
        <w:tc>
          <w:tcPr>
            <w:tcW w:w="5892" w:type="dxa"/>
            <w:tcBorders>
              <w:top w:val="single" w:color="auto" w:sz="4" w:space="0"/>
              <w:left w:val="nil"/>
              <w:bottom w:val="single" w:color="auto" w:sz="4" w:space="0"/>
              <w:right w:val="single" w:color="auto" w:sz="4" w:space="0"/>
            </w:tcBorders>
            <w:vAlign w:val="center"/>
          </w:tcPr>
          <w:p>
            <w:pPr>
              <w:rPr>
                <w:rFonts w:ascii="宋体" w:hAnsi="宋体"/>
              </w:rPr>
            </w:pPr>
          </w:p>
        </w:tc>
      </w:tr>
    </w:tbl>
    <w:p>
      <w:pPr>
        <w:autoSpaceDE w:val="0"/>
        <w:autoSpaceDN w:val="0"/>
        <w:adjustRightInd w:val="0"/>
        <w:jc w:val="left"/>
        <w:outlineLvl w:val="0"/>
        <w:rPr>
          <w:rFonts w:ascii="宋体" w:hAnsi="宋体"/>
        </w:rPr>
      </w:pPr>
      <w:r>
        <w:rPr>
          <w:rFonts w:hint="eastAsia" w:ascii="黑体" w:hAnsi="黑体" w:eastAsia="黑体"/>
        </w:rPr>
        <w:t>备注：</w:t>
      </w:r>
      <w:r>
        <w:rPr>
          <w:rFonts w:hint="eastAsia" w:ascii="宋体" w:hAnsi="宋体"/>
        </w:rPr>
        <w:t>1、类似项目指：见前附表2、本表后应附</w:t>
      </w:r>
      <w:r>
        <w:rPr>
          <w:rFonts w:hint="eastAsia" w:ascii="新宋体" w:hAnsi="新宋体" w:eastAsia="新宋体" w:cs="宋体"/>
          <w:kern w:val="0"/>
        </w:rPr>
        <w:t>法定媒介中标(成交)公示网页截图、合同、中标通知书(或竣工备案表)</w:t>
      </w:r>
      <w:r>
        <w:rPr>
          <w:rFonts w:hint="eastAsia" w:ascii="宋体" w:hAnsi="宋体"/>
        </w:rPr>
        <w:t>，具体年份要求见投标人须知前附表。每张表格只填写一个项目，并标明序号。</w:t>
      </w:r>
      <w:r>
        <w:rPr>
          <w:rFonts w:hint="eastAsia" w:ascii="宋体" w:hAnsi="宋体"/>
        </w:rPr>
        <w:br w:type="page"/>
      </w:r>
      <w:bookmarkStart w:id="361" w:name="_Toc397606024"/>
      <w:bookmarkEnd w:id="361"/>
      <w:bookmarkStart w:id="362" w:name="_Toc397507828"/>
      <w:bookmarkEnd w:id="362"/>
      <w:bookmarkStart w:id="363" w:name="_Toc397508155"/>
      <w:bookmarkEnd w:id="363"/>
    </w:p>
    <w:p>
      <w:pPr>
        <w:autoSpaceDE w:val="0"/>
        <w:autoSpaceDN w:val="0"/>
        <w:adjustRightInd w:val="0"/>
        <w:jc w:val="center"/>
        <w:outlineLvl w:val="0"/>
        <w:rPr>
          <w:rFonts w:ascii="宋体" w:hAnsi="宋体"/>
          <w:b/>
          <w:bCs/>
          <w:sz w:val="32"/>
          <w:szCs w:val="32"/>
        </w:rPr>
      </w:pPr>
      <w:bookmarkStart w:id="364" w:name="_Toc23612"/>
      <w:bookmarkEnd w:id="364"/>
      <w:bookmarkStart w:id="365" w:name="_Toc464824799"/>
      <w:bookmarkEnd w:id="365"/>
      <w:r>
        <w:rPr>
          <w:rFonts w:hint="eastAsia" w:ascii="宋体" w:hAnsi="宋体"/>
          <w:b/>
          <w:bCs/>
          <w:sz w:val="32"/>
          <w:szCs w:val="32"/>
        </w:rPr>
        <w:t>资格证明文件</w:t>
      </w:r>
    </w:p>
    <w:p>
      <w:pPr>
        <w:autoSpaceDE w:val="0"/>
        <w:autoSpaceDN w:val="0"/>
        <w:adjustRightInd w:val="0"/>
        <w:ind w:right="215" w:firstLine="420"/>
        <w:jc w:val="center"/>
      </w:pPr>
      <w:r>
        <w:rPr>
          <w:rFonts w:hint="eastAsia" w:ascii="宋体" w:hAnsi="宋体"/>
        </w:rPr>
        <w:t>（投标人资格要求及评标办法中涉及的相关资格证明文件及材料）</w:t>
      </w:r>
    </w:p>
    <w:p>
      <w:pPr>
        <w:spacing w:after="312" w:afterLines="100"/>
        <w:rPr>
          <w:rFonts w:ascii="宋体" w:hAnsi="宋体"/>
        </w:rPr>
      </w:pPr>
      <w:r>
        <w:rPr>
          <w:rFonts w:hint="eastAsia" w:ascii="宋体" w:hAnsi="宋体"/>
        </w:rPr>
        <w:t xml:space="preserve"> </w:t>
      </w:r>
    </w:p>
    <w:p>
      <w:pPr>
        <w:autoSpaceDE w:val="0"/>
        <w:autoSpaceDN w:val="0"/>
        <w:jc w:val="center"/>
        <w:outlineLvl w:val="0"/>
        <w:rPr>
          <w:rFonts w:ascii="新宋体" w:hAnsi="新宋体" w:eastAsia="新宋体" w:cs="TimesNewRomanPSMT"/>
          <w:b/>
          <w:bCs/>
          <w:kern w:val="0"/>
          <w:sz w:val="32"/>
          <w:szCs w:val="32"/>
        </w:rPr>
      </w:pPr>
      <w:r>
        <w:rPr>
          <w:rFonts w:hint="eastAsia" w:ascii="新宋体" w:hAnsi="新宋体" w:eastAsia="新宋体" w:cs="TimesNewRomanPSMT"/>
          <w:b/>
          <w:bCs/>
          <w:kern w:val="0"/>
          <w:sz w:val="32"/>
          <w:szCs w:val="32"/>
        </w:rPr>
        <w:br w:type="page"/>
      </w:r>
      <w:r>
        <w:rPr>
          <w:rFonts w:hint="eastAsia" w:ascii="新宋体" w:hAnsi="新宋体" w:eastAsia="新宋体" w:cs="TimesNewRomanPSMT"/>
          <w:b/>
          <w:bCs/>
          <w:kern w:val="0"/>
          <w:sz w:val="32"/>
          <w:szCs w:val="32"/>
        </w:rPr>
        <w:t>承诺书</w:t>
      </w:r>
    </w:p>
    <w:p>
      <w:pPr>
        <w:autoSpaceDE w:val="0"/>
        <w:autoSpaceDN w:val="0"/>
        <w:adjustRightInd w:val="0"/>
        <w:jc w:val="center"/>
        <w:rPr>
          <w:rFonts w:ascii="新宋体" w:hAnsi="新宋体" w:eastAsia="新宋体" w:cs="TimesNewRomanPSMT"/>
          <w:b/>
          <w:bCs/>
          <w:kern w:val="0"/>
          <w:sz w:val="40"/>
          <w:szCs w:val="32"/>
        </w:rPr>
      </w:pPr>
      <w:r>
        <w:rPr>
          <w:rFonts w:hint="eastAsia" w:ascii="宋体" w:hAnsi="宋体"/>
          <w:sz w:val="24"/>
        </w:rPr>
        <w:t>（评标办法中涉及的相关承诺书及材料）</w:t>
      </w:r>
    </w:p>
    <w:p>
      <w:pPr>
        <w:autoSpaceDE w:val="0"/>
        <w:autoSpaceDN w:val="0"/>
        <w:adjustRightInd w:val="0"/>
        <w:jc w:val="center"/>
        <w:rPr>
          <w:rFonts w:ascii="新宋体" w:hAnsi="新宋体" w:eastAsia="新宋体" w:cs="TimesNewRomanPSMT"/>
          <w:b/>
          <w:bCs/>
          <w:kern w:val="0"/>
          <w:sz w:val="32"/>
          <w:szCs w:val="32"/>
        </w:rPr>
      </w:pPr>
      <w:r>
        <w:rPr>
          <w:rFonts w:hint="eastAsia" w:ascii="新宋体" w:hAnsi="新宋体" w:eastAsia="新宋体" w:cs="TimesNewRomanPSMT"/>
          <w:b/>
          <w:bCs/>
          <w:kern w:val="0"/>
          <w:sz w:val="32"/>
          <w:szCs w:val="32"/>
        </w:rPr>
        <w:t xml:space="preserve"> </w:t>
      </w:r>
    </w:p>
    <w:p>
      <w:pPr>
        <w:autoSpaceDE w:val="0"/>
        <w:autoSpaceDN w:val="0"/>
        <w:adjustRightInd w:val="0"/>
        <w:jc w:val="center"/>
        <w:rPr>
          <w:rFonts w:ascii="新宋体" w:hAnsi="新宋体" w:eastAsia="新宋体" w:cs="TimesNewRomanPSMT"/>
          <w:b/>
          <w:bCs/>
          <w:kern w:val="0"/>
          <w:sz w:val="32"/>
          <w:szCs w:val="32"/>
        </w:rPr>
      </w:pPr>
      <w:r>
        <w:rPr>
          <w:rFonts w:hint="eastAsia" w:ascii="新宋体" w:hAnsi="新宋体" w:eastAsia="新宋体" w:cs="TimesNewRomanPSMT"/>
          <w:b/>
          <w:bCs/>
          <w:kern w:val="0"/>
          <w:sz w:val="32"/>
          <w:szCs w:val="32"/>
        </w:rPr>
        <w:t xml:space="preserve"> </w:t>
      </w:r>
    </w:p>
    <w:p>
      <w:pPr>
        <w:autoSpaceDE w:val="0"/>
        <w:autoSpaceDN w:val="0"/>
        <w:adjustRightInd w:val="0"/>
        <w:jc w:val="center"/>
        <w:rPr>
          <w:rFonts w:ascii="新宋体" w:hAnsi="新宋体" w:eastAsia="新宋体" w:cs="TimesNewRomanPSMT"/>
          <w:b/>
          <w:bCs/>
          <w:kern w:val="0"/>
          <w:sz w:val="32"/>
          <w:szCs w:val="32"/>
        </w:rPr>
      </w:pPr>
      <w:r>
        <w:rPr>
          <w:rFonts w:hint="eastAsia" w:ascii="新宋体" w:hAnsi="新宋体" w:eastAsia="新宋体" w:cs="TimesNewRomanPSMT"/>
          <w:b/>
          <w:bCs/>
          <w:kern w:val="0"/>
          <w:sz w:val="32"/>
          <w:szCs w:val="32"/>
        </w:rPr>
        <w:t xml:space="preserve"> </w:t>
      </w:r>
    </w:p>
    <w:p>
      <w:pPr>
        <w:autoSpaceDE w:val="0"/>
        <w:autoSpaceDN w:val="0"/>
        <w:adjustRightInd w:val="0"/>
        <w:jc w:val="center"/>
        <w:rPr>
          <w:rFonts w:ascii="新宋体" w:hAnsi="新宋体" w:eastAsia="新宋体" w:cs="TimesNewRomanPSMT"/>
          <w:b/>
          <w:bCs/>
          <w:kern w:val="0"/>
          <w:sz w:val="32"/>
          <w:szCs w:val="32"/>
        </w:rPr>
      </w:pPr>
      <w:r>
        <w:rPr>
          <w:rFonts w:hint="eastAsia" w:ascii="新宋体" w:hAnsi="新宋体" w:eastAsia="新宋体" w:cs="TimesNewRomanPSMT"/>
          <w:b/>
          <w:bCs/>
          <w:kern w:val="0"/>
          <w:sz w:val="32"/>
          <w:szCs w:val="32"/>
        </w:rPr>
        <w:t xml:space="preserve"> </w:t>
      </w:r>
    </w:p>
    <w:p>
      <w:pPr>
        <w:autoSpaceDE w:val="0"/>
        <w:autoSpaceDN w:val="0"/>
        <w:adjustRightInd w:val="0"/>
        <w:jc w:val="center"/>
        <w:rPr>
          <w:rFonts w:ascii="新宋体" w:hAnsi="新宋体" w:eastAsia="新宋体" w:cs="TimesNewRomanPSMT"/>
          <w:b/>
          <w:bCs/>
          <w:kern w:val="0"/>
          <w:sz w:val="32"/>
          <w:szCs w:val="32"/>
        </w:rPr>
      </w:pPr>
      <w:r>
        <w:rPr>
          <w:rFonts w:hint="eastAsia" w:ascii="新宋体" w:hAnsi="新宋体" w:eastAsia="新宋体" w:cs="TimesNewRomanPSMT"/>
          <w:b/>
          <w:bCs/>
          <w:kern w:val="0"/>
          <w:sz w:val="32"/>
          <w:szCs w:val="32"/>
        </w:rPr>
        <w:t xml:space="preserve"> </w:t>
      </w:r>
    </w:p>
    <w:p>
      <w:pPr>
        <w:autoSpaceDE w:val="0"/>
        <w:autoSpaceDN w:val="0"/>
        <w:adjustRightInd w:val="0"/>
        <w:jc w:val="center"/>
        <w:rPr>
          <w:rFonts w:ascii="新宋体" w:hAnsi="新宋体" w:eastAsia="新宋体" w:cs="TimesNewRomanPSMT"/>
          <w:b/>
          <w:bCs/>
          <w:kern w:val="0"/>
          <w:sz w:val="32"/>
          <w:szCs w:val="32"/>
        </w:rPr>
      </w:pPr>
      <w:r>
        <w:rPr>
          <w:rFonts w:hint="eastAsia" w:ascii="新宋体" w:hAnsi="新宋体" w:eastAsia="新宋体" w:cs="TimesNewRomanPSMT"/>
          <w:b/>
          <w:bCs/>
          <w:kern w:val="0"/>
          <w:sz w:val="32"/>
          <w:szCs w:val="32"/>
        </w:rPr>
        <w:t xml:space="preserve"> </w:t>
      </w:r>
    </w:p>
    <w:p>
      <w:pPr>
        <w:autoSpaceDE w:val="0"/>
        <w:autoSpaceDN w:val="0"/>
        <w:adjustRightInd w:val="0"/>
        <w:jc w:val="center"/>
        <w:rPr>
          <w:rFonts w:ascii="新宋体" w:hAnsi="新宋体" w:eastAsia="新宋体" w:cs="TimesNewRomanPSMT"/>
          <w:b/>
          <w:bCs/>
          <w:kern w:val="0"/>
          <w:sz w:val="32"/>
          <w:szCs w:val="32"/>
        </w:rPr>
      </w:pPr>
      <w:r>
        <w:rPr>
          <w:rFonts w:hint="eastAsia" w:ascii="新宋体" w:hAnsi="新宋体" w:eastAsia="新宋体" w:cs="TimesNewRomanPSMT"/>
          <w:b/>
          <w:bCs/>
          <w:kern w:val="0"/>
          <w:sz w:val="32"/>
          <w:szCs w:val="32"/>
        </w:rPr>
        <w:t xml:space="preserve"> </w:t>
      </w:r>
    </w:p>
    <w:p>
      <w:pPr>
        <w:autoSpaceDE w:val="0"/>
        <w:autoSpaceDN w:val="0"/>
        <w:adjustRightInd w:val="0"/>
        <w:jc w:val="center"/>
        <w:rPr>
          <w:rFonts w:ascii="新宋体" w:hAnsi="新宋体" w:eastAsia="新宋体" w:cs="TimesNewRomanPSMT"/>
          <w:b/>
          <w:bCs/>
          <w:kern w:val="0"/>
          <w:sz w:val="32"/>
          <w:szCs w:val="32"/>
        </w:rPr>
      </w:pPr>
      <w:r>
        <w:rPr>
          <w:rFonts w:hint="eastAsia" w:ascii="新宋体" w:hAnsi="新宋体" w:eastAsia="新宋体" w:cs="TimesNewRomanPSMT"/>
          <w:b/>
          <w:bCs/>
          <w:kern w:val="0"/>
          <w:sz w:val="32"/>
          <w:szCs w:val="32"/>
        </w:rPr>
        <w:t xml:space="preserve"> </w:t>
      </w:r>
    </w:p>
    <w:p>
      <w:pPr>
        <w:autoSpaceDE w:val="0"/>
        <w:autoSpaceDN w:val="0"/>
        <w:adjustRightInd w:val="0"/>
        <w:jc w:val="center"/>
        <w:rPr>
          <w:rFonts w:ascii="新宋体" w:hAnsi="新宋体" w:eastAsia="新宋体" w:cs="TimesNewRomanPSMT"/>
          <w:b/>
          <w:bCs/>
          <w:kern w:val="0"/>
          <w:sz w:val="32"/>
          <w:szCs w:val="32"/>
        </w:rPr>
      </w:pPr>
      <w:r>
        <w:rPr>
          <w:rFonts w:hint="eastAsia" w:ascii="新宋体" w:hAnsi="新宋体" w:eastAsia="新宋体" w:cs="TimesNewRomanPSMT"/>
          <w:b/>
          <w:bCs/>
          <w:kern w:val="0"/>
          <w:sz w:val="32"/>
          <w:szCs w:val="32"/>
        </w:rPr>
        <w:t xml:space="preserve"> </w:t>
      </w:r>
    </w:p>
    <w:p>
      <w:pPr>
        <w:autoSpaceDE w:val="0"/>
        <w:autoSpaceDN w:val="0"/>
        <w:adjustRightInd w:val="0"/>
        <w:jc w:val="center"/>
        <w:rPr>
          <w:rFonts w:ascii="新宋体" w:hAnsi="新宋体" w:eastAsia="新宋体" w:cs="TimesNewRomanPSMT"/>
          <w:b/>
          <w:bCs/>
          <w:kern w:val="0"/>
          <w:sz w:val="32"/>
          <w:szCs w:val="32"/>
        </w:rPr>
      </w:pPr>
      <w:r>
        <w:rPr>
          <w:rFonts w:hint="eastAsia" w:ascii="新宋体" w:hAnsi="新宋体" w:eastAsia="新宋体" w:cs="TimesNewRomanPSMT"/>
          <w:b/>
          <w:bCs/>
          <w:kern w:val="0"/>
          <w:sz w:val="32"/>
          <w:szCs w:val="32"/>
        </w:rPr>
        <w:br w:type="page"/>
      </w:r>
      <w:r>
        <w:rPr>
          <w:rFonts w:hint="eastAsia" w:ascii="新宋体" w:hAnsi="新宋体" w:eastAsia="新宋体" w:cs="TimesNewRomanPSMT"/>
          <w:b/>
          <w:bCs/>
          <w:kern w:val="0"/>
          <w:sz w:val="32"/>
          <w:szCs w:val="32"/>
        </w:rPr>
        <w:t>其他需要提供的材料（如有）</w:t>
      </w:r>
    </w:p>
    <w:p>
      <w:pPr>
        <w:ind w:left="180"/>
        <w:jc w:val="right"/>
        <w:rPr>
          <w:rFonts w:ascii="宋体"/>
          <w:sz w:val="24"/>
          <w:szCs w:val="24"/>
        </w:rPr>
      </w:pPr>
      <w:r>
        <w:rPr>
          <w:rFonts w:hint="eastAsia" w:ascii="宋体"/>
          <w:sz w:val="24"/>
          <w:szCs w:val="24"/>
        </w:rPr>
        <w:t xml:space="preserve"> </w:t>
      </w:r>
    </w:p>
    <w:p>
      <w:pPr>
        <w:autoSpaceDE w:val="0"/>
        <w:autoSpaceDN w:val="0"/>
        <w:adjustRightInd w:val="0"/>
        <w:spacing w:line="360" w:lineRule="auto"/>
        <w:ind w:right="215" w:firstLine="420"/>
        <w:jc w:val="center"/>
        <w:rPr>
          <w:sz w:val="24"/>
        </w:rPr>
      </w:pPr>
      <w:r>
        <w:rPr>
          <w:rFonts w:hint="eastAsia" w:ascii="宋体" w:hAnsi="宋体"/>
          <w:sz w:val="24"/>
        </w:rPr>
        <w:t>(可提供招标文件中要求但并未提供格式的材料</w:t>
      </w:r>
      <w:r>
        <w:rPr>
          <w:rFonts w:hint="eastAsia"/>
          <w:sz w:val="24"/>
        </w:rPr>
        <w:t>)</w:t>
      </w:r>
    </w:p>
    <w:p>
      <w:pPr>
        <w:autoSpaceDE w:val="0"/>
        <w:autoSpaceDN w:val="0"/>
        <w:adjustRightInd w:val="0"/>
        <w:spacing w:line="360" w:lineRule="auto"/>
        <w:ind w:right="215" w:firstLine="420"/>
        <w:rPr>
          <w:rFonts w:ascii="宋体" w:hAnsi="宋体"/>
          <w:sz w:val="24"/>
        </w:rPr>
      </w:pPr>
      <w:r>
        <w:rPr>
          <w:rFonts w:hint="eastAsia" w:ascii="宋体" w:hAnsi="宋体"/>
          <w:sz w:val="24"/>
        </w:rPr>
        <w:t>需提供近年来发生的诉讼及仲裁情况：近年来发生过的诉讼和仲裁情况仅限于投标人败诉的，且履行施工承包合同有关的案件，不包括调解结案以及未裁决的仲裁或未终审判决的诉讼。</w:t>
      </w:r>
    </w:p>
    <w:p>
      <w:pPr>
        <w:ind w:left="180"/>
        <w:jc w:val="center"/>
        <w:rPr>
          <w:rFonts w:ascii="宋体"/>
          <w:sz w:val="24"/>
          <w:szCs w:val="24"/>
        </w:rPr>
      </w:pPr>
      <w:r>
        <w:rPr>
          <w:rFonts w:hint="eastAsia" w:ascii="宋体"/>
          <w:sz w:val="24"/>
          <w:szCs w:val="24"/>
        </w:rPr>
        <w:t xml:space="preserve"> </w:t>
      </w:r>
    </w:p>
    <w:p>
      <w:pPr>
        <w:ind w:left="180"/>
        <w:jc w:val="right"/>
        <w:rPr>
          <w:rFonts w:ascii="宋体"/>
          <w:sz w:val="24"/>
          <w:szCs w:val="24"/>
        </w:rPr>
      </w:pPr>
      <w:r>
        <w:rPr>
          <w:rFonts w:hint="eastAsia" w:ascii="宋体"/>
          <w:sz w:val="24"/>
          <w:szCs w:val="24"/>
        </w:rPr>
        <w:t xml:space="preserve"> </w:t>
      </w:r>
    </w:p>
    <w:p>
      <w:pPr>
        <w:ind w:left="180"/>
        <w:jc w:val="right"/>
        <w:rPr>
          <w:rFonts w:ascii="宋体"/>
          <w:sz w:val="24"/>
          <w:szCs w:val="24"/>
        </w:rPr>
      </w:pPr>
    </w:p>
    <w:p>
      <w:pPr>
        <w:rPr>
          <w:rFonts w:ascii="宋体"/>
          <w:sz w:val="24"/>
          <w:szCs w:val="24"/>
        </w:rPr>
      </w:pPr>
      <w:r>
        <w:rPr>
          <w:rFonts w:hint="eastAsia" w:ascii="宋体"/>
          <w:sz w:val="24"/>
          <w:szCs w:val="24"/>
        </w:rPr>
        <w:t xml:space="preserve">                    </w:t>
      </w:r>
    </w:p>
    <w:p>
      <w:pPr>
        <w:ind w:left="180"/>
        <w:jc w:val="right"/>
        <w:rPr>
          <w:rFonts w:ascii="宋体"/>
          <w:sz w:val="24"/>
          <w:szCs w:val="24"/>
        </w:rPr>
      </w:pPr>
      <w:r>
        <w:rPr>
          <w:rFonts w:hint="eastAsia" w:ascii="宋体"/>
          <w:sz w:val="24"/>
          <w:szCs w:val="24"/>
        </w:rPr>
        <w:t xml:space="preserve"> </w:t>
      </w:r>
    </w:p>
    <w:p>
      <w:pPr>
        <w:ind w:left="180"/>
        <w:jc w:val="right"/>
        <w:rPr>
          <w:rFonts w:ascii="宋体"/>
          <w:sz w:val="24"/>
          <w:szCs w:val="24"/>
        </w:rPr>
      </w:pPr>
      <w:r>
        <w:rPr>
          <w:rFonts w:hint="eastAsia" w:ascii="宋体"/>
          <w:sz w:val="24"/>
          <w:szCs w:val="24"/>
        </w:rPr>
        <w:t xml:space="preserve"> </w:t>
      </w:r>
    </w:p>
    <w:p>
      <w:pPr>
        <w:ind w:left="180"/>
        <w:jc w:val="right"/>
        <w:rPr>
          <w:rFonts w:ascii="宋体"/>
          <w:sz w:val="24"/>
          <w:szCs w:val="24"/>
        </w:rPr>
      </w:pPr>
      <w:r>
        <w:rPr>
          <w:rFonts w:hint="eastAsia" w:ascii="宋体"/>
          <w:sz w:val="24"/>
          <w:szCs w:val="24"/>
        </w:rPr>
        <w:t xml:space="preserve"> </w:t>
      </w:r>
    </w:p>
    <w:p>
      <w:pPr>
        <w:ind w:left="180"/>
        <w:jc w:val="right"/>
        <w:rPr>
          <w:rFonts w:ascii="宋体"/>
          <w:sz w:val="24"/>
          <w:szCs w:val="24"/>
        </w:rPr>
      </w:pPr>
      <w:r>
        <w:rPr>
          <w:rFonts w:hint="eastAsia" w:ascii="宋体"/>
          <w:sz w:val="24"/>
          <w:szCs w:val="24"/>
        </w:rPr>
        <w:t xml:space="preserve"> </w:t>
      </w:r>
    </w:p>
    <w:p>
      <w:pPr>
        <w:ind w:left="180"/>
        <w:jc w:val="right"/>
        <w:rPr>
          <w:rFonts w:ascii="宋体"/>
          <w:sz w:val="24"/>
          <w:szCs w:val="24"/>
        </w:rPr>
      </w:pPr>
      <w:r>
        <w:rPr>
          <w:rFonts w:hint="eastAsia" w:ascii="宋体"/>
          <w:sz w:val="24"/>
          <w:szCs w:val="24"/>
        </w:rPr>
        <w:t xml:space="preserve"> </w:t>
      </w:r>
    </w:p>
    <w:p>
      <w:pPr>
        <w:ind w:left="180"/>
        <w:jc w:val="right"/>
        <w:rPr>
          <w:rFonts w:ascii="宋体"/>
          <w:sz w:val="24"/>
          <w:szCs w:val="24"/>
        </w:rPr>
      </w:pPr>
      <w:r>
        <w:rPr>
          <w:rFonts w:hint="eastAsia" w:ascii="宋体"/>
          <w:sz w:val="24"/>
          <w:szCs w:val="24"/>
        </w:rPr>
        <w:t xml:space="preserve"> </w:t>
      </w:r>
    </w:p>
    <w:p>
      <w:pPr>
        <w:ind w:left="180"/>
        <w:jc w:val="right"/>
        <w:rPr>
          <w:rFonts w:ascii="宋体"/>
          <w:sz w:val="24"/>
          <w:szCs w:val="24"/>
        </w:rPr>
      </w:pPr>
      <w:r>
        <w:rPr>
          <w:rFonts w:hint="eastAsia" w:ascii="宋体"/>
          <w:sz w:val="24"/>
          <w:szCs w:val="24"/>
        </w:rPr>
        <w:t xml:space="preserve"> </w:t>
      </w:r>
    </w:p>
    <w:p>
      <w:pPr>
        <w:autoSpaceDE w:val="0"/>
        <w:autoSpaceDN w:val="0"/>
        <w:adjustRightInd w:val="0"/>
        <w:jc w:val="center"/>
        <w:rPr>
          <w:rFonts w:ascii="新宋体" w:hAnsi="新宋体" w:eastAsia="新宋体" w:cs="TimesNewRomanPSMT"/>
          <w:b/>
          <w:bCs/>
          <w:kern w:val="0"/>
          <w:sz w:val="32"/>
          <w:szCs w:val="32"/>
        </w:rPr>
      </w:pPr>
      <w:r>
        <w:rPr>
          <w:rFonts w:hint="eastAsia" w:ascii="新宋体" w:hAnsi="新宋体" w:eastAsia="新宋体" w:cs="TimesNewRomanPSMT"/>
          <w:b/>
          <w:bCs/>
          <w:kern w:val="0"/>
          <w:sz w:val="32"/>
          <w:szCs w:val="32"/>
        </w:rPr>
        <w:t xml:space="preserve"> </w:t>
      </w:r>
    </w:p>
    <w:p>
      <w:pPr>
        <w:autoSpaceDE w:val="0"/>
        <w:autoSpaceDN w:val="0"/>
        <w:adjustRightInd w:val="0"/>
        <w:outlineLvl w:val="0"/>
        <w:rPr>
          <w:rFonts w:ascii="宋体" w:hAnsi="宋体" w:cs="黑体"/>
          <w:b/>
          <w:bCs/>
          <w:kern w:val="0"/>
          <w:sz w:val="36"/>
          <w:szCs w:val="36"/>
        </w:rPr>
      </w:pPr>
      <w:r>
        <w:rPr>
          <w:rFonts w:hint="eastAsia" w:ascii="宋体" w:hAnsi="宋体" w:cs="黑体"/>
          <w:b/>
          <w:bCs/>
          <w:kern w:val="0"/>
          <w:sz w:val="36"/>
          <w:szCs w:val="36"/>
        </w:rPr>
        <w:t xml:space="preserve"> </w:t>
      </w:r>
    </w:p>
    <w:p>
      <w:pPr>
        <w:autoSpaceDE w:val="0"/>
        <w:autoSpaceDN w:val="0"/>
        <w:adjustRightInd w:val="0"/>
        <w:jc w:val="center"/>
        <w:rPr>
          <w:rFonts w:ascii="黑体" w:hAnsi="ˎ̥" w:eastAsia="黑体" w:cs="宋体"/>
          <w:b/>
          <w:bCs/>
          <w:kern w:val="0"/>
          <w:sz w:val="32"/>
          <w:szCs w:val="32"/>
        </w:rPr>
      </w:pPr>
      <w:r>
        <w:rPr>
          <w:rFonts w:hint="eastAsia" w:ascii="黑体" w:hAnsi="ˎ̥" w:eastAsia="黑体" w:cs="宋体"/>
          <w:b/>
          <w:bCs/>
          <w:kern w:val="0"/>
          <w:sz w:val="32"/>
          <w:szCs w:val="32"/>
        </w:rPr>
        <w:br w:type="page"/>
      </w:r>
      <w:r>
        <w:rPr>
          <w:rFonts w:hint="eastAsia" w:ascii="黑体" w:hAnsi="ˎ̥" w:eastAsia="黑体" w:cs="宋体"/>
          <w:b/>
          <w:bCs/>
          <w:kern w:val="0"/>
          <w:sz w:val="32"/>
          <w:szCs w:val="32"/>
        </w:rPr>
        <w:t xml:space="preserve"> </w:t>
      </w:r>
    </w:p>
    <w:p>
      <w:pPr>
        <w:ind w:left="180"/>
        <w:jc w:val="right"/>
        <w:rPr>
          <w:rFonts w:ascii="宋体"/>
          <w:sz w:val="24"/>
          <w:szCs w:val="24"/>
        </w:rPr>
      </w:pPr>
      <w:r>
        <w:rPr>
          <w:rFonts w:hint="eastAsia" w:ascii="宋体" w:hAnsi="宋体"/>
          <w:sz w:val="24"/>
          <w:szCs w:val="24"/>
        </w:rPr>
        <w:t>正（副）本</w:t>
      </w:r>
    </w:p>
    <w:p>
      <w:pPr>
        <w:ind w:left="180"/>
        <w:rPr>
          <w:sz w:val="24"/>
          <w:szCs w:val="24"/>
        </w:rPr>
      </w:pPr>
      <w:r>
        <w:rPr>
          <w:rFonts w:hint="eastAsia"/>
          <w:sz w:val="24"/>
          <w:szCs w:val="24"/>
        </w:rPr>
        <w:t xml:space="preserve"> </w:t>
      </w:r>
    </w:p>
    <w:p>
      <w:pPr>
        <w:jc w:val="center"/>
        <w:rPr>
          <w:rFonts w:ascii="黑体" w:eastAsia="黑体"/>
          <w:b/>
          <w:bCs/>
          <w:sz w:val="36"/>
          <w:szCs w:val="36"/>
          <w:u w:val="single"/>
        </w:rPr>
      </w:pPr>
      <w:r>
        <w:rPr>
          <w:rFonts w:hint="eastAsia" w:ascii="黑体" w:eastAsia="黑体"/>
          <w:b/>
          <w:bCs/>
          <w:sz w:val="36"/>
          <w:szCs w:val="36"/>
          <w:u w:val="single"/>
        </w:rPr>
        <w:t xml:space="preserve">(项目名称) </w:t>
      </w:r>
      <w:r>
        <w:rPr>
          <w:rFonts w:ascii="黑体" w:eastAsia="黑体"/>
          <w:b/>
          <w:bCs/>
          <w:sz w:val="36"/>
          <w:szCs w:val="36"/>
          <w:u w:val="single"/>
        </w:rPr>
        <w:t xml:space="preserve">  </w:t>
      </w:r>
      <w:r>
        <w:rPr>
          <w:rFonts w:hint="eastAsia" w:ascii="黑体" w:eastAsia="黑体"/>
          <w:b/>
          <w:bCs/>
          <w:sz w:val="36"/>
          <w:szCs w:val="36"/>
          <w:u w:val="single"/>
        </w:rPr>
        <w:t xml:space="preserve"> </w:t>
      </w:r>
      <w:r>
        <w:rPr>
          <w:rFonts w:ascii="黑体" w:eastAsia="黑体"/>
          <w:b/>
          <w:bCs/>
          <w:sz w:val="36"/>
          <w:szCs w:val="36"/>
          <w:u w:val="single"/>
        </w:rPr>
        <w:t xml:space="preserve">   </w:t>
      </w:r>
      <w:r>
        <w:rPr>
          <w:rFonts w:hint="eastAsia" w:ascii="黑体" w:eastAsia="黑体"/>
          <w:b/>
          <w:bCs/>
          <w:sz w:val="36"/>
          <w:szCs w:val="36"/>
          <w:u w:val="single"/>
        </w:rPr>
        <w:t>标段</w:t>
      </w:r>
      <w:r>
        <w:rPr>
          <w:rFonts w:ascii="黑体" w:eastAsia="黑体"/>
          <w:b/>
          <w:bCs/>
          <w:sz w:val="36"/>
          <w:szCs w:val="36"/>
          <w:u w:val="single"/>
        </w:rPr>
        <w:t xml:space="preserve">  </w:t>
      </w:r>
    </w:p>
    <w:p>
      <w:pPr>
        <w:ind w:left="180"/>
        <w:rPr>
          <w:sz w:val="24"/>
          <w:szCs w:val="24"/>
        </w:rPr>
      </w:pPr>
      <w:r>
        <w:rPr>
          <w:rFonts w:hint="eastAsia"/>
          <w:sz w:val="24"/>
          <w:szCs w:val="24"/>
        </w:rPr>
        <w:t xml:space="preserve"> </w:t>
      </w:r>
    </w:p>
    <w:p>
      <w:pPr>
        <w:ind w:left="180"/>
        <w:jc w:val="center"/>
        <w:rPr>
          <w:rFonts w:ascii="黑体" w:eastAsia="黑体"/>
          <w:b/>
          <w:bCs/>
          <w:sz w:val="52"/>
          <w:szCs w:val="52"/>
        </w:rPr>
      </w:pPr>
      <w:r>
        <w:rPr>
          <w:rFonts w:hint="eastAsia" w:ascii="黑体" w:hAnsi="黑体" w:eastAsia="黑体"/>
          <w:b/>
          <w:bCs/>
          <w:sz w:val="52"/>
          <w:szCs w:val="52"/>
        </w:rPr>
        <w:t>投</w:t>
      </w:r>
      <w:r>
        <w:rPr>
          <w:rFonts w:hint="eastAsia" w:ascii="黑体" w:eastAsia="黑体"/>
          <w:b/>
          <w:bCs/>
          <w:sz w:val="52"/>
          <w:szCs w:val="52"/>
        </w:rPr>
        <w:t xml:space="preserve"> </w:t>
      </w:r>
      <w:r>
        <w:rPr>
          <w:rFonts w:hint="eastAsia" w:ascii="黑体" w:hAnsi="黑体" w:eastAsia="黑体"/>
          <w:b/>
          <w:bCs/>
          <w:sz w:val="52"/>
          <w:szCs w:val="52"/>
        </w:rPr>
        <w:t>标</w:t>
      </w:r>
      <w:r>
        <w:rPr>
          <w:rFonts w:hint="eastAsia" w:ascii="黑体" w:eastAsia="黑体"/>
          <w:b/>
          <w:bCs/>
          <w:sz w:val="52"/>
          <w:szCs w:val="52"/>
        </w:rPr>
        <w:t xml:space="preserve"> </w:t>
      </w:r>
      <w:r>
        <w:rPr>
          <w:rFonts w:hint="eastAsia" w:ascii="黑体" w:hAnsi="黑体" w:eastAsia="黑体"/>
          <w:b/>
          <w:bCs/>
          <w:sz w:val="52"/>
          <w:szCs w:val="52"/>
        </w:rPr>
        <w:t>文</w:t>
      </w:r>
      <w:r>
        <w:rPr>
          <w:rFonts w:hint="eastAsia" w:ascii="黑体" w:eastAsia="黑体"/>
          <w:b/>
          <w:bCs/>
          <w:sz w:val="52"/>
          <w:szCs w:val="52"/>
        </w:rPr>
        <w:t xml:space="preserve"> </w:t>
      </w:r>
      <w:r>
        <w:rPr>
          <w:rFonts w:hint="eastAsia" w:ascii="黑体" w:hAnsi="黑体" w:eastAsia="黑体"/>
          <w:b/>
          <w:bCs/>
          <w:sz w:val="52"/>
          <w:szCs w:val="52"/>
        </w:rPr>
        <w:t>件</w:t>
      </w:r>
    </w:p>
    <w:p>
      <w:pPr>
        <w:jc w:val="center"/>
        <w:rPr>
          <w:rFonts w:ascii="宋体" w:hAnsi="宋体"/>
        </w:rPr>
      </w:pPr>
      <w:r>
        <w:rPr>
          <w:rFonts w:hint="eastAsia" w:ascii="宋体" w:hAnsi="宋体"/>
        </w:rPr>
        <w:t xml:space="preserve"> 项目编号：</w:t>
      </w:r>
    </w:p>
    <w:p>
      <w:pPr>
        <w:rPr>
          <w:rFonts w:ascii="黑体" w:eastAsia="黑体"/>
          <w:sz w:val="52"/>
          <w:szCs w:val="52"/>
        </w:rPr>
      </w:pPr>
      <w:r>
        <w:rPr>
          <w:rFonts w:hint="eastAsia" w:ascii="黑体" w:eastAsia="黑体"/>
          <w:sz w:val="52"/>
          <w:szCs w:val="52"/>
        </w:rPr>
        <w:t xml:space="preserve"> </w:t>
      </w:r>
    </w:p>
    <w:p>
      <w:pPr>
        <w:jc w:val="center"/>
        <w:rPr>
          <w:rFonts w:ascii="黑体" w:eastAsia="黑体"/>
          <w:sz w:val="52"/>
          <w:szCs w:val="52"/>
        </w:rPr>
      </w:pPr>
      <w:r>
        <w:rPr>
          <w:rFonts w:hint="eastAsia" w:ascii="黑体" w:hAnsi="黑体" w:eastAsia="黑体"/>
          <w:sz w:val="52"/>
          <w:szCs w:val="52"/>
        </w:rPr>
        <w:t>技</w:t>
      </w:r>
    </w:p>
    <w:p>
      <w:pPr>
        <w:jc w:val="center"/>
        <w:rPr>
          <w:rFonts w:ascii="黑体" w:eastAsia="黑体"/>
          <w:sz w:val="52"/>
          <w:szCs w:val="52"/>
        </w:rPr>
      </w:pPr>
      <w:r>
        <w:rPr>
          <w:rFonts w:hint="eastAsia" w:ascii="黑体" w:eastAsia="黑体"/>
          <w:sz w:val="52"/>
          <w:szCs w:val="52"/>
        </w:rPr>
        <w:t xml:space="preserve"> </w:t>
      </w:r>
    </w:p>
    <w:p>
      <w:pPr>
        <w:jc w:val="center"/>
        <w:rPr>
          <w:rFonts w:ascii="黑体" w:eastAsia="黑体"/>
          <w:sz w:val="52"/>
          <w:szCs w:val="52"/>
        </w:rPr>
      </w:pPr>
      <w:r>
        <w:rPr>
          <w:rFonts w:hint="eastAsia" w:ascii="黑体" w:hAnsi="黑体" w:eastAsia="黑体"/>
          <w:sz w:val="52"/>
          <w:szCs w:val="52"/>
        </w:rPr>
        <w:t>术</w:t>
      </w:r>
    </w:p>
    <w:p>
      <w:pPr>
        <w:jc w:val="center"/>
        <w:rPr>
          <w:rFonts w:ascii="黑体" w:eastAsia="黑体"/>
          <w:sz w:val="52"/>
          <w:szCs w:val="52"/>
        </w:rPr>
      </w:pPr>
      <w:r>
        <w:rPr>
          <w:rFonts w:hint="eastAsia" w:ascii="黑体" w:eastAsia="黑体"/>
          <w:sz w:val="52"/>
          <w:szCs w:val="52"/>
        </w:rPr>
        <w:t xml:space="preserve"> </w:t>
      </w:r>
    </w:p>
    <w:p>
      <w:pPr>
        <w:jc w:val="center"/>
        <w:rPr>
          <w:rFonts w:ascii="黑体" w:eastAsia="黑体"/>
          <w:sz w:val="52"/>
          <w:szCs w:val="52"/>
        </w:rPr>
      </w:pPr>
      <w:r>
        <w:rPr>
          <w:rFonts w:hint="eastAsia" w:ascii="黑体" w:hAnsi="黑体" w:eastAsia="黑体"/>
          <w:sz w:val="52"/>
          <w:szCs w:val="52"/>
        </w:rPr>
        <w:t>标</w:t>
      </w:r>
    </w:p>
    <w:p>
      <w:pPr>
        <w:ind w:left="180"/>
        <w:rPr>
          <w:sz w:val="24"/>
          <w:szCs w:val="24"/>
        </w:rPr>
      </w:pPr>
      <w:r>
        <w:rPr>
          <w:rFonts w:hint="eastAsia"/>
          <w:sz w:val="24"/>
          <w:szCs w:val="24"/>
        </w:rPr>
        <w:t xml:space="preserve"> </w:t>
      </w:r>
    </w:p>
    <w:p>
      <w:pPr>
        <w:ind w:left="180"/>
        <w:rPr>
          <w:sz w:val="24"/>
          <w:szCs w:val="24"/>
        </w:rPr>
      </w:pPr>
      <w:r>
        <w:rPr>
          <w:rFonts w:hint="eastAsia"/>
          <w:sz w:val="24"/>
          <w:szCs w:val="24"/>
        </w:rPr>
        <w:t xml:space="preserve"> </w:t>
      </w:r>
    </w:p>
    <w:p>
      <w:pPr>
        <w:ind w:left="180"/>
        <w:jc w:val="center"/>
        <w:rPr>
          <w:rFonts w:ascii="黑体" w:eastAsia="黑体"/>
          <w:b/>
          <w:bCs/>
          <w:sz w:val="32"/>
          <w:szCs w:val="32"/>
        </w:rPr>
      </w:pPr>
      <w:r>
        <w:rPr>
          <w:rFonts w:hint="eastAsia" w:ascii="黑体" w:hAnsi="黑体" w:eastAsia="黑体"/>
          <w:b/>
          <w:bCs/>
          <w:sz w:val="32"/>
          <w:szCs w:val="32"/>
        </w:rPr>
        <w:t>投标人</w:t>
      </w:r>
      <w:r>
        <w:rPr>
          <w:rFonts w:hint="eastAsia" w:ascii="黑体" w:eastAsia="黑体"/>
          <w:b/>
          <w:bCs/>
          <w:sz w:val="32"/>
          <w:szCs w:val="32"/>
        </w:rPr>
        <w:t>:</w:t>
      </w:r>
      <w:r>
        <w:rPr>
          <w:rFonts w:hint="eastAsia" w:ascii="黑体" w:eastAsia="黑体"/>
          <w:b/>
          <w:bCs/>
          <w:sz w:val="32"/>
          <w:szCs w:val="32"/>
          <w:u w:val="single"/>
        </w:rPr>
        <w:t xml:space="preserve">                            </w:t>
      </w:r>
      <w:r>
        <w:rPr>
          <w:rFonts w:hint="eastAsia" w:ascii="黑体" w:eastAsia="黑体"/>
          <w:b/>
          <w:bCs/>
          <w:sz w:val="32"/>
          <w:szCs w:val="32"/>
        </w:rPr>
        <w:t>(盖单位章)</w:t>
      </w:r>
    </w:p>
    <w:p>
      <w:pPr>
        <w:ind w:left="180"/>
        <w:jc w:val="center"/>
        <w:rPr>
          <w:rFonts w:ascii="黑体" w:eastAsia="黑体"/>
          <w:b/>
          <w:bCs/>
          <w:sz w:val="32"/>
          <w:szCs w:val="32"/>
        </w:rPr>
      </w:pPr>
      <w:r>
        <w:rPr>
          <w:rFonts w:hint="eastAsia" w:ascii="黑体" w:hAnsi="黑体" w:eastAsia="黑体"/>
          <w:b/>
          <w:bCs/>
          <w:sz w:val="32"/>
          <w:szCs w:val="32"/>
        </w:rPr>
        <w:t>法定代表人或其委托代理人</w:t>
      </w:r>
      <w:r>
        <w:rPr>
          <w:rFonts w:hint="eastAsia" w:ascii="黑体" w:eastAsia="黑体"/>
          <w:b/>
          <w:bCs/>
          <w:sz w:val="32"/>
          <w:szCs w:val="32"/>
        </w:rPr>
        <w:t>:</w:t>
      </w:r>
      <w:r>
        <w:rPr>
          <w:rFonts w:hint="eastAsia" w:ascii="黑体" w:eastAsia="黑体"/>
          <w:b/>
          <w:bCs/>
          <w:sz w:val="32"/>
          <w:szCs w:val="32"/>
          <w:u w:val="single"/>
        </w:rPr>
        <w:t xml:space="preserve">            </w:t>
      </w:r>
      <w:r>
        <w:rPr>
          <w:rFonts w:hint="eastAsia" w:ascii="黑体" w:eastAsia="黑体"/>
          <w:b/>
          <w:bCs/>
          <w:sz w:val="28"/>
          <w:szCs w:val="28"/>
        </w:rPr>
        <w:t>(</w:t>
      </w:r>
      <w:r>
        <w:rPr>
          <w:rFonts w:hint="eastAsia" w:ascii="黑体" w:hAnsi="黑体" w:eastAsia="黑体"/>
          <w:b/>
          <w:bCs/>
          <w:sz w:val="32"/>
          <w:szCs w:val="32"/>
        </w:rPr>
        <w:t>签字或盖章</w:t>
      </w:r>
      <w:r>
        <w:rPr>
          <w:rFonts w:hint="eastAsia" w:ascii="黑体" w:eastAsia="黑体"/>
          <w:b/>
          <w:bCs/>
          <w:sz w:val="32"/>
          <w:szCs w:val="32"/>
        </w:rPr>
        <w:t>)</w:t>
      </w:r>
    </w:p>
    <w:p>
      <w:pPr>
        <w:ind w:left="180"/>
        <w:jc w:val="center"/>
        <w:rPr>
          <w:rFonts w:ascii="黑体" w:eastAsia="黑体"/>
          <w:b/>
          <w:bCs/>
          <w:sz w:val="32"/>
          <w:szCs w:val="32"/>
        </w:rPr>
      </w:pPr>
      <w:r>
        <w:rPr>
          <w:rFonts w:hint="eastAsia" w:ascii="黑体" w:eastAsia="黑体"/>
          <w:b/>
          <w:bCs/>
          <w:sz w:val="32"/>
          <w:szCs w:val="32"/>
        </w:rPr>
        <w:t xml:space="preserve"> </w:t>
      </w:r>
    </w:p>
    <w:p>
      <w:pPr>
        <w:ind w:left="180"/>
        <w:jc w:val="center"/>
        <w:rPr>
          <w:rFonts w:ascii="黑体" w:eastAsia="黑体"/>
          <w:b/>
          <w:bCs/>
          <w:sz w:val="32"/>
          <w:szCs w:val="32"/>
        </w:rPr>
      </w:pPr>
      <w:r>
        <w:rPr>
          <w:rFonts w:hint="eastAsia" w:ascii="黑体" w:eastAsia="黑体"/>
          <w:b/>
          <w:bCs/>
          <w:sz w:val="32"/>
          <w:szCs w:val="32"/>
          <w:u w:val="single"/>
        </w:rPr>
        <w:t xml:space="preserve">        </w:t>
      </w:r>
      <w:r>
        <w:rPr>
          <w:rFonts w:hint="eastAsia" w:ascii="黑体" w:hAnsi="黑体" w:eastAsia="黑体"/>
          <w:b/>
          <w:bCs/>
          <w:sz w:val="32"/>
          <w:szCs w:val="32"/>
        </w:rPr>
        <w:t>年</w:t>
      </w:r>
      <w:r>
        <w:rPr>
          <w:rFonts w:hint="eastAsia" w:ascii="黑体" w:eastAsia="黑体"/>
          <w:b/>
          <w:bCs/>
          <w:sz w:val="32"/>
          <w:szCs w:val="32"/>
          <w:u w:val="single"/>
        </w:rPr>
        <w:t xml:space="preserve">      </w:t>
      </w:r>
      <w:r>
        <w:rPr>
          <w:rFonts w:hint="eastAsia" w:ascii="黑体" w:hAnsi="黑体" w:eastAsia="黑体"/>
          <w:b/>
          <w:bCs/>
          <w:sz w:val="32"/>
          <w:szCs w:val="32"/>
        </w:rPr>
        <w:t>月</w:t>
      </w:r>
      <w:r>
        <w:rPr>
          <w:rFonts w:hint="eastAsia" w:ascii="黑体" w:eastAsia="黑体"/>
          <w:b/>
          <w:bCs/>
          <w:sz w:val="32"/>
          <w:szCs w:val="32"/>
          <w:u w:val="single"/>
        </w:rPr>
        <w:t xml:space="preserve">       </w:t>
      </w:r>
      <w:r>
        <w:rPr>
          <w:rFonts w:hint="eastAsia" w:ascii="黑体" w:hAnsi="黑体" w:eastAsia="黑体"/>
          <w:b/>
          <w:bCs/>
          <w:sz w:val="32"/>
          <w:szCs w:val="32"/>
        </w:rPr>
        <w:t>日</w:t>
      </w:r>
    </w:p>
    <w:p>
      <w:pPr>
        <w:autoSpaceDE w:val="0"/>
        <w:autoSpaceDN w:val="0"/>
        <w:ind w:firstLine="643" w:firstLineChars="200"/>
        <w:jc w:val="center"/>
        <w:rPr>
          <w:rFonts w:ascii="宋体" w:hAnsi="宋体"/>
          <w:b/>
          <w:bCs/>
          <w:kern w:val="0"/>
          <w:sz w:val="32"/>
          <w:szCs w:val="32"/>
        </w:rPr>
      </w:pPr>
      <w:r>
        <w:rPr>
          <w:rFonts w:hint="eastAsia" w:ascii="黑体" w:hAnsi="ˎ̥" w:eastAsia="黑体" w:cs="宋体"/>
          <w:b/>
          <w:bCs/>
          <w:kern w:val="0"/>
          <w:sz w:val="32"/>
          <w:szCs w:val="32"/>
        </w:rPr>
        <w:br w:type="page"/>
      </w:r>
      <w:r>
        <w:rPr>
          <w:rFonts w:hint="eastAsia" w:ascii="宋体" w:hAnsi="宋体"/>
          <w:b/>
          <w:bCs/>
          <w:kern w:val="0"/>
          <w:sz w:val="32"/>
          <w:szCs w:val="32"/>
        </w:rPr>
        <w:t>（一）技术标目录</w:t>
      </w:r>
    </w:p>
    <w:tbl>
      <w:tblPr>
        <w:tblStyle w:val="9"/>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956" w:type="dxa"/>
            <w:tcBorders>
              <w:top w:val="nil"/>
              <w:left w:val="nil"/>
              <w:bottom w:val="nil"/>
              <w:right w:val="nil"/>
            </w:tcBorders>
          </w:tcPr>
          <w:p>
            <w:pPr>
              <w:autoSpaceDE w:val="0"/>
              <w:autoSpaceDN w:val="0"/>
              <w:adjustRightInd w:val="0"/>
              <w:ind w:right="215" w:firstLine="420"/>
              <w:jc w:val="left"/>
            </w:pPr>
            <w:r>
              <w:t>（1</w:t>
            </w:r>
            <w:r>
              <w:rPr>
                <w:rFonts w:ascii="宋体" w:hAnsi="宋体"/>
              </w:rPr>
              <w:t>）内容完整性；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956" w:type="dxa"/>
            <w:tcBorders>
              <w:top w:val="nil"/>
              <w:left w:val="nil"/>
              <w:bottom w:val="nil"/>
              <w:right w:val="nil"/>
            </w:tcBorders>
          </w:tcPr>
          <w:p>
            <w:pPr>
              <w:autoSpaceDE w:val="0"/>
              <w:autoSpaceDN w:val="0"/>
              <w:adjustRightInd w:val="0"/>
              <w:ind w:right="215" w:firstLine="420"/>
              <w:jc w:val="left"/>
            </w:pPr>
            <w:r>
              <w:t>（2</w:t>
            </w:r>
            <w:r>
              <w:rPr>
                <w:rFonts w:ascii="宋体" w:hAnsi="宋体"/>
              </w:rPr>
              <w:t>）</w:t>
            </w:r>
            <w:r>
              <w:rPr>
                <w:rFonts w:hint="eastAsia" w:ascii="宋体" w:hAnsi="宋体"/>
              </w:rPr>
              <w:t>主要</w:t>
            </w:r>
            <w:r>
              <w:rPr>
                <w:rFonts w:ascii="宋体" w:hAnsi="宋体"/>
              </w:rPr>
              <w:t>施工方案</w:t>
            </w:r>
            <w:r>
              <w:rPr>
                <w:rFonts w:hint="eastAsia" w:ascii="宋体" w:hAnsi="宋体"/>
              </w:rPr>
              <w:t>与</w:t>
            </w:r>
            <w:r>
              <w:rPr>
                <w:rFonts w:ascii="宋体" w:hAnsi="宋体"/>
              </w:rPr>
              <w:t>技术措施；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956" w:type="dxa"/>
            <w:tcBorders>
              <w:top w:val="nil"/>
              <w:left w:val="nil"/>
              <w:bottom w:val="nil"/>
              <w:right w:val="nil"/>
            </w:tcBorders>
          </w:tcPr>
          <w:p>
            <w:pPr>
              <w:autoSpaceDE w:val="0"/>
              <w:autoSpaceDN w:val="0"/>
              <w:adjustRightInd w:val="0"/>
              <w:ind w:right="215" w:firstLine="420"/>
              <w:jc w:val="left"/>
            </w:pPr>
            <w:r>
              <w:t>（3</w:t>
            </w:r>
            <w:r>
              <w:rPr>
                <w:rFonts w:ascii="宋体" w:hAnsi="宋体"/>
              </w:rPr>
              <w:t xml:space="preserve">）质量管理体系与措施；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956" w:type="dxa"/>
            <w:tcBorders>
              <w:top w:val="nil"/>
              <w:left w:val="nil"/>
              <w:bottom w:val="nil"/>
              <w:right w:val="nil"/>
            </w:tcBorders>
          </w:tcPr>
          <w:p>
            <w:pPr>
              <w:autoSpaceDE w:val="0"/>
              <w:autoSpaceDN w:val="0"/>
              <w:adjustRightInd w:val="0"/>
              <w:ind w:right="215" w:firstLine="420"/>
              <w:jc w:val="left"/>
            </w:pPr>
            <w:r>
              <w:t>（4</w:t>
            </w:r>
            <w:r>
              <w:rPr>
                <w:rFonts w:ascii="宋体" w:hAnsi="宋体"/>
              </w:rPr>
              <w:t xml:space="preserve">）安全管理体系与措施；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956" w:type="dxa"/>
            <w:tcBorders>
              <w:top w:val="nil"/>
              <w:left w:val="nil"/>
              <w:bottom w:val="nil"/>
              <w:right w:val="nil"/>
            </w:tcBorders>
          </w:tcPr>
          <w:p>
            <w:pPr>
              <w:autoSpaceDE w:val="0"/>
              <w:autoSpaceDN w:val="0"/>
              <w:adjustRightInd w:val="0"/>
              <w:ind w:right="215" w:firstLine="420"/>
              <w:jc w:val="left"/>
            </w:pPr>
            <w:r>
              <w:t>（5</w:t>
            </w:r>
            <w:r>
              <w:rPr>
                <w:rFonts w:ascii="宋体" w:hAnsi="宋体"/>
              </w:rPr>
              <w:t>）</w:t>
            </w:r>
            <w:r>
              <w:rPr>
                <w:rFonts w:hint="eastAsia" w:ascii="宋体" w:hAnsi="宋体"/>
              </w:rPr>
              <w:t>文明施工、</w:t>
            </w:r>
            <w:r>
              <w:rPr>
                <w:rFonts w:ascii="宋体" w:hAnsi="宋体"/>
              </w:rPr>
              <w:t>环境保护管理体系</w:t>
            </w:r>
            <w:r>
              <w:rPr>
                <w:rFonts w:hint="eastAsia" w:ascii="宋体" w:hAnsi="宋体"/>
              </w:rPr>
              <w:t>及施工现场扬尘治理措施</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956" w:type="dxa"/>
            <w:tcBorders>
              <w:top w:val="nil"/>
              <w:left w:val="nil"/>
              <w:bottom w:val="nil"/>
              <w:right w:val="nil"/>
            </w:tcBorders>
          </w:tcPr>
          <w:p>
            <w:pPr>
              <w:autoSpaceDE w:val="0"/>
              <w:autoSpaceDN w:val="0"/>
              <w:adjustRightInd w:val="0"/>
              <w:ind w:right="215" w:firstLine="420"/>
              <w:jc w:val="left"/>
            </w:pPr>
            <w:r>
              <w:t>（6</w:t>
            </w:r>
            <w:r>
              <w:rPr>
                <w:rFonts w:ascii="宋体" w:hAnsi="宋体"/>
              </w:rPr>
              <w:t>）工</w:t>
            </w:r>
            <w:r>
              <w:rPr>
                <w:rFonts w:hint="eastAsia" w:ascii="宋体" w:hAnsi="宋体"/>
              </w:rPr>
              <w:t>期保证措施</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956" w:type="dxa"/>
            <w:tcBorders>
              <w:top w:val="nil"/>
              <w:left w:val="nil"/>
              <w:bottom w:val="nil"/>
              <w:right w:val="nil"/>
            </w:tcBorders>
          </w:tcPr>
          <w:p>
            <w:pPr>
              <w:autoSpaceDE w:val="0"/>
              <w:autoSpaceDN w:val="0"/>
              <w:adjustRightInd w:val="0"/>
              <w:ind w:right="215" w:firstLine="420"/>
              <w:jc w:val="left"/>
            </w:pPr>
            <w:r>
              <w:t>（7</w:t>
            </w:r>
            <w:r>
              <w:rPr>
                <w:rFonts w:ascii="宋体" w:hAnsi="宋体"/>
              </w:rPr>
              <w:t>）拟投入资源配备计</w:t>
            </w:r>
            <w:r>
              <w:rPr>
                <w:rFonts w:hint="eastAsia" w:ascii="宋体" w:hAnsi="宋体"/>
              </w:rPr>
              <w:t>划</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956" w:type="dxa"/>
            <w:tcBorders>
              <w:top w:val="nil"/>
              <w:left w:val="nil"/>
              <w:bottom w:val="nil"/>
              <w:right w:val="nil"/>
            </w:tcBorders>
          </w:tcPr>
          <w:p>
            <w:pPr>
              <w:autoSpaceDE w:val="0"/>
              <w:autoSpaceDN w:val="0"/>
              <w:adjustRightInd w:val="0"/>
              <w:ind w:right="215" w:firstLine="420"/>
              <w:jc w:val="left"/>
            </w:pPr>
            <w:r>
              <w:t>（8</w:t>
            </w:r>
            <w:r>
              <w:rPr>
                <w:rFonts w:ascii="宋体" w:hAnsi="宋体"/>
              </w:rPr>
              <w:t>）施工进度表</w:t>
            </w:r>
            <w:r>
              <w:rPr>
                <w:rFonts w:hint="eastAsia" w:ascii="宋体" w:hAnsi="宋体"/>
              </w:rPr>
              <w:t>与</w:t>
            </w:r>
            <w:r>
              <w:rPr>
                <w:rFonts w:ascii="宋体" w:hAnsi="宋体"/>
              </w:rPr>
              <w:t>网络</w:t>
            </w:r>
            <w:r>
              <w:rPr>
                <w:rFonts w:hint="eastAsia" w:ascii="宋体" w:hAnsi="宋体"/>
              </w:rPr>
              <w:t>计划</w:t>
            </w:r>
            <w:r>
              <w:rPr>
                <w:rFonts w:ascii="宋体" w:hAnsi="宋体"/>
              </w:rPr>
              <w:t>图；</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956" w:type="dxa"/>
            <w:tcBorders>
              <w:top w:val="nil"/>
              <w:left w:val="nil"/>
              <w:bottom w:val="nil"/>
              <w:right w:val="nil"/>
            </w:tcBorders>
          </w:tcPr>
          <w:p>
            <w:pPr>
              <w:autoSpaceDE w:val="0"/>
              <w:autoSpaceDN w:val="0"/>
              <w:adjustRightInd w:val="0"/>
              <w:ind w:right="215" w:firstLine="420"/>
              <w:jc w:val="left"/>
            </w:pPr>
            <w:r>
              <w:t>（9</w:t>
            </w:r>
            <w:r>
              <w:rPr>
                <w:rFonts w:ascii="宋体" w:hAnsi="宋体"/>
              </w:rPr>
              <w:t>）施工总平面布置图；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8956" w:type="dxa"/>
            <w:tcBorders>
              <w:top w:val="nil"/>
              <w:left w:val="nil"/>
              <w:bottom w:val="nil"/>
              <w:right w:val="nil"/>
            </w:tcBorders>
          </w:tcPr>
          <w:p>
            <w:pPr>
              <w:autoSpaceDE w:val="0"/>
              <w:autoSpaceDN w:val="0"/>
              <w:adjustRightInd w:val="0"/>
              <w:ind w:right="215" w:firstLine="420"/>
              <w:jc w:val="left"/>
            </w:pPr>
            <w:r>
              <w:t>（10</w:t>
            </w:r>
            <w:r>
              <w:rPr>
                <w:rFonts w:ascii="宋体" w:hAnsi="宋体"/>
              </w:rPr>
              <w:t>）</w:t>
            </w:r>
            <w:r>
              <w:rPr>
                <w:rFonts w:hint="eastAsia" w:ascii="宋体" w:hAnsi="宋体"/>
              </w:rPr>
              <w:t>技术创新的应用实施措施；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trPr>
        <w:tc>
          <w:tcPr>
            <w:tcW w:w="8956" w:type="dxa"/>
            <w:tcBorders>
              <w:top w:val="nil"/>
              <w:left w:val="nil"/>
              <w:bottom w:val="nil"/>
              <w:right w:val="nil"/>
            </w:tcBorders>
          </w:tcPr>
          <w:p>
            <w:pPr>
              <w:autoSpaceDE w:val="0"/>
              <w:autoSpaceDN w:val="0"/>
              <w:adjustRightInd w:val="0"/>
              <w:ind w:right="215" w:firstLine="420"/>
              <w:jc w:val="left"/>
            </w:pPr>
            <w:r>
              <w:t>（11</w:t>
            </w:r>
            <w:r>
              <w:rPr>
                <w:rFonts w:ascii="宋体" w:hAnsi="宋体"/>
              </w:rPr>
              <w:t>）</w:t>
            </w:r>
            <w:r>
              <w:rPr>
                <w:rFonts w:hint="eastAsia" w:ascii="宋体" w:hAnsi="宋体"/>
              </w:rPr>
              <w:t>采用</w:t>
            </w:r>
            <w:r>
              <w:rPr>
                <w:rFonts w:ascii="宋体" w:hAnsi="宋体"/>
              </w:rPr>
              <w:t>新工艺、新技术、新设备、新材料</w:t>
            </w:r>
            <w:r>
              <w:rPr>
                <w:rFonts w:hint="eastAsia" w:ascii="宋体" w:hAnsi="宋体"/>
              </w:rPr>
              <w:t>、B</w:t>
            </w:r>
            <w:r>
              <w:rPr>
                <w:rFonts w:ascii="宋体" w:hAnsi="宋体"/>
              </w:rPr>
              <w:t>IM</w:t>
            </w:r>
            <w:r>
              <w:rPr>
                <w:rFonts w:hint="eastAsia" w:ascii="宋体" w:hAnsi="宋体"/>
              </w:rPr>
              <w:t>等的程度；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8956" w:type="dxa"/>
            <w:tcBorders>
              <w:top w:val="nil"/>
              <w:left w:val="nil"/>
              <w:bottom w:val="nil"/>
              <w:right w:val="nil"/>
            </w:tcBorders>
          </w:tcPr>
          <w:p>
            <w:pPr>
              <w:autoSpaceDE w:val="0"/>
              <w:autoSpaceDN w:val="0"/>
              <w:adjustRightInd w:val="0"/>
              <w:ind w:right="215" w:firstLine="420"/>
              <w:jc w:val="left"/>
              <w:rPr>
                <w:rFonts w:ascii="宋体" w:hAnsi="宋体"/>
              </w:rPr>
            </w:pPr>
            <w:r>
              <w:t>（12</w:t>
            </w:r>
            <w:r>
              <w:rPr>
                <w:rFonts w:ascii="宋体" w:hAnsi="宋体"/>
              </w:rPr>
              <w:t>）</w:t>
            </w:r>
            <w:r>
              <w:rPr>
                <w:rFonts w:hint="eastAsia" w:ascii="宋体" w:hAnsi="宋体"/>
              </w:rPr>
              <w:t>施工现场实施信息化监控和数据处理；</w:t>
            </w:r>
          </w:p>
          <w:p>
            <w:pPr>
              <w:autoSpaceDE w:val="0"/>
              <w:autoSpaceDN w:val="0"/>
              <w:adjustRightInd w:val="0"/>
              <w:ind w:right="215" w:firstLine="420"/>
              <w:jc w:val="left"/>
            </w:pPr>
            <w:r>
              <w:t>（13</w:t>
            </w:r>
            <w:r>
              <w:rPr>
                <w:rFonts w:ascii="宋体" w:hAnsi="宋体"/>
              </w:rPr>
              <w:t>）</w:t>
            </w:r>
            <w:r>
              <w:rPr>
                <w:rFonts w:hint="eastAsia" w:ascii="宋体" w:hAnsi="宋体"/>
              </w:rPr>
              <w:t>风险管理措施。</w:t>
            </w:r>
          </w:p>
        </w:tc>
      </w:tr>
    </w:tbl>
    <w:p>
      <w:pPr>
        <w:pStyle w:val="7"/>
        <w:ind w:left="2355" w:hanging="1305"/>
        <w:rPr>
          <w:rFonts w:ascii="宋体" w:hAnsi="宋体"/>
          <w:b/>
          <w:bCs/>
          <w:sz w:val="26"/>
          <w:szCs w:val="26"/>
        </w:rPr>
      </w:pPr>
      <w:r>
        <w:rPr>
          <w:rFonts w:hint="eastAsia" w:ascii="宋体" w:hAnsi="宋体"/>
          <w:b/>
          <w:bCs/>
          <w:sz w:val="26"/>
          <w:szCs w:val="26"/>
        </w:rPr>
        <w:t xml:space="preserve"> </w:t>
      </w:r>
    </w:p>
    <w:p>
      <w:r>
        <w:t xml:space="preserve"> </w:t>
      </w:r>
    </w:p>
    <w:p>
      <w:pPr>
        <w:ind w:left="180"/>
        <w:jc w:val="right"/>
      </w:pPr>
      <w:r>
        <w:t xml:space="preserve"> </w:t>
      </w:r>
    </w:p>
    <w:p/>
    <w:p/>
    <w:p/>
    <w:p/>
    <w:p/>
    <w:p/>
    <w:p/>
    <w:p/>
    <w:p/>
    <w:p/>
    <w:p/>
    <w:p/>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2010600030101010101"/>
    <w:charset w:val="86"/>
    <w:family w:val="auto"/>
    <w:pitch w:val="default"/>
    <w:sig w:usb0="00000000" w:usb1="00000000" w:usb2="00000016" w:usb3="00000000" w:csb0="0004000F" w:csb1="00000000"/>
  </w:font>
  <w:font w:name="Segoe UI Emoji">
    <w:altName w:val="Segoe UI"/>
    <w:panose1 w:val="020B0502040204020203"/>
    <w:charset w:val="00"/>
    <w:family w:val="swiss"/>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Segoe UI">
    <w:panose1 w:val="020B0502040204020203"/>
    <w:charset w:val="00"/>
    <w:family w:val="auto"/>
    <w:pitch w:val="default"/>
    <w:sig w:usb0="E10022FF" w:usb1="C000E47F" w:usb2="00000029" w:usb3="00000000" w:csb0="200001DF" w:csb1="2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7</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10DF82"/>
    <w:multiLevelType w:val="singleLevel"/>
    <w:tmpl w:val="E210DF82"/>
    <w:lvl w:ilvl="0" w:tentative="0">
      <w:start w:val="1"/>
      <w:numFmt w:val="decimal"/>
      <w:lvlText w:val="%1."/>
      <w:lvlJc w:val="left"/>
      <w:pPr>
        <w:tabs>
          <w:tab w:val="left" w:pos="312"/>
        </w:tabs>
      </w:pPr>
    </w:lvl>
  </w:abstractNum>
  <w:abstractNum w:abstractNumId="1">
    <w:nsid w:val="69C60E90"/>
    <w:multiLevelType w:val="multilevel"/>
    <w:tmpl w:val="69C60E90"/>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8C7667"/>
    <w:rsid w:val="00020044"/>
    <w:rsid w:val="000E5BA4"/>
    <w:rsid w:val="001407E1"/>
    <w:rsid w:val="001530D1"/>
    <w:rsid w:val="00182C43"/>
    <w:rsid w:val="002F7E59"/>
    <w:rsid w:val="00473E9E"/>
    <w:rsid w:val="004C3122"/>
    <w:rsid w:val="00503F85"/>
    <w:rsid w:val="00512B71"/>
    <w:rsid w:val="0053261F"/>
    <w:rsid w:val="00532DF7"/>
    <w:rsid w:val="00580658"/>
    <w:rsid w:val="005A0840"/>
    <w:rsid w:val="005F26D9"/>
    <w:rsid w:val="006B3F27"/>
    <w:rsid w:val="007100F0"/>
    <w:rsid w:val="007E07AA"/>
    <w:rsid w:val="00823F2E"/>
    <w:rsid w:val="0085398E"/>
    <w:rsid w:val="0086538C"/>
    <w:rsid w:val="008668EC"/>
    <w:rsid w:val="00913E6F"/>
    <w:rsid w:val="00915576"/>
    <w:rsid w:val="00952326"/>
    <w:rsid w:val="0096483C"/>
    <w:rsid w:val="009671FA"/>
    <w:rsid w:val="009C2BF4"/>
    <w:rsid w:val="00A72E9D"/>
    <w:rsid w:val="00AD2743"/>
    <w:rsid w:val="00AD5BF4"/>
    <w:rsid w:val="00AE1534"/>
    <w:rsid w:val="00B35A83"/>
    <w:rsid w:val="00B42579"/>
    <w:rsid w:val="00B47C92"/>
    <w:rsid w:val="00B549D4"/>
    <w:rsid w:val="00B5765C"/>
    <w:rsid w:val="00C66077"/>
    <w:rsid w:val="00C846A1"/>
    <w:rsid w:val="00CB1FDF"/>
    <w:rsid w:val="00D553CC"/>
    <w:rsid w:val="00DF281E"/>
    <w:rsid w:val="00E323D5"/>
    <w:rsid w:val="00F03993"/>
    <w:rsid w:val="00F944F2"/>
    <w:rsid w:val="00FE2C69"/>
    <w:rsid w:val="05673118"/>
    <w:rsid w:val="06F87C97"/>
    <w:rsid w:val="077E5D9B"/>
    <w:rsid w:val="08C641EE"/>
    <w:rsid w:val="0A4868CE"/>
    <w:rsid w:val="0DA67BA2"/>
    <w:rsid w:val="0DAE10B8"/>
    <w:rsid w:val="0DB12392"/>
    <w:rsid w:val="10BB452B"/>
    <w:rsid w:val="11687936"/>
    <w:rsid w:val="118F5372"/>
    <w:rsid w:val="12B67FE1"/>
    <w:rsid w:val="132A0738"/>
    <w:rsid w:val="18895451"/>
    <w:rsid w:val="18A504D4"/>
    <w:rsid w:val="18B12F40"/>
    <w:rsid w:val="19586B79"/>
    <w:rsid w:val="1A4B398F"/>
    <w:rsid w:val="1D0A3D8F"/>
    <w:rsid w:val="1DDC7C59"/>
    <w:rsid w:val="1F957E17"/>
    <w:rsid w:val="205F072D"/>
    <w:rsid w:val="226D6EAE"/>
    <w:rsid w:val="233530EA"/>
    <w:rsid w:val="23567008"/>
    <w:rsid w:val="25B76648"/>
    <w:rsid w:val="26B9388C"/>
    <w:rsid w:val="2BC860F0"/>
    <w:rsid w:val="2F527B5A"/>
    <w:rsid w:val="30A461C5"/>
    <w:rsid w:val="31A51E41"/>
    <w:rsid w:val="347E4714"/>
    <w:rsid w:val="384901E5"/>
    <w:rsid w:val="39F70F1E"/>
    <w:rsid w:val="3CA055F9"/>
    <w:rsid w:val="3CB25775"/>
    <w:rsid w:val="3DDF6357"/>
    <w:rsid w:val="3FA213BF"/>
    <w:rsid w:val="42206395"/>
    <w:rsid w:val="43F61027"/>
    <w:rsid w:val="44915FB3"/>
    <w:rsid w:val="460C4B45"/>
    <w:rsid w:val="4BE021A0"/>
    <w:rsid w:val="4DDA6E37"/>
    <w:rsid w:val="51A93C9C"/>
    <w:rsid w:val="578B6AAC"/>
    <w:rsid w:val="57FF4C33"/>
    <w:rsid w:val="58CB2162"/>
    <w:rsid w:val="5C337161"/>
    <w:rsid w:val="5C7320FE"/>
    <w:rsid w:val="5F0D65CC"/>
    <w:rsid w:val="63081677"/>
    <w:rsid w:val="63AD5CC5"/>
    <w:rsid w:val="64A061C6"/>
    <w:rsid w:val="66873EBA"/>
    <w:rsid w:val="674A1E52"/>
    <w:rsid w:val="67FE1FE4"/>
    <w:rsid w:val="718C7667"/>
    <w:rsid w:val="71BF255B"/>
    <w:rsid w:val="73A77AD9"/>
    <w:rsid w:val="763634C7"/>
    <w:rsid w:val="774D205E"/>
    <w:rsid w:val="77934747"/>
    <w:rsid w:val="793C5A1A"/>
    <w:rsid w:val="7D082882"/>
    <w:rsid w:val="7EFC2411"/>
    <w:rsid w:val="7FD17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99"/>
    <w:pPr>
      <w:keepNext/>
      <w:keepLines/>
      <w:spacing w:before="340" w:after="330" w:line="576" w:lineRule="auto"/>
      <w:outlineLvl w:val="0"/>
    </w:pPr>
    <w:rPr>
      <w:rFonts w:ascii="仿宋_GB2312" w:cs="Times New Roman"/>
      <w:b/>
      <w:bCs/>
      <w:kern w:val="44"/>
      <w:sz w:val="44"/>
      <w:szCs w:val="44"/>
    </w:rPr>
  </w:style>
  <w:style w:type="paragraph" w:styleId="3">
    <w:name w:val="heading 2"/>
    <w:basedOn w:val="1"/>
    <w:next w:val="1"/>
    <w:qFormat/>
    <w:uiPriority w:val="9"/>
    <w:pPr>
      <w:keepNext/>
      <w:keepLines/>
      <w:spacing w:before="260" w:after="260" w:line="416" w:lineRule="auto"/>
      <w:outlineLvl w:val="1"/>
    </w:pPr>
    <w:rPr>
      <w:rFonts w:ascii="等线 Light" w:hAnsi="等线 Light" w:eastAsia="等线 Light" w:cs="Times New Roman"/>
      <w:b/>
      <w:bCs/>
      <w:sz w:val="32"/>
      <w:szCs w:val="32"/>
    </w:rPr>
  </w:style>
  <w:style w:type="paragraph" w:styleId="4">
    <w:name w:val="heading 3"/>
    <w:basedOn w:val="1"/>
    <w:next w:val="1"/>
    <w:qFormat/>
    <w:uiPriority w:val="9"/>
    <w:pPr>
      <w:keepNext/>
      <w:keepLines/>
      <w:spacing w:before="260" w:after="260" w:line="416" w:lineRule="auto"/>
      <w:outlineLvl w:val="2"/>
    </w:pPr>
    <w:rPr>
      <w:rFonts w:cs="Times New Roman"/>
      <w:b/>
      <w:bCs/>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5">
    <w:name w:val="Body Text"/>
    <w:basedOn w:val="1"/>
    <w:unhideWhenUsed/>
    <w:qFormat/>
    <w:uiPriority w:val="99"/>
    <w:pPr>
      <w:spacing w:before="100" w:beforeAutospacing="1" w:after="120"/>
    </w:pPr>
    <w:rPr>
      <w:rFonts w:cs="Times New Roman"/>
      <w:kern w:val="0"/>
      <w:sz w:val="20"/>
      <w:szCs w:val="20"/>
    </w:rPr>
  </w:style>
  <w:style w:type="paragraph" w:styleId="6">
    <w:name w:val="footer"/>
    <w:basedOn w:val="1"/>
    <w:unhideWhenUsed/>
    <w:qFormat/>
    <w:uiPriority w:val="99"/>
    <w:pPr>
      <w:snapToGrid w:val="0"/>
      <w:jc w:val="left"/>
    </w:pPr>
    <w:rPr>
      <w:rFonts w:ascii="仿宋_GB2312" w:hAnsi="等线" w:cs="Times New Roman"/>
      <w:b/>
      <w:bCs/>
      <w:kern w:val="0"/>
      <w:sz w:val="18"/>
      <w:szCs w:val="18"/>
    </w:rPr>
  </w:style>
  <w:style w:type="paragraph" w:styleId="7">
    <w:name w:val="Message Header"/>
    <w:basedOn w:val="1"/>
    <w:next w:val="1"/>
    <w:unhideWhenUsed/>
    <w:qFormat/>
    <w:uiPriority w:val="99"/>
    <w:pPr>
      <w:spacing w:before="100" w:beforeAutospacing="1" w:after="100" w:afterAutospacing="1"/>
      <w:ind w:left="1080" w:leftChars="500" w:hanging="1080" w:hangingChars="500"/>
    </w:pPr>
    <w:rPr>
      <w:rFonts w:ascii="Arial" w:hAnsi="Arial" w:cs="Times New Roman"/>
      <w:kern w:val="0"/>
      <w:sz w:val="24"/>
      <w:szCs w:val="24"/>
    </w:rPr>
  </w:style>
  <w:style w:type="paragraph" w:styleId="8">
    <w:name w:val="Body Text First Indent"/>
    <w:basedOn w:val="5"/>
    <w:unhideWhenUsed/>
    <w:qFormat/>
    <w:uiPriority w:val="99"/>
    <w:pPr>
      <w:spacing w:before="0" w:beforeAutospacing="0"/>
      <w:ind w:firstLine="420" w:firstLineChars="100"/>
    </w:pPr>
    <w:rPr>
      <w:kern w:val="2"/>
      <w:sz w:val="21"/>
      <w:szCs w:val="21"/>
    </w:rPr>
  </w:style>
  <w:style w:type="character" w:styleId="11">
    <w:name w:val="Hyperlink"/>
    <w:unhideWhenUsed/>
    <w:qFormat/>
    <w:uiPriority w:val="99"/>
    <w:rPr>
      <w:color w:val="0000FF"/>
      <w:u w:val="single"/>
    </w:rPr>
  </w:style>
  <w:style w:type="paragraph" w:customStyle="1" w:styleId="12">
    <w:name w:val="_Style 10"/>
    <w:basedOn w:val="5"/>
    <w:next w:val="8"/>
    <w:qFormat/>
    <w:uiPriority w:val="0"/>
    <w:pPr>
      <w:spacing w:after="0"/>
      <w:ind w:firstLine="420" w:firstLineChars="1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74</Pages>
  <Words>6090</Words>
  <Characters>34713</Characters>
  <Lines>289</Lines>
  <Paragraphs>81</Paragraphs>
  <TotalTime>31</TotalTime>
  <ScaleCrop>false</ScaleCrop>
  <LinksUpToDate>false</LinksUpToDate>
  <CharactersWithSpaces>40722</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2020-05-06T02:52:00Z</dcterms:created>
  <dc:creator>Administrator</dc:creator>
  <cp:lastModifiedBy>河南省君利工程管理有限公司:段珂</cp:lastModifiedBy>
  <cp:lastPrinted>2020-05-11T06:59:00Z</cp:lastPrinted>
  <dcterms:modified xsi:type="dcterms:W3CDTF">2020-05-11T08:28:06Z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