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>禹州市中等专业学校新校区配套教学、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>生活等设备物品购置（P包）</w:t>
      </w: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（不见面开标）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竞争性谈判公告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恒信咨询管理有限公司受禹州市创业投资有限公司的委托，就“禹州市中等专业学校新校区配套教学、生活等设备物品购置（P包）”进行竞争性谈判，欢迎合格的供应商前来谈判。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  <w:t>项目基本情况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1.1采购人：禹州市创业投资有限公司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1.2项目名称：禹州市中等专业学校新校区配套教学、生活等设备物品购置（P包）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default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1.3采购编号：YZCG-DL2020013。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1.4项目需求：空调设备、教学微课系统及智慧教学平台(核心产品:空调设备)。（详见谈判文件）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1.5采购预算（最高限价）：994000.00元。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1.6标包划分：本项目划分若干个包，包号按英文字母顺序排列，本次仅对P包进行招标。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P包：空调设备、教学微课系统及智慧教学平台。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1.7交货及安装周期：合同签订后15日历天。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  <w:t>需要落实的政府采购政策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本项目落实节约能源、保护环境、扶持不发达地区和少数民族地区、促进中小企业、监狱企业发展等政府采购政策。（详见谈判文件）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eastAsia="zh-CN"/>
        </w:rPr>
        <w:t>供应商资格要求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3.1符合《政府采购法》第二十二条之规定，具有相应的经营范围（以营业执照为准）；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3.2被委托人须是本单位职工，须提供公司为本人缴纳社会保险证明；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3.3本项目不接受联合体投标。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eastAsia="zh-CN"/>
        </w:rPr>
        <w:t>谈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判文件的获取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4.1持CA数字认证证书，登录《全国公共资源交易平台（河南省·许昌市）》“系统用户注册”入口http://ggzy.xuchang.gov.cn:8088/ggzy/eps/public/RegistAllJcxx.html）进行免费注册登记（详见“常见问题解答-诚信库网上注册相关资料下载”）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4.2在谈判响应截止时间前均可登录《全国公共资源交易平台（河南省·许昌市）》“投标人/供应商登录”入口（http://ggzy.xuchang.gov.cn:8088/ggzy/）自行免费下载竞争性谈判文件（详见“常见问题解答-交易系统操作手册”）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4.3未通过全国公共资源交易平台（河南省·许昌市）下载竞争性谈判文件的供应商，拒收其递交的响应文件。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4.4谈判文件每份售价人民币500元，供应商于开标时在规定时间内转账至支付宝，支付宝账号开标时临时公布。逾期或拒交谈判文件费用的，视为放弃谈判，响应文件不予解密。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left"/>
        <w:textAlignment w:val="auto"/>
        <w:rPr>
          <w:b w:val="0"/>
          <w:i w:val="0"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5.响应文件提交截止时间及谈判响应截止时间、谈判时间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5.1响应文件提交截止时间及谈判响应截止时间、谈判时间：2020年5月15日09时00分（北京时间），逾期送达或不符合规定的响应文件恕不接受。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5.2响应文件开启时间：同响应文件提交截止时间。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</w:rPr>
        <w:t>谈判响应文件开启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6.1谈判响应文件开启地点：禹州市公共资源交易中心第二开标室（禹州市行政服务中心楼9楼）。（本项目采用远程不见面谈判，供应商无须到达现场）。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6.2本项目为全流程电子化交易项目，供应商须提交电子响应文件。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6.2.1加密电子响应文件（.file格式）须在响应文件提交截止时间（谈判响应截止时间）前通过《全国公共资源交易平台(河南省▪许昌市)》公共资源交易系统成功上传。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6.2.2谈判响应截止时间前，供应商应登录不见面开标大厅，按照谈判响应截止时间准时参加线上响应文件开启，在系统规定时间内对电子响应文件进行远程解密，未在规定时间内解密或因供应商原因解密失败的，其响应文件将被拒绝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6.2.3不见面开标大厅登录：供应商使用CA数字证书登录全国公共资源交易平台（河南省·许昌市）——进入公共资源交易系统（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instrText xml:space="preserve"> HYPERLINK "http://ggzy.xuchang.gov.cn:8088/ggzy/" </w:instrTex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http://ggzy.xuchang.gov.cn:8088/ggzy/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）——点击“项目信息——项目名称”——在系统操作导航栏点击“开标——不见面开标大厅”。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contextualSpacing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 w:bidi="ar-SA"/>
        </w:rPr>
        <w:t>7.本次采购公告同时在河南省电子招标投标公共服务平台、全国公共资源交易平台（河南省·许昌市）、河南省政府采购网、许昌市政府采购网发布。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contextualSpacing/>
        <w:textAlignment w:val="auto"/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 w:bidi="ar-SA"/>
        </w:rPr>
        <w:t>8.公告期限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本公告自发布之日起公告期限为3个工作日。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contextualSpacing/>
        <w:textAlignment w:val="auto"/>
        <w:rPr>
          <w:rFonts w:cs="仿宋_GB2312"/>
          <w:b/>
          <w:highlight w:val="none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highlight w:val="none"/>
          <w:lang w:val="en-US" w:eastAsia="zh-CN" w:bidi="ar-SA"/>
        </w:rPr>
        <w:t>9.代理机构及采购单位地址、联系人、联系电话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招代理机构：恒信咨询管理有限公司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地址：郑州市电厂路河南省国家大学科技园（东区）16号楼B座6楼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 xml:space="preserve">联系人：董先生   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联系电话：0371-86688490    0374-2766699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采购单位：禹州市创业投资有限公司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地址：禹州市连洛湾路中原云都数字港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 xml:space="preserve">联系人：王先生  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联系电话：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0374-8816068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 xml:space="preserve">监督单位：禹州市财政局国有资产监督管理办公室 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lef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 xml:space="preserve">联系电话：0374-8119226 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/>
        <w:adjustRightInd/>
        <w:snapToGrid/>
        <w:spacing w:before="0" w:beforeAutospacing="0" w:after="0" w:afterAutospacing="0" w:line="360" w:lineRule="auto"/>
        <w:ind w:firstLine="640" w:firstLineChars="200"/>
        <w:contextualSpacing/>
        <w:jc w:val="right"/>
        <w:textAlignment w:val="auto"/>
        <w:rPr>
          <w:rFonts w:hint="default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autoSpaceDE/>
        <w:autoSpaceDN/>
        <w:bidi w:val="0"/>
        <w:spacing w:beforeAutospacing="0" w:afterAutospacing="0" w:line="360" w:lineRule="auto"/>
        <w:ind w:firstLine="640" w:firstLineChars="200"/>
        <w:contextualSpacing/>
        <w:jc w:val="right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440" w:right="1474" w:bottom="1440" w:left="1797" w:header="709" w:footer="709" w:gutter="0"/>
      <w:pgNumType w:fmt="decimal"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26DA"/>
    <w:rsid w:val="00020F02"/>
    <w:rsid w:val="00046C7A"/>
    <w:rsid w:val="00252F65"/>
    <w:rsid w:val="00323B43"/>
    <w:rsid w:val="00332D79"/>
    <w:rsid w:val="003D37D8"/>
    <w:rsid w:val="004358AB"/>
    <w:rsid w:val="005178AF"/>
    <w:rsid w:val="005B3CDF"/>
    <w:rsid w:val="005E26DA"/>
    <w:rsid w:val="00606AE8"/>
    <w:rsid w:val="0063415A"/>
    <w:rsid w:val="00664B2D"/>
    <w:rsid w:val="008B7726"/>
    <w:rsid w:val="00994E4E"/>
    <w:rsid w:val="00A473EC"/>
    <w:rsid w:val="00B704F7"/>
    <w:rsid w:val="00BB05B7"/>
    <w:rsid w:val="00BB425A"/>
    <w:rsid w:val="00D01D68"/>
    <w:rsid w:val="00DC32B0"/>
    <w:rsid w:val="00EA3BE4"/>
    <w:rsid w:val="00EE5175"/>
    <w:rsid w:val="00F9347A"/>
    <w:rsid w:val="04BD7776"/>
    <w:rsid w:val="04F401B4"/>
    <w:rsid w:val="05481E2F"/>
    <w:rsid w:val="055C0FAC"/>
    <w:rsid w:val="061A465F"/>
    <w:rsid w:val="0629494D"/>
    <w:rsid w:val="07873983"/>
    <w:rsid w:val="08DD698C"/>
    <w:rsid w:val="0A4A1D27"/>
    <w:rsid w:val="0A9213B8"/>
    <w:rsid w:val="0B910EE2"/>
    <w:rsid w:val="0BA8018F"/>
    <w:rsid w:val="0C084AEE"/>
    <w:rsid w:val="0CF72A4B"/>
    <w:rsid w:val="0CFA57C8"/>
    <w:rsid w:val="0D5036C7"/>
    <w:rsid w:val="0D677361"/>
    <w:rsid w:val="0D6806D3"/>
    <w:rsid w:val="0F5B40D9"/>
    <w:rsid w:val="0FCA4B14"/>
    <w:rsid w:val="10C24279"/>
    <w:rsid w:val="112D0A47"/>
    <w:rsid w:val="11906E97"/>
    <w:rsid w:val="11AC268E"/>
    <w:rsid w:val="11BA05A2"/>
    <w:rsid w:val="12554703"/>
    <w:rsid w:val="126F68CE"/>
    <w:rsid w:val="136150CB"/>
    <w:rsid w:val="13D86DB2"/>
    <w:rsid w:val="13DA31CF"/>
    <w:rsid w:val="141C387A"/>
    <w:rsid w:val="143D001E"/>
    <w:rsid w:val="144A344C"/>
    <w:rsid w:val="150B0C75"/>
    <w:rsid w:val="15A165F1"/>
    <w:rsid w:val="15C94A96"/>
    <w:rsid w:val="16690701"/>
    <w:rsid w:val="16A52CF7"/>
    <w:rsid w:val="176865BC"/>
    <w:rsid w:val="177D526F"/>
    <w:rsid w:val="18155618"/>
    <w:rsid w:val="19192A6F"/>
    <w:rsid w:val="19C60E65"/>
    <w:rsid w:val="1B580F5D"/>
    <w:rsid w:val="1BAE341A"/>
    <w:rsid w:val="1CFE4865"/>
    <w:rsid w:val="1E512D2E"/>
    <w:rsid w:val="1EA95B97"/>
    <w:rsid w:val="21A03805"/>
    <w:rsid w:val="21E82CF5"/>
    <w:rsid w:val="225355C3"/>
    <w:rsid w:val="2257583F"/>
    <w:rsid w:val="22A15192"/>
    <w:rsid w:val="2306161A"/>
    <w:rsid w:val="233B4707"/>
    <w:rsid w:val="237078FE"/>
    <w:rsid w:val="25E42220"/>
    <w:rsid w:val="26046786"/>
    <w:rsid w:val="26736F61"/>
    <w:rsid w:val="26ED3A72"/>
    <w:rsid w:val="27A903EF"/>
    <w:rsid w:val="28A814F4"/>
    <w:rsid w:val="29B64B68"/>
    <w:rsid w:val="29D013BA"/>
    <w:rsid w:val="29E64EBD"/>
    <w:rsid w:val="29EA29A5"/>
    <w:rsid w:val="2A3E3BF1"/>
    <w:rsid w:val="2A4937F7"/>
    <w:rsid w:val="2A521A6D"/>
    <w:rsid w:val="2AC76391"/>
    <w:rsid w:val="2BE15D84"/>
    <w:rsid w:val="2C774C64"/>
    <w:rsid w:val="2D077F93"/>
    <w:rsid w:val="2D08784A"/>
    <w:rsid w:val="2D102E39"/>
    <w:rsid w:val="2DC379EA"/>
    <w:rsid w:val="2E4721F5"/>
    <w:rsid w:val="2E9A7A74"/>
    <w:rsid w:val="30214F49"/>
    <w:rsid w:val="30430BB0"/>
    <w:rsid w:val="30715C53"/>
    <w:rsid w:val="30AB7883"/>
    <w:rsid w:val="315F2E2B"/>
    <w:rsid w:val="332636D8"/>
    <w:rsid w:val="3496185B"/>
    <w:rsid w:val="3515726C"/>
    <w:rsid w:val="35A62639"/>
    <w:rsid w:val="36157D05"/>
    <w:rsid w:val="36A1425F"/>
    <w:rsid w:val="37493889"/>
    <w:rsid w:val="37795F34"/>
    <w:rsid w:val="37EA1784"/>
    <w:rsid w:val="386E60EB"/>
    <w:rsid w:val="38E358DD"/>
    <w:rsid w:val="3A246722"/>
    <w:rsid w:val="3A943CD1"/>
    <w:rsid w:val="3B2F10C6"/>
    <w:rsid w:val="3BB93BE1"/>
    <w:rsid w:val="3D7A63A6"/>
    <w:rsid w:val="3DA149E0"/>
    <w:rsid w:val="3DC12FE0"/>
    <w:rsid w:val="3F0851E4"/>
    <w:rsid w:val="3F23551B"/>
    <w:rsid w:val="3FDB45A3"/>
    <w:rsid w:val="40055F84"/>
    <w:rsid w:val="400C6E86"/>
    <w:rsid w:val="40804662"/>
    <w:rsid w:val="40BA23A4"/>
    <w:rsid w:val="40C50402"/>
    <w:rsid w:val="411320EA"/>
    <w:rsid w:val="418D247E"/>
    <w:rsid w:val="41C71E6D"/>
    <w:rsid w:val="41E168EF"/>
    <w:rsid w:val="422C2AE3"/>
    <w:rsid w:val="423A1CA3"/>
    <w:rsid w:val="42677400"/>
    <w:rsid w:val="43715FB5"/>
    <w:rsid w:val="4450614B"/>
    <w:rsid w:val="44E11164"/>
    <w:rsid w:val="459952C4"/>
    <w:rsid w:val="465D3654"/>
    <w:rsid w:val="46A736D8"/>
    <w:rsid w:val="474D0F9C"/>
    <w:rsid w:val="47A54A34"/>
    <w:rsid w:val="49D91920"/>
    <w:rsid w:val="4AC06064"/>
    <w:rsid w:val="4B1318B4"/>
    <w:rsid w:val="4BC22137"/>
    <w:rsid w:val="4D401DD0"/>
    <w:rsid w:val="4D643015"/>
    <w:rsid w:val="4E0B75EE"/>
    <w:rsid w:val="4F141F0E"/>
    <w:rsid w:val="4F144EF0"/>
    <w:rsid w:val="50F750BC"/>
    <w:rsid w:val="51590BF8"/>
    <w:rsid w:val="5216578C"/>
    <w:rsid w:val="526C4F0A"/>
    <w:rsid w:val="535F5AB6"/>
    <w:rsid w:val="54417A84"/>
    <w:rsid w:val="54935CB8"/>
    <w:rsid w:val="55D40A53"/>
    <w:rsid w:val="56541021"/>
    <w:rsid w:val="56C718E9"/>
    <w:rsid w:val="5715126B"/>
    <w:rsid w:val="576C3BCE"/>
    <w:rsid w:val="578B56BD"/>
    <w:rsid w:val="57B308A2"/>
    <w:rsid w:val="58460251"/>
    <w:rsid w:val="587F5623"/>
    <w:rsid w:val="588A6C43"/>
    <w:rsid w:val="594E3F69"/>
    <w:rsid w:val="59F6481E"/>
    <w:rsid w:val="5A1C7BB2"/>
    <w:rsid w:val="5B5B3D46"/>
    <w:rsid w:val="5B740C9F"/>
    <w:rsid w:val="5BA45BF5"/>
    <w:rsid w:val="5BC01EFF"/>
    <w:rsid w:val="5C142D80"/>
    <w:rsid w:val="5C9F1911"/>
    <w:rsid w:val="5D5E4812"/>
    <w:rsid w:val="5E0A2D6F"/>
    <w:rsid w:val="5E6B6124"/>
    <w:rsid w:val="5EA43B85"/>
    <w:rsid w:val="5EC667F2"/>
    <w:rsid w:val="5EE64E1A"/>
    <w:rsid w:val="5F0B2759"/>
    <w:rsid w:val="5F1C1FA6"/>
    <w:rsid w:val="5F7A464B"/>
    <w:rsid w:val="5F81048B"/>
    <w:rsid w:val="61094374"/>
    <w:rsid w:val="612912D7"/>
    <w:rsid w:val="6438727A"/>
    <w:rsid w:val="657028CF"/>
    <w:rsid w:val="65794BA8"/>
    <w:rsid w:val="667916C2"/>
    <w:rsid w:val="67E27961"/>
    <w:rsid w:val="6932368D"/>
    <w:rsid w:val="694A4F19"/>
    <w:rsid w:val="695C2218"/>
    <w:rsid w:val="698E1B34"/>
    <w:rsid w:val="6A80347A"/>
    <w:rsid w:val="6BE16FAB"/>
    <w:rsid w:val="6DD22C7F"/>
    <w:rsid w:val="6E155584"/>
    <w:rsid w:val="6E1C7A1D"/>
    <w:rsid w:val="6EF02098"/>
    <w:rsid w:val="6F5622AE"/>
    <w:rsid w:val="6FD35FE2"/>
    <w:rsid w:val="6FF91A61"/>
    <w:rsid w:val="6FF94A58"/>
    <w:rsid w:val="70633EDB"/>
    <w:rsid w:val="710D7C5E"/>
    <w:rsid w:val="71775EA4"/>
    <w:rsid w:val="72894F5F"/>
    <w:rsid w:val="732A0C86"/>
    <w:rsid w:val="74092F4D"/>
    <w:rsid w:val="74FB52FA"/>
    <w:rsid w:val="75E51159"/>
    <w:rsid w:val="77B83545"/>
    <w:rsid w:val="77BA071A"/>
    <w:rsid w:val="79D108E2"/>
    <w:rsid w:val="7A1133BF"/>
    <w:rsid w:val="7A6B7B50"/>
    <w:rsid w:val="7AFC6B0C"/>
    <w:rsid w:val="7BFC364C"/>
    <w:rsid w:val="7D5C0B87"/>
    <w:rsid w:val="7D9906A5"/>
    <w:rsid w:val="7E193ACE"/>
    <w:rsid w:val="7FB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6">
    <w:name w:val="Body Text Indent"/>
    <w:basedOn w:val="1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kern w:val="0"/>
      <w:sz w:val="24"/>
      <w:szCs w:val="20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semiHidden/>
    <w:unhideWhenUsed/>
    <w:qFormat/>
    <w:uiPriority w:val="99"/>
    <w:rPr>
      <w:color w:val="000000"/>
      <w:u w:val="none"/>
    </w:rPr>
  </w:style>
  <w:style w:type="paragraph" w:customStyle="1" w:styleId="15">
    <w:name w:val="首行缩进"/>
    <w:basedOn w:val="1"/>
    <w:qFormat/>
    <w:uiPriority w:val="0"/>
    <w:pPr>
      <w:ind w:firstLine="0" w:firstLineChars="0"/>
    </w:pPr>
    <w:rPr>
      <w:rFonts w:ascii="Times New Roman" w:hAnsi="Times New Roman" w:cs="宋体"/>
      <w:kern w:val="0"/>
      <w:szCs w:val="24"/>
      <w:lang w:val="zh-CN"/>
    </w:rPr>
  </w:style>
  <w:style w:type="character" w:customStyle="1" w:styleId="16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basedOn w:val="11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19">
    <w:name w:val="green"/>
    <w:basedOn w:val="11"/>
    <w:qFormat/>
    <w:uiPriority w:val="0"/>
    <w:rPr>
      <w:color w:val="66AE00"/>
      <w:sz w:val="18"/>
      <w:szCs w:val="18"/>
    </w:rPr>
  </w:style>
  <w:style w:type="character" w:customStyle="1" w:styleId="20">
    <w:name w:val="green1"/>
    <w:basedOn w:val="11"/>
    <w:qFormat/>
    <w:uiPriority w:val="0"/>
    <w:rPr>
      <w:color w:val="66AE00"/>
      <w:sz w:val="18"/>
      <w:szCs w:val="18"/>
    </w:rPr>
  </w:style>
  <w:style w:type="character" w:customStyle="1" w:styleId="21">
    <w:name w:val="right"/>
    <w:basedOn w:val="11"/>
    <w:qFormat/>
    <w:uiPriority w:val="0"/>
    <w:rPr>
      <w:color w:val="999999"/>
      <w:sz w:val="18"/>
      <w:szCs w:val="18"/>
    </w:rPr>
  </w:style>
  <w:style w:type="character" w:customStyle="1" w:styleId="22">
    <w:name w:val="red"/>
    <w:basedOn w:val="11"/>
    <w:qFormat/>
    <w:uiPriority w:val="0"/>
    <w:rPr>
      <w:color w:val="FF0000"/>
      <w:sz w:val="18"/>
      <w:szCs w:val="18"/>
    </w:rPr>
  </w:style>
  <w:style w:type="character" w:customStyle="1" w:styleId="23">
    <w:name w:val="red1"/>
    <w:basedOn w:val="11"/>
    <w:qFormat/>
    <w:uiPriority w:val="0"/>
    <w:rPr>
      <w:color w:val="FF0000"/>
      <w:sz w:val="18"/>
      <w:szCs w:val="18"/>
    </w:rPr>
  </w:style>
  <w:style w:type="character" w:customStyle="1" w:styleId="24">
    <w:name w:val="red2"/>
    <w:basedOn w:val="11"/>
    <w:qFormat/>
    <w:uiPriority w:val="0"/>
    <w:rPr>
      <w:color w:val="CC0000"/>
    </w:rPr>
  </w:style>
  <w:style w:type="character" w:customStyle="1" w:styleId="25">
    <w:name w:val="red3"/>
    <w:basedOn w:val="11"/>
    <w:qFormat/>
    <w:uiPriority w:val="0"/>
    <w:rPr>
      <w:color w:val="FF0000"/>
    </w:rPr>
  </w:style>
  <w:style w:type="character" w:customStyle="1" w:styleId="26">
    <w:name w:val="hover25"/>
    <w:basedOn w:val="11"/>
    <w:qFormat/>
    <w:uiPriority w:val="0"/>
  </w:style>
  <w:style w:type="character" w:customStyle="1" w:styleId="27">
    <w:name w:val="gb-jt"/>
    <w:basedOn w:val="11"/>
    <w:qFormat/>
    <w:uiPriority w:val="0"/>
  </w:style>
  <w:style w:type="character" w:customStyle="1" w:styleId="28">
    <w:name w:val="hov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226</Words>
  <Characters>1289</Characters>
  <Lines>10</Lines>
  <Paragraphs>3</Paragraphs>
  <TotalTime>2</TotalTime>
  <ScaleCrop>false</ScaleCrop>
  <LinksUpToDate>false</LinksUpToDate>
  <CharactersWithSpaces>1512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2018-11-29T02:07:00Z</dcterms:created>
  <dc:creator>User</dc:creator>
  <cp:lastModifiedBy>15038935868</cp:lastModifiedBy>
  <cp:lastPrinted>2020-05-06T07:01:00Z</cp:lastPrinted>
  <dcterms:modified xsi:type="dcterms:W3CDTF">2020-05-09T08:16:58Z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