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许昌市魏都区城市管理局</w:t>
      </w:r>
    </w:p>
    <w:p>
      <w:pPr>
        <w:jc w:val="center"/>
        <w:rPr>
          <w:rFonts w:ascii="微软简隶书" w:eastAsia="微软简隶书"/>
          <w:color w:val="000000"/>
        </w:rPr>
      </w:pPr>
      <w:r>
        <w:rPr>
          <w:rFonts w:hint="eastAsia" w:asciiTheme="majorEastAsia" w:hAnsiTheme="majorEastAsia" w:eastAsiaTheme="majorEastAsia" w:cstheme="majorEastAsia"/>
          <w:b/>
          <w:bCs/>
          <w:color w:val="000000"/>
          <w:sz w:val="44"/>
          <w:szCs w:val="44"/>
        </w:rPr>
        <w:t>“</w:t>
      </w:r>
      <w:r>
        <w:rPr>
          <w:rFonts w:hint="eastAsia" w:asciiTheme="majorEastAsia" w:hAnsiTheme="majorEastAsia" w:eastAsiaTheme="majorEastAsia" w:cstheme="majorEastAsia"/>
          <w:b/>
          <w:bCs/>
          <w:color w:val="000000"/>
          <w:sz w:val="44"/>
          <w:szCs w:val="44"/>
          <w:lang w:eastAsia="zh-CN"/>
        </w:rPr>
        <w:t>分类垃圾</w:t>
      </w:r>
      <w:r>
        <w:rPr>
          <w:rFonts w:hint="eastAsia" w:asciiTheme="majorEastAsia" w:hAnsiTheme="majorEastAsia" w:eastAsiaTheme="majorEastAsia" w:cstheme="majorEastAsia"/>
          <w:b/>
          <w:bCs/>
          <w:color w:val="000000"/>
          <w:sz w:val="44"/>
          <w:szCs w:val="44"/>
        </w:rPr>
        <w:t>桶</w:t>
      </w:r>
      <w:r>
        <w:rPr>
          <w:rFonts w:hint="eastAsia" w:asciiTheme="majorEastAsia" w:hAnsiTheme="majorEastAsia" w:eastAsiaTheme="majorEastAsia" w:cstheme="majorEastAsia"/>
          <w:b/>
          <w:bCs/>
          <w:color w:val="000000"/>
          <w:sz w:val="44"/>
          <w:szCs w:val="44"/>
          <w:lang w:eastAsia="zh-CN"/>
        </w:rPr>
        <w:t>采购</w:t>
      </w:r>
      <w:r>
        <w:rPr>
          <w:rFonts w:hint="eastAsia" w:asciiTheme="majorEastAsia" w:hAnsiTheme="majorEastAsia" w:eastAsiaTheme="majorEastAsia" w:cstheme="majorEastAsia"/>
          <w:b/>
          <w:bCs/>
          <w:color w:val="000000"/>
          <w:sz w:val="44"/>
          <w:szCs w:val="44"/>
        </w:rPr>
        <w:t>”项目（不见面开标）</w:t>
      </w:r>
    </w:p>
    <w:p>
      <w:pPr>
        <w:jc w:val="center"/>
        <w:rPr>
          <w:rFonts w:asciiTheme="majorEastAsia" w:hAnsiTheme="majorEastAsia" w:eastAsiaTheme="majorEastAsia" w:cstheme="majorEastAsia"/>
          <w:b/>
          <w:bCs/>
          <w:color w:val="000000"/>
          <w:sz w:val="44"/>
          <w:szCs w:val="44"/>
        </w:rPr>
      </w:pPr>
    </w:p>
    <w:p>
      <w:pPr>
        <w:rPr>
          <w:rFonts w:ascii="微软简隶书" w:eastAsia="微软简隶书"/>
          <w:color w:val="000000"/>
          <w:u w:val="single"/>
        </w:rPr>
      </w:pPr>
    </w:p>
    <w:p>
      <w:pPr>
        <w:jc w:val="cente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p>
    <w:p>
      <w:pPr>
        <w:ind w:firstLine="904" w:firstLineChars="25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ind w:firstLine="723" w:firstLineChars="200"/>
        <w:rPr>
          <w:rFonts w:asciiTheme="majorEastAsia" w:hAnsiTheme="majorEastAsia" w:eastAsiaTheme="majorEastAsia" w:cstheme="majorEastAsia"/>
          <w:b/>
          <w:bCs/>
          <w:color w:val="000000"/>
          <w:sz w:val="28"/>
          <w:szCs w:val="28"/>
        </w:rPr>
      </w:pPr>
      <w:r>
        <w:rPr>
          <w:rFonts w:hint="eastAsia" w:asciiTheme="majorEastAsia" w:hAnsiTheme="majorEastAsia" w:eastAsiaTheme="majorEastAsia" w:cstheme="majorEastAsia"/>
          <w:b/>
          <w:bCs/>
          <w:color w:val="000000"/>
          <w:sz w:val="36"/>
          <w:szCs w:val="36"/>
        </w:rPr>
        <w:t>项目编号：JZFCG-G2020</w:t>
      </w:r>
      <w:r>
        <w:rPr>
          <w:rFonts w:hint="eastAsia" w:asciiTheme="majorEastAsia" w:hAnsiTheme="majorEastAsia" w:eastAsiaTheme="majorEastAsia" w:cstheme="majorEastAsia"/>
          <w:b/>
          <w:bCs/>
          <w:color w:val="000000"/>
          <w:sz w:val="36"/>
          <w:szCs w:val="36"/>
          <w:lang w:val="en-US" w:eastAsia="zh-CN"/>
        </w:rPr>
        <w:t>015</w:t>
      </w:r>
      <w:r>
        <w:rPr>
          <w:rFonts w:hint="eastAsia" w:asciiTheme="majorEastAsia" w:hAnsiTheme="majorEastAsia" w:eastAsiaTheme="majorEastAsia" w:cstheme="majorEastAsia"/>
          <w:b/>
          <w:bCs/>
          <w:color w:val="000000"/>
          <w:sz w:val="36"/>
          <w:szCs w:val="36"/>
        </w:rPr>
        <w:t>号</w:t>
      </w:r>
      <w:r>
        <w:rPr>
          <w:rFonts w:hint="eastAsia" w:asciiTheme="majorEastAsia" w:hAnsiTheme="majorEastAsia" w:eastAsiaTheme="majorEastAsia" w:cstheme="majorEastAsia"/>
          <w:b/>
          <w:bCs/>
          <w:color w:val="000000"/>
          <w:sz w:val="36"/>
          <w:szCs w:val="36"/>
          <w:lang w:eastAsia="zh-CN"/>
        </w:rPr>
        <w:t>（魏采公开</w:t>
      </w:r>
      <w:r>
        <w:rPr>
          <w:rFonts w:hint="eastAsia" w:asciiTheme="majorEastAsia" w:hAnsiTheme="majorEastAsia" w:eastAsiaTheme="majorEastAsia" w:cstheme="majorEastAsia"/>
          <w:b/>
          <w:bCs/>
          <w:color w:val="000000"/>
          <w:sz w:val="36"/>
          <w:szCs w:val="36"/>
          <w:lang w:val="en-US" w:eastAsia="zh-CN"/>
        </w:rPr>
        <w:t>-2020-6）</w:t>
      </w:r>
    </w:p>
    <w:p>
      <w:pPr>
        <w:ind w:firstLine="723" w:firstLineChars="2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采购单位：许昌市魏都区城市管理局</w:t>
      </w:r>
    </w:p>
    <w:p>
      <w:pPr>
        <w:ind w:firstLine="723" w:firstLineChars="2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代理机构：许昌光大电子商务技术服务有限公司</w:t>
      </w:r>
    </w:p>
    <w:p>
      <w:pPr>
        <w:jc w:val="center"/>
        <w:rPr>
          <w:rFonts w:asciiTheme="majorEastAsia" w:hAnsiTheme="majorEastAsia" w:eastAsiaTheme="majorEastAsia" w:cstheme="majorEastAsia"/>
          <w:b/>
          <w:bCs/>
          <w:color w:val="000000"/>
          <w:sz w:val="36"/>
          <w:szCs w:val="36"/>
        </w:rPr>
      </w:pP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二〇二〇年四月</w:t>
      </w: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4"/>
        <w:widowControl/>
        <w:shd w:val="clear" w:color="auto" w:fill="FFFFFF"/>
        <w:spacing w:line="360" w:lineRule="auto"/>
        <w:ind w:firstLine="420" w:firstLineChars="200"/>
        <w:contextualSpacing/>
        <w:jc w:val="left"/>
        <w:rPr>
          <w:rFonts w:hint="eastAsia" w:asciiTheme="minorEastAsia" w:hAnsiTheme="minorEastAsia" w:eastAsiaTheme="minorEastAsia" w:cstheme="minorEastAsia"/>
          <w:color w:val="auto"/>
          <w:sz w:val="21"/>
          <w:szCs w:val="21"/>
          <w:shd w:val="clear" w:color="auto" w:fill="FFFFFF"/>
        </w:rPr>
      </w:pPr>
      <w:r>
        <w:rPr>
          <w:rFonts w:hint="eastAsia" w:asciiTheme="minorEastAsia" w:hAnsiTheme="minorEastAsia" w:eastAsiaTheme="minorEastAsia" w:cstheme="minorEastAsia"/>
          <w:color w:val="auto"/>
          <w:sz w:val="21"/>
          <w:szCs w:val="21"/>
          <w:shd w:val="clear" w:color="auto" w:fill="FFFFFF"/>
        </w:rPr>
        <w:t>许昌光大电子商务技术服务有限公司受许昌市魏都区城市管理局的委托，对“</w:t>
      </w:r>
      <w:r>
        <w:rPr>
          <w:rFonts w:hint="eastAsia" w:asciiTheme="minorEastAsia" w:hAnsiTheme="minorEastAsia" w:eastAsiaTheme="minorEastAsia" w:cstheme="minorEastAsia"/>
          <w:color w:val="auto"/>
          <w:sz w:val="21"/>
          <w:szCs w:val="21"/>
          <w:shd w:val="clear" w:color="auto" w:fill="FFFFFF"/>
          <w:lang w:eastAsia="zh-CN"/>
        </w:rPr>
        <w:t>分类垃圾桶采购</w:t>
      </w:r>
      <w:r>
        <w:rPr>
          <w:rFonts w:hint="eastAsia" w:asciiTheme="minorEastAsia" w:hAnsiTheme="minorEastAsia" w:eastAsiaTheme="minorEastAsia" w:cstheme="minorEastAsia"/>
          <w:color w:val="auto"/>
          <w:sz w:val="21"/>
          <w:szCs w:val="21"/>
          <w:shd w:val="clear" w:color="auto" w:fill="FFFFFF"/>
        </w:rPr>
        <w:t>”项目（不见面开标）进行公开招标。现邀请符合本招标文件规定条件的供应商前来投标。</w:t>
      </w:r>
    </w:p>
    <w:p>
      <w:pPr>
        <w:pStyle w:val="24"/>
        <w:widowControl/>
        <w:shd w:val="clear" w:color="auto" w:fill="FFFFFF"/>
        <w:spacing w:line="360" w:lineRule="auto"/>
        <w:ind w:firstLine="315" w:firstLineChars="150"/>
        <w:contextualSpacing/>
        <w:jc w:val="left"/>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Cs/>
          <w:color w:val="auto"/>
          <w:sz w:val="21"/>
          <w:szCs w:val="21"/>
          <w:shd w:val="clear" w:color="auto" w:fill="FFFFFF"/>
        </w:rPr>
        <w:t xml:space="preserve"> </w:t>
      </w:r>
      <w:r>
        <w:rPr>
          <w:rFonts w:hint="eastAsia" w:asciiTheme="minorEastAsia" w:hAnsiTheme="minorEastAsia" w:eastAsiaTheme="minorEastAsia" w:cstheme="minorEastAsia"/>
          <w:b/>
          <w:bCs/>
          <w:color w:val="auto"/>
          <w:sz w:val="21"/>
          <w:szCs w:val="21"/>
          <w:shd w:val="clear" w:color="auto" w:fill="FFFFFF"/>
        </w:rPr>
        <w:t>一、项目基本情况</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shd w:val="clear" w:color="auto" w:fill="FFFFFF"/>
        </w:rPr>
      </w:pPr>
      <w:r>
        <w:rPr>
          <w:rFonts w:hint="eastAsia" w:asciiTheme="minorEastAsia" w:hAnsiTheme="minorEastAsia" w:eastAsiaTheme="minorEastAsia" w:cstheme="minorEastAsia"/>
          <w:color w:val="auto"/>
          <w:sz w:val="21"/>
          <w:szCs w:val="21"/>
          <w:shd w:val="clear" w:color="auto" w:fill="FFFFFF"/>
        </w:rPr>
        <w:t>（一）项目名称：</w:t>
      </w:r>
      <w:r>
        <w:rPr>
          <w:rFonts w:hint="eastAsia" w:asciiTheme="minorEastAsia" w:hAnsiTheme="minorEastAsia" w:eastAsiaTheme="minorEastAsia" w:cstheme="minorEastAsia"/>
          <w:color w:val="auto"/>
          <w:sz w:val="21"/>
          <w:szCs w:val="21"/>
          <w:shd w:val="clear" w:color="auto" w:fill="FFFFFF"/>
          <w:lang w:eastAsia="zh-CN"/>
        </w:rPr>
        <w:t>分类垃圾桶采购</w:t>
      </w:r>
      <w:r>
        <w:rPr>
          <w:rFonts w:hint="eastAsia" w:asciiTheme="minorEastAsia" w:hAnsiTheme="minorEastAsia" w:eastAsiaTheme="minorEastAsia" w:cstheme="minorEastAsia"/>
          <w:color w:val="auto"/>
          <w:sz w:val="21"/>
          <w:szCs w:val="21"/>
          <w:shd w:val="clear" w:color="auto" w:fill="FFFFFF"/>
        </w:rPr>
        <w:t>（不见面开标）</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shd w:val="clear" w:color="auto" w:fill="FFFFFF"/>
          <w:lang w:val="en-US" w:eastAsia="zh-CN"/>
        </w:rPr>
      </w:pPr>
      <w:r>
        <w:rPr>
          <w:rFonts w:hint="eastAsia" w:asciiTheme="minorEastAsia" w:hAnsiTheme="minorEastAsia" w:eastAsiaTheme="minorEastAsia" w:cstheme="minorEastAsia"/>
          <w:color w:val="auto"/>
          <w:sz w:val="21"/>
          <w:szCs w:val="21"/>
          <w:shd w:val="clear" w:color="auto" w:fill="FFFFFF"/>
        </w:rPr>
        <w:t>（二）项目编号：JZFCG-G2020</w:t>
      </w:r>
      <w:r>
        <w:rPr>
          <w:rFonts w:hint="eastAsia" w:asciiTheme="minorEastAsia" w:hAnsiTheme="minorEastAsia" w:eastAsiaTheme="minorEastAsia" w:cstheme="minorEastAsia"/>
          <w:color w:val="auto"/>
          <w:sz w:val="21"/>
          <w:szCs w:val="21"/>
          <w:shd w:val="clear" w:color="auto" w:fill="FFFFFF"/>
          <w:lang w:val="en-US" w:eastAsia="zh-CN"/>
        </w:rPr>
        <w:t>015</w:t>
      </w:r>
      <w:r>
        <w:rPr>
          <w:rFonts w:hint="eastAsia" w:asciiTheme="minorEastAsia" w:hAnsiTheme="minorEastAsia" w:eastAsiaTheme="minorEastAsia" w:cstheme="minorEastAsia"/>
          <w:color w:val="auto"/>
          <w:sz w:val="21"/>
          <w:szCs w:val="21"/>
          <w:shd w:val="clear" w:color="auto" w:fill="FFFFFF"/>
        </w:rPr>
        <w:t>号</w:t>
      </w:r>
      <w:r>
        <w:rPr>
          <w:rFonts w:hint="eastAsia" w:asciiTheme="minorEastAsia" w:hAnsiTheme="minorEastAsia" w:eastAsiaTheme="minorEastAsia" w:cstheme="minorEastAsia"/>
          <w:color w:val="auto"/>
          <w:sz w:val="21"/>
          <w:szCs w:val="21"/>
          <w:shd w:val="clear" w:color="auto" w:fill="FFFFFF"/>
          <w:lang w:eastAsia="zh-CN"/>
        </w:rPr>
        <w:t>（魏采公开</w:t>
      </w:r>
      <w:r>
        <w:rPr>
          <w:rFonts w:hint="eastAsia" w:asciiTheme="minorEastAsia" w:hAnsiTheme="minorEastAsia" w:eastAsiaTheme="minorEastAsia" w:cstheme="minorEastAsia"/>
          <w:color w:val="auto"/>
          <w:sz w:val="21"/>
          <w:szCs w:val="21"/>
          <w:shd w:val="clear" w:color="auto" w:fill="FFFFFF"/>
          <w:lang w:val="en-US" w:eastAsia="zh-CN"/>
        </w:rPr>
        <w:t>-2020-6）</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shd w:val="clear" w:color="auto" w:fill="FFFFFF"/>
        </w:rPr>
      </w:pPr>
      <w:r>
        <w:rPr>
          <w:rFonts w:hint="eastAsia" w:asciiTheme="minorEastAsia" w:hAnsiTheme="minorEastAsia" w:eastAsiaTheme="minorEastAsia" w:cstheme="minorEastAsia"/>
          <w:color w:val="auto"/>
          <w:sz w:val="21"/>
          <w:szCs w:val="21"/>
          <w:shd w:val="clear" w:color="auto" w:fill="FFFFFF"/>
        </w:rPr>
        <w:t xml:space="preserve">（三）采购方式：公开招标 </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shd w:val="clear" w:color="auto" w:fill="FFFFFF"/>
        </w:rPr>
      </w:pPr>
      <w:r>
        <w:rPr>
          <w:rFonts w:hint="eastAsia" w:asciiTheme="minorEastAsia" w:hAnsiTheme="minorEastAsia" w:eastAsiaTheme="minorEastAsia" w:cstheme="minorEastAsia"/>
          <w:color w:val="auto"/>
          <w:sz w:val="21"/>
          <w:szCs w:val="21"/>
          <w:shd w:val="clear" w:color="auto" w:fill="FFFFFF"/>
        </w:rPr>
        <w:t>（四）项目主要内容、数量及要求：</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shd w:val="clear" w:color="auto" w:fill="FFFFFF"/>
        </w:rPr>
      </w:pPr>
      <w:r>
        <w:rPr>
          <w:rFonts w:hint="eastAsia" w:asciiTheme="minorEastAsia" w:hAnsiTheme="minorEastAsia" w:eastAsiaTheme="minorEastAsia" w:cstheme="minorEastAsia"/>
          <w:color w:val="auto"/>
          <w:sz w:val="21"/>
          <w:szCs w:val="21"/>
          <w:shd w:val="clear" w:color="auto" w:fill="FFFFFF"/>
        </w:rPr>
        <w:t>采购</w:t>
      </w:r>
      <w:r>
        <w:rPr>
          <w:rFonts w:hint="eastAsia" w:asciiTheme="minorEastAsia" w:hAnsiTheme="minorEastAsia" w:eastAsiaTheme="minorEastAsia" w:cstheme="minorEastAsia"/>
          <w:color w:val="auto"/>
          <w:sz w:val="21"/>
          <w:szCs w:val="21"/>
          <w:shd w:val="clear" w:color="auto" w:fill="FFFFFF"/>
          <w:lang w:eastAsia="zh-CN"/>
        </w:rPr>
        <w:t>分类垃圾</w:t>
      </w:r>
      <w:r>
        <w:rPr>
          <w:rFonts w:hint="eastAsia" w:asciiTheme="minorEastAsia" w:hAnsiTheme="minorEastAsia" w:eastAsiaTheme="minorEastAsia" w:cstheme="minorEastAsia"/>
          <w:color w:val="auto"/>
          <w:sz w:val="21"/>
          <w:szCs w:val="21"/>
          <w:shd w:val="clear" w:color="auto" w:fill="FFFFFF"/>
        </w:rPr>
        <w:t>桶</w:t>
      </w:r>
      <w:r>
        <w:rPr>
          <w:rFonts w:hint="eastAsia" w:asciiTheme="minorEastAsia" w:hAnsiTheme="minorEastAsia" w:eastAsiaTheme="minorEastAsia" w:cstheme="minorEastAsia"/>
          <w:color w:val="auto"/>
          <w:sz w:val="21"/>
          <w:szCs w:val="21"/>
          <w:shd w:val="clear" w:color="auto" w:fill="FFFFFF"/>
          <w:lang w:val="en-US" w:eastAsia="zh-CN"/>
        </w:rPr>
        <w:t>4962</w:t>
      </w:r>
      <w:r>
        <w:rPr>
          <w:rFonts w:hint="eastAsia" w:asciiTheme="minorEastAsia" w:hAnsiTheme="minorEastAsia" w:eastAsiaTheme="minorEastAsia" w:cstheme="minorEastAsia"/>
          <w:color w:val="auto"/>
          <w:sz w:val="21"/>
          <w:szCs w:val="21"/>
          <w:shd w:val="clear" w:color="auto" w:fill="FFFFFF"/>
        </w:rPr>
        <w:t>个、垃圾袋及宣传页</w:t>
      </w:r>
      <w:r>
        <w:rPr>
          <w:rFonts w:hint="eastAsia" w:asciiTheme="minorEastAsia" w:hAnsiTheme="minorEastAsia" w:eastAsiaTheme="minorEastAsia" w:cstheme="minorEastAsia"/>
          <w:color w:val="auto"/>
          <w:sz w:val="21"/>
          <w:szCs w:val="21"/>
          <w:shd w:val="clear" w:color="auto" w:fill="FFFFFF"/>
          <w:lang w:eastAsia="zh-CN"/>
        </w:rPr>
        <w:t>一批</w:t>
      </w:r>
      <w:r>
        <w:rPr>
          <w:rFonts w:hint="eastAsia" w:asciiTheme="minorEastAsia" w:hAnsiTheme="minorEastAsia" w:eastAsiaTheme="minorEastAsia" w:cstheme="minorEastAsia"/>
          <w:color w:val="auto"/>
          <w:sz w:val="21"/>
          <w:szCs w:val="21"/>
          <w:shd w:val="clear" w:color="auto" w:fill="FFFFFF"/>
        </w:rPr>
        <w:t>。（详见招标文件）</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shd w:val="clear" w:color="auto" w:fill="FFFFFF"/>
        </w:rPr>
      </w:pPr>
      <w:r>
        <w:rPr>
          <w:rFonts w:hint="eastAsia" w:asciiTheme="minorEastAsia" w:hAnsiTheme="minorEastAsia" w:eastAsiaTheme="minorEastAsia" w:cstheme="minorEastAsia"/>
          <w:color w:val="auto"/>
          <w:sz w:val="21"/>
          <w:szCs w:val="21"/>
          <w:shd w:val="clear" w:color="auto" w:fill="FFFFFF"/>
        </w:rPr>
        <w:t>（五）预算金额</w:t>
      </w:r>
      <w:r>
        <w:rPr>
          <w:rFonts w:hint="eastAsia" w:asciiTheme="minorEastAsia" w:hAnsiTheme="minorEastAsia" w:eastAsiaTheme="minorEastAsia" w:cstheme="minorEastAsia"/>
          <w:color w:val="auto"/>
          <w:sz w:val="21"/>
          <w:szCs w:val="21"/>
          <w:shd w:val="clear" w:color="auto" w:fill="FFFFFF"/>
          <w:lang w:eastAsia="zh-CN"/>
        </w:rPr>
        <w:t>：</w:t>
      </w:r>
      <w:r>
        <w:rPr>
          <w:rFonts w:hint="eastAsia" w:asciiTheme="minorEastAsia" w:hAnsiTheme="minorEastAsia" w:eastAsiaTheme="minorEastAsia" w:cstheme="minorEastAsia"/>
          <w:color w:val="auto"/>
          <w:sz w:val="21"/>
          <w:szCs w:val="21"/>
          <w:shd w:val="clear" w:color="auto" w:fill="FFFFFF"/>
          <w:lang w:val="en-US" w:eastAsia="zh-CN"/>
        </w:rPr>
        <w:t>168.86</w:t>
      </w:r>
      <w:r>
        <w:rPr>
          <w:rFonts w:hint="eastAsia" w:asciiTheme="minorEastAsia" w:hAnsiTheme="minorEastAsia" w:eastAsiaTheme="minorEastAsia" w:cstheme="minorEastAsia"/>
          <w:color w:val="auto"/>
          <w:sz w:val="21"/>
          <w:szCs w:val="21"/>
          <w:shd w:val="clear" w:color="auto" w:fill="FFFFFF"/>
        </w:rPr>
        <w:t>万元。最高限价</w:t>
      </w:r>
      <w:r>
        <w:rPr>
          <w:rFonts w:hint="eastAsia" w:asciiTheme="minorEastAsia" w:hAnsiTheme="minorEastAsia" w:eastAsiaTheme="minorEastAsia" w:cstheme="minorEastAsia"/>
          <w:color w:val="auto"/>
          <w:sz w:val="21"/>
          <w:szCs w:val="21"/>
          <w:shd w:val="clear" w:color="auto" w:fill="FFFFFF"/>
          <w:lang w:eastAsia="zh-CN"/>
        </w:rPr>
        <w:t>：</w:t>
      </w:r>
      <w:r>
        <w:rPr>
          <w:rFonts w:hint="eastAsia" w:asciiTheme="minorEastAsia" w:hAnsiTheme="minorEastAsia" w:eastAsiaTheme="minorEastAsia" w:cstheme="minorEastAsia"/>
          <w:color w:val="auto"/>
          <w:sz w:val="21"/>
          <w:szCs w:val="21"/>
          <w:shd w:val="clear" w:color="auto" w:fill="FFFFFF"/>
          <w:lang w:val="en-US" w:eastAsia="zh-CN"/>
        </w:rPr>
        <w:t>168.86</w:t>
      </w:r>
      <w:r>
        <w:rPr>
          <w:rFonts w:hint="eastAsia" w:asciiTheme="minorEastAsia" w:hAnsiTheme="minorEastAsia" w:eastAsiaTheme="minorEastAsia" w:cstheme="minorEastAsia"/>
          <w:color w:val="auto"/>
          <w:sz w:val="21"/>
          <w:szCs w:val="21"/>
          <w:shd w:val="clear" w:color="auto" w:fill="FFFFFF"/>
        </w:rPr>
        <w:t>万元。</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shd w:val="clear" w:color="auto" w:fill="FFFFFF"/>
        </w:rPr>
      </w:pPr>
      <w:r>
        <w:rPr>
          <w:rFonts w:hint="eastAsia" w:asciiTheme="minorEastAsia" w:hAnsiTheme="minorEastAsia" w:eastAsiaTheme="minorEastAsia" w:cstheme="minorEastAsia"/>
          <w:color w:val="auto"/>
          <w:sz w:val="21"/>
          <w:szCs w:val="21"/>
          <w:shd w:val="clear" w:color="auto" w:fill="FFFFFF"/>
        </w:rPr>
        <w:t>（六）交付（服务、完工）时间 ：</w:t>
      </w:r>
      <w:r>
        <w:rPr>
          <w:rFonts w:hint="eastAsia" w:asciiTheme="minorEastAsia" w:hAnsiTheme="minorEastAsia" w:eastAsiaTheme="minorEastAsia" w:cstheme="minorEastAsia"/>
          <w:color w:val="auto"/>
          <w:sz w:val="21"/>
          <w:szCs w:val="21"/>
          <w:shd w:val="clear" w:color="auto" w:fill="FFFFFF"/>
          <w:lang w:val="zh-CN"/>
        </w:rPr>
        <w:t>合同签订后</w:t>
      </w:r>
      <w:r>
        <w:rPr>
          <w:rFonts w:hint="eastAsia" w:asciiTheme="minorEastAsia" w:hAnsiTheme="minorEastAsia" w:eastAsiaTheme="minorEastAsia" w:cstheme="minorEastAsia"/>
          <w:color w:val="auto"/>
          <w:sz w:val="21"/>
          <w:szCs w:val="21"/>
          <w:shd w:val="clear" w:color="auto" w:fill="FFFFFF"/>
          <w:lang w:val="en-US" w:eastAsia="zh-CN"/>
        </w:rPr>
        <w:t>5</w:t>
      </w:r>
      <w:r>
        <w:rPr>
          <w:rFonts w:hint="eastAsia" w:asciiTheme="minorEastAsia" w:hAnsiTheme="minorEastAsia" w:eastAsiaTheme="minorEastAsia" w:cstheme="minorEastAsia"/>
          <w:color w:val="auto"/>
          <w:sz w:val="21"/>
          <w:szCs w:val="21"/>
          <w:shd w:val="clear" w:color="auto" w:fill="FFFFFF"/>
          <w:lang w:val="zh-CN"/>
        </w:rPr>
        <w:t>天内</w:t>
      </w:r>
      <w:r>
        <w:rPr>
          <w:rFonts w:hint="eastAsia" w:asciiTheme="minorEastAsia" w:hAnsiTheme="minorEastAsia" w:eastAsiaTheme="minorEastAsia" w:cstheme="minorEastAsia"/>
          <w:color w:val="auto"/>
          <w:sz w:val="21"/>
          <w:szCs w:val="21"/>
        </w:rPr>
        <w:t>。</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shd w:val="clear" w:color="auto" w:fill="FFFFFF"/>
        </w:rPr>
      </w:pPr>
      <w:r>
        <w:rPr>
          <w:rFonts w:hint="eastAsia" w:asciiTheme="minorEastAsia" w:hAnsiTheme="minorEastAsia" w:eastAsiaTheme="minorEastAsia" w:cstheme="minorEastAsia"/>
          <w:color w:val="auto"/>
          <w:sz w:val="21"/>
          <w:szCs w:val="21"/>
          <w:shd w:val="clear" w:color="auto" w:fill="FFFFFF"/>
        </w:rPr>
        <w:t>（七）交付（服务、完工）地点：许昌市魏都区城市管理局。</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shd w:val="clear" w:color="auto" w:fill="FFFFFF"/>
        </w:rPr>
      </w:pPr>
      <w:r>
        <w:rPr>
          <w:rFonts w:hint="eastAsia" w:asciiTheme="minorEastAsia" w:hAnsiTheme="minorEastAsia" w:eastAsiaTheme="minorEastAsia" w:cstheme="minorEastAsia"/>
          <w:color w:val="auto"/>
          <w:sz w:val="21"/>
          <w:szCs w:val="21"/>
          <w:shd w:val="clear" w:color="auto" w:fill="FFFFFF"/>
        </w:rPr>
        <w:t>（八）进口产品：不允许。</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shd w:val="clear" w:color="auto" w:fill="FFFFFF"/>
        </w:rPr>
      </w:pPr>
      <w:r>
        <w:rPr>
          <w:rFonts w:hint="eastAsia" w:asciiTheme="minorEastAsia" w:hAnsiTheme="minorEastAsia" w:eastAsiaTheme="minorEastAsia" w:cstheme="minorEastAsia"/>
          <w:color w:val="auto"/>
          <w:sz w:val="21"/>
          <w:szCs w:val="21"/>
          <w:shd w:val="clear" w:color="auto" w:fill="FFFFFF"/>
        </w:rPr>
        <w:t>（九）分包：不允许。</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b/>
          <w:bCs/>
          <w:color w:val="auto"/>
          <w:sz w:val="21"/>
          <w:szCs w:val="21"/>
          <w:shd w:val="clear" w:color="auto" w:fill="FFFFFF"/>
        </w:rPr>
      </w:pPr>
      <w:r>
        <w:rPr>
          <w:rFonts w:hint="eastAsia" w:asciiTheme="minorEastAsia" w:hAnsiTheme="minorEastAsia" w:eastAsiaTheme="minorEastAsia" w:cstheme="minorEastAsia"/>
          <w:b/>
          <w:bCs/>
          <w:color w:val="auto"/>
          <w:sz w:val="21"/>
          <w:szCs w:val="21"/>
          <w:shd w:val="clear" w:color="auto" w:fill="FFFFFF"/>
        </w:rPr>
        <w:t>二、需要落实的政府采购政策</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shd w:val="clear" w:color="auto" w:fill="FFFFFF"/>
        </w:rPr>
      </w:pPr>
      <w:r>
        <w:rPr>
          <w:rFonts w:hint="eastAsia" w:asciiTheme="minorEastAsia" w:hAnsiTheme="minorEastAsia" w:eastAsiaTheme="minorEastAsia" w:cstheme="minorEastAsia"/>
          <w:color w:val="auto"/>
          <w:sz w:val="21"/>
          <w:szCs w:val="21"/>
          <w:shd w:val="clear" w:color="auto" w:fill="FFFFFF"/>
        </w:rPr>
        <w:t>本项目落实节能环保、中小微型企业、监狱企业、残疾人福利性单位扶持等相关政府采购政策。</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b/>
          <w:bCs/>
          <w:color w:val="auto"/>
          <w:sz w:val="21"/>
          <w:szCs w:val="21"/>
          <w:shd w:val="clear" w:color="auto" w:fill="FFFFFF"/>
        </w:rPr>
      </w:pPr>
      <w:r>
        <w:rPr>
          <w:rFonts w:hint="eastAsia" w:asciiTheme="minorEastAsia" w:hAnsiTheme="minorEastAsia" w:eastAsiaTheme="minorEastAsia" w:cstheme="minorEastAsia"/>
          <w:b/>
          <w:bCs/>
          <w:color w:val="auto"/>
          <w:sz w:val="21"/>
          <w:szCs w:val="21"/>
          <w:shd w:val="clear" w:color="auto" w:fill="FFFFFF"/>
        </w:rPr>
        <w:t>三、投标人资格要求</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shd w:val="clear" w:color="auto" w:fill="FFFFFF"/>
        </w:rPr>
      </w:pPr>
      <w:r>
        <w:rPr>
          <w:rFonts w:hint="eastAsia" w:asciiTheme="minorEastAsia" w:hAnsiTheme="minorEastAsia" w:eastAsiaTheme="minorEastAsia" w:cstheme="minorEastAsia"/>
          <w:color w:val="auto"/>
          <w:sz w:val="21"/>
          <w:szCs w:val="21"/>
          <w:shd w:val="clear" w:color="auto" w:fill="FFFFFF"/>
        </w:rPr>
        <w:t>（一）符合《中华人民共和国政府采购法》第二十二条之规定。</w:t>
      </w:r>
    </w:p>
    <w:p>
      <w:pPr>
        <w:pStyle w:val="24"/>
        <w:widowControl/>
        <w:shd w:val="clear" w:color="auto" w:fill="FFFFFF"/>
        <w:wordWrap w:val="0"/>
        <w:spacing w:line="360" w:lineRule="auto"/>
        <w:ind w:firstLine="420"/>
        <w:contextualSpacing/>
        <w:jc w:val="left"/>
        <w:rPr>
          <w:rFonts w:hint="eastAsia" w:asciiTheme="minorEastAsia" w:hAnsiTheme="minorEastAsia" w:eastAsiaTheme="minorEastAsia" w:cstheme="minorEastAsia"/>
          <w:color w:val="auto"/>
          <w:sz w:val="21"/>
          <w:szCs w:val="21"/>
          <w:shd w:val="clear" w:color="auto" w:fill="FFFFFF"/>
        </w:rPr>
      </w:pPr>
      <w:r>
        <w:rPr>
          <w:rFonts w:hint="eastAsia" w:asciiTheme="minorEastAsia" w:hAnsiTheme="minorEastAsia" w:eastAsiaTheme="minorEastAsia" w:cstheme="minorEastAsia"/>
          <w:color w:val="auto"/>
          <w:sz w:val="21"/>
          <w:szCs w:val="21"/>
          <w:shd w:val="clear" w:color="auto" w:fill="FFFFFF"/>
        </w:rPr>
        <w:t>（二）未被列入“信用中国”网站(www.creditchina.gov.cn)失信被执行人、重大税收违法案件当事人名单；“中国政府采购网” (www.ccgp.gov.cn)政府采购严重违法失信行为记录名单的投标人；“国家企业信用公示系统”网站（www.gsxt.gov.cn）严重违法失信企业名单（黑名单）的投标人。</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shd w:val="clear" w:color="auto" w:fill="FFFFFF"/>
        </w:rPr>
      </w:pPr>
      <w:r>
        <w:rPr>
          <w:rFonts w:hint="eastAsia" w:asciiTheme="minorEastAsia" w:hAnsiTheme="minorEastAsia" w:eastAsiaTheme="minorEastAsia" w:cstheme="minorEastAsia"/>
          <w:color w:val="auto"/>
          <w:sz w:val="21"/>
          <w:szCs w:val="21"/>
          <w:shd w:val="clear" w:color="auto" w:fill="FFFFFF"/>
        </w:rPr>
        <w:t>（三）本次招标不接受联合体投标。</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b/>
          <w:bCs/>
          <w:color w:val="auto"/>
          <w:sz w:val="21"/>
          <w:szCs w:val="21"/>
          <w:shd w:val="clear" w:color="auto" w:fill="FFFFFF"/>
        </w:rPr>
      </w:pPr>
      <w:r>
        <w:rPr>
          <w:rFonts w:hint="eastAsia" w:asciiTheme="minorEastAsia" w:hAnsiTheme="minorEastAsia" w:eastAsiaTheme="minorEastAsia" w:cstheme="minorEastAsia"/>
          <w:b/>
          <w:bCs/>
          <w:color w:val="auto"/>
          <w:sz w:val="21"/>
          <w:szCs w:val="21"/>
          <w:shd w:val="clear" w:color="auto" w:fill="FFFFFF"/>
        </w:rPr>
        <w:t>四、招标文件的获取</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shd w:val="clear" w:color="auto" w:fill="FFFFFF"/>
        </w:rPr>
      </w:pPr>
      <w:r>
        <w:rPr>
          <w:rFonts w:hint="eastAsia" w:asciiTheme="minorEastAsia" w:hAnsiTheme="minorEastAsia" w:eastAsiaTheme="minorEastAsia" w:cstheme="minorEastAsia"/>
          <w:color w:val="auto"/>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shd w:val="clear" w:color="auto" w:fill="FFFFFF"/>
        </w:rPr>
      </w:pPr>
      <w:r>
        <w:rPr>
          <w:rFonts w:hint="eastAsia" w:asciiTheme="minorEastAsia" w:hAnsiTheme="minorEastAsia" w:eastAsiaTheme="minorEastAsia" w:cstheme="minorEastAsia"/>
          <w:color w:val="auto"/>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b/>
          <w:bCs/>
          <w:color w:val="auto"/>
          <w:sz w:val="21"/>
          <w:szCs w:val="21"/>
          <w:shd w:val="clear" w:color="auto" w:fill="FFFFFF"/>
        </w:rPr>
      </w:pPr>
      <w:r>
        <w:rPr>
          <w:rFonts w:hint="eastAsia" w:asciiTheme="minorEastAsia" w:hAnsiTheme="minorEastAsia" w:eastAsiaTheme="minorEastAsia" w:cstheme="minorEastAsia"/>
          <w:b/>
          <w:bCs/>
          <w:color w:val="auto"/>
          <w:sz w:val="21"/>
          <w:szCs w:val="21"/>
          <w:shd w:val="clear" w:color="auto" w:fill="FFFFFF"/>
        </w:rPr>
        <w:t>五、投标截止时间、开标时间及地点</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（一）投标截止及开标时间：</w:t>
      </w:r>
      <w:r>
        <w:rPr>
          <w:rFonts w:hint="eastAsia" w:asciiTheme="minorEastAsia" w:hAnsiTheme="minorEastAsia" w:eastAsiaTheme="minorEastAsia" w:cstheme="minorEastAsia"/>
          <w:b/>
          <w:bCs/>
          <w:color w:val="auto"/>
          <w:sz w:val="21"/>
          <w:szCs w:val="21"/>
        </w:rPr>
        <w:t>2020年</w:t>
      </w:r>
      <w:r>
        <w:rPr>
          <w:rFonts w:hint="eastAsia" w:asciiTheme="minorEastAsia" w:hAnsiTheme="minorEastAsia" w:eastAsiaTheme="minorEastAsia" w:cstheme="minorEastAsia"/>
          <w:b/>
          <w:bCs/>
          <w:color w:val="auto"/>
          <w:sz w:val="21"/>
          <w:szCs w:val="21"/>
          <w:u w:val="single"/>
          <w:lang w:val="en-US" w:eastAsia="zh-CN"/>
        </w:rPr>
        <w:t>5</w:t>
      </w:r>
      <w:r>
        <w:rPr>
          <w:rFonts w:hint="eastAsia" w:asciiTheme="minorEastAsia" w:hAnsiTheme="minorEastAsia" w:eastAsiaTheme="minorEastAsia" w:cstheme="minorEastAsia"/>
          <w:b/>
          <w:bCs/>
          <w:color w:val="auto"/>
          <w:sz w:val="21"/>
          <w:szCs w:val="21"/>
        </w:rPr>
        <w:t>月</w:t>
      </w:r>
      <w:r>
        <w:rPr>
          <w:rFonts w:hint="eastAsia" w:asciiTheme="minorEastAsia" w:hAnsiTheme="minorEastAsia" w:eastAsiaTheme="minorEastAsia" w:cstheme="minorEastAsia"/>
          <w:b/>
          <w:bCs/>
          <w:color w:val="auto"/>
          <w:sz w:val="21"/>
          <w:szCs w:val="21"/>
          <w:u w:val="single"/>
          <w:lang w:val="en-US" w:eastAsia="zh-CN"/>
        </w:rPr>
        <w:t>8</w:t>
      </w:r>
      <w:r>
        <w:rPr>
          <w:rFonts w:hint="eastAsia" w:asciiTheme="minorEastAsia" w:hAnsiTheme="minorEastAsia" w:eastAsiaTheme="minorEastAsia" w:cstheme="minorEastAsia"/>
          <w:b/>
          <w:bCs/>
          <w:color w:val="auto"/>
          <w:sz w:val="21"/>
          <w:szCs w:val="21"/>
        </w:rPr>
        <w:t>日</w:t>
      </w:r>
      <w:r>
        <w:rPr>
          <w:rFonts w:hint="eastAsia" w:asciiTheme="minorEastAsia" w:hAnsiTheme="minorEastAsia" w:eastAsiaTheme="minorEastAsia" w:cstheme="minorEastAsia"/>
          <w:b/>
          <w:bCs/>
          <w:color w:val="auto"/>
          <w:sz w:val="21"/>
          <w:szCs w:val="21"/>
          <w:u w:val="single"/>
        </w:rPr>
        <w:t>8</w:t>
      </w:r>
      <w:r>
        <w:rPr>
          <w:rFonts w:hint="eastAsia" w:asciiTheme="minorEastAsia" w:hAnsiTheme="minorEastAsia" w:eastAsiaTheme="minorEastAsia" w:cstheme="minorEastAsia"/>
          <w:b/>
          <w:bCs/>
          <w:color w:val="auto"/>
          <w:sz w:val="21"/>
          <w:szCs w:val="21"/>
        </w:rPr>
        <w:t>时</w:t>
      </w:r>
      <w:r>
        <w:rPr>
          <w:rFonts w:hint="eastAsia" w:asciiTheme="minorEastAsia" w:hAnsiTheme="minorEastAsia" w:eastAsiaTheme="minorEastAsia" w:cstheme="minorEastAsia"/>
          <w:b/>
          <w:bCs/>
          <w:color w:val="auto"/>
          <w:sz w:val="21"/>
          <w:szCs w:val="21"/>
          <w:u w:val="single"/>
        </w:rPr>
        <w:t>30</w:t>
      </w:r>
      <w:r>
        <w:rPr>
          <w:rFonts w:hint="eastAsia" w:asciiTheme="minorEastAsia" w:hAnsiTheme="minorEastAsia" w:eastAsiaTheme="minorEastAsia" w:cstheme="minorEastAsia"/>
          <w:b/>
          <w:bCs/>
          <w:color w:val="auto"/>
          <w:sz w:val="21"/>
          <w:szCs w:val="21"/>
        </w:rPr>
        <w:t>分</w:t>
      </w:r>
      <w:r>
        <w:rPr>
          <w:rFonts w:hint="eastAsia" w:asciiTheme="minorEastAsia" w:hAnsiTheme="minorEastAsia" w:eastAsiaTheme="minorEastAsia" w:cstheme="minorEastAsia"/>
          <w:color w:val="auto"/>
          <w:sz w:val="21"/>
          <w:szCs w:val="21"/>
        </w:rPr>
        <w:t>（北京时间），逾期提交或不符合规定的投标文件不予接受。</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（二）开标地点：许昌市公共资源交易中心三楼开标</w:t>
      </w:r>
      <w:r>
        <w:rPr>
          <w:rFonts w:hint="eastAsia" w:asciiTheme="minorEastAsia" w:hAnsiTheme="minorEastAsia" w:eastAsiaTheme="minorEastAsia" w:cstheme="minorEastAsia"/>
          <w:color w:val="auto"/>
          <w:sz w:val="21"/>
          <w:szCs w:val="21"/>
          <w:u w:val="single"/>
          <w:lang w:val="en-US" w:eastAsia="zh-CN"/>
        </w:rPr>
        <w:t>4</w:t>
      </w:r>
      <w:r>
        <w:rPr>
          <w:rFonts w:hint="eastAsia" w:asciiTheme="minorEastAsia" w:hAnsiTheme="minorEastAsia" w:eastAsiaTheme="minorEastAsia" w:cstheme="minorEastAsia"/>
          <w:color w:val="auto"/>
          <w:sz w:val="21"/>
          <w:szCs w:val="21"/>
        </w:rPr>
        <w:t>室。（本项目采用远程不见面开标，投标人无须到现场）。</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 本项目为全流程电子化交易项目，投标人须提交电子投标文件。</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1、加密电子投标文件（.file格式）须在投标截止时间（开标时间）前通过《全国公共资源交易平台(河南省▪许昌市)》公共资源交易系统成功上传。</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shd w:val="pct10" w:color="auto" w:fill="FFFFFF"/>
        </w:rPr>
      </w:pPr>
      <w:r>
        <w:rPr>
          <w:rFonts w:hint="eastAsia" w:asciiTheme="minorEastAsia" w:hAnsiTheme="minorEastAsia" w:eastAsiaTheme="minorEastAsia" w:cstheme="minorEastAsia"/>
          <w:color w:val="auto"/>
          <w:sz w:val="21"/>
          <w:szCs w:val="21"/>
        </w:rPr>
        <w:t>2、开标时间前，投标人使用CA数字证书登录全国公共资源交易平台（河南省.许昌市）——进入公共资源交易系统（http://ggzy.xuchang.gov.cn:8088/ggzy/）——点击“项目信息——项目名称”——在系统操作导航栏点击“开标——不见面开标大厅”，按照开标时间准时参加线上开标，进行远程解密、在线询问、电子签章等。</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b/>
          <w:bCs/>
          <w:color w:val="auto"/>
          <w:sz w:val="21"/>
          <w:szCs w:val="21"/>
          <w:shd w:val="clear" w:color="auto" w:fill="FFFFFF"/>
        </w:rPr>
      </w:pPr>
      <w:r>
        <w:rPr>
          <w:rFonts w:hint="eastAsia" w:asciiTheme="minorEastAsia" w:hAnsiTheme="minorEastAsia" w:eastAsiaTheme="minorEastAsia" w:cstheme="minorEastAsia"/>
          <w:b/>
          <w:bCs/>
          <w:color w:val="auto"/>
          <w:sz w:val="21"/>
          <w:szCs w:val="21"/>
          <w:shd w:val="clear" w:color="auto" w:fill="FFFFFF"/>
        </w:rPr>
        <w:t>六、本次招标公告同时在《中国政府采购网》、《河南省政府采购网》、《全国公共资源交易平台（河南省·许昌市）》发布。</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b/>
          <w:bCs/>
          <w:color w:val="auto"/>
          <w:sz w:val="21"/>
          <w:szCs w:val="21"/>
          <w:shd w:val="clear" w:color="auto" w:fill="FFFFFF"/>
        </w:rPr>
      </w:pPr>
      <w:r>
        <w:rPr>
          <w:rFonts w:hint="eastAsia" w:asciiTheme="minorEastAsia" w:hAnsiTheme="minorEastAsia" w:eastAsiaTheme="minorEastAsia" w:cstheme="minorEastAsia"/>
          <w:b/>
          <w:bCs/>
          <w:color w:val="auto"/>
          <w:sz w:val="21"/>
          <w:szCs w:val="21"/>
          <w:shd w:val="clear" w:color="auto" w:fill="FFFFFF"/>
        </w:rPr>
        <w:t>七、公告期限</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本招标公告自发布之日起公告期限为5个工作日。</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八、联系方式</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采购人：许昌市魏都区城市管理局</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地址：许昌市天宝路中段</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联系人：尚</w:t>
      </w:r>
      <w:r>
        <w:rPr>
          <w:rFonts w:hint="eastAsia" w:asciiTheme="minorEastAsia" w:hAnsiTheme="minorEastAsia" w:eastAsiaTheme="minorEastAsia" w:cstheme="minorEastAsia"/>
          <w:color w:val="auto"/>
          <w:sz w:val="21"/>
          <w:szCs w:val="21"/>
          <w:lang w:eastAsia="zh-CN"/>
        </w:rPr>
        <w:t>先生</w:t>
      </w:r>
      <w:r>
        <w:rPr>
          <w:rFonts w:hint="eastAsia" w:asciiTheme="minorEastAsia" w:hAnsiTheme="minorEastAsia" w:eastAsiaTheme="minorEastAsia" w:cstheme="minorEastAsia"/>
          <w:color w:val="auto"/>
          <w:sz w:val="21"/>
          <w:szCs w:val="21"/>
        </w:rPr>
        <w:t xml:space="preserve">   联系电话：</w:t>
      </w:r>
      <w:r>
        <w:rPr>
          <w:rFonts w:hint="eastAsia" w:asciiTheme="minorEastAsia" w:hAnsiTheme="minorEastAsia" w:eastAsiaTheme="minorEastAsia" w:cstheme="minorEastAsia"/>
          <w:color w:val="auto"/>
          <w:sz w:val="21"/>
          <w:szCs w:val="21"/>
          <w:lang w:val="en-US" w:eastAsia="zh-CN"/>
        </w:rPr>
        <w:t>15703746696</w:t>
      </w:r>
      <w:r>
        <w:rPr>
          <w:rFonts w:hint="eastAsia" w:asciiTheme="minorEastAsia" w:hAnsiTheme="minorEastAsia" w:eastAsiaTheme="minorEastAsia" w:cstheme="minorEastAsia"/>
          <w:color w:val="auto"/>
          <w:sz w:val="21"/>
          <w:szCs w:val="21"/>
        </w:rPr>
        <w:t xml:space="preserve">     </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代理机构：许昌光大电子商务技术服务有限公司 </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地址：许昌市智慧大道亨源通世纪广场1号楼401室</w:t>
      </w:r>
    </w:p>
    <w:p>
      <w:pPr>
        <w:pStyle w:val="24"/>
        <w:widowControl/>
        <w:shd w:val="clear" w:color="auto" w:fill="FFFFFF"/>
        <w:spacing w:line="360" w:lineRule="auto"/>
        <w:ind w:firstLine="420"/>
        <w:contextualSpacing/>
        <w:jc w:val="left"/>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 w:val="21"/>
          <w:szCs w:val="21"/>
        </w:rPr>
        <w:t>联系人：朱女士            联系电话：13323993003</w:t>
      </w:r>
      <w:r>
        <w:rPr>
          <w:rFonts w:hint="eastAsia" w:asciiTheme="minorEastAsia" w:hAnsiTheme="minorEastAsia" w:eastAsiaTheme="minorEastAsia" w:cstheme="minorEastAsia"/>
          <w:color w:val="auto"/>
          <w:sz w:val="21"/>
          <w:szCs w:val="21"/>
          <w:lang w:val="en-US" w:eastAsia="zh-CN"/>
        </w:rPr>
        <w:t xml:space="preserve"> 0374-2365558</w:t>
      </w:r>
    </w:p>
    <w:p>
      <w:pPr>
        <w:adjustRightInd w:val="0"/>
        <w:snapToGrid w:val="0"/>
        <w:spacing w:line="360" w:lineRule="auto"/>
        <w:ind w:firstLine="840" w:firstLineChars="400"/>
        <w:jc w:val="right"/>
        <w:rPr>
          <w:rFonts w:hint="eastAsia" w:asciiTheme="minorEastAsia" w:hAnsiTheme="minorEastAsia" w:eastAsiaTheme="minorEastAsia" w:cstheme="minorEastAsia"/>
          <w:color w:val="auto"/>
          <w:szCs w:val="21"/>
        </w:rPr>
      </w:pPr>
    </w:p>
    <w:p>
      <w:pPr>
        <w:adjustRightInd w:val="0"/>
        <w:snapToGrid w:val="0"/>
        <w:spacing w:line="360" w:lineRule="auto"/>
        <w:ind w:firstLine="840" w:firstLineChars="400"/>
        <w:jc w:val="righ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许昌市魏都区城市管理局</w:t>
      </w:r>
    </w:p>
    <w:p>
      <w:pPr>
        <w:wordWrap w:val="0"/>
        <w:adjustRightInd w:val="0"/>
        <w:snapToGrid w:val="0"/>
        <w:spacing w:line="360" w:lineRule="auto"/>
        <w:ind w:firstLine="840" w:firstLineChars="400"/>
        <w:jc w:val="righ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二〇二〇年四月</w:t>
      </w:r>
      <w:r>
        <w:rPr>
          <w:rFonts w:hint="eastAsia" w:asciiTheme="minorEastAsia" w:hAnsiTheme="minorEastAsia" w:eastAsiaTheme="minorEastAsia" w:cstheme="minorEastAsia"/>
          <w:color w:val="auto"/>
          <w:szCs w:val="21"/>
          <w:lang w:eastAsia="zh-CN"/>
        </w:rPr>
        <w:t>十三</w:t>
      </w:r>
      <w:r>
        <w:rPr>
          <w:rFonts w:hint="eastAsia" w:asciiTheme="minorEastAsia" w:hAnsiTheme="minorEastAsia" w:eastAsiaTheme="minorEastAsia" w:cstheme="minorEastAsia"/>
          <w:color w:val="auto"/>
          <w:szCs w:val="21"/>
        </w:rPr>
        <w:t>日</w:t>
      </w:r>
    </w:p>
    <w:p>
      <w:pPr>
        <w:adjustRightInd w:val="0"/>
        <w:snapToGrid w:val="0"/>
        <w:spacing w:line="360" w:lineRule="auto"/>
        <w:jc w:val="left"/>
        <w:rPr>
          <w:rFonts w:hint="eastAsia" w:asciiTheme="minorEastAsia" w:hAnsiTheme="minorEastAsia" w:eastAsiaTheme="minorEastAsia" w:cstheme="minorEastAsia"/>
          <w:color w:val="auto"/>
          <w:szCs w:val="21"/>
        </w:rPr>
      </w:pPr>
    </w:p>
    <w:p>
      <w:pPr>
        <w:spacing w:line="360" w:lineRule="auto"/>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温馨提示：</w:t>
      </w:r>
    </w:p>
    <w:p>
      <w:pPr>
        <w:spacing w:line="360" w:lineRule="auto"/>
        <w:ind w:firstLine="562" w:firstLineChars="200"/>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本项目为全流程电子化交易项目，请认真阅读招标文件，并注意以下事项。</w:t>
      </w:r>
    </w:p>
    <w:p>
      <w:pPr>
        <w:tabs>
          <w:tab w:val="left" w:pos="7095"/>
        </w:tabs>
        <w:spacing w:line="360" w:lineRule="auto"/>
        <w:ind w:firstLine="422" w:firstLineChars="200"/>
        <w:contextualSpacing/>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1.投标人应按招标文件规定编制、提交、解密电子投标文件。</w:t>
      </w:r>
    </w:p>
    <w:p>
      <w:pPr>
        <w:tabs>
          <w:tab w:val="left" w:pos="7095"/>
        </w:tabs>
        <w:spacing w:line="360" w:lineRule="auto"/>
        <w:ind w:firstLine="422" w:firstLineChars="200"/>
        <w:contextualSpacing/>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2.电子文件下载、制作、提交期间和远程不见面开标（</w:t>
      </w:r>
      <w:r>
        <w:rPr>
          <w:rFonts w:hint="eastAsia" w:asciiTheme="minorEastAsia" w:hAnsiTheme="minorEastAsia" w:eastAsiaTheme="minorEastAsia" w:cstheme="minorEastAsia"/>
          <w:color w:val="auto"/>
          <w:szCs w:val="21"/>
        </w:rPr>
        <w:t>电子投标文件的解密</w:t>
      </w:r>
      <w:r>
        <w:rPr>
          <w:rFonts w:hint="eastAsia" w:asciiTheme="minorEastAsia" w:hAnsiTheme="minorEastAsia" w:eastAsiaTheme="minorEastAsia" w:cstheme="minorEastAsia"/>
          <w:b/>
          <w:color w:val="auto"/>
          <w:szCs w:val="21"/>
        </w:rPr>
        <w:t>）环节，投标人须使用同一个CA数字证书（证书须在有效期内并可正常使用）。</w:t>
      </w:r>
    </w:p>
    <w:p>
      <w:pPr>
        <w:tabs>
          <w:tab w:val="left" w:pos="7095"/>
        </w:tabs>
        <w:spacing w:line="360" w:lineRule="auto"/>
        <w:ind w:firstLine="422" w:firstLineChars="200"/>
        <w:contextualSpacing/>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3.电子投标文件的制作</w:t>
      </w:r>
    </w:p>
    <w:p>
      <w:pPr>
        <w:tabs>
          <w:tab w:val="left" w:pos="7095"/>
        </w:tabs>
        <w:spacing w:line="360" w:lineRule="auto"/>
        <w:ind w:firstLine="420" w:firstLineChars="200"/>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3.1 投标人登录《全国公共资源交易平台(河南省▪许昌市)》公共资源交易系统（</w:t>
      </w: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HYPERLINK "http://221.14.6.70:8088/ggzy/" </w:instrText>
      </w:r>
      <w:r>
        <w:rPr>
          <w:rFonts w:hint="eastAsia" w:asciiTheme="minorEastAsia" w:hAnsiTheme="minorEastAsia" w:eastAsiaTheme="minorEastAsia" w:cstheme="minorEastAsia"/>
          <w:color w:val="auto"/>
        </w:rPr>
        <w:fldChar w:fldCharType="separate"/>
      </w:r>
      <w:r>
        <w:rPr>
          <w:rStyle w:val="31"/>
          <w:rFonts w:hint="eastAsia" w:asciiTheme="minorEastAsia" w:hAnsiTheme="minorEastAsia" w:eastAsiaTheme="minorEastAsia" w:cstheme="minorEastAsia"/>
          <w:color w:val="auto"/>
          <w:szCs w:val="21"/>
        </w:rPr>
        <w:t>http://221.14.6.70:8088/ggzy/</w:t>
      </w:r>
      <w:r>
        <w:rPr>
          <w:rStyle w:val="31"/>
          <w:rFonts w:hint="eastAsia" w:asciiTheme="minorEastAsia" w:hAnsiTheme="minorEastAsia" w:eastAsiaTheme="minorEastAsia" w:cstheme="minorEastAsia"/>
          <w:color w:val="auto"/>
          <w:szCs w:val="21"/>
        </w:rPr>
        <w:fldChar w:fldCharType="end"/>
      </w:r>
      <w:r>
        <w:rPr>
          <w:rFonts w:hint="eastAsia" w:asciiTheme="minorEastAsia" w:hAnsiTheme="minorEastAsia" w:eastAsiaTheme="minorEastAsia" w:cstheme="minorEastAsia"/>
          <w:color w:val="auto"/>
          <w:szCs w:val="21"/>
        </w:rPr>
        <w:t>）下载“许昌投标文件制作系统SEARUN 最新版本”，按招标文件要求制作电子投标文件。</w:t>
      </w:r>
    </w:p>
    <w:p>
      <w:pPr>
        <w:tabs>
          <w:tab w:val="left" w:pos="7095"/>
        </w:tabs>
        <w:spacing w:line="360" w:lineRule="auto"/>
        <w:ind w:firstLine="420" w:firstLineChars="200"/>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电子投标文件的制作，参考《全国公共资源交易平台(河南省▪许昌市)》公共资源交易系统——组件下载——交易系统操作手册（投标人、供应商）。</w:t>
      </w:r>
    </w:p>
    <w:p>
      <w:pPr>
        <w:tabs>
          <w:tab w:val="left" w:pos="7095"/>
        </w:tabs>
        <w:spacing w:line="360" w:lineRule="auto"/>
        <w:ind w:firstLine="420" w:firstLineChars="200"/>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3.2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3.3投标人对同一项目多个标段进行投标的，应分别下载所投标段的招标文件，按标段制作电子投标文件，并按招标文件要求在相应位置加盖投标人电子印章和法人电子印章。</w:t>
      </w:r>
    </w:p>
    <w:p>
      <w:pPr>
        <w:tabs>
          <w:tab w:val="left" w:pos="7095"/>
        </w:tabs>
        <w:spacing w:line="360" w:lineRule="auto"/>
        <w:ind w:left="105" w:leftChars="50" w:firstLine="315" w:firstLineChars="150"/>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一个标段对应生成一个文件夹（xxxx项目xx标段）,其中后缀名为“.file”的文件用于电子投标使用。</w:t>
      </w:r>
    </w:p>
    <w:p>
      <w:pPr>
        <w:tabs>
          <w:tab w:val="left" w:pos="7095"/>
        </w:tabs>
        <w:spacing w:line="360" w:lineRule="auto"/>
        <w:ind w:firstLine="422" w:firstLineChars="200"/>
        <w:contextualSpacing/>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4.加密电子投标文件的提交</w:t>
      </w:r>
    </w:p>
    <w:p>
      <w:pPr>
        <w:tabs>
          <w:tab w:val="left" w:pos="7095"/>
        </w:tabs>
        <w:spacing w:line="360" w:lineRule="auto"/>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    4.1加密电子投标文件应按规定在投标截止时间（开标时间）之前成功提交至《全国公共资源交易平台(河南省▪许昌市)》公共资源交易系统（</w:t>
      </w: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HYPERLINK "http://221.14.6.70:8088/ggzy/" </w:instrText>
      </w:r>
      <w:r>
        <w:rPr>
          <w:rFonts w:hint="eastAsia" w:asciiTheme="minorEastAsia" w:hAnsiTheme="minorEastAsia" w:eastAsiaTheme="minorEastAsia" w:cstheme="minorEastAsia"/>
          <w:color w:val="auto"/>
        </w:rPr>
        <w:fldChar w:fldCharType="separate"/>
      </w:r>
      <w:r>
        <w:rPr>
          <w:rStyle w:val="31"/>
          <w:rFonts w:hint="eastAsia" w:asciiTheme="minorEastAsia" w:hAnsiTheme="minorEastAsia" w:eastAsiaTheme="minorEastAsia" w:cstheme="minorEastAsia"/>
          <w:color w:val="auto"/>
          <w:szCs w:val="21"/>
        </w:rPr>
        <w:t>http://221.14.6.70:8088/ggzy/</w:t>
      </w:r>
      <w:r>
        <w:rPr>
          <w:rStyle w:val="31"/>
          <w:rFonts w:hint="eastAsia" w:asciiTheme="minorEastAsia" w:hAnsiTheme="minorEastAsia" w:eastAsiaTheme="minorEastAsia" w:cstheme="minorEastAsia"/>
          <w:color w:val="auto"/>
          <w:szCs w:val="21"/>
        </w:rPr>
        <w:fldChar w:fldCharType="end"/>
      </w:r>
      <w:r>
        <w:rPr>
          <w:rFonts w:hint="eastAsia" w:asciiTheme="minorEastAsia" w:hAnsiTheme="minorEastAsia" w:eastAsiaTheme="minorEastAsia" w:cstheme="minorEastAsia"/>
          <w:color w:val="auto"/>
          <w:szCs w:val="21"/>
        </w:rPr>
        <w:t>）。</w:t>
      </w:r>
    </w:p>
    <w:p>
      <w:pPr>
        <w:tabs>
          <w:tab w:val="left" w:pos="7095"/>
        </w:tabs>
        <w:spacing w:line="360" w:lineRule="auto"/>
        <w:ind w:firstLine="420" w:firstLineChars="200"/>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投标人应充分考虑并预留技术处理和上传数据所需时间。</w:t>
      </w:r>
    </w:p>
    <w:p>
      <w:pPr>
        <w:tabs>
          <w:tab w:val="left" w:pos="7095"/>
        </w:tabs>
        <w:spacing w:line="360" w:lineRule="auto"/>
        <w:ind w:firstLine="420" w:firstLineChars="200"/>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4.2 投标人对同一项目多个标段进行投标的，加密电子投标文件应按标段分别提交。</w:t>
      </w:r>
    </w:p>
    <w:p>
      <w:pPr>
        <w:tabs>
          <w:tab w:val="left" w:pos="7095"/>
        </w:tabs>
        <w:spacing w:line="360" w:lineRule="auto"/>
        <w:ind w:firstLine="420" w:firstLineChars="200"/>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4.3 加密电子投标文件成功提交后，《全国公共资源交易平台(河南省.许昌市)》公共资源交易系统（</w:t>
      </w: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color w:val="auto"/>
        </w:rPr>
        <w:instrText xml:space="preserve"> HYPERLINK "http://221.14.6.70:8088/ggzy/" </w:instrText>
      </w:r>
      <w:r>
        <w:rPr>
          <w:rFonts w:hint="eastAsia" w:asciiTheme="minorEastAsia" w:hAnsiTheme="minorEastAsia" w:eastAsiaTheme="minorEastAsia" w:cstheme="minorEastAsia"/>
          <w:color w:val="auto"/>
        </w:rPr>
        <w:fldChar w:fldCharType="separate"/>
      </w:r>
      <w:r>
        <w:rPr>
          <w:rStyle w:val="31"/>
          <w:rFonts w:hint="eastAsia" w:asciiTheme="minorEastAsia" w:hAnsiTheme="minorEastAsia" w:eastAsiaTheme="minorEastAsia" w:cstheme="minorEastAsia"/>
          <w:color w:val="auto"/>
          <w:szCs w:val="21"/>
        </w:rPr>
        <w:t>http://221.14.6.70:8088/ggzy/</w:t>
      </w:r>
      <w:r>
        <w:rPr>
          <w:rStyle w:val="31"/>
          <w:rFonts w:hint="eastAsia" w:asciiTheme="minorEastAsia" w:hAnsiTheme="minorEastAsia" w:eastAsiaTheme="minorEastAsia" w:cstheme="minorEastAsia"/>
          <w:color w:val="auto"/>
          <w:szCs w:val="21"/>
        </w:rPr>
        <w:fldChar w:fldCharType="end"/>
      </w:r>
      <w:r>
        <w:rPr>
          <w:rFonts w:hint="eastAsia" w:asciiTheme="minorEastAsia" w:hAnsiTheme="minorEastAsia" w:eastAsiaTheme="minorEastAsia" w:cstheme="minorEastAsia"/>
          <w:color w:val="auto"/>
          <w:szCs w:val="21"/>
        </w:rPr>
        <w:t>）生成“投标文件提交回执单”。</w:t>
      </w:r>
    </w:p>
    <w:p>
      <w:pPr>
        <w:tabs>
          <w:tab w:val="left" w:pos="7095"/>
        </w:tabs>
        <w:spacing w:line="360" w:lineRule="auto"/>
        <w:ind w:firstLine="422" w:firstLineChars="200"/>
        <w:contextualSpacing/>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5.远程不见面开标（电子投标文件的解密）</w:t>
      </w:r>
    </w:p>
    <w:p>
      <w:pPr>
        <w:tabs>
          <w:tab w:val="left" w:pos="7095"/>
        </w:tabs>
        <w:spacing w:line="360" w:lineRule="auto"/>
        <w:ind w:firstLine="420"/>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5.1 投标人应熟悉《许昌市不见面开标操作手册》，并提前设置不见面开标浏览器（设置流程详见《许昌市不见面开标操作手册》）。</w:t>
      </w:r>
    </w:p>
    <w:p>
      <w:pPr>
        <w:tabs>
          <w:tab w:val="left" w:pos="7095"/>
        </w:tabs>
        <w:spacing w:line="360" w:lineRule="auto"/>
        <w:ind w:firstLine="420"/>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5.2 《许昌市不见面开标操作手册》下载路径：全国公共资源交易平台（河南省·许昌市）—“资料下载”栏目。</w:t>
      </w:r>
    </w:p>
    <w:p>
      <w:pPr>
        <w:tabs>
          <w:tab w:val="left" w:pos="7095"/>
        </w:tabs>
        <w:spacing w:line="360" w:lineRule="auto"/>
        <w:ind w:firstLine="420"/>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5.3开标时间前投标人应登录本项目不见面开标大厅，按照招标文件确定的开标时间准时参加网上开标。</w:t>
      </w:r>
    </w:p>
    <w:p>
      <w:pPr>
        <w:tabs>
          <w:tab w:val="left" w:pos="7095"/>
        </w:tabs>
        <w:spacing w:line="360" w:lineRule="auto"/>
        <w:ind w:firstLine="420" w:firstLineChars="200"/>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5.4投标人对开标过程和开标记录如有疑义，可在本项目不见面开标大厅“文字互动”对话框或“新增质疑”处在线提出询问。</w:t>
      </w:r>
    </w:p>
    <w:p>
      <w:pPr>
        <w:tabs>
          <w:tab w:val="left" w:pos="7095"/>
        </w:tabs>
        <w:spacing w:line="360" w:lineRule="auto"/>
        <w:ind w:firstLine="420" w:firstLineChars="200"/>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5.5根据采购代理机构在“文字互动”对话框的通知，投标人选择功能栏“解密环节”按钮进行电子投标文件解密（投标人解密应自采购代理机构点击“开标”按钮后60分钟内完成）。投标人未解密或</w:t>
      </w:r>
      <w:r>
        <w:rPr>
          <w:rFonts w:hint="eastAsia" w:asciiTheme="minorEastAsia" w:hAnsiTheme="minorEastAsia" w:eastAsiaTheme="minorEastAsia" w:cstheme="minorEastAsia"/>
          <w:color w:val="auto"/>
          <w:kern w:val="0"/>
          <w:szCs w:val="21"/>
        </w:rPr>
        <w:t>因投标人原因解密失败的，其投标将被拒绝。</w:t>
      </w:r>
    </w:p>
    <w:p>
      <w:pPr>
        <w:tabs>
          <w:tab w:val="left" w:pos="7095"/>
        </w:tabs>
        <w:spacing w:line="360" w:lineRule="auto"/>
        <w:ind w:firstLine="420" w:firstLineChars="200"/>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5.6项目远程不见面开标活动结束时，投标人应在《开标记录表》上进行电子签章。投标人未签章的，视同认可开标结果。</w:t>
      </w:r>
    </w:p>
    <w:p>
      <w:pPr>
        <w:tabs>
          <w:tab w:val="left" w:pos="7095"/>
        </w:tabs>
        <w:spacing w:line="360" w:lineRule="auto"/>
        <w:ind w:firstLine="422" w:firstLineChars="200"/>
        <w:contextualSpacing/>
        <w:rPr>
          <w:rFonts w:hint="eastAsia"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6.评标依据</w:t>
      </w:r>
    </w:p>
    <w:p>
      <w:pPr>
        <w:tabs>
          <w:tab w:val="left" w:pos="7095"/>
        </w:tabs>
        <w:spacing w:line="360" w:lineRule="auto"/>
        <w:ind w:firstLine="420" w:firstLineChars="200"/>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6.1全流程电子化交易（不见面开标）项目，评标委员会以成功上传、解密的电子投标文件为依据评审。</w:t>
      </w:r>
    </w:p>
    <w:p>
      <w:pPr>
        <w:tabs>
          <w:tab w:val="left" w:pos="7095"/>
        </w:tabs>
        <w:spacing w:line="360" w:lineRule="auto"/>
        <w:ind w:firstLine="420" w:firstLineChars="200"/>
        <w:contextualSpacing/>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6.2 评标期间，投标人应保持通讯手机畅通。</w:t>
      </w:r>
      <w:r>
        <w:rPr>
          <w:rFonts w:hint="eastAsia" w:asciiTheme="minorEastAsia" w:hAnsiTheme="minorEastAsia" w:eastAsiaTheme="minorEastAsia" w:cstheme="minorEastAsia"/>
          <w:color w:val="auto"/>
          <w:kern w:val="0"/>
          <w:szCs w:val="21"/>
        </w:rPr>
        <w:t>评标委员会</w:t>
      </w:r>
      <w:r>
        <w:rPr>
          <w:rFonts w:hint="eastAsia" w:asciiTheme="minorEastAsia" w:hAnsiTheme="minorEastAsia" w:eastAsiaTheme="minorEastAsia" w:cstheme="minorEastAsia"/>
          <w:color w:val="auto"/>
          <w:szCs w:val="21"/>
        </w:rPr>
        <w:t>如</w:t>
      </w:r>
      <w:r>
        <w:rPr>
          <w:rFonts w:hint="eastAsia" w:asciiTheme="minorEastAsia" w:hAnsiTheme="minorEastAsia" w:eastAsiaTheme="minorEastAsia" w:cstheme="minorEastAsia"/>
          <w:color w:val="auto"/>
          <w:kern w:val="0"/>
          <w:szCs w:val="21"/>
        </w:rPr>
        <w:t>要求投标人作出澄清、说明或者补正等，投标人应在评标委员会要求的评标期间合理的时间内通过电子邮件形式提供。投标人通过电子邮件提供的书面说明或相关证明材料应加盖公章，或者由法定代表人或其授权的代表签字。</w:t>
      </w:r>
    </w:p>
    <w:p>
      <w:pPr>
        <w:tabs>
          <w:tab w:val="left" w:pos="7095"/>
        </w:tabs>
        <w:spacing w:line="360" w:lineRule="auto"/>
        <w:ind w:firstLine="420" w:firstLineChars="200"/>
        <w:contextualSpacing/>
        <w:rPr>
          <w:rFonts w:hint="eastAsia" w:asciiTheme="minorEastAsia" w:hAnsiTheme="minorEastAsia" w:eastAsiaTheme="minorEastAsia" w:cstheme="minorEastAsia"/>
          <w:color w:val="auto"/>
          <w:szCs w:val="21"/>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项目需求</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一、本项目需实现的功能或者目标</w:t>
      </w:r>
    </w:p>
    <w:p>
      <w:pPr>
        <w:widowControl/>
        <w:shd w:val="clear" w:color="auto" w:fill="FFFFFF"/>
        <w:spacing w:line="360" w:lineRule="auto"/>
        <w:ind w:firstLine="480" w:firstLineChars="200"/>
        <w:contextualSpacing/>
        <w:jc w:val="left"/>
        <w:rPr>
          <w:rFonts w:cs="仿宋" w:asciiTheme="minorEastAsia" w:hAnsiTheme="minorEastAsia"/>
          <w:sz w:val="24"/>
          <w:szCs w:val="24"/>
        </w:rPr>
      </w:pPr>
      <w:r>
        <w:rPr>
          <w:rFonts w:hint="eastAsia" w:cs="仿宋" w:asciiTheme="minorEastAsia" w:hAnsiTheme="minorEastAsia"/>
          <w:color w:val="000000"/>
          <w:kern w:val="0"/>
          <w:sz w:val="24"/>
          <w:szCs w:val="24"/>
          <w:shd w:val="clear" w:color="auto" w:fill="FFFFFF"/>
        </w:rPr>
        <w:t>采购</w:t>
      </w:r>
      <w:r>
        <w:rPr>
          <w:rFonts w:hint="eastAsia" w:cs="仿宋" w:asciiTheme="minorEastAsia" w:hAnsiTheme="minorEastAsia"/>
          <w:color w:val="000000"/>
          <w:kern w:val="0"/>
          <w:sz w:val="24"/>
          <w:szCs w:val="24"/>
          <w:shd w:val="clear" w:color="auto" w:fill="FFFFFF"/>
          <w:lang w:eastAsia="zh-CN"/>
        </w:rPr>
        <w:t>分类垃圾</w:t>
      </w:r>
      <w:r>
        <w:rPr>
          <w:rFonts w:hint="eastAsia" w:cs="仿宋" w:asciiTheme="minorEastAsia" w:hAnsiTheme="minorEastAsia"/>
          <w:color w:val="000000"/>
          <w:kern w:val="0"/>
          <w:sz w:val="24"/>
          <w:szCs w:val="24"/>
          <w:shd w:val="clear" w:color="auto" w:fill="FFFFFF"/>
        </w:rPr>
        <w:t>桶</w:t>
      </w:r>
      <w:r>
        <w:rPr>
          <w:rFonts w:hint="eastAsia" w:cs="仿宋" w:asciiTheme="minorEastAsia" w:hAnsiTheme="minorEastAsia"/>
          <w:color w:val="000000"/>
          <w:kern w:val="0"/>
          <w:sz w:val="24"/>
          <w:szCs w:val="24"/>
          <w:shd w:val="clear" w:color="auto" w:fill="FFFFFF"/>
          <w:lang w:eastAsia="zh-CN"/>
        </w:rPr>
        <w:t>、垃圾分类收集袋及宣传彩页，</w:t>
      </w:r>
      <w:r>
        <w:rPr>
          <w:rFonts w:hint="eastAsia" w:cs="仿宋" w:asciiTheme="minorEastAsia" w:hAnsiTheme="minorEastAsia"/>
          <w:color w:val="000000"/>
          <w:kern w:val="0"/>
          <w:sz w:val="24"/>
          <w:szCs w:val="24"/>
          <w:shd w:val="clear" w:color="auto" w:fill="FFFFFF"/>
        </w:rPr>
        <w:t>用于垃圾收集、装运。</w:t>
      </w:r>
    </w:p>
    <w:p>
      <w:pPr>
        <w:widowControl/>
        <w:numPr>
          <w:ilvl w:val="0"/>
          <w:numId w:val="4"/>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采购清单</w:t>
      </w:r>
    </w:p>
    <w:p>
      <w:pPr>
        <w:spacing w:line="360" w:lineRule="auto"/>
        <w:ind w:firstLine="482" w:firstLineChars="200"/>
        <w:rPr>
          <w:rFonts w:asciiTheme="minorEastAsia" w:hAnsiTheme="minorEastAsia"/>
          <w:b/>
          <w:bCs/>
          <w:sz w:val="24"/>
          <w:szCs w:val="24"/>
        </w:rPr>
      </w:pPr>
      <w:r>
        <w:rPr>
          <w:rFonts w:hint="eastAsia" w:asciiTheme="minorEastAsia" w:hAnsiTheme="minorEastAsia"/>
          <w:b/>
          <w:bCs/>
          <w:sz w:val="24"/>
          <w:szCs w:val="24"/>
        </w:rPr>
        <w:t>1、货物需求表</w:t>
      </w:r>
    </w:p>
    <w:tbl>
      <w:tblPr>
        <w:tblStyle w:val="25"/>
        <w:tblW w:w="94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873"/>
        <w:gridCol w:w="5564"/>
        <w:gridCol w:w="791"/>
        <w:gridCol w:w="777"/>
        <w:gridCol w:w="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27" w:type="dxa"/>
            <w:shd w:val="clear" w:color="auto" w:fill="auto"/>
            <w:vAlign w:val="center"/>
          </w:tcPr>
          <w:p>
            <w:pPr>
              <w:widowControl/>
              <w:jc w:val="center"/>
              <w:rPr>
                <w:rFonts w:hint="eastAsia" w:asciiTheme="minorEastAsia" w:hAnsiTheme="minorEastAsia" w:eastAsiaTheme="minorEastAsia" w:cstheme="minorEastAsia"/>
                <w:b/>
                <w:bCs/>
                <w:color w:val="auto"/>
                <w:kern w:val="0"/>
                <w:szCs w:val="20"/>
              </w:rPr>
            </w:pPr>
            <w:r>
              <w:rPr>
                <w:rFonts w:hint="eastAsia" w:asciiTheme="minorEastAsia" w:hAnsiTheme="minorEastAsia" w:eastAsiaTheme="minorEastAsia" w:cstheme="minorEastAsia"/>
                <w:b/>
                <w:bCs/>
                <w:color w:val="auto"/>
                <w:kern w:val="0"/>
                <w:szCs w:val="20"/>
              </w:rPr>
              <w:t>序号</w:t>
            </w:r>
          </w:p>
        </w:tc>
        <w:tc>
          <w:tcPr>
            <w:tcW w:w="873" w:type="dxa"/>
            <w:shd w:val="clear" w:color="auto" w:fill="auto"/>
            <w:vAlign w:val="center"/>
          </w:tcPr>
          <w:p>
            <w:pPr>
              <w:widowControl/>
              <w:jc w:val="center"/>
              <w:rPr>
                <w:rFonts w:hint="eastAsia" w:asciiTheme="minorEastAsia" w:hAnsiTheme="minorEastAsia" w:eastAsiaTheme="minorEastAsia" w:cstheme="minorEastAsia"/>
                <w:b/>
                <w:bCs/>
                <w:color w:val="auto"/>
                <w:kern w:val="0"/>
                <w:szCs w:val="20"/>
              </w:rPr>
            </w:pPr>
            <w:r>
              <w:rPr>
                <w:rFonts w:hint="eastAsia" w:asciiTheme="minorEastAsia" w:hAnsiTheme="minorEastAsia" w:eastAsiaTheme="minorEastAsia" w:cstheme="minorEastAsia"/>
                <w:b/>
                <w:bCs/>
                <w:color w:val="auto"/>
                <w:kern w:val="0"/>
                <w:szCs w:val="20"/>
              </w:rPr>
              <w:t>名称</w:t>
            </w:r>
          </w:p>
        </w:tc>
        <w:tc>
          <w:tcPr>
            <w:tcW w:w="5564" w:type="dxa"/>
            <w:shd w:val="clear" w:color="auto" w:fill="auto"/>
            <w:vAlign w:val="center"/>
          </w:tcPr>
          <w:p>
            <w:pPr>
              <w:widowControl/>
              <w:jc w:val="center"/>
              <w:rPr>
                <w:rFonts w:hint="eastAsia" w:asciiTheme="minorEastAsia" w:hAnsiTheme="minorEastAsia" w:eastAsiaTheme="minorEastAsia" w:cstheme="minorEastAsia"/>
                <w:b/>
                <w:bCs/>
                <w:color w:val="auto"/>
                <w:kern w:val="0"/>
                <w:szCs w:val="20"/>
              </w:rPr>
            </w:pPr>
            <w:r>
              <w:rPr>
                <w:rFonts w:hint="eastAsia" w:asciiTheme="minorEastAsia" w:hAnsiTheme="minorEastAsia" w:eastAsiaTheme="minorEastAsia" w:cstheme="minorEastAsia"/>
                <w:b/>
                <w:bCs/>
                <w:color w:val="auto"/>
                <w:kern w:val="0"/>
                <w:szCs w:val="20"/>
              </w:rPr>
              <w:t>参数规格</w:t>
            </w:r>
          </w:p>
        </w:tc>
        <w:tc>
          <w:tcPr>
            <w:tcW w:w="791" w:type="dxa"/>
            <w:shd w:val="clear" w:color="auto" w:fill="auto"/>
            <w:vAlign w:val="center"/>
          </w:tcPr>
          <w:p>
            <w:pPr>
              <w:widowControl/>
              <w:jc w:val="center"/>
              <w:rPr>
                <w:rFonts w:hint="eastAsia" w:asciiTheme="minorEastAsia" w:hAnsiTheme="minorEastAsia" w:eastAsiaTheme="minorEastAsia" w:cstheme="minorEastAsia"/>
                <w:b/>
                <w:bCs/>
                <w:color w:val="auto"/>
                <w:kern w:val="0"/>
                <w:szCs w:val="20"/>
              </w:rPr>
            </w:pPr>
            <w:r>
              <w:rPr>
                <w:rFonts w:hint="eastAsia" w:asciiTheme="minorEastAsia" w:hAnsiTheme="minorEastAsia" w:eastAsiaTheme="minorEastAsia" w:cstheme="minorEastAsia"/>
                <w:b/>
                <w:bCs/>
                <w:color w:val="auto"/>
                <w:kern w:val="0"/>
                <w:szCs w:val="20"/>
              </w:rPr>
              <w:t>单位</w:t>
            </w:r>
          </w:p>
        </w:tc>
        <w:tc>
          <w:tcPr>
            <w:tcW w:w="777" w:type="dxa"/>
            <w:shd w:val="clear" w:color="auto" w:fill="auto"/>
            <w:vAlign w:val="center"/>
          </w:tcPr>
          <w:p>
            <w:pPr>
              <w:widowControl/>
              <w:jc w:val="center"/>
              <w:rPr>
                <w:rFonts w:hint="eastAsia" w:asciiTheme="minorEastAsia" w:hAnsiTheme="minorEastAsia" w:eastAsiaTheme="minorEastAsia" w:cstheme="minorEastAsia"/>
                <w:b/>
                <w:bCs/>
                <w:color w:val="auto"/>
                <w:kern w:val="0"/>
                <w:szCs w:val="20"/>
              </w:rPr>
            </w:pPr>
            <w:r>
              <w:rPr>
                <w:rFonts w:hint="eastAsia" w:asciiTheme="minorEastAsia" w:hAnsiTheme="minorEastAsia" w:eastAsiaTheme="minorEastAsia" w:cstheme="minorEastAsia"/>
                <w:b/>
                <w:bCs/>
                <w:color w:val="auto"/>
                <w:kern w:val="0"/>
                <w:szCs w:val="20"/>
              </w:rPr>
              <w:t>数量</w:t>
            </w:r>
          </w:p>
        </w:tc>
        <w:tc>
          <w:tcPr>
            <w:tcW w:w="777" w:type="dxa"/>
            <w:shd w:val="clear" w:color="auto" w:fill="auto"/>
            <w:vAlign w:val="center"/>
          </w:tcPr>
          <w:p>
            <w:pPr>
              <w:widowControl/>
              <w:jc w:val="center"/>
              <w:rPr>
                <w:rFonts w:hint="eastAsia" w:asciiTheme="minorEastAsia" w:hAnsiTheme="minorEastAsia" w:eastAsiaTheme="minorEastAsia" w:cstheme="minorEastAsia"/>
                <w:b/>
                <w:bCs/>
                <w:color w:val="auto"/>
                <w:kern w:val="0"/>
                <w:szCs w:val="20"/>
              </w:rPr>
            </w:pPr>
            <w:r>
              <w:rPr>
                <w:rFonts w:hint="eastAsia" w:asciiTheme="minorEastAsia" w:hAnsiTheme="minorEastAsia" w:eastAsiaTheme="minorEastAsia" w:cstheme="minorEastAsia"/>
                <w:b/>
                <w:bCs/>
                <w:color w:val="auto"/>
                <w:kern w:val="0"/>
                <w:szCs w:val="20"/>
              </w:rPr>
              <w:t>是/否核心产品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627" w:type="dxa"/>
            <w:shd w:val="clear" w:color="000000" w:fill="FFFFFF"/>
            <w:vAlign w:val="center"/>
          </w:tcPr>
          <w:p>
            <w:pPr>
              <w:widowControl/>
              <w:jc w:val="center"/>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1</w:t>
            </w:r>
          </w:p>
        </w:tc>
        <w:tc>
          <w:tcPr>
            <w:tcW w:w="873" w:type="dxa"/>
            <w:shd w:val="clear" w:color="000000" w:fill="FFFFFF"/>
            <w:vAlign w:val="center"/>
          </w:tcPr>
          <w:p>
            <w:pPr>
              <w:widowControl/>
              <w:jc w:val="center"/>
              <w:rPr>
                <w:rFonts w:hint="eastAsia" w:asciiTheme="minorEastAsia" w:hAnsiTheme="minorEastAsia" w:eastAsiaTheme="minorEastAsia" w:cstheme="minorEastAsia"/>
                <w:color w:val="auto"/>
                <w:kern w:val="0"/>
                <w:szCs w:val="20"/>
              </w:rPr>
            </w:pPr>
          </w:p>
          <w:p>
            <w:pPr>
              <w:widowControl/>
              <w:jc w:val="center"/>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lang w:eastAsia="zh-CN"/>
              </w:rPr>
              <w:t>分类垃圾</w:t>
            </w:r>
            <w:r>
              <w:rPr>
                <w:rFonts w:hint="eastAsia" w:asciiTheme="minorEastAsia" w:hAnsiTheme="minorEastAsia" w:eastAsiaTheme="minorEastAsia" w:cstheme="minorEastAsia"/>
                <w:color w:val="auto"/>
                <w:kern w:val="0"/>
                <w:szCs w:val="20"/>
              </w:rPr>
              <w:t>桶</w:t>
            </w:r>
          </w:p>
          <w:p>
            <w:pPr>
              <w:widowControl/>
              <w:jc w:val="center"/>
              <w:rPr>
                <w:rFonts w:hint="eastAsia" w:asciiTheme="minorEastAsia" w:hAnsiTheme="minorEastAsia" w:eastAsiaTheme="minorEastAsia" w:cstheme="minorEastAsia"/>
                <w:color w:val="auto"/>
                <w:kern w:val="0"/>
                <w:szCs w:val="20"/>
              </w:rPr>
            </w:pPr>
          </w:p>
        </w:tc>
        <w:tc>
          <w:tcPr>
            <w:tcW w:w="5564" w:type="dxa"/>
            <w:shd w:val="clear" w:color="000000" w:fill="FFFFFF"/>
          </w:tcPr>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1、容积：240L（±5%）；</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2、★长*宽*高（mm）：长≥730mm；宽≥590mm；高≥1090mm； (含盖含轮子高度)</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3、★重量：单桶体≥10.7Kg；盖重≥1.4Kg；带轮轴重≥14.7 Kg；</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4、橡胶轮：ф195*50mm，内圈聚乙烯，内置钢套，外圈橡胶轮；</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5、钢轴规格：ф21.5*555mm；</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6、★桶体壁厚≥5m，桶盖厚≥3m；</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7、高温65℃、低温-30℃的气温下，不变形，不开裂；</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8、材料：全新高密度聚乙烯（HDPE）；</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9、耐磨钉≥29颗；</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10.桶体4面为凹槽，底部带有裙边设计；</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11、橡胶轮与底轴连接方式：直接插入式防盗设计；</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12、垃圾桶：色彩鲜艳，两年不褪色，质保期内有损坏由供应商更换及赔偿；耐腐蚀，并且有足够的机械强度和良好的冲击韧性；</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13、符合中华人民共和国城镇建设行业标准《塑料垃圾桶通用技术条件》CJ/T 280-2008标准。</w:t>
            </w:r>
          </w:p>
        </w:tc>
        <w:tc>
          <w:tcPr>
            <w:tcW w:w="791" w:type="dxa"/>
            <w:shd w:val="clear" w:color="000000" w:fill="FFFFFF"/>
            <w:vAlign w:val="center"/>
          </w:tcPr>
          <w:p>
            <w:pPr>
              <w:widowControl/>
              <w:jc w:val="center"/>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个</w:t>
            </w:r>
          </w:p>
        </w:tc>
        <w:tc>
          <w:tcPr>
            <w:tcW w:w="777" w:type="dxa"/>
            <w:shd w:val="clear" w:color="000000" w:fill="FFFFFF"/>
            <w:vAlign w:val="center"/>
          </w:tcPr>
          <w:p>
            <w:pPr>
              <w:widowControl/>
              <w:jc w:val="center"/>
              <w:rPr>
                <w:rFonts w:hint="eastAsia" w:asciiTheme="minorEastAsia" w:hAnsiTheme="minorEastAsia" w:eastAsiaTheme="minorEastAsia" w:cstheme="minorEastAsia"/>
                <w:color w:val="auto"/>
                <w:kern w:val="0"/>
                <w:szCs w:val="20"/>
                <w:lang w:val="en-US" w:eastAsia="zh-CN"/>
              </w:rPr>
            </w:pPr>
            <w:r>
              <w:rPr>
                <w:rFonts w:hint="eastAsia" w:asciiTheme="minorEastAsia" w:hAnsiTheme="minorEastAsia" w:eastAsiaTheme="minorEastAsia" w:cstheme="minorEastAsia"/>
                <w:color w:val="auto"/>
                <w:kern w:val="0"/>
                <w:szCs w:val="20"/>
                <w:lang w:val="en-US" w:eastAsia="zh-CN"/>
              </w:rPr>
              <w:t>4962</w:t>
            </w:r>
          </w:p>
        </w:tc>
        <w:tc>
          <w:tcPr>
            <w:tcW w:w="777" w:type="dxa"/>
            <w:shd w:val="clear" w:color="000000" w:fill="FFFFFF"/>
            <w:vAlign w:val="center"/>
          </w:tcPr>
          <w:p>
            <w:pPr>
              <w:widowControl/>
              <w:jc w:val="center"/>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627" w:type="dxa"/>
            <w:shd w:val="clear" w:color="000000" w:fill="FFFFFF"/>
            <w:vAlign w:val="center"/>
          </w:tcPr>
          <w:p>
            <w:pPr>
              <w:widowControl/>
              <w:jc w:val="center"/>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2</w:t>
            </w:r>
          </w:p>
        </w:tc>
        <w:tc>
          <w:tcPr>
            <w:tcW w:w="873" w:type="dxa"/>
            <w:shd w:val="clear" w:color="000000" w:fill="FFFFFF"/>
            <w:vAlign w:val="center"/>
          </w:tcPr>
          <w:p>
            <w:pPr>
              <w:widowControl/>
              <w:jc w:val="center"/>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垃圾分类收集袋</w:t>
            </w:r>
          </w:p>
        </w:tc>
        <w:tc>
          <w:tcPr>
            <w:tcW w:w="5564" w:type="dxa"/>
            <w:shd w:val="clear" w:color="000000" w:fill="FFFFFF"/>
          </w:tcPr>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1、容量：2.16L,(450mm*500mm)</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2、厚度：≧0.01mm</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3、重量：单只3.5克</w:t>
            </w:r>
          </w:p>
          <w:p>
            <w:pPr>
              <w:widowControl/>
              <w:jc w:val="left"/>
              <w:rPr>
                <w:rFonts w:hint="eastAsia" w:asciiTheme="minorEastAsia" w:hAnsiTheme="minorEastAsia" w:eastAsiaTheme="minorEastAsia" w:cstheme="minorEastAsia"/>
                <w:color w:val="auto"/>
                <w:kern w:val="0"/>
                <w:szCs w:val="20"/>
                <w:lang w:eastAsia="zh-CN"/>
              </w:rPr>
            </w:pPr>
            <w:r>
              <w:rPr>
                <w:rFonts w:hint="eastAsia" w:asciiTheme="minorEastAsia" w:hAnsiTheme="minorEastAsia" w:eastAsiaTheme="minorEastAsia" w:cstheme="minorEastAsia"/>
                <w:color w:val="auto"/>
                <w:kern w:val="0"/>
                <w:szCs w:val="20"/>
              </w:rPr>
              <w:t>4、规格：长≥450㎜，宽≥470㎜。±10mm</w:t>
            </w:r>
            <w:r>
              <w:rPr>
                <w:rFonts w:hint="eastAsia" w:asciiTheme="minorEastAsia" w:hAnsiTheme="minorEastAsia" w:eastAsiaTheme="minorEastAsia" w:cstheme="minorEastAsia"/>
                <w:color w:val="auto"/>
                <w:kern w:val="0"/>
                <w:szCs w:val="20"/>
                <w:lang w:eastAsia="zh-CN"/>
              </w:rPr>
              <w:t>。</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5、材料：采用高密度聚乙烯全新料（HDPE), 为原料添加各类助剂，禁止使用含氯材料、必须可降解。</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6、包装、结构：能与1.8升分类垃圾桶配套使用，20只一卷，点断式结构，必须为机械成卷，达到使用一只拉出一只的效果。</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7、袋外观颜色：均匀、平整，无气泡、穿孔、鱼眼僵块、丝纹、挂料线等瑕疵。透光度75%±5%，雾度55%±5%。</w:t>
            </w:r>
          </w:p>
          <w:p>
            <w:pPr>
              <w:widowControl/>
              <w:jc w:val="left"/>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kern w:val="0"/>
                <w:szCs w:val="20"/>
              </w:rPr>
              <w:t xml:space="preserve">8、使用标志：塑料垃圾袋应在正面中央位置按分类方法印刷符合《生活垃圾分类标志》标准规定的分类标志。 </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9、检测依据</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9.1检验项目：渗水性试验、提吊试验、厚度检测。</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9.2检测方法：渗水性试验，装2kg清水，排空空气密闭垃圾袋口后放置，5分钟内观察是否有渗漏；提吊试验，将2kg低密度聚乙烯粒子，压出袋内空气后封口，用绳子捆紧塑料袋封口，提吊塑料袋使其远离地面并确保提吊绳长度≥200mm，固定提吊绳上墙，上提提吊绳下端使塑料袋上升200mm，松开提吊绳使塑料袋突然自由下落，观察是否破损，试验重复3次；壁厚检测，使用量具测量塑料膜厚度。</w:t>
            </w:r>
          </w:p>
          <w:p>
            <w:pPr>
              <w:widowControl/>
              <w:jc w:val="left"/>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9.3执行国家检测标准：GB/T24454-2009标准。</w:t>
            </w:r>
          </w:p>
        </w:tc>
        <w:tc>
          <w:tcPr>
            <w:tcW w:w="791" w:type="dxa"/>
            <w:shd w:val="clear" w:color="000000" w:fill="FFFFFF"/>
            <w:vAlign w:val="center"/>
          </w:tcPr>
          <w:p>
            <w:pPr>
              <w:widowControl/>
              <w:jc w:val="center"/>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卷</w:t>
            </w:r>
          </w:p>
        </w:tc>
        <w:tc>
          <w:tcPr>
            <w:tcW w:w="777" w:type="dxa"/>
            <w:shd w:val="clear" w:color="000000" w:fill="FFFFFF"/>
            <w:vAlign w:val="center"/>
          </w:tcPr>
          <w:p>
            <w:pPr>
              <w:widowControl/>
              <w:jc w:val="center"/>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80000</w:t>
            </w:r>
          </w:p>
        </w:tc>
        <w:tc>
          <w:tcPr>
            <w:tcW w:w="777" w:type="dxa"/>
            <w:shd w:val="clear" w:color="000000" w:fill="FFFFFF"/>
            <w:vAlign w:val="center"/>
          </w:tcPr>
          <w:p>
            <w:pPr>
              <w:widowControl/>
              <w:jc w:val="center"/>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627" w:type="dxa"/>
            <w:shd w:val="clear" w:color="000000" w:fill="FFFFFF"/>
            <w:vAlign w:val="center"/>
          </w:tcPr>
          <w:p>
            <w:pPr>
              <w:widowControl/>
              <w:jc w:val="center"/>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3</w:t>
            </w:r>
          </w:p>
        </w:tc>
        <w:tc>
          <w:tcPr>
            <w:tcW w:w="873" w:type="dxa"/>
            <w:shd w:val="clear" w:color="000000" w:fill="FFFFFF"/>
            <w:vAlign w:val="center"/>
          </w:tcPr>
          <w:p>
            <w:pPr>
              <w:widowControl/>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宣传彩页</w:t>
            </w:r>
          </w:p>
        </w:tc>
        <w:tc>
          <w:tcPr>
            <w:tcW w:w="5564" w:type="dxa"/>
            <w:shd w:val="clear" w:color="000000" w:fill="FFFFFF"/>
          </w:tcPr>
          <w:p>
            <w:pPr>
              <w:widowControl/>
              <w:numPr>
                <w:ilvl w:val="0"/>
                <w:numId w:val="5"/>
              </w:numPr>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大八开双面彩色宣传页，尺寸：28.5cm*42cm；</w:t>
            </w:r>
          </w:p>
          <w:p>
            <w:pPr>
              <w:widowControl/>
              <w:numPr>
                <w:ilvl w:val="0"/>
                <w:numId w:val="5"/>
              </w:numPr>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要求版面内容丰富，图文并茂，专业精美制作设计；</w:t>
            </w:r>
          </w:p>
          <w:p>
            <w:pPr>
              <w:widowControl/>
              <w:numPr>
                <w:ilvl w:val="0"/>
                <w:numId w:val="5"/>
              </w:numPr>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200克国标铜版纸印刷。A级挺度、白度、耐折度、耐磨度、环压强度、匀度。纸张表面光滑，白度高，吸墨性能好。</w:t>
            </w:r>
          </w:p>
          <w:p>
            <w:pPr>
              <w:widowControl/>
              <w:numPr>
                <w:ilvl w:val="0"/>
                <w:numId w:val="5"/>
              </w:numPr>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五色彩印机精美印刷。</w:t>
            </w:r>
          </w:p>
          <w:p>
            <w:pPr>
              <w:widowControl/>
              <w:numPr>
                <w:ilvl w:val="0"/>
                <w:numId w:val="5"/>
              </w:numPr>
              <w:jc w:val="left"/>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使用环保油墨，要求产品光泽度高，色平衡好，墨色均匀。</w:t>
            </w:r>
          </w:p>
        </w:tc>
        <w:tc>
          <w:tcPr>
            <w:tcW w:w="791" w:type="dxa"/>
            <w:shd w:val="clear" w:color="000000" w:fill="FFFFFF"/>
            <w:vAlign w:val="center"/>
          </w:tcPr>
          <w:p>
            <w:pPr>
              <w:widowControl/>
              <w:jc w:val="center"/>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页</w:t>
            </w:r>
          </w:p>
        </w:tc>
        <w:tc>
          <w:tcPr>
            <w:tcW w:w="777" w:type="dxa"/>
            <w:shd w:val="clear" w:color="000000" w:fill="FFFFFF"/>
            <w:vAlign w:val="center"/>
          </w:tcPr>
          <w:p>
            <w:pPr>
              <w:widowControl/>
              <w:jc w:val="center"/>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40000</w:t>
            </w:r>
          </w:p>
        </w:tc>
        <w:tc>
          <w:tcPr>
            <w:tcW w:w="777" w:type="dxa"/>
            <w:shd w:val="clear" w:color="000000" w:fill="FFFFFF"/>
            <w:vAlign w:val="center"/>
          </w:tcPr>
          <w:p>
            <w:pPr>
              <w:widowControl/>
              <w:jc w:val="center"/>
              <w:rPr>
                <w:rFonts w:hint="eastAsia" w:asciiTheme="minorEastAsia" w:hAnsiTheme="minorEastAsia" w:eastAsiaTheme="minorEastAsia" w:cstheme="minorEastAsia"/>
                <w:color w:val="auto"/>
                <w:kern w:val="0"/>
                <w:szCs w:val="20"/>
              </w:rPr>
            </w:pPr>
            <w:r>
              <w:rPr>
                <w:rFonts w:hint="eastAsia" w:asciiTheme="minorEastAsia" w:hAnsiTheme="minorEastAsia" w:eastAsiaTheme="minorEastAsia" w:cstheme="minorEastAsia"/>
                <w:color w:val="auto"/>
                <w:kern w:val="0"/>
                <w:szCs w:val="20"/>
              </w:rPr>
              <w:t>否</w:t>
            </w:r>
          </w:p>
        </w:tc>
      </w:tr>
    </w:tbl>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cs="仿宋_GB2312" w:asciiTheme="minorEastAsia" w:hAnsiTheme="minorEastAsia"/>
          <w:sz w:val="24"/>
          <w:szCs w:val="24"/>
          <w:lang w:val="zh-CN"/>
        </w:rPr>
        <w:t>强制性产品认证</w:t>
      </w:r>
    </w:p>
    <w:p>
      <w:pPr>
        <w:spacing w:line="360" w:lineRule="auto"/>
        <w:ind w:firstLine="480" w:firstLineChars="200"/>
        <w:contextualSpacing/>
      </w:pPr>
      <w:r>
        <w:rPr>
          <w:rFonts w:hint="eastAsia" w:cs="仿宋_GB2312" w:asciiTheme="minorEastAsia" w:hAnsiTheme="minorEastAsia"/>
          <w:sz w:val="24"/>
          <w:szCs w:val="24"/>
          <w:lang w:val="zh-CN"/>
        </w:rPr>
        <w:t>如投标人所投产品属于“中国强制性产品认证”（3C认证）范围内,则必须承诺采用</w:t>
      </w:r>
      <w:r>
        <w:rPr>
          <w:rFonts w:cs="仿宋_GB2312" w:asciiTheme="minorEastAsia" w:hAnsiTheme="minorEastAsia"/>
          <w:sz w:val="24"/>
          <w:szCs w:val="24"/>
          <w:lang w:val="zh-CN"/>
        </w:rPr>
        <w:t>《中华人民共和国实施强制性产品认证的产品目录》</w:t>
      </w:r>
      <w:r>
        <w:rPr>
          <w:rFonts w:hint="eastAsia" w:cs="仿宋_GB2312" w:asciiTheme="minorEastAsia" w:hAnsiTheme="minorEastAsia"/>
          <w:sz w:val="24"/>
          <w:szCs w:val="24"/>
          <w:lang w:val="zh-CN"/>
        </w:rPr>
        <w:t>并在有效期内的产品，应在投标文件中提供“所投产品符合国家强制性要求承诺函”并加盖投标人公章，否则将承担其投标被视为非实质性响应投标的风险。</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Cs w:val="21"/>
          <w:lang w:val="zh-CN"/>
        </w:rPr>
      </w:pPr>
      <w:r>
        <w:rPr>
          <w:rFonts w:hint="eastAsia" w:cs="宋体" w:asciiTheme="minorEastAsia" w:hAnsiTheme="minorEastAsia"/>
          <w:b/>
          <w:color w:val="000000"/>
          <w:kern w:val="0"/>
          <w:sz w:val="24"/>
          <w:szCs w:val="24"/>
          <w:lang w:val="zh-CN"/>
        </w:rPr>
        <w:t>四、采购标的的其他技术、服务等要求</w:t>
      </w:r>
    </w:p>
    <w:p>
      <w:pPr>
        <w:wordWrap w:val="0"/>
        <w:topLinePunct/>
        <w:spacing w:line="360" w:lineRule="auto"/>
        <w:ind w:firstLine="480" w:firstLineChars="200"/>
        <w:rPr>
          <w:rFonts w:asciiTheme="minorEastAsia" w:hAnsiTheme="minorEastAsia" w:cstheme="minorEastAsia"/>
          <w:sz w:val="24"/>
          <w:lang w:val="zh-CN"/>
        </w:rPr>
      </w:pPr>
      <w:r>
        <w:rPr>
          <w:rFonts w:hint="eastAsia" w:asciiTheme="minorEastAsia" w:hAnsiTheme="minorEastAsia" w:cstheme="minorEastAsia"/>
          <w:sz w:val="24"/>
          <w:lang w:val="zh-CN"/>
        </w:rPr>
        <w:t>1、投标人须明确投标产品的厂家、产地、品牌、型号、详细参数，</w:t>
      </w:r>
      <w:r>
        <w:rPr>
          <w:rFonts w:hint="eastAsia" w:asciiTheme="minorEastAsia" w:hAnsiTheme="minorEastAsia" w:cstheme="minorEastAsia"/>
          <w:b/>
          <w:sz w:val="24"/>
          <w:lang w:val="zh-CN"/>
        </w:rPr>
        <w:t>否则为无效投标。</w:t>
      </w:r>
    </w:p>
    <w:p>
      <w:pPr>
        <w:wordWrap w:val="0"/>
        <w:topLinePunct/>
        <w:autoSpaceDE w:val="0"/>
        <w:autoSpaceDN w:val="0"/>
        <w:adjustRightInd w:val="0"/>
        <w:spacing w:line="360" w:lineRule="auto"/>
        <w:ind w:firstLine="482"/>
        <w:rPr>
          <w:rFonts w:asciiTheme="minorEastAsia" w:hAnsiTheme="minorEastAsia" w:cstheme="minorEastAsia"/>
          <w:b/>
          <w:sz w:val="24"/>
          <w:lang w:val="zh-CN"/>
        </w:rPr>
      </w:pPr>
      <w:r>
        <w:rPr>
          <w:rFonts w:hint="eastAsia" w:asciiTheme="minorEastAsia" w:hAnsiTheme="minorEastAsia" w:cstheme="minorEastAsia"/>
          <w:sz w:val="24"/>
          <w:lang w:val="zh-CN"/>
        </w:rPr>
        <w:t>2、投标人应就本项目完整投标，</w:t>
      </w:r>
      <w:r>
        <w:rPr>
          <w:rFonts w:hint="eastAsia" w:asciiTheme="minorEastAsia" w:hAnsiTheme="minorEastAsia" w:cstheme="minorEastAsia"/>
          <w:b/>
          <w:sz w:val="24"/>
          <w:lang w:val="zh-CN"/>
        </w:rPr>
        <w:t>否则为无效投标。</w:t>
      </w:r>
    </w:p>
    <w:p>
      <w:pPr>
        <w:wordWrap w:val="0"/>
        <w:topLinePunct/>
        <w:spacing w:line="360" w:lineRule="auto"/>
        <w:ind w:firstLine="480" w:firstLineChars="200"/>
        <w:rPr>
          <w:rFonts w:asciiTheme="minorEastAsia" w:hAnsiTheme="minorEastAsia" w:cstheme="minorEastAsia"/>
          <w:b/>
          <w:sz w:val="24"/>
          <w:lang w:val="zh-CN"/>
        </w:rPr>
      </w:pPr>
      <w:r>
        <w:rPr>
          <w:rFonts w:hint="eastAsia" w:asciiTheme="minorEastAsia" w:hAnsiTheme="minorEastAsia" w:cstheme="minorEastAsia"/>
          <w:sz w:val="24"/>
        </w:rPr>
        <w:t>3</w:t>
      </w:r>
      <w:r>
        <w:rPr>
          <w:rFonts w:hint="eastAsia" w:asciiTheme="minorEastAsia" w:hAnsiTheme="minorEastAsia" w:cstheme="minorEastAsia"/>
          <w:sz w:val="24"/>
          <w:lang w:val="zh-CN"/>
        </w:rPr>
        <w:t>、本项目投标报价为总包价,包括设备、材料、元件等购置、安装调试、运输、税金、验收、招投标工作中所产生的一切相关费用等。</w:t>
      </w:r>
    </w:p>
    <w:p>
      <w:pPr>
        <w:wordWrap w:val="0"/>
        <w:topLinePunct/>
        <w:spacing w:line="360" w:lineRule="auto"/>
        <w:ind w:firstLine="480" w:firstLineChars="200"/>
        <w:rPr>
          <w:rFonts w:asciiTheme="minorEastAsia" w:hAnsiTheme="minorEastAsia" w:cstheme="minorEastAsia"/>
          <w:color w:val="auto"/>
          <w:sz w:val="24"/>
          <w:lang w:val="zh-CN"/>
        </w:rPr>
      </w:pPr>
      <w:r>
        <w:rPr>
          <w:rFonts w:hint="eastAsia" w:asciiTheme="minorEastAsia" w:hAnsiTheme="minorEastAsia" w:cstheme="minorEastAsia"/>
          <w:color w:val="auto"/>
          <w:sz w:val="24"/>
        </w:rPr>
        <w:t>4</w:t>
      </w:r>
      <w:r>
        <w:rPr>
          <w:rFonts w:hint="eastAsia" w:asciiTheme="minorEastAsia" w:hAnsiTheme="minorEastAsia" w:cstheme="minorEastAsia"/>
          <w:color w:val="auto"/>
          <w:sz w:val="24"/>
          <w:lang w:val="zh-CN"/>
        </w:rPr>
        <w:t>、质量要求：</w:t>
      </w:r>
    </w:p>
    <w:p>
      <w:pPr>
        <w:wordWrap w:val="0"/>
        <w:topLinePunct/>
        <w:spacing w:line="360" w:lineRule="auto"/>
        <w:ind w:firstLine="480" w:firstLineChars="200"/>
        <w:rPr>
          <w:rFonts w:asciiTheme="minorEastAsia" w:hAnsiTheme="minorEastAsia" w:cstheme="minorEastAsia"/>
          <w:color w:val="auto"/>
          <w:sz w:val="24"/>
          <w:lang w:val="zh-CN"/>
        </w:rPr>
      </w:pPr>
      <w:r>
        <w:rPr>
          <w:rFonts w:hint="eastAsia" w:asciiTheme="minorEastAsia" w:hAnsiTheme="minorEastAsia" w:cstheme="minorEastAsia"/>
          <w:color w:val="auto"/>
          <w:sz w:val="24"/>
          <w:lang w:val="zh-CN"/>
        </w:rPr>
        <w:t>（1）核心产品性能满足《塑料垃圾桶通用技术条件》（CJ/T280 -2008）（至少包含拉伸强度、断裂伸长率、抗酸碱、抗冷热、重锤或跌落测试等）。</w:t>
      </w:r>
    </w:p>
    <w:p>
      <w:pPr>
        <w:wordWrap w:val="0"/>
        <w:topLinePunct/>
        <w:spacing w:line="360" w:lineRule="auto"/>
        <w:ind w:firstLine="480" w:firstLineChars="200"/>
        <w:rPr>
          <w:rFonts w:asciiTheme="minorEastAsia" w:hAnsiTheme="minorEastAsia" w:cstheme="minorEastAsia"/>
          <w:color w:val="auto"/>
          <w:sz w:val="24"/>
          <w:lang w:val="zh-CN"/>
        </w:rPr>
      </w:pPr>
      <w:r>
        <w:rPr>
          <w:rFonts w:hint="eastAsia" w:asciiTheme="minorEastAsia" w:hAnsiTheme="minorEastAsia" w:cstheme="minorEastAsia"/>
          <w:color w:val="auto"/>
          <w:sz w:val="24"/>
          <w:lang w:val="zh-CN"/>
        </w:rPr>
        <w:t>（2）投标人所提供的货物均应是全新、原装正品，具有出厂合格证，包装箱号与出厂编号一致，并可追索查阅。</w:t>
      </w:r>
    </w:p>
    <w:p>
      <w:pPr>
        <w:wordWrap w:val="0"/>
        <w:topLinePunct/>
        <w:spacing w:line="360" w:lineRule="auto"/>
        <w:ind w:firstLine="480" w:firstLineChars="200"/>
        <w:rPr>
          <w:rFonts w:asciiTheme="minorEastAsia" w:hAnsiTheme="minorEastAsia" w:cstheme="minorEastAsia"/>
          <w:color w:val="auto"/>
          <w:sz w:val="24"/>
          <w:lang w:val="zh-CN"/>
        </w:rPr>
      </w:pPr>
      <w:r>
        <w:rPr>
          <w:rFonts w:hint="eastAsia" w:asciiTheme="minorEastAsia" w:hAnsiTheme="minorEastAsia" w:cstheme="minorEastAsia"/>
          <w:color w:val="auto"/>
          <w:sz w:val="24"/>
          <w:lang w:val="zh-CN"/>
        </w:rPr>
        <w:t>（3）所有货物必须配齐所有辅助配件及功能配件等附件。</w:t>
      </w:r>
    </w:p>
    <w:p>
      <w:pPr>
        <w:wordWrap w:val="0"/>
        <w:topLinePunct/>
        <w:spacing w:line="360" w:lineRule="auto"/>
        <w:ind w:firstLine="420" w:firstLineChars="175"/>
        <w:rPr>
          <w:rFonts w:asciiTheme="minorEastAsia" w:hAnsiTheme="minorEastAsia" w:cstheme="minorEastAsia"/>
          <w:color w:val="auto"/>
          <w:sz w:val="24"/>
          <w:lang w:val="zh-CN"/>
        </w:rPr>
      </w:pPr>
      <w:r>
        <w:rPr>
          <w:rFonts w:hint="eastAsia" w:asciiTheme="minorEastAsia" w:hAnsiTheme="minorEastAsia" w:cstheme="minorEastAsia"/>
          <w:color w:val="auto"/>
          <w:sz w:val="24"/>
          <w:lang w:val="zh-CN"/>
        </w:rPr>
        <w:t>（4）交货时需提供核心产品使用说明书、质量检测报告等中文技术文件。</w:t>
      </w:r>
    </w:p>
    <w:p>
      <w:pPr>
        <w:wordWrap w:val="0"/>
        <w:topLinePunct/>
        <w:spacing w:line="360" w:lineRule="auto"/>
        <w:ind w:firstLine="480" w:firstLineChars="200"/>
        <w:rPr>
          <w:rFonts w:asciiTheme="minorEastAsia" w:hAnsiTheme="minorEastAsia" w:cstheme="minorEastAsia"/>
          <w:color w:val="auto"/>
          <w:sz w:val="24"/>
          <w:lang w:val="zh-CN"/>
        </w:rPr>
      </w:pPr>
      <w:r>
        <w:rPr>
          <w:rFonts w:hint="eastAsia" w:asciiTheme="minorEastAsia" w:hAnsiTheme="minorEastAsia" w:cstheme="minorEastAsia"/>
          <w:color w:val="auto"/>
          <w:sz w:val="24"/>
        </w:rPr>
        <w:t>5</w:t>
      </w:r>
      <w:r>
        <w:rPr>
          <w:rFonts w:hint="eastAsia" w:asciiTheme="minorEastAsia" w:hAnsiTheme="minorEastAsia" w:cstheme="minorEastAsia"/>
          <w:color w:val="auto"/>
          <w:sz w:val="24"/>
          <w:lang w:val="zh-CN"/>
        </w:rPr>
        <w:t>.服务要求</w:t>
      </w:r>
    </w:p>
    <w:p>
      <w:pPr>
        <w:wordWrap w:val="0"/>
        <w:topLinePunct/>
        <w:spacing w:line="360" w:lineRule="auto"/>
        <w:ind w:firstLine="480" w:firstLineChars="200"/>
        <w:rPr>
          <w:rFonts w:asciiTheme="minorEastAsia" w:hAnsiTheme="minorEastAsia" w:cstheme="minorEastAsia"/>
          <w:color w:val="auto"/>
          <w:sz w:val="24"/>
          <w:lang w:val="zh-CN"/>
        </w:rPr>
      </w:pPr>
      <w:r>
        <w:rPr>
          <w:rFonts w:hint="eastAsia" w:asciiTheme="minorEastAsia" w:hAnsiTheme="minorEastAsia" w:cstheme="minorEastAsia"/>
          <w:color w:val="auto"/>
          <w:sz w:val="24"/>
          <w:lang w:val="zh-CN"/>
        </w:rPr>
        <w:t>（1）货物须送到采购人指定地点（分配到乡镇，集中供货点）。</w:t>
      </w:r>
    </w:p>
    <w:p>
      <w:pPr>
        <w:wordWrap w:val="0"/>
        <w:topLinePunct/>
        <w:spacing w:line="360" w:lineRule="auto"/>
        <w:ind w:firstLine="480" w:firstLineChars="200"/>
        <w:rPr>
          <w:rFonts w:asciiTheme="minorEastAsia" w:hAnsiTheme="minorEastAsia" w:cstheme="minorEastAsia"/>
          <w:color w:val="auto"/>
          <w:sz w:val="24"/>
          <w:lang w:val="zh-CN"/>
        </w:rPr>
      </w:pPr>
      <w:r>
        <w:rPr>
          <w:rFonts w:hint="eastAsia" w:asciiTheme="minorEastAsia" w:hAnsiTheme="minorEastAsia" w:cstheme="minorEastAsia"/>
          <w:color w:val="auto"/>
          <w:sz w:val="24"/>
          <w:lang w:val="zh-CN"/>
        </w:rPr>
        <w:t>（2）投标人所提供的货物开箱后，发现有任何问题（包括外观损伤），须更换同品牌、同型号新货物。</w:t>
      </w:r>
    </w:p>
    <w:p>
      <w:pPr>
        <w:wordWrap w:val="0"/>
        <w:topLinePunct/>
        <w:spacing w:line="360" w:lineRule="auto"/>
        <w:ind w:firstLine="480" w:firstLineChars="200"/>
        <w:rPr>
          <w:rFonts w:asciiTheme="minorEastAsia" w:hAnsiTheme="minorEastAsia" w:cstheme="minorEastAsia"/>
          <w:color w:val="auto"/>
          <w:sz w:val="24"/>
          <w:lang w:val="zh-CN"/>
        </w:rPr>
      </w:pPr>
      <w:r>
        <w:rPr>
          <w:rFonts w:hint="eastAsia" w:asciiTheme="minorEastAsia" w:hAnsiTheme="minorEastAsia" w:cstheme="minorEastAsia"/>
          <w:color w:val="auto"/>
          <w:sz w:val="24"/>
          <w:lang w:val="zh-CN"/>
        </w:rPr>
        <w:t>（3）质保期二年，在质保期内，对产品实行“三包”服务。同一产品、同一质量问题在质保期内连续两次维修仍无法正常使用的，须更换同品牌、同型号新产品。</w:t>
      </w:r>
    </w:p>
    <w:p>
      <w:pPr>
        <w:wordWrap w:val="0"/>
        <w:topLinePunct/>
        <w:spacing w:line="360" w:lineRule="auto"/>
        <w:ind w:firstLine="480" w:firstLineChars="200"/>
        <w:rPr>
          <w:rFonts w:asciiTheme="minorEastAsia" w:hAnsiTheme="minorEastAsia" w:cstheme="minorEastAsia"/>
          <w:color w:val="auto"/>
          <w:sz w:val="24"/>
          <w:lang w:val="zh-CN"/>
        </w:rPr>
      </w:pPr>
      <w:r>
        <w:rPr>
          <w:rFonts w:hint="eastAsia" w:asciiTheme="minorEastAsia" w:hAnsiTheme="minorEastAsia" w:cstheme="minorEastAsia"/>
          <w:color w:val="auto"/>
          <w:sz w:val="24"/>
        </w:rPr>
        <w:t>6</w:t>
      </w:r>
      <w:r>
        <w:rPr>
          <w:rFonts w:hint="eastAsia" w:asciiTheme="minorEastAsia" w:hAnsiTheme="minorEastAsia" w:cstheme="minorEastAsia"/>
          <w:color w:val="auto"/>
          <w:sz w:val="24"/>
          <w:lang w:val="zh-CN"/>
        </w:rPr>
        <w:t>.交货期：合同签订后</w:t>
      </w:r>
      <w:r>
        <w:rPr>
          <w:rFonts w:hint="eastAsia" w:asciiTheme="minorEastAsia" w:hAnsiTheme="minorEastAsia" w:cstheme="minorEastAsia"/>
          <w:color w:val="auto"/>
          <w:sz w:val="24"/>
          <w:lang w:val="en-US" w:eastAsia="zh-CN"/>
        </w:rPr>
        <w:t>5</w:t>
      </w:r>
      <w:r>
        <w:rPr>
          <w:rFonts w:hint="eastAsia" w:asciiTheme="minorEastAsia" w:hAnsiTheme="minorEastAsia" w:cstheme="minorEastAsia"/>
          <w:color w:val="auto"/>
          <w:sz w:val="24"/>
          <w:lang w:val="zh-CN"/>
        </w:rPr>
        <w:t>天内提供货物。</w:t>
      </w:r>
    </w:p>
    <w:p>
      <w:pPr>
        <w:widowControl/>
        <w:shd w:val="clear" w:color="auto" w:fill="FFFFFF"/>
        <w:spacing w:line="360" w:lineRule="auto"/>
        <w:ind w:firstLine="482" w:firstLineChars="200"/>
        <w:contextualSpacing/>
        <w:jc w:val="left"/>
        <w:rPr>
          <w:rFonts w:ascii="楷体" w:hAnsi="楷体" w:eastAsia="楷体" w:cs="宋体"/>
          <w:color w:val="auto"/>
          <w:kern w:val="0"/>
          <w:szCs w:val="21"/>
          <w:lang w:val="zh-CN"/>
        </w:rPr>
      </w:pPr>
      <w:r>
        <w:rPr>
          <w:rFonts w:hint="eastAsia" w:cs="宋体" w:asciiTheme="minorEastAsia" w:hAnsiTheme="minorEastAsia"/>
          <w:b/>
          <w:color w:val="auto"/>
          <w:kern w:val="0"/>
          <w:sz w:val="24"/>
          <w:szCs w:val="24"/>
          <w:lang w:val="zh-CN"/>
        </w:rPr>
        <w:t>五、验收标准</w:t>
      </w:r>
    </w:p>
    <w:p>
      <w:pPr>
        <w:pStyle w:val="24"/>
        <w:widowControl/>
        <w:shd w:val="clear" w:color="auto" w:fill="FFFFFF"/>
        <w:spacing w:line="360" w:lineRule="auto"/>
        <w:ind w:firstLine="420"/>
        <w:contextualSpacing/>
        <w:jc w:val="left"/>
        <w:rPr>
          <w:rFonts w:cs="黑体" w:asciiTheme="minorEastAsia" w:hAnsiTheme="minorEastAsia" w:eastAsiaTheme="minorEastAsia"/>
          <w:color w:val="auto"/>
          <w:shd w:val="clear" w:color="auto" w:fill="FFFFFF"/>
        </w:rPr>
      </w:pPr>
      <w:r>
        <w:rPr>
          <w:rFonts w:hint="eastAsia" w:cs="黑体" w:asciiTheme="minorEastAsia" w:hAnsiTheme="minorEastAsia" w:eastAsiaTheme="minorEastAsia"/>
          <w:color w:val="auto"/>
          <w:shd w:val="clear" w:color="auto" w:fill="FFFFFF"/>
        </w:rPr>
        <w:t>货物送达采购人指定地点，安装调试结束后，由采购人聘请专业的检测机构按国家有关规定、规程、规范、标准会同中标人依据其提供的有关资料共同检验，并随机抽样送检。为避免库存、转运等支出，抽样送检期间，中标人须同意将货物送达至各供货点。检验不合格的，采购人有权拒绝支付货款，其损失由中标人负责。已经发放的，由中标人自行收货。因货物质量问题发生争议时，由采购人所在地质量技术监督部门鉴定，货物符合质量技术标准的，鉴定费由采购人承担，反之，则由供货人承担。质保期不低于一年（包括垃圾桶主体及轮轴、轮子、桶盖）。</w:t>
      </w:r>
    </w:p>
    <w:p>
      <w:pPr>
        <w:pStyle w:val="24"/>
        <w:widowControl/>
        <w:shd w:val="clear" w:color="auto" w:fill="FFFFFF"/>
        <w:spacing w:line="360" w:lineRule="auto"/>
        <w:ind w:firstLine="420"/>
        <w:contextualSpacing/>
        <w:jc w:val="left"/>
        <w:rPr>
          <w:rFonts w:cs="黑体" w:asciiTheme="minorEastAsia" w:hAnsiTheme="minorEastAsia" w:eastAsiaTheme="minorEastAsia"/>
          <w:b/>
          <w:bCs/>
          <w:color w:val="auto"/>
          <w:sz w:val="21"/>
          <w:szCs w:val="21"/>
          <w:shd w:val="clear" w:color="auto" w:fill="FFFFFF"/>
        </w:rPr>
      </w:pPr>
      <w:r>
        <w:rPr>
          <w:rFonts w:hint="eastAsia" w:cs="黑体" w:asciiTheme="minorEastAsia" w:hAnsiTheme="minorEastAsia" w:eastAsiaTheme="minorEastAsia"/>
          <w:b/>
          <w:bCs/>
          <w:color w:val="auto"/>
          <w:shd w:val="clear" w:color="auto" w:fill="FFFFFF"/>
        </w:rPr>
        <w:t>六、本项目预算金额</w:t>
      </w:r>
      <w:r>
        <w:rPr>
          <w:rFonts w:hint="eastAsia" w:cs="黑体" w:asciiTheme="minorEastAsia" w:hAnsiTheme="minorEastAsia" w:eastAsiaTheme="minorEastAsia"/>
          <w:b/>
          <w:bCs/>
          <w:color w:val="auto"/>
          <w:shd w:val="clear" w:color="auto" w:fill="FFFFFF"/>
          <w:lang w:val="en-US" w:eastAsia="zh-CN"/>
        </w:rPr>
        <w:t>168.86</w:t>
      </w:r>
      <w:r>
        <w:rPr>
          <w:rFonts w:hint="eastAsia" w:cs="黑体" w:asciiTheme="minorEastAsia" w:hAnsiTheme="minorEastAsia" w:eastAsiaTheme="minorEastAsia"/>
          <w:b/>
          <w:bCs/>
          <w:color w:val="auto"/>
          <w:shd w:val="clear" w:color="auto" w:fill="FFFFFF"/>
        </w:rPr>
        <w:t>万元，最高限价</w:t>
      </w:r>
      <w:r>
        <w:rPr>
          <w:rFonts w:hint="eastAsia" w:cs="黑体" w:asciiTheme="minorEastAsia" w:hAnsiTheme="minorEastAsia" w:eastAsiaTheme="minorEastAsia"/>
          <w:b/>
          <w:bCs/>
          <w:color w:val="auto"/>
          <w:shd w:val="clear" w:color="auto" w:fill="FFFFFF"/>
          <w:lang w:val="en-US" w:eastAsia="zh-CN"/>
        </w:rPr>
        <w:t>168.86</w:t>
      </w:r>
      <w:r>
        <w:rPr>
          <w:rFonts w:hint="eastAsia" w:cs="黑体" w:asciiTheme="minorEastAsia" w:hAnsiTheme="minorEastAsia" w:eastAsiaTheme="minorEastAsia"/>
          <w:b/>
          <w:bCs/>
          <w:color w:val="auto"/>
          <w:shd w:val="clear" w:color="auto" w:fill="FFFFFF"/>
        </w:rPr>
        <w:t>万元，</w:t>
      </w:r>
      <w:r>
        <w:rPr>
          <w:rFonts w:hint="eastAsia" w:cs="宋体" w:asciiTheme="minorEastAsia" w:hAnsiTheme="minorEastAsia" w:eastAsiaTheme="minorEastAsia"/>
          <w:b/>
          <w:color w:val="auto"/>
          <w:kern w:val="0"/>
          <w:lang w:val="zh-CN"/>
        </w:rPr>
        <w:t>超出最高限价的投标无效。</w:t>
      </w:r>
    </w:p>
    <w:p>
      <w:pPr>
        <w:widowControl/>
        <w:shd w:val="clear" w:color="auto" w:fill="FFFFFF"/>
        <w:spacing w:line="360" w:lineRule="auto"/>
        <w:ind w:firstLine="482" w:firstLineChars="200"/>
        <w:contextualSpacing/>
        <w:jc w:val="left"/>
        <w:rPr>
          <w:rFonts w:cs="宋体" w:asciiTheme="minorEastAsia" w:hAnsiTheme="minorEastAsia"/>
          <w:b/>
          <w:color w:val="auto"/>
          <w:kern w:val="0"/>
          <w:sz w:val="24"/>
          <w:szCs w:val="24"/>
          <w:lang w:val="zh-CN"/>
        </w:rPr>
      </w:pPr>
      <w:r>
        <w:rPr>
          <w:rFonts w:hint="eastAsia" w:cs="宋体" w:asciiTheme="minorEastAsia" w:hAnsiTheme="minorEastAsia"/>
          <w:b/>
          <w:color w:val="auto"/>
          <w:kern w:val="0"/>
          <w:sz w:val="24"/>
          <w:szCs w:val="24"/>
          <w:lang w:val="zh-CN"/>
        </w:rPr>
        <w:t>七、资金支付</w:t>
      </w:r>
    </w:p>
    <w:p>
      <w:pPr>
        <w:widowControl/>
        <w:shd w:val="clear" w:color="auto" w:fill="FFFFFF"/>
        <w:spacing w:line="360" w:lineRule="auto"/>
        <w:ind w:firstLine="480" w:firstLineChars="200"/>
        <w:contextualSpacing/>
        <w:jc w:val="left"/>
        <w:rPr>
          <w:rFonts w:cs="宋体" w:asciiTheme="minorEastAsia" w:hAnsiTheme="minorEastAsia"/>
          <w:color w:val="auto"/>
          <w:kern w:val="0"/>
          <w:sz w:val="24"/>
          <w:szCs w:val="24"/>
          <w:lang w:val="zh-CN"/>
        </w:rPr>
      </w:pPr>
      <w:r>
        <w:rPr>
          <w:rFonts w:hint="eastAsia" w:cs="宋体" w:asciiTheme="minorEastAsia" w:hAnsiTheme="minorEastAsia"/>
          <w:color w:val="auto"/>
          <w:kern w:val="0"/>
          <w:sz w:val="24"/>
          <w:szCs w:val="24"/>
          <w:lang w:val="zh-CN"/>
        </w:rPr>
        <w:t>（一）支付方式：银行转账</w:t>
      </w:r>
    </w:p>
    <w:p>
      <w:pPr>
        <w:widowControl/>
        <w:shd w:val="clear" w:color="auto" w:fill="FFFFFF"/>
        <w:spacing w:line="360" w:lineRule="auto"/>
        <w:ind w:firstLine="480" w:firstLineChars="200"/>
        <w:contextualSpacing/>
        <w:jc w:val="left"/>
        <w:rPr>
          <w:rFonts w:cs="宋体" w:asciiTheme="minorEastAsia" w:hAnsiTheme="minorEastAsia"/>
          <w:color w:val="auto"/>
          <w:kern w:val="0"/>
          <w:sz w:val="24"/>
          <w:szCs w:val="24"/>
          <w:lang w:val="zh-CN"/>
        </w:rPr>
      </w:pPr>
      <w:r>
        <w:rPr>
          <w:rFonts w:hint="eastAsia" w:cs="宋体" w:asciiTheme="minorEastAsia" w:hAnsiTheme="minorEastAsia"/>
          <w:color w:val="auto"/>
          <w:kern w:val="0"/>
          <w:sz w:val="24"/>
          <w:szCs w:val="24"/>
          <w:lang w:val="zh-CN"/>
        </w:rPr>
        <w:t>（二）支付时间及条件：货物送达采购人指定地点并检测合格后15日内支付合同总价的</w:t>
      </w:r>
      <w:r>
        <w:rPr>
          <w:rFonts w:hint="eastAsia" w:cs="宋体" w:asciiTheme="minorEastAsia" w:hAnsiTheme="minorEastAsia"/>
          <w:color w:val="auto"/>
          <w:kern w:val="0"/>
          <w:sz w:val="24"/>
          <w:szCs w:val="24"/>
        </w:rPr>
        <w:t>95</w:t>
      </w:r>
      <w:r>
        <w:rPr>
          <w:rFonts w:hint="eastAsia" w:cs="宋体" w:asciiTheme="minorEastAsia" w:hAnsiTheme="minorEastAsia"/>
          <w:color w:val="auto"/>
          <w:kern w:val="0"/>
          <w:sz w:val="24"/>
          <w:szCs w:val="24"/>
          <w:lang w:val="zh-CN"/>
        </w:rPr>
        <w:t>%，剩余</w:t>
      </w:r>
      <w:r>
        <w:rPr>
          <w:rFonts w:hint="eastAsia" w:cs="宋体" w:asciiTheme="minorEastAsia" w:hAnsiTheme="minorEastAsia"/>
          <w:color w:val="auto"/>
          <w:kern w:val="0"/>
          <w:sz w:val="24"/>
          <w:szCs w:val="24"/>
        </w:rPr>
        <w:t>5</w:t>
      </w:r>
      <w:r>
        <w:rPr>
          <w:rFonts w:hint="eastAsia" w:cs="宋体" w:asciiTheme="minorEastAsia" w:hAnsiTheme="minorEastAsia"/>
          <w:color w:val="auto"/>
          <w:kern w:val="0"/>
          <w:sz w:val="24"/>
          <w:szCs w:val="24"/>
          <w:lang w:val="zh-CN"/>
        </w:rPr>
        <w:t>%作为质保金，质保期（</w:t>
      </w:r>
      <w:r>
        <w:rPr>
          <w:rFonts w:hint="eastAsia" w:cs="宋体" w:asciiTheme="minorEastAsia" w:hAnsiTheme="minorEastAsia"/>
          <w:color w:val="auto"/>
          <w:kern w:val="0"/>
          <w:sz w:val="24"/>
          <w:szCs w:val="24"/>
          <w:lang w:val="en-US" w:eastAsia="zh-CN"/>
        </w:rPr>
        <w:t>2年）</w:t>
      </w:r>
      <w:r>
        <w:rPr>
          <w:rFonts w:hint="eastAsia" w:cs="宋体" w:asciiTheme="minorEastAsia" w:hAnsiTheme="minorEastAsia"/>
          <w:color w:val="auto"/>
          <w:kern w:val="0"/>
          <w:sz w:val="24"/>
          <w:szCs w:val="24"/>
          <w:lang w:val="zh-CN"/>
        </w:rPr>
        <w:t>满后一次性支付。付款时中标人须提供正式税务发票，并自行承担税费，价格以中标价为准，提供服务（货物）期间不考虑市场价格增减因素。</w:t>
      </w:r>
    </w:p>
    <w:p>
      <w:pP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br w:type="page"/>
      </w:r>
    </w:p>
    <w:p>
      <w:pPr>
        <w:widowControl/>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firstLine="422" w:firstLineChars="200"/>
        <w:jc w:val="left"/>
        <w:rPr>
          <w:rFonts w:cs="宋体" w:asciiTheme="minorEastAsia" w:hAnsiTheme="minorEastAsia"/>
          <w:b/>
          <w:kern w:val="0"/>
          <w:szCs w:val="21"/>
        </w:rPr>
      </w:pPr>
      <w:r>
        <w:rPr>
          <w:rFonts w:hint="eastAsia" w:cs="微软雅黑"/>
          <w:b/>
          <w:szCs w:val="21"/>
        </w:rPr>
        <w:t>招标文件中凡标有</w:t>
      </w:r>
      <w:r>
        <w:rPr>
          <w:rFonts w:hint="eastAsia" w:cs="微软雅黑" w:asciiTheme="minorEastAsia" w:hAnsiTheme="minorEastAsia"/>
          <w:b/>
          <w:color w:val="FF0000"/>
          <w:szCs w:val="21"/>
        </w:rPr>
        <w:t>★</w:t>
      </w:r>
      <w:r>
        <w:rPr>
          <w:rFonts w:hint="eastAsia" w:cs="微软雅黑"/>
          <w:b/>
          <w:szCs w:val="21"/>
        </w:rPr>
        <w:t>条款均为实质性要求条款，投标文件须完全响应，未实质响应的，按照无效投标处理。</w:t>
      </w:r>
    </w:p>
    <w:tbl>
      <w:tblPr>
        <w:tblStyle w:val="25"/>
        <w:tblW w:w="95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343"/>
        <w:gridCol w:w="7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6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134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7500"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1343"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7500" w:type="dxa"/>
          </w:tcPr>
          <w:p>
            <w:pPr>
              <w:autoSpaceDE w:val="0"/>
              <w:autoSpaceDN w:val="0"/>
              <w:adjustRightInd w:val="0"/>
              <w:spacing w:line="360" w:lineRule="auto"/>
              <w:jc w:val="left"/>
              <w:rPr>
                <w:rFonts w:hint="eastAsia" w:cs="仿宋_GB2312" w:asciiTheme="minorEastAsia" w:hAnsiTheme="minorEastAsia"/>
                <w:color w:val="auto"/>
                <w:szCs w:val="21"/>
                <w:highlight w:val="none"/>
                <w:lang w:eastAsia="zh-CN"/>
              </w:rPr>
            </w:pPr>
            <w:r>
              <w:rPr>
                <w:rFonts w:hint="eastAsia" w:cs="仿宋_GB2312" w:asciiTheme="minorEastAsia" w:hAnsiTheme="minorEastAsia"/>
                <w:color w:val="auto"/>
                <w:szCs w:val="21"/>
              </w:rPr>
              <w:t>项目名称：</w:t>
            </w:r>
            <w:r>
              <w:rPr>
                <w:rFonts w:hint="eastAsia" w:cs="仿宋_GB2312" w:asciiTheme="minorEastAsia" w:hAnsiTheme="minorEastAsia"/>
                <w:color w:val="auto"/>
                <w:szCs w:val="21"/>
                <w:lang w:eastAsia="zh-CN"/>
              </w:rPr>
              <w:t>分类垃</w:t>
            </w:r>
            <w:r>
              <w:rPr>
                <w:rFonts w:hint="eastAsia" w:cs="仿宋_GB2312" w:asciiTheme="minorEastAsia" w:hAnsiTheme="minorEastAsia"/>
                <w:color w:val="auto"/>
                <w:szCs w:val="21"/>
                <w:highlight w:val="none"/>
                <w:lang w:eastAsia="zh-CN"/>
              </w:rPr>
              <w:t>圾</w:t>
            </w:r>
            <w:r>
              <w:rPr>
                <w:rFonts w:hint="eastAsia" w:cs="仿宋_GB2312" w:asciiTheme="minorEastAsia" w:hAnsiTheme="minorEastAsia"/>
                <w:color w:val="auto"/>
                <w:szCs w:val="21"/>
                <w:highlight w:val="none"/>
              </w:rPr>
              <w:t>桶</w:t>
            </w:r>
            <w:r>
              <w:rPr>
                <w:rFonts w:hint="eastAsia" w:cs="仿宋_GB2312" w:asciiTheme="minorEastAsia" w:hAnsiTheme="minorEastAsia"/>
                <w:color w:val="auto"/>
                <w:szCs w:val="21"/>
                <w:highlight w:val="none"/>
                <w:lang w:eastAsia="zh-CN"/>
              </w:rPr>
              <w:t>采购</w:t>
            </w:r>
          </w:p>
          <w:p>
            <w:pPr>
              <w:autoSpaceDE w:val="0"/>
              <w:autoSpaceDN w:val="0"/>
              <w:adjustRightInd w:val="0"/>
              <w:spacing w:line="360" w:lineRule="auto"/>
              <w:jc w:val="left"/>
              <w:rPr>
                <w:rFonts w:cs="仿宋_GB2312" w:asciiTheme="minorEastAsia" w:hAnsiTheme="minorEastAsia"/>
                <w:color w:val="auto"/>
                <w:szCs w:val="21"/>
              </w:rPr>
            </w:pPr>
            <w:r>
              <w:rPr>
                <w:rFonts w:hint="eastAsia" w:cs="仿宋_GB2312" w:asciiTheme="minorEastAsia" w:hAnsiTheme="minorEastAsia"/>
                <w:color w:val="auto"/>
                <w:szCs w:val="21"/>
              </w:rPr>
              <w:t>项目编号：</w:t>
            </w:r>
            <w:r>
              <w:rPr>
                <w:rFonts w:cs="仿宋_GB2312" w:asciiTheme="minorEastAsia" w:hAnsiTheme="minorEastAsia"/>
                <w:color w:val="auto"/>
                <w:szCs w:val="21"/>
                <w:shd w:val="clear" w:color="auto" w:fill="FFFFFF"/>
              </w:rPr>
              <w:t>JZFCG-G20</w:t>
            </w:r>
            <w:r>
              <w:rPr>
                <w:rFonts w:hint="eastAsia" w:cs="仿宋_GB2312" w:asciiTheme="minorEastAsia" w:hAnsiTheme="minorEastAsia"/>
                <w:color w:val="auto"/>
                <w:szCs w:val="21"/>
                <w:shd w:val="clear" w:color="auto" w:fill="FFFFFF"/>
              </w:rPr>
              <w:t>200</w:t>
            </w:r>
            <w:r>
              <w:rPr>
                <w:rFonts w:hint="eastAsia" w:cs="仿宋_GB2312" w:asciiTheme="minorEastAsia" w:hAnsiTheme="minorEastAsia"/>
                <w:color w:val="auto"/>
                <w:szCs w:val="21"/>
                <w:shd w:val="clear" w:color="auto" w:fill="FFFFFF"/>
                <w:lang w:val="en-US" w:eastAsia="zh-CN"/>
              </w:rPr>
              <w:t>15</w:t>
            </w:r>
            <w:r>
              <w:rPr>
                <w:rFonts w:hint="eastAsia" w:cs="仿宋_GB2312" w:asciiTheme="minorEastAsia" w:hAnsiTheme="minorEastAsia"/>
                <w:color w:val="auto"/>
                <w:szCs w:val="21"/>
              </w:rPr>
              <w:t>号</w:t>
            </w:r>
          </w:p>
          <w:p>
            <w:pPr>
              <w:spacing w:line="360" w:lineRule="auto"/>
              <w:contextualSpacing/>
              <w:rPr>
                <w:rFonts w:cs="仿宋_GB2312" w:asciiTheme="minorEastAsia" w:hAnsiTheme="minorEastAsia"/>
                <w:color w:val="auto"/>
                <w:szCs w:val="21"/>
              </w:rPr>
            </w:pPr>
            <w:r>
              <w:rPr>
                <w:rFonts w:hint="eastAsia" w:cs="仿宋_GB2312" w:asciiTheme="minorEastAsia" w:hAnsiTheme="minorEastAsia"/>
                <w:color w:val="auto"/>
                <w:szCs w:val="21"/>
              </w:rPr>
              <w:t>项目内容：</w:t>
            </w:r>
            <w:r>
              <w:rPr>
                <w:rFonts w:hint="eastAsia" w:cs="仿宋_GB2312" w:asciiTheme="minorEastAsia" w:hAnsiTheme="minorEastAsia"/>
                <w:color w:val="auto"/>
                <w:szCs w:val="21"/>
                <w:lang w:eastAsia="zh-CN"/>
              </w:rPr>
              <w:t>分类垃圾</w:t>
            </w:r>
            <w:r>
              <w:rPr>
                <w:rFonts w:hint="eastAsia" w:cs="仿宋_GB2312" w:asciiTheme="minorEastAsia" w:hAnsiTheme="minorEastAsia"/>
                <w:color w:val="auto"/>
                <w:szCs w:val="21"/>
                <w:highlight w:val="none"/>
              </w:rPr>
              <w:t>桶</w:t>
            </w:r>
            <w:r>
              <w:rPr>
                <w:rFonts w:hint="eastAsia" w:cs="仿宋_GB2312" w:asciiTheme="minorEastAsia" w:hAnsiTheme="minorEastAsia"/>
                <w:color w:val="auto"/>
                <w:szCs w:val="21"/>
                <w:highlight w:val="none"/>
                <w:lang w:val="en-US" w:eastAsia="zh-CN"/>
              </w:rPr>
              <w:t>4962</w:t>
            </w:r>
            <w:r>
              <w:rPr>
                <w:rFonts w:hint="eastAsia" w:cs="仿宋_GB2312" w:asciiTheme="minorEastAsia" w:hAnsiTheme="minorEastAsia"/>
                <w:color w:val="auto"/>
                <w:szCs w:val="21"/>
                <w:highlight w:val="none"/>
              </w:rPr>
              <w:t>个</w:t>
            </w:r>
            <w:r>
              <w:rPr>
                <w:rFonts w:hint="eastAsia" w:cs="仿宋_GB2312" w:asciiTheme="minorEastAsia" w:hAnsiTheme="minorEastAsia"/>
                <w:color w:val="auto"/>
                <w:szCs w:val="21"/>
                <w:highlight w:val="none"/>
                <w:lang w:eastAsia="zh-CN"/>
              </w:rPr>
              <w:t>、</w:t>
            </w:r>
            <w:r>
              <w:rPr>
                <w:rFonts w:hint="eastAsia" w:ascii="宋体" w:hAnsi="宋体" w:cs="宋体"/>
                <w:color w:val="auto"/>
                <w:kern w:val="0"/>
                <w:szCs w:val="20"/>
              </w:rPr>
              <w:t>垃圾分类收集</w:t>
            </w:r>
            <w:r>
              <w:rPr>
                <w:rFonts w:hint="eastAsia" w:ascii="宋体" w:hAnsi="宋体" w:cs="宋体"/>
                <w:color w:val="auto"/>
                <w:kern w:val="0"/>
                <w:szCs w:val="20"/>
                <w:lang w:val="en-US" w:eastAsia="zh-CN"/>
              </w:rPr>
              <w:t>80000卷、</w:t>
            </w:r>
            <w:r>
              <w:rPr>
                <w:rFonts w:hint="eastAsia" w:ascii="宋体" w:hAnsi="宋体" w:cs="宋体"/>
                <w:color w:val="auto"/>
                <w:kern w:val="0"/>
                <w:szCs w:val="20"/>
              </w:rPr>
              <w:t>宣传彩页</w:t>
            </w:r>
            <w:r>
              <w:rPr>
                <w:rFonts w:hint="eastAsia" w:ascii="宋体" w:hAnsi="宋体" w:cs="宋体"/>
                <w:color w:val="auto"/>
                <w:kern w:val="0"/>
                <w:szCs w:val="20"/>
                <w:lang w:val="en-US" w:eastAsia="zh-CN"/>
              </w:rPr>
              <w:t>40000页</w:t>
            </w:r>
            <w:r>
              <w:rPr>
                <w:rFonts w:hint="eastAsia" w:ascii="宋体" w:hAnsi="宋体" w:cs="宋体"/>
                <w:color w:val="auto"/>
                <w:kern w:val="0"/>
                <w:szCs w:val="20"/>
              </w:rPr>
              <w:t>。</w:t>
            </w:r>
          </w:p>
          <w:p>
            <w:pPr>
              <w:autoSpaceDE w:val="0"/>
              <w:autoSpaceDN w:val="0"/>
              <w:adjustRightInd w:val="0"/>
              <w:spacing w:line="360" w:lineRule="auto"/>
              <w:jc w:val="left"/>
              <w:rPr>
                <w:rFonts w:cs="仿宋_GB2312" w:asciiTheme="minorEastAsia" w:hAnsiTheme="minorEastAsia"/>
                <w:color w:val="auto"/>
                <w:szCs w:val="21"/>
              </w:rPr>
            </w:pPr>
            <w:r>
              <w:rPr>
                <w:rFonts w:hint="eastAsia" w:cs="仿宋_GB2312" w:asciiTheme="minorEastAsia" w:hAnsiTheme="minorEastAsia"/>
                <w:color w:val="auto"/>
                <w:szCs w:val="21"/>
              </w:rPr>
              <w:t>项目地址：许昌市</w:t>
            </w:r>
            <w:r>
              <w:rPr>
                <w:rFonts w:hint="eastAsia" w:cs="仿宋_GB2312" w:asciiTheme="minorEastAsia" w:hAnsiTheme="minorEastAsia"/>
                <w:color w:val="auto"/>
                <w:szCs w:val="21"/>
                <w:lang w:eastAsia="zh-CN"/>
              </w:rPr>
              <w:t>魏都</w:t>
            </w:r>
            <w:r>
              <w:rPr>
                <w:rFonts w:hint="eastAsia" w:cs="仿宋_GB2312" w:asciiTheme="minorEastAsia" w:hAnsiTheme="minorEastAsia"/>
                <w:color w:val="auto"/>
                <w:szCs w:val="21"/>
              </w:rPr>
              <w:t>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668"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1343"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7500" w:type="dxa"/>
            <w:vAlign w:val="center"/>
          </w:tcPr>
          <w:p>
            <w:pPr>
              <w:autoSpaceDE w:val="0"/>
              <w:autoSpaceDN w:val="0"/>
              <w:adjustRightInd w:val="0"/>
              <w:spacing w:line="360" w:lineRule="auto"/>
              <w:jc w:val="left"/>
              <w:rPr>
                <w:rFonts w:cs="仿宋_GB2312" w:asciiTheme="minorEastAsia" w:hAnsiTheme="minorEastAsia"/>
                <w:color w:val="auto"/>
                <w:szCs w:val="21"/>
              </w:rPr>
            </w:pPr>
            <w:r>
              <w:rPr>
                <w:rFonts w:hint="eastAsia" w:cs="仿宋_GB2312" w:asciiTheme="minorEastAsia" w:hAnsiTheme="minorEastAsia"/>
                <w:color w:val="auto"/>
                <w:szCs w:val="21"/>
              </w:rPr>
              <w:t>名称：许昌市魏都区城市管理局</w:t>
            </w:r>
          </w:p>
          <w:p>
            <w:pPr>
              <w:autoSpaceDE w:val="0"/>
              <w:autoSpaceDN w:val="0"/>
              <w:adjustRightInd w:val="0"/>
              <w:spacing w:line="360" w:lineRule="auto"/>
              <w:jc w:val="left"/>
              <w:rPr>
                <w:rFonts w:cs="仿宋_GB2312" w:asciiTheme="minorEastAsia" w:hAnsiTheme="minorEastAsia"/>
                <w:color w:val="auto"/>
                <w:szCs w:val="21"/>
              </w:rPr>
            </w:pPr>
            <w:r>
              <w:rPr>
                <w:rFonts w:hint="eastAsia" w:cs="仿宋_GB2312" w:asciiTheme="minorEastAsia" w:hAnsiTheme="minorEastAsia"/>
                <w:color w:val="auto"/>
                <w:szCs w:val="21"/>
              </w:rPr>
              <w:t>地址：许昌市天宝路中段</w:t>
            </w:r>
          </w:p>
          <w:p>
            <w:pPr>
              <w:autoSpaceDE w:val="0"/>
              <w:autoSpaceDN w:val="0"/>
              <w:adjustRightInd w:val="0"/>
              <w:spacing w:line="360" w:lineRule="auto"/>
              <w:jc w:val="left"/>
              <w:rPr>
                <w:rFonts w:hint="default" w:cs="仿宋_GB2312" w:asciiTheme="minorEastAsia" w:hAnsiTheme="minorEastAsia" w:eastAsiaTheme="minorEastAsia"/>
                <w:color w:val="auto"/>
                <w:szCs w:val="21"/>
                <w:lang w:val="en-US" w:eastAsia="zh-CN"/>
              </w:rPr>
            </w:pPr>
            <w:r>
              <w:rPr>
                <w:rFonts w:hint="eastAsia" w:cs="仿宋_GB2312" w:asciiTheme="minorEastAsia" w:hAnsiTheme="minorEastAsia"/>
                <w:color w:val="auto"/>
                <w:szCs w:val="21"/>
              </w:rPr>
              <w:t>联系人：尚先生       电话：</w:t>
            </w:r>
            <w:r>
              <w:rPr>
                <w:rFonts w:hint="eastAsia" w:cs="仿宋_GB2312" w:asciiTheme="minorEastAsia" w:hAnsiTheme="minorEastAsia" w:eastAsiaTheme="minorEastAsia"/>
                <w:color w:val="auto"/>
                <w:sz w:val="21"/>
                <w:szCs w:val="21"/>
                <w:lang w:val="en-US" w:eastAsia="zh-CN"/>
              </w:rPr>
              <w:t>15703746696</w:t>
            </w:r>
            <w:r>
              <w:rPr>
                <w:rFonts w:hint="eastAsia" w:cs="仿宋_GB2312" w:asciiTheme="minorEastAsia" w:hAnsiTheme="minorEastAsia"/>
                <w:color w:val="auto"/>
                <w:sz w:val="21"/>
                <w:szCs w:val="21"/>
                <w:lang w:val="en-US" w:eastAsia="zh-CN"/>
              </w:rPr>
              <w:t>、0374-5055086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1343"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7500"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名称：许昌光大电子商务技术服务有限公司</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地址：许昌市智慧大道亨源通世纪广场1号楼401</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联系人：朱女士        电话：13323993003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1343"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7500"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rPr>
              <w:t>3</w:t>
            </w:r>
            <w:r>
              <w:rPr>
                <w:rFonts w:hint="eastAsia" w:cs="宋体" w:asciiTheme="minorEastAsia" w:hAnsiTheme="minorEastAsia"/>
                <w:bCs/>
                <w:szCs w:val="21"/>
                <w:lang w:val="zh-CN"/>
              </w:rPr>
              <w:t>、个体工商户营业执照。（个体工商户投标提供）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rPr>
              <w:t>4</w:t>
            </w:r>
            <w:r>
              <w:rPr>
                <w:rFonts w:hint="eastAsia" w:cs="宋体" w:asciiTheme="minorEastAsia" w:hAnsiTheme="minorEastAsia"/>
                <w:bCs/>
                <w:szCs w:val="21"/>
                <w:lang w:val="zh-CN"/>
              </w:rPr>
              <w:t>、自然人身份证明。（自然人投标提供）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①2019年度经审计的财务报告，包括资产负债表、利润表、现金流量表、所有者权益变动表及其附注，成立不足一年的提供上个月的财务报表；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Theme="minorEastAsia" w:hAnsiTheme="minorEastAsia"/>
                <w:bCs/>
                <w:szCs w:val="21"/>
              </w:rPr>
              <w:t>注：仅需提供序号①～③其中之一即可。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①2019年度经审计的财务报告，包括资产负债表、利润表、现金流量表、所有者权益变动表及其附注；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Theme="minorEastAsia" w:hAnsiTheme="minorEastAsia"/>
                <w:bCs/>
                <w:szCs w:val="21"/>
              </w:rPr>
              <w:t>注：仅需提供序号①～③其中之一即可。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1、相关设备的购置发票、专业技术人员职称证书、用工合同等；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2、投标人具备履行合同所必须的设备和专业技术能力承诺函或声明（承诺函或声明格式自拟）。</w:t>
            </w:r>
          </w:p>
          <w:p>
            <w:pPr>
              <w:spacing w:line="360" w:lineRule="auto"/>
              <w:rPr>
                <w:rFonts w:asciiTheme="minorEastAsia" w:hAnsiTheme="minorEastAsia"/>
                <w:bCs/>
                <w:szCs w:val="21"/>
              </w:rPr>
            </w:pPr>
            <w:r>
              <w:rPr>
                <w:rFonts w:hint="eastAsia" w:asciiTheme="minorEastAsia" w:hAnsiTheme="minorEastAsia"/>
                <w:bCs/>
                <w:szCs w:val="21"/>
              </w:rPr>
              <w:t>注：仅需提供序号1～2其中之一即可。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投标人“</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wordWrap w:val="0"/>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(www.ccgp.gov.cn)政府采购严重违法失信行为记录名单的投标人</w:t>
            </w:r>
            <w:r>
              <w:rPr>
                <w:rFonts w:hint="eastAsia" w:cs="宋体" w:asciiTheme="minorEastAsia" w:hAnsiTheme="minorEastAsia"/>
                <w:b/>
                <w:bCs/>
                <w:szCs w:val="21"/>
                <w:lang w:val="zh-CN"/>
              </w:rPr>
              <w:t>；“国家企业信用公示系统”网站（www.gsxt.gov.cn）严重违法失信企业名单（黑名单）的投标人</w:t>
            </w:r>
            <w:r>
              <w:rPr>
                <w:rFonts w:hint="eastAsia" w:cs="仿宋_GB2312" w:asciiTheme="minorEastAsia" w:hAnsiTheme="minorEastAsia"/>
                <w:b w:val="0"/>
                <w:bCs/>
                <w:color w:val="000000"/>
                <w:szCs w:val="21"/>
                <w:shd w:val="clear" w:color="auto" w:fill="FFFFFF"/>
              </w:rPr>
              <w:t>（</w:t>
            </w:r>
            <w:r>
              <w:rPr>
                <w:rFonts w:hint="eastAsia" w:cs="宋体" w:asciiTheme="minorEastAsia" w:hAnsiTheme="minorEastAsia"/>
                <w:kern w:val="0"/>
                <w:szCs w:val="21"/>
              </w:rPr>
              <w:t>联合体形式投标的，联合体成员存在不良信用记录，视同联合体存在不良信用记录）。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w:t>
            </w:r>
            <w:r>
              <w:rPr>
                <w:rFonts w:hint="eastAsia" w:cs="宋体" w:asciiTheme="minorEastAsia" w:hAnsiTheme="minorEastAsia"/>
                <w:kern w:val="0"/>
                <w:szCs w:val="21"/>
                <w:lang w:eastAsia="zh-CN"/>
              </w:rPr>
              <w:t>“国家企业信用公示系统”网站（www.gsxt.gov.cn）</w:t>
            </w:r>
            <w:r>
              <w:rPr>
                <w:rFonts w:hint="eastAsia" w:cs="宋体" w:asciiTheme="minorEastAsia" w:hAnsiTheme="minorEastAsia"/>
                <w:kern w:val="0"/>
                <w:szCs w:val="21"/>
              </w:rPr>
              <w:t>；</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lang w:eastAsia="zh-CN"/>
              </w:rPr>
              <w:t>严重违法失信企业名单（黑名单）</w:t>
            </w:r>
            <w:r>
              <w:rPr>
                <w:rFonts w:hint="eastAsia" w:cs="宋体" w:asciiTheme="minorEastAsia" w:hAnsiTheme="minorEastAsia"/>
                <w:kern w:val="0"/>
                <w:szCs w:val="21"/>
              </w:rPr>
              <w:t>的投标人，将拒绝其参与本次政府采购活动；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1343"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7500"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kern w:val="0"/>
                <w:szCs w:val="21"/>
                <w:lang w:val="en-US" w:eastAsia="zh-CN"/>
              </w:rPr>
              <w:t xml:space="preserve"> </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1343" w:type="dxa"/>
            <w:vAlign w:val="center"/>
          </w:tcPr>
          <w:p>
            <w:pPr>
              <w:autoSpaceDE w:val="0"/>
              <w:autoSpaceDN w:val="0"/>
              <w:adjustRightInd w:val="0"/>
              <w:spacing w:line="276" w:lineRule="auto"/>
              <w:jc w:val="center"/>
              <w:rPr>
                <w:rFonts w:cs="宋体" w:asciiTheme="minorEastAsia" w:hAnsiTheme="minorEastAsia"/>
                <w:bCs/>
                <w:szCs w:val="21"/>
                <w:highlight w:val="none"/>
                <w:lang w:val="zh-CN"/>
              </w:rPr>
            </w:pPr>
            <w:r>
              <w:rPr>
                <w:rFonts w:hint="eastAsia" w:cs="微软雅黑" w:asciiTheme="minorEastAsia" w:hAnsiTheme="minorEastAsia"/>
                <w:b/>
                <w:color w:val="FF0000"/>
                <w:szCs w:val="21"/>
                <w:highlight w:val="none"/>
              </w:rPr>
              <w:t>★</w:t>
            </w:r>
            <w:r>
              <w:rPr>
                <w:rFonts w:hint="eastAsia" w:cs="宋体" w:asciiTheme="minorEastAsia" w:hAnsiTheme="minorEastAsia"/>
                <w:bCs/>
                <w:szCs w:val="21"/>
                <w:highlight w:val="none"/>
                <w:lang w:val="zh-CN"/>
              </w:rPr>
              <w:t>最高限价</w:t>
            </w:r>
          </w:p>
        </w:tc>
        <w:tc>
          <w:tcPr>
            <w:tcW w:w="7500" w:type="dxa"/>
            <w:vAlign w:val="center"/>
          </w:tcPr>
          <w:p>
            <w:pPr>
              <w:autoSpaceDE w:val="0"/>
              <w:autoSpaceDN w:val="0"/>
              <w:adjustRightInd w:val="0"/>
              <w:spacing w:line="276" w:lineRule="auto"/>
              <w:rPr>
                <w:rFonts w:cs="宋体" w:asciiTheme="minorEastAsia" w:hAnsiTheme="minorEastAsia"/>
                <w:bCs/>
                <w:szCs w:val="21"/>
                <w:highlight w:val="none"/>
                <w:lang w:val="zh-CN"/>
              </w:rPr>
            </w:pPr>
            <w:r>
              <w:rPr>
                <w:rFonts w:hint="eastAsia" w:cs="宋体" w:asciiTheme="minorEastAsia" w:hAnsiTheme="minorEastAsia"/>
                <w:bCs/>
                <w:szCs w:val="21"/>
                <w:highlight w:val="none"/>
                <w:lang w:val="zh-CN"/>
              </w:rPr>
              <w:t>168.</w:t>
            </w:r>
            <w:r>
              <w:rPr>
                <w:rFonts w:hint="eastAsia" w:cs="宋体" w:asciiTheme="minorEastAsia" w:hAnsiTheme="minorEastAsia"/>
                <w:bCs/>
                <w:szCs w:val="21"/>
                <w:highlight w:val="none"/>
                <w:lang w:val="en-US" w:eastAsia="zh-CN"/>
              </w:rPr>
              <w:t>86</w:t>
            </w:r>
            <w:r>
              <w:rPr>
                <w:rFonts w:hint="eastAsia" w:cs="宋体" w:asciiTheme="minorEastAsia" w:hAnsiTheme="minorEastAsia"/>
                <w:bCs/>
                <w:szCs w:val="21"/>
                <w:highlight w:val="none"/>
                <w:lang w:val="zh-CN"/>
              </w:rPr>
              <w:t>万元，超出最高限价的投标无效。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1343"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7500"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1343"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7500"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1343"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7500"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1343"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7500"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90天（自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1343" w:type="dxa"/>
            <w:vAlign w:val="center"/>
          </w:tcPr>
          <w:p>
            <w:pPr>
              <w:autoSpaceDE w:val="0"/>
              <w:autoSpaceDN w:val="0"/>
              <w:adjustRightInd w:val="0"/>
              <w:spacing w:line="360" w:lineRule="auto"/>
              <w:jc w:val="center"/>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7500"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1343"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7500"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rPr>
              <w:t>2020年</w:t>
            </w:r>
            <w:r>
              <w:rPr>
                <w:rFonts w:hint="eastAsia" w:cs="仿宋_GB2312" w:asciiTheme="minorEastAsia" w:hAnsiTheme="minorEastAsia"/>
                <w:szCs w:val="21"/>
                <w:u w:val="single"/>
                <w:lang w:val="en-US" w:eastAsia="zh-CN"/>
              </w:rPr>
              <w:t>5</w:t>
            </w:r>
            <w:r>
              <w:rPr>
                <w:rFonts w:hint="eastAsia" w:cs="仿宋_GB2312" w:asciiTheme="minorEastAsia" w:hAnsiTheme="minorEastAsia"/>
                <w:szCs w:val="21"/>
              </w:rPr>
              <w:t>月</w:t>
            </w:r>
            <w:r>
              <w:rPr>
                <w:rFonts w:hint="eastAsia" w:cs="仿宋_GB2312" w:asciiTheme="minorEastAsia" w:hAnsiTheme="minorEastAsia"/>
                <w:szCs w:val="21"/>
                <w:u w:val="single"/>
                <w:lang w:val="en-US" w:eastAsia="zh-CN"/>
              </w:rPr>
              <w:t>8</w:t>
            </w:r>
            <w:r>
              <w:rPr>
                <w:rFonts w:hint="eastAsia" w:cs="仿宋_GB2312" w:asciiTheme="minorEastAsia" w:hAnsiTheme="minorEastAsia"/>
                <w:szCs w:val="21"/>
              </w:rPr>
              <w:t>日</w:t>
            </w:r>
            <w:r>
              <w:rPr>
                <w:rFonts w:hint="eastAsia" w:cs="仿宋_GB2312" w:asciiTheme="minorEastAsia" w:hAnsiTheme="minorEastAsia"/>
                <w:szCs w:val="21"/>
                <w:u w:val="single"/>
                <w:lang w:val="en-US" w:eastAsia="zh-CN"/>
              </w:rPr>
              <w:t>8</w:t>
            </w:r>
            <w:r>
              <w:rPr>
                <w:rFonts w:hint="eastAsia" w:cs="仿宋_GB2312" w:asciiTheme="minorEastAsia" w:hAnsiTheme="minorEastAsia"/>
                <w:szCs w:val="21"/>
              </w:rPr>
              <w:t>时</w:t>
            </w:r>
            <w:r>
              <w:rPr>
                <w:rFonts w:hint="eastAsia" w:cs="仿宋_GB2312" w:asciiTheme="minorEastAsia" w:hAnsiTheme="minorEastAsia"/>
                <w:szCs w:val="21"/>
                <w:u w:val="single"/>
                <w:lang w:val="en-US" w:eastAsia="zh-CN"/>
              </w:rPr>
              <w:t>30</w:t>
            </w:r>
            <w:r>
              <w:rPr>
                <w:rFonts w:hint="eastAsia" w:cs="仿宋_GB2312" w:asciiTheme="minorEastAsia" w:hAnsiTheme="minorEastAsia"/>
                <w:szCs w:val="21"/>
              </w:rPr>
              <w:t>分</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1343" w:type="dxa"/>
            <w:vAlign w:val="center"/>
          </w:tcPr>
          <w:p>
            <w:pPr>
              <w:autoSpaceDE w:val="0"/>
              <w:autoSpaceDN w:val="0"/>
              <w:adjustRightInd w:val="0"/>
              <w:spacing w:line="360" w:lineRule="auto"/>
              <w:ind w:right="-115" w:rightChars="-55"/>
              <w:jc w:val="center"/>
              <w:rPr>
                <w:rFonts w:cs="黑体" w:asciiTheme="minorEastAsia" w:hAnsiTheme="minorEastAsia"/>
                <w:szCs w:val="21"/>
              </w:rPr>
            </w:pPr>
            <w:r>
              <w:rPr>
                <w:rFonts w:hint="eastAsia"/>
              </w:rPr>
              <w:t>开标地点及采购文件费</w:t>
            </w:r>
          </w:p>
        </w:tc>
        <w:tc>
          <w:tcPr>
            <w:tcW w:w="7500" w:type="dxa"/>
            <w:vAlign w:val="center"/>
          </w:tcPr>
          <w:p>
            <w:pPr>
              <w:autoSpaceDE w:val="0"/>
              <w:autoSpaceDN w:val="0"/>
              <w:adjustRightInd w:val="0"/>
              <w:spacing w:line="360" w:lineRule="auto"/>
            </w:pPr>
            <w:r>
              <w:rPr>
                <w:rFonts w:hint="eastAsia"/>
              </w:rPr>
              <w:t>1、</w:t>
            </w:r>
            <w:r>
              <w:rPr>
                <w:rFonts w:hint="eastAsia" w:ascii="宋体" w:hAnsi="宋体" w:cs="仿宋_GB2312"/>
                <w:szCs w:val="21"/>
              </w:rPr>
              <w:t>许昌市公共资源交易中心三楼开标</w:t>
            </w:r>
            <w:r>
              <w:rPr>
                <w:rFonts w:hint="eastAsia" w:ascii="宋体" w:hAnsi="宋体" w:cs="仿宋_GB2312"/>
                <w:szCs w:val="21"/>
                <w:u w:val="single"/>
                <w:lang w:val="en-US" w:eastAsia="zh-CN"/>
              </w:rPr>
              <w:t>4</w:t>
            </w:r>
            <w:r>
              <w:rPr>
                <w:rFonts w:hint="eastAsia" w:ascii="宋体" w:hAnsi="宋体" w:cs="仿宋_GB2312"/>
                <w:szCs w:val="21"/>
              </w:rPr>
              <w:t>室（</w:t>
            </w:r>
            <w:r>
              <w:rPr>
                <w:rFonts w:hint="eastAsia" w:ascii="宋体" w:hAnsi="宋体" w:cs="Arial"/>
                <w:b/>
                <w:szCs w:val="21"/>
              </w:rPr>
              <w:t>本项目采用远程不见面开标，投标人无须到交易中心现场</w:t>
            </w:r>
            <w:r>
              <w:rPr>
                <w:rFonts w:hint="eastAsia" w:ascii="宋体" w:hAnsi="宋体" w:cs="Arial"/>
                <w:szCs w:val="21"/>
              </w:rPr>
              <w:t>）</w:t>
            </w:r>
            <w:r>
              <w:rPr>
                <w:rFonts w:hint="eastAsia" w:ascii="宋体" w:hAnsi="宋体" w:cs="仿宋_GB2312"/>
                <w:szCs w:val="21"/>
              </w:rPr>
              <w:t>。</w:t>
            </w:r>
          </w:p>
          <w:p>
            <w:pPr>
              <w:autoSpaceDE w:val="0"/>
              <w:autoSpaceDN w:val="0"/>
              <w:adjustRightInd w:val="0"/>
              <w:spacing w:line="360" w:lineRule="auto"/>
              <w:rPr>
                <w:lang w:val="zh-CN"/>
              </w:rPr>
            </w:pPr>
            <w:r>
              <w:rPr>
                <w:rFonts w:hint="eastAsia"/>
              </w:rPr>
              <w:t>2、开标结束后须向代理机构交纳</w:t>
            </w:r>
            <w:r>
              <w:rPr>
                <w:rFonts w:hint="eastAsia"/>
                <w:b/>
                <w:bCs/>
                <w:u w:val="single"/>
              </w:rPr>
              <w:t>300元</w:t>
            </w:r>
            <w:r>
              <w:rPr>
                <w:rFonts w:hint="eastAsia"/>
              </w:rPr>
              <w:t>的采购文件费。转账至支付宝或微信：15517381573（转账时请备注项目编号、所属标段及公司名称）。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1343"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7500"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本项目不收取。</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投标人应提供投标承诺函。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1343"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7500"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1343" w:type="dxa"/>
            <w:vAlign w:val="center"/>
          </w:tcPr>
          <w:p>
            <w:pPr>
              <w:autoSpaceDE w:val="0"/>
              <w:autoSpaceDN w:val="0"/>
              <w:adjustRightInd w:val="0"/>
              <w:spacing w:line="360" w:lineRule="auto"/>
              <w:ind w:right="-178" w:rightChars="-85"/>
              <w:jc w:val="center"/>
              <w:rPr>
                <w:rFonts w:cs="黑体" w:asciiTheme="minorEastAsia" w:hAnsiTheme="minorEastAsia"/>
                <w:szCs w:val="21"/>
              </w:rPr>
            </w:pPr>
            <w:r>
              <w:rPr>
                <w:rFonts w:hint="eastAsia" w:cs="仿宋_GB2312" w:asciiTheme="minorEastAsia" w:hAnsiTheme="minorEastAsia"/>
                <w:szCs w:val="21"/>
              </w:rPr>
              <w:t>采购人澄清或修改招标文件时间</w:t>
            </w:r>
          </w:p>
        </w:tc>
        <w:tc>
          <w:tcPr>
            <w:tcW w:w="7500"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1343" w:type="dxa"/>
            <w:vAlign w:val="center"/>
          </w:tcPr>
          <w:p>
            <w:pPr>
              <w:autoSpaceDE w:val="0"/>
              <w:autoSpaceDN w:val="0"/>
              <w:adjustRightInd w:val="0"/>
              <w:spacing w:line="360" w:lineRule="auto"/>
              <w:ind w:right="-178" w:rightChars="-85"/>
              <w:jc w:val="center"/>
              <w:rPr>
                <w:rFonts w:cs="黑体" w:asciiTheme="minorEastAsia" w:hAnsiTheme="minorEastAsia"/>
                <w:szCs w:val="21"/>
              </w:rPr>
            </w:pPr>
            <w:r>
              <w:rPr>
                <w:rFonts w:hint="eastAsia" w:cs="黑体" w:asciiTheme="minorEastAsia" w:hAnsiTheme="minorEastAsia"/>
                <w:szCs w:val="21"/>
              </w:rPr>
              <w:t>投标人对采购文件质疑截止时间</w:t>
            </w:r>
          </w:p>
        </w:tc>
        <w:tc>
          <w:tcPr>
            <w:tcW w:w="7500"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1343" w:type="dxa"/>
            <w:vAlign w:val="center"/>
          </w:tcPr>
          <w:p>
            <w:pPr>
              <w:autoSpaceDE w:val="0"/>
              <w:autoSpaceDN w:val="0"/>
              <w:adjustRightInd w:val="0"/>
              <w:spacing w:line="360" w:lineRule="auto"/>
              <w:jc w:val="center"/>
              <w:rPr>
                <w:rFonts w:cs="黑体" w:asciiTheme="minorEastAsia" w:hAnsiTheme="minorEastAsia"/>
                <w:szCs w:val="21"/>
              </w:rPr>
            </w:pPr>
            <w:r>
              <w:rPr>
                <w:rFonts w:hint="eastAsia" w:ascii="宋体" w:hAnsi="宋体" w:cs="黑体"/>
                <w:szCs w:val="21"/>
              </w:rPr>
              <w:t>投标文件份数</w:t>
            </w:r>
          </w:p>
        </w:tc>
        <w:tc>
          <w:tcPr>
            <w:tcW w:w="7500" w:type="dxa"/>
            <w:vAlign w:val="center"/>
          </w:tcPr>
          <w:p>
            <w:pPr>
              <w:autoSpaceDE w:val="0"/>
              <w:autoSpaceDN w:val="0"/>
              <w:adjustRightInd w:val="0"/>
              <w:spacing w:line="360" w:lineRule="auto"/>
              <w:rPr>
                <w:rFonts w:cs="宋体" w:asciiTheme="minorEastAsia" w:hAnsiTheme="minorEastAsia"/>
                <w:bCs/>
                <w:szCs w:val="21"/>
                <w:highlight w:val="lightGray"/>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1343" w:type="dxa"/>
            <w:vAlign w:val="center"/>
          </w:tcPr>
          <w:p>
            <w:pPr>
              <w:autoSpaceDE w:val="0"/>
              <w:autoSpaceDN w:val="0"/>
              <w:adjustRightInd w:val="0"/>
              <w:spacing w:line="360" w:lineRule="auto"/>
              <w:jc w:val="center"/>
              <w:rPr>
                <w:rFonts w:ascii="宋体" w:cs="黑体"/>
                <w:szCs w:val="21"/>
              </w:rPr>
            </w:pPr>
            <w:r>
              <w:rPr>
                <w:rFonts w:hint="eastAsia" w:ascii="宋体" w:hAnsi="宋体" w:cs="黑体"/>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ascii="宋体" w:hAnsi="宋体" w:cs="黑体"/>
                <w:szCs w:val="21"/>
              </w:rPr>
              <w:t>签署盖章</w:t>
            </w:r>
          </w:p>
        </w:tc>
        <w:tc>
          <w:tcPr>
            <w:tcW w:w="7500" w:type="dxa"/>
            <w:vAlign w:val="center"/>
          </w:tcPr>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ascii="新宋体" w:hAnsi="新宋体" w:eastAsia="新宋体"/>
                <w:b/>
                <w:szCs w:val="21"/>
              </w:rPr>
              <w:instrText xml:space="preserve">eq \o\ac(</w:instrText>
            </w:r>
            <w:r>
              <w:rPr>
                <w:rFonts w:hint="eastAsia" w:ascii="新宋体" w:hAnsi="新宋体" w:eastAsia="新宋体"/>
                <w:b/>
                <w:szCs w:val="21"/>
              </w:rPr>
              <w:instrText xml:space="preserve">□</w:instrText>
            </w:r>
            <w:r>
              <w:rPr>
                <w:rFonts w:ascii="新宋体" w:hAnsi="新宋体" w:eastAsia="新宋体"/>
                <w:b/>
                <w:szCs w:val="21"/>
              </w:rPr>
              <w:instrText xml:space="preserve">,</w:instrText>
            </w:r>
            <w:r>
              <w:rPr>
                <w:rFonts w:hint="eastAsia" w:ascii="新宋体" w:hAnsi="新宋体" w:eastAsia="新宋体"/>
                <w:b/>
                <w:szCs w:val="21"/>
              </w:rPr>
              <w:instrText xml:space="preserve">√</w:instrText>
            </w:r>
            <w:r>
              <w:rPr>
                <w:rFonts w:ascii="新宋体" w:hAnsi="新宋体" w:eastAsia="新宋体"/>
                <w:b/>
                <w:szCs w:val="21"/>
              </w:rPr>
              <w:instrText xml:space="preserve">)</w:instrText>
            </w:r>
            <w:r>
              <w:rPr>
                <w:rFonts w:ascii="新宋体" w:hAnsi="新宋体" w:eastAsia="新宋体"/>
                <w:b/>
                <w:szCs w:val="21"/>
              </w:rPr>
              <w:fldChar w:fldCharType="end"/>
            </w:r>
            <w:r>
              <w:rPr>
                <w:rFonts w:hint="eastAsia" w:ascii="新宋体" w:hAnsi="新宋体" w:eastAsia="新宋体"/>
                <w:szCs w:val="21"/>
              </w:rPr>
              <w:t>电子投标文件：按招标文件要求加盖投标人电子印章和法人电子印章。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8"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1343"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7500" w:type="dxa"/>
            <w:vAlign w:val="center"/>
          </w:tcPr>
          <w:p>
            <w:pPr>
              <w:autoSpaceDE w:val="0"/>
              <w:autoSpaceDN w:val="0"/>
              <w:adjustRightInd w:val="0"/>
              <w:spacing w:line="360" w:lineRule="auto"/>
              <w:rPr>
                <w:rFonts w:cs="宋体" w:asciiTheme="minorEastAsia" w:hAnsiTheme="minorEastAsia"/>
                <w:bCs/>
                <w:szCs w:val="21"/>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1343"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7500"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1343"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7500"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1343"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7500"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sym w:font="Wingdings 2" w:char="0052"/>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1343"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7500"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收取</w:t>
            </w:r>
            <w:r>
              <w:rPr>
                <w:rFonts w:hint="eastAsia" w:ascii="宋体" w:hAnsi="宋体" w:cs="宋体"/>
                <w:bCs/>
                <w:szCs w:val="21"/>
                <w:lang w:val="zh-CN"/>
              </w:rPr>
              <w:t>中标人</w:t>
            </w:r>
          </w:p>
          <w:p>
            <w:pPr>
              <w:autoSpaceDE w:val="0"/>
              <w:autoSpaceDN w:val="0"/>
              <w:spacing w:line="360" w:lineRule="auto"/>
              <w:contextualSpacing/>
              <w:rPr>
                <w:rFonts w:cs="宋体" w:asciiTheme="minorEastAsia" w:hAnsiTheme="minorEastAsia"/>
                <w:bCs/>
                <w:szCs w:val="21"/>
                <w:lang w:val="zh-CN"/>
              </w:rPr>
            </w:pPr>
            <w:r>
              <w:rPr>
                <w:rFonts w:hint="eastAsia" w:cs="仿宋_GB2312" w:asciiTheme="minorEastAsia" w:hAnsiTheme="minorEastAsia"/>
                <w:szCs w:val="21"/>
                <w:lang w:val="zh-CN"/>
              </w:rPr>
              <w:t>中标合同金额的1.5%。一次性以银行划账、电汇、汇票或支票的形式支付。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1343"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中标人需提交的资料</w:t>
            </w:r>
          </w:p>
        </w:tc>
        <w:tc>
          <w:tcPr>
            <w:tcW w:w="7500"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中标人在接到中标通知时，须</w:t>
            </w:r>
            <w:r>
              <w:rPr>
                <w:rFonts w:hint="eastAsia" w:ascii="新宋体" w:hAnsi="新宋体" w:eastAsia="新宋体"/>
                <w:szCs w:val="21"/>
              </w:rPr>
              <w:t>向代理机构发</w:t>
            </w:r>
            <w:r>
              <w:rPr>
                <w:rFonts w:hint="eastAsia" w:cs="宋体" w:asciiTheme="minorEastAsia" w:hAnsiTheme="minorEastAsia"/>
                <w:bCs/>
                <w:szCs w:val="21"/>
                <w:lang w:val="zh-CN"/>
              </w:rPr>
              <w:t>送投标报价及分项报价一览表（包含主要中标标的的名称、规格型号、数量、单价、服务要求等）电子文档，并同时通知代理机构。联系电话：</w:t>
            </w:r>
            <w:r>
              <w:rPr>
                <w:rFonts w:hint="eastAsia" w:cs="宋体" w:asciiTheme="minorEastAsia" w:hAnsiTheme="minorEastAsia"/>
                <w:bCs/>
                <w:szCs w:val="21"/>
              </w:rPr>
              <w:t>0374-2365558  13323993003</w:t>
            </w:r>
            <w:r>
              <w:rPr>
                <w:rFonts w:hint="eastAsia" w:cs="宋体" w:asciiTheme="minorEastAsia" w:hAnsiTheme="minorEastAsia"/>
                <w:bCs/>
                <w:szCs w:val="21"/>
                <w:lang w:val="zh-CN"/>
              </w:rPr>
              <w:t>；邮箱：</w:t>
            </w:r>
            <w:r>
              <w:rPr>
                <w:rFonts w:hint="eastAsia" w:cs="宋体" w:asciiTheme="minorEastAsia" w:hAnsiTheme="minorEastAsia"/>
                <w:bCs/>
                <w:szCs w:val="21"/>
              </w:rPr>
              <w:t>xcgdzfcg</w:t>
            </w:r>
            <w:r>
              <w:rPr>
                <w:rFonts w:hint="eastAsia" w:cs="宋体" w:asciiTheme="minorEastAsia" w:hAnsiTheme="minorEastAsia"/>
                <w:bCs/>
                <w:szCs w:val="21"/>
                <w:lang w:val="zh-CN"/>
              </w:rPr>
              <w:t>@</w:t>
            </w:r>
            <w:r>
              <w:rPr>
                <w:rFonts w:hint="eastAsia" w:cs="宋体" w:asciiTheme="minorEastAsia" w:hAnsiTheme="minorEastAsia"/>
                <w:bCs/>
                <w:szCs w:val="21"/>
              </w:rPr>
              <w:t>126</w:t>
            </w:r>
            <w:r>
              <w:rPr>
                <w:rFonts w:hint="eastAsia" w:cs="宋体" w:asciiTheme="minorEastAsia" w:hAnsiTheme="minorEastAsia"/>
                <w:bCs/>
                <w:szCs w:val="21"/>
                <w:lang w:val="zh-CN"/>
              </w:rPr>
              <w:t xml:space="preserve">.com。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1343"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ascii="宋体" w:hAnsi="宋体" w:cs="宋体"/>
                <w:bCs/>
                <w:szCs w:val="21"/>
                <w:lang w:val="zh-CN"/>
              </w:rPr>
              <w:t>电子化采购模式</w:t>
            </w:r>
          </w:p>
        </w:tc>
        <w:tc>
          <w:tcPr>
            <w:tcW w:w="7500" w:type="dxa"/>
            <w:vAlign w:val="center"/>
          </w:tcPr>
          <w:p>
            <w:pPr>
              <w:autoSpaceDE w:val="0"/>
              <w:autoSpaceDN w:val="0"/>
              <w:adjustRightInd w:val="0"/>
              <w:spacing w:line="360" w:lineRule="auto"/>
              <w:contextualSpacing/>
              <w:rPr>
                <w:rFonts w:cs="宋体" w:asciiTheme="minorEastAsia" w:hAnsiTheme="minorEastAsia"/>
                <w:bCs/>
                <w:szCs w:val="21"/>
                <w:lang w:val="zh-CN"/>
              </w:rPr>
            </w:pPr>
            <w:r>
              <w:rPr>
                <w:rFonts w:ascii="宋体" w:hAnsi="宋体" w:cs="宋体"/>
                <w:b/>
                <w:color w:val="000000"/>
                <w:kern w:val="0"/>
                <w:szCs w:val="21"/>
                <w:lang w:val="zh-CN"/>
              </w:rPr>
              <w:fldChar w:fldCharType="begin"/>
            </w:r>
            <w:r>
              <w:rPr>
                <w:rFonts w:ascii="宋体" w:hAnsi="宋体" w:cs="宋体"/>
                <w:b/>
                <w:color w:val="000000"/>
                <w:kern w:val="0"/>
                <w:szCs w:val="21"/>
                <w:lang w:val="zh-CN"/>
              </w:rPr>
              <w:instrText xml:space="preserve">eq \o\ac(</w:instrText>
            </w:r>
            <w:r>
              <w:rPr>
                <w:rFonts w:hint="eastAsia" w:ascii="宋体" w:hAnsi="宋体" w:cs="宋体"/>
                <w:b/>
                <w:color w:val="000000"/>
                <w:kern w:val="0"/>
                <w:szCs w:val="21"/>
                <w:lang w:val="zh-CN"/>
              </w:rPr>
              <w:instrText xml:space="preserve">□</w:instrText>
            </w:r>
            <w:r>
              <w:rPr>
                <w:rFonts w:ascii="宋体" w:hAnsi="宋体" w:cs="宋体"/>
                <w:b/>
                <w:color w:val="000000"/>
                <w:kern w:val="0"/>
                <w:szCs w:val="21"/>
                <w:lang w:val="zh-CN"/>
              </w:rPr>
              <w:instrText xml:space="preserve">,</w:instrText>
            </w:r>
            <w:r>
              <w:rPr>
                <w:rFonts w:hint="eastAsia" w:ascii="宋体" w:hAnsi="宋体" w:cs="宋体"/>
                <w:b/>
                <w:color w:val="000000"/>
                <w:kern w:val="0"/>
                <w:position w:val="2"/>
                <w:szCs w:val="21"/>
                <w:lang w:val="zh-CN"/>
              </w:rPr>
              <w:instrText xml:space="preserve">√</w:instrText>
            </w:r>
            <w:r>
              <w:rPr>
                <w:rFonts w:ascii="宋体" w:hAnsi="宋体" w:cs="宋体"/>
                <w:b/>
                <w:color w:val="000000"/>
                <w:kern w:val="0"/>
                <w:szCs w:val="21"/>
                <w:lang w:val="zh-CN"/>
              </w:rPr>
              <w:instrText xml:space="preserve">)</w:instrText>
            </w:r>
            <w:r>
              <w:rPr>
                <w:rFonts w:ascii="宋体" w:hAnsi="宋体" w:cs="宋体"/>
                <w:b/>
                <w:color w:val="000000"/>
                <w:kern w:val="0"/>
                <w:szCs w:val="21"/>
                <w:lang w:val="zh-CN"/>
              </w:rPr>
              <w:fldChar w:fldCharType="end"/>
            </w:r>
            <w:r>
              <w:rPr>
                <w:rFonts w:hint="eastAsia" w:ascii="宋体" w:hAnsi="宋体" w:cs="宋体"/>
                <w:bCs/>
                <w:szCs w:val="21"/>
                <w:lang w:val="zh-CN"/>
              </w:rPr>
              <w:t>是。</w:t>
            </w:r>
            <w:r>
              <w:rPr>
                <w:rFonts w:hint="eastAsia" w:hAnsi="宋体" w:cs="宋体"/>
                <w:szCs w:val="21"/>
                <w:lang w:val="zh-CN"/>
              </w:rPr>
              <w:t>投标人投标时须成功上传、解密电子投标文件。投标人资质、业绩、荣誉及相关人员证明材料等资料原件不再提交（本招标文件第六章另有要求提供原件的除外）。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8"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1343"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ascii="宋体" w:hAnsi="宋体" w:cs="宋体"/>
                <w:bCs/>
                <w:szCs w:val="21"/>
                <w:lang w:val="zh-CN"/>
              </w:rPr>
              <w:t>特别提示</w:t>
            </w:r>
          </w:p>
        </w:tc>
        <w:tc>
          <w:tcPr>
            <w:tcW w:w="7500" w:type="dxa"/>
            <w:vAlign w:val="center"/>
          </w:tcPr>
          <w:p>
            <w:pPr>
              <w:autoSpaceDE w:val="0"/>
              <w:autoSpaceDN w:val="0"/>
              <w:adjustRightInd w:val="0"/>
              <w:spacing w:line="360" w:lineRule="auto"/>
              <w:contextualSpacing/>
              <w:rPr>
                <w:rFonts w:hint="eastAsia"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hint="eastAsia" w:ascii="ˎ̥" w:hAnsi="ˎ̥"/>
              </w:rPr>
            </w:pPr>
            <w:r>
              <w:rPr>
                <w:rFonts w:hint="eastAsia" w:ascii="ˎ̥" w:hAnsi="ˎ̥"/>
              </w:rPr>
              <w:t>不同投标人电子投标文件制作硬件特征码（网卡MAC地址、CPU序号、硬盘序列号）均一致时，视为‘</w:t>
            </w:r>
            <w:r>
              <w:rPr>
                <w:rFonts w:ascii="ˎ̥" w:hAnsi="ˎ̥"/>
              </w:rPr>
              <w:t>不同</w:t>
            </w:r>
            <w:r>
              <w:rPr>
                <w:rFonts w:hint="eastAsia" w:ascii="ˎ̥" w:hAnsi="ˎ̥"/>
              </w:rPr>
              <w:t>投标人的投标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autoSpaceDE w:val="0"/>
              <w:autoSpaceDN w:val="0"/>
              <w:adjustRightInd w:val="0"/>
              <w:spacing w:line="360" w:lineRule="auto"/>
              <w:contextualSpacing/>
              <w:rPr>
                <w:rFonts w:hint="eastAsia" w:ascii="ˎ̥" w:hAnsi="ˎ̥"/>
              </w:rPr>
            </w:pPr>
            <w:r>
              <w:rPr>
                <w:rFonts w:hint="eastAsia" w:ascii="ˎ̥" w:hAnsi="ˎ̥"/>
              </w:rPr>
              <w:t>评审专家应严格按照要求查看“硬件特征码” 相关信息并进行评审，在评审报告中显示“不同投标人电子投标文件制作硬件特征码”是否雷同的分析及判定结果。</w:t>
            </w:r>
          </w:p>
        </w:tc>
      </w:tr>
    </w:tbl>
    <w:p>
      <w:pP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“采购人”：“投标人须知前附表”中所述的组织本次招标的代理机构和采购人。</w:t>
      </w:r>
    </w:p>
    <w:p>
      <w:pPr>
        <w:pStyle w:val="44"/>
        <w:numPr>
          <w:ilvl w:val="1"/>
          <w:numId w:val="6"/>
        </w:numPr>
        <w:autoSpaceDE w:val="0"/>
        <w:autoSpaceDN w:val="0"/>
        <w:spacing w:line="360" w:lineRule="auto"/>
        <w:ind w:left="4" w:firstLine="415" w:firstLineChars="198"/>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44"/>
        <w:numPr>
          <w:ilvl w:val="1"/>
          <w:numId w:val="6"/>
        </w:numPr>
        <w:autoSpaceDE w:val="0"/>
        <w:autoSpaceDN w:val="0"/>
        <w:spacing w:line="360" w:lineRule="auto"/>
        <w:ind w:left="4" w:firstLine="415" w:firstLineChars="198"/>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4" w:firstLine="415" w:firstLineChars="198"/>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44"/>
        <w:numPr>
          <w:ilvl w:val="1"/>
          <w:numId w:val="6"/>
        </w:numPr>
        <w:autoSpaceDE w:val="0"/>
        <w:autoSpaceDN w:val="0"/>
        <w:spacing w:line="360" w:lineRule="auto"/>
        <w:ind w:left="4" w:firstLine="415" w:firstLineChars="198"/>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采购人处按规定获取招标文件，并按照招标文件要求向采购人提交投标文件的法人、其他组织或者自然人。</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9" w:firstLine="409" w:firstLineChars="195"/>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firstLine="417" w:firstLineChars="19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44"/>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3.1在中华人民共和国境内注册，具有本项目生产、制造、供应或实施能力，符合、承认并承诺履行本招标文件各项规定的法人、其他组织或者自然人。</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。并查询</w:t>
      </w:r>
      <w:r>
        <w:rPr>
          <w:rFonts w:hint="eastAsia" w:cs="宋体" w:asciiTheme="minorEastAsia" w:hAnsiTheme="minorEastAsia"/>
          <w:kern w:val="0"/>
          <w:szCs w:val="21"/>
          <w:lang w:eastAsia="zh-CN"/>
        </w:rPr>
        <w:t>严重违法失信企业名单（黑名单）</w:t>
      </w:r>
      <w:r>
        <w:rPr>
          <w:rFonts w:hint="eastAsia" w:cs="宋体" w:asciiTheme="minorEastAsia" w:hAnsiTheme="minorEastAsia"/>
          <w:kern w:val="0"/>
          <w:szCs w:val="21"/>
        </w:rPr>
        <w:t>（联合体形式投标的，联合体成员存在不良信用记录，视同联合体存在不良信用记录）。</w:t>
      </w:r>
    </w:p>
    <w:p>
      <w:pPr>
        <w:pStyle w:val="44"/>
        <w:autoSpaceDE w:val="0"/>
        <w:autoSpaceDN w:val="0"/>
        <w:spacing w:line="360" w:lineRule="auto"/>
        <w:ind w:left="10" w:firstLine="409" w:firstLineChars="195"/>
        <w:contextualSpacing/>
        <w:rPr>
          <w:rFonts w:cs="宋体" w:asciiTheme="minorEastAsia" w:hAnsiTheme="minorEastAsia"/>
          <w:kern w:val="0"/>
          <w:szCs w:val="21"/>
        </w:rPr>
      </w:pPr>
      <w:r>
        <w:rPr>
          <w:rFonts w:hint="eastAsia" w:cs="宋体" w:asciiTheme="minorEastAsia" w:hAnsiTheme="minorEastAsia"/>
          <w:kern w:val="0"/>
          <w:szCs w:val="21"/>
        </w:rPr>
        <w:t>3.3.1  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宋体" w:asciiTheme="minorEastAsia" w:hAnsiTheme="minorEastAsia"/>
          <w:kern w:val="0"/>
          <w:szCs w:val="21"/>
          <w:lang w:eastAsia="zh-CN"/>
        </w:rPr>
        <w:t>“国家企业信用公示系统”网站（www.gsxt.gov.cn）</w:t>
      </w:r>
      <w:r>
        <w:rPr>
          <w:rFonts w:hint="eastAsia" w:cs="宋体" w:asciiTheme="minorEastAsia" w:hAnsiTheme="minorEastAsia"/>
          <w:kern w:val="0"/>
          <w:szCs w:val="21"/>
        </w:rPr>
        <w:t>；</w:t>
      </w:r>
    </w:p>
    <w:p>
      <w:pPr>
        <w:autoSpaceDE w:val="0"/>
        <w:autoSpaceDN w:val="0"/>
        <w:spacing w:line="360" w:lineRule="auto"/>
        <w:ind w:left="10" w:firstLine="409" w:firstLineChars="195"/>
        <w:contextualSpacing/>
        <w:rPr>
          <w:rFonts w:cs="宋体" w:asciiTheme="minorEastAsia" w:hAnsiTheme="minorEastAsia"/>
          <w:kern w:val="0"/>
          <w:szCs w:val="21"/>
        </w:rPr>
      </w:pPr>
      <w:r>
        <w:rPr>
          <w:rFonts w:hint="eastAsia" w:cs="宋体" w:asciiTheme="minorEastAsia" w:hAnsiTheme="minorEastAsia"/>
          <w:kern w:val="0"/>
          <w:szCs w:val="21"/>
        </w:rPr>
        <w:t>3.3.2  截止时间：同投标截止时间；</w:t>
      </w:r>
    </w:p>
    <w:p>
      <w:pPr>
        <w:pStyle w:val="44"/>
        <w:autoSpaceDE w:val="0"/>
        <w:autoSpaceDN w:val="0"/>
        <w:spacing w:line="360" w:lineRule="auto"/>
        <w:ind w:left="10" w:firstLine="409" w:firstLineChars="195"/>
        <w:contextualSpacing/>
        <w:rPr>
          <w:rFonts w:cs="宋体" w:asciiTheme="minorEastAsia" w:hAnsiTheme="minorEastAsia"/>
          <w:kern w:val="0"/>
          <w:szCs w:val="21"/>
        </w:rPr>
      </w:pPr>
      <w:r>
        <w:rPr>
          <w:rFonts w:hint="eastAsia" w:cs="宋体" w:asciiTheme="minorEastAsia" w:hAnsiTheme="minorEastAsia"/>
          <w:kern w:val="0"/>
          <w:szCs w:val="21"/>
        </w:rPr>
        <w:t>3.3.3  信用信息查询记录和证据留存具体方式：经采购人确认的查询结果网页截图作为查询记录和证据，与其他采购文件一并保存；</w:t>
      </w:r>
    </w:p>
    <w:p>
      <w:pPr>
        <w:pStyle w:val="44"/>
        <w:autoSpaceDE w:val="0"/>
        <w:autoSpaceDN w:val="0"/>
        <w:spacing w:line="360" w:lineRule="auto"/>
        <w:ind w:left="10" w:firstLine="409" w:firstLineChars="195"/>
        <w:contextualSpacing/>
        <w:rPr>
          <w:rFonts w:cs="宋体" w:asciiTheme="minorEastAsia" w:hAnsiTheme="minorEastAsia"/>
          <w:kern w:val="0"/>
          <w:szCs w:val="21"/>
        </w:rPr>
      </w:pPr>
      <w:r>
        <w:rPr>
          <w:rFonts w:hint="eastAsia" w:cs="宋体" w:asciiTheme="minorEastAsia" w:hAnsiTheme="minorEastAsia"/>
          <w:kern w:val="0"/>
          <w:szCs w:val="21"/>
        </w:rPr>
        <w:t>3.3.4  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lang w:eastAsia="zh-CN"/>
        </w:rPr>
        <w:t>严重违法失信企业名单（黑名单）</w:t>
      </w:r>
      <w:r>
        <w:rPr>
          <w:rFonts w:hint="eastAsia" w:cs="宋体" w:asciiTheme="minorEastAsia" w:hAnsiTheme="minorEastAsia"/>
          <w:kern w:val="0"/>
          <w:szCs w:val="21"/>
        </w:rPr>
        <w:t>的投标人，将拒绝其参与本次政府采购活动。</w:t>
      </w:r>
    </w:p>
    <w:p>
      <w:pPr>
        <w:pStyle w:val="44"/>
        <w:autoSpaceDE w:val="0"/>
        <w:autoSpaceDN w:val="0"/>
        <w:spacing w:line="360" w:lineRule="auto"/>
        <w:ind w:left="13" w:leftChars="6" w:firstLine="405" w:firstLineChars="193"/>
        <w:contextualSpacing/>
        <w:rPr>
          <w:rFonts w:cs="宋体" w:asciiTheme="minorEastAsia" w:hAnsiTheme="minorEastAsia"/>
          <w:kern w:val="0"/>
          <w:szCs w:val="21"/>
        </w:rPr>
      </w:pPr>
      <w:r>
        <w:rPr>
          <w:rFonts w:hint="eastAsia" w:cs="宋体" w:asciiTheme="minorEastAsia" w:hAnsiTheme="minorEastAsia"/>
          <w:kern w:val="0"/>
          <w:szCs w:val="21"/>
        </w:rPr>
        <w:t>3.3.5  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ind w:left="10" w:firstLine="415" w:firstLineChars="198"/>
        <w:contextualSpacing/>
        <w:rPr>
          <w:rFonts w:cs="宋体" w:asciiTheme="minorEastAsia" w:hAnsiTheme="minorEastAsia"/>
          <w:kern w:val="0"/>
          <w:szCs w:val="21"/>
          <w:highlight w:val="cyan"/>
        </w:rPr>
      </w:pPr>
      <w:r>
        <w:rPr>
          <w:rFonts w:hint="eastAsia" w:cs="宋体" w:asciiTheme="minorEastAsia" w:hAnsiTheme="minorEastAsia"/>
          <w:kern w:val="0"/>
          <w:szCs w:val="21"/>
        </w:rPr>
        <w:t>3.4  单位负责人为同一人或者存在直接控股、管理关系的不同供应商，不得同时参加本项目投标。违反规定的，相关投标均无效。</w:t>
      </w:r>
    </w:p>
    <w:p>
      <w:pPr>
        <w:autoSpaceDE w:val="0"/>
        <w:autoSpaceDN w:val="0"/>
        <w:spacing w:line="360" w:lineRule="auto"/>
        <w:ind w:left="10" w:leftChars="5" w:firstLine="411" w:firstLineChars="196"/>
        <w:contextualSpacing/>
        <w:rPr>
          <w:rFonts w:cs="宋体" w:asciiTheme="minorEastAsia" w:hAnsiTheme="minorEastAsia"/>
          <w:kern w:val="0"/>
          <w:szCs w:val="21"/>
          <w:highlight w:val="cyan"/>
        </w:rPr>
      </w:pPr>
      <w:r>
        <w:rPr>
          <w:rFonts w:hint="eastAsia" w:cs="宋体" w:asciiTheme="minorEastAsia" w:hAnsiTheme="minorEastAsia"/>
          <w:kern w:val="0"/>
          <w:szCs w:val="21"/>
        </w:rPr>
        <w:t>3.5  为采购项目提供整体设计、规范编制或者项目管理、监理、检测等服务的供应商，不得再参加该采购项目的其他采购活动。</w:t>
      </w:r>
    </w:p>
    <w:p>
      <w:pPr>
        <w:autoSpaceDE w:val="0"/>
        <w:autoSpaceDN w:val="0"/>
        <w:spacing w:line="360" w:lineRule="auto"/>
        <w:ind w:left="10" w:leftChars="5" w:firstLine="411" w:firstLineChars="196"/>
        <w:contextualSpacing/>
        <w:rPr>
          <w:rFonts w:cs="宋体" w:asciiTheme="minorEastAsia" w:hAnsiTheme="minorEastAsia"/>
          <w:kern w:val="0"/>
          <w:szCs w:val="21"/>
        </w:rPr>
      </w:pPr>
      <w:r>
        <w:rPr>
          <w:rFonts w:hint="eastAsia" w:cs="宋体" w:asciiTheme="minorEastAsia" w:hAnsiTheme="minorEastAsia"/>
          <w:kern w:val="0"/>
          <w:szCs w:val="21"/>
        </w:rPr>
        <w:t>3.6  “投标邀请”和“投标人须知前附表”规定接受联合体投标的，除应符合本章第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autoSpaceDE w:val="0"/>
        <w:autoSpaceDN w:val="0"/>
        <w:spacing w:line="360" w:lineRule="auto"/>
        <w:ind w:left="10" w:leftChars="5" w:firstLine="411" w:firstLineChars="196"/>
        <w:contextualSpacing/>
        <w:rPr>
          <w:rFonts w:cs="宋体" w:asciiTheme="minorEastAsia" w:hAnsiTheme="minorEastAsia"/>
          <w:kern w:val="0"/>
          <w:szCs w:val="21"/>
        </w:rPr>
      </w:pPr>
      <w:r>
        <w:rPr>
          <w:rFonts w:hint="eastAsia" w:cs="宋体" w:asciiTheme="minorEastAsia" w:hAnsiTheme="minorEastAsia"/>
          <w:kern w:val="0"/>
          <w:szCs w:val="21"/>
        </w:rPr>
        <w:t>3.6.1  在投标文件中向采购人提交联合体协议书，明确联合体各方承担的工作和义务；</w:t>
      </w:r>
    </w:p>
    <w:p>
      <w:pPr>
        <w:autoSpaceDE w:val="0"/>
        <w:autoSpaceDN w:val="0"/>
        <w:spacing w:line="360" w:lineRule="auto"/>
        <w:ind w:left="13" w:leftChars="6" w:firstLine="405" w:firstLineChars="193"/>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autoSpaceDE w:val="0"/>
        <w:autoSpaceDN w:val="0"/>
        <w:spacing w:line="360" w:lineRule="auto"/>
        <w:ind w:left="13" w:leftChars="6" w:firstLine="405" w:firstLineChars="193"/>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采购人根据采购项目的特殊要求规定投标人特定条件的，联合体各方中至少应当有一方符合采购规定的特定条件。</w:t>
      </w:r>
    </w:p>
    <w:p>
      <w:pPr>
        <w:autoSpaceDE w:val="0"/>
        <w:autoSpaceDN w:val="0"/>
        <w:spacing w:line="360" w:lineRule="auto"/>
        <w:ind w:left="13" w:leftChars="6" w:firstLine="405" w:firstLineChars="193"/>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autoSpaceDE w:val="0"/>
        <w:autoSpaceDN w:val="0"/>
        <w:spacing w:line="360" w:lineRule="auto"/>
        <w:ind w:left="15" w:leftChars="7" w:firstLine="403" w:firstLineChars="192"/>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autoSpaceDE w:val="0"/>
        <w:autoSpaceDN w:val="0"/>
        <w:spacing w:line="360" w:lineRule="auto"/>
        <w:ind w:firstLine="424" w:firstLineChars="202"/>
        <w:contextualSpacing/>
        <w:rPr>
          <w:rFonts w:cs="宋体" w:asciiTheme="minorEastAsia" w:hAnsiTheme="minorEastAsia"/>
          <w:kern w:val="0"/>
          <w:szCs w:val="21"/>
        </w:rPr>
      </w:pPr>
      <w:r>
        <w:rPr>
          <w:rFonts w:hint="eastAsia" w:cs="宋体" w:asciiTheme="minorEastAsia" w:hAnsiTheme="minorEastAsia"/>
          <w:kern w:val="0"/>
          <w:szCs w:val="21"/>
        </w:rPr>
        <w:t>3.7  法律、行政法规规定的其他条件。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4.1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0" w:name="baidusnap0"/>
      <w:bookmarkEnd w:id="0"/>
      <w:r>
        <w:rPr>
          <w:rFonts w:hint="eastAsia" w:cs="宋体" w:asciiTheme="minorEastAsia" w:hAnsiTheme="minorEastAsia"/>
          <w:kern w:val="0"/>
          <w:szCs w:val="21"/>
        </w:rPr>
        <w:t>《关于信息安全产品实施政府采购的通知》（财库[2010]48号）要求，投标人所投产品如被列入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firstLine="417" w:firstLineChars="199"/>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不论投标的结果如何，投标人均应自行承担所有与投标有关的全部费用，采购人在任何情况下均无义务和责任承担这些费用。</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4" w:firstLine="416"/>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采购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采购人在任何情况下均不对此承担任何责任。</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采购代理机构代理费用收取标准和方式</w:t>
      </w:r>
    </w:p>
    <w:p>
      <w:pPr>
        <w:pStyle w:val="44"/>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详见投标人须知前附表。</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4" w:firstLine="415" w:firstLineChars="198"/>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tabs>
          <w:tab w:val="left" w:pos="1260"/>
        </w:tabs>
        <w:autoSpaceDE w:val="0"/>
        <w:autoSpaceDN w:val="0"/>
        <w:spacing w:line="360" w:lineRule="auto"/>
        <w:contextualSpacing/>
        <w:jc w:val="center"/>
        <w:rPr>
          <w:rFonts w:cs="宋体" w:asciiTheme="minorEastAsia" w:hAnsiTheme="minorEastAsia"/>
          <w:b/>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44"/>
        <w:numPr>
          <w:ilvl w:val="0"/>
          <w:numId w:val="8"/>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采购人根据采购项目的具体情况，可以在招标文件公告期满后，组织已获取招标文件的潜在投标人现场考察或者召开开标前答疑会。</w:t>
      </w:r>
    </w:p>
    <w:p>
      <w:pPr>
        <w:autoSpaceDE w:val="0"/>
        <w:autoSpaceDN w:val="0"/>
        <w:spacing w:line="360" w:lineRule="auto"/>
        <w:ind w:left="4" w:firstLine="415" w:firstLineChars="198"/>
        <w:contextualSpacing/>
        <w:rPr>
          <w:rFonts w:cs="宋体" w:asciiTheme="minorEastAsia" w:hAnsiTheme="minorEastAsia"/>
          <w:kern w:val="0"/>
          <w:szCs w:val="21"/>
        </w:rPr>
      </w:pPr>
      <w:r>
        <w:rPr>
          <w:rFonts w:hint="eastAsia" w:cs="宋体" w:asciiTheme="minorEastAsia" w:hAnsiTheme="minorEastAsia"/>
          <w:kern w:val="0"/>
          <w:szCs w:val="21"/>
        </w:rPr>
        <w:t>采购人组织现场考察或者召开开标前答疑会的，所有投标人应按“投标人须知前附表”规定的时间、地点前往参加现场考察或者开标前答疑会。投标人如不参加，其风险由投标人自行承担，采购人不承担任何责任。</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采购人组织现场考察或者召开答疑会的，应当在招标文件中载明，或者在招标文件公告期满后在财政部门指定的政府采购信息发布媒体和《全国公共资源交易平台（河南省·许昌市）》发布更正公告。</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采购人在考察现场和开标前答疑会口头介绍的情况，除采购人事后形成书面记录、并以澄清或修改公告的形式发布、构成招标文件的组成部分以外，其他内容仅供投标人在编制投标文件时参考，采购人不对投标人据此作出的判断和决策负责。</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44"/>
        <w:numPr>
          <w:ilvl w:val="0"/>
          <w:numId w:val="9"/>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在投标截止期前，无论出于何种原因，采购人可主动地或在解答潜在投标人提出的澄清问题时对招标文件进行修改。</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采购人可以对已发出的招标文件进行必要的澄清或者修改。澄清或者修改的内容可能影响投标文件编制的，采购人将在投标截止时间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如果澄清或者修改发出的时间距规定的投标截止时间不足15日，采购人将顺延提交投标文件的截止时间。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44"/>
        <w:numPr>
          <w:ilvl w:val="0"/>
          <w:numId w:val="10"/>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投标人提交的投标文件以及投标人与采购人就有关投标事宜的所有来往书面文件均应使用中文。除签名、盖章、专用名称等特殊情形外，以中文以外的文字表述的投标文件视同未提供。</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44"/>
        <w:numPr>
          <w:ilvl w:val="0"/>
          <w:numId w:val="10"/>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投标有效期内投标人撤销投标文件的，投标人将承担违背投标承诺函的责任追究。</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采购人可要求投标人延长投标有效期。这种要求与答复均应以书面形式提交。投标人可拒绝采购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Pr>
          <w:rFonts w:cs="宋体" w:asciiTheme="minorEastAsia" w:hAnsiTheme="minorEastAsia"/>
          <w:kern w:val="0"/>
          <w:szCs w:val="21"/>
        </w:rPr>
        <w:t>.file</w:t>
      </w:r>
      <w:r>
        <w:rPr>
          <w:rFonts w:hint="eastAsia" w:cs="宋体" w:asciiTheme="minorEastAsia" w:hAnsiTheme="minorEastAsia"/>
          <w:kern w:val="0"/>
          <w:szCs w:val="21"/>
        </w:rPr>
        <w:t>”的文件用于电子投标使用。</w:t>
      </w:r>
    </w:p>
    <w:p>
      <w:pPr>
        <w:pStyle w:val="44"/>
        <w:autoSpaceDE w:val="0"/>
        <w:autoSpaceDN w:val="0"/>
        <w:spacing w:line="360" w:lineRule="auto"/>
        <w:ind w:left="420" w:firstLine="211" w:firstLineChars="100"/>
        <w:contextualSpacing/>
        <w:rPr>
          <w:rFonts w:cs="宋体" w:asciiTheme="minorEastAsia" w:hAnsiTheme="minorEastAsia"/>
          <w:kern w:val="0"/>
          <w:szCs w:val="21"/>
        </w:rPr>
      </w:pPr>
      <w:r>
        <w:rPr>
          <w:rFonts w:hint="eastAsia" w:cs="宋体" w:asciiTheme="minorEastAsia" w:hAnsiTheme="minorEastAsia"/>
          <w:b/>
          <w:bCs/>
          <w:kern w:val="0"/>
          <w:szCs w:val="21"/>
          <w:u w:val="single"/>
        </w:rPr>
        <w:t>电子投标文件制作技术咨询：0374-2961598。</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44"/>
        <w:numPr>
          <w:ilvl w:val="0"/>
          <w:numId w:val="10"/>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第八部分（投标文件有关格式）的内容要求、编排顺序和格式要求，投标人应按照以上要求以A4幅将投标文件编上唯一的连贯页码，并在投标文件封面上注明：所投项目名称、项目编号、投标人名称、日期等字样。</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本项目不收取投标保证金。</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投标人应提供投标承诺函。</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四、投标文件的提交</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44"/>
        <w:numPr>
          <w:ilvl w:val="0"/>
          <w:numId w:val="10"/>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w:t>
      </w:r>
      <w:r>
        <w:rPr>
          <w:rFonts w:hint="eastAsia" w:cs="仿宋_GB2312" w:asciiTheme="minorEastAsia" w:hAnsiTheme="minorEastAsia"/>
          <w:szCs w:val="21"/>
        </w:rPr>
        <w:t>加密电子投标文件</w:t>
      </w:r>
      <w:r>
        <w:rPr>
          <w:rFonts w:hint="eastAsia" w:cs="宋体" w:asciiTheme="minorEastAsia" w:hAnsiTheme="minorEastAsia"/>
          <w:szCs w:val="21"/>
        </w:rPr>
        <w:t>（</w:t>
      </w:r>
      <w:r>
        <w:rPr>
          <w:rFonts w:asciiTheme="minorEastAsia" w:hAnsiTheme="minorEastAsia"/>
          <w:szCs w:val="21"/>
        </w:rPr>
        <w:t>.file</w:t>
      </w:r>
      <w:r>
        <w:rPr>
          <w:rFonts w:hint="eastAsia" w:cs="宋体" w:asciiTheme="minorEastAsia" w:hAnsiTheme="minorEastAsia"/>
          <w:szCs w:val="21"/>
        </w:rPr>
        <w:t>格式）</w:t>
      </w:r>
      <w:r>
        <w:rPr>
          <w:rFonts w:hint="eastAsia" w:cs="仿宋_GB2312" w:asciiTheme="minorEastAsia" w:hAnsiTheme="minorEastAsia"/>
          <w:szCs w:val="21"/>
        </w:rPr>
        <w:t>通过《全国公共资源交易平台(河南省</w:t>
      </w:r>
      <w:r>
        <w:rPr>
          <w:rFonts w:hint="eastAsia" w:ascii="MS Mincho" w:hAnsi="MS Mincho" w:eastAsia="MS Mincho" w:cs="MS Mincho"/>
          <w:szCs w:val="21"/>
        </w:rPr>
        <w:t>▪</w:t>
      </w:r>
      <w:r>
        <w:rPr>
          <w:rFonts w:hint="eastAsia" w:ascii="宋体" w:hAnsi="宋体" w:cs="宋体"/>
          <w:szCs w:val="21"/>
        </w:rPr>
        <w:t>许昌市</w:t>
      </w:r>
      <w:r>
        <w:rPr>
          <w:rFonts w:hint="eastAsia" w:cs="仿宋_GB2312" w:asciiTheme="minorEastAsia" w:hAnsiTheme="minorEastAsia"/>
          <w:szCs w:val="21"/>
        </w:rPr>
        <w:t>)》公共资源交易系统成功上传。</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按本须知第10条规定，通过修改招标文件自行决定酌情延长投标截止期。在此情况下，采购人和投标人受投标截止期制约的所有权利和义务均应延长至新的截止日期和时间。投标人按采购人修改通知规定的时间提交投标文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420" w:leftChars="200"/>
        <w:contextualSpacing/>
        <w:rPr>
          <w:rFonts w:cs="宋体" w:asciiTheme="minorEastAsia" w:hAnsiTheme="minorEastAsia"/>
          <w:kern w:val="0"/>
          <w:szCs w:val="21"/>
        </w:rPr>
      </w:pPr>
      <w:r>
        <w:rPr>
          <w:rFonts w:hint="eastAsia" w:cs="宋体" w:asciiTheme="minorEastAsia" w:hAnsiTheme="minorEastAsia"/>
          <w:kern w:val="0"/>
          <w:szCs w:val="21"/>
        </w:rPr>
        <w:t>投标截止时间之后上传的投标文件，采购人将拒绝接收。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44"/>
        <w:autoSpaceDE w:val="0"/>
        <w:autoSpaceDN w:val="0"/>
        <w:spacing w:line="360" w:lineRule="auto"/>
        <w:ind w:left="420"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21.1 投标人在投标截止时间前，对投标文件进行补充、修改或者撤回的，须书面通知采购人。</w:t>
      </w:r>
    </w:p>
    <w:p>
      <w:pPr>
        <w:autoSpaceDE w:val="0"/>
        <w:autoSpaceDN w:val="0"/>
        <w:spacing w:line="360" w:lineRule="auto"/>
        <w:ind w:left="4" w:firstLine="415" w:firstLineChars="198"/>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投标人应当在投标截止时间前完成电子投标文件的提交，可以补充、修改或撤回。投标截止时间前未完成电子投标文件提交的，视为撤回投标文件。</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投标人补充、修改的内容并作为投标文件的组成部分。补充或修改应当按招标文件要求签署、盖章、提交，并应注明“修改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投标人在提交投标文件后，可以撤回其投标，但投标人必须在规定的投标截止时间前以书面形式告知采购人。</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投标人不得在投标有效期内撤销投标文件，否则投标人将承担违背投标承诺函的责任追究。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44"/>
        <w:numPr>
          <w:ilvl w:val="0"/>
          <w:numId w:val="11"/>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本项目采用“远程不见面”开标方式,投标人应当在开标时间前使用CA数字证书登录交易系统远程开标大厅在线准时参加开标活动并进行投标文件远程解密、在线提异议（质疑）及电子签章等；采购代理机构在开标时间前到达指定地点使用CA数字证书登录交易系统远程开标大厅，做好开标前各项准备。</w:t>
      </w:r>
    </w:p>
    <w:p>
      <w:pPr>
        <w:pStyle w:val="44"/>
        <w:autoSpaceDE w:val="0"/>
        <w:autoSpaceDN w:val="0"/>
        <w:spacing w:line="360" w:lineRule="auto"/>
        <w:ind w:left="5" w:firstLine="413" w:firstLineChars="197"/>
        <w:contextualSpacing/>
        <w:rPr>
          <w:rFonts w:cs="宋体" w:asciiTheme="minorEastAsia" w:hAnsiTheme="minorEastAsia"/>
          <w:kern w:val="0"/>
          <w:szCs w:val="21"/>
        </w:rPr>
      </w:pPr>
      <w:r>
        <w:rPr>
          <w:rFonts w:hint="eastAsia" w:cs="宋体" w:asciiTheme="minorEastAsia" w:hAnsiTheme="minorEastAsia"/>
          <w:kern w:val="0"/>
          <w:szCs w:val="21"/>
        </w:rPr>
        <w:t>23.2 投标截止时间到达时，采购代理机构点击“开标”按钮，开标开始，各投标人可以远程进行解密投标文件，解密时限为60分钟。投标人未进行解密或未按规定进行解密的，视为放弃投标。待全部投标人解密完成后，采购人（代理机构）进行一键解密。</w:t>
      </w:r>
    </w:p>
    <w:p>
      <w:pPr>
        <w:pStyle w:val="44"/>
        <w:autoSpaceDE w:val="0"/>
        <w:autoSpaceDN w:val="0"/>
        <w:spacing w:line="360" w:lineRule="auto"/>
        <w:ind w:left="5" w:firstLine="413" w:firstLineChars="197"/>
        <w:contextualSpacing/>
        <w:rPr>
          <w:rFonts w:cs="宋体" w:asciiTheme="minorEastAsia" w:hAnsiTheme="minorEastAsia"/>
          <w:kern w:val="0"/>
          <w:szCs w:val="21"/>
        </w:rPr>
      </w:pPr>
      <w:r>
        <w:rPr>
          <w:rFonts w:hint="eastAsia" w:cs="宋体" w:asciiTheme="minorEastAsia" w:hAnsiTheme="minorEastAsia"/>
          <w:kern w:val="0"/>
          <w:szCs w:val="21"/>
        </w:rPr>
        <w:t>23.3 解密完成后，投标人可点击“开标记录”查看各投标人投标报价等信息，对开标过程或有关内容有异议（质疑）的，按照《许昌市不见面开标操作手册》在本项目不见面开标大厅“文字互动”对话框或“新增质疑”处在线询问和发起异议（质疑），采购人（代理机构）在线进行回复。</w:t>
      </w:r>
    </w:p>
    <w:p>
      <w:pPr>
        <w:pStyle w:val="44"/>
        <w:autoSpaceDE w:val="0"/>
        <w:autoSpaceDN w:val="0"/>
        <w:spacing w:line="360" w:lineRule="auto"/>
        <w:ind w:left="5" w:firstLine="413" w:firstLineChars="197"/>
        <w:contextualSpacing/>
        <w:rPr>
          <w:rFonts w:cs="宋体" w:asciiTheme="minorEastAsia" w:hAnsiTheme="minorEastAsia"/>
          <w:kern w:val="0"/>
          <w:szCs w:val="21"/>
        </w:rPr>
      </w:pPr>
      <w:r>
        <w:rPr>
          <w:rFonts w:hint="eastAsia" w:cs="宋体" w:asciiTheme="minorEastAsia" w:hAnsiTheme="minorEastAsia"/>
          <w:kern w:val="0"/>
          <w:szCs w:val="21"/>
        </w:rPr>
        <w:t>23.4 如无投标人提出异议，采购代理机构通过“文字互动”对话框通知各投标人进行电子签章。投标人应在《开标记录表》上进行电子签章，未进行电子签章的视为对开标结果无异议。</w:t>
      </w:r>
    </w:p>
    <w:p>
      <w:pPr>
        <w:pStyle w:val="44"/>
        <w:autoSpaceDE w:val="0"/>
        <w:autoSpaceDN w:val="0"/>
        <w:spacing w:line="360" w:lineRule="auto"/>
        <w:ind w:left="947" w:leftChars="200" w:hanging="527" w:hangingChars="250"/>
        <w:contextualSpacing/>
        <w:rPr>
          <w:rFonts w:cs="宋体" w:asciiTheme="minorEastAsia" w:hAnsiTheme="minorEastAsia"/>
          <w:kern w:val="0"/>
          <w:szCs w:val="21"/>
        </w:rPr>
      </w:pPr>
      <w:r>
        <w:rPr>
          <w:rFonts w:hint="eastAsia" w:cs="宋体" w:asciiTheme="minorEastAsia" w:hAnsiTheme="minorEastAsia"/>
          <w:b/>
          <w:bCs/>
          <w:kern w:val="0"/>
          <w:szCs w:val="21"/>
        </w:rPr>
        <w:t>23.5 采购人（代理机构）签章并上传《开标记录表》，不见面开标活动结束。</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424" w:hanging="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评标委员会的组成</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25.1采购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17" w:leftChars="8" w:firstLine="401" w:firstLineChars="191"/>
        <w:contextualSpacing/>
        <w:rPr>
          <w:rFonts w:cs="宋体" w:asciiTheme="minorEastAsia" w:hAnsiTheme="minorEastAsia"/>
          <w:kern w:val="0"/>
          <w:szCs w:val="21"/>
        </w:rPr>
      </w:pPr>
      <w:r>
        <w:rPr>
          <w:rFonts w:hint="eastAsia" w:cs="宋体" w:asciiTheme="minorEastAsia" w:hAnsiTheme="minorEastAsia"/>
          <w:kern w:val="0"/>
          <w:szCs w:val="21"/>
        </w:rPr>
        <w:t>25.1.1  采购人将依法组建评标委员会，评标委员会由评审专家组成，成员人数应当为5人以上单数。评审专家依法从政府采购评审专家库中随机抽取。</w:t>
      </w:r>
    </w:p>
    <w:p>
      <w:pPr>
        <w:autoSpaceDE w:val="0"/>
        <w:autoSpaceDN w:val="0"/>
        <w:spacing w:line="360" w:lineRule="auto"/>
        <w:ind w:left="438" w:leftChars="200" w:hanging="18" w:hangingChars="9"/>
        <w:contextualSpacing/>
        <w:rPr>
          <w:rFonts w:cs="宋体" w:asciiTheme="minorEastAsia" w:hAnsiTheme="minorEastAsia"/>
          <w:kern w:val="0"/>
          <w:szCs w:val="21"/>
        </w:rPr>
      </w:pPr>
      <w:r>
        <w:rPr>
          <w:rFonts w:hint="eastAsia" w:cs="宋体" w:asciiTheme="minorEastAsia" w:hAnsiTheme="minorEastAsia"/>
          <w:kern w:val="0"/>
          <w:szCs w:val="21"/>
        </w:rPr>
        <w:t>25.1.2  采购项目符合下列情形之一的，评标委员会成员人数应当为7人以上单数：</w:t>
      </w:r>
    </w:p>
    <w:p>
      <w:pPr>
        <w:autoSpaceDE w:val="0"/>
        <w:autoSpaceDN w:val="0"/>
        <w:spacing w:line="360" w:lineRule="auto"/>
        <w:ind w:left="122" w:leftChars="58" w:firstLine="296" w:firstLineChars="141"/>
        <w:contextualSpacing/>
        <w:rPr>
          <w:rFonts w:cs="宋体" w:asciiTheme="minorEastAsia" w:hAnsiTheme="minorEastAsia"/>
          <w:kern w:val="0"/>
          <w:szCs w:val="21"/>
        </w:rPr>
      </w:pPr>
      <w:r>
        <w:rPr>
          <w:rFonts w:hint="eastAsia" w:cs="宋体" w:asciiTheme="minorEastAsia" w:hAnsiTheme="minorEastAsia"/>
          <w:kern w:val="0"/>
          <w:szCs w:val="21"/>
        </w:rPr>
        <w:t>25.1.2.1  采购预算金额在1000万元以上；</w:t>
      </w:r>
    </w:p>
    <w:p>
      <w:pPr>
        <w:autoSpaceDE w:val="0"/>
        <w:autoSpaceDN w:val="0"/>
        <w:spacing w:line="360" w:lineRule="auto"/>
        <w:ind w:left="122" w:leftChars="58" w:firstLine="296" w:firstLineChars="141"/>
        <w:contextualSpacing/>
        <w:rPr>
          <w:rFonts w:cs="宋体" w:asciiTheme="minorEastAsia" w:hAnsiTheme="minorEastAsia"/>
          <w:kern w:val="0"/>
          <w:szCs w:val="21"/>
        </w:rPr>
      </w:pPr>
      <w:r>
        <w:rPr>
          <w:rFonts w:hint="eastAsia" w:cs="宋体" w:asciiTheme="minorEastAsia" w:hAnsiTheme="minorEastAsia"/>
          <w:kern w:val="0"/>
          <w:szCs w:val="21"/>
        </w:rPr>
        <w:t>25.1.2.2  技术复杂；</w:t>
      </w:r>
    </w:p>
    <w:p>
      <w:pPr>
        <w:autoSpaceDE w:val="0"/>
        <w:autoSpaceDN w:val="0"/>
        <w:spacing w:line="360" w:lineRule="auto"/>
        <w:ind w:left="122" w:leftChars="58" w:firstLine="296" w:firstLineChars="141"/>
        <w:contextualSpacing/>
        <w:rPr>
          <w:rFonts w:cs="宋体" w:asciiTheme="minorEastAsia" w:hAnsiTheme="minorEastAsia"/>
          <w:kern w:val="0"/>
          <w:szCs w:val="21"/>
        </w:rPr>
      </w:pPr>
      <w:r>
        <w:rPr>
          <w:rFonts w:hint="eastAsia" w:cs="宋体" w:asciiTheme="minorEastAsia" w:hAnsiTheme="minorEastAsia"/>
          <w:kern w:val="0"/>
          <w:szCs w:val="21"/>
        </w:rPr>
        <w:t>25.1.2.3  社会影响较大。</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25.3.1  参加采购活动前三年内,与供应商存在劳动关系,或者担任过供应商的董事、监事,或者是供应商的控股股东或实际控制人；</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25.3.2  与供应商的法定代表人或者负责人有夫妻、直系血亲、三代以内旁系血亲或者近姻亲关系；</w:t>
      </w:r>
    </w:p>
    <w:p>
      <w:pPr>
        <w:autoSpaceDE w:val="0"/>
        <w:autoSpaceDN w:val="0"/>
        <w:spacing w:line="360" w:lineRule="auto"/>
        <w:ind w:left="420" w:leftChars="200"/>
        <w:contextualSpacing/>
        <w:rPr>
          <w:rFonts w:cs="宋体" w:asciiTheme="minorEastAsia" w:hAnsiTheme="minorEastAsia"/>
          <w:kern w:val="0"/>
          <w:szCs w:val="21"/>
        </w:rPr>
      </w:pPr>
      <w:r>
        <w:rPr>
          <w:rFonts w:hint="eastAsia" w:cs="宋体" w:asciiTheme="minorEastAsia" w:hAnsiTheme="minorEastAsia"/>
          <w:kern w:val="0"/>
          <w:szCs w:val="21"/>
        </w:rPr>
        <w:t>25.3.3  与供应商有其他可能影响政府采购活动公平、公正进行的关系。</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44"/>
        <w:numPr>
          <w:ilvl w:val="0"/>
          <w:numId w:val="12"/>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44"/>
        <w:numPr>
          <w:ilvl w:val="0"/>
          <w:numId w:val="12"/>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13" w:leftChars="6" w:firstLine="411" w:firstLineChars="196"/>
        <w:contextualSpacing/>
        <w:rPr>
          <w:rFonts w:cs="宋体" w:asciiTheme="minorEastAsia" w:hAnsiTheme="minorEastAsia"/>
          <w:kern w:val="0"/>
          <w:szCs w:val="21"/>
        </w:rPr>
      </w:pPr>
      <w:r>
        <w:rPr>
          <w:rFonts w:hint="eastAsia" w:cs="宋体" w:asciiTheme="minorEastAsia" w:hAnsiTheme="minorEastAsia"/>
          <w:kern w:val="0"/>
          <w:szCs w:val="21"/>
        </w:rPr>
        <w:t>28.1  投标文件中开标一览表(报价表)内容与投标文件中相应内容不一致的，以开标一览表(报价表)为准；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28.2  大写金额和小写金额不一致的，以大写金额为准；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28.3  单价金额小数点或者百分比有明显错位的，以开标一览表的总价为准，并修改单价；</w:t>
      </w:r>
    </w:p>
    <w:p>
      <w:pPr>
        <w:autoSpaceDE w:val="0"/>
        <w:autoSpaceDN w:val="0"/>
        <w:spacing w:line="360" w:lineRule="auto"/>
        <w:ind w:left="10" w:firstLine="409" w:firstLineChars="195"/>
        <w:contextualSpacing/>
        <w:rPr>
          <w:rFonts w:cs="宋体" w:asciiTheme="minorEastAsia" w:hAnsiTheme="minorEastAsia"/>
          <w:kern w:val="0"/>
          <w:szCs w:val="21"/>
        </w:rPr>
      </w:pPr>
      <w:r>
        <w:rPr>
          <w:rFonts w:hint="eastAsia" w:cs="宋体" w:asciiTheme="minorEastAsia" w:hAnsiTheme="minorEastAsia"/>
          <w:kern w:val="0"/>
          <w:szCs w:val="21"/>
        </w:rPr>
        <w:t>28.4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29.1投标文件属下列情况之一的，按照无效投标处理：</w:t>
      </w:r>
    </w:p>
    <w:p>
      <w:pPr>
        <w:autoSpaceDE w:val="0"/>
        <w:autoSpaceDN w:val="0"/>
        <w:spacing w:line="360" w:lineRule="auto"/>
        <w:ind w:left="541" w:leftChars="200" w:hanging="121" w:hangingChars="58"/>
        <w:contextualSpacing/>
        <w:rPr>
          <w:rFonts w:cs="宋体" w:asciiTheme="minorEastAsia" w:hAnsiTheme="minorEastAsia"/>
          <w:kern w:val="0"/>
          <w:szCs w:val="21"/>
        </w:rPr>
      </w:pPr>
      <w:r>
        <w:rPr>
          <w:rFonts w:hint="eastAsia" w:cs="宋体" w:asciiTheme="minorEastAsia" w:hAnsiTheme="minorEastAsia"/>
          <w:kern w:val="0"/>
          <w:szCs w:val="21"/>
        </w:rPr>
        <w:t>29.1.1  未按照招标文件的规定提交投标承诺函的；</w:t>
      </w:r>
    </w:p>
    <w:p>
      <w:pPr>
        <w:autoSpaceDE w:val="0"/>
        <w:autoSpaceDN w:val="0"/>
        <w:spacing w:line="360" w:lineRule="auto"/>
        <w:ind w:left="541" w:leftChars="200" w:hanging="121" w:hangingChars="58"/>
        <w:contextualSpacing/>
        <w:rPr>
          <w:rFonts w:cs="宋体" w:asciiTheme="minorEastAsia" w:hAnsiTheme="minorEastAsia"/>
          <w:kern w:val="0"/>
          <w:szCs w:val="21"/>
        </w:rPr>
      </w:pPr>
      <w:r>
        <w:rPr>
          <w:rFonts w:hint="eastAsia" w:cs="宋体" w:asciiTheme="minorEastAsia" w:hAnsiTheme="minorEastAsia"/>
          <w:kern w:val="0"/>
          <w:szCs w:val="21"/>
        </w:rPr>
        <w:t>29.1.2   投标文件未按招标文件要求签署、盖章的；</w:t>
      </w:r>
    </w:p>
    <w:p>
      <w:pPr>
        <w:autoSpaceDE w:val="0"/>
        <w:autoSpaceDN w:val="0"/>
        <w:spacing w:line="360" w:lineRule="auto"/>
        <w:ind w:left="541" w:leftChars="200" w:hanging="121" w:hangingChars="58"/>
        <w:contextualSpacing/>
        <w:rPr>
          <w:rFonts w:cs="宋体" w:asciiTheme="minorEastAsia" w:hAnsiTheme="minorEastAsia"/>
          <w:kern w:val="0"/>
          <w:szCs w:val="21"/>
        </w:rPr>
      </w:pPr>
      <w:r>
        <w:rPr>
          <w:rFonts w:hint="eastAsia" w:cs="宋体" w:asciiTheme="minorEastAsia" w:hAnsiTheme="minorEastAsia"/>
          <w:kern w:val="0"/>
          <w:szCs w:val="21"/>
        </w:rPr>
        <w:t>29.1.3   不具备招标文件中规定的资格要求的；</w:t>
      </w:r>
    </w:p>
    <w:p>
      <w:pPr>
        <w:autoSpaceDE w:val="0"/>
        <w:autoSpaceDN w:val="0"/>
        <w:spacing w:line="360" w:lineRule="auto"/>
        <w:ind w:left="541" w:leftChars="200" w:hanging="121" w:hangingChars="58"/>
        <w:contextualSpacing/>
        <w:rPr>
          <w:rFonts w:cs="宋体" w:asciiTheme="minorEastAsia" w:hAnsiTheme="minorEastAsia"/>
          <w:kern w:val="0"/>
          <w:szCs w:val="21"/>
        </w:rPr>
      </w:pPr>
      <w:r>
        <w:rPr>
          <w:rFonts w:hint="eastAsia" w:cs="宋体" w:asciiTheme="minorEastAsia" w:hAnsiTheme="minorEastAsia"/>
          <w:kern w:val="0"/>
          <w:szCs w:val="21"/>
        </w:rPr>
        <w:t>29.1.4   报价超过招标文件中规定的预算金额或者最高限价的；</w:t>
      </w:r>
    </w:p>
    <w:p>
      <w:pPr>
        <w:autoSpaceDE w:val="0"/>
        <w:autoSpaceDN w:val="0"/>
        <w:spacing w:line="360" w:lineRule="auto"/>
        <w:ind w:left="541" w:leftChars="200" w:hanging="121" w:hangingChars="58"/>
        <w:contextualSpacing/>
        <w:rPr>
          <w:rFonts w:cs="宋体" w:asciiTheme="minorEastAsia" w:hAnsiTheme="minorEastAsia"/>
          <w:kern w:val="0"/>
          <w:szCs w:val="21"/>
        </w:rPr>
      </w:pPr>
      <w:r>
        <w:rPr>
          <w:rFonts w:hint="eastAsia" w:cs="宋体" w:asciiTheme="minorEastAsia" w:hAnsiTheme="minorEastAsia"/>
          <w:kern w:val="0"/>
          <w:szCs w:val="21"/>
        </w:rPr>
        <w:t xml:space="preserve">29.1.5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420" w:leftChars="200"/>
        <w:contextualSpacing/>
        <w:rPr>
          <w:rFonts w:cs="宋体" w:asciiTheme="minorEastAsia" w:hAnsiTheme="minorEastAsia"/>
          <w:kern w:val="0"/>
          <w:szCs w:val="21"/>
        </w:rPr>
      </w:pPr>
      <w:r>
        <w:rPr>
          <w:rFonts w:hint="eastAsia" w:cs="宋体" w:asciiTheme="minorEastAsia" w:hAnsiTheme="minorEastAsia"/>
          <w:kern w:val="0"/>
          <w:szCs w:val="21"/>
        </w:rPr>
        <w:t>29.2.1   不同投标人的投标文件由同一单位或者个人编制；</w:t>
      </w:r>
    </w:p>
    <w:p>
      <w:pPr>
        <w:autoSpaceDE w:val="0"/>
        <w:autoSpaceDN w:val="0"/>
        <w:spacing w:line="360" w:lineRule="auto"/>
        <w:ind w:left="420" w:leftChars="200"/>
        <w:contextualSpacing/>
        <w:rPr>
          <w:rFonts w:cs="宋体" w:asciiTheme="minorEastAsia" w:hAnsiTheme="minorEastAsia"/>
          <w:kern w:val="0"/>
          <w:szCs w:val="21"/>
        </w:rPr>
      </w:pPr>
      <w:r>
        <w:rPr>
          <w:rFonts w:hint="eastAsia" w:cs="宋体" w:asciiTheme="minorEastAsia" w:hAnsiTheme="minorEastAsia"/>
          <w:kern w:val="0"/>
          <w:szCs w:val="21"/>
        </w:rPr>
        <w:t>29.2.2   不同投标人委托同一单位或者个人办理投标事宜；</w:t>
      </w:r>
    </w:p>
    <w:p>
      <w:pPr>
        <w:autoSpaceDE w:val="0"/>
        <w:autoSpaceDN w:val="0"/>
        <w:spacing w:line="360" w:lineRule="auto"/>
        <w:ind w:left="420" w:leftChars="200"/>
        <w:contextualSpacing/>
        <w:rPr>
          <w:rFonts w:cs="宋体" w:asciiTheme="minorEastAsia" w:hAnsiTheme="minorEastAsia"/>
          <w:kern w:val="0"/>
          <w:szCs w:val="21"/>
        </w:rPr>
      </w:pPr>
      <w:r>
        <w:rPr>
          <w:rFonts w:hint="eastAsia" w:cs="宋体" w:asciiTheme="minorEastAsia" w:hAnsiTheme="minorEastAsia"/>
          <w:kern w:val="0"/>
          <w:szCs w:val="21"/>
        </w:rPr>
        <w:t>29.2.3   不同投标人的投标文件载明的项目管理成员或者联系人员为同一人；</w:t>
      </w:r>
    </w:p>
    <w:p>
      <w:pPr>
        <w:autoSpaceDE w:val="0"/>
        <w:autoSpaceDN w:val="0"/>
        <w:spacing w:line="360" w:lineRule="auto"/>
        <w:ind w:left="420" w:leftChars="200"/>
        <w:contextualSpacing/>
        <w:rPr>
          <w:rFonts w:cs="宋体" w:asciiTheme="minorEastAsia" w:hAnsiTheme="minorEastAsia"/>
          <w:kern w:val="0"/>
          <w:szCs w:val="21"/>
        </w:rPr>
      </w:pPr>
      <w:r>
        <w:rPr>
          <w:rFonts w:hint="eastAsia" w:cs="宋体" w:asciiTheme="minorEastAsia" w:hAnsiTheme="minorEastAsia"/>
          <w:kern w:val="0"/>
          <w:szCs w:val="21"/>
        </w:rPr>
        <w:t>29.2.4   不同投标人的投标文件异常一致或者投标报价呈规律性差异；</w:t>
      </w:r>
    </w:p>
    <w:p>
      <w:pPr>
        <w:autoSpaceDE w:val="0"/>
        <w:autoSpaceDN w:val="0"/>
        <w:spacing w:line="360" w:lineRule="auto"/>
        <w:ind w:left="420" w:leftChars="200"/>
        <w:contextualSpacing/>
        <w:rPr>
          <w:rFonts w:cs="宋体" w:asciiTheme="minorEastAsia" w:hAnsiTheme="minorEastAsia"/>
          <w:kern w:val="0"/>
          <w:szCs w:val="21"/>
        </w:rPr>
      </w:pPr>
      <w:r>
        <w:rPr>
          <w:rFonts w:hint="eastAsia" w:cs="宋体" w:asciiTheme="minorEastAsia" w:hAnsiTheme="minorEastAsia"/>
          <w:kern w:val="0"/>
          <w:szCs w:val="21"/>
        </w:rPr>
        <w:t>29.2.5   不同投标人的投标文件相互混装。</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期间合理的时间内提供书面说明，必要时提交相关证明材料；投标人不能证明其报价合理性的，评标委员会应当将其作为无效投标处理。</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按照《关于推进全流程电子化交易和在线监管工作有关问题的通知》（许公管办[2019]3号）规定，不同投标人电子投标文件制作硬件特征码（网卡MAC地址、CPU序号、硬盘序列号）均一致时，视为‘</w:t>
      </w:r>
      <w:r>
        <w:rPr>
          <w:rFonts w:ascii="ˎ̥" w:hAnsi="ˎ̥"/>
        </w:rPr>
        <w:t>不同</w:t>
      </w:r>
      <w:r>
        <w:rPr>
          <w:rFonts w:hint="eastAsia" w:ascii="ˎ̥" w:hAnsi="ˎ̥"/>
        </w:rPr>
        <w:t>投标人</w:t>
      </w:r>
      <w:r>
        <w:rPr>
          <w:rFonts w:ascii="ˎ̥" w:hAnsi="ˎ̥"/>
        </w:rPr>
        <w:t>的</w:t>
      </w:r>
      <w:r>
        <w:rPr>
          <w:rFonts w:hint="eastAsia" w:ascii="ˎ̥" w:hAnsi="ˎ̥"/>
        </w:rPr>
        <w:t>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法律、法规和招标文件规定的其他无效情形。</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44"/>
        <w:numPr>
          <w:ilvl w:val="0"/>
          <w:numId w:val="13"/>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4" w:firstLine="415" w:firstLineChars="198"/>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32.1评标方法分为最低评标价法和综合评分法。</w:t>
      </w:r>
    </w:p>
    <w:p>
      <w:pPr>
        <w:autoSpaceDE w:val="0"/>
        <w:autoSpaceDN w:val="0"/>
        <w:spacing w:line="360" w:lineRule="auto"/>
        <w:ind w:left="423" w:leftChars="200" w:hanging="3"/>
        <w:contextualSpacing/>
        <w:rPr>
          <w:rFonts w:cs="宋体" w:asciiTheme="minorEastAsia" w:hAnsiTheme="minorEastAsia"/>
          <w:kern w:val="0"/>
          <w:szCs w:val="21"/>
        </w:rPr>
      </w:pPr>
      <w:r>
        <w:rPr>
          <w:rFonts w:hint="eastAsia" w:cs="宋体" w:asciiTheme="minorEastAsia" w:hAnsiTheme="minorEastAsia"/>
          <w:kern w:val="0"/>
          <w:szCs w:val="21"/>
        </w:rPr>
        <w:t>32.1.1  最低评标价法</w:t>
      </w:r>
    </w:p>
    <w:p>
      <w:pPr>
        <w:autoSpaceDE w:val="0"/>
        <w:autoSpaceDN w:val="0"/>
        <w:spacing w:line="360" w:lineRule="auto"/>
        <w:ind w:left="3" w:firstLine="417"/>
        <w:contextualSpacing/>
        <w:rPr>
          <w:rFonts w:cs="宋体" w:asciiTheme="minorEastAsia" w:hAnsiTheme="minorEastAsia"/>
          <w:kern w:val="0"/>
          <w:szCs w:val="21"/>
        </w:rPr>
      </w:pPr>
      <w:r>
        <w:rPr>
          <w:rFonts w:hint="eastAsia" w:cs="宋体" w:asciiTheme="minorEastAsia" w:hAnsiTheme="minorEastAsia"/>
          <w:kern w:val="0"/>
          <w:szCs w:val="21"/>
        </w:rPr>
        <w:t>32.1.1.2   最低评标价法，是指投标文件满足招标文件全部实质性要求，且投标报价最低的投标人为中标候选人的评标方法。</w:t>
      </w:r>
    </w:p>
    <w:p>
      <w:pPr>
        <w:autoSpaceDE w:val="0"/>
        <w:autoSpaceDN w:val="0"/>
        <w:spacing w:line="360" w:lineRule="auto"/>
        <w:ind w:left="3" w:firstLine="417"/>
        <w:contextualSpacing/>
        <w:rPr>
          <w:rFonts w:cs="宋体" w:asciiTheme="minorEastAsia" w:hAnsiTheme="minorEastAsia"/>
          <w:kern w:val="0"/>
          <w:szCs w:val="21"/>
        </w:rPr>
      </w:pPr>
      <w:r>
        <w:rPr>
          <w:rFonts w:hint="eastAsia" w:cs="宋体" w:asciiTheme="minorEastAsia" w:hAnsiTheme="minorEastAsia"/>
          <w:kern w:val="0"/>
          <w:szCs w:val="21"/>
        </w:rPr>
        <w:t>32.1.1.2   采用最低评标价法评标时，除了算术修正和落实政府采购政策需进行的价格扣除外，不能对投标人的投标价格进行任何调整。</w:t>
      </w:r>
    </w:p>
    <w:p>
      <w:pPr>
        <w:autoSpaceDE w:val="0"/>
        <w:autoSpaceDN w:val="0"/>
        <w:spacing w:line="360" w:lineRule="auto"/>
        <w:ind w:left="3" w:firstLine="417"/>
        <w:contextualSpacing/>
        <w:rPr>
          <w:rFonts w:cs="宋体" w:asciiTheme="minorEastAsia" w:hAnsiTheme="minorEastAsia"/>
          <w:kern w:val="0"/>
          <w:szCs w:val="21"/>
        </w:rPr>
      </w:pPr>
      <w:r>
        <w:rPr>
          <w:rFonts w:hint="eastAsia" w:cs="宋体" w:asciiTheme="minorEastAsia" w:hAnsiTheme="minorEastAsia"/>
          <w:kern w:val="0"/>
          <w:szCs w:val="21"/>
        </w:rPr>
        <w:t>32.1.2  综合评分法，是指投标文件满足招标文件全部实质性要求，且按照评审因素的量化指标评审得分最高的投标人为中标候选人的评标方法。</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420" w:leftChars="200"/>
        <w:contextualSpacing/>
        <w:rPr>
          <w:rFonts w:cs="宋体" w:asciiTheme="minorEastAsia" w:hAnsiTheme="minorEastAsia"/>
          <w:kern w:val="0"/>
          <w:szCs w:val="21"/>
        </w:rPr>
      </w:pPr>
      <w:r>
        <w:rPr>
          <w:rFonts w:hint="eastAsia" w:cs="宋体" w:asciiTheme="minorEastAsia" w:hAnsiTheme="minorEastAsia"/>
          <w:kern w:val="0"/>
          <w:szCs w:val="21"/>
        </w:rPr>
        <w:t>32.2.1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3" w:leftChars="200" w:hanging="543" w:hangingChars="259"/>
        <w:contextualSpacing/>
        <w:rPr>
          <w:rFonts w:cs="宋体" w:asciiTheme="minorEastAsia" w:hAnsiTheme="minorEastAsia"/>
          <w:kern w:val="0"/>
          <w:szCs w:val="21"/>
        </w:rPr>
      </w:pPr>
      <w:r>
        <w:rPr>
          <w:rFonts w:hint="eastAsia" w:cs="宋体" w:asciiTheme="minorEastAsia" w:hAnsiTheme="minorEastAsia"/>
          <w:kern w:val="0"/>
          <w:szCs w:val="21"/>
        </w:rPr>
        <w:t>32.2.2  评标过程中，不得去掉报价中的最高报价和最低报价。</w:t>
      </w:r>
    </w:p>
    <w:p>
      <w:pPr>
        <w:autoSpaceDE w:val="0"/>
        <w:autoSpaceDN w:val="0"/>
        <w:spacing w:line="360" w:lineRule="auto"/>
        <w:ind w:left="963" w:leftChars="200" w:hanging="543" w:hangingChars="259"/>
        <w:contextualSpacing/>
        <w:rPr>
          <w:rFonts w:cs="宋体" w:asciiTheme="minorEastAsia" w:hAnsiTheme="minorEastAsia"/>
          <w:kern w:val="0"/>
          <w:szCs w:val="21"/>
        </w:rPr>
      </w:pPr>
      <w:r>
        <w:rPr>
          <w:rFonts w:hint="eastAsia" w:cs="宋体" w:asciiTheme="minorEastAsia" w:hAnsiTheme="minorEastAsia"/>
          <w:kern w:val="0"/>
          <w:szCs w:val="21"/>
        </w:rPr>
        <w:t>32.2.3  因落实政府采购政策进行价格调整的，以调整后的价格计算评标基准价和投标报价。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44"/>
        <w:numPr>
          <w:ilvl w:val="0"/>
          <w:numId w:val="14"/>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44"/>
        <w:numPr>
          <w:ilvl w:val="1"/>
          <w:numId w:val="6"/>
        </w:numPr>
        <w:autoSpaceDE w:val="0"/>
        <w:autoSpaceDN w:val="0"/>
        <w:spacing w:line="360" w:lineRule="auto"/>
        <w:ind w:left="4" w:firstLine="416"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420" w:leftChars="200"/>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420" w:leftChars="200"/>
        <w:contextualSpacing/>
        <w:rPr>
          <w:rFonts w:cs="宋体" w:asciiTheme="minorEastAsia" w:hAnsiTheme="minorEastAsia"/>
          <w:kern w:val="0"/>
          <w:szCs w:val="21"/>
        </w:rPr>
      </w:pPr>
      <w:r>
        <w:rPr>
          <w:rFonts w:hint="eastAsia" w:cs="宋体" w:asciiTheme="minorEastAsia" w:hAnsiTheme="minorEastAsia"/>
          <w:kern w:val="0"/>
          <w:szCs w:val="21"/>
        </w:rPr>
        <w:t>34.1  确定参与评标至评标结束前私自接触投标人；</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34.2  接受投标人提出的与投标文件不一致的澄清或者说明，《投标人须知》26条规定的情形除外；</w:t>
      </w:r>
    </w:p>
    <w:p>
      <w:pPr>
        <w:autoSpaceDE w:val="0"/>
        <w:autoSpaceDN w:val="0"/>
        <w:spacing w:line="360" w:lineRule="auto"/>
        <w:ind w:left="420" w:leftChars="200"/>
        <w:contextualSpacing/>
        <w:rPr>
          <w:rFonts w:cs="宋体" w:asciiTheme="minorEastAsia" w:hAnsiTheme="minorEastAsia"/>
          <w:kern w:val="0"/>
          <w:szCs w:val="21"/>
        </w:rPr>
      </w:pPr>
      <w:r>
        <w:rPr>
          <w:rFonts w:hint="eastAsia" w:cs="宋体" w:asciiTheme="minorEastAsia" w:hAnsiTheme="minorEastAsia"/>
          <w:kern w:val="0"/>
          <w:szCs w:val="21"/>
        </w:rPr>
        <w:t>34.3  违反评标纪律发表倾向性意见或者征询采购人的倾向性意见；</w:t>
      </w:r>
    </w:p>
    <w:p>
      <w:pPr>
        <w:autoSpaceDE w:val="0"/>
        <w:autoSpaceDN w:val="0"/>
        <w:spacing w:line="360" w:lineRule="auto"/>
        <w:ind w:left="420" w:leftChars="200"/>
        <w:contextualSpacing/>
        <w:rPr>
          <w:rFonts w:cs="宋体" w:asciiTheme="minorEastAsia" w:hAnsiTheme="minorEastAsia"/>
          <w:kern w:val="0"/>
          <w:szCs w:val="21"/>
        </w:rPr>
      </w:pPr>
      <w:r>
        <w:rPr>
          <w:rFonts w:hint="eastAsia" w:cs="宋体" w:asciiTheme="minorEastAsia" w:hAnsiTheme="minorEastAsia"/>
          <w:kern w:val="0"/>
          <w:szCs w:val="21"/>
        </w:rPr>
        <w:t>34.4  对需要专业判断的主观评审因素协商评分；</w:t>
      </w:r>
    </w:p>
    <w:p>
      <w:pPr>
        <w:autoSpaceDE w:val="0"/>
        <w:autoSpaceDN w:val="0"/>
        <w:spacing w:line="360" w:lineRule="auto"/>
        <w:ind w:left="420" w:leftChars="200"/>
        <w:contextualSpacing/>
        <w:rPr>
          <w:rFonts w:cs="宋体" w:asciiTheme="minorEastAsia" w:hAnsiTheme="minorEastAsia"/>
          <w:kern w:val="0"/>
          <w:szCs w:val="21"/>
        </w:rPr>
      </w:pPr>
      <w:r>
        <w:rPr>
          <w:rFonts w:hint="eastAsia" w:cs="宋体" w:asciiTheme="minorEastAsia" w:hAnsiTheme="minorEastAsia"/>
          <w:kern w:val="0"/>
          <w:szCs w:val="21"/>
        </w:rPr>
        <w:t>34.5  在评标过程中擅离职守，影响评标程序正常进行的；</w:t>
      </w:r>
    </w:p>
    <w:p>
      <w:pPr>
        <w:autoSpaceDE w:val="0"/>
        <w:autoSpaceDN w:val="0"/>
        <w:spacing w:line="360" w:lineRule="auto"/>
        <w:ind w:left="420" w:leftChars="200"/>
        <w:contextualSpacing/>
        <w:rPr>
          <w:rFonts w:cs="宋体" w:asciiTheme="minorEastAsia" w:hAnsiTheme="minorEastAsia"/>
          <w:kern w:val="0"/>
          <w:szCs w:val="21"/>
        </w:rPr>
      </w:pPr>
      <w:r>
        <w:rPr>
          <w:rFonts w:hint="eastAsia" w:cs="宋体" w:asciiTheme="minorEastAsia" w:hAnsiTheme="minorEastAsia"/>
          <w:kern w:val="0"/>
          <w:szCs w:val="21"/>
        </w:rPr>
        <w:t>34.6  记录、复制或者带走任何评标资料；</w:t>
      </w:r>
    </w:p>
    <w:p>
      <w:pPr>
        <w:pStyle w:val="44"/>
        <w:numPr>
          <w:ilvl w:val="1"/>
          <w:numId w:val="15"/>
        </w:numPr>
        <w:autoSpaceDE w:val="0"/>
        <w:autoSpaceDN w:val="0"/>
        <w:spacing w:line="360" w:lineRule="auto"/>
        <w:ind w:left="420" w:leftChars="200" w:firstLine="0" w:firstLineChars="0"/>
        <w:contextualSpacing/>
        <w:rPr>
          <w:rFonts w:cs="宋体" w:asciiTheme="minorEastAsia" w:hAnsiTheme="minorEastAsia"/>
          <w:kern w:val="0"/>
          <w:szCs w:val="21"/>
        </w:rPr>
      </w:pPr>
      <w:r>
        <w:rPr>
          <w:rFonts w:hint="eastAsia" w:cs="宋体" w:asciiTheme="minorEastAsia" w:hAnsiTheme="minorEastAsia"/>
          <w:kern w:val="0"/>
          <w:szCs w:val="21"/>
        </w:rPr>
        <w:t>其他不遵守评标纪律的行为。</w:t>
      </w:r>
    </w:p>
    <w:p>
      <w:pPr>
        <w:pStyle w:val="44"/>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44"/>
        <w:numPr>
          <w:ilvl w:val="1"/>
          <w:numId w:val="16"/>
        </w:numPr>
        <w:autoSpaceDE w:val="0"/>
        <w:autoSpaceDN w:val="0"/>
        <w:spacing w:line="360" w:lineRule="auto"/>
        <w:ind w:left="4" w:firstLine="528" w:firstLineChars="0"/>
        <w:contextualSpacing/>
        <w:rPr>
          <w:rFonts w:cs="宋体" w:asciiTheme="minorEastAsia" w:hAnsiTheme="minorEastAsia"/>
          <w:kern w:val="0"/>
          <w:szCs w:val="21"/>
        </w:rPr>
      </w:pPr>
      <w:r>
        <w:rPr>
          <w:rFonts w:hint="eastAsia" w:cs="宋体" w:asciiTheme="minorEastAsia" w:hAnsiTheme="minorEastAsia"/>
          <w:kern w:val="0"/>
          <w:szCs w:val="21"/>
        </w:rPr>
        <w:t xml:space="preserve"> 评审专家应当遵守评审工作纪律，不得泄露评审文件、评审情况和评审中获悉的商业秘密。</w:t>
      </w:r>
    </w:p>
    <w:p>
      <w:pPr>
        <w:pStyle w:val="44"/>
        <w:numPr>
          <w:ilvl w:val="1"/>
          <w:numId w:val="16"/>
        </w:numPr>
        <w:autoSpaceDE w:val="0"/>
        <w:autoSpaceDN w:val="0"/>
        <w:spacing w:line="360" w:lineRule="auto"/>
        <w:ind w:left="4" w:firstLine="528" w:firstLineChars="0"/>
        <w:contextualSpacing/>
        <w:rPr>
          <w:rFonts w:cs="宋体" w:asciiTheme="minorEastAsia" w:hAnsiTheme="minorEastAsia"/>
          <w:kern w:val="0"/>
          <w:szCs w:val="21"/>
        </w:rPr>
      </w:pPr>
      <w:r>
        <w:rPr>
          <w:rFonts w:hint="eastAsia" w:cs="宋体" w:asciiTheme="minorEastAsia" w:hAnsiTheme="minorEastAsia"/>
          <w:kern w:val="0"/>
          <w:szCs w:val="21"/>
        </w:rPr>
        <w:t xml:space="preserve">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44"/>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36.1  采购人应当自收到评标报告之日起5个工作日内，在评标报告确定的中标候选人名单中按顺序确定中标人。中标候选人并列的，由采购人采取随机抽取的方式确定。</w:t>
      </w:r>
    </w:p>
    <w:p>
      <w:pPr>
        <w:pStyle w:val="44"/>
        <w:numPr>
          <w:ilvl w:val="1"/>
          <w:numId w:val="17"/>
        </w:numPr>
        <w:autoSpaceDE w:val="0"/>
        <w:autoSpaceDN w:val="0"/>
        <w:spacing w:line="360" w:lineRule="auto"/>
        <w:ind w:left="0" w:firstLine="420" w:firstLineChars="0"/>
        <w:contextualSpacing/>
        <w:rPr>
          <w:rFonts w:cs="宋体" w:asciiTheme="minorEastAsia" w:hAnsiTheme="minorEastAsia"/>
          <w:kern w:val="0"/>
          <w:szCs w:val="21"/>
        </w:rPr>
      </w:pPr>
      <w:r>
        <w:rPr>
          <w:rFonts w:hint="eastAsia" w:cs="宋体" w:asciiTheme="minorEastAsia" w:hAnsiTheme="minorEastAsia"/>
          <w:kern w:val="0"/>
          <w:szCs w:val="21"/>
        </w:rPr>
        <w:t xml:space="preserve"> 采购人在收到评标报告5个工作日内未按评标报告推荐的中标候选人顺序确定中标人，又不能说明合法理由的，视同按评标报告推荐的顺序确定排名第一的中标候选人为中标人。</w:t>
      </w:r>
    </w:p>
    <w:p>
      <w:pPr>
        <w:pStyle w:val="44"/>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37.1采购人确认中标人后，采购人在公告中标结果的同时，向中标人发出中标通知书。</w:t>
      </w:r>
    </w:p>
    <w:p>
      <w:pPr>
        <w:pStyle w:val="44"/>
        <w:numPr>
          <w:ilvl w:val="1"/>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44"/>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37.3中标人在接到中标通知时，须向代理机构发送投标报价及分项报价一览表（包含主要中标标的的名称、规格型号、数量、单价、服务要求等）电子文档，并同时通知代理机构联系人。</w:t>
      </w:r>
    </w:p>
    <w:p>
      <w:pPr>
        <w:pStyle w:val="44"/>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38.1供应商认为采购文件、采购过程和中标结果使自己的权益受到损害的，可以按照《政府采购质疑和投诉办法》（财政部令第94号）提出质疑。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38.1.1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38.1.2  对采购过程提出质疑的，为各采购程序环节结束之日起七个工作日  内，以书面形式向采购人和采购代理机构一次性提出；</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38.1.3  对中标结果提出质疑的，为中标结果公告期限届满之日起七个工作日内，以书面形式向采购人和采购代理机构一次性提出。</w:t>
      </w:r>
    </w:p>
    <w:p>
      <w:pPr>
        <w:pStyle w:val="44"/>
        <w:numPr>
          <w:ilvl w:val="1"/>
          <w:numId w:val="17"/>
        </w:numPr>
        <w:autoSpaceDE w:val="0"/>
        <w:autoSpaceDN w:val="0"/>
        <w:spacing w:line="360" w:lineRule="auto"/>
        <w:ind w:left="12" w:firstLine="408"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 xml:space="preserve">38.2.1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 xml:space="preserve">38.2.2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pStyle w:val="44"/>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pStyle w:val="44"/>
        <w:numPr>
          <w:ilvl w:val="0"/>
          <w:numId w:val="17"/>
        </w:numPr>
        <w:autoSpaceDE w:val="0"/>
        <w:autoSpaceDN w:val="0"/>
        <w:spacing w:line="360" w:lineRule="auto"/>
        <w:ind w:left="12" w:hanging="12"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firstLine="420" w:firstLineChars="200"/>
        <w:contextualSpacing/>
        <w:jc w:val="left"/>
        <w:rPr>
          <w:rFonts w:cs="宋体" w:asciiTheme="majorEastAsia" w:hAnsiTheme="majorEastAsia" w:eastAsiaTheme="majorEastAsia"/>
          <w:b/>
          <w:kern w:val="0"/>
          <w:sz w:val="32"/>
          <w:szCs w:val="32"/>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cs="宋体"/>
          <w:sz w:val="24"/>
          <w:szCs w:val="24"/>
        </w:rPr>
        <w:br w:type="textWrapping"/>
      </w:r>
      <w:r>
        <w:rPr>
          <w:rFonts w:hint="eastAsia" w:cs="宋体" w:asciiTheme="majorEastAsia" w:hAnsiTheme="majorEastAsia" w:eastAsiaTheme="majorEastAsia"/>
          <w:b/>
          <w:kern w:val="0"/>
          <w:sz w:val="32"/>
          <w:szCs w:val="32"/>
        </w:rPr>
        <w:t xml:space="preserve">                </w:t>
      </w:r>
    </w:p>
    <w:p>
      <w:pP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br w:type="page"/>
      </w:r>
    </w:p>
    <w:p>
      <w:pPr>
        <w:autoSpaceDE w:val="0"/>
        <w:autoSpaceDN w:val="0"/>
        <w:spacing w:line="360" w:lineRule="auto"/>
        <w:ind w:firstLine="2570" w:firstLineChars="800"/>
        <w:contextualSpacing/>
        <w:jc w:val="left"/>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pStyle w:val="17"/>
        <w:spacing w:line="360" w:lineRule="auto"/>
        <w:ind w:firstLine="420" w:firstLineChars="200"/>
        <w:contextualSpacing/>
        <w:rPr>
          <w:rFonts w:ascii="宋体" w:cs="仿宋_GB2312"/>
          <w:sz w:val="21"/>
          <w:szCs w:val="21"/>
          <w:lang w:val="zh-CN"/>
        </w:rPr>
      </w:pPr>
      <w:r>
        <w:rPr>
          <w:rFonts w:hint="eastAsia" w:ascii="宋体" w:hAnsi="宋体" w:cs="仿宋_GB2312"/>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pPr>
        <w:pStyle w:val="17"/>
        <w:spacing w:line="360" w:lineRule="auto"/>
        <w:ind w:firstLine="422" w:firstLineChars="200"/>
        <w:contextualSpacing/>
        <w:rPr>
          <w:rFonts w:ascii="宋体" w:cs="仿宋_GB2312"/>
          <w:b/>
          <w:sz w:val="21"/>
          <w:szCs w:val="21"/>
          <w:lang w:val="zh-CN"/>
        </w:rPr>
      </w:pPr>
      <w:r>
        <w:rPr>
          <w:rFonts w:hint="eastAsia" w:ascii="宋体" w:hAnsi="宋体" w:cs="仿宋_GB2312"/>
          <w:b/>
          <w:sz w:val="21"/>
          <w:szCs w:val="21"/>
          <w:lang w:val="zh-CN"/>
        </w:rPr>
        <w:t>一、节能能源、保护环境</w:t>
      </w:r>
    </w:p>
    <w:p>
      <w:pPr>
        <w:pStyle w:val="17"/>
        <w:spacing w:line="360" w:lineRule="auto"/>
        <w:ind w:firstLine="420" w:firstLineChars="200"/>
        <w:contextualSpacing/>
        <w:rPr>
          <w:rFonts w:ascii="宋体" w:cs="仿宋_GB2312"/>
          <w:sz w:val="21"/>
          <w:szCs w:val="21"/>
          <w:lang w:val="zh-CN"/>
        </w:rPr>
      </w:pPr>
      <w:r>
        <w:rPr>
          <w:rFonts w:hint="eastAsia" w:ascii="宋体" w:hAnsi="宋体" w:cs="仿宋_GB2312"/>
          <w:sz w:val="21"/>
          <w:szCs w:val="21"/>
          <w:lang w:val="zh-CN"/>
        </w:rPr>
        <w:t>按照《财政部、发展改革委、生态环境部、市场监管总局关于调整优化节能产品、环境标志产品政府采购执行机制的通知》（财库〔</w:t>
      </w:r>
      <w:r>
        <w:rPr>
          <w:rFonts w:ascii="宋体" w:hAnsi="宋体" w:cs="仿宋_GB2312"/>
          <w:sz w:val="21"/>
          <w:szCs w:val="21"/>
          <w:lang w:val="zh-CN"/>
        </w:rPr>
        <w:t>2019</w:t>
      </w:r>
      <w:r>
        <w:rPr>
          <w:rFonts w:hint="eastAsia" w:ascii="宋体" w:hAnsi="宋体" w:cs="仿宋_GB2312"/>
          <w:sz w:val="21"/>
          <w:szCs w:val="21"/>
          <w:lang w:val="zh-CN"/>
        </w:rPr>
        <w:t>〕</w:t>
      </w:r>
      <w:r>
        <w:rPr>
          <w:rFonts w:ascii="宋体" w:hAnsi="宋体" w:cs="仿宋_GB2312"/>
          <w:sz w:val="21"/>
          <w:szCs w:val="21"/>
          <w:lang w:val="zh-CN"/>
        </w:rPr>
        <w:t>9</w:t>
      </w:r>
      <w:r>
        <w:rPr>
          <w:rFonts w:hint="eastAsia" w:ascii="宋体" w:hAnsi="宋体" w:cs="仿宋_GB2312"/>
          <w:sz w:val="21"/>
          <w:szCs w:val="21"/>
          <w:lang w:val="zh-CN"/>
        </w:rPr>
        <w:t>号）和</w:t>
      </w:r>
      <w:r>
        <w:rPr>
          <w:rFonts w:hint="eastAsia" w:ascii="宋体" w:hAnsi="宋体" w:cs="仿宋_GB2312"/>
          <w:sz w:val="21"/>
          <w:szCs w:val="21"/>
        </w:rPr>
        <w:t>财政部、生态环境部</w:t>
      </w:r>
      <w:r>
        <w:rPr>
          <w:rFonts w:hint="eastAsia" w:ascii="宋体" w:hAnsi="宋体" w:cs="仿宋_GB2312"/>
          <w:sz w:val="21"/>
          <w:szCs w:val="21"/>
          <w:lang w:val="zh-CN"/>
        </w:rPr>
        <w:t>《关于印发环境标志产品政府采购品目清单的通知》</w:t>
      </w:r>
      <w:r>
        <w:rPr>
          <w:rFonts w:hint="eastAsia" w:ascii="宋体" w:hAnsi="宋体" w:cs="仿宋_GB2312"/>
          <w:sz w:val="21"/>
          <w:szCs w:val="21"/>
        </w:rPr>
        <w:t>（财库</w:t>
      </w:r>
      <w:r>
        <w:rPr>
          <w:rFonts w:ascii="宋体" w:hAnsi="宋体" w:cs="仿宋_GB2312"/>
          <w:sz w:val="21"/>
          <w:szCs w:val="21"/>
        </w:rPr>
        <w:t>[2019]18</w:t>
      </w:r>
      <w:r>
        <w:rPr>
          <w:rFonts w:hint="eastAsia" w:ascii="宋体" w:hAnsi="宋体" w:cs="仿宋_GB2312"/>
          <w:sz w:val="21"/>
          <w:szCs w:val="21"/>
        </w:rPr>
        <w:t>号）以及</w:t>
      </w:r>
      <w:r>
        <w:rPr>
          <w:rFonts w:hint="eastAsia" w:ascii="宋体" w:hAnsi="宋体" w:cs="仿宋_GB2312"/>
          <w:sz w:val="21"/>
          <w:szCs w:val="21"/>
          <w:lang w:val="zh-CN"/>
        </w:rPr>
        <w:t>财政部、发展改革委</w:t>
      </w:r>
      <w:r>
        <w:rPr>
          <w:rFonts w:hint="eastAsia" w:ascii="宋体" w:hAnsi="宋体" w:cs="仿宋_GB2312"/>
          <w:sz w:val="21"/>
          <w:szCs w:val="21"/>
        </w:rPr>
        <w:t>《关于印发节能产品政府采购品目清单的通知》（财库</w:t>
      </w:r>
      <w:r>
        <w:rPr>
          <w:rFonts w:ascii="宋体" w:hAnsi="宋体" w:cs="仿宋_GB2312"/>
          <w:sz w:val="21"/>
          <w:szCs w:val="21"/>
        </w:rPr>
        <w:t>[2019]19</w:t>
      </w:r>
      <w:r>
        <w:rPr>
          <w:rFonts w:hint="eastAsia" w:ascii="宋体" w:hAnsi="宋体" w:cs="仿宋_GB2312"/>
          <w:sz w:val="21"/>
          <w:szCs w:val="21"/>
        </w:rPr>
        <w:t>号）</w:t>
      </w:r>
      <w:r>
        <w:rPr>
          <w:rFonts w:hint="eastAsia" w:ascii="宋体" w:hAnsi="宋体" w:cs="仿宋_GB2312"/>
          <w:sz w:val="21"/>
          <w:szCs w:val="21"/>
          <w:lang w:val="zh-CN"/>
        </w:rPr>
        <w:t>，</w:t>
      </w:r>
      <w:r>
        <w:rPr>
          <w:rFonts w:hint="eastAsia" w:ascii="宋体" w:hAnsi="宋体" w:cs="仿宋_GB2312"/>
          <w:sz w:val="21"/>
          <w:szCs w:val="21"/>
        </w:rPr>
        <w:t>采购属于政府强</w:t>
      </w:r>
      <w:r>
        <w:rPr>
          <w:rFonts w:hint="eastAsia" w:ascii="宋体" w:hAnsi="宋体" w:cs="仿宋_GB2312"/>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7"/>
        <w:spacing w:line="360" w:lineRule="auto"/>
        <w:ind w:firstLine="422" w:firstLineChars="200"/>
        <w:contextualSpacing/>
        <w:rPr>
          <w:rFonts w:ascii="宋体" w:cs="仿宋_GB2312"/>
          <w:b/>
          <w:sz w:val="21"/>
          <w:szCs w:val="21"/>
          <w:lang w:val="zh-CN"/>
        </w:rPr>
      </w:pPr>
      <w:r>
        <w:rPr>
          <w:rFonts w:hint="eastAsia" w:ascii="宋体" w:hAnsi="宋体" w:cs="仿宋_GB2312"/>
          <w:b/>
          <w:sz w:val="21"/>
          <w:szCs w:val="21"/>
          <w:lang w:val="zh-CN"/>
        </w:rPr>
        <w:t>二、促进中小企业发展（不含民办非企业）</w:t>
      </w:r>
    </w:p>
    <w:p>
      <w:pPr>
        <w:topLinePunct/>
        <w:spacing w:line="360" w:lineRule="auto"/>
        <w:ind w:firstLine="420" w:firstLineChars="200"/>
        <w:contextualSpacing/>
        <w:rPr>
          <w:rFonts w:ascii="宋体" w:cs="仿宋_GB2312"/>
          <w:szCs w:val="21"/>
          <w:lang w:val="zh-CN"/>
        </w:rPr>
      </w:pPr>
      <w:r>
        <w:rPr>
          <w:rFonts w:ascii="宋体" w:hAnsi="宋体" w:cs="仿宋_GB2312"/>
          <w:szCs w:val="21"/>
          <w:lang w:val="zh-CN"/>
        </w:rPr>
        <w:t>1</w:t>
      </w:r>
      <w:r>
        <w:rPr>
          <w:rFonts w:hint="eastAsia" w:ascii="宋体" w:hAnsi="宋体" w:cs="仿宋_GB2312"/>
          <w:szCs w:val="21"/>
          <w:lang w:val="zh-CN"/>
        </w:rPr>
        <w:t>、根据财政部、工业和信息化部发布的《政府采购促进中小企业发展暂行办法》（财库</w:t>
      </w:r>
      <w:r>
        <w:rPr>
          <w:rFonts w:ascii="宋体" w:hAnsi="宋体" w:cs="仿宋_GB2312"/>
          <w:szCs w:val="21"/>
          <w:lang w:val="zh-CN"/>
        </w:rPr>
        <w:t>[2011]181</w:t>
      </w:r>
      <w:r>
        <w:rPr>
          <w:rFonts w:hint="eastAsia" w:ascii="宋体" w:hAnsi="宋体" w:cs="仿宋_GB2312"/>
          <w:szCs w:val="21"/>
          <w:lang w:val="zh-CN"/>
        </w:rPr>
        <w:t>号）规定，本项目为非专门面向中小企业采购的项目，对小型和微型企业产品的价格给予</w:t>
      </w:r>
      <w:r>
        <w:rPr>
          <w:rFonts w:ascii="宋体" w:hAnsi="宋体" w:cs="仿宋_GB2312"/>
          <w:szCs w:val="21"/>
          <w:lang w:val="zh-CN"/>
        </w:rPr>
        <w:t>6%-10%</w:t>
      </w:r>
      <w:r>
        <w:rPr>
          <w:rFonts w:hint="eastAsia" w:ascii="宋体" w:hAnsi="宋体" w:cs="仿宋_GB2312"/>
          <w:szCs w:val="21"/>
          <w:lang w:val="zh-CN"/>
        </w:rPr>
        <w:t>的扣除，用扣除后的价格参与评审。</w:t>
      </w:r>
    </w:p>
    <w:p>
      <w:pPr>
        <w:spacing w:line="360" w:lineRule="auto"/>
        <w:ind w:firstLine="420" w:firstLineChars="200"/>
        <w:contextualSpacing/>
        <w:rPr>
          <w:rFonts w:ascii="宋体" w:cs="仿宋_GB2312"/>
          <w:szCs w:val="21"/>
          <w:lang w:val="zh-CN"/>
        </w:rPr>
      </w:pPr>
      <w:r>
        <w:rPr>
          <w:rFonts w:ascii="宋体" w:hAnsi="宋体" w:cs="仿宋_GB2312"/>
          <w:szCs w:val="21"/>
          <w:lang w:val="zh-CN"/>
        </w:rPr>
        <w:t>2</w:t>
      </w:r>
      <w:r>
        <w:rPr>
          <w:rFonts w:hint="eastAsia" w:ascii="宋体" w:hAnsi="宋体" w:cs="仿宋_GB2312"/>
          <w:szCs w:val="21"/>
          <w:lang w:val="zh-CN"/>
        </w:rPr>
        <w:t>、如果本项目为非专门面向中小企业采购且接受联合体投标，联合协议中约定小型或微型企业的协议合同金额占到联合体协议合同总金额</w:t>
      </w:r>
      <w:r>
        <w:rPr>
          <w:rFonts w:ascii="宋体" w:hAnsi="宋体" w:cs="仿宋_GB2312"/>
          <w:szCs w:val="21"/>
          <w:lang w:val="zh-CN"/>
        </w:rPr>
        <w:t>30%</w:t>
      </w:r>
      <w:r>
        <w:rPr>
          <w:rFonts w:hint="eastAsia" w:ascii="宋体" w:hAnsi="宋体" w:cs="仿宋_GB2312"/>
          <w:szCs w:val="21"/>
          <w:lang w:val="zh-CN"/>
        </w:rPr>
        <w:t>以上的，给予联合体</w:t>
      </w:r>
      <w:r>
        <w:rPr>
          <w:rFonts w:ascii="宋体" w:hAnsi="宋体" w:cs="仿宋_GB2312"/>
          <w:szCs w:val="21"/>
          <w:lang w:val="zh-CN"/>
        </w:rPr>
        <w:t>2%-3%</w:t>
      </w:r>
      <w:r>
        <w:rPr>
          <w:rFonts w:hint="eastAsia" w:ascii="宋体" w:hAnsi="宋体" w:cs="仿宋_GB2312"/>
          <w:szCs w:val="21"/>
          <w:lang w:val="zh-CN"/>
        </w:rPr>
        <w:t>的价格扣除，用扣除后的价格参与评审。</w:t>
      </w:r>
    </w:p>
    <w:p>
      <w:pPr>
        <w:topLinePunct/>
        <w:spacing w:line="360" w:lineRule="auto"/>
        <w:ind w:firstLine="420" w:firstLineChars="200"/>
        <w:contextualSpacing/>
        <w:rPr>
          <w:rFonts w:ascii="宋体" w:cs="仿宋_GB2312"/>
          <w:szCs w:val="21"/>
          <w:lang w:val="zh-CN"/>
        </w:rPr>
      </w:pPr>
      <w:r>
        <w:rPr>
          <w:rFonts w:ascii="宋体" w:hAnsi="宋体" w:cs="仿宋_GB2312"/>
          <w:szCs w:val="21"/>
          <w:lang w:val="zh-CN"/>
        </w:rPr>
        <w:t>3</w:t>
      </w:r>
      <w:r>
        <w:rPr>
          <w:rFonts w:hint="eastAsia" w:ascii="宋体" w:hAnsi="宋体" w:cs="仿宋_GB2312"/>
          <w:szCs w:val="21"/>
          <w:lang w:val="zh-CN"/>
        </w:rPr>
        <w:t>、联合体各方均为小型或微型企业的，联合体视同为小型、微型企业。组成联合体的大中型企业或者其他自然人、法人或其他组织，与小型、微型企业之间不得存在投资关系。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ascii="宋体" w:cs="仿宋_GB2312"/>
          <w:szCs w:val="21"/>
          <w:lang w:val="zh-CN"/>
        </w:rPr>
      </w:pPr>
      <w:r>
        <w:rPr>
          <w:rFonts w:ascii="宋体" w:hAnsi="宋体" w:cs="仿宋_GB2312"/>
          <w:szCs w:val="21"/>
          <w:lang w:val="zh-CN"/>
        </w:rPr>
        <w:t>4</w:t>
      </w:r>
      <w:r>
        <w:rPr>
          <w:rFonts w:hint="eastAsia" w:ascii="宋体" w:hAnsi="宋体" w:cs="仿宋_GB2312"/>
          <w:szCs w:val="21"/>
          <w:lang w:val="zh-CN"/>
        </w:rPr>
        <w:t>、中小企业投标应提供《中小企业声明函》，如为联合投标的，联合体各方需分别填写《中小企业声明函》。</w:t>
      </w:r>
    </w:p>
    <w:p>
      <w:pPr>
        <w:topLinePunct/>
        <w:spacing w:line="360" w:lineRule="auto"/>
        <w:ind w:firstLine="422" w:firstLineChars="200"/>
        <w:contextualSpacing/>
        <w:rPr>
          <w:rFonts w:ascii="宋体" w:cs="仿宋_GB2312"/>
          <w:b/>
          <w:szCs w:val="21"/>
          <w:lang w:val="zh-CN"/>
        </w:rPr>
      </w:pPr>
      <w:r>
        <w:rPr>
          <w:rFonts w:hint="eastAsia" w:ascii="宋体" w:hAnsi="宋体" w:cs="仿宋_GB2312"/>
          <w:b/>
          <w:szCs w:val="21"/>
          <w:lang w:val="zh-CN"/>
        </w:rPr>
        <w:t>三、支持监狱企业发展</w:t>
      </w:r>
    </w:p>
    <w:p>
      <w:pPr>
        <w:spacing w:line="360" w:lineRule="auto"/>
        <w:ind w:firstLine="420" w:firstLineChars="200"/>
        <w:contextualSpacing/>
        <w:rPr>
          <w:rFonts w:ascii="宋体" w:cs="仿宋_GB2312"/>
          <w:szCs w:val="21"/>
          <w:lang w:val="zh-CN"/>
        </w:rPr>
      </w:pPr>
      <w:r>
        <w:rPr>
          <w:rFonts w:hint="eastAsia" w:ascii="宋体" w:hAnsi="宋体" w:cs="仿宋_GB2312"/>
          <w:szCs w:val="21"/>
          <w:lang w:val="zh-CN"/>
        </w:rPr>
        <w:t>按照财政部、司法部发布的《关于政府采购支持监狱企业发展有关问题的通知》（</w:t>
      </w:r>
      <w:bookmarkStart w:id="1" w:name="OLE_LINK6"/>
      <w:r>
        <w:rPr>
          <w:rFonts w:hint="eastAsia" w:ascii="宋体" w:hAnsi="宋体" w:cs="仿宋_GB2312"/>
          <w:szCs w:val="21"/>
          <w:lang w:val="zh-CN"/>
        </w:rPr>
        <w:t>财库</w:t>
      </w:r>
      <w:r>
        <w:rPr>
          <w:rFonts w:ascii="宋体" w:hAnsi="宋体" w:cs="仿宋_GB2312"/>
          <w:szCs w:val="21"/>
          <w:lang w:val="zh-CN"/>
        </w:rPr>
        <w:t>[2014]68</w:t>
      </w:r>
      <w:r>
        <w:rPr>
          <w:rFonts w:hint="eastAsia" w:ascii="宋体" w:hAnsi="宋体" w:cs="仿宋_GB2312"/>
          <w:szCs w:val="21"/>
          <w:lang w:val="zh-CN"/>
        </w:rPr>
        <w:t>号</w:t>
      </w:r>
      <w:bookmarkEnd w:id="1"/>
      <w:r>
        <w:rPr>
          <w:rFonts w:hint="eastAsia" w:ascii="宋体" w:hAnsi="宋体" w:cs="仿宋_GB2312"/>
          <w:szCs w:val="21"/>
          <w:lang w:val="zh-CN"/>
        </w:rPr>
        <w:t>）规定，在政府采购活动中，监狱企业视同小型、微型企业，享受评审中价格扣除的政府采购政策，用扣除后的价格参与评审。监狱企业应当提供由省级以上监狱管理局、戒毒管理局</w:t>
      </w:r>
      <w:r>
        <w:rPr>
          <w:rFonts w:ascii="宋体" w:hAnsi="宋体" w:cs="仿宋_GB2312"/>
          <w:szCs w:val="21"/>
          <w:lang w:val="zh-CN"/>
        </w:rPr>
        <w:t>(</w:t>
      </w:r>
      <w:r>
        <w:rPr>
          <w:rFonts w:hint="eastAsia" w:ascii="宋体" w:hAnsi="宋体" w:cs="仿宋_GB2312"/>
          <w:szCs w:val="21"/>
          <w:lang w:val="zh-CN"/>
        </w:rPr>
        <w:t>含新疆生产建设兵团</w:t>
      </w:r>
      <w:r>
        <w:rPr>
          <w:rFonts w:ascii="宋体" w:hAnsi="宋体" w:cs="仿宋_GB2312"/>
          <w:szCs w:val="21"/>
          <w:lang w:val="zh-CN"/>
        </w:rPr>
        <w:t>)</w:t>
      </w:r>
      <w:r>
        <w:rPr>
          <w:rFonts w:hint="eastAsia" w:ascii="宋体" w:hAnsi="宋体" w:cs="仿宋_GB2312"/>
          <w:szCs w:val="21"/>
          <w:lang w:val="zh-CN"/>
        </w:rPr>
        <w:t>出具的属于监狱企业的证明文件。</w:t>
      </w:r>
    </w:p>
    <w:p>
      <w:pPr>
        <w:spacing w:line="360" w:lineRule="auto"/>
        <w:ind w:firstLine="422" w:firstLineChars="200"/>
        <w:contextualSpacing/>
        <w:rPr>
          <w:rFonts w:ascii="宋体" w:cs="仿宋_GB2312"/>
          <w:b/>
          <w:szCs w:val="21"/>
          <w:lang w:val="zh-CN"/>
        </w:rPr>
      </w:pPr>
      <w:r>
        <w:rPr>
          <w:rFonts w:hint="eastAsia" w:ascii="宋体" w:hAnsi="宋体" w:cs="仿宋_GB2312"/>
          <w:b/>
          <w:szCs w:val="21"/>
          <w:lang w:val="zh-CN"/>
        </w:rPr>
        <w:t>四、促进残疾人就业</w:t>
      </w:r>
    </w:p>
    <w:p>
      <w:pPr>
        <w:pStyle w:val="17"/>
        <w:spacing w:line="360" w:lineRule="auto"/>
        <w:ind w:firstLine="420" w:firstLineChars="200"/>
        <w:contextualSpacing/>
        <w:rPr>
          <w:rFonts w:ascii="宋体" w:cs="仿宋_GB2312"/>
          <w:sz w:val="21"/>
          <w:szCs w:val="21"/>
          <w:lang w:val="zh-CN"/>
        </w:rPr>
      </w:pPr>
      <w:r>
        <w:rPr>
          <w:rFonts w:ascii="宋体" w:hAnsi="宋体" w:cs="仿宋_GB2312"/>
          <w:sz w:val="21"/>
          <w:szCs w:val="21"/>
          <w:lang w:val="zh-CN"/>
        </w:rPr>
        <w:t>1</w:t>
      </w:r>
      <w:r>
        <w:rPr>
          <w:rFonts w:hint="eastAsia" w:ascii="宋体" w:hAnsi="宋体" w:cs="仿宋_GB2312"/>
          <w:sz w:val="21"/>
          <w:szCs w:val="21"/>
          <w:lang w:val="zh-CN"/>
        </w:rPr>
        <w:t>、按照财政部、民政部、中国残疾人联合会和残疾人发布的《三部门联合发布关于促进残疾人就业政府采购政策的通知》（财库</w:t>
      </w:r>
      <w:r>
        <w:rPr>
          <w:rFonts w:ascii="宋体" w:hAnsi="宋体" w:cs="仿宋_GB2312"/>
          <w:sz w:val="21"/>
          <w:szCs w:val="21"/>
          <w:lang w:val="zh-CN"/>
        </w:rPr>
        <w:t>[2017]141</w:t>
      </w:r>
      <w:r>
        <w:rPr>
          <w:rFonts w:hint="eastAsia" w:ascii="宋体" w:hAnsi="宋体" w:cs="仿宋_GB2312"/>
          <w:sz w:val="21"/>
          <w:szCs w:val="21"/>
          <w:lang w:val="zh-CN"/>
        </w:rPr>
        <w:t>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宋体" w:hAnsi="宋体"/>
          <w:sz w:val="21"/>
          <w:szCs w:val="21"/>
        </w:rPr>
        <w:t>残疾人福利性单位属于小型、微型企业的，不重复享受政策。</w:t>
      </w:r>
    </w:p>
    <w:p>
      <w:pPr>
        <w:pStyle w:val="17"/>
        <w:spacing w:line="360" w:lineRule="auto"/>
        <w:ind w:firstLine="420" w:firstLineChars="200"/>
        <w:contextualSpacing/>
        <w:rPr>
          <w:rFonts w:ascii="宋体" w:cs="仿宋_GB2312"/>
          <w:sz w:val="21"/>
          <w:szCs w:val="21"/>
          <w:lang w:val="zh-CN"/>
        </w:rPr>
      </w:pPr>
      <w:r>
        <w:rPr>
          <w:rFonts w:ascii="宋体" w:hAnsi="宋体" w:cs="仿宋_GB2312"/>
          <w:sz w:val="21"/>
          <w:szCs w:val="21"/>
          <w:lang w:val="zh-CN"/>
        </w:rPr>
        <w:t>2</w:t>
      </w:r>
      <w:r>
        <w:rPr>
          <w:rFonts w:hint="eastAsia" w:ascii="宋体" w:hAnsi="宋体" w:cs="仿宋_GB2312"/>
          <w:sz w:val="21"/>
          <w:szCs w:val="21"/>
          <w:lang w:val="zh-CN"/>
        </w:rPr>
        <w:t>、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7"/>
        <w:spacing w:line="360" w:lineRule="auto"/>
        <w:ind w:firstLine="420" w:firstLineChars="200"/>
        <w:contextualSpacing/>
        <w:rPr>
          <w:rFonts w:ascii="宋体" w:cs="仿宋_GB2312"/>
          <w:szCs w:val="24"/>
          <w:lang w:val="zh-CN"/>
        </w:rPr>
      </w:pPr>
      <w:r>
        <w:rPr>
          <w:rFonts w:ascii="宋体" w:hAnsi="宋体" w:cs="仿宋_GB2312"/>
          <w:sz w:val="21"/>
          <w:szCs w:val="21"/>
          <w:lang w:val="zh-CN"/>
        </w:rPr>
        <w:t>3</w:t>
      </w:r>
      <w:r>
        <w:rPr>
          <w:rFonts w:hint="eastAsia" w:ascii="宋体" w:hAnsi="宋体" w:cs="仿宋_GB2312"/>
          <w:sz w:val="21"/>
          <w:szCs w:val="21"/>
          <w:lang w:val="zh-CN"/>
        </w:rPr>
        <w:t>、中标人为残疾人福利性单位的，采购人应当随中标结果同时公告其《残疾人福利性单位声明函》，接受社会监督。</w:t>
      </w:r>
    </w:p>
    <w:p>
      <w:pPr>
        <w:spacing w:line="360" w:lineRule="auto"/>
        <w:ind w:firstLine="422" w:firstLineChars="200"/>
        <w:contextualSpacing/>
        <w:rPr>
          <w:rFonts w:ascii="宋体" w:cs="仿宋_GB2312"/>
          <w:b/>
          <w:szCs w:val="21"/>
          <w:lang w:val="zh-CN"/>
        </w:rPr>
      </w:pPr>
      <w:r>
        <w:rPr>
          <w:rFonts w:hint="eastAsia" w:ascii="宋体" w:hAnsi="宋体" w:cs="仿宋_GB2312"/>
          <w:b/>
          <w:szCs w:val="21"/>
          <w:lang w:val="zh-CN"/>
        </w:rPr>
        <w:t>五、支持脱贫攻坚（物业服务采购）</w:t>
      </w:r>
    </w:p>
    <w:p>
      <w:pPr>
        <w:topLinePunct/>
        <w:spacing w:line="360" w:lineRule="auto"/>
        <w:ind w:firstLine="420" w:firstLineChars="200"/>
        <w:contextualSpacing/>
        <w:rPr>
          <w:rFonts w:ascii="宋体" w:cs="仿宋_GB2312"/>
          <w:szCs w:val="21"/>
          <w:lang w:val="zh-CN"/>
        </w:rPr>
      </w:pPr>
      <w:r>
        <w:rPr>
          <w:rFonts w:ascii="宋体" w:hAnsi="宋体" w:cs="仿宋_GB2312"/>
          <w:szCs w:val="21"/>
          <w:lang w:val="zh-CN"/>
        </w:rPr>
        <w:t>1</w:t>
      </w:r>
      <w:r>
        <w:rPr>
          <w:rFonts w:hint="eastAsia" w:ascii="宋体" w:hAnsi="宋体" w:cs="仿宋_GB2312"/>
          <w:szCs w:val="21"/>
          <w:lang w:val="zh-CN"/>
        </w:rPr>
        <w:t>、根据《财政部国务院扶贫办关于运用政府采购政策支持脱贫攻坚的通知》财库〔</w:t>
      </w:r>
      <w:r>
        <w:rPr>
          <w:rFonts w:ascii="宋体" w:hAnsi="宋体" w:cs="仿宋_GB2312"/>
          <w:szCs w:val="21"/>
          <w:lang w:val="zh-CN"/>
        </w:rPr>
        <w:t>2019</w:t>
      </w:r>
      <w:r>
        <w:rPr>
          <w:rFonts w:hint="eastAsia" w:ascii="宋体" w:hAnsi="宋体" w:cs="仿宋_GB2312"/>
          <w:szCs w:val="21"/>
          <w:lang w:val="zh-CN"/>
        </w:rPr>
        <w:t>〕</w:t>
      </w:r>
      <w:r>
        <w:rPr>
          <w:rFonts w:ascii="宋体" w:hAnsi="宋体" w:cs="仿宋_GB2312"/>
          <w:szCs w:val="21"/>
          <w:lang w:val="zh-CN"/>
        </w:rPr>
        <w:t>27</w:t>
      </w:r>
      <w:r>
        <w:rPr>
          <w:rFonts w:hint="eastAsia" w:ascii="宋体" w:hAnsi="宋体" w:cs="仿宋_GB2312"/>
          <w:szCs w:val="21"/>
          <w:lang w:val="zh-CN"/>
        </w:rPr>
        <w:t>号有关要求，鼓励优先采购聘用建档立卡贫困人员物业公司提供的物业服务。各级预算单位使用财政性资金采购物业服务的，有条件的应当优先采购注册地在</w:t>
      </w:r>
      <w:r>
        <w:rPr>
          <w:rFonts w:ascii="宋体" w:hAnsi="宋体" w:cs="仿宋_GB2312"/>
          <w:szCs w:val="21"/>
          <w:lang w:val="zh-CN"/>
        </w:rPr>
        <w:t>832</w:t>
      </w:r>
      <w:r>
        <w:rPr>
          <w:rFonts w:hint="eastAsia" w:ascii="宋体" w:hAnsi="宋体" w:cs="仿宋_GB2312"/>
          <w:szCs w:val="21"/>
          <w:lang w:val="zh-CN"/>
        </w:rPr>
        <w:t>个国家级贫困县域内，且聘用建档立卡贫困人员物业公司提供的物业服务。</w:t>
      </w:r>
    </w:p>
    <w:p>
      <w:pPr>
        <w:topLinePunct/>
        <w:spacing w:line="360" w:lineRule="auto"/>
        <w:ind w:firstLine="420" w:firstLineChars="200"/>
        <w:contextualSpacing/>
        <w:rPr>
          <w:rFonts w:ascii="宋体" w:cs="仿宋_GB2312"/>
          <w:szCs w:val="21"/>
          <w:lang w:val="zh-CN"/>
        </w:rPr>
      </w:pPr>
      <w:r>
        <w:rPr>
          <w:rFonts w:ascii="宋体" w:hAnsi="宋体" w:cs="仿宋_GB2312"/>
          <w:szCs w:val="21"/>
          <w:lang w:val="zh-CN"/>
        </w:rPr>
        <w:t>2</w:t>
      </w:r>
      <w:r>
        <w:rPr>
          <w:rFonts w:hint="eastAsia" w:ascii="宋体" w:hAnsi="宋体" w:cs="仿宋_GB2312"/>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pStyle w:val="17"/>
        <w:spacing w:line="360" w:lineRule="auto"/>
        <w:ind w:firstLine="480" w:firstLineChars="200"/>
        <w:contextualSpacing/>
        <w:rPr>
          <w:rFonts w:cs="仿宋_GB2312" w:asciiTheme="minorEastAsia" w:hAnsiTheme="minorEastAsia" w:eastAsiaTheme="minorEastAsia"/>
          <w:szCs w:val="24"/>
          <w:lang w:val="zh-CN"/>
        </w:rPr>
      </w:pPr>
    </w:p>
    <w:p>
      <w:pPr>
        <w:topLinePunct/>
        <w:spacing w:line="360" w:lineRule="auto"/>
        <w:ind w:firstLine="420" w:firstLineChars="200"/>
        <w:contextualSpacing/>
        <w:rPr>
          <w:rFonts w:cs="仿宋_GB2312" w:asciiTheme="minorEastAsia" w:hAnsiTheme="minorEastAsia"/>
          <w:szCs w:val="21"/>
          <w:lang w:val="zh-CN"/>
        </w:rPr>
      </w:pPr>
    </w:p>
    <w:p>
      <w:pPr>
        <w:pStyle w:val="17"/>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7"/>
        <w:spacing w:line="360" w:lineRule="auto"/>
        <w:contextualSpacing/>
        <w:rPr>
          <w:rFonts w:cs="仿宋_GB2312" w:asciiTheme="minorEastAsia" w:hAnsiTheme="minorEastAsia"/>
          <w:lang w:val="zh-CN"/>
        </w:rPr>
      </w:pPr>
    </w:p>
    <w:p>
      <w:pPr>
        <w:pStyle w:val="17"/>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rPr>
      </w:pPr>
      <w:r>
        <w:rPr>
          <w:rFonts w:hint="eastAsia" w:asciiTheme="minorEastAsia" w:hAnsiTheme="minorEastAsia"/>
          <w:bCs/>
          <w:szCs w:val="21"/>
        </w:rPr>
        <w:t>（一）</w:t>
      </w:r>
      <w:r>
        <w:rPr>
          <w:rFonts w:asciiTheme="minorEastAsia" w:hAnsiTheme="minorEastAsia"/>
          <w:bCs/>
          <w:szCs w:val="21"/>
        </w:rPr>
        <w:t>开标结束后，</w:t>
      </w:r>
      <w:r>
        <w:rPr>
          <w:rFonts w:hint="eastAsia" w:asciiTheme="minorEastAsia" w:hAnsiTheme="minorEastAsia"/>
          <w:bCs/>
          <w:szCs w:val="21"/>
        </w:rPr>
        <w:t>采购人（采购代理机构）依法对投标人资格进行审查</w:t>
      </w:r>
      <w:r>
        <w:rPr>
          <w:rFonts w:asciiTheme="minorEastAsia" w:hAnsiTheme="minorEastAsia"/>
          <w:bCs/>
          <w:szCs w:val="21"/>
        </w:rPr>
        <w:t>。</w:t>
      </w:r>
      <w:r>
        <w:rPr>
          <w:rFonts w:hint="eastAsia" w:asciiTheme="minorEastAsia" w:hAnsiTheme="minorEastAsia"/>
          <w:bCs/>
          <w:szCs w:val="21"/>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5"/>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743"/>
        <w:gridCol w:w="6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1743"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6621"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1743"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6621"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1743" w:type="dxa"/>
            <w:vAlign w:val="center"/>
          </w:tcPr>
          <w:p>
            <w:pPr>
              <w:spacing w:line="360" w:lineRule="auto"/>
              <w:jc w:val="center"/>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6621"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（3）个体工商户营业执照。（个体工商户投标提供）</w:t>
            </w:r>
          </w:p>
          <w:p>
            <w:pPr>
              <w:spacing w:line="360" w:lineRule="auto"/>
              <w:jc w:val="left"/>
              <w:rPr>
                <w:rFonts w:asciiTheme="minorEastAsia" w:hAnsiTheme="minorEastAsia"/>
                <w:b/>
                <w:bCs/>
                <w:szCs w:val="21"/>
              </w:rPr>
            </w:pPr>
            <w:r>
              <w:rPr>
                <w:rFonts w:hint="eastAsia" w:asciiTheme="minorEastAsia" w:hAnsiTheme="minorEastAsia"/>
                <w:bCs/>
                <w:szCs w:val="21"/>
              </w:rPr>
              <w:t>（4）自然人身份证明。（自然人投标提供）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1743" w:type="dxa"/>
            <w:vAlign w:val="center"/>
          </w:tcPr>
          <w:p>
            <w:pPr>
              <w:spacing w:line="360" w:lineRule="auto"/>
              <w:jc w:val="center"/>
              <w:rPr>
                <w:rFonts w:asciiTheme="minorEastAsia" w:hAnsiTheme="minorEastAsia"/>
                <w:b/>
                <w:szCs w:val="21"/>
              </w:rPr>
            </w:pPr>
            <w:r>
              <w:rPr>
                <w:rFonts w:hint="eastAsia" w:asciiTheme="minorEastAsia" w:hAnsiTheme="minorEastAsia"/>
                <w:b/>
                <w:bCs/>
                <w:szCs w:val="21"/>
              </w:rPr>
              <w:t>财务状况报告相关材料</w:t>
            </w:r>
          </w:p>
        </w:tc>
        <w:tc>
          <w:tcPr>
            <w:tcW w:w="6621"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①2019年度经审计的财务报告，包括资产负债表、利润表、现金流量表、所有者权益变动表及其附注，成立不足一年的提供上个月的财务报表。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①2019年度经审计的财务报告，包括资产负债表、利润表、现金流量表、所有者权益变动表及其附注；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1743" w:type="dxa"/>
            <w:vAlign w:val="center"/>
          </w:tcPr>
          <w:p>
            <w:pPr>
              <w:spacing w:line="360" w:lineRule="auto"/>
              <w:jc w:val="center"/>
              <w:rPr>
                <w:rFonts w:asciiTheme="minorEastAsia" w:hAnsiTheme="minorEastAsia"/>
                <w:b/>
                <w:szCs w:val="21"/>
              </w:rPr>
            </w:pPr>
            <w:r>
              <w:rPr>
                <w:rFonts w:hint="eastAsia" w:asciiTheme="minorEastAsia" w:hAnsiTheme="minorEastAsia"/>
                <w:b/>
                <w:bCs/>
                <w:szCs w:val="21"/>
              </w:rPr>
              <w:t>依法缴纳税收相关材料</w:t>
            </w:r>
          </w:p>
        </w:tc>
        <w:tc>
          <w:tcPr>
            <w:tcW w:w="6621"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1743" w:type="dxa"/>
            <w:vAlign w:val="center"/>
          </w:tcPr>
          <w:p>
            <w:pPr>
              <w:spacing w:line="360" w:lineRule="auto"/>
              <w:jc w:val="center"/>
              <w:rPr>
                <w:rFonts w:asciiTheme="minorEastAsia" w:hAnsiTheme="minorEastAsia"/>
                <w:bCs/>
                <w:szCs w:val="21"/>
              </w:rPr>
            </w:pPr>
            <w:r>
              <w:rPr>
                <w:rFonts w:hint="eastAsia" w:asciiTheme="minorEastAsia" w:hAnsiTheme="minorEastAsia"/>
                <w:b/>
                <w:bCs/>
                <w:szCs w:val="21"/>
              </w:rPr>
              <w:t>依法缴纳社会保障资金的证明材料</w:t>
            </w:r>
          </w:p>
        </w:tc>
        <w:tc>
          <w:tcPr>
            <w:tcW w:w="6621"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1743" w:type="dxa"/>
            <w:vAlign w:val="center"/>
          </w:tcPr>
          <w:p>
            <w:pPr>
              <w:spacing w:line="360" w:lineRule="auto"/>
              <w:jc w:val="center"/>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6621"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②投标人具备履行合同所必须的设备和专业技术能力承诺函或声明（承诺函或声明格式自拟）。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1743" w:type="dxa"/>
            <w:vAlign w:val="center"/>
          </w:tcPr>
          <w:p>
            <w:pPr>
              <w:spacing w:line="360" w:lineRule="auto"/>
              <w:ind w:right="-151" w:rightChars="-72"/>
              <w:jc w:val="center"/>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6621"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1743" w:type="dxa"/>
            <w:vAlign w:val="center"/>
          </w:tcPr>
          <w:p>
            <w:pPr>
              <w:spacing w:line="360" w:lineRule="auto"/>
              <w:jc w:val="center"/>
              <w:rPr>
                <w:rFonts w:asciiTheme="minorEastAsia" w:hAnsiTheme="minorEastAsia"/>
                <w:bCs/>
                <w:szCs w:val="21"/>
              </w:rPr>
            </w:pPr>
            <w:r>
              <w:rPr>
                <w:rFonts w:hint="eastAsia" w:asciiTheme="minorEastAsia" w:hAnsiTheme="minorEastAsia"/>
                <w:b/>
                <w:bCs/>
                <w:szCs w:val="21"/>
              </w:rPr>
              <w:t>信用记录查询及使用</w:t>
            </w:r>
          </w:p>
        </w:tc>
        <w:tc>
          <w:tcPr>
            <w:tcW w:w="6621"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政府采购活动中查询及使用投标人信用记录的具体要求为：投标人未被列入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szCs w:val="21"/>
                <w:lang w:eastAsia="zh-CN"/>
              </w:rPr>
              <w:t>“国家企业信用公示系统”网站（www.gsxt.gov.cn）严重违法失信企业名单（黑名单）</w:t>
            </w:r>
            <w:r>
              <w:rPr>
                <w:rFonts w:hint="eastAsia" w:cs="仿宋_GB2312" w:asciiTheme="minorEastAsia" w:hAnsiTheme="minorEastAsia"/>
                <w:szCs w:val="21"/>
              </w:rPr>
              <w:t>的投标人</w:t>
            </w:r>
            <w:r>
              <w:rPr>
                <w:rFonts w:hint="eastAsia" w:cs="仿宋_GB2312" w:asciiTheme="minorEastAsia" w:hAnsiTheme="minorEastAsia"/>
                <w:b/>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31"/>
                <w:rFonts w:hint="eastAsia" w:asciiTheme="minorEastAsia" w:hAnsiTheme="minorEastAsia"/>
                <w:bCs/>
                <w:color w:val="auto"/>
                <w:szCs w:val="21"/>
              </w:rPr>
              <w:t>www.creditchina.gov.cn</w:t>
            </w:r>
            <w:r>
              <w:rPr>
                <w:rStyle w:val="31"/>
                <w:rFonts w:hint="eastAsia" w:asciiTheme="minorEastAsia" w:hAnsiTheme="minorEastAsia"/>
                <w:bCs/>
                <w:color w:val="auto"/>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szCs w:val="21"/>
                <w:lang w:eastAsia="zh-CN"/>
              </w:rPr>
              <w:t>“国家企业信用公示系统”网站（www.gsxt.gov.cn）</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（3）信用信息查询记录和证据留存具体方式：经采购人确认的查询结果网页截图作为查询记录和证据，与其他采购文件一并保存；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（4）信用信息的使用原则：经采购人认定的被列入</w:t>
            </w:r>
            <w:r>
              <w:rPr>
                <w:rFonts w:hint="eastAsia" w:cs="宋体" w:asciiTheme="minorEastAsia" w:hAnsiTheme="minorEastAsia"/>
                <w:kern w:val="0"/>
                <w:szCs w:val="21"/>
              </w:rPr>
              <w:t>失信被执行人、重大税收违法案件当事人名单、</w:t>
            </w:r>
            <w:r>
              <w:rPr>
                <w:rFonts w:cs="仿宋_GB2312" w:asciiTheme="minorEastAsia" w:hAnsiTheme="minorEastAsia"/>
                <w:szCs w:val="21"/>
                <w:shd w:val="clear" w:color="auto" w:fill="FFFFFF"/>
              </w:rPr>
              <w:t>政府采购严重违法失信行为记录名单</w:t>
            </w:r>
            <w:r>
              <w:rPr>
                <w:rFonts w:hint="eastAsia" w:cs="仿宋_GB2312" w:asciiTheme="minorEastAsia" w:hAnsiTheme="minorEastAsia"/>
                <w:szCs w:val="21"/>
                <w:shd w:val="clear" w:color="auto" w:fill="FFFFFF"/>
              </w:rPr>
              <w:t>、</w:t>
            </w:r>
            <w:r>
              <w:rPr>
                <w:rFonts w:hint="eastAsia" w:cs="宋体" w:asciiTheme="minorEastAsia" w:hAnsiTheme="minorEastAsia"/>
                <w:kern w:val="0"/>
                <w:szCs w:val="21"/>
                <w:lang w:eastAsia="zh-CN"/>
              </w:rPr>
              <w:t>严重违法失信企业名单（黑名单）</w:t>
            </w:r>
            <w:r>
              <w:rPr>
                <w:rFonts w:hint="eastAsia" w:asciiTheme="minorEastAsia" w:hAnsiTheme="minorEastAsia"/>
                <w:bCs/>
                <w:szCs w:val="21"/>
              </w:rPr>
              <w:t>的投标人，将拒绝其参与本次政府采购活动。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1743" w:type="dxa"/>
            <w:vAlign w:val="center"/>
          </w:tcPr>
          <w:p>
            <w:pPr>
              <w:spacing w:line="360" w:lineRule="auto"/>
              <w:jc w:val="center"/>
              <w:rPr>
                <w:rFonts w:asciiTheme="minorEastAsia" w:hAnsiTheme="minorEastAsia"/>
                <w:b/>
                <w:bCs/>
                <w:szCs w:val="21"/>
              </w:rPr>
            </w:pPr>
            <w:r>
              <w:rPr>
                <w:rFonts w:hint="eastAsia" w:asciiTheme="minorEastAsia" w:hAnsiTheme="minorEastAsia"/>
                <w:b/>
                <w:szCs w:val="21"/>
              </w:rPr>
              <w:t>投标人须具备的特殊资质证书</w:t>
            </w:r>
          </w:p>
        </w:tc>
        <w:tc>
          <w:tcPr>
            <w:tcW w:w="6621" w:type="dxa"/>
            <w:vAlign w:val="center"/>
          </w:tcPr>
          <w:p>
            <w:pPr>
              <w:spacing w:line="360" w:lineRule="auto"/>
              <w:rPr>
                <w:rFonts w:asciiTheme="minorEastAsia" w:hAnsiTheme="minorEastAsia"/>
                <w:b/>
                <w:bCs/>
                <w:szCs w:val="21"/>
              </w:rPr>
            </w:pPr>
            <w:r>
              <w:rPr>
                <w:rFonts w:hint="eastAsia" w:cs="仿宋_GB2312" w:asciiTheme="minorEastAsia" w:hAnsiTheme="minorEastAsia"/>
                <w:szCs w:val="21"/>
                <w:lang w:val="zh-CN"/>
              </w:rPr>
              <w:t>无</w:t>
            </w:r>
            <w:r>
              <w:rPr>
                <w:rFonts w:hint="eastAsia" w:cs="仿宋_GB2312"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1743"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6621"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1743" w:type="dxa"/>
            <w:vAlign w:val="center"/>
          </w:tcPr>
          <w:p>
            <w:pPr>
              <w:spacing w:line="360" w:lineRule="auto"/>
              <w:jc w:val="center"/>
              <w:rPr>
                <w:rFonts w:asciiTheme="minorEastAsia" w:hAnsiTheme="minorEastAsia"/>
                <w:szCs w:val="21"/>
              </w:rPr>
            </w:pPr>
            <w:r>
              <w:rPr>
                <w:rFonts w:hint="eastAsia" w:asciiTheme="minorEastAsia" w:hAnsiTheme="minorEastAsia"/>
                <w:b/>
                <w:szCs w:val="21"/>
              </w:rPr>
              <w:t>投标承诺函</w:t>
            </w:r>
          </w:p>
        </w:tc>
        <w:tc>
          <w:tcPr>
            <w:tcW w:w="6621" w:type="dxa"/>
            <w:vAlign w:val="center"/>
          </w:tcPr>
          <w:p>
            <w:pPr>
              <w:spacing w:line="360" w:lineRule="auto"/>
              <w:rPr>
                <w:rFonts w:asciiTheme="minorEastAsia" w:hAnsiTheme="minorEastAsia"/>
                <w:b/>
                <w:szCs w:val="21"/>
              </w:rPr>
            </w:pPr>
            <w:r>
              <w:rPr>
                <w:rFonts w:hint="eastAsia" w:asciiTheme="minorEastAsia" w:hAnsiTheme="minorEastAsia"/>
                <w:szCs w:val="21"/>
              </w:rPr>
              <w:t>投标人以投标承诺函的形式替代投标保证金。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1743"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联合体协议</w:t>
            </w:r>
          </w:p>
        </w:tc>
        <w:tc>
          <w:tcPr>
            <w:tcW w:w="6621"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1743"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投标人身份证明及授权</w:t>
            </w:r>
          </w:p>
        </w:tc>
        <w:tc>
          <w:tcPr>
            <w:tcW w:w="6621"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cstheme="minorEastAsia"/>
                <w:b/>
                <w:szCs w:val="21"/>
              </w:rPr>
            </w:pPr>
            <w:r>
              <w:rPr>
                <w:rFonts w:hint="eastAsia" w:asciiTheme="minorEastAsia" w:hAnsiTheme="minorEastAsia" w:cstheme="minorEastAsia"/>
                <w:szCs w:val="21"/>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Theme="minorEastAsia" w:hAnsiTheme="minorEastAsia" w:cstheme="minorEastAsia"/>
                <w:szCs w:val="21"/>
              </w:rPr>
            </w:pPr>
            <w:r>
              <w:rPr>
                <w:rFonts w:hint="eastAsia" w:asciiTheme="minorEastAsia" w:hAnsiTheme="minorEastAsia" w:cstheme="minorEastAsia"/>
                <w:szCs w:val="21"/>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Theme="minorEastAsia" w:hAnsiTheme="minorEastAsia" w:cstheme="minorEastAsia"/>
                <w:szCs w:val="21"/>
              </w:rPr>
              <w:t>③</w:t>
            </w:r>
            <w:r>
              <w:rPr>
                <w:rFonts w:hint="eastAsia" w:asciiTheme="minorEastAsia" w:hAnsiTheme="minorEastAsia" w:cstheme="minorEastAsia"/>
                <w:kern w:val="0"/>
                <w:szCs w:val="21"/>
              </w:rPr>
              <w:t>投标人为自然人的，无需填写法定代表人授权书</w:t>
            </w:r>
            <w:r>
              <w:rPr>
                <w:rFonts w:hint="eastAsia" w:ascii="楷体" w:hAnsi="楷体" w:eastAsia="楷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1743"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6621"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1743" w:type="dxa"/>
            <w:vAlign w:val="center"/>
          </w:tcPr>
          <w:p>
            <w:pPr>
              <w:spacing w:line="360" w:lineRule="auto"/>
              <w:ind w:right="-17" w:rightChars="-8"/>
              <w:jc w:val="center"/>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6621"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2" w:name="baidusnap2"/>
            <w:bookmarkEnd w:id="2"/>
            <w:r>
              <w:rPr>
                <w:rFonts w:hint="eastAsia" w:cs="仿宋_GB2312" w:asciiTheme="minorEastAsia" w:hAnsiTheme="minorEastAsia"/>
                <w:szCs w:val="21"/>
                <w:lang w:val="zh-CN"/>
              </w:rPr>
              <w:t>提供未为本项目提供整体设计、</w:t>
            </w:r>
            <w:bookmarkStart w:id="3" w:name="baidusnap9"/>
            <w:bookmarkEnd w:id="3"/>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7"/>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7"/>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7"/>
        <w:spacing w:line="360" w:lineRule="auto"/>
        <w:ind w:firstLine="420"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7"/>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7"/>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7"/>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7"/>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7"/>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7"/>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7"/>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7"/>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7"/>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7"/>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7"/>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7"/>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7"/>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10%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pStyle w:val="17"/>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2）对监狱企业价格给予6%的扣除，用扣除后的价格参与评审。监狱企业应当提供由省级以上监狱管理局、戒毒管理局(含新疆生产建设兵团)出具的属于监狱企业的证明文件。</w:t>
      </w:r>
    </w:p>
    <w:p>
      <w:pPr>
        <w:pStyle w:val="17"/>
        <w:spacing w:line="360" w:lineRule="auto"/>
        <w:ind w:firstLine="420" w:firstLineChars="200"/>
        <w:contextualSpacing/>
        <w:rPr>
          <w:rFonts w:asciiTheme="minorEastAsia" w:hAnsiTheme="minorEastAsia" w:eastAsiaTheme="minorEastAsia"/>
          <w:sz w:val="21"/>
          <w:szCs w:val="21"/>
        </w:rPr>
      </w:pPr>
      <w:r>
        <w:rPr>
          <w:rFonts w:hint="eastAsia" w:cs="仿宋_GB2312" w:asciiTheme="minorEastAsia" w:hAnsiTheme="minorEastAsia" w:eastAsiaTheme="minorEastAsia"/>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sz w:val="21"/>
          <w:szCs w:val="21"/>
        </w:rPr>
        <w:t>残疾人福利性单位属于小型、微型企业的，不重复享受政策。</w:t>
      </w:r>
    </w:p>
    <w:p>
      <w:pPr>
        <w:pStyle w:val="17"/>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sz w:val="21"/>
          <w:szCs w:val="21"/>
        </w:rPr>
        <w:t>（2）</w:t>
      </w:r>
      <w:r>
        <w:rPr>
          <w:rFonts w:cs="仿宋_GB2312" w:asciiTheme="minorEastAsia" w:hAnsiTheme="minorEastAsia" w:eastAsiaTheme="minorEastAsia"/>
          <w:b/>
          <w:sz w:val="21"/>
          <w:szCs w:val="21"/>
          <w:lang w:val="zh-CN"/>
        </w:rPr>
        <w:t>关于相同品牌产品</w:t>
      </w:r>
      <w:r>
        <w:rPr>
          <w:rFonts w:cs="仿宋_GB2312" w:asciiTheme="minorEastAsia" w:hAnsiTheme="minorEastAsia" w:eastAsiaTheme="minorEastAsia"/>
          <w:b/>
          <w:bCs/>
          <w:sz w:val="21"/>
          <w:szCs w:val="21"/>
          <w:lang w:val="zh-CN"/>
        </w:rPr>
        <w:t>（服务类项目不适用本条款规定）</w:t>
      </w:r>
    </w:p>
    <w:p>
      <w:pPr>
        <w:pStyle w:val="17"/>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7"/>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7"/>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sz w:val="21"/>
          <w:szCs w:val="21"/>
        </w:rPr>
        <w:t>（3）强制采购节能产品和优先采购节能产品、优先采购环保产品</w:t>
      </w:r>
    </w:p>
    <w:p>
      <w:pPr>
        <w:pStyle w:val="17"/>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1）对《节能产品政府采购品目清单》所列的政府强制采购节能产品</w:t>
      </w:r>
      <w:r>
        <w:rPr>
          <w:rFonts w:hint="eastAsia" w:cs="仿宋_GB2312" w:asciiTheme="minorEastAsia" w:hAnsiTheme="minorEastAsia" w:eastAsiaTheme="minorEastAsia"/>
          <w:sz w:val="21"/>
          <w:szCs w:val="21"/>
        </w:rPr>
        <w:t>，</w:t>
      </w:r>
      <w:r>
        <w:rPr>
          <w:rFonts w:hint="eastAsia" w:cs="仿宋_GB2312" w:asciiTheme="minorEastAsia" w:hAnsiTheme="minorEastAsia" w:eastAsiaTheme="minorEastAsia"/>
          <w:sz w:val="21"/>
          <w:szCs w:val="21"/>
          <w:lang w:val="zh-CN"/>
        </w:rPr>
        <w:t>投标人投标文件中应提供具有国家确定的认证机构出具的、处于有效期之内的节能产品或环境标志产品认证证书，否则将承担其投标被视为非实质性响应投标的风险。</w:t>
      </w:r>
    </w:p>
    <w:p>
      <w:pPr>
        <w:pStyle w:val="17"/>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投标人所投其他产品若属于《节能产品政府采购品目清单》优先采购产品，</w:t>
      </w:r>
      <w:r>
        <w:rPr>
          <w:rFonts w:hint="eastAsia" w:cs="仿宋_GB2312" w:asciiTheme="minorEastAsia" w:hAnsiTheme="minorEastAsia"/>
          <w:sz w:val="21"/>
          <w:szCs w:val="21"/>
          <w:lang w:val="zh-CN"/>
        </w:rPr>
        <w:t>投标文件中应提供</w:t>
      </w:r>
      <w:r>
        <w:rPr>
          <w:rFonts w:hint="eastAsia" w:cs="仿宋_GB2312" w:asciiTheme="minorEastAsia" w:hAnsiTheme="minorEastAsia" w:eastAsiaTheme="minorEastAsia"/>
          <w:sz w:val="21"/>
          <w:szCs w:val="21"/>
          <w:lang w:val="zh-CN"/>
        </w:rPr>
        <w:t>具有国家确定的认证机构出具的、处于有效期之内的节能产品认证证书</w:t>
      </w:r>
      <w:r>
        <w:rPr>
          <w:rFonts w:hint="eastAsia" w:cs="仿宋_GB2312" w:asciiTheme="minorEastAsia" w:hAnsiTheme="minorEastAsia"/>
          <w:sz w:val="21"/>
          <w:szCs w:val="21"/>
          <w:lang w:val="zh-CN"/>
        </w:rPr>
        <w:t>，评标委员会根据本项目评标标准予以判定并赋分。</w:t>
      </w:r>
    </w:p>
    <w:p>
      <w:pPr>
        <w:pStyle w:val="17"/>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w:t>
      </w:r>
      <w:r>
        <w:rPr>
          <w:rFonts w:hint="eastAsia" w:cs="仿宋_GB2312" w:asciiTheme="minorEastAsia" w:hAnsiTheme="minorEastAsia"/>
          <w:sz w:val="21"/>
          <w:szCs w:val="21"/>
          <w:lang w:val="zh-CN"/>
        </w:rPr>
        <w:t>投标人所投产品若属于《环境标志产品政府采购品目清单》内产品，投标文件中应提供</w:t>
      </w:r>
      <w:r>
        <w:rPr>
          <w:rFonts w:hint="eastAsia" w:cs="仿宋_GB2312" w:asciiTheme="minorEastAsia" w:hAnsiTheme="minorEastAsia" w:eastAsiaTheme="minorEastAsia"/>
          <w:sz w:val="21"/>
          <w:szCs w:val="21"/>
          <w:lang w:val="zh-CN"/>
        </w:rPr>
        <w:t>具有国家确定的认证机构出具的、处于有效期之内的环境标志产品认证证书</w:t>
      </w:r>
      <w:r>
        <w:rPr>
          <w:rFonts w:hint="eastAsia" w:cs="仿宋_GB2312" w:asciiTheme="minorEastAsia" w:hAnsiTheme="minorEastAsia"/>
          <w:sz w:val="21"/>
          <w:szCs w:val="21"/>
          <w:lang w:val="zh-CN"/>
        </w:rPr>
        <w:t>，</w:t>
      </w:r>
      <w:r>
        <w:rPr>
          <w:rFonts w:hint="eastAsia" w:cs="仿宋_GB2312" w:asciiTheme="minorEastAsia" w:hAnsiTheme="minorEastAsia" w:eastAsiaTheme="minorEastAsia"/>
          <w:sz w:val="21"/>
          <w:szCs w:val="21"/>
          <w:lang w:val="zh-CN"/>
        </w:rPr>
        <w:t>评标委员会根据本项目评标标准予以判定并赋分。</w:t>
      </w:r>
    </w:p>
    <w:p>
      <w:pPr>
        <w:pStyle w:val="17"/>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（4）关于强制性产品认证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2)投标人所投产品如被列入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则投标文件中应根据本项目招标文件“第二章 项目需求”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颁发的《中国国家信息安全产品认证证书》加盖投标人公章的原件扫描件（或图片）。</w:t>
      </w:r>
    </w:p>
    <w:p>
      <w:pPr>
        <w:wordWrap w:val="0"/>
        <w:spacing w:line="360" w:lineRule="auto"/>
        <w:ind w:firstLine="480" w:firstLineChars="200"/>
        <w:contextualSpacing/>
        <w:rPr>
          <w:rFonts w:ascii="楷体" w:hAnsi="楷体" w:eastAsia="楷体"/>
          <w:sz w:val="24"/>
          <w:szCs w:val="24"/>
        </w:rPr>
      </w:pPr>
      <w:r>
        <w:rPr>
          <w:rFonts w:hint="eastAsia" w:ascii="楷体" w:hAnsi="楷体" w:eastAsia="楷体" w:cs="仿宋_GB2312"/>
          <w:sz w:val="24"/>
          <w:szCs w:val="24"/>
          <w:lang w:val="zh-CN"/>
        </w:rPr>
        <w:t>注：仅需提供序号</w:t>
      </w:r>
      <w:r>
        <w:rPr>
          <w:rFonts w:hint="eastAsia" w:ascii="楷体" w:hAnsi="楷体" w:eastAsia="楷体"/>
          <w:sz w:val="24"/>
          <w:szCs w:val="24"/>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（5）支持脱贫攻坚（指物业服务项目）</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（6）投标无效情形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7"/>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（7）评标标准</w:t>
      </w:r>
    </w:p>
    <w:tbl>
      <w:tblPr>
        <w:tblStyle w:val="25"/>
        <w:tblW w:w="9169" w:type="dxa"/>
        <w:tblInd w:w="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1350"/>
        <w:gridCol w:w="6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2494" w:type="dxa"/>
            <w:gridSpan w:val="2"/>
            <w:vAlign w:val="center"/>
          </w:tcPr>
          <w:p>
            <w:pPr>
              <w:widowControl/>
              <w:spacing w:line="300" w:lineRule="exact"/>
              <w:jc w:val="center"/>
              <w:rPr>
                <w:szCs w:val="21"/>
              </w:rPr>
            </w:pPr>
            <w:r>
              <w:rPr>
                <w:rFonts w:hint="eastAsia" w:ascii="宋体" w:hAnsi="宋体" w:cs="Times New Roman"/>
                <w:szCs w:val="21"/>
              </w:rPr>
              <w:t>分值构成</w:t>
            </w:r>
          </w:p>
          <w:p>
            <w:pPr>
              <w:widowControl/>
              <w:spacing w:beforeLines="50" w:line="300" w:lineRule="exact"/>
              <w:jc w:val="center"/>
              <w:rPr>
                <w:szCs w:val="21"/>
              </w:rPr>
            </w:pPr>
            <w:r>
              <w:rPr>
                <w:rFonts w:hint="eastAsia" w:ascii="宋体" w:hAnsi="宋体" w:cs="Times New Roman"/>
                <w:szCs w:val="21"/>
              </w:rPr>
              <w:t>(总分100分)</w:t>
            </w:r>
          </w:p>
        </w:tc>
        <w:tc>
          <w:tcPr>
            <w:tcW w:w="6675" w:type="dxa"/>
            <w:vAlign w:val="center"/>
          </w:tcPr>
          <w:p>
            <w:pPr>
              <w:widowControl/>
              <w:spacing w:line="300" w:lineRule="exact"/>
              <w:rPr>
                <w:szCs w:val="21"/>
              </w:rPr>
            </w:pPr>
            <w:r>
              <w:rPr>
                <w:rFonts w:hint="eastAsia"/>
                <w:szCs w:val="21"/>
              </w:rPr>
              <w:t>报价部分：</w:t>
            </w:r>
            <w:r>
              <w:rPr>
                <w:rFonts w:hint="eastAsia"/>
                <w:szCs w:val="21"/>
                <w:u w:val="single"/>
              </w:rPr>
              <w:t xml:space="preserve"> 30 </w:t>
            </w:r>
            <w:r>
              <w:rPr>
                <w:rFonts w:hint="eastAsia"/>
                <w:szCs w:val="21"/>
              </w:rPr>
              <w:t>分</w:t>
            </w:r>
          </w:p>
          <w:p>
            <w:pPr>
              <w:widowControl/>
              <w:spacing w:line="300" w:lineRule="exact"/>
              <w:rPr>
                <w:szCs w:val="21"/>
              </w:rPr>
            </w:pPr>
            <w:r>
              <w:rPr>
                <w:rFonts w:hint="eastAsia"/>
                <w:szCs w:val="21"/>
              </w:rPr>
              <w:t>商务部分：</w:t>
            </w:r>
            <w:r>
              <w:rPr>
                <w:rFonts w:hint="eastAsia"/>
                <w:szCs w:val="21"/>
                <w:u w:val="single"/>
              </w:rPr>
              <w:t xml:space="preserve"> 20</w:t>
            </w:r>
            <w:r>
              <w:rPr>
                <w:rFonts w:hint="eastAsia"/>
                <w:szCs w:val="21"/>
              </w:rPr>
              <w:t>分</w:t>
            </w:r>
          </w:p>
          <w:p>
            <w:pPr>
              <w:widowControl/>
              <w:spacing w:line="300" w:lineRule="exact"/>
              <w:rPr>
                <w:szCs w:val="21"/>
              </w:rPr>
            </w:pPr>
            <w:r>
              <w:rPr>
                <w:rFonts w:hint="eastAsia"/>
                <w:szCs w:val="21"/>
              </w:rPr>
              <w:t>技术部分：</w:t>
            </w:r>
            <w:r>
              <w:rPr>
                <w:rFonts w:hint="eastAsia"/>
                <w:szCs w:val="21"/>
                <w:u w:val="single"/>
              </w:rPr>
              <w:t xml:space="preserve"> 50 </w:t>
            </w:r>
            <w:r>
              <w:rPr>
                <w:rFonts w:hint="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144" w:type="dxa"/>
            <w:vAlign w:val="center"/>
          </w:tcPr>
          <w:p>
            <w:pPr>
              <w:widowControl/>
              <w:spacing w:beforeLines="50"/>
              <w:jc w:val="center"/>
              <w:rPr>
                <w:szCs w:val="21"/>
              </w:rPr>
            </w:pPr>
            <w:r>
              <w:rPr>
                <w:rFonts w:hint="eastAsia" w:ascii="宋体" w:hAnsi="宋体" w:cs="宋体"/>
                <w:b/>
                <w:kern w:val="0"/>
                <w:szCs w:val="21"/>
              </w:rPr>
              <w:t>评审项</w:t>
            </w:r>
          </w:p>
        </w:tc>
        <w:tc>
          <w:tcPr>
            <w:tcW w:w="1350" w:type="dxa"/>
            <w:vAlign w:val="center"/>
          </w:tcPr>
          <w:p>
            <w:pPr>
              <w:widowControl/>
              <w:spacing w:beforeLines="50"/>
              <w:jc w:val="center"/>
              <w:rPr>
                <w:szCs w:val="21"/>
              </w:rPr>
            </w:pPr>
            <w:r>
              <w:rPr>
                <w:rFonts w:hint="eastAsia" w:ascii="宋体" w:hAnsi="宋体" w:cs="宋体"/>
                <w:b/>
                <w:kern w:val="0"/>
                <w:szCs w:val="21"/>
              </w:rPr>
              <w:t>评分因素</w:t>
            </w:r>
          </w:p>
        </w:tc>
        <w:tc>
          <w:tcPr>
            <w:tcW w:w="6675" w:type="dxa"/>
            <w:vAlign w:val="center"/>
          </w:tcPr>
          <w:p>
            <w:pPr>
              <w:widowControl/>
              <w:spacing w:beforeLines="50"/>
              <w:jc w:val="center"/>
              <w:rPr>
                <w:szCs w:val="21"/>
              </w:rPr>
            </w:pPr>
            <w:r>
              <w:rPr>
                <w:rFonts w:hint="eastAsia" w:ascii="宋体" w:hAnsi="宋体" w:cs="宋体"/>
                <w:b/>
                <w:kern w:val="0"/>
                <w:szCs w:val="21"/>
              </w:rPr>
              <w:t>评标标准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6" w:hRule="atLeast"/>
        </w:trPr>
        <w:tc>
          <w:tcPr>
            <w:tcW w:w="1144" w:type="dxa"/>
            <w:vAlign w:val="center"/>
          </w:tcPr>
          <w:p>
            <w:pPr>
              <w:tabs>
                <w:tab w:val="center" w:pos="685"/>
                <w:tab w:val="right" w:pos="1251"/>
              </w:tabs>
              <w:spacing w:line="360" w:lineRule="exact"/>
              <w:jc w:val="center"/>
              <w:rPr>
                <w:rFonts w:ascii="宋体" w:hAnsi="宋体" w:cs="宋体"/>
                <w:szCs w:val="21"/>
              </w:rPr>
            </w:pPr>
            <w:r>
              <w:rPr>
                <w:rFonts w:hint="eastAsia" w:ascii="宋体" w:hAnsi="宋体" w:cs="宋体"/>
                <w:szCs w:val="21"/>
              </w:rPr>
              <w:t>报价部分</w:t>
            </w:r>
          </w:p>
          <w:p>
            <w:pPr>
              <w:tabs>
                <w:tab w:val="center" w:pos="685"/>
                <w:tab w:val="right" w:pos="1251"/>
              </w:tabs>
              <w:spacing w:line="360" w:lineRule="exact"/>
              <w:jc w:val="center"/>
              <w:rPr>
                <w:rFonts w:ascii="宋体" w:hAnsi="宋体" w:cs="宋体"/>
                <w:szCs w:val="21"/>
              </w:rPr>
            </w:pPr>
            <w:r>
              <w:rPr>
                <w:rFonts w:hint="eastAsia" w:ascii="宋体" w:hAnsi="宋体" w:cs="宋体"/>
                <w:szCs w:val="21"/>
              </w:rPr>
              <w:t>（30分）</w:t>
            </w:r>
          </w:p>
        </w:tc>
        <w:tc>
          <w:tcPr>
            <w:tcW w:w="1350" w:type="dxa"/>
            <w:vAlign w:val="center"/>
          </w:tcPr>
          <w:p>
            <w:pPr>
              <w:tabs>
                <w:tab w:val="center" w:pos="685"/>
                <w:tab w:val="right" w:pos="1251"/>
              </w:tabs>
              <w:spacing w:line="360" w:lineRule="exact"/>
              <w:jc w:val="center"/>
              <w:rPr>
                <w:rFonts w:ascii="宋体" w:hAnsi="宋体" w:cs="宋体"/>
                <w:szCs w:val="21"/>
              </w:rPr>
            </w:pPr>
            <w:r>
              <w:rPr>
                <w:rFonts w:hint="eastAsia" w:ascii="宋体" w:hAnsi="宋体" w:cs="宋体"/>
                <w:szCs w:val="21"/>
              </w:rPr>
              <w:t>报价</w:t>
            </w:r>
          </w:p>
          <w:p>
            <w:pPr>
              <w:tabs>
                <w:tab w:val="center" w:pos="685"/>
                <w:tab w:val="right" w:pos="1251"/>
              </w:tabs>
              <w:spacing w:line="360" w:lineRule="exact"/>
              <w:jc w:val="center"/>
              <w:rPr>
                <w:rFonts w:ascii="宋体" w:hAnsi="宋体" w:cs="宋体"/>
                <w:szCs w:val="21"/>
              </w:rPr>
            </w:pPr>
            <w:r>
              <w:rPr>
                <w:rFonts w:hint="eastAsia" w:ascii="宋体" w:hAnsi="宋体" w:cs="宋体"/>
                <w:szCs w:val="21"/>
              </w:rPr>
              <w:t>（30分）</w:t>
            </w:r>
          </w:p>
        </w:tc>
        <w:tc>
          <w:tcPr>
            <w:tcW w:w="6675" w:type="dxa"/>
            <w:vAlign w:val="center"/>
          </w:tcPr>
          <w:p>
            <w:pPr>
              <w:spacing w:line="360" w:lineRule="exact"/>
              <w:rPr>
                <w:rFonts w:ascii="宋体" w:hAnsi="宋体" w:cs="宋体"/>
                <w:szCs w:val="21"/>
              </w:rPr>
            </w:pPr>
            <w:r>
              <w:rPr>
                <w:rFonts w:hint="eastAsia" w:ascii="宋体" w:hAnsi="宋体" w:cs="宋体"/>
                <w:szCs w:val="21"/>
              </w:rPr>
              <w:t>评标基准价：满足招标文件要求的有效投标报价中，最低的投标报价为评标基准价。</w:t>
            </w:r>
          </w:p>
          <w:p>
            <w:pPr>
              <w:spacing w:line="360" w:lineRule="exact"/>
              <w:rPr>
                <w:rFonts w:ascii="宋体" w:hAnsi="宋体" w:cs="宋体"/>
                <w:szCs w:val="21"/>
              </w:rPr>
            </w:pPr>
            <w:r>
              <w:rPr>
                <w:rFonts w:hint="eastAsia" w:ascii="宋体" w:hAnsi="宋体" w:cs="宋体"/>
                <w:szCs w:val="21"/>
              </w:rPr>
              <w:t xml:space="preserve">投标报价得分=（评标基准价/投标报价）× 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1" w:hRule="atLeast"/>
        </w:trPr>
        <w:tc>
          <w:tcPr>
            <w:tcW w:w="1144" w:type="dxa"/>
            <w:vMerge w:val="restart"/>
            <w:vAlign w:val="center"/>
          </w:tcPr>
          <w:p>
            <w:pPr>
              <w:tabs>
                <w:tab w:val="center" w:pos="685"/>
                <w:tab w:val="right" w:pos="1251"/>
              </w:tabs>
              <w:spacing w:line="360" w:lineRule="exact"/>
              <w:jc w:val="center"/>
              <w:rPr>
                <w:rFonts w:ascii="宋体" w:hAnsi="宋体" w:cs="宋体"/>
                <w:szCs w:val="21"/>
              </w:rPr>
            </w:pPr>
            <w:r>
              <w:rPr>
                <w:rFonts w:hint="eastAsia" w:ascii="宋体" w:hAnsi="宋体" w:cs="宋体"/>
                <w:szCs w:val="21"/>
              </w:rPr>
              <w:t>商务部分</w:t>
            </w:r>
          </w:p>
          <w:p>
            <w:pPr>
              <w:tabs>
                <w:tab w:val="center" w:pos="685"/>
                <w:tab w:val="right" w:pos="1251"/>
              </w:tabs>
              <w:spacing w:line="360" w:lineRule="exact"/>
              <w:jc w:val="center"/>
              <w:rPr>
                <w:rFonts w:ascii="宋体" w:hAnsi="宋体" w:cs="宋体"/>
                <w:szCs w:val="21"/>
              </w:rPr>
            </w:pPr>
            <w:r>
              <w:rPr>
                <w:rFonts w:hint="eastAsia" w:ascii="宋体" w:hAnsi="宋体" w:cs="宋体"/>
                <w:szCs w:val="21"/>
              </w:rPr>
              <w:t>（20分）</w:t>
            </w:r>
          </w:p>
        </w:tc>
        <w:tc>
          <w:tcPr>
            <w:tcW w:w="1350" w:type="dxa"/>
            <w:vAlign w:val="center"/>
          </w:tcPr>
          <w:p>
            <w:pPr>
              <w:spacing w:line="360" w:lineRule="exact"/>
            </w:pPr>
            <w:r>
              <w:rPr>
                <w:rFonts w:hint="eastAsia"/>
              </w:rPr>
              <w:t>投标人综合实力（5分）</w:t>
            </w:r>
          </w:p>
        </w:tc>
        <w:tc>
          <w:tcPr>
            <w:tcW w:w="6675" w:type="dxa"/>
            <w:vAlign w:val="center"/>
          </w:tcPr>
          <w:p>
            <w:pPr>
              <w:spacing w:line="360" w:lineRule="exact"/>
            </w:pPr>
            <w:r>
              <w:rPr>
                <w:rFonts w:hint="eastAsia"/>
              </w:rPr>
              <w:t>投标人提供产品生产企业简介说明（基本情况、经营状况、内部管理制度、荣誉等），根据企业介绍中的佐证材料、详细程度等综合评定：</w:t>
            </w:r>
          </w:p>
          <w:p>
            <w:pPr>
              <w:spacing w:line="360" w:lineRule="exact"/>
            </w:pPr>
            <w:r>
              <w:rPr>
                <w:rFonts w:hint="eastAsia"/>
              </w:rPr>
              <w:t>①经营状况良好、内部制度建全、社会信誉优良，提供的证明文件详强真可信，得4-5分;</w:t>
            </w:r>
          </w:p>
          <w:p>
            <w:pPr>
              <w:spacing w:line="360" w:lineRule="exact"/>
            </w:pPr>
            <w:r>
              <w:rPr>
                <w:rFonts w:hint="eastAsia"/>
              </w:rPr>
              <w:t>②经营状况、内部制度、社会信誉一般，且提供材料不够全面详细的，得2-3分；</w:t>
            </w:r>
          </w:p>
          <w:p>
            <w:pPr>
              <w:pStyle w:val="2"/>
              <w:ind w:firstLine="0" w:firstLineChars="0"/>
              <w:rPr>
                <w:rFonts w:asciiTheme="minorHAnsi" w:hAnsiTheme="minorHAnsi" w:eastAsiaTheme="minorEastAsia" w:cstheme="minorBidi"/>
                <w:kern w:val="2"/>
                <w:sz w:val="21"/>
                <w:szCs w:val="22"/>
              </w:rPr>
            </w:pPr>
            <w:r>
              <w:rPr>
                <w:rFonts w:hint="eastAsia" w:asciiTheme="minorHAnsi" w:hAnsiTheme="minorHAnsi" w:eastAsiaTheme="minorEastAsia" w:cstheme="minorBidi"/>
                <w:kern w:val="2"/>
                <w:sz w:val="21"/>
                <w:szCs w:val="22"/>
              </w:rPr>
              <w:t>③投标人提供证明材料不能证其经营状况及内部制度的，得0-1分。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144" w:type="dxa"/>
            <w:vMerge w:val="continue"/>
            <w:vAlign w:val="center"/>
          </w:tcPr>
          <w:p>
            <w:pPr>
              <w:tabs>
                <w:tab w:val="center" w:pos="685"/>
                <w:tab w:val="right" w:pos="1251"/>
              </w:tabs>
              <w:spacing w:line="360" w:lineRule="exact"/>
              <w:jc w:val="center"/>
              <w:rPr>
                <w:rFonts w:ascii="宋体" w:hAnsi="宋体" w:cs="宋体"/>
                <w:szCs w:val="21"/>
              </w:rPr>
            </w:pPr>
          </w:p>
        </w:tc>
        <w:tc>
          <w:tcPr>
            <w:tcW w:w="1350" w:type="dxa"/>
            <w:vAlign w:val="center"/>
          </w:tcPr>
          <w:p>
            <w:pPr>
              <w:tabs>
                <w:tab w:val="center" w:pos="685"/>
                <w:tab w:val="right" w:pos="1251"/>
              </w:tabs>
              <w:spacing w:line="360" w:lineRule="exact"/>
              <w:jc w:val="center"/>
              <w:rPr>
                <w:rFonts w:ascii="宋体" w:hAnsi="宋体" w:cs="宋体"/>
                <w:szCs w:val="21"/>
              </w:rPr>
            </w:pPr>
            <w:r>
              <w:rPr>
                <w:rFonts w:hint="eastAsia" w:ascii="宋体" w:hAnsi="宋体" w:cs="宋体"/>
                <w:szCs w:val="21"/>
              </w:rPr>
              <w:t>业绩</w:t>
            </w:r>
          </w:p>
          <w:p>
            <w:pPr>
              <w:tabs>
                <w:tab w:val="center" w:pos="685"/>
                <w:tab w:val="right" w:pos="1251"/>
              </w:tabs>
              <w:spacing w:line="360" w:lineRule="exact"/>
              <w:jc w:val="center"/>
              <w:rPr>
                <w:rFonts w:ascii="宋体" w:hAnsi="宋体" w:cs="宋体"/>
                <w:szCs w:val="21"/>
              </w:rPr>
            </w:pPr>
            <w:r>
              <w:rPr>
                <w:rFonts w:hint="eastAsia" w:ascii="宋体" w:hAnsi="宋体" w:cs="宋体"/>
                <w:szCs w:val="21"/>
              </w:rPr>
              <w:t>（10分）</w:t>
            </w:r>
          </w:p>
        </w:tc>
        <w:tc>
          <w:tcPr>
            <w:tcW w:w="6675" w:type="dxa"/>
            <w:vAlign w:val="center"/>
          </w:tcPr>
          <w:p>
            <w:pPr>
              <w:spacing w:line="360" w:lineRule="exact"/>
              <w:rPr>
                <w:rFonts w:ascii="宋体" w:hAnsi="宋体" w:cs="宋体"/>
                <w:szCs w:val="21"/>
              </w:rPr>
            </w:pPr>
            <w:r>
              <w:rPr>
                <w:rFonts w:hint="eastAsia" w:ascii="宋体" w:hAnsi="宋体" w:cs="宋体"/>
                <w:szCs w:val="21"/>
              </w:rPr>
              <w:t>投标人提供2017年1月1日以来具有同类项目业绩或销售合同，每提供一份业绩合同得2分，满分10分。（需提供中标或成交通知书和合同或销售合同和验收报告的复印件或扫描件，未提供者不得分）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1144" w:type="dxa"/>
            <w:vMerge w:val="continue"/>
            <w:vAlign w:val="center"/>
          </w:tcPr>
          <w:p>
            <w:pPr>
              <w:tabs>
                <w:tab w:val="center" w:pos="685"/>
                <w:tab w:val="right" w:pos="1251"/>
              </w:tabs>
              <w:spacing w:line="360" w:lineRule="exact"/>
              <w:jc w:val="center"/>
              <w:rPr>
                <w:rFonts w:ascii="宋体" w:hAnsi="宋体" w:cs="宋体"/>
                <w:szCs w:val="21"/>
              </w:rPr>
            </w:pPr>
          </w:p>
        </w:tc>
        <w:tc>
          <w:tcPr>
            <w:tcW w:w="1350" w:type="dxa"/>
            <w:vAlign w:val="center"/>
          </w:tcPr>
          <w:p>
            <w:pPr>
              <w:tabs>
                <w:tab w:val="center" w:pos="685"/>
                <w:tab w:val="right" w:pos="1251"/>
              </w:tabs>
              <w:spacing w:line="360" w:lineRule="exact"/>
              <w:jc w:val="center"/>
              <w:rPr>
                <w:rFonts w:hint="eastAsia" w:ascii="宋体" w:hAnsi="宋体" w:cs="宋体"/>
                <w:szCs w:val="21"/>
              </w:rPr>
            </w:pPr>
            <w:r>
              <w:rPr>
                <w:rFonts w:hint="eastAsia" w:ascii="宋体" w:hAnsi="宋体" w:cs="宋体"/>
                <w:szCs w:val="21"/>
              </w:rPr>
              <w:t>认证证书</w:t>
            </w:r>
          </w:p>
          <w:p>
            <w:pPr>
              <w:tabs>
                <w:tab w:val="center" w:pos="685"/>
                <w:tab w:val="right" w:pos="1251"/>
              </w:tabs>
              <w:spacing w:line="360" w:lineRule="exact"/>
              <w:jc w:val="center"/>
              <w:rPr>
                <w:rFonts w:ascii="宋体" w:hAnsi="宋体" w:cs="宋体"/>
                <w:szCs w:val="21"/>
              </w:rPr>
            </w:pPr>
            <w:r>
              <w:rPr>
                <w:rFonts w:hint="eastAsia" w:ascii="宋体" w:hAnsi="宋体" w:cs="宋体"/>
                <w:szCs w:val="21"/>
              </w:rPr>
              <w:t>（5分）</w:t>
            </w:r>
          </w:p>
        </w:tc>
        <w:tc>
          <w:tcPr>
            <w:tcW w:w="6675" w:type="dxa"/>
            <w:vAlign w:val="center"/>
          </w:tcPr>
          <w:p>
            <w:pPr>
              <w:spacing w:line="360" w:lineRule="exact"/>
            </w:pPr>
            <w:r>
              <w:rPr>
                <w:rFonts w:hint="eastAsia"/>
              </w:rPr>
              <w:t>投 标 人 或制造商通 过 ISO9001 质 量 管 理 体 系 认 证 ；ISO14001 环境管理体系认证；OHSAS 18001 职业健康安全管理体系认证;质量、服务、诚信 AAA 企业证书；及售后服务5星级管理体系认证且在有效期内，齐全得5分，不全或无不得分（凭相关证书扫描件及网站查询截图，属经销商参与投标的提供授权企业资质证书复印件及网站查询截图并加盖投标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144" w:type="dxa"/>
            <w:vMerge w:val="restart"/>
            <w:vAlign w:val="center"/>
          </w:tcPr>
          <w:p>
            <w:pPr>
              <w:tabs>
                <w:tab w:val="center" w:pos="685"/>
                <w:tab w:val="right" w:pos="1251"/>
              </w:tabs>
              <w:spacing w:line="360" w:lineRule="exact"/>
              <w:jc w:val="center"/>
              <w:rPr>
                <w:rFonts w:ascii="宋体" w:hAnsi="宋体" w:cs="宋体"/>
                <w:szCs w:val="21"/>
              </w:rPr>
            </w:pPr>
            <w:r>
              <w:rPr>
                <w:rFonts w:hint="eastAsia" w:ascii="宋体" w:hAnsi="宋体" w:cs="宋体"/>
                <w:szCs w:val="21"/>
              </w:rPr>
              <w:t>技术部分</w:t>
            </w:r>
          </w:p>
          <w:p>
            <w:pPr>
              <w:tabs>
                <w:tab w:val="center" w:pos="685"/>
                <w:tab w:val="right" w:pos="1251"/>
              </w:tabs>
              <w:spacing w:line="360" w:lineRule="exact"/>
              <w:jc w:val="center"/>
              <w:rPr>
                <w:rFonts w:ascii="宋体" w:hAnsi="宋体" w:cs="宋体"/>
                <w:szCs w:val="21"/>
              </w:rPr>
            </w:pPr>
            <w:r>
              <w:rPr>
                <w:rFonts w:hint="eastAsia" w:ascii="宋体" w:hAnsi="宋体" w:cs="宋体"/>
                <w:szCs w:val="21"/>
              </w:rPr>
              <w:t>（50分）</w:t>
            </w:r>
          </w:p>
        </w:tc>
        <w:tc>
          <w:tcPr>
            <w:tcW w:w="1350" w:type="dxa"/>
            <w:vAlign w:val="center"/>
          </w:tcPr>
          <w:p>
            <w:pPr>
              <w:tabs>
                <w:tab w:val="center" w:pos="685"/>
                <w:tab w:val="right" w:pos="1251"/>
              </w:tabs>
              <w:spacing w:line="360" w:lineRule="exact"/>
              <w:jc w:val="center"/>
              <w:rPr>
                <w:rFonts w:ascii="宋体" w:hAnsi="宋体" w:cs="宋体"/>
                <w:szCs w:val="21"/>
              </w:rPr>
            </w:pPr>
            <w:r>
              <w:rPr>
                <w:rFonts w:hint="eastAsia" w:ascii="宋体" w:hAnsi="宋体" w:cs="宋体"/>
                <w:szCs w:val="21"/>
              </w:rPr>
              <w:t>对招标文件的响应程度（20分）</w:t>
            </w:r>
          </w:p>
        </w:tc>
        <w:tc>
          <w:tcPr>
            <w:tcW w:w="6675" w:type="dxa"/>
            <w:vAlign w:val="center"/>
          </w:tcPr>
          <w:p>
            <w:pPr>
              <w:spacing w:line="360" w:lineRule="exact"/>
              <w:rPr>
                <w:rFonts w:ascii="宋体" w:hAnsi="宋体" w:cs="宋体"/>
                <w:szCs w:val="21"/>
              </w:rPr>
            </w:pPr>
            <w:r>
              <w:rPr>
                <w:rFonts w:hint="eastAsia" w:ascii="宋体" w:hAnsi="宋体" w:cs="宋体"/>
                <w:szCs w:val="21"/>
              </w:rPr>
              <w:t>1.投标人在投标文件《技术规格偏离表》中对应所投产品逐条进行响应描述或偏离说明，根据响应描述或偏离说明是否完全满足或优于招标文件要求，评标委员会综合打分：优的15-18，良好10-14，一般5-9。（仅注明“符合”或“满足”或原文复制招标文件参数的不得分）</w:t>
            </w:r>
          </w:p>
          <w:p>
            <w:pPr>
              <w:spacing w:line="360" w:lineRule="exact"/>
              <w:rPr>
                <w:rFonts w:ascii="宋体" w:hAnsi="宋体" w:cs="宋体"/>
                <w:szCs w:val="21"/>
              </w:rPr>
            </w:pPr>
            <w:r>
              <w:rPr>
                <w:rFonts w:hint="eastAsia" w:ascii="宋体" w:hAnsi="宋体" w:cs="宋体"/>
                <w:szCs w:val="21"/>
              </w:rPr>
              <w:t>2.提供所投全部产品（货物）的彩色全方位实物图片，根据提供的彩色实物图片的优劣度、清晰度、全方位等综合评价，在1-2计分。没有提供实物图片的不得分。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144" w:type="dxa"/>
            <w:vMerge w:val="continue"/>
            <w:vAlign w:val="center"/>
          </w:tcPr>
          <w:p>
            <w:pPr>
              <w:tabs>
                <w:tab w:val="center" w:pos="685"/>
                <w:tab w:val="right" w:pos="1251"/>
              </w:tabs>
              <w:spacing w:line="360" w:lineRule="exact"/>
              <w:jc w:val="center"/>
              <w:rPr>
                <w:rFonts w:ascii="宋体" w:hAnsi="宋体" w:cs="宋体"/>
                <w:szCs w:val="21"/>
              </w:rPr>
            </w:pPr>
          </w:p>
        </w:tc>
        <w:tc>
          <w:tcPr>
            <w:tcW w:w="1350" w:type="dxa"/>
            <w:vAlign w:val="center"/>
          </w:tcPr>
          <w:p>
            <w:pPr>
              <w:spacing w:line="340" w:lineRule="exact"/>
              <w:ind w:left="105" w:leftChars="50" w:right="105" w:rightChars="50"/>
              <w:jc w:val="center"/>
              <w:rPr>
                <w:rFonts w:ascii="宋体" w:hAnsi="宋体" w:cs="宋体"/>
                <w:szCs w:val="21"/>
              </w:rPr>
            </w:pPr>
            <w:r>
              <w:rPr>
                <w:rFonts w:hint="eastAsia" w:ascii="宋体" w:hAnsi="宋体" w:cs="宋体"/>
                <w:szCs w:val="21"/>
              </w:rPr>
              <w:t>技术实施方案</w:t>
            </w:r>
          </w:p>
          <w:p>
            <w:pPr>
              <w:tabs>
                <w:tab w:val="center" w:pos="685"/>
                <w:tab w:val="right" w:pos="1251"/>
              </w:tabs>
              <w:spacing w:line="360" w:lineRule="exact"/>
              <w:jc w:val="center"/>
              <w:rPr>
                <w:rFonts w:ascii="宋体" w:hAnsi="宋体" w:cs="宋体"/>
                <w:szCs w:val="21"/>
              </w:rPr>
            </w:pPr>
            <w:r>
              <w:rPr>
                <w:rFonts w:hint="eastAsia" w:ascii="宋体" w:hAnsi="宋体" w:cs="宋体"/>
                <w:szCs w:val="21"/>
              </w:rPr>
              <w:t>（25）</w:t>
            </w:r>
          </w:p>
        </w:tc>
        <w:tc>
          <w:tcPr>
            <w:tcW w:w="6675" w:type="dxa"/>
            <w:vAlign w:val="center"/>
          </w:tcPr>
          <w:p>
            <w:pPr>
              <w:spacing w:line="360" w:lineRule="exact"/>
              <w:rPr>
                <w:rFonts w:ascii="宋体" w:hAnsi="宋体" w:cs="宋体"/>
                <w:szCs w:val="21"/>
              </w:rPr>
            </w:pPr>
            <w:r>
              <w:rPr>
                <w:rFonts w:hint="eastAsia" w:ascii="宋体" w:hAnsi="宋体" w:cs="宋体"/>
                <w:szCs w:val="21"/>
              </w:rPr>
              <w:t>1.技术实力</w:t>
            </w:r>
          </w:p>
          <w:p>
            <w:pPr>
              <w:spacing w:line="360" w:lineRule="exact"/>
              <w:rPr>
                <w:rFonts w:ascii="宋体" w:hAnsi="宋体" w:cs="宋体"/>
                <w:szCs w:val="21"/>
              </w:rPr>
            </w:pPr>
            <w:r>
              <w:rPr>
                <w:rFonts w:hint="eastAsia" w:ascii="宋体" w:hAnsi="宋体" w:cs="宋体"/>
                <w:szCs w:val="21"/>
              </w:rPr>
              <w:t>根据投标人提供的产品工艺说明、技术投入、产品优化方案等，对产品技术的先进性、可靠性及实用性等技术内容进行评比。由评委根据实际情况综合评定，</w:t>
            </w:r>
            <w:r>
              <w:rPr>
                <w:rFonts w:hint="eastAsia" w:ascii="宋体" w:hAnsi="宋体" w:cs="宋体"/>
                <w:kern w:val="0"/>
                <w:szCs w:val="21"/>
              </w:rPr>
              <w:t>优得11-15分，良得6-10分，一般得1-5分。</w:t>
            </w:r>
          </w:p>
          <w:p>
            <w:pPr>
              <w:spacing w:line="360" w:lineRule="exact"/>
              <w:rPr>
                <w:rFonts w:ascii="宋体" w:hAnsi="宋体" w:cs="宋体"/>
                <w:szCs w:val="21"/>
              </w:rPr>
            </w:pPr>
            <w:r>
              <w:rPr>
                <w:rFonts w:hint="eastAsia" w:ascii="宋体" w:hAnsi="宋体" w:cs="宋体"/>
                <w:szCs w:val="21"/>
              </w:rPr>
              <w:t>2.质量保证措施</w:t>
            </w:r>
          </w:p>
          <w:p>
            <w:pPr>
              <w:spacing w:line="360" w:lineRule="exact"/>
              <w:rPr>
                <w:rFonts w:ascii="宋体" w:hAnsi="宋体" w:cs="宋体"/>
                <w:szCs w:val="21"/>
              </w:rPr>
            </w:pPr>
            <w:r>
              <w:rPr>
                <w:rFonts w:hint="eastAsia" w:ascii="宋体" w:hAnsi="宋体" w:cs="宋体"/>
                <w:szCs w:val="21"/>
              </w:rPr>
              <w:t>投标货物的质量保证措施的合理性、完善性、可行性。由评委根据实际情况综合评定，优得5分，良得3分，一般得1分。</w:t>
            </w:r>
          </w:p>
          <w:p>
            <w:pPr>
              <w:spacing w:line="360" w:lineRule="exact"/>
              <w:rPr>
                <w:rFonts w:ascii="宋体" w:hAnsi="宋体" w:cs="宋体"/>
                <w:szCs w:val="21"/>
              </w:rPr>
            </w:pPr>
            <w:r>
              <w:rPr>
                <w:rFonts w:hint="eastAsia" w:ascii="宋体" w:hAnsi="宋体" w:cs="宋体"/>
                <w:szCs w:val="21"/>
              </w:rPr>
              <w:t>3.项目实施方案</w:t>
            </w:r>
          </w:p>
          <w:p>
            <w:pPr>
              <w:spacing w:line="360" w:lineRule="exact"/>
              <w:rPr>
                <w:rFonts w:ascii="宋体" w:hAnsi="宋体" w:cs="宋体"/>
                <w:szCs w:val="21"/>
              </w:rPr>
            </w:pPr>
            <w:r>
              <w:rPr>
                <w:rFonts w:hint="eastAsia" w:ascii="宋体" w:hAnsi="宋体" w:cs="宋体"/>
                <w:szCs w:val="21"/>
              </w:rPr>
              <w:t>提供详尽的实施方案，包括进度计划、技术与人员安排计划、运输、安装、交货保障措施等。由评委根据实际情况综合评定，优得5分，良得3分，一般得1分。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144" w:type="dxa"/>
            <w:vMerge w:val="continue"/>
            <w:vAlign w:val="center"/>
          </w:tcPr>
          <w:p>
            <w:pPr>
              <w:tabs>
                <w:tab w:val="center" w:pos="685"/>
                <w:tab w:val="right" w:pos="1251"/>
              </w:tabs>
              <w:spacing w:line="360" w:lineRule="exact"/>
              <w:jc w:val="center"/>
              <w:rPr>
                <w:rFonts w:ascii="宋体" w:hAnsi="宋体" w:cs="宋体"/>
                <w:szCs w:val="21"/>
              </w:rPr>
            </w:pPr>
          </w:p>
        </w:tc>
        <w:tc>
          <w:tcPr>
            <w:tcW w:w="1350" w:type="dxa"/>
            <w:vAlign w:val="center"/>
          </w:tcPr>
          <w:p>
            <w:pPr>
              <w:tabs>
                <w:tab w:val="center" w:pos="685"/>
                <w:tab w:val="right" w:pos="1251"/>
              </w:tabs>
              <w:spacing w:line="360" w:lineRule="exact"/>
              <w:jc w:val="center"/>
              <w:rPr>
                <w:rFonts w:ascii="宋体" w:hAnsi="宋体" w:cs="宋体"/>
                <w:szCs w:val="21"/>
              </w:rPr>
            </w:pPr>
            <w:r>
              <w:rPr>
                <w:rFonts w:hint="eastAsia" w:ascii="宋体" w:hAnsi="宋体" w:cs="宋体"/>
                <w:szCs w:val="21"/>
              </w:rPr>
              <w:t>售后服务（5分）</w:t>
            </w:r>
          </w:p>
        </w:tc>
        <w:tc>
          <w:tcPr>
            <w:tcW w:w="6675" w:type="dxa"/>
            <w:vAlign w:val="center"/>
          </w:tcPr>
          <w:p>
            <w:pPr>
              <w:spacing w:line="360" w:lineRule="exact"/>
              <w:rPr>
                <w:rFonts w:ascii="宋体" w:hAnsi="宋体" w:cs="宋体"/>
                <w:szCs w:val="21"/>
              </w:rPr>
            </w:pPr>
            <w:bookmarkStart w:id="12" w:name="_GoBack"/>
            <w:r>
              <w:rPr>
                <w:rFonts w:hint="eastAsia" w:ascii="宋体" w:hAnsi="宋体" w:cs="宋体"/>
                <w:szCs w:val="21"/>
              </w:rPr>
              <w:t>投标人承诺针对本项目的售后服务有明确的服务承诺、售后服务响应、售后服务体系建设及保障等。对其合理性、有效性、可行性等进行评比，优得5分，良得3分，一般得1分。无不得分。</w:t>
            </w:r>
            <w:bookmarkEnd w:id="12"/>
          </w:p>
        </w:tc>
      </w:tr>
    </w:tbl>
    <w:p>
      <w:pPr>
        <w:spacing w:line="360" w:lineRule="auto"/>
        <w:ind w:firstLine="211" w:firstLineChars="1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5"/>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3079"/>
        <w:gridCol w:w="2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szCs w:val="21"/>
                <w:lang w:val="en-GB"/>
              </w:rPr>
            </w:pPr>
            <w:r>
              <w:rPr>
                <w:rFonts w:hint="eastAsia" w:ascii="宋体" w:hAnsi="宋体"/>
                <w:b/>
                <w:szCs w:val="21"/>
                <w:lang w:val="en-GB"/>
              </w:rPr>
              <w:t>序号</w:t>
            </w:r>
          </w:p>
        </w:tc>
        <w:tc>
          <w:tcPr>
            <w:tcW w:w="2823" w:type="dxa"/>
            <w:vAlign w:val="center"/>
          </w:tcPr>
          <w:p>
            <w:pPr>
              <w:jc w:val="center"/>
              <w:rPr>
                <w:rFonts w:ascii="宋体" w:hAnsi="宋体"/>
                <w:b/>
                <w:szCs w:val="21"/>
                <w:lang w:val="en-GB"/>
              </w:rPr>
            </w:pPr>
            <w:r>
              <w:rPr>
                <w:rFonts w:hint="eastAsia" w:ascii="宋体" w:hAnsi="宋体"/>
                <w:b/>
                <w:szCs w:val="21"/>
                <w:lang w:val="en-GB"/>
              </w:rPr>
              <w:t>情形</w:t>
            </w:r>
          </w:p>
        </w:tc>
        <w:tc>
          <w:tcPr>
            <w:tcW w:w="3079" w:type="dxa"/>
            <w:vAlign w:val="center"/>
          </w:tcPr>
          <w:p>
            <w:pPr>
              <w:jc w:val="center"/>
              <w:rPr>
                <w:rFonts w:ascii="宋体" w:hAnsi="宋体"/>
                <w:b/>
                <w:szCs w:val="21"/>
                <w:lang w:val="en-GB"/>
              </w:rPr>
            </w:pPr>
            <w:r>
              <w:rPr>
                <w:rFonts w:hint="eastAsia" w:ascii="宋体" w:hAnsi="宋体"/>
                <w:b/>
                <w:szCs w:val="21"/>
              </w:rPr>
              <w:t>价格扣除</w:t>
            </w:r>
            <w:r>
              <w:rPr>
                <w:rFonts w:hint="eastAsia" w:ascii="宋体" w:hAnsi="宋体"/>
                <w:b/>
                <w:szCs w:val="21"/>
                <w:lang w:val="en-GB"/>
              </w:rPr>
              <w:t>比例</w:t>
            </w:r>
          </w:p>
        </w:tc>
        <w:tc>
          <w:tcPr>
            <w:tcW w:w="2308" w:type="dxa"/>
            <w:vAlign w:val="center"/>
          </w:tcPr>
          <w:p>
            <w:pPr>
              <w:jc w:val="center"/>
              <w:rPr>
                <w:rFonts w:ascii="宋体" w:hAnsi="宋体"/>
                <w:b/>
                <w:szCs w:val="21"/>
                <w:lang w:val="en-GB"/>
              </w:rPr>
            </w:pPr>
            <w:r>
              <w:rPr>
                <w:rFonts w:hint="eastAsia" w:ascii="宋体" w:hAnsi="宋体"/>
                <w:b/>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1" w:type="dxa"/>
            <w:vAlign w:val="center"/>
          </w:tcPr>
          <w:p>
            <w:pPr>
              <w:jc w:val="center"/>
              <w:rPr>
                <w:rFonts w:ascii="宋体" w:hAnsi="宋体"/>
                <w:b/>
                <w:szCs w:val="21"/>
                <w:lang w:val="en-GB"/>
              </w:rPr>
            </w:pPr>
            <w:r>
              <w:rPr>
                <w:rFonts w:hint="eastAsia" w:ascii="宋体" w:hAnsi="宋体"/>
                <w:b/>
                <w:szCs w:val="21"/>
                <w:lang w:val="en-GB"/>
              </w:rPr>
              <w:t>1</w:t>
            </w:r>
          </w:p>
        </w:tc>
        <w:tc>
          <w:tcPr>
            <w:tcW w:w="2823" w:type="dxa"/>
            <w:vAlign w:val="center"/>
          </w:tcPr>
          <w:p>
            <w:pPr>
              <w:jc w:val="center"/>
              <w:rPr>
                <w:rFonts w:ascii="宋体" w:hAnsi="宋体"/>
                <w:b/>
                <w:szCs w:val="21"/>
                <w:lang w:val="en-GB"/>
              </w:rPr>
            </w:pPr>
            <w:r>
              <w:rPr>
                <w:rFonts w:hint="eastAsia" w:ascii="宋体" w:hAnsi="宋体"/>
                <w:szCs w:val="21"/>
                <w:lang w:val="en-GB"/>
              </w:rPr>
              <w:t>非联合体投标人</w:t>
            </w:r>
          </w:p>
        </w:tc>
        <w:tc>
          <w:tcPr>
            <w:tcW w:w="3079" w:type="dxa"/>
            <w:vAlign w:val="center"/>
          </w:tcPr>
          <w:p>
            <w:pPr>
              <w:jc w:val="center"/>
              <w:rPr>
                <w:rFonts w:ascii="宋体" w:hAnsi="宋体"/>
                <w:b/>
                <w:szCs w:val="21"/>
                <w:lang w:val="en-GB"/>
              </w:rPr>
            </w:pPr>
            <w:r>
              <w:rPr>
                <w:rFonts w:hint="eastAsia" w:ascii="宋体" w:hAnsi="宋体"/>
                <w:szCs w:val="21"/>
              </w:rPr>
              <w:t>对小型和微型企业产品的价格扣除</w:t>
            </w:r>
            <w:r>
              <w:rPr>
                <w:rFonts w:hint="eastAsia" w:ascii="宋体" w:hAnsi="宋体"/>
                <w:szCs w:val="21"/>
                <w:u w:val="single"/>
              </w:rPr>
              <w:t>10</w:t>
            </w:r>
            <w:r>
              <w:rPr>
                <w:rFonts w:hint="eastAsia" w:ascii="宋体" w:hAnsi="宋体"/>
                <w:szCs w:val="21"/>
              </w:rPr>
              <w:t>%</w:t>
            </w:r>
          </w:p>
        </w:tc>
        <w:tc>
          <w:tcPr>
            <w:tcW w:w="2308" w:type="dxa"/>
            <w:vMerge w:val="restart"/>
            <w:shd w:val="clear" w:color="auto" w:fill="auto"/>
            <w:vAlign w:val="center"/>
          </w:tcPr>
          <w:p>
            <w:pPr>
              <w:jc w:val="center"/>
              <w:rPr>
                <w:rFonts w:ascii="宋体" w:hAnsi="宋体"/>
                <w:b/>
                <w:szCs w:val="21"/>
                <w:lang w:val="en-GB"/>
              </w:rPr>
            </w:pPr>
            <w:r>
              <w:rPr>
                <w:rFonts w:hint="eastAsia"/>
                <w:szCs w:val="21"/>
                <w:lang w:val="en-GB"/>
              </w:rPr>
              <w:t>评标价格＝投标报价—</w:t>
            </w:r>
            <w:r>
              <w:rPr>
                <w:rFonts w:hint="eastAsia"/>
                <w:szCs w:val="21"/>
              </w:rPr>
              <w:t>小型和微型企业产品的价格</w:t>
            </w:r>
            <w:r>
              <w:rPr>
                <w:rFonts w:hint="eastAsia" w:ascii="宋体" w:hAnsi="宋体"/>
                <w:szCs w:val="21"/>
                <w:lang w:val="en-GB"/>
              </w:rPr>
              <w:t>×</w:t>
            </w:r>
            <w:r>
              <w:rPr>
                <w:rFonts w:hint="eastAsia"/>
                <w:szCs w:val="21"/>
                <w:lang w:val="en-GB"/>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721" w:type="dxa"/>
            <w:vAlign w:val="center"/>
          </w:tcPr>
          <w:p>
            <w:pPr>
              <w:jc w:val="center"/>
              <w:rPr>
                <w:rFonts w:ascii="宋体" w:hAnsi="宋体"/>
                <w:b/>
                <w:szCs w:val="21"/>
                <w:lang w:val="en-GB"/>
              </w:rPr>
            </w:pPr>
            <w:r>
              <w:rPr>
                <w:rFonts w:hint="eastAsia" w:ascii="宋体" w:hAnsi="宋体"/>
                <w:b/>
                <w:szCs w:val="21"/>
                <w:lang w:val="en-GB"/>
              </w:rPr>
              <w:t>2</w:t>
            </w:r>
          </w:p>
        </w:tc>
        <w:tc>
          <w:tcPr>
            <w:tcW w:w="2823" w:type="dxa"/>
            <w:vAlign w:val="center"/>
          </w:tcPr>
          <w:p>
            <w:pPr>
              <w:jc w:val="center"/>
              <w:rPr>
                <w:rFonts w:ascii="宋体" w:hAnsi="宋体"/>
                <w:b/>
                <w:szCs w:val="21"/>
              </w:rPr>
            </w:pPr>
            <w:r>
              <w:rPr>
                <w:rFonts w:hint="eastAsia" w:ascii="宋体" w:hAnsi="宋体"/>
                <w:szCs w:val="21"/>
                <w:lang w:val="en-GB"/>
              </w:rPr>
              <w:t>联合体各方均为小型、微型企业</w:t>
            </w:r>
          </w:p>
        </w:tc>
        <w:tc>
          <w:tcPr>
            <w:tcW w:w="3079" w:type="dxa"/>
            <w:vAlign w:val="center"/>
          </w:tcPr>
          <w:p>
            <w:pPr>
              <w:jc w:val="center"/>
              <w:rPr>
                <w:rFonts w:ascii="宋体" w:hAnsi="宋体"/>
                <w:szCs w:val="21"/>
              </w:rPr>
            </w:pPr>
            <w:r>
              <w:rPr>
                <w:rFonts w:hint="eastAsia" w:ascii="宋体" w:hAnsi="宋体"/>
                <w:szCs w:val="21"/>
              </w:rPr>
              <w:t>对小型和微型企业产品的价格扣除</w:t>
            </w:r>
            <w:r>
              <w:rPr>
                <w:rFonts w:hint="eastAsia" w:ascii="宋体" w:hAnsi="宋体"/>
                <w:szCs w:val="21"/>
                <w:u w:val="single"/>
              </w:rPr>
              <w:t>10</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308" w:type="dxa"/>
            <w:vMerge w:val="continue"/>
            <w:shd w:val="clear" w:color="auto" w:fill="auto"/>
          </w:tcPr>
          <w:p>
            <w:pPr>
              <w:rPr>
                <w:rFonts w:ascii="宋体" w:hAnsi="宋体"/>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21" w:type="dxa"/>
            <w:vAlign w:val="center"/>
          </w:tcPr>
          <w:p>
            <w:pPr>
              <w:jc w:val="center"/>
              <w:rPr>
                <w:rFonts w:ascii="宋体" w:hAnsi="宋体"/>
                <w:b/>
                <w:szCs w:val="21"/>
                <w:lang w:val="en-GB"/>
              </w:rPr>
            </w:pPr>
            <w:r>
              <w:rPr>
                <w:rFonts w:hint="eastAsia" w:ascii="宋体" w:hAnsi="宋体"/>
                <w:b/>
                <w:szCs w:val="21"/>
                <w:lang w:val="en-GB"/>
              </w:rPr>
              <w:t>3</w:t>
            </w:r>
          </w:p>
        </w:tc>
        <w:tc>
          <w:tcPr>
            <w:tcW w:w="2823" w:type="dxa"/>
            <w:vAlign w:val="center"/>
          </w:tcPr>
          <w:p>
            <w:pPr>
              <w:jc w:val="center"/>
              <w:rPr>
                <w:rFonts w:ascii="宋体" w:hAnsi="宋体"/>
                <w:b/>
                <w:szCs w:val="21"/>
                <w:lang w:val="en-GB"/>
              </w:rPr>
            </w:pPr>
            <w:r>
              <w:rPr>
                <w:rFonts w:hint="eastAsia" w:ascii="宋体" w:hAnsi="宋体"/>
                <w:szCs w:val="21"/>
                <w:lang w:val="en-GB"/>
              </w:rPr>
              <w:t>联合体一方为小型、微型企业且小型、微型企业协议合同金额占联合体协议合同总金额30%以上的</w:t>
            </w:r>
          </w:p>
        </w:tc>
        <w:tc>
          <w:tcPr>
            <w:tcW w:w="3079" w:type="dxa"/>
            <w:vAlign w:val="center"/>
          </w:tcPr>
          <w:p>
            <w:pPr>
              <w:jc w:val="center"/>
              <w:rPr>
                <w:rFonts w:ascii="宋体" w:hAnsi="宋体"/>
                <w:szCs w:val="21"/>
                <w:lang w:val="en-GB"/>
              </w:rPr>
            </w:pPr>
            <w:r>
              <w:rPr>
                <w:rFonts w:hint="eastAsia" w:ascii="宋体" w:hAnsi="宋体"/>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308" w:type="dxa"/>
            <w:shd w:val="clear" w:color="auto" w:fill="auto"/>
            <w:vAlign w:val="center"/>
          </w:tcPr>
          <w:p>
            <w:pPr>
              <w:jc w:val="center"/>
              <w:rPr>
                <w:rFonts w:ascii="宋体" w:hAnsi="宋体"/>
                <w:b/>
                <w:szCs w:val="21"/>
                <w:lang w:val="en-GB"/>
              </w:rPr>
            </w:pPr>
            <w:r>
              <w:rPr>
                <w:rFonts w:hint="eastAsia" w:ascii="宋体" w:hAnsi="宋体"/>
                <w:szCs w:val="21"/>
                <w:lang w:val="en-GB"/>
              </w:rPr>
              <w:t>评标价格＝投标报价×</w:t>
            </w:r>
            <w:r>
              <w:rPr>
                <w:rFonts w:hint="eastAsia" w:ascii="宋体" w:hAnsi="宋体"/>
                <w:szCs w:val="21"/>
              </w:rPr>
              <w:t>(1-</w:t>
            </w:r>
            <w:r>
              <w:rPr>
                <w:rFonts w:ascii="宋体" w:hAnsi="宋体"/>
                <w:szCs w:val="21"/>
              </w:rPr>
              <w:t>2</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21" w:type="dxa"/>
            <w:vAlign w:val="center"/>
          </w:tcPr>
          <w:p>
            <w:pPr>
              <w:jc w:val="center"/>
              <w:rPr>
                <w:rFonts w:ascii="宋体" w:hAnsi="宋体"/>
                <w:b/>
                <w:szCs w:val="21"/>
                <w:lang w:val="en-GB"/>
              </w:rPr>
            </w:pPr>
            <w:r>
              <w:rPr>
                <w:rFonts w:hint="eastAsia" w:ascii="宋体" w:hAnsi="宋体"/>
                <w:b/>
                <w:szCs w:val="21"/>
                <w:lang w:val="en-GB"/>
              </w:rPr>
              <w:t>4</w:t>
            </w:r>
          </w:p>
        </w:tc>
        <w:tc>
          <w:tcPr>
            <w:tcW w:w="2823" w:type="dxa"/>
            <w:vAlign w:val="center"/>
          </w:tcPr>
          <w:p>
            <w:pPr>
              <w:jc w:val="center"/>
              <w:rPr>
                <w:rFonts w:ascii="宋体" w:hAnsi="宋体"/>
                <w:szCs w:val="21"/>
                <w:lang w:val="en-GB"/>
              </w:rPr>
            </w:pPr>
            <w:r>
              <w:rPr>
                <w:rFonts w:hint="eastAsia" w:ascii="宋体" w:hAnsi="宋体"/>
                <w:szCs w:val="21"/>
                <w:lang w:val="en-GB"/>
              </w:rPr>
              <w:t>监狱企业</w:t>
            </w:r>
          </w:p>
        </w:tc>
        <w:tc>
          <w:tcPr>
            <w:tcW w:w="3079" w:type="dxa"/>
            <w:vAlign w:val="center"/>
          </w:tcPr>
          <w:p>
            <w:pPr>
              <w:jc w:val="center"/>
              <w:rPr>
                <w:rFonts w:ascii="宋体" w:hAnsi="宋体"/>
                <w:szCs w:val="21"/>
                <w:lang w:val="en-GB"/>
              </w:rPr>
            </w:pPr>
            <w:r>
              <w:rPr>
                <w:rFonts w:hint="eastAsia" w:ascii="宋体" w:hAnsi="宋体"/>
                <w:szCs w:val="21"/>
                <w:lang w:val="en-GB"/>
              </w:rPr>
              <w:t>视同小型、微型企业</w:t>
            </w:r>
          </w:p>
          <w:p>
            <w:pPr>
              <w:jc w:val="center"/>
              <w:rPr>
                <w:rFonts w:ascii="宋体" w:hAnsi="宋体"/>
                <w:szCs w:val="21"/>
                <w:lang w:val="en-GB"/>
              </w:rPr>
            </w:pPr>
            <w:r>
              <w:rPr>
                <w:rFonts w:hint="eastAsia" w:ascii="宋体" w:hAnsi="宋体"/>
                <w:szCs w:val="21"/>
                <w:lang w:val="en-GB"/>
              </w:rPr>
              <w:t>对监狱企业产品价格扣除</w:t>
            </w:r>
            <w:r>
              <w:rPr>
                <w:rFonts w:ascii="宋体" w:hAnsi="宋体"/>
                <w:szCs w:val="21"/>
                <w:u w:val="single"/>
              </w:rPr>
              <w:t>6</w:t>
            </w:r>
            <w:r>
              <w:rPr>
                <w:rFonts w:hint="eastAsia" w:ascii="宋体" w:hAnsi="宋体"/>
                <w:szCs w:val="21"/>
              </w:rPr>
              <w:t>%</w:t>
            </w:r>
          </w:p>
        </w:tc>
        <w:tc>
          <w:tcPr>
            <w:tcW w:w="2308" w:type="dxa"/>
            <w:shd w:val="clear" w:color="auto" w:fill="auto"/>
            <w:vAlign w:val="center"/>
          </w:tcPr>
          <w:p>
            <w:pPr>
              <w:jc w:val="center"/>
              <w:rPr>
                <w:rFonts w:ascii="宋体" w:hAnsi="宋体"/>
                <w:szCs w:val="21"/>
                <w:lang w:val="en-GB"/>
              </w:rPr>
            </w:pPr>
            <w:r>
              <w:rPr>
                <w:rFonts w:hint="eastAsia"/>
                <w:szCs w:val="21"/>
                <w:lang w:val="en-GB"/>
              </w:rPr>
              <w:t>评标价格＝投标报价—</w:t>
            </w:r>
            <w:r>
              <w:rPr>
                <w:rFonts w:hint="eastAsia"/>
                <w:szCs w:val="21"/>
              </w:rPr>
              <w:t>监狱企业产品的价格</w:t>
            </w:r>
            <w:r>
              <w:rPr>
                <w:rFonts w:hint="eastAsia" w:ascii="宋体" w:hAnsi="宋体"/>
                <w:szCs w:val="21"/>
                <w:lang w:val="en-GB"/>
              </w:rPr>
              <w:t>×</w:t>
            </w:r>
            <w:r>
              <w:rPr>
                <w:rFonts w:hint="eastAsia"/>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21" w:type="dxa"/>
            <w:vAlign w:val="center"/>
          </w:tcPr>
          <w:p>
            <w:pPr>
              <w:jc w:val="center"/>
              <w:rPr>
                <w:rFonts w:ascii="宋体" w:hAnsi="宋体"/>
                <w:b/>
                <w:szCs w:val="21"/>
                <w:lang w:val="en-GB"/>
              </w:rPr>
            </w:pPr>
            <w:r>
              <w:rPr>
                <w:rFonts w:hint="eastAsia" w:ascii="宋体" w:hAnsi="宋体"/>
                <w:b/>
                <w:szCs w:val="21"/>
                <w:lang w:val="en-GB"/>
              </w:rPr>
              <w:t>5</w:t>
            </w:r>
          </w:p>
        </w:tc>
        <w:tc>
          <w:tcPr>
            <w:tcW w:w="2823" w:type="dxa"/>
            <w:vAlign w:val="center"/>
          </w:tcPr>
          <w:p>
            <w:pPr>
              <w:jc w:val="center"/>
              <w:rPr>
                <w:rFonts w:ascii="宋体" w:hAnsi="宋体"/>
                <w:szCs w:val="21"/>
                <w:lang w:val="en-GB"/>
              </w:rPr>
            </w:pPr>
            <w:r>
              <w:rPr>
                <w:rFonts w:hint="eastAsia" w:ascii="宋体" w:hAnsi="宋体"/>
                <w:szCs w:val="21"/>
                <w:lang w:val="en-GB"/>
              </w:rPr>
              <w:t>残疾人福利性单位</w:t>
            </w:r>
          </w:p>
        </w:tc>
        <w:tc>
          <w:tcPr>
            <w:tcW w:w="3079" w:type="dxa"/>
            <w:vAlign w:val="center"/>
          </w:tcPr>
          <w:p>
            <w:pPr>
              <w:jc w:val="center"/>
              <w:rPr>
                <w:rFonts w:ascii="宋体" w:hAnsi="宋体"/>
                <w:szCs w:val="21"/>
                <w:lang w:val="en-GB"/>
              </w:rPr>
            </w:pPr>
            <w:r>
              <w:rPr>
                <w:rFonts w:hint="eastAsia" w:ascii="宋体" w:hAnsi="宋体"/>
                <w:szCs w:val="21"/>
                <w:lang w:val="en-GB"/>
              </w:rPr>
              <w:t>视同小型、微型企业</w:t>
            </w:r>
          </w:p>
          <w:p>
            <w:pPr>
              <w:jc w:val="center"/>
              <w:rPr>
                <w:rFonts w:ascii="宋体" w:hAnsi="宋体"/>
                <w:szCs w:val="21"/>
                <w:lang w:val="en-GB"/>
              </w:rPr>
            </w:pPr>
            <w:r>
              <w:rPr>
                <w:rFonts w:hint="eastAsia" w:ascii="宋体" w:hAnsi="宋体"/>
                <w:szCs w:val="21"/>
                <w:lang w:val="en-GB"/>
              </w:rPr>
              <w:t>对残疾人福利性单位产品价格扣除</w:t>
            </w:r>
            <w:r>
              <w:rPr>
                <w:rFonts w:ascii="宋体" w:hAnsi="宋体"/>
                <w:szCs w:val="21"/>
                <w:u w:val="single"/>
              </w:rPr>
              <w:t>6</w:t>
            </w:r>
            <w:r>
              <w:rPr>
                <w:rFonts w:hint="eastAsia" w:ascii="宋体" w:hAnsi="宋体"/>
                <w:szCs w:val="21"/>
              </w:rPr>
              <w:t>%</w:t>
            </w:r>
          </w:p>
        </w:tc>
        <w:tc>
          <w:tcPr>
            <w:tcW w:w="2308" w:type="dxa"/>
            <w:shd w:val="clear" w:color="auto" w:fill="auto"/>
            <w:vAlign w:val="center"/>
          </w:tcPr>
          <w:p>
            <w:pPr>
              <w:jc w:val="center"/>
              <w:rPr>
                <w:szCs w:val="21"/>
                <w:lang w:val="en-GB"/>
              </w:rPr>
            </w:pPr>
            <w:r>
              <w:rPr>
                <w:rFonts w:hint="eastAsia"/>
                <w:szCs w:val="21"/>
                <w:lang w:val="en-GB"/>
              </w:rPr>
              <w:t>评标价格＝投标报价—</w:t>
            </w:r>
            <w:r>
              <w:rPr>
                <w:rFonts w:hint="eastAsia"/>
                <w:szCs w:val="21"/>
              </w:rPr>
              <w:t>残疾人福利性单位产品的价格</w:t>
            </w:r>
            <w:r>
              <w:rPr>
                <w:rFonts w:hint="eastAsia" w:ascii="宋体" w:hAnsi="宋体"/>
                <w:szCs w:val="21"/>
                <w:lang w:val="en-GB"/>
              </w:rPr>
              <w:t>×</w:t>
            </w:r>
            <w:r>
              <w:rPr>
                <w:rFonts w:hint="eastAsia"/>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szCs w:val="21"/>
          <w:lang w:val="en-GB"/>
        </w:rPr>
      </w:pPr>
      <w:r>
        <w:rPr>
          <w:rFonts w:hint="eastAsia" w:ascii="宋体" w:hAnsi="宋体"/>
          <w:bCs/>
          <w:szCs w:val="21"/>
          <w:lang w:val="en-GB"/>
        </w:rPr>
        <w:t>备注：</w:t>
      </w:r>
    </w:p>
    <w:p>
      <w:pPr>
        <w:spacing w:line="360" w:lineRule="auto"/>
        <w:ind w:firstLine="420" w:firstLineChars="200"/>
        <w:rPr>
          <w:rFonts w:ascii="宋体" w:hAnsi="宋体"/>
          <w:bCs/>
          <w:szCs w:val="21"/>
          <w:lang w:val="en-GB"/>
        </w:rPr>
      </w:pPr>
      <w:r>
        <w:rPr>
          <w:rFonts w:hint="eastAsia" w:ascii="宋体" w:hAnsi="宋体"/>
          <w:bCs/>
          <w:szCs w:val="21"/>
          <w:lang w:val="en-GB"/>
        </w:rPr>
        <w:t>a、不接受联合体投标的项目，本表中第2项、第3项情形不适用。</w:t>
      </w:r>
    </w:p>
    <w:p>
      <w:pPr>
        <w:spacing w:line="360" w:lineRule="auto"/>
        <w:ind w:firstLine="420" w:firstLineChars="200"/>
        <w:rPr>
          <w:rFonts w:ascii="宋体" w:hAnsi="宋体"/>
          <w:bCs/>
          <w:szCs w:val="21"/>
          <w:lang w:val="en-GB"/>
        </w:rPr>
      </w:pPr>
      <w:r>
        <w:rPr>
          <w:rFonts w:hint="eastAsia" w:ascii="宋体" w:hAnsi="宋体"/>
          <w:bCs/>
          <w:szCs w:val="21"/>
          <w:lang w:val="en-GB"/>
        </w:rPr>
        <w:t>b、小型和微型企业产品包括货物及其提供的服务与工程。</w:t>
      </w:r>
    </w:p>
    <w:p>
      <w:pPr>
        <w:spacing w:line="360" w:lineRule="auto"/>
        <w:ind w:firstLine="420" w:firstLineChars="200"/>
        <w:rPr>
          <w:rFonts w:ascii="宋体" w:hAnsi="宋体"/>
          <w:bCs/>
          <w:szCs w:val="21"/>
          <w:lang w:val="en-GB"/>
        </w:rPr>
      </w:pPr>
      <w:r>
        <w:rPr>
          <w:rFonts w:hint="eastAsia" w:ascii="宋体" w:hAnsi="宋体"/>
          <w:bCs/>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szCs w:val="21"/>
          <w:lang w:val="en-GB"/>
        </w:rPr>
      </w:pPr>
      <w:r>
        <w:rPr>
          <w:rFonts w:hint="eastAsia" w:ascii="宋体" w:hAnsi="宋体"/>
          <w:bCs/>
          <w:szCs w:val="21"/>
          <w:lang w:val="en-GB"/>
        </w:rPr>
        <w:t>d、残疾人福利性单位属于小型、微型企业的，不重复享受政策。</w:t>
      </w:r>
    </w:p>
    <w:p>
      <w:pPr>
        <w:spacing w:line="360" w:lineRule="auto"/>
        <w:ind w:firstLine="420" w:firstLineChars="200"/>
        <w:rPr>
          <w:rFonts w:ascii="宋体" w:hAnsi="宋体"/>
          <w:bCs/>
          <w:szCs w:val="21"/>
          <w:lang w:val="en-GB"/>
        </w:rPr>
      </w:pPr>
      <w:r>
        <w:rPr>
          <w:rFonts w:ascii="宋体" w:hAnsi="宋体"/>
          <w:bCs/>
          <w:szCs w:val="21"/>
          <w:lang w:val="en-GB"/>
        </w:rPr>
        <w:t>E</w:t>
      </w:r>
      <w:r>
        <w:rPr>
          <w:rFonts w:hint="eastAsia" w:ascii="宋体" w:hAnsi="宋体"/>
          <w:bCs/>
          <w:szCs w:val="21"/>
          <w:lang w:val="en-GB"/>
        </w:rPr>
        <w:t>、小型和微型企业不包括民办非企业单位。</w:t>
      </w:r>
    </w:p>
    <w:p>
      <w:pPr>
        <w:pStyle w:val="17"/>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（8）</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wordWrap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（10）</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4"/>
        <w:spacing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甲方：</w:t>
      </w:r>
      <w:r>
        <w:rPr>
          <w:rFonts w:hint="eastAsia" w:asciiTheme="minorEastAsia" w:hAnsiTheme="minorEastAsia" w:eastAsiaTheme="minorEastAsia" w:cstheme="minorEastAsia"/>
          <w:sz w:val="21"/>
          <w:szCs w:val="21"/>
          <w:u w:val="single"/>
        </w:rPr>
        <w:t>（采购人全称）</w:t>
      </w:r>
    </w:p>
    <w:p>
      <w:pPr>
        <w:pStyle w:val="24"/>
        <w:spacing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乙方：</w:t>
      </w:r>
      <w:r>
        <w:rPr>
          <w:rFonts w:hint="eastAsia" w:asciiTheme="minorEastAsia" w:hAnsiTheme="minorEastAsia" w:eastAsiaTheme="minorEastAsia" w:cstheme="minorEastAsia"/>
          <w:sz w:val="21"/>
          <w:szCs w:val="21"/>
          <w:u w:val="single"/>
        </w:rPr>
        <w:t>（中标人全称）</w:t>
      </w:r>
    </w:p>
    <w:p>
      <w:pPr>
        <w:pStyle w:val="24"/>
        <w:spacing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根据招标编号为</w:t>
      </w:r>
      <w:r>
        <w:rPr>
          <w:rFonts w:hint="eastAsia" w:asciiTheme="minorEastAsia" w:hAnsiTheme="minorEastAsia" w:eastAsiaTheme="minorEastAsia" w:cstheme="minorEastAsia"/>
          <w:sz w:val="21"/>
          <w:szCs w:val="21"/>
          <w:u w:val="single"/>
        </w:rPr>
        <w:t>            </w:t>
      </w:r>
      <w:r>
        <w:rPr>
          <w:rFonts w:hint="eastAsia" w:asciiTheme="minorEastAsia" w:hAnsiTheme="minorEastAsia" w:eastAsiaTheme="minorEastAsia" w:cstheme="minorEastAsia"/>
          <w:sz w:val="21"/>
          <w:szCs w:val="21"/>
        </w:rPr>
        <w:t>的</w:t>
      </w:r>
      <w:r>
        <w:rPr>
          <w:rFonts w:hint="eastAsia" w:asciiTheme="minorEastAsia" w:hAnsiTheme="minorEastAsia" w:eastAsiaTheme="minorEastAsia" w:cstheme="minorEastAsia"/>
          <w:sz w:val="21"/>
          <w:szCs w:val="21"/>
          <w:u w:val="single"/>
        </w:rPr>
        <w:t>（填写“项目名称”）</w:t>
      </w:r>
      <w:r>
        <w:rPr>
          <w:rFonts w:hint="eastAsia" w:asciiTheme="minorEastAsia" w:hAnsiTheme="minorEastAsia" w:eastAsiaTheme="minorEastAsia" w:cstheme="minorEastAsia"/>
          <w:sz w:val="21"/>
          <w:szCs w:val="21"/>
        </w:rPr>
        <w:t>项目（以下简称：“本项目”）的招标结果，乙方为中标人。现经甲乙双方友好协商，就以下事项达成一致并签订本合同：</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1、下列合同文件是构成本合同不可分割的部分：</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1.1合同条款；</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1.2招标文件、乙方的投标文件；</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1.3其他文件或材料：□无。□</w:t>
      </w:r>
      <w:r>
        <w:rPr>
          <w:rFonts w:hint="eastAsia" w:asciiTheme="minorEastAsia" w:hAnsiTheme="minorEastAsia" w:eastAsiaTheme="minorEastAsia" w:cstheme="minorEastAsia"/>
          <w:sz w:val="21"/>
          <w:szCs w:val="21"/>
          <w:u w:val="single"/>
        </w:rPr>
        <w:t>（按照实际情况编制填写需要增加的内容）</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2、合同标的</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rPr>
        <w:t>（按照实际情况编制填写，可以是表格或文字描述）</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3、合同总金额</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3.1合同总金额为人民币大写：</w:t>
      </w:r>
      <w:r>
        <w:rPr>
          <w:rFonts w:hint="eastAsia" w:asciiTheme="minorEastAsia" w:hAnsiTheme="minorEastAsia" w:eastAsiaTheme="minorEastAsia" w:cstheme="minorEastAsia"/>
          <w:sz w:val="21"/>
          <w:szCs w:val="21"/>
          <w:u w:val="single"/>
        </w:rPr>
        <w:t>           </w:t>
      </w:r>
      <w:r>
        <w:rPr>
          <w:rFonts w:hint="eastAsia" w:asciiTheme="minorEastAsia" w:hAnsiTheme="minorEastAsia" w:eastAsiaTheme="minorEastAsia" w:cstheme="minorEastAsia"/>
          <w:sz w:val="21"/>
          <w:szCs w:val="21"/>
        </w:rPr>
        <w:t>元（￥</w:t>
      </w:r>
      <w:r>
        <w:rPr>
          <w:rFonts w:hint="eastAsia" w:asciiTheme="minorEastAsia" w:hAnsiTheme="minorEastAsia" w:eastAsiaTheme="minorEastAsia" w:cstheme="minorEastAsia"/>
          <w:sz w:val="21"/>
          <w:szCs w:val="21"/>
          <w:u w:val="single"/>
        </w:rPr>
        <w:t>          </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4、合同标的交付时间、地点和条件</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4.1交付时间：</w:t>
      </w:r>
      <w:r>
        <w:rPr>
          <w:rFonts w:hint="eastAsia" w:asciiTheme="minorEastAsia" w:hAnsiTheme="minorEastAsia" w:eastAsiaTheme="minorEastAsia" w:cstheme="minorEastAsia"/>
          <w:sz w:val="21"/>
          <w:szCs w:val="21"/>
          <w:u w:val="single"/>
        </w:rPr>
        <w:t>                     </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4.2交付地点：</w:t>
      </w:r>
      <w:r>
        <w:rPr>
          <w:rFonts w:hint="eastAsia" w:asciiTheme="minorEastAsia" w:hAnsiTheme="minorEastAsia" w:eastAsiaTheme="minorEastAsia" w:cstheme="minorEastAsia"/>
          <w:sz w:val="21"/>
          <w:szCs w:val="21"/>
          <w:u w:val="single"/>
        </w:rPr>
        <w:t>                     </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4.3交付条件：</w:t>
      </w:r>
      <w:r>
        <w:rPr>
          <w:rFonts w:hint="eastAsia" w:asciiTheme="minorEastAsia" w:hAnsiTheme="minorEastAsia" w:eastAsiaTheme="minorEastAsia" w:cstheme="minorEastAsia"/>
          <w:sz w:val="21"/>
          <w:szCs w:val="21"/>
          <w:u w:val="single"/>
        </w:rPr>
        <w:t>                     </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5、合同标的应符合招标文件、乙方投标文件的规定或约定，具体如下：</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rPr>
        <w:t>（按照实际情况编制填写，可以是表格或文字描述）</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6、验收</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6.1验收应按照招标文件、乙方投标文件的规定或约定进行，具体如下：</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rPr>
        <w:t>（按照实际情况编制填写，可以是表格或文字描述）</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6.2本项目是否邀请其他投标人参与验收：</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52"/>
      </w:r>
      <w:r>
        <w:rPr>
          <w:rFonts w:hint="eastAsia" w:asciiTheme="minorEastAsia" w:hAnsiTheme="minorEastAsia" w:eastAsiaTheme="minorEastAsia" w:cstheme="minorEastAsia"/>
          <w:sz w:val="21"/>
          <w:szCs w:val="21"/>
        </w:rPr>
        <w:t>不邀请。□邀请，具体如下：</w:t>
      </w:r>
      <w:r>
        <w:rPr>
          <w:rFonts w:hint="eastAsia" w:asciiTheme="minorEastAsia" w:hAnsiTheme="minorEastAsia" w:eastAsiaTheme="minorEastAsia" w:cstheme="minorEastAsia"/>
          <w:sz w:val="21"/>
          <w:szCs w:val="21"/>
          <w:u w:val="single"/>
        </w:rPr>
        <w:t>（按照招标文件规定填写）</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7、合同款项的支付应按照招标文件的规定进行，具体如下：</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rPr>
        <w:t>（按照实际情况编制填写，可以是表格或文字描述，包括一次性支付或分期支付等）</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8、履约保证金</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52"/>
      </w:r>
      <w:r>
        <w:rPr>
          <w:rFonts w:hint="eastAsia" w:asciiTheme="minorEastAsia" w:hAnsiTheme="minorEastAsia" w:eastAsiaTheme="minorEastAsia" w:cstheme="minorEastAsia"/>
          <w:sz w:val="21"/>
          <w:szCs w:val="21"/>
        </w:rPr>
        <w:t>无。□有，具体如下：</w:t>
      </w:r>
      <w:r>
        <w:rPr>
          <w:rFonts w:hint="eastAsia" w:asciiTheme="minorEastAsia" w:hAnsiTheme="minorEastAsia" w:eastAsiaTheme="minorEastAsia" w:cstheme="minorEastAsia"/>
          <w:sz w:val="21"/>
          <w:szCs w:val="21"/>
          <w:u w:val="single"/>
        </w:rPr>
        <w:t>（按照招标文件规定填写）</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9、合同有效期</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rPr>
        <w:t>（按照实际情况编制填写，可以是表格或文字描述）</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10、违约责任</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rPr>
        <w:t>（按照实际情况编制填写，可以是表格或文字描述）</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11、知识产权</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hint="eastAsia" w:asciiTheme="minorEastAsia" w:hAnsiTheme="minorEastAsia" w:eastAsiaTheme="minorEastAsia" w:cstheme="minorEastAsia"/>
          <w:sz w:val="21"/>
          <w:szCs w:val="21"/>
          <w:u w:val="single"/>
        </w:rPr>
        <w:t>（按照实际情况编制填写）</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12、解决争议的方法</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12.1甲、乙双方协商解决。</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12.2若协商解决不成，则通过下列途径之一解决：</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□提交仲裁委员会仲裁，具体如下：</w:t>
      </w:r>
      <w:r>
        <w:rPr>
          <w:rFonts w:hint="eastAsia" w:asciiTheme="minorEastAsia" w:hAnsiTheme="minorEastAsia" w:eastAsiaTheme="minorEastAsia" w:cstheme="minorEastAsia"/>
          <w:sz w:val="21"/>
          <w:szCs w:val="21"/>
          <w:u w:val="single"/>
        </w:rPr>
        <w:t>（按照实际情况编制填写）</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□向人民法院提起诉讼，具体如下：</w:t>
      </w:r>
      <w:r>
        <w:rPr>
          <w:rFonts w:hint="eastAsia" w:asciiTheme="minorEastAsia" w:hAnsiTheme="minorEastAsia" w:eastAsiaTheme="minorEastAsia" w:cstheme="minorEastAsia"/>
          <w:sz w:val="21"/>
          <w:szCs w:val="21"/>
          <w:u w:val="single"/>
        </w:rPr>
        <w:t>（按照实际情况编制填写）</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13、不可抗力</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14、合同条款</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rPr>
        <w:t>（按照实际情况编制填写。招标文件已有规定的，双方均不得变更或调整；招标文件未作规定的，双方可通过友好协商进行约定）</w:t>
      </w:r>
      <w:r>
        <w:rPr>
          <w:rFonts w:hint="eastAsia" w:asciiTheme="minorEastAsia" w:hAnsiTheme="minorEastAsia" w:eastAsiaTheme="minorEastAsia" w:cstheme="minorEastAsia"/>
          <w:sz w:val="21"/>
          <w:szCs w:val="21"/>
        </w:rPr>
        <w:t>。</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15、其他约定</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15.1合同文件与本合同具有同等法律效力。</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15.2本合同未尽事宜，双方可另行补充。</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15.3合同生效：自签订之日起生效。</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15.4本合同一式</w:t>
      </w:r>
      <w:r>
        <w:rPr>
          <w:rFonts w:hint="eastAsia" w:asciiTheme="minorEastAsia" w:hAnsiTheme="minorEastAsia" w:eastAsiaTheme="minorEastAsia" w:cstheme="minorEastAsia"/>
          <w:sz w:val="21"/>
          <w:szCs w:val="21"/>
          <w:u w:val="single"/>
        </w:rPr>
        <w:t>（填写具体份数）</w:t>
      </w:r>
      <w:r>
        <w:rPr>
          <w:rFonts w:hint="eastAsia" w:asciiTheme="minorEastAsia" w:hAnsiTheme="minorEastAsia" w:eastAsiaTheme="minorEastAsia" w:cstheme="minorEastAsia"/>
          <w:sz w:val="21"/>
          <w:szCs w:val="21"/>
        </w:rPr>
        <w:t>份，经双方授权代表签字并盖章后生效。甲方、乙方各执</w:t>
      </w:r>
      <w:r>
        <w:rPr>
          <w:rFonts w:hint="eastAsia" w:asciiTheme="minorEastAsia" w:hAnsiTheme="minorEastAsia" w:eastAsiaTheme="minorEastAsia" w:cstheme="minorEastAsia"/>
          <w:sz w:val="21"/>
          <w:szCs w:val="21"/>
          <w:u w:val="single"/>
        </w:rPr>
        <w:t>（填写具体份数）</w:t>
      </w:r>
      <w:r>
        <w:rPr>
          <w:rFonts w:hint="eastAsia" w:asciiTheme="minorEastAsia" w:hAnsiTheme="minorEastAsia" w:eastAsiaTheme="minorEastAsia" w:cstheme="minorEastAsia"/>
          <w:sz w:val="21"/>
          <w:szCs w:val="21"/>
        </w:rPr>
        <w:t>份，送</w:t>
      </w:r>
      <w:r>
        <w:rPr>
          <w:rFonts w:hint="eastAsia" w:asciiTheme="minorEastAsia" w:hAnsiTheme="minorEastAsia" w:eastAsiaTheme="minorEastAsia" w:cstheme="minorEastAsia"/>
          <w:sz w:val="21"/>
          <w:szCs w:val="21"/>
          <w:u w:val="single"/>
        </w:rPr>
        <w:t>（填写需要备案的监管部门的全称）</w:t>
      </w:r>
      <w:r>
        <w:rPr>
          <w:rFonts w:hint="eastAsia" w:asciiTheme="minorEastAsia" w:hAnsiTheme="minorEastAsia" w:eastAsiaTheme="minorEastAsia" w:cstheme="minorEastAsia"/>
          <w:sz w:val="21"/>
          <w:szCs w:val="21"/>
        </w:rPr>
        <w:t>备案</w:t>
      </w:r>
      <w:r>
        <w:rPr>
          <w:rFonts w:hint="eastAsia" w:asciiTheme="minorEastAsia" w:hAnsiTheme="minorEastAsia" w:eastAsiaTheme="minorEastAsia" w:cstheme="minorEastAsia"/>
          <w:sz w:val="21"/>
          <w:szCs w:val="21"/>
          <w:u w:val="single"/>
        </w:rPr>
        <w:t>（填写具体份数）</w:t>
      </w:r>
      <w:r>
        <w:rPr>
          <w:rFonts w:hint="eastAsia" w:asciiTheme="minorEastAsia" w:hAnsiTheme="minorEastAsia" w:eastAsiaTheme="minorEastAsia" w:cstheme="minorEastAsia"/>
          <w:sz w:val="21"/>
          <w:szCs w:val="21"/>
        </w:rPr>
        <w:t>份，具有同等效力。</w:t>
      </w:r>
    </w:p>
    <w:p>
      <w:pPr>
        <w:pStyle w:val="24"/>
        <w:spacing w:line="360" w:lineRule="auto"/>
        <w:ind w:firstLine="482"/>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15.5其他：□无。□</w:t>
      </w:r>
      <w:r>
        <w:rPr>
          <w:rFonts w:hint="eastAsia" w:asciiTheme="minorEastAsia" w:hAnsiTheme="minorEastAsia" w:eastAsiaTheme="minorEastAsia" w:cstheme="minorEastAsia"/>
          <w:sz w:val="21"/>
          <w:szCs w:val="21"/>
          <w:u w:val="single"/>
        </w:rPr>
        <w:t>（按照实际情况编制填写需要增加的内容）</w:t>
      </w:r>
      <w:r>
        <w:rPr>
          <w:rFonts w:hint="eastAsia" w:asciiTheme="minorEastAsia" w:hAnsiTheme="minorEastAsia" w:eastAsiaTheme="minorEastAsia" w:cstheme="minorEastAsia"/>
          <w:sz w:val="21"/>
          <w:szCs w:val="21"/>
        </w:rPr>
        <w:t>。</w:t>
      </w:r>
    </w:p>
    <w:p>
      <w:pPr>
        <w:pStyle w:val="24"/>
        <w:spacing w:line="360" w:lineRule="auto"/>
        <w:ind w:firstLine="210" w:firstLineChars="1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甲方：                        乙方：</w:t>
      </w:r>
    </w:p>
    <w:p>
      <w:pPr>
        <w:pStyle w:val="24"/>
        <w:spacing w:line="360" w:lineRule="auto"/>
        <w:ind w:firstLine="210" w:firstLineChars="1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住所：                        住所：</w:t>
      </w:r>
    </w:p>
    <w:p>
      <w:pPr>
        <w:pStyle w:val="24"/>
        <w:spacing w:line="360" w:lineRule="auto"/>
        <w:ind w:firstLine="210" w:firstLineChars="1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法定代表人（单位负责人）：                 法定代表人（单位负责人）：</w:t>
      </w:r>
    </w:p>
    <w:p>
      <w:pPr>
        <w:pStyle w:val="24"/>
        <w:spacing w:line="360" w:lineRule="auto"/>
        <w:ind w:firstLine="210" w:firstLineChars="1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联系方法：                      联系方法：</w:t>
      </w:r>
    </w:p>
    <w:p>
      <w:pPr>
        <w:pStyle w:val="24"/>
        <w:spacing w:line="360" w:lineRule="auto"/>
        <w:ind w:firstLine="210" w:firstLineChars="1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开户银行：                      开户银行：</w:t>
      </w:r>
    </w:p>
    <w:p>
      <w:pPr>
        <w:pStyle w:val="24"/>
        <w:spacing w:line="360" w:lineRule="auto"/>
        <w:ind w:firstLine="210" w:firstLineChars="1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账号：                        账号：</w:t>
      </w:r>
    </w:p>
    <w:p>
      <w:pPr>
        <w:pStyle w:val="24"/>
        <w:spacing w:line="360" w:lineRule="auto"/>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签订地点：</w:t>
      </w:r>
      <w:r>
        <w:rPr>
          <w:rFonts w:hint="eastAsia" w:asciiTheme="minorEastAsia" w:hAnsiTheme="minorEastAsia" w:eastAsiaTheme="minorEastAsia" w:cstheme="minorEastAsia"/>
          <w:sz w:val="21"/>
          <w:szCs w:val="21"/>
          <w:u w:val="single"/>
        </w:rPr>
        <w:t>                </w:t>
      </w:r>
    </w:p>
    <w:p>
      <w:pPr>
        <w:pStyle w:val="24"/>
        <w:spacing w:line="360" w:lineRule="auto"/>
        <w:ind w:firstLine="210" w:firstLineChars="1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签订日期：</w:t>
      </w:r>
      <w:r>
        <w:rPr>
          <w:rFonts w:hint="eastAsia" w:asciiTheme="minorEastAsia" w:hAnsiTheme="minorEastAsia" w:eastAsiaTheme="minorEastAsia" w:cstheme="minorEastAsia"/>
          <w:sz w:val="21"/>
          <w:szCs w:val="21"/>
          <w:u w:val="single"/>
        </w:rPr>
        <w:t>    </w:t>
      </w:r>
      <w:r>
        <w:rPr>
          <w:rFonts w:hint="eastAsia" w:asciiTheme="minorEastAsia" w:hAnsiTheme="minorEastAsia" w:eastAsiaTheme="minorEastAsia" w:cstheme="minorEastAsia"/>
          <w:sz w:val="21"/>
          <w:szCs w:val="21"/>
        </w:rPr>
        <w:t>年</w:t>
      </w:r>
      <w:r>
        <w:rPr>
          <w:rFonts w:hint="eastAsia" w:asciiTheme="minorEastAsia" w:hAnsiTheme="minorEastAsia" w:eastAsiaTheme="minorEastAsia" w:cstheme="minorEastAsia"/>
          <w:sz w:val="21"/>
          <w:szCs w:val="21"/>
          <w:u w:val="single"/>
        </w:rPr>
        <w:t>   </w:t>
      </w:r>
      <w:r>
        <w:rPr>
          <w:rFonts w:hint="eastAsia" w:asciiTheme="minorEastAsia" w:hAnsiTheme="minorEastAsia" w:eastAsiaTheme="minorEastAsia" w:cstheme="minorEastAsia"/>
          <w:sz w:val="21"/>
          <w:szCs w:val="21"/>
        </w:rPr>
        <w:t>月</w:t>
      </w:r>
      <w:r>
        <w:rPr>
          <w:rFonts w:hint="eastAsia" w:asciiTheme="minorEastAsia" w:hAnsiTheme="minorEastAsia" w:eastAsiaTheme="minorEastAsia" w:cstheme="minorEastAsia"/>
          <w:sz w:val="21"/>
          <w:szCs w:val="21"/>
          <w:u w:val="single"/>
        </w:rPr>
        <w:t>   </w:t>
      </w:r>
      <w:r>
        <w:rPr>
          <w:rFonts w:hint="eastAsia" w:asciiTheme="minorEastAsia" w:hAnsiTheme="minorEastAsia" w:eastAsiaTheme="minorEastAsia" w:cstheme="minorEastAsia"/>
          <w:sz w:val="21"/>
          <w:szCs w:val="21"/>
        </w:rPr>
        <w:t>日</w:t>
      </w:r>
    </w:p>
    <w:p>
      <w:pPr>
        <w:pStyle w:val="17"/>
        <w:spacing w:line="360" w:lineRule="auto"/>
        <w:contextualSpacing/>
        <w:jc w:val="center"/>
        <w:rPr>
          <w:rFonts w:cs="宋体" w:asciiTheme="majorEastAsia" w:hAnsiTheme="majorEastAsia" w:eastAsiaTheme="majorEastAsia"/>
          <w:b/>
          <w:kern w:val="0"/>
          <w:sz w:val="36"/>
          <w:szCs w:val="36"/>
        </w:rPr>
      </w:pPr>
    </w:p>
    <w:p>
      <w:pPr>
        <w:pStyle w:val="17"/>
        <w:spacing w:line="360" w:lineRule="auto"/>
        <w:contextualSpacing/>
        <w:jc w:val="center"/>
        <w:rPr>
          <w:rFonts w:cs="宋体" w:asciiTheme="majorEastAsia" w:hAnsiTheme="majorEastAsia" w:eastAsiaTheme="majorEastAsia"/>
          <w:b/>
          <w:kern w:val="0"/>
          <w:sz w:val="36"/>
          <w:szCs w:val="36"/>
        </w:rPr>
      </w:pPr>
    </w:p>
    <w:p>
      <w:pPr>
        <w:pStyle w:val="17"/>
        <w:spacing w:line="360" w:lineRule="auto"/>
        <w:contextualSpacing/>
        <w:jc w:val="center"/>
        <w:rPr>
          <w:rFonts w:cs="宋体" w:asciiTheme="majorEastAsia" w:hAnsiTheme="majorEastAsia" w:eastAsiaTheme="majorEastAsia"/>
          <w:b/>
          <w:kern w:val="0"/>
          <w:sz w:val="36"/>
          <w:szCs w:val="36"/>
        </w:rPr>
      </w:pPr>
    </w:p>
    <w:p>
      <w:pPr>
        <w:pStyle w:val="17"/>
        <w:spacing w:line="360" w:lineRule="auto"/>
        <w:contextualSpacing/>
        <w:jc w:val="center"/>
        <w:rPr>
          <w:rFonts w:cs="宋体" w:asciiTheme="majorEastAsia" w:hAnsiTheme="majorEastAsia" w:eastAsiaTheme="majorEastAsia"/>
          <w:b/>
          <w:kern w:val="0"/>
          <w:sz w:val="36"/>
          <w:szCs w:val="36"/>
        </w:rPr>
      </w:pPr>
    </w:p>
    <w:p>
      <w:pPr>
        <w:pStyle w:val="17"/>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pStyle w:val="55"/>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4" w:name="_Toc184023138"/>
      <w:bookmarkStart w:id="5" w:name="_Toc186274126"/>
      <w:bookmarkStart w:id="6" w:name="_Toc174185203"/>
      <w:r>
        <w:rPr>
          <w:rFonts w:hint="eastAsia" w:cs="黑体" w:asciiTheme="minorEastAsia" w:hAnsiTheme="minorEastAsia" w:eastAsiaTheme="minorEastAsia"/>
          <w:color w:val="auto"/>
          <w:kern w:val="2"/>
          <w:sz w:val="28"/>
          <w:szCs w:val="28"/>
          <w:lang w:val="zh-CN"/>
        </w:rPr>
        <w:t>一、投标人应答索引表</w:t>
      </w:r>
      <w:bookmarkEnd w:id="4"/>
      <w:bookmarkEnd w:id="5"/>
      <w:bookmarkEnd w:id="6"/>
    </w:p>
    <w:tbl>
      <w:tblPr>
        <w:tblStyle w:val="25"/>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426"/>
        <w:gridCol w:w="283"/>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7"/>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7"/>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7"/>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7"/>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7"/>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7"/>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7"/>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7"/>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7"/>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7"/>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7"/>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7"/>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7"/>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7"/>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7"/>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7"/>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7"/>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7"/>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技术规格偏离表及商务响应表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ascii="宋体" w:hAnsi="宋体"/>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4"/>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4"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1200" w:type="dxa"/>
            <w:gridSpan w:val="2"/>
            <w:tcBorders>
              <w:right w:val="single" w:color="auto" w:sz="4" w:space="0"/>
            </w:tcBorders>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551" w:type="dxa"/>
            <w:gridSpan w:val="2"/>
            <w:tcBorders>
              <w:left w:val="single" w:color="auto" w:sz="4" w:space="0"/>
            </w:tcBorders>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7"/>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29</w:t>
            </w:r>
          </w:p>
        </w:tc>
        <w:tc>
          <w:tcPr>
            <w:tcW w:w="1200" w:type="dxa"/>
            <w:gridSpan w:val="2"/>
            <w:vMerge w:val="restart"/>
            <w:tcBorders>
              <w:right w:val="single" w:color="auto" w:sz="4" w:space="0"/>
            </w:tcBorders>
            <w:vAlign w:val="center"/>
          </w:tcPr>
          <w:p>
            <w:pPr>
              <w:pStyle w:val="17"/>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551" w:type="dxa"/>
            <w:gridSpan w:val="2"/>
            <w:tcBorders>
              <w:left w:val="single" w:color="auto" w:sz="4" w:space="0"/>
            </w:tcBorders>
            <w:vAlign w:val="center"/>
          </w:tcPr>
          <w:p>
            <w:pPr>
              <w:pStyle w:val="17"/>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7"/>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200" w:type="dxa"/>
            <w:gridSpan w:val="2"/>
            <w:vMerge w:val="continue"/>
            <w:tcBorders>
              <w:right w:val="single" w:color="auto" w:sz="4" w:space="0"/>
            </w:tcBorders>
            <w:vAlign w:val="center"/>
          </w:tcPr>
          <w:p>
            <w:pPr>
              <w:pStyle w:val="17"/>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551" w:type="dxa"/>
            <w:gridSpan w:val="2"/>
            <w:tcBorders>
              <w:left w:val="single" w:color="auto" w:sz="4" w:space="0"/>
            </w:tcBorders>
            <w:vAlign w:val="center"/>
          </w:tcPr>
          <w:p>
            <w:pPr>
              <w:pStyle w:val="17"/>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7"/>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30</w:t>
            </w:r>
          </w:p>
        </w:tc>
        <w:tc>
          <w:tcPr>
            <w:tcW w:w="3751" w:type="dxa"/>
            <w:gridSpan w:val="4"/>
            <w:tcBorders>
              <w:bottom w:val="single" w:color="auto" w:sz="4" w:space="0"/>
            </w:tcBorders>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国家级贫困县域注册地证明材料</w:t>
            </w:r>
          </w:p>
        </w:tc>
        <w:tc>
          <w:tcPr>
            <w:tcW w:w="1559" w:type="dxa"/>
            <w:vAlign w:val="center"/>
          </w:tcPr>
          <w:p>
            <w:pPr>
              <w:pStyle w:val="17"/>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31</w:t>
            </w:r>
          </w:p>
        </w:tc>
        <w:tc>
          <w:tcPr>
            <w:tcW w:w="3751" w:type="dxa"/>
            <w:gridSpan w:val="4"/>
            <w:tcBorders>
              <w:top w:val="single" w:color="auto" w:sz="4" w:space="0"/>
              <w:bottom w:val="single" w:color="auto" w:sz="4" w:space="0"/>
            </w:tcBorders>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ascii="宋体" w:hAnsi="宋体"/>
                <w:sz w:val="21"/>
                <w:szCs w:val="21"/>
                <w:lang w:val="en-GB"/>
              </w:rPr>
              <w:t>扶贫部门出具的聘用建档立卡贫困人员身份证明</w:t>
            </w:r>
          </w:p>
        </w:tc>
        <w:tc>
          <w:tcPr>
            <w:tcW w:w="1559" w:type="dxa"/>
            <w:vAlign w:val="center"/>
          </w:tcPr>
          <w:p>
            <w:pPr>
              <w:pStyle w:val="17"/>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32</w:t>
            </w:r>
          </w:p>
        </w:tc>
        <w:tc>
          <w:tcPr>
            <w:tcW w:w="3751" w:type="dxa"/>
            <w:gridSpan w:val="4"/>
            <w:tcBorders>
              <w:top w:val="single" w:color="auto" w:sz="4" w:space="0"/>
            </w:tcBorders>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ascii="宋体" w:hAnsi="宋体"/>
                <w:sz w:val="21"/>
                <w:szCs w:val="21"/>
                <w:lang w:val="en-GB"/>
              </w:rPr>
              <w:t>建档立卡贫困人员社保材料</w:t>
            </w:r>
          </w:p>
        </w:tc>
        <w:tc>
          <w:tcPr>
            <w:tcW w:w="1559" w:type="dxa"/>
            <w:vAlign w:val="center"/>
          </w:tcPr>
          <w:p>
            <w:pPr>
              <w:pStyle w:val="17"/>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33</w:t>
            </w:r>
          </w:p>
        </w:tc>
        <w:tc>
          <w:tcPr>
            <w:tcW w:w="3751" w:type="dxa"/>
            <w:gridSpan w:val="4"/>
            <w:vAlign w:val="center"/>
          </w:tcPr>
          <w:p>
            <w:pPr>
              <w:pStyle w:val="17"/>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sz w:val="24"/>
          <w:szCs w:val="24"/>
        </w:rPr>
      </w:pPr>
      <w:r>
        <w:rPr>
          <w:rFonts w:hint="eastAsia" w:ascii="楷体" w:hAnsi="楷体" w:eastAsia="楷体"/>
          <w:sz w:val="24"/>
          <w:szCs w:val="24"/>
        </w:rPr>
        <w:t>注：①本表序号8请按照本招标文件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sz w:val="24"/>
          <w:szCs w:val="24"/>
        </w:rPr>
      </w:pPr>
      <w:r>
        <w:rPr>
          <w:rFonts w:hint="eastAsia" w:ascii="楷体" w:hAnsi="楷体" w:eastAsia="楷体"/>
          <w:sz w:val="24"/>
          <w:szCs w:val="24"/>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sz w:val="24"/>
          <w:szCs w:val="24"/>
        </w:rPr>
      </w:pPr>
      <w:r>
        <w:rPr>
          <w:rFonts w:hint="eastAsia" w:ascii="楷体" w:hAnsi="楷体" w:eastAsia="楷体"/>
          <w:sz w:val="24"/>
          <w:szCs w:val="24"/>
        </w:rPr>
        <w:t>③本表序号29请根据所投产品提供证书或截图情况填写其中一项即可。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sz w:val="24"/>
          <w:szCs w:val="24"/>
        </w:rPr>
      </w:pPr>
      <w:r>
        <w:rPr>
          <w:rFonts w:ascii="楷体" w:hAnsi="楷体" w:eastAsia="楷体"/>
          <w:sz w:val="24"/>
          <w:szCs w:val="24"/>
        </w:rPr>
        <w:fldChar w:fldCharType="begin"/>
      </w:r>
      <w:r>
        <w:rPr>
          <w:rFonts w:ascii="楷体" w:hAnsi="楷体" w:eastAsia="楷体"/>
          <w:sz w:val="24"/>
          <w:szCs w:val="24"/>
        </w:rPr>
        <w:instrText xml:space="preserve"> </w:instrText>
      </w:r>
      <w:r>
        <w:rPr>
          <w:rFonts w:hint="eastAsia" w:ascii="楷体" w:hAnsi="楷体" w:eastAsia="楷体"/>
          <w:sz w:val="24"/>
          <w:szCs w:val="24"/>
        </w:rPr>
        <w:instrText xml:space="preserve">= 4 \* GB3</w:instrText>
      </w:r>
      <w:r>
        <w:rPr>
          <w:rFonts w:ascii="楷体" w:hAnsi="楷体" w:eastAsia="楷体"/>
          <w:sz w:val="24"/>
          <w:szCs w:val="24"/>
        </w:rPr>
        <w:instrText xml:space="preserve"> </w:instrText>
      </w:r>
      <w:r>
        <w:rPr>
          <w:rFonts w:ascii="楷体" w:hAnsi="楷体" w:eastAsia="楷体"/>
          <w:sz w:val="24"/>
          <w:szCs w:val="24"/>
        </w:rPr>
        <w:fldChar w:fldCharType="separate"/>
      </w:r>
      <w:r>
        <w:rPr>
          <w:rFonts w:hint="eastAsia" w:ascii="楷体" w:hAnsi="楷体" w:eastAsia="楷体"/>
          <w:sz w:val="24"/>
          <w:szCs w:val="24"/>
        </w:rPr>
        <w:t>④</w:t>
      </w:r>
      <w:r>
        <w:rPr>
          <w:rFonts w:ascii="楷体" w:hAnsi="楷体" w:eastAsia="楷体"/>
          <w:sz w:val="24"/>
          <w:szCs w:val="24"/>
        </w:rPr>
        <w:fldChar w:fldCharType="end"/>
      </w:r>
      <w:r>
        <w:rPr>
          <w:rFonts w:hint="eastAsia" w:ascii="楷体" w:hAnsi="楷体" w:eastAsia="楷体"/>
          <w:sz w:val="24"/>
          <w:szCs w:val="24"/>
        </w:rPr>
        <w:t>本表序号30～32仅适用于物业项目。</w:t>
      </w:r>
    </w:p>
    <w:p>
      <w:pPr>
        <w:pStyle w:val="17"/>
        <w:spacing w:line="360" w:lineRule="auto"/>
        <w:jc w:val="center"/>
        <w:rPr>
          <w:rFonts w:asciiTheme="majorEastAsia" w:hAnsiTheme="majorEastAsia" w:eastAsiaTheme="majorEastAsia"/>
          <w:b/>
          <w:snapToGrid w:val="0"/>
          <w:kern w:val="0"/>
          <w:sz w:val="28"/>
          <w:szCs w:val="28"/>
        </w:rPr>
      </w:pPr>
    </w:p>
    <w:p>
      <w:pPr>
        <w:pStyle w:val="17"/>
        <w:spacing w:line="360" w:lineRule="auto"/>
        <w:jc w:val="center"/>
        <w:rPr>
          <w:rFonts w:asciiTheme="majorEastAsia" w:hAnsiTheme="majorEastAsia" w:eastAsiaTheme="majorEastAsia"/>
          <w:b/>
          <w:snapToGrid w:val="0"/>
          <w:kern w:val="0"/>
          <w:sz w:val="28"/>
          <w:szCs w:val="28"/>
        </w:rPr>
      </w:pPr>
    </w:p>
    <w:p>
      <w:pPr>
        <w:pStyle w:val="17"/>
        <w:spacing w:line="360" w:lineRule="auto"/>
        <w:jc w:val="center"/>
        <w:rPr>
          <w:rFonts w:asciiTheme="majorEastAsia" w:hAnsiTheme="majorEastAsia" w:eastAsiaTheme="majorEastAsia"/>
          <w:b/>
          <w:snapToGrid w:val="0"/>
          <w:kern w:val="0"/>
          <w:sz w:val="28"/>
          <w:szCs w:val="28"/>
        </w:rPr>
      </w:pPr>
    </w:p>
    <w:p>
      <w:pPr>
        <w:pStyle w:val="17"/>
        <w:spacing w:line="360" w:lineRule="auto"/>
        <w:jc w:val="center"/>
        <w:rPr>
          <w:rFonts w:asciiTheme="majorEastAsia" w:hAnsiTheme="majorEastAsia" w:eastAsiaTheme="majorEastAsia"/>
          <w:b/>
          <w:snapToGrid w:val="0"/>
          <w:kern w:val="0"/>
          <w:sz w:val="28"/>
          <w:szCs w:val="28"/>
        </w:rPr>
      </w:pPr>
    </w:p>
    <w:p>
      <w:pPr>
        <w:pStyle w:val="17"/>
        <w:spacing w:line="360" w:lineRule="auto"/>
        <w:jc w:val="center"/>
        <w:rPr>
          <w:rFonts w:asciiTheme="majorEastAsia" w:hAnsiTheme="majorEastAsia" w:eastAsiaTheme="majorEastAsia"/>
          <w:b/>
          <w:snapToGrid w:val="0"/>
          <w:kern w:val="0"/>
          <w:sz w:val="28"/>
          <w:szCs w:val="28"/>
        </w:rPr>
      </w:pPr>
    </w:p>
    <w:p>
      <w:pPr>
        <w:pStyle w:val="17"/>
        <w:spacing w:line="360" w:lineRule="auto"/>
        <w:jc w:val="center"/>
        <w:rPr>
          <w:rFonts w:asciiTheme="majorEastAsia" w:hAnsiTheme="majorEastAsia" w:eastAsiaTheme="majorEastAsia"/>
          <w:b/>
          <w:snapToGrid w:val="0"/>
          <w:kern w:val="0"/>
          <w:sz w:val="28"/>
          <w:szCs w:val="28"/>
        </w:rPr>
      </w:pPr>
    </w:p>
    <w:p>
      <w:pPr>
        <w:pStyle w:val="17"/>
        <w:spacing w:line="360" w:lineRule="auto"/>
        <w:jc w:val="center"/>
        <w:rPr>
          <w:rFonts w:asciiTheme="majorEastAsia" w:hAnsiTheme="majorEastAsia" w:eastAsiaTheme="majorEastAsia"/>
          <w:b/>
          <w:snapToGrid w:val="0"/>
          <w:kern w:val="0"/>
          <w:sz w:val="28"/>
          <w:szCs w:val="28"/>
        </w:rPr>
      </w:pPr>
    </w:p>
    <w:p>
      <w:pPr>
        <w:pStyle w:val="17"/>
        <w:spacing w:line="360" w:lineRule="auto"/>
        <w:jc w:val="center"/>
        <w:rPr>
          <w:rFonts w:asciiTheme="majorEastAsia" w:hAnsiTheme="majorEastAsia" w:eastAsiaTheme="majorEastAsia"/>
          <w:b/>
          <w:snapToGrid w:val="0"/>
          <w:kern w:val="0"/>
          <w:sz w:val="28"/>
          <w:szCs w:val="28"/>
        </w:rPr>
      </w:pPr>
    </w:p>
    <w:p>
      <w:pPr>
        <w:pStyle w:val="17"/>
        <w:spacing w:line="360" w:lineRule="auto"/>
        <w:jc w:val="center"/>
        <w:rPr>
          <w:rFonts w:asciiTheme="majorEastAsia" w:hAnsiTheme="majorEastAsia" w:eastAsiaTheme="majorEastAsia"/>
          <w:b/>
          <w:snapToGrid w:val="0"/>
          <w:kern w:val="0"/>
          <w:sz w:val="28"/>
          <w:szCs w:val="28"/>
        </w:rPr>
      </w:pPr>
    </w:p>
    <w:p>
      <w:pPr>
        <w:pStyle w:val="17"/>
        <w:spacing w:line="360" w:lineRule="auto"/>
        <w:jc w:val="center"/>
        <w:rPr>
          <w:rFonts w:asciiTheme="majorEastAsia" w:hAnsiTheme="majorEastAsia" w:eastAsiaTheme="majorEastAsia"/>
          <w:b/>
          <w:snapToGrid w:val="0"/>
          <w:kern w:val="0"/>
          <w:sz w:val="28"/>
          <w:szCs w:val="28"/>
        </w:rPr>
      </w:pPr>
    </w:p>
    <w:p>
      <w:pPr>
        <w:pStyle w:val="17"/>
        <w:spacing w:line="360" w:lineRule="auto"/>
        <w:jc w:val="center"/>
        <w:rPr>
          <w:rFonts w:asciiTheme="majorEastAsia" w:hAnsiTheme="majorEastAsia" w:eastAsiaTheme="majorEastAsia"/>
          <w:b/>
          <w:snapToGrid w:val="0"/>
          <w:kern w:val="0"/>
          <w:sz w:val="28"/>
          <w:szCs w:val="28"/>
        </w:rPr>
      </w:pPr>
    </w:p>
    <w:p>
      <w:pPr>
        <w:pStyle w:val="17"/>
        <w:spacing w:line="360" w:lineRule="auto"/>
        <w:jc w:val="center"/>
        <w:rPr>
          <w:rFonts w:asciiTheme="majorEastAsia" w:hAnsiTheme="majorEastAsia" w:eastAsiaTheme="majorEastAsia"/>
          <w:b/>
          <w:snapToGrid w:val="0"/>
          <w:kern w:val="0"/>
          <w:sz w:val="28"/>
          <w:szCs w:val="28"/>
        </w:rPr>
      </w:pPr>
    </w:p>
    <w:p>
      <w:pPr>
        <w:pStyle w:val="17"/>
        <w:spacing w:line="360" w:lineRule="auto"/>
        <w:jc w:val="center"/>
        <w:rPr>
          <w:rFonts w:asciiTheme="majorEastAsia" w:hAnsiTheme="majorEastAsia" w:eastAsiaTheme="majorEastAsia"/>
          <w:b/>
          <w:snapToGrid w:val="0"/>
          <w:kern w:val="0"/>
          <w:sz w:val="28"/>
          <w:szCs w:val="28"/>
        </w:rPr>
      </w:pPr>
    </w:p>
    <w:p>
      <w:pPr>
        <w:pStyle w:val="17"/>
        <w:spacing w:line="360" w:lineRule="auto"/>
        <w:jc w:val="center"/>
        <w:rPr>
          <w:rFonts w:asciiTheme="majorEastAsia" w:hAnsiTheme="majorEastAsia" w:eastAsiaTheme="majorEastAsia"/>
          <w:b/>
          <w:snapToGrid w:val="0"/>
          <w:kern w:val="0"/>
          <w:sz w:val="28"/>
          <w:szCs w:val="28"/>
        </w:rPr>
      </w:pPr>
    </w:p>
    <w:p>
      <w:pPr>
        <w:pStyle w:val="17"/>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7"/>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spacing w:line="360" w:lineRule="auto"/>
        <w:contextualSpacing/>
        <w:rPr>
          <w:rFonts w:asciiTheme="minorEastAsia" w:hAnsiTheme="minorEastAsia"/>
          <w:szCs w:val="21"/>
        </w:rPr>
      </w:pPr>
      <w:r>
        <w:rPr>
          <w:rFonts w:hint="eastAsia" w:asciiTheme="minorEastAsia" w:hAnsiTheme="minorEastAsia"/>
          <w:szCs w:val="21"/>
        </w:rPr>
        <w:t xml:space="preserve">项目名称：                                                      </w:t>
      </w:r>
      <w:r>
        <w:rPr>
          <w:rFonts w:hint="eastAsia" w:cs="Arial" w:asciiTheme="minorEastAsia" w:hAnsiTheme="minorEastAsia"/>
          <w:szCs w:val="21"/>
        </w:rPr>
        <w:t>单位：元（人民币）</w:t>
      </w:r>
    </w:p>
    <w:tbl>
      <w:tblPr>
        <w:tblStyle w:val="25"/>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hint="eastAsia" w:asciiTheme="minorEastAsia" w:hAnsiTheme="minorEastAsia"/>
                <w:szCs w:val="21"/>
              </w:rPr>
              <w:t xml:space="preserve"> </w:t>
            </w: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w:t>
      </w:r>
      <w:r>
        <w:rPr>
          <w:rFonts w:cs="宋体" w:asciiTheme="minorEastAsia" w:hAnsiTheme="minorEastAsia"/>
          <w:szCs w:val="21"/>
          <w:lang w:val="zh-CN"/>
        </w:rPr>
        <w:t xml:space="preserve">    </w:t>
      </w:r>
      <w:r>
        <w:rPr>
          <w:rFonts w:hint="eastAsia" w:cs="宋体" w:asciiTheme="minorEastAsia" w:hAnsiTheme="minorEastAsia"/>
          <w:szCs w:val="21"/>
          <w:lang w:val="zh-CN"/>
        </w:rPr>
        <w:t>年</w:t>
      </w:r>
      <w:r>
        <w:rPr>
          <w:rFonts w:cs="宋体" w:asciiTheme="minorEastAsia" w:hAnsiTheme="minorEastAsia"/>
          <w:szCs w:val="21"/>
          <w:lang w:val="zh-CN"/>
        </w:rPr>
        <w:t xml:space="preserve">    </w:t>
      </w:r>
      <w:r>
        <w:rPr>
          <w:rFonts w:hint="eastAsia" w:cs="宋体" w:asciiTheme="minorEastAsia" w:hAnsiTheme="minorEastAsia"/>
          <w:szCs w:val="21"/>
          <w:lang w:val="zh-CN"/>
        </w:rPr>
        <w:t>月</w:t>
      </w:r>
      <w:r>
        <w:rPr>
          <w:rFonts w:cs="宋体" w:asciiTheme="minorEastAsia" w:hAnsiTheme="minorEastAsia"/>
          <w:szCs w:val="21"/>
          <w:lang w:val="zh-CN"/>
        </w:rPr>
        <w:t xml:space="preserve">    </w:t>
      </w:r>
      <w:r>
        <w:rPr>
          <w:rFonts w:hint="eastAsia" w:cs="宋体" w:asciiTheme="minorEastAsia" w:hAnsiTheme="minorEastAsia"/>
          <w:szCs w:val="21"/>
          <w:lang w:val="zh-CN"/>
        </w:rPr>
        <w:t>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注：交付日期指完成该项目的最终时间（日历天）。</w:t>
      </w:r>
    </w:p>
    <w:p>
      <w:pPr>
        <w:autoSpaceDE w:val="0"/>
        <w:autoSpaceDN w:val="0"/>
        <w:adjustRightInd w:val="0"/>
        <w:spacing w:line="360" w:lineRule="auto"/>
        <w:rPr>
          <w:rFonts w:ascii="宋体" w:cs="宋体"/>
          <w:sz w:val="24"/>
          <w:lang w:val="zh-CN"/>
        </w:rPr>
      </w:pPr>
    </w:p>
    <w:p>
      <w:pPr>
        <w:pStyle w:val="2"/>
        <w:ind w:firstLine="340"/>
        <w:rPr>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7"/>
        <w:spacing w:line="360" w:lineRule="auto"/>
        <w:jc w:val="center"/>
        <w:rPr>
          <w:rFonts w:asciiTheme="majorEastAsia" w:hAnsiTheme="majorEastAsia" w:eastAsiaTheme="majorEastAsia"/>
          <w:b/>
          <w:snapToGrid w:val="0"/>
          <w:kern w:val="0"/>
          <w:sz w:val="36"/>
          <w:szCs w:val="36"/>
        </w:rPr>
      </w:pPr>
    </w:p>
    <w:p>
      <w:pPr>
        <w:pStyle w:val="17"/>
        <w:spacing w:line="360" w:lineRule="auto"/>
        <w:jc w:val="center"/>
        <w:rPr>
          <w:rFonts w:asciiTheme="majorEastAsia" w:hAnsiTheme="majorEastAsia" w:eastAsiaTheme="majorEastAsia"/>
          <w:b/>
          <w:snapToGrid w:val="0"/>
          <w:kern w:val="0"/>
          <w:sz w:val="36"/>
          <w:szCs w:val="36"/>
        </w:rPr>
      </w:pPr>
    </w:p>
    <w:p>
      <w:pPr>
        <w:pStyle w:val="17"/>
        <w:spacing w:line="360" w:lineRule="auto"/>
        <w:jc w:val="center"/>
        <w:rPr>
          <w:rFonts w:asciiTheme="majorEastAsia" w:hAnsiTheme="majorEastAsia" w:eastAsiaTheme="majorEastAsia"/>
          <w:b/>
          <w:snapToGrid w:val="0"/>
          <w:kern w:val="0"/>
          <w:sz w:val="36"/>
          <w:szCs w:val="36"/>
        </w:rPr>
      </w:pPr>
    </w:p>
    <w:p>
      <w:pPr>
        <w:pStyle w:val="17"/>
        <w:spacing w:line="360" w:lineRule="auto"/>
        <w:jc w:val="center"/>
        <w:rPr>
          <w:rFonts w:asciiTheme="majorEastAsia" w:hAnsiTheme="majorEastAsia" w:eastAsiaTheme="majorEastAsia"/>
          <w:b/>
          <w:snapToGrid w:val="0"/>
          <w:kern w:val="0"/>
          <w:sz w:val="36"/>
          <w:szCs w:val="36"/>
        </w:rPr>
      </w:pPr>
    </w:p>
    <w:p>
      <w:pPr>
        <w:pStyle w:val="17"/>
        <w:spacing w:line="360" w:lineRule="auto"/>
        <w:jc w:val="center"/>
        <w:rPr>
          <w:rFonts w:asciiTheme="majorEastAsia" w:hAnsiTheme="majorEastAsia" w:eastAsiaTheme="majorEastAsia"/>
          <w:b/>
          <w:snapToGrid w:val="0"/>
          <w:kern w:val="0"/>
          <w:sz w:val="36"/>
          <w:szCs w:val="36"/>
        </w:rPr>
      </w:pPr>
    </w:p>
    <w:p>
      <w:pPr>
        <w:pStyle w:val="17"/>
        <w:spacing w:line="360" w:lineRule="auto"/>
        <w:jc w:val="center"/>
        <w:rPr>
          <w:rFonts w:asciiTheme="majorEastAsia" w:hAnsiTheme="majorEastAsia" w:eastAsiaTheme="majorEastAsia"/>
          <w:b/>
          <w:snapToGrid w:val="0"/>
          <w:kern w:val="0"/>
          <w:sz w:val="36"/>
          <w:szCs w:val="36"/>
        </w:rPr>
      </w:pPr>
    </w:p>
    <w:p>
      <w:pPr>
        <w:pStyle w:val="17"/>
        <w:spacing w:line="360" w:lineRule="auto"/>
        <w:jc w:val="center"/>
        <w:rPr>
          <w:rFonts w:asciiTheme="majorEastAsia" w:hAnsiTheme="majorEastAsia" w:eastAsiaTheme="majorEastAsia"/>
          <w:b/>
          <w:snapToGrid w:val="0"/>
          <w:kern w:val="0"/>
          <w:sz w:val="36"/>
          <w:szCs w:val="36"/>
        </w:rPr>
      </w:pPr>
    </w:p>
    <w:p>
      <w:pPr>
        <w:pStyle w:val="17"/>
        <w:spacing w:line="360" w:lineRule="auto"/>
        <w:jc w:val="center"/>
        <w:rPr>
          <w:rFonts w:asciiTheme="majorEastAsia" w:hAnsiTheme="majorEastAsia" w:eastAsiaTheme="majorEastAsia"/>
          <w:b/>
          <w:snapToGrid w:val="0"/>
          <w:kern w:val="0"/>
          <w:sz w:val="36"/>
          <w:szCs w:val="36"/>
        </w:rPr>
      </w:pPr>
    </w:p>
    <w:p>
      <w:pPr>
        <w:pStyle w:val="17"/>
        <w:spacing w:line="360" w:lineRule="auto"/>
        <w:jc w:val="center"/>
        <w:rPr>
          <w:rFonts w:asciiTheme="majorEastAsia" w:hAnsiTheme="majorEastAsia" w:eastAsiaTheme="majorEastAsia"/>
          <w:b/>
          <w:snapToGrid w:val="0"/>
          <w:kern w:val="0"/>
          <w:sz w:val="36"/>
          <w:szCs w:val="36"/>
        </w:rPr>
      </w:pPr>
    </w:p>
    <w:p>
      <w:pPr>
        <w:pStyle w:val="17"/>
        <w:spacing w:line="360" w:lineRule="auto"/>
        <w:jc w:val="center"/>
        <w:rPr>
          <w:rFonts w:asciiTheme="majorEastAsia" w:hAnsiTheme="majorEastAsia" w:eastAsiaTheme="majorEastAsia"/>
          <w:b/>
          <w:snapToGrid w:val="0"/>
          <w:kern w:val="0"/>
          <w:sz w:val="36"/>
          <w:szCs w:val="36"/>
        </w:rPr>
      </w:pPr>
    </w:p>
    <w:p>
      <w:pPr>
        <w:pStyle w:val="17"/>
        <w:spacing w:line="360" w:lineRule="auto"/>
        <w:jc w:val="center"/>
        <w:rPr>
          <w:rFonts w:asciiTheme="majorEastAsia" w:hAnsiTheme="majorEastAsia" w:eastAsiaTheme="majorEastAsia"/>
          <w:b/>
          <w:snapToGrid w:val="0"/>
          <w:kern w:val="0"/>
          <w:sz w:val="36"/>
          <w:szCs w:val="36"/>
        </w:rPr>
      </w:pPr>
    </w:p>
    <w:p>
      <w:pPr>
        <w:pStyle w:val="17"/>
        <w:spacing w:line="360" w:lineRule="auto"/>
        <w:jc w:val="center"/>
        <w:rPr>
          <w:rFonts w:asciiTheme="majorEastAsia" w:hAnsiTheme="majorEastAsia" w:eastAsiaTheme="majorEastAsia"/>
          <w:b/>
          <w:snapToGrid w:val="0"/>
          <w:kern w:val="0"/>
          <w:sz w:val="36"/>
          <w:szCs w:val="36"/>
        </w:rPr>
      </w:pPr>
    </w:p>
    <w:p>
      <w:pPr>
        <w:pStyle w:val="17"/>
        <w:spacing w:line="360" w:lineRule="auto"/>
        <w:jc w:val="center"/>
        <w:rPr>
          <w:rFonts w:asciiTheme="majorEastAsia" w:hAnsiTheme="majorEastAsia" w:eastAsiaTheme="majorEastAsia"/>
          <w:b/>
          <w:snapToGrid w:val="0"/>
          <w:kern w:val="0"/>
          <w:szCs w:val="24"/>
        </w:rPr>
      </w:pPr>
    </w:p>
    <w:p>
      <w:pPr>
        <w:pStyle w:val="17"/>
        <w:spacing w:line="360" w:lineRule="auto"/>
        <w:jc w:val="center"/>
        <w:rPr>
          <w:rFonts w:asciiTheme="majorEastAsia" w:hAnsiTheme="majorEastAsia" w:eastAsiaTheme="majorEastAsia"/>
          <w:b/>
          <w:snapToGrid w:val="0"/>
          <w:kern w:val="0"/>
          <w:szCs w:val="24"/>
        </w:rPr>
      </w:pPr>
    </w:p>
    <w:p>
      <w:pPr>
        <w:pStyle w:val="17"/>
        <w:spacing w:line="360" w:lineRule="auto"/>
        <w:jc w:val="center"/>
        <w:rPr>
          <w:rFonts w:asciiTheme="majorEastAsia" w:hAnsiTheme="majorEastAsia" w:eastAsiaTheme="majorEastAsia"/>
          <w:b/>
          <w:snapToGrid w:val="0"/>
          <w:kern w:val="0"/>
          <w:szCs w:val="24"/>
        </w:rPr>
      </w:pPr>
    </w:p>
    <w:p>
      <w:pPr>
        <w:pStyle w:val="17"/>
        <w:spacing w:line="360" w:lineRule="auto"/>
        <w:jc w:val="center"/>
        <w:rPr>
          <w:rFonts w:asciiTheme="majorEastAsia" w:hAnsiTheme="majorEastAsia" w:eastAsiaTheme="majorEastAsia"/>
          <w:b/>
          <w:snapToGrid w:val="0"/>
          <w:kern w:val="0"/>
          <w:szCs w:val="24"/>
        </w:rPr>
      </w:pPr>
    </w:p>
    <w:p>
      <w:pPr>
        <w:pStyle w:val="17"/>
        <w:spacing w:line="360" w:lineRule="auto"/>
        <w:jc w:val="center"/>
        <w:rPr>
          <w:rFonts w:asciiTheme="majorEastAsia" w:hAnsiTheme="majorEastAsia" w:eastAsiaTheme="majorEastAsia"/>
          <w:b/>
          <w:snapToGrid w:val="0"/>
          <w:kern w:val="0"/>
          <w:szCs w:val="24"/>
        </w:rPr>
      </w:pPr>
    </w:p>
    <w:p>
      <w:pPr>
        <w:pStyle w:val="17"/>
        <w:spacing w:line="360" w:lineRule="auto"/>
        <w:jc w:val="center"/>
        <w:rPr>
          <w:rFonts w:asciiTheme="majorEastAsia" w:hAnsiTheme="majorEastAsia" w:eastAsiaTheme="majorEastAsia"/>
          <w:b/>
          <w:snapToGrid w:val="0"/>
          <w:kern w:val="0"/>
          <w:szCs w:val="24"/>
        </w:rPr>
      </w:pPr>
    </w:p>
    <w:p>
      <w:pPr>
        <w:pStyle w:val="17"/>
        <w:spacing w:line="360" w:lineRule="auto"/>
        <w:jc w:val="center"/>
        <w:rPr>
          <w:rFonts w:asciiTheme="majorEastAsia" w:hAnsiTheme="majorEastAsia" w:eastAsiaTheme="majorEastAsia"/>
          <w:b/>
          <w:snapToGrid w:val="0"/>
          <w:kern w:val="0"/>
          <w:szCs w:val="24"/>
        </w:rPr>
      </w:pPr>
    </w:p>
    <w:p>
      <w:pPr>
        <w:pStyle w:val="17"/>
        <w:spacing w:line="360" w:lineRule="auto"/>
        <w:jc w:val="center"/>
        <w:rPr>
          <w:rFonts w:asciiTheme="majorEastAsia" w:hAnsiTheme="majorEastAsia" w:eastAsiaTheme="majorEastAsia"/>
          <w:b/>
          <w:snapToGrid w:val="0"/>
          <w:kern w:val="0"/>
          <w:szCs w:val="24"/>
        </w:rPr>
      </w:pPr>
    </w:p>
    <w:p>
      <w:pPr>
        <w:pStyle w:val="17"/>
        <w:spacing w:line="360" w:lineRule="auto"/>
        <w:jc w:val="center"/>
        <w:rPr>
          <w:rFonts w:asciiTheme="majorEastAsia" w:hAnsiTheme="majorEastAsia" w:eastAsiaTheme="majorEastAsia"/>
          <w:b/>
          <w:snapToGrid w:val="0"/>
          <w:kern w:val="0"/>
          <w:szCs w:val="24"/>
        </w:rPr>
      </w:pPr>
    </w:p>
    <w:p>
      <w:pPr>
        <w:pStyle w:val="17"/>
        <w:spacing w:line="360" w:lineRule="auto"/>
        <w:jc w:val="center"/>
        <w:rPr>
          <w:rFonts w:asciiTheme="majorEastAsia" w:hAnsiTheme="majorEastAsia" w:eastAsiaTheme="majorEastAsia"/>
          <w:b/>
          <w:snapToGrid w:val="0"/>
          <w:kern w:val="0"/>
          <w:szCs w:val="24"/>
        </w:rPr>
      </w:pPr>
    </w:p>
    <w:p>
      <w:pPr>
        <w:pStyle w:val="17"/>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7"/>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致：许昌光大电子商务技术服务有限公司</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7"/>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7"/>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r>
        <w:rPr>
          <w:rFonts w:hint="eastAsia" w:ascii="宋体" w:hAnsi="宋体"/>
          <w:sz w:val="21"/>
          <w:szCs w:val="21"/>
        </w:rPr>
        <w:t>并承诺在发生争议时不会以对《招标文件》存在误解、不明白的条款为由，对贵单位行使任何法律上的抗辩权。</w:t>
      </w:r>
    </w:p>
    <w:p>
      <w:pPr>
        <w:adjustRightInd w:val="0"/>
        <w:spacing w:line="360" w:lineRule="auto"/>
        <w:ind w:firstLine="420" w:firstLineChars="200"/>
        <w:contextualSpacing/>
        <w:rPr>
          <w:rFonts w:asciiTheme="minorEastAsia" w:hAnsiTheme="minorEastAsia"/>
          <w:snapToGrid w:val="0"/>
          <w:kern w:val="0"/>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w:t>
      </w:r>
      <w:r>
        <w:rPr>
          <w:rFonts w:hint="eastAsia" w:ascii="宋体" w:hAnsi="宋体"/>
          <w:szCs w:val="21"/>
        </w:rPr>
        <w:t>我方同意在本项目招标文件中规定的开标日起</w:t>
      </w:r>
      <w:r>
        <w:rPr>
          <w:rFonts w:hint="eastAsia" w:ascii="宋体" w:hAnsi="宋体"/>
          <w:szCs w:val="21"/>
          <w:u w:val="single"/>
        </w:rPr>
        <w:t xml:space="preserve">    </w:t>
      </w:r>
      <w:r>
        <w:rPr>
          <w:rFonts w:hint="eastAsia" w:ascii="宋体" w:hAnsi="宋体"/>
          <w:szCs w:val="21"/>
        </w:rPr>
        <w:t>天内遵守本投标文件中的承诺且在此期限期满之前均具有约束力。我方同意并遵守本招标文件“投标人须知”中第十四条第三款关于延长投标有效期的规定。</w:t>
      </w:r>
      <w:r>
        <w:rPr>
          <w:rFonts w:hint="eastAsia" w:cs="Courier New" w:asciiTheme="minorEastAsia" w:hAnsiTheme="minor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4"/>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三、我方明白并同意，在规定的开标日之后，投标有效期之内撤销投标的，则我方承担违背投标承诺的责任追究。</w:t>
      </w:r>
    </w:p>
    <w:p>
      <w:pPr>
        <w:pStyle w:val="24"/>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4"/>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4"/>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4"/>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7"/>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7"/>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7"/>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7"/>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7"/>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我方对在本函及投标文件中所作的所有承诺承担法律责任。</w:t>
      </w:r>
    </w:p>
    <w:p>
      <w:pPr>
        <w:pStyle w:val="17"/>
        <w:adjustRightInd w:val="0"/>
        <w:snapToGrid w:val="0"/>
        <w:spacing w:line="360" w:lineRule="auto"/>
        <w:rPr>
          <w:rFonts w:asciiTheme="minorEastAsia" w:hAnsiTheme="minorEastAsia" w:eastAsiaTheme="minorEastAsia"/>
          <w:sz w:val="21"/>
          <w:szCs w:val="21"/>
        </w:rPr>
      </w:pPr>
    </w:p>
    <w:p>
      <w:pPr>
        <w:pStyle w:val="17"/>
        <w:adjustRightInd w:val="0"/>
        <w:snapToGrid w:val="0"/>
        <w:spacing w:line="360" w:lineRule="auto"/>
        <w:rPr>
          <w:rFonts w:asciiTheme="minorEastAsia" w:hAnsiTheme="minorEastAsia" w:eastAsiaTheme="minorEastAsia"/>
          <w:sz w:val="21"/>
          <w:szCs w:val="21"/>
        </w:rPr>
      </w:pPr>
    </w:p>
    <w:p>
      <w:pPr>
        <w:pStyle w:val="17"/>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所有与本招标有关的一切正式往来请寄：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w:t>
      </w:r>
      <w:r>
        <w:rPr>
          <w:rFonts w:hint="eastAsia" w:cs="宋体" w:asciiTheme="minorEastAsia" w:hAnsiTheme="minorEastAsia"/>
          <w:szCs w:val="21"/>
          <w:u w:val="single"/>
        </w:rPr>
        <w:t xml:space="preserve">                     </w:t>
      </w:r>
      <w:r>
        <w:rPr>
          <w:rFonts w:hint="eastAsia" w:cs="宋体" w:asciiTheme="minorEastAsia" w:hAnsiTheme="minorEastAsia"/>
          <w:szCs w:val="21"/>
        </w:rPr>
        <w:t>.  邮政编码：</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w:t>
      </w:r>
      <w:r>
        <w:rPr>
          <w:rFonts w:hint="eastAsia" w:cs="宋体" w:asciiTheme="minorEastAsia" w:hAnsiTheme="minorEastAsia"/>
          <w:szCs w:val="21"/>
          <w:u w:val="single"/>
        </w:rPr>
        <w:t xml:space="preserve">                     </w:t>
      </w:r>
      <w:r>
        <w:rPr>
          <w:rFonts w:hint="eastAsia" w:cs="宋体" w:asciiTheme="minorEastAsia" w:hAnsiTheme="minorEastAsia"/>
          <w:szCs w:val="21"/>
        </w:rPr>
        <w:t>.  传    真：</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投标人代表姓名：</w:t>
      </w:r>
      <w:r>
        <w:rPr>
          <w:rFonts w:hint="eastAsia" w:cs="宋体" w:asciiTheme="minorEastAsia" w:hAnsiTheme="minorEastAsia"/>
          <w:szCs w:val="21"/>
          <w:u w:val="single"/>
        </w:rPr>
        <w:t xml:space="preserve">               </w:t>
      </w:r>
      <w:r>
        <w:rPr>
          <w:rFonts w:hint="eastAsia" w:cs="宋体" w:asciiTheme="minorEastAsia" w:hAnsiTheme="minorEastAsia"/>
          <w:szCs w:val="21"/>
        </w:rPr>
        <w:t>.  职    务：</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投标人法定代表人（单位负责人）或法定代表人（单位负责人）授权代表签字或盖章：</w:t>
      </w:r>
      <w:r>
        <w:rPr>
          <w:rFonts w:hint="eastAsia" w:cs="宋体" w:asciiTheme="minorEastAsia" w:hAnsiTheme="minorEastAsia"/>
          <w:szCs w:val="21"/>
          <w:u w:val="single"/>
        </w:rPr>
        <w:t xml:space="preserve">         </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投标人名称（盖章）：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spacing w:line="480" w:lineRule="exact"/>
        <w:jc w:val="center"/>
        <w:rPr>
          <w:rFonts w:asciiTheme="majorEastAsia" w:hAnsiTheme="majorEastAsia" w:eastAsiaTheme="majorEastAsia"/>
          <w:b/>
          <w:bCs/>
          <w:sz w:val="24"/>
          <w:szCs w:val="24"/>
        </w:rPr>
      </w:pPr>
    </w:p>
    <w:p>
      <w:pPr>
        <w:spacing w:line="480" w:lineRule="exact"/>
        <w:jc w:val="center"/>
        <w:rPr>
          <w:rFonts w:asciiTheme="majorEastAsia" w:hAnsiTheme="majorEastAsia" w:eastAsiaTheme="majorEastAsia"/>
          <w:b/>
          <w:bCs/>
          <w:sz w:val="24"/>
          <w:szCs w:val="24"/>
        </w:rPr>
      </w:pPr>
    </w:p>
    <w:p>
      <w:pPr>
        <w:spacing w:line="480" w:lineRule="exact"/>
        <w:jc w:val="center"/>
        <w:rPr>
          <w:rFonts w:asciiTheme="majorEastAsia" w:hAnsiTheme="majorEastAsia" w:eastAsiaTheme="majorEastAsia"/>
          <w:b/>
          <w:bCs/>
          <w:sz w:val="24"/>
          <w:szCs w:val="24"/>
        </w:rPr>
      </w:pPr>
      <w:r>
        <w:rPr>
          <w:rFonts w:hint="eastAsia" w:asciiTheme="majorEastAsia" w:hAnsiTheme="majorEastAsia" w:eastAsiaTheme="majorEastAsia"/>
          <w:b/>
          <w:bCs/>
          <w:sz w:val="24"/>
          <w:szCs w:val="24"/>
        </w:rPr>
        <w:t>3.2 法定代表人（单位负责人）</w:t>
      </w:r>
      <w:r>
        <w:rPr>
          <w:rFonts w:asciiTheme="majorEastAsia" w:hAnsiTheme="majorEastAsia" w:eastAsiaTheme="majorEastAsia"/>
          <w:b/>
          <w:bCs/>
          <w:sz w:val="24"/>
          <w:szCs w:val="24"/>
        </w:rPr>
        <w:t>资</w:t>
      </w:r>
      <w:r>
        <w:rPr>
          <w:rFonts w:hint="eastAsia" w:asciiTheme="majorEastAsia" w:hAnsiTheme="majorEastAsia" w:eastAsiaTheme="majorEastAsia"/>
          <w:b/>
          <w:bCs/>
          <w:sz w:val="24"/>
          <w:szCs w:val="24"/>
        </w:rPr>
        <w:t>格</w:t>
      </w:r>
      <w:r>
        <w:rPr>
          <w:rFonts w:asciiTheme="majorEastAsia" w:hAnsiTheme="majorEastAsia" w:eastAsiaTheme="majorEastAsia"/>
          <w:b/>
          <w:bCs/>
          <w:sz w:val="24"/>
          <w:szCs w:val="24"/>
        </w:rPr>
        <w:t>证</w:t>
      </w:r>
      <w:r>
        <w:rPr>
          <w:rFonts w:hint="eastAsia" w:asciiTheme="majorEastAsia" w:hAnsiTheme="majorEastAsia" w:eastAsiaTheme="majorEastAsia"/>
          <w:b/>
          <w:bCs/>
          <w:sz w:val="24"/>
          <w:szCs w:val="24"/>
        </w:rPr>
        <w:t>明</w:t>
      </w:r>
      <w:r>
        <w:rPr>
          <w:rFonts w:asciiTheme="majorEastAsia" w:hAnsiTheme="majorEastAsia" w:eastAsiaTheme="majorEastAsia"/>
          <w:b/>
          <w:bCs/>
          <w:sz w:val="24"/>
          <w:szCs w:val="24"/>
        </w:rPr>
        <w:t>书</w:t>
      </w:r>
    </w:p>
    <w:p>
      <w:pPr>
        <w:autoSpaceDE w:val="0"/>
        <w:autoSpaceDN w:val="0"/>
        <w:adjustRightInd w:val="0"/>
        <w:spacing w:line="480" w:lineRule="auto"/>
        <w:ind w:firstLine="616" w:firstLineChars="257"/>
        <w:rPr>
          <w:rFonts w:ascii="宋体" w:hAnsi="宋体"/>
          <w:sz w:val="24"/>
          <w:szCs w:val="24"/>
        </w:rPr>
      </w:pPr>
    </w:p>
    <w:p>
      <w:pPr>
        <w:pStyle w:val="46"/>
        <w:spacing w:line="480" w:lineRule="auto"/>
        <w:ind w:firstLine="472" w:firstLineChars="225"/>
        <w:jc w:val="left"/>
        <w:rPr>
          <w:rFonts w:asciiTheme="minorEastAsia" w:hAnsiTheme="minorEastAsia"/>
          <w:sz w:val="21"/>
          <w:szCs w:val="21"/>
        </w:rPr>
      </w:pPr>
      <w:r>
        <w:rPr>
          <w:rFonts w:asciiTheme="minorEastAsia" w:hAnsiTheme="minorEastAsia"/>
          <w:sz w:val="21"/>
          <w:szCs w:val="21"/>
        </w:rPr>
        <w:t>单</w:t>
      </w:r>
      <w:r>
        <w:rPr>
          <w:rFonts w:hint="eastAsia" w:asciiTheme="minorEastAsia" w:hAnsiTheme="minorEastAsia"/>
          <w:sz w:val="21"/>
          <w:szCs w:val="21"/>
        </w:rPr>
        <w:t>位名</w:t>
      </w:r>
      <w:r>
        <w:rPr>
          <w:rFonts w:asciiTheme="minorEastAsia" w:hAnsiTheme="minorEastAsia"/>
          <w:sz w:val="21"/>
          <w:szCs w:val="21"/>
        </w:rPr>
        <w:t>称</w:t>
      </w:r>
      <w:r>
        <w:rPr>
          <w:rFonts w:hint="eastAsia" w:asciiTheme="minorEastAsia" w:hAnsiTheme="minorEastAsia"/>
          <w:sz w:val="21"/>
          <w:szCs w:val="21"/>
        </w:rPr>
        <w:t>：</w:t>
      </w:r>
    </w:p>
    <w:p>
      <w:pPr>
        <w:pStyle w:val="46"/>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地址：</w:t>
      </w:r>
    </w:p>
    <w:p>
      <w:pPr>
        <w:pStyle w:val="46"/>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姓名：       性</w:t>
      </w:r>
      <w:r>
        <w:rPr>
          <w:rFonts w:asciiTheme="minorEastAsia" w:hAnsiTheme="minorEastAsia"/>
          <w:sz w:val="21"/>
          <w:szCs w:val="21"/>
        </w:rPr>
        <w:t>别</w:t>
      </w:r>
      <w:r>
        <w:rPr>
          <w:rFonts w:hint="eastAsia" w:asciiTheme="minorEastAsia" w:hAnsiTheme="minorEastAsia"/>
          <w:sz w:val="21"/>
          <w:szCs w:val="21"/>
        </w:rPr>
        <w:t>：     年</w:t>
      </w:r>
      <w:r>
        <w:rPr>
          <w:rFonts w:asciiTheme="minorEastAsia" w:hAnsiTheme="minorEastAsia"/>
          <w:sz w:val="21"/>
          <w:szCs w:val="21"/>
        </w:rPr>
        <w:t>龄</w:t>
      </w:r>
      <w:r>
        <w:rPr>
          <w:rFonts w:hint="eastAsia" w:asciiTheme="minorEastAsia" w:hAnsiTheme="minorEastAsia"/>
          <w:sz w:val="21"/>
          <w:szCs w:val="21"/>
        </w:rPr>
        <w:t>：</w:t>
      </w:r>
      <w:r>
        <w:rPr>
          <w:rFonts w:asciiTheme="minorEastAsia" w:hAnsiTheme="minorEastAsia"/>
          <w:sz w:val="21"/>
          <w:szCs w:val="21"/>
        </w:rPr>
        <w:t xml:space="preserve">     职务</w:t>
      </w:r>
      <w:r>
        <w:rPr>
          <w:rFonts w:hint="eastAsia" w:asciiTheme="minorEastAsia" w:hAnsiTheme="minorEastAsia"/>
          <w:sz w:val="21"/>
          <w:szCs w:val="21"/>
        </w:rPr>
        <w:t xml:space="preserve">：        </w:t>
      </w:r>
    </w:p>
    <w:p>
      <w:pPr>
        <w:pStyle w:val="46"/>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本人系</w:t>
      </w:r>
      <w:r>
        <w:rPr>
          <w:rFonts w:hint="eastAsia" w:asciiTheme="minorEastAsia" w:hAnsiTheme="minorEastAsia"/>
          <w:sz w:val="21"/>
          <w:szCs w:val="21"/>
          <w:u w:val="single"/>
        </w:rPr>
        <w:t xml:space="preserve">  </w:t>
      </w:r>
      <w:r>
        <w:rPr>
          <w:rFonts w:hint="eastAsia" w:asciiTheme="minorEastAsia" w:hAnsiTheme="minorEastAsia"/>
          <w:i/>
          <w:snapToGrid w:val="0"/>
          <w:sz w:val="21"/>
          <w:szCs w:val="21"/>
          <w:u w:val="single"/>
        </w:rPr>
        <w:t>投</w:t>
      </w:r>
      <w:r>
        <w:rPr>
          <w:rFonts w:asciiTheme="minorEastAsia" w:hAnsiTheme="minorEastAsia"/>
          <w:i/>
          <w:snapToGrid w:val="0"/>
          <w:sz w:val="21"/>
          <w:szCs w:val="21"/>
          <w:u w:val="single"/>
        </w:rPr>
        <w:t>标</w:t>
      </w:r>
      <w:r>
        <w:rPr>
          <w:rFonts w:hint="eastAsia" w:asciiTheme="minorEastAsia" w:hAnsiTheme="minorEastAsia"/>
          <w:i/>
          <w:snapToGrid w:val="0"/>
          <w:sz w:val="21"/>
          <w:szCs w:val="21"/>
          <w:u w:val="single"/>
        </w:rPr>
        <w:t>人名</w:t>
      </w:r>
      <w:r>
        <w:rPr>
          <w:rFonts w:asciiTheme="minorEastAsia" w:hAnsiTheme="minorEastAsia"/>
          <w:i/>
          <w:snapToGrid w:val="0"/>
          <w:sz w:val="21"/>
          <w:szCs w:val="21"/>
          <w:u w:val="single"/>
        </w:rPr>
        <w:t>称</w:t>
      </w:r>
      <w:r>
        <w:rPr>
          <w:rFonts w:hint="eastAsia" w:asciiTheme="minorEastAsia" w:hAnsiTheme="minorEastAsia"/>
          <w:i/>
          <w:snapToGrid w:val="0"/>
          <w:sz w:val="21"/>
          <w:szCs w:val="21"/>
          <w:u w:val="single"/>
        </w:rPr>
        <w:t xml:space="preserve">  </w:t>
      </w:r>
      <w:r>
        <w:rPr>
          <w:rFonts w:hint="eastAsia" w:asciiTheme="minorEastAsia" w:hAnsiTheme="minorEastAsia"/>
          <w:sz w:val="21"/>
          <w:szCs w:val="21"/>
        </w:rPr>
        <w:t>的法定代表人（单位负责人）。就</w:t>
      </w:r>
      <w:r>
        <w:rPr>
          <w:rFonts w:asciiTheme="minorEastAsia" w:hAnsiTheme="minorEastAsia"/>
          <w:sz w:val="21"/>
          <w:szCs w:val="21"/>
        </w:rPr>
        <w:t>参</w:t>
      </w:r>
      <w:r>
        <w:rPr>
          <w:rFonts w:hint="eastAsia" w:asciiTheme="minorEastAsia" w:hAnsiTheme="minorEastAsia"/>
          <w:sz w:val="21"/>
          <w:szCs w:val="21"/>
        </w:rPr>
        <w:t>加贵方招</w:t>
      </w:r>
      <w:r>
        <w:rPr>
          <w:rFonts w:asciiTheme="minorEastAsia" w:hAnsiTheme="minorEastAsia"/>
          <w:sz w:val="21"/>
          <w:szCs w:val="21"/>
        </w:rPr>
        <w:t>标编号为</w:t>
      </w:r>
      <w:r>
        <w:rPr>
          <w:rFonts w:hint="eastAsia" w:asciiTheme="minorEastAsia" w:hAnsiTheme="minorEastAsia"/>
          <w:sz w:val="21"/>
          <w:szCs w:val="21"/>
          <w:u w:val="single"/>
        </w:rPr>
        <w:t xml:space="preserve">  </w:t>
      </w:r>
      <w:r>
        <w:rPr>
          <w:rFonts w:asciiTheme="minorEastAsia" w:hAnsiTheme="minorEastAsia"/>
          <w:i/>
          <w:sz w:val="21"/>
          <w:szCs w:val="21"/>
          <w:u w:val="single"/>
        </w:rPr>
        <w:t>项目编号</w:t>
      </w:r>
      <w:r>
        <w:rPr>
          <w:rFonts w:hint="eastAsia" w:asciiTheme="minorEastAsia" w:hAnsiTheme="minorEastAsia"/>
          <w:i/>
          <w:sz w:val="21"/>
          <w:szCs w:val="21"/>
          <w:u w:val="single"/>
        </w:rPr>
        <w:t xml:space="preserve"> </w:t>
      </w:r>
      <w:r>
        <w:rPr>
          <w:rFonts w:hint="eastAsia" w:asciiTheme="minorEastAsia" w:hAnsiTheme="minorEastAsia"/>
          <w:sz w:val="21"/>
          <w:szCs w:val="21"/>
          <w:u w:val="single"/>
        </w:rPr>
        <w:t xml:space="preserve">  </w:t>
      </w:r>
      <w:r>
        <w:rPr>
          <w:rFonts w:hint="eastAsia" w:asciiTheme="minorEastAsia" w:hAnsiTheme="minorEastAsia"/>
          <w:sz w:val="21"/>
          <w:szCs w:val="21"/>
        </w:rPr>
        <w:t>的</w:t>
      </w:r>
      <w:r>
        <w:rPr>
          <w:rFonts w:hint="eastAsia" w:asciiTheme="minorEastAsia" w:hAnsiTheme="minorEastAsia"/>
          <w:sz w:val="21"/>
          <w:szCs w:val="21"/>
          <w:u w:val="single"/>
        </w:rPr>
        <w:t xml:space="preserve">  </w:t>
      </w:r>
      <w:r>
        <w:rPr>
          <w:rFonts w:asciiTheme="minorEastAsia" w:hAnsiTheme="minorEastAsia"/>
          <w:i/>
          <w:sz w:val="21"/>
          <w:szCs w:val="21"/>
          <w:u w:val="single"/>
        </w:rPr>
        <w:t>项目</w:t>
      </w:r>
      <w:r>
        <w:rPr>
          <w:rFonts w:hint="eastAsia" w:asciiTheme="minorEastAsia" w:hAnsiTheme="minorEastAsia"/>
          <w:i/>
          <w:sz w:val="21"/>
          <w:szCs w:val="21"/>
          <w:u w:val="single"/>
        </w:rPr>
        <w:t>名</w:t>
      </w:r>
      <w:r>
        <w:rPr>
          <w:rFonts w:asciiTheme="minorEastAsia" w:hAnsiTheme="minorEastAsia"/>
          <w:i/>
          <w:sz w:val="21"/>
          <w:szCs w:val="21"/>
          <w:u w:val="single"/>
        </w:rPr>
        <w:t>称</w:t>
      </w:r>
      <w:r>
        <w:rPr>
          <w:rFonts w:hint="eastAsia" w:asciiTheme="minorEastAsia" w:hAnsiTheme="minorEastAsia"/>
          <w:i/>
          <w:sz w:val="21"/>
          <w:szCs w:val="21"/>
          <w:u w:val="single"/>
        </w:rPr>
        <w:t xml:space="preserve"> </w:t>
      </w:r>
      <w:r>
        <w:rPr>
          <w:rFonts w:hint="eastAsia" w:asciiTheme="minorEastAsia" w:hAnsiTheme="minorEastAsia"/>
          <w:sz w:val="21"/>
          <w:szCs w:val="21"/>
          <w:u w:val="single"/>
        </w:rPr>
        <w:t xml:space="preserve">   </w:t>
      </w:r>
      <w:r>
        <w:rPr>
          <w:rFonts w:hint="eastAsia" w:asciiTheme="minorEastAsia" w:hAnsiTheme="minorEastAsia"/>
          <w:sz w:val="21"/>
          <w:szCs w:val="21"/>
        </w:rPr>
        <w:t>公</w:t>
      </w:r>
      <w:r>
        <w:rPr>
          <w:rFonts w:asciiTheme="minorEastAsia" w:hAnsiTheme="minorEastAsia"/>
          <w:sz w:val="21"/>
          <w:szCs w:val="21"/>
        </w:rPr>
        <w:t>开</w:t>
      </w:r>
      <w:r>
        <w:rPr>
          <w:rFonts w:hint="eastAsia" w:asciiTheme="minorEastAsia" w:hAnsiTheme="minorEastAsia"/>
          <w:sz w:val="21"/>
          <w:szCs w:val="21"/>
        </w:rPr>
        <w:t>招</w:t>
      </w:r>
      <w:r>
        <w:rPr>
          <w:rFonts w:asciiTheme="minorEastAsia" w:hAnsiTheme="minorEastAsia"/>
          <w:sz w:val="21"/>
          <w:szCs w:val="21"/>
        </w:rPr>
        <w:t>标项目</w:t>
      </w:r>
      <w:r>
        <w:rPr>
          <w:rFonts w:hint="eastAsia" w:asciiTheme="minorEastAsia" w:hAnsiTheme="minorEastAsia"/>
          <w:sz w:val="21"/>
          <w:szCs w:val="21"/>
        </w:rPr>
        <w:t>的投</w:t>
      </w:r>
      <w:r>
        <w:rPr>
          <w:rFonts w:asciiTheme="minorEastAsia" w:hAnsiTheme="minorEastAsia"/>
          <w:sz w:val="21"/>
          <w:szCs w:val="21"/>
        </w:rPr>
        <w:t>标报价</w:t>
      </w:r>
      <w:r>
        <w:rPr>
          <w:rFonts w:hint="eastAsia" w:asciiTheme="minorEastAsia" w:hAnsiTheme="minorEastAsia"/>
          <w:sz w:val="21"/>
          <w:szCs w:val="21"/>
        </w:rPr>
        <w:t>，</w:t>
      </w:r>
      <w:r>
        <w:rPr>
          <w:rFonts w:asciiTheme="minorEastAsia" w:hAnsiTheme="minorEastAsia"/>
          <w:sz w:val="21"/>
          <w:szCs w:val="21"/>
        </w:rPr>
        <w:t>签</w:t>
      </w:r>
      <w:r>
        <w:rPr>
          <w:rFonts w:hint="eastAsia" w:asciiTheme="minorEastAsia" w:hAnsiTheme="minorEastAsia"/>
          <w:sz w:val="21"/>
          <w:szCs w:val="21"/>
        </w:rPr>
        <w:t>署上</w:t>
      </w:r>
      <w:r>
        <w:rPr>
          <w:rFonts w:asciiTheme="minorEastAsia" w:hAnsiTheme="minorEastAsia"/>
          <w:sz w:val="21"/>
          <w:szCs w:val="21"/>
        </w:rPr>
        <w:t>述项目</w:t>
      </w:r>
      <w:r>
        <w:rPr>
          <w:rFonts w:hint="eastAsia" w:asciiTheme="minorEastAsia" w:hAnsiTheme="minorEastAsia"/>
          <w:sz w:val="21"/>
          <w:szCs w:val="21"/>
        </w:rPr>
        <w:t>的投</w:t>
      </w:r>
      <w:r>
        <w:rPr>
          <w:rFonts w:asciiTheme="minorEastAsia" w:hAnsiTheme="minorEastAsia"/>
          <w:sz w:val="21"/>
          <w:szCs w:val="21"/>
        </w:rPr>
        <w:t>标</w:t>
      </w:r>
      <w:r>
        <w:rPr>
          <w:rFonts w:hint="eastAsia" w:asciiTheme="minorEastAsia" w:hAnsiTheme="minorEastAsia"/>
          <w:sz w:val="21"/>
          <w:szCs w:val="21"/>
        </w:rPr>
        <w:t>文件及合同的</w:t>
      </w:r>
      <w:r>
        <w:rPr>
          <w:rFonts w:asciiTheme="minorEastAsia" w:hAnsiTheme="minorEastAsia"/>
          <w:sz w:val="21"/>
          <w:szCs w:val="21"/>
        </w:rPr>
        <w:t>执</w:t>
      </w:r>
      <w:r>
        <w:rPr>
          <w:rFonts w:hint="eastAsia" w:asciiTheme="minorEastAsia" w:hAnsiTheme="minorEastAsia"/>
          <w:sz w:val="21"/>
          <w:szCs w:val="21"/>
        </w:rPr>
        <w:t>行、完成、服</w:t>
      </w:r>
      <w:r>
        <w:rPr>
          <w:rFonts w:asciiTheme="minorEastAsia" w:hAnsiTheme="minorEastAsia"/>
          <w:sz w:val="21"/>
          <w:szCs w:val="21"/>
        </w:rPr>
        <w:t>务</w:t>
      </w:r>
      <w:r>
        <w:rPr>
          <w:rFonts w:hint="eastAsia" w:asciiTheme="minorEastAsia" w:hAnsiTheme="minorEastAsia"/>
          <w:sz w:val="21"/>
          <w:szCs w:val="21"/>
        </w:rPr>
        <w:t>和保修，</w:t>
      </w:r>
      <w:r>
        <w:rPr>
          <w:rFonts w:asciiTheme="minorEastAsia" w:hAnsiTheme="minorEastAsia"/>
          <w:sz w:val="21"/>
          <w:szCs w:val="21"/>
        </w:rPr>
        <w:t>签</w:t>
      </w:r>
      <w:r>
        <w:rPr>
          <w:rFonts w:hint="eastAsia" w:asciiTheme="minorEastAsia" w:hAnsiTheme="minorEastAsia"/>
          <w:sz w:val="21"/>
          <w:szCs w:val="21"/>
        </w:rPr>
        <w:t>署合同和</w:t>
      </w:r>
      <w:r>
        <w:rPr>
          <w:rFonts w:asciiTheme="minorEastAsia" w:hAnsiTheme="minorEastAsia"/>
          <w:sz w:val="21"/>
          <w:szCs w:val="21"/>
        </w:rPr>
        <w:t>处</w:t>
      </w:r>
      <w:r>
        <w:rPr>
          <w:rFonts w:hint="eastAsia" w:asciiTheme="minorEastAsia" w:hAnsiTheme="minorEastAsia"/>
          <w:sz w:val="21"/>
          <w:szCs w:val="21"/>
        </w:rPr>
        <w:t>理与之有</w:t>
      </w:r>
      <w:r>
        <w:rPr>
          <w:rFonts w:asciiTheme="minorEastAsia" w:hAnsiTheme="minorEastAsia"/>
          <w:sz w:val="21"/>
          <w:szCs w:val="21"/>
        </w:rPr>
        <w:t>关的</w:t>
      </w:r>
      <w:r>
        <w:rPr>
          <w:rFonts w:hint="eastAsia" w:asciiTheme="minorEastAsia" w:hAnsiTheme="minorEastAsia"/>
          <w:sz w:val="21"/>
          <w:szCs w:val="21"/>
        </w:rPr>
        <w:t>一切事</w:t>
      </w:r>
      <w:r>
        <w:rPr>
          <w:rFonts w:asciiTheme="minorEastAsia" w:hAnsiTheme="minorEastAsia"/>
          <w:sz w:val="21"/>
          <w:szCs w:val="21"/>
        </w:rPr>
        <w:t>务</w:t>
      </w:r>
      <w:r>
        <w:rPr>
          <w:rFonts w:hint="eastAsia" w:asciiTheme="minorEastAsia" w:hAnsiTheme="minorEastAsia"/>
          <w:sz w:val="21"/>
          <w:szCs w:val="21"/>
        </w:rPr>
        <w:t>。</w:t>
      </w:r>
    </w:p>
    <w:p>
      <w:pPr>
        <w:pStyle w:val="46"/>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特此</w:t>
      </w:r>
      <w:r>
        <w:rPr>
          <w:rFonts w:asciiTheme="minorEastAsia" w:hAnsiTheme="minorEastAsia"/>
          <w:sz w:val="21"/>
          <w:szCs w:val="21"/>
        </w:rPr>
        <w:t>证</w:t>
      </w:r>
      <w:r>
        <w:rPr>
          <w:rFonts w:hint="eastAsia" w:asciiTheme="minorEastAsia" w:hAnsiTheme="minorEastAsia"/>
          <w:sz w:val="21"/>
          <w:szCs w:val="21"/>
        </w:rPr>
        <w:t>明。</w:t>
      </w:r>
    </w:p>
    <w:p>
      <w:pPr>
        <w:pStyle w:val="46"/>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法定代表人（单位负责人）联系电话（手机）：</w:t>
      </w:r>
    </w:p>
    <w:p>
      <w:pPr>
        <w:pStyle w:val="46"/>
        <w:spacing w:line="480" w:lineRule="auto"/>
        <w:ind w:left="-538" w:leftChars="-256" w:firstLine="539" w:firstLineChars="257"/>
        <w:jc w:val="center"/>
        <w:rPr>
          <w:rFonts w:asciiTheme="minorEastAsia" w:hAnsiTheme="minorEastAsia"/>
          <w:bCs/>
          <w:sz w:val="21"/>
          <w:szCs w:val="21"/>
        </w:rPr>
      </w:pPr>
      <w:r>
        <w:rPr>
          <w:rFonts w:hint="eastAsia" w:asciiTheme="minorEastAsia" w:hAnsiTheme="minorEastAsia"/>
          <w:bCs/>
          <w:sz w:val="21"/>
          <w:szCs w:val="21"/>
        </w:rPr>
        <w:t>【此</w:t>
      </w:r>
      <w:r>
        <w:rPr>
          <w:rFonts w:asciiTheme="minorEastAsia" w:hAnsiTheme="minorEastAsia"/>
          <w:bCs/>
          <w:sz w:val="21"/>
          <w:szCs w:val="21"/>
        </w:rPr>
        <w:t>处请</w:t>
      </w:r>
      <w:r>
        <w:rPr>
          <w:rFonts w:hint="eastAsia" w:asciiTheme="minorEastAsia" w:hAnsiTheme="minorEastAsia"/>
          <w:bCs/>
          <w:sz w:val="21"/>
          <w:szCs w:val="21"/>
        </w:rPr>
        <w:t>粘</w:t>
      </w:r>
      <w:r>
        <w:rPr>
          <w:rFonts w:asciiTheme="minorEastAsia" w:hAnsiTheme="minorEastAsia"/>
          <w:bCs/>
          <w:sz w:val="21"/>
          <w:szCs w:val="21"/>
        </w:rPr>
        <w:t>贴</w:t>
      </w:r>
      <w:r>
        <w:rPr>
          <w:rFonts w:hint="eastAsia" w:asciiTheme="minorEastAsia" w:hAnsiTheme="minorEastAsia"/>
          <w:bCs/>
          <w:sz w:val="21"/>
          <w:szCs w:val="21"/>
        </w:rPr>
        <w:t>法定代表人（单位负责人）身份</w:t>
      </w:r>
      <w:r>
        <w:rPr>
          <w:rFonts w:asciiTheme="minorEastAsia" w:hAnsiTheme="minorEastAsia"/>
          <w:bCs/>
          <w:sz w:val="21"/>
          <w:szCs w:val="21"/>
        </w:rPr>
        <w:t>证复</w:t>
      </w:r>
      <w:r>
        <w:rPr>
          <w:rFonts w:hint="eastAsia" w:asciiTheme="minorEastAsia" w:hAnsiTheme="minorEastAsia"/>
          <w:bCs/>
          <w:sz w:val="21"/>
          <w:szCs w:val="21"/>
        </w:rPr>
        <w:t>印件，需清晰反映身份证有效期限】</w:t>
      </w:r>
    </w:p>
    <w:p>
      <w:pPr>
        <w:spacing w:line="480" w:lineRule="auto"/>
        <w:ind w:firstLine="3937" w:firstLineChars="1875"/>
        <w:rPr>
          <w:rFonts w:cs="Arial" w:asciiTheme="minorEastAsia" w:hAnsiTheme="minorEastAsia"/>
          <w:szCs w:val="21"/>
          <w:u w:val="single"/>
        </w:rPr>
      </w:pPr>
      <w:r>
        <w:rPr>
          <w:rFonts w:hint="eastAsia" w:cs="Arial" w:asciiTheme="minorEastAsia" w:hAnsiTheme="minorEastAsia"/>
          <w:szCs w:val="21"/>
        </w:rPr>
        <w:t>投标人名称（并加盖公章）：</w:t>
      </w:r>
    </w:p>
    <w:p>
      <w:pPr>
        <w:pStyle w:val="49"/>
        <w:spacing w:before="60" w:line="480" w:lineRule="auto"/>
        <w:ind w:firstLine="3937" w:firstLineChars="1875"/>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签署日期：   年   月  日</w:t>
      </w:r>
    </w:p>
    <w:p>
      <w:pPr>
        <w:pStyle w:val="48"/>
        <w:spacing w:line="480" w:lineRule="auto"/>
        <w:rPr>
          <w:rFonts w:cs="Arial" w:asciiTheme="minorEastAsia" w:hAnsiTheme="minorEastAsia"/>
          <w:sz w:val="21"/>
          <w:szCs w:val="21"/>
        </w:rPr>
      </w:pPr>
    </w:p>
    <w:p>
      <w:pPr>
        <w:rPr>
          <w:szCs w:val="21"/>
        </w:rPr>
      </w:pPr>
    </w:p>
    <w:p>
      <w:pPr>
        <w:spacing w:line="320" w:lineRule="exact"/>
        <w:ind w:firstLine="420" w:firstLineChars="200"/>
        <w:rPr>
          <w:rFonts w:asciiTheme="minorEastAsia" w:hAnsiTheme="minorEastAsia"/>
          <w:bCs/>
          <w:kern w:val="12"/>
          <w:szCs w:val="21"/>
        </w:rPr>
      </w:pPr>
      <w:r>
        <w:rPr>
          <w:rFonts w:hint="eastAsia" w:asciiTheme="minorEastAsia" w:hAnsiTheme="minorEastAsia"/>
          <w:bCs/>
          <w:kern w:val="12"/>
          <w:szCs w:val="21"/>
        </w:rPr>
        <w:t>说明：法定代表人（单位负责人）</w:t>
      </w:r>
      <w:r>
        <w:rPr>
          <w:rFonts w:asciiTheme="minorEastAsia" w:hAnsiTheme="minorEastAsia"/>
          <w:bCs/>
          <w:kern w:val="12"/>
          <w:szCs w:val="21"/>
        </w:rPr>
        <w:t>参</w:t>
      </w:r>
      <w:r>
        <w:rPr>
          <w:rFonts w:hint="eastAsia" w:asciiTheme="minorEastAsia" w:hAnsiTheme="minorEastAsia"/>
          <w:bCs/>
          <w:kern w:val="12"/>
          <w:szCs w:val="21"/>
        </w:rPr>
        <w:t>加本招</w:t>
      </w:r>
      <w:r>
        <w:rPr>
          <w:rFonts w:asciiTheme="minorEastAsia" w:hAnsiTheme="minorEastAsia"/>
          <w:bCs/>
          <w:kern w:val="12"/>
          <w:szCs w:val="21"/>
        </w:rPr>
        <w:t>标项目</w:t>
      </w:r>
      <w:r>
        <w:rPr>
          <w:rFonts w:hint="eastAsia" w:asciiTheme="minorEastAsia" w:hAnsiTheme="minorEastAsia"/>
          <w:bCs/>
          <w:kern w:val="12"/>
          <w:szCs w:val="21"/>
        </w:rPr>
        <w:t>投</w:t>
      </w:r>
      <w:r>
        <w:rPr>
          <w:rFonts w:asciiTheme="minorEastAsia" w:hAnsiTheme="minorEastAsia"/>
          <w:bCs/>
          <w:kern w:val="12"/>
          <w:szCs w:val="21"/>
        </w:rPr>
        <w:t>标</w:t>
      </w:r>
      <w:r>
        <w:rPr>
          <w:rFonts w:hint="eastAsia" w:asciiTheme="minorEastAsia" w:hAnsiTheme="minorEastAsia"/>
          <w:bCs/>
          <w:kern w:val="12"/>
          <w:szCs w:val="21"/>
        </w:rPr>
        <w:t>的，</w:t>
      </w:r>
      <w:r>
        <w:rPr>
          <w:rFonts w:asciiTheme="minorEastAsia" w:hAnsiTheme="minorEastAsia"/>
          <w:bCs/>
          <w:kern w:val="12"/>
          <w:szCs w:val="21"/>
        </w:rPr>
        <w:t>仅须</w:t>
      </w:r>
      <w:r>
        <w:rPr>
          <w:rFonts w:hint="eastAsia" w:asciiTheme="minorEastAsia" w:hAnsiTheme="minorEastAsia"/>
          <w:bCs/>
          <w:kern w:val="12"/>
          <w:szCs w:val="21"/>
        </w:rPr>
        <w:t>出具此</w:t>
      </w:r>
      <w:r>
        <w:rPr>
          <w:rFonts w:asciiTheme="minorEastAsia" w:hAnsiTheme="minorEastAsia"/>
          <w:bCs/>
          <w:kern w:val="12"/>
          <w:szCs w:val="21"/>
        </w:rPr>
        <w:t>证</w:t>
      </w:r>
      <w:r>
        <w:rPr>
          <w:rFonts w:hint="eastAsia" w:asciiTheme="minorEastAsia" w:hAnsiTheme="minorEastAsia"/>
          <w:bCs/>
          <w:kern w:val="12"/>
          <w:szCs w:val="21"/>
        </w:rPr>
        <w:t>明</w:t>
      </w:r>
      <w:r>
        <w:rPr>
          <w:rFonts w:asciiTheme="minorEastAsia" w:hAnsiTheme="minorEastAsia"/>
          <w:bCs/>
          <w:kern w:val="12"/>
          <w:szCs w:val="21"/>
        </w:rPr>
        <w:t>书</w:t>
      </w:r>
      <w:r>
        <w:rPr>
          <w:rFonts w:hint="eastAsia" w:asciiTheme="minorEastAsia" w:hAnsiTheme="minorEastAsia"/>
          <w:bCs/>
          <w:kern w:val="12"/>
          <w:szCs w:val="21"/>
        </w:rPr>
        <w:t>。</w:t>
      </w:r>
    </w:p>
    <w:p>
      <w:pPr>
        <w:widowControl/>
        <w:jc w:val="left"/>
        <w:rPr>
          <w:rFonts w:ascii="宋体" w:hAnsi="宋体"/>
          <w:b/>
          <w:bCs/>
          <w:sz w:val="36"/>
          <w:szCs w:val="36"/>
        </w:rPr>
      </w:pPr>
      <w:r>
        <w:rPr>
          <w:rFonts w:ascii="宋体" w:hAnsi="宋体"/>
          <w:b/>
          <w:bCs/>
          <w:sz w:val="36"/>
          <w:szCs w:val="36"/>
        </w:rPr>
        <w:br w:type="page"/>
      </w:r>
    </w:p>
    <w:p>
      <w:pPr>
        <w:spacing w:line="480" w:lineRule="exact"/>
        <w:jc w:val="center"/>
        <w:rPr>
          <w:rFonts w:ascii="宋体" w:hAnsi="宋体"/>
          <w:b/>
          <w:bCs/>
          <w:sz w:val="24"/>
          <w:szCs w:val="24"/>
        </w:rPr>
      </w:pPr>
      <w:r>
        <w:rPr>
          <w:rFonts w:hint="eastAsia" w:ascii="宋体" w:hAnsi="宋体"/>
          <w:b/>
          <w:bCs/>
          <w:sz w:val="24"/>
          <w:szCs w:val="24"/>
        </w:rPr>
        <w:t>3.3 法定代表人（单位负责人）授权书</w:t>
      </w:r>
    </w:p>
    <w:p>
      <w:pPr>
        <w:spacing w:line="480" w:lineRule="exact"/>
        <w:jc w:val="center"/>
        <w:rPr>
          <w:rFonts w:ascii="宋体" w:hAnsi="宋体"/>
          <w:b/>
          <w:bCs/>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asciiTheme="minorEastAsia" w:hAnsiTheme="minorEastAsia"/>
          <w:szCs w:val="21"/>
        </w:rPr>
        <w:t xml:space="preserve"> </w:t>
      </w: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u w:val="single"/>
        </w:rPr>
        <w:t xml:space="preserve">  </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投标人名称  </w:t>
      </w:r>
      <w:r>
        <w:rPr>
          <w:rFonts w:hint="eastAsia" w:cs="Arial" w:asciiTheme="minorEastAsia" w:hAnsiTheme="minorEastAsia"/>
          <w:szCs w:val="21"/>
          <w:u w:val="single"/>
        </w:rPr>
        <w:t xml:space="preserve">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u w:val="single"/>
        </w:rPr>
        <w:t xml:space="preserve">    </w:t>
      </w:r>
      <w:r>
        <w:rPr>
          <w:rFonts w:hint="eastAsia" w:cs="Arial" w:asciiTheme="minorEastAsia" w:hAnsiTheme="minorEastAsia"/>
          <w:szCs w:val="21"/>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u w:val="single"/>
        </w:rPr>
        <w:t xml:space="preserve">          </w:t>
      </w:r>
      <w:r>
        <w:rPr>
          <w:rFonts w:hint="eastAsia" w:asciiTheme="minorEastAsia" w:hAnsiTheme="minorEastAsia"/>
          <w:szCs w:val="21"/>
        </w:rPr>
        <w:t xml:space="preserve"> </w:t>
      </w:r>
      <w:r>
        <w:rPr>
          <w:rFonts w:hint="eastAsia" w:cs="Arial" w:asciiTheme="minorEastAsia" w:hAnsiTheme="minorEastAsia"/>
          <w:szCs w:val="21"/>
        </w:rPr>
        <w:t>（签字或加盖名章）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 xml:space="preserve">授权代表： </w:t>
      </w:r>
      <w:r>
        <w:rPr>
          <w:rFonts w:hint="eastAsia" w:asciiTheme="minorEastAsia" w:hAnsiTheme="minorEastAsia"/>
          <w:szCs w:val="21"/>
          <w:u w:val="single"/>
        </w:rPr>
        <w:t xml:space="preserve">         </w:t>
      </w:r>
      <w:r>
        <w:rPr>
          <w:rFonts w:hint="eastAsia" w:asciiTheme="minorEastAsia" w:hAnsiTheme="minorEastAsia"/>
          <w:szCs w:val="21"/>
        </w:rPr>
        <w:t xml:space="preserve"> （签字或加盖名章）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法定代表人（单位负责人）授权代表联系电话（手机）：</w:t>
      </w:r>
    </w:p>
    <w:tbl>
      <w:tblPr>
        <w:tblStyle w:val="25"/>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7"/>
        <w:gridCol w:w="4492"/>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77"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92"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77" w:type="dxa"/>
            <w:vAlign w:val="center"/>
          </w:tcPr>
          <w:p>
            <w:pPr>
              <w:jc w:val="center"/>
              <w:rPr>
                <w:rFonts w:asciiTheme="minorEastAsia" w:hAnsiTheme="minorEastAsia"/>
                <w:szCs w:val="21"/>
              </w:rPr>
            </w:pPr>
            <w:bookmarkStart w:id="7" w:name="_资格证明文件"/>
            <w:bookmarkEnd w:id="7"/>
            <w:bookmarkStart w:id="8" w:name="_Toc364329026"/>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bookmarkEnd w:id="8"/>
          </w:p>
        </w:tc>
        <w:tc>
          <w:tcPr>
            <w:tcW w:w="4506" w:type="dxa"/>
            <w:gridSpan w:val="2"/>
            <w:vAlign w:val="center"/>
          </w:tcPr>
          <w:p>
            <w:pPr>
              <w:jc w:val="center"/>
              <w:rPr>
                <w:rFonts w:asciiTheme="minorEastAsia" w:hAnsiTheme="minorEastAsia"/>
                <w:szCs w:val="21"/>
              </w:rPr>
            </w:pPr>
            <w:bookmarkStart w:id="9" w:name="_Toc364329027"/>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bookmarkEnd w:id="9"/>
          </w:p>
        </w:tc>
      </w:tr>
    </w:tbl>
    <w:p>
      <w:pPr>
        <w:widowControl/>
        <w:spacing w:before="100" w:beforeAutospacing="1" w:after="100" w:afterAutospacing="1" w:line="360" w:lineRule="auto"/>
        <w:jc w:val="center"/>
        <w:rPr>
          <w:rFonts w:ascii="宋体" w:hAnsi="宋体"/>
          <w:b/>
          <w:bCs/>
          <w:sz w:val="24"/>
          <w:szCs w:val="24"/>
        </w:rPr>
      </w:pPr>
      <w:r>
        <w:rPr>
          <w:rFonts w:hint="eastAsia" w:ascii="宋体" w:hAnsi="宋体"/>
          <w:b/>
          <w:bCs/>
          <w:sz w:val="24"/>
          <w:szCs w:val="24"/>
        </w:rPr>
        <w:t>3.4 没有重大违法记录的声明</w:t>
      </w:r>
    </w:p>
    <w:p>
      <w:pPr>
        <w:spacing w:beforeLines="50" w:afterLines="50"/>
        <w:jc w:val="center"/>
        <w:rPr>
          <w:rFonts w:ascii="宋体" w:hAnsi="宋体" w:cs="Arial"/>
          <w:kern w:val="0"/>
          <w:sz w:val="28"/>
          <w:szCs w:val="28"/>
        </w:rPr>
      </w:pPr>
      <w:r>
        <w:rPr>
          <w:rFonts w:hint="eastAsia" w:ascii="宋体" w:hAnsi="宋体" w:cs="Arial"/>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投标人名称（盖章）：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3.5 投标承诺函</w:t>
      </w:r>
    </w:p>
    <w:p>
      <w:pPr>
        <w:autoSpaceDE w:val="0"/>
        <w:autoSpaceDN w:val="0"/>
        <w:snapToGrid w:val="0"/>
        <w:spacing w:line="360" w:lineRule="auto"/>
        <w:jc w:val="center"/>
        <w:rPr>
          <w:rFonts w:ascii="宋体" w:hAnsi="宋体"/>
          <w:b/>
          <w:bCs/>
          <w:sz w:val="24"/>
          <w:szCs w:val="24"/>
        </w:rPr>
      </w:pPr>
    </w:p>
    <w:p>
      <w:pPr>
        <w:spacing w:beforeLines="50" w:afterLines="50" w:line="360" w:lineRule="auto"/>
        <w:contextualSpacing/>
        <w:rPr>
          <w:rFonts w:ascii="宋体" w:hAnsi="宋体" w:eastAsia="宋体" w:cs="宋体"/>
          <w:szCs w:val="21"/>
          <w:lang w:val="zh-CN"/>
        </w:rPr>
      </w:pPr>
      <w:r>
        <w:rPr>
          <w:rFonts w:hint="eastAsia" w:ascii="宋体" w:hAnsi="宋体" w:eastAsia="宋体" w:cs="宋体"/>
          <w:szCs w:val="21"/>
          <w:lang w:val="zh-CN"/>
        </w:rPr>
        <w:t>许昌光大电子商务技术服务有限公司</w:t>
      </w:r>
      <w:r>
        <w:rPr>
          <w:rFonts w:ascii="宋体" w:hAnsi="宋体" w:eastAsia="宋体" w:cs="宋体"/>
          <w:szCs w:val="21"/>
          <w:lang w:val="zh-CN"/>
        </w:rPr>
        <w:t>：</w:t>
      </w:r>
    </w:p>
    <w:p>
      <w:pPr>
        <w:spacing w:beforeLines="50" w:afterLines="50" w:line="360" w:lineRule="auto"/>
        <w:ind w:firstLine="420" w:firstLineChars="200"/>
        <w:contextualSpacing/>
        <w:rPr>
          <w:rFonts w:cs="宋体" w:asciiTheme="minorEastAsia" w:hAnsiTheme="minorEastAsia"/>
          <w:szCs w:val="21"/>
          <w:lang w:val="zh-CN"/>
        </w:rPr>
      </w:pPr>
      <w:r>
        <w:rPr>
          <w:rFonts w:ascii="宋体" w:hAnsi="宋体" w:eastAsia="宋体" w:cs="宋体"/>
          <w:szCs w:val="21"/>
          <w:lang w:val="zh-CN"/>
        </w:rPr>
        <w:t>经研究，我</w:t>
      </w:r>
      <w:r>
        <w:rPr>
          <w:rFonts w:hint="eastAsia" w:cs="宋体" w:asciiTheme="minorEastAsia" w:hAnsiTheme="minorEastAsia"/>
          <w:szCs w:val="21"/>
          <w:lang w:val="zh-CN"/>
        </w:rPr>
        <w:t>方自愿参与贵方</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ascii="宋体" w:hAnsi="宋体" w:eastAsia="宋体" w:cs="宋体"/>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ascii="宋体" w:hAnsi="宋体" w:eastAsia="宋体" w:cs="宋体"/>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（招标编号、项目名称）的</w:t>
      </w:r>
      <w:r>
        <w:rPr>
          <w:rFonts w:ascii="宋体" w:hAnsi="宋体" w:eastAsia="宋体" w:cs="宋体"/>
          <w:szCs w:val="21"/>
          <w:lang w:val="zh-CN"/>
        </w:rPr>
        <w:t>投标，</w:t>
      </w:r>
      <w:r>
        <w:rPr>
          <w:rFonts w:hint="eastAsia" w:cs="宋体" w:asciiTheme="minorEastAsia" w:hAnsiTheme="minorEastAsia"/>
          <w:szCs w:val="21"/>
          <w:lang w:val="zh-CN"/>
        </w:rPr>
        <w:t>将</w:t>
      </w:r>
      <w:r>
        <w:rPr>
          <w:rFonts w:ascii="宋体" w:hAnsi="宋体" w:eastAsia="宋体" w:cs="宋体"/>
          <w:szCs w:val="21"/>
          <w:lang w:val="zh-CN"/>
        </w:rPr>
        <w:t>严格</w:t>
      </w:r>
      <w:r>
        <w:rPr>
          <w:rFonts w:hint="eastAsia" w:cs="宋体" w:asciiTheme="minorEastAsia" w:hAnsiTheme="minorEastAsia"/>
          <w:szCs w:val="21"/>
          <w:lang w:val="zh-CN"/>
        </w:rPr>
        <w:t>遵守</w:t>
      </w:r>
      <w:r>
        <w:rPr>
          <w:rFonts w:ascii="宋体" w:hAnsi="宋体" w:eastAsia="宋体" w:cs="宋体"/>
          <w:szCs w:val="21"/>
          <w:lang w:val="zh-CN"/>
        </w:rPr>
        <w:t>《</w:t>
      </w:r>
      <w:r>
        <w:rPr>
          <w:rFonts w:hint="eastAsia" w:cs="宋体" w:asciiTheme="minorEastAsia" w:hAnsiTheme="minorEastAsia"/>
          <w:szCs w:val="21"/>
          <w:lang w:val="zh-CN"/>
        </w:rPr>
        <w:t>中华人民共和国政府采购</w:t>
      </w:r>
      <w:r>
        <w:rPr>
          <w:rFonts w:ascii="宋体" w:hAnsi="宋体" w:eastAsia="宋体" w:cs="宋体"/>
          <w:szCs w:val="21"/>
          <w:lang w:val="zh-CN"/>
        </w:rPr>
        <w:t>法》等</w:t>
      </w:r>
      <w:r>
        <w:rPr>
          <w:rFonts w:hint="eastAsia" w:cs="宋体" w:asciiTheme="minorEastAsia" w:hAnsiTheme="minorEastAsia"/>
          <w:szCs w:val="21"/>
          <w:lang w:val="zh-CN"/>
        </w:rPr>
        <w:t>相关</w:t>
      </w:r>
      <w:r>
        <w:rPr>
          <w:rFonts w:ascii="宋体" w:hAnsi="宋体" w:eastAsia="宋体" w:cs="宋体"/>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sz w:val="28"/>
          <w:szCs w:val="28"/>
          <w:u w:val="single"/>
        </w:rPr>
      </w:pPr>
    </w:p>
    <w:p>
      <w:pPr>
        <w:rPr>
          <w:sz w:val="28"/>
          <w:szCs w:val="28"/>
          <w:u w:val="single"/>
        </w:rPr>
      </w:pPr>
    </w:p>
    <w:p>
      <w:pPr>
        <w:spacing w:line="480" w:lineRule="auto"/>
        <w:ind w:firstLine="4357" w:firstLineChars="2075"/>
        <w:rPr>
          <w:rFonts w:cs="Arial" w:asciiTheme="minorEastAsia" w:hAnsiTheme="minorEastAsia"/>
          <w:szCs w:val="21"/>
        </w:rPr>
      </w:pPr>
      <w:r>
        <w:rPr>
          <w:rFonts w:hint="eastAsia" w:cs="Arial" w:asciiTheme="minorEastAsia" w:hAnsiTheme="minorEastAsia"/>
          <w:szCs w:val="21"/>
        </w:rPr>
        <w:t>投标人名称（盖章）：　　　　　　　　　</w:t>
      </w:r>
    </w:p>
    <w:p>
      <w:pPr>
        <w:spacing w:line="480" w:lineRule="auto"/>
        <w:ind w:firstLine="4357" w:firstLineChars="2075"/>
        <w:rPr>
          <w:rFonts w:cs="Arial" w:asciiTheme="minorEastAsia" w:hAnsiTheme="minorEastAsia"/>
          <w:szCs w:val="21"/>
        </w:rPr>
      </w:pPr>
      <w:r>
        <w:rPr>
          <w:rFonts w:hint="eastAsia" w:cs="Arial" w:asciiTheme="minorEastAsia" w:hAnsiTheme="minorEastAsia"/>
          <w:szCs w:val="21"/>
        </w:rPr>
        <w:t>日　  期：      年    月    日</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 xml:space="preserve">3.6 其他资格证书或材料 </w:t>
      </w:r>
    </w:p>
    <w:p>
      <w:pPr>
        <w:autoSpaceDE w:val="0"/>
        <w:autoSpaceDN w:val="0"/>
        <w:adjustRightInd w:val="0"/>
        <w:spacing w:line="360" w:lineRule="auto"/>
        <w:jc w:val="center"/>
        <w:outlineLvl w:val="0"/>
        <w:rPr>
          <w:rFonts w:hAnsi="宋体"/>
          <w:b/>
          <w:snapToGrid w:val="0"/>
          <w:kern w:val="0"/>
          <w:sz w:val="24"/>
          <w:szCs w:val="24"/>
        </w:rPr>
      </w:pPr>
    </w:p>
    <w:p>
      <w:pPr>
        <w:autoSpaceDE w:val="0"/>
        <w:autoSpaceDN w:val="0"/>
        <w:adjustRightInd w:val="0"/>
        <w:spacing w:line="360" w:lineRule="auto"/>
        <w:jc w:val="center"/>
        <w:outlineLvl w:val="0"/>
        <w:rPr>
          <w:rFonts w:hAnsi="宋体"/>
          <w:b/>
          <w:snapToGrid w:val="0"/>
          <w:kern w:val="0"/>
          <w:sz w:val="24"/>
          <w:szCs w:val="24"/>
        </w:rPr>
      </w:pPr>
      <w:r>
        <w:rPr>
          <w:rFonts w:hint="eastAsia" w:hAnsi="宋体"/>
          <w:b/>
          <w:snapToGrid w:val="0"/>
          <w:kern w:val="0"/>
          <w:sz w:val="24"/>
          <w:szCs w:val="24"/>
        </w:rPr>
        <w:t>（供应商依据采购文件要求，提供所需证书或材料。）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outlineLvl w:val="0"/>
        <w:rPr>
          <w:rFonts w:hAnsi="宋体" w:eastAsia="宋体"/>
          <w:b/>
          <w:snapToGrid w:val="0"/>
          <w:kern w:val="0"/>
          <w:sz w:val="36"/>
          <w:szCs w:val="36"/>
        </w:rPr>
      </w:pPr>
    </w:p>
    <w:p>
      <w:pPr>
        <w:autoSpaceDE w:val="0"/>
        <w:autoSpaceDN w:val="0"/>
        <w:adjustRightInd w:val="0"/>
        <w:spacing w:line="360" w:lineRule="auto"/>
        <w:outlineLvl w:val="0"/>
        <w:rPr>
          <w:rFonts w:hAnsi="宋体" w:eastAsia="宋体"/>
          <w:b/>
          <w:snapToGrid w:val="0"/>
          <w:kern w:val="0"/>
          <w:sz w:val="36"/>
          <w:szCs w:val="36"/>
        </w:rPr>
      </w:pPr>
    </w:p>
    <w:p>
      <w:pPr>
        <w:autoSpaceDE w:val="0"/>
        <w:autoSpaceDN w:val="0"/>
        <w:adjustRightInd w:val="0"/>
        <w:spacing w:line="360" w:lineRule="auto"/>
        <w:outlineLvl w:val="0"/>
        <w:rPr>
          <w:rFonts w:hAnsi="宋体" w:eastAsia="宋体"/>
          <w:b/>
          <w:snapToGrid w:val="0"/>
          <w:kern w:val="0"/>
          <w:sz w:val="36"/>
          <w:szCs w:val="36"/>
        </w:rPr>
      </w:pPr>
    </w:p>
    <w:p>
      <w:pPr>
        <w:autoSpaceDE w:val="0"/>
        <w:autoSpaceDN w:val="0"/>
        <w:adjustRightInd w:val="0"/>
        <w:spacing w:line="360" w:lineRule="auto"/>
        <w:outlineLvl w:val="0"/>
        <w:rPr>
          <w:rFonts w:hAnsi="宋体" w:eastAsia="宋体"/>
          <w:b/>
          <w:snapToGrid w:val="0"/>
          <w:kern w:val="0"/>
          <w:sz w:val="36"/>
          <w:szCs w:val="36"/>
        </w:rPr>
      </w:pPr>
    </w:p>
    <w:p>
      <w:pPr>
        <w:autoSpaceDE w:val="0"/>
        <w:autoSpaceDN w:val="0"/>
        <w:adjustRightInd w:val="0"/>
        <w:spacing w:line="360" w:lineRule="auto"/>
        <w:outlineLvl w:val="0"/>
        <w:rPr>
          <w:rFonts w:hAnsi="宋体" w:eastAsia="宋体"/>
          <w:b/>
          <w:snapToGrid w:val="0"/>
          <w:kern w:val="0"/>
          <w:sz w:val="36"/>
          <w:szCs w:val="36"/>
        </w:rPr>
      </w:pPr>
    </w:p>
    <w:p>
      <w:pPr>
        <w:autoSpaceDE w:val="0"/>
        <w:autoSpaceDN w:val="0"/>
        <w:adjustRightInd w:val="0"/>
        <w:spacing w:line="360" w:lineRule="auto"/>
        <w:outlineLvl w:val="0"/>
        <w:rPr>
          <w:rFonts w:hAnsi="宋体" w:eastAsia="宋体"/>
          <w:b/>
          <w:snapToGrid w:val="0"/>
          <w:kern w:val="0"/>
          <w:sz w:val="36"/>
          <w:szCs w:val="36"/>
        </w:rPr>
      </w:pPr>
    </w:p>
    <w:p>
      <w:pPr>
        <w:autoSpaceDE w:val="0"/>
        <w:autoSpaceDN w:val="0"/>
        <w:adjustRightInd w:val="0"/>
        <w:spacing w:line="360" w:lineRule="auto"/>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4.1 投标分项报价表（货物类项目）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5"/>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right="-195" w:rightChars="-93"/>
              <w:rPr>
                <w:rFonts w:cs="宋体" w:asciiTheme="minorEastAsia" w:hAnsiTheme="minorEastAsia"/>
                <w:b/>
                <w:szCs w:val="21"/>
                <w:lang w:val="zh-CN"/>
              </w:rPr>
            </w:pPr>
            <w:r>
              <w:rPr>
                <w:rFonts w:hint="eastAsia" w:cs="宋体" w:asciiTheme="minorEastAsia" w:hAnsiTheme="minorEastAsia"/>
                <w:b/>
                <w:szCs w:val="21"/>
                <w:lang w:val="zh-CN"/>
              </w:rPr>
              <w:t>品牌规格型号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2</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asciiTheme="minorEastAsia" w:hAnsiTheme="minorEastAsia"/>
          <w:color w:val="000000"/>
          <w:szCs w:val="21"/>
        </w:rPr>
      </w:pPr>
      <w:r>
        <w:rPr>
          <w:rFonts w:hint="eastAsia" w:asciiTheme="minorEastAsia" w:hAnsiTheme="minorEastAsia"/>
          <w:color w:val="000000"/>
          <w:szCs w:val="21"/>
        </w:rPr>
        <w:t xml:space="preserve">项目名称：   </w:t>
      </w:r>
    </w:p>
    <w:p>
      <w:pPr>
        <w:autoSpaceDE w:val="0"/>
        <w:autoSpaceDN w:val="0"/>
        <w:adjustRightInd w:val="0"/>
        <w:spacing w:line="360" w:lineRule="auto"/>
        <w:outlineLvl w:val="0"/>
        <w:rPr>
          <w:rFonts w:hAnsi="宋体" w:eastAsia="宋体"/>
          <w:b/>
          <w:snapToGrid w:val="0"/>
          <w:kern w:val="0"/>
          <w:szCs w:val="21"/>
        </w:rPr>
      </w:pPr>
    </w:p>
    <w:tbl>
      <w:tblPr>
        <w:tblStyle w:val="25"/>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13"/>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品牌、规格型号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13"/>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13"/>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13"/>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2</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4.2-1 商务要求响应表</w:t>
      </w:r>
    </w:p>
    <w:p>
      <w:pPr>
        <w:autoSpaceDE w:val="0"/>
        <w:autoSpaceDN w:val="0"/>
        <w:adjustRightInd w:val="0"/>
        <w:spacing w:line="360" w:lineRule="auto"/>
        <w:jc w:val="center"/>
        <w:outlineLvl w:val="0"/>
        <w:rPr>
          <w:rFonts w:ascii="宋体" w:hAnsi="宋体"/>
          <w:b/>
          <w:bCs/>
          <w:color w:val="000000"/>
          <w:sz w:val="24"/>
          <w:szCs w:val="24"/>
        </w:rPr>
      </w:pPr>
    </w:p>
    <w:tbl>
      <w:tblPr>
        <w:tblStyle w:val="25"/>
        <w:tblW w:w="8660" w:type="dxa"/>
        <w:tblInd w:w="0" w:type="dxa"/>
        <w:tblLayout w:type="fixed"/>
        <w:tblCellMar>
          <w:top w:w="0" w:type="dxa"/>
          <w:left w:w="108" w:type="dxa"/>
          <w:bottom w:w="0" w:type="dxa"/>
          <w:right w:w="108" w:type="dxa"/>
        </w:tblCellMar>
      </w:tblPr>
      <w:tblGrid>
        <w:gridCol w:w="727"/>
        <w:gridCol w:w="1526"/>
        <w:gridCol w:w="1678"/>
        <w:gridCol w:w="1525"/>
        <w:gridCol w:w="1679"/>
        <w:gridCol w:w="1525"/>
      </w:tblGrid>
      <w:tr>
        <w:tblPrEx>
          <w:tblCellMar>
            <w:top w:w="0" w:type="dxa"/>
            <w:left w:w="108" w:type="dxa"/>
            <w:bottom w:w="0" w:type="dxa"/>
            <w:right w:w="108" w:type="dxa"/>
          </w:tblCellMar>
        </w:tblPrEx>
        <w:trPr>
          <w:trHeight w:val="970" w:hRule="atLeast"/>
        </w:trPr>
        <w:tc>
          <w:tcPr>
            <w:tcW w:w="72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52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条款号或分项名称</w:t>
            </w:r>
          </w:p>
        </w:tc>
        <w:tc>
          <w:tcPr>
            <w:tcW w:w="167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招标文件要求</w:t>
            </w:r>
          </w:p>
        </w:tc>
        <w:tc>
          <w:tcPr>
            <w:tcW w:w="152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投标文件响应</w:t>
            </w:r>
          </w:p>
        </w:tc>
        <w:tc>
          <w:tcPr>
            <w:tcW w:w="167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52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13"/>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505" w:hRule="atLeast"/>
        </w:trPr>
        <w:tc>
          <w:tcPr>
            <w:tcW w:w="72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52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67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2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67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2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505" w:hRule="atLeast"/>
        </w:trPr>
        <w:tc>
          <w:tcPr>
            <w:tcW w:w="72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2</w:t>
            </w:r>
          </w:p>
        </w:tc>
        <w:tc>
          <w:tcPr>
            <w:tcW w:w="152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67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2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67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2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520" w:hRule="atLeast"/>
        </w:trPr>
        <w:tc>
          <w:tcPr>
            <w:tcW w:w="72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52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67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2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67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2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360" w:lineRule="auto"/>
        <w:outlineLvl w:val="0"/>
        <w:rPr>
          <w:rFonts w:ascii="宋体" w:hAnsi="宋体"/>
          <w:b/>
          <w:bCs/>
          <w:color w:val="000000"/>
          <w:sz w:val="24"/>
          <w:szCs w:val="24"/>
        </w:rPr>
      </w:pPr>
      <w:r>
        <w:rPr>
          <w:rFonts w:hint="eastAsia" w:cs="宋体" w:asciiTheme="minorEastAsia" w:hAnsiTheme="minorEastAsia"/>
          <w:szCs w:val="21"/>
          <w:lang w:val="zh-CN"/>
        </w:rPr>
        <w:t>投标人法定代表人（单位负责人）或授权代表签字：</w:t>
      </w:r>
      <w:r>
        <w:rPr>
          <w:rFonts w:cs="宋体" w:asciiTheme="minorEastAsia" w:hAnsiTheme="minorEastAsia"/>
          <w:szCs w:val="21"/>
          <w:lang w:val="zh-CN"/>
        </w:rPr>
        <w:t xml:space="preserve"> </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rPr>
          <w:rFonts w:hAnsi="宋体" w:eastAsia="宋体"/>
          <w:b/>
          <w:snapToGrid w:val="0"/>
          <w:kern w:val="0"/>
          <w:sz w:val="36"/>
          <w:szCs w:val="36"/>
        </w:rPr>
      </w:pPr>
    </w:p>
    <w:p>
      <w:pPr>
        <w:snapToGrid w:val="0"/>
        <w:spacing w:line="360" w:lineRule="auto"/>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asciiTheme="minorEastAsia" w:hAnsiTheme="minorEastAsia"/>
          <w:color w:val="000000"/>
          <w:szCs w:val="21"/>
        </w:rPr>
      </w:pPr>
      <w:r>
        <w:rPr>
          <w:rFonts w:hint="eastAsia" w:asciiTheme="minorEastAsia" w:hAnsiTheme="minorEastAsia"/>
          <w:color w:val="000000"/>
          <w:szCs w:val="21"/>
        </w:rPr>
        <w:t xml:space="preserve">项目名称：   </w:t>
      </w:r>
    </w:p>
    <w:p>
      <w:pPr>
        <w:snapToGrid w:val="0"/>
        <w:spacing w:line="360" w:lineRule="auto"/>
        <w:rPr>
          <w:rFonts w:hAnsi="宋体" w:eastAsia="宋体"/>
          <w:b/>
          <w:snapToGrid w:val="0"/>
          <w:kern w:val="0"/>
          <w:szCs w:val="21"/>
        </w:rPr>
      </w:pPr>
    </w:p>
    <w:tbl>
      <w:tblPr>
        <w:tblStyle w:val="25"/>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13"/>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13"/>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13"/>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13"/>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13"/>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13"/>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13"/>
              <w:spacing w:line="360" w:lineRule="auto"/>
              <w:rPr>
                <w:rFonts w:ascii="宋体" w:hAnsi="宋体" w:eastAsia="宋体" w:cs="Times New Roman"/>
                <w:sz w:val="21"/>
                <w:szCs w:val="21"/>
              </w:rPr>
            </w:pPr>
          </w:p>
        </w:tc>
        <w:tc>
          <w:tcPr>
            <w:tcW w:w="3579" w:type="dxa"/>
            <w:vAlign w:val="center"/>
          </w:tcPr>
          <w:p>
            <w:pPr>
              <w:pStyle w:val="13"/>
              <w:spacing w:line="360" w:lineRule="auto"/>
              <w:rPr>
                <w:rFonts w:ascii="宋体" w:hAnsi="宋体" w:eastAsia="宋体" w:cs="Times New Roman"/>
                <w:sz w:val="21"/>
                <w:szCs w:val="21"/>
              </w:rPr>
            </w:pPr>
          </w:p>
        </w:tc>
        <w:tc>
          <w:tcPr>
            <w:tcW w:w="1440" w:type="dxa"/>
            <w:vAlign w:val="center"/>
          </w:tcPr>
          <w:p>
            <w:pPr>
              <w:pStyle w:val="13"/>
              <w:spacing w:line="360" w:lineRule="auto"/>
              <w:rPr>
                <w:rFonts w:ascii="宋体" w:hAnsi="宋体" w:eastAsia="宋体" w:cs="Times New Roman"/>
                <w:sz w:val="21"/>
                <w:szCs w:val="21"/>
              </w:rPr>
            </w:pPr>
          </w:p>
        </w:tc>
        <w:tc>
          <w:tcPr>
            <w:tcW w:w="1706" w:type="dxa"/>
            <w:vAlign w:val="center"/>
          </w:tcPr>
          <w:p>
            <w:pPr>
              <w:pStyle w:val="13"/>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13"/>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13"/>
              <w:spacing w:line="360" w:lineRule="auto"/>
              <w:rPr>
                <w:rFonts w:ascii="宋体" w:hAnsi="宋体" w:eastAsia="宋体" w:cs="Times New Roman"/>
                <w:sz w:val="21"/>
                <w:szCs w:val="21"/>
              </w:rPr>
            </w:pPr>
          </w:p>
        </w:tc>
        <w:tc>
          <w:tcPr>
            <w:tcW w:w="3579" w:type="dxa"/>
            <w:vAlign w:val="center"/>
          </w:tcPr>
          <w:p>
            <w:pPr>
              <w:pStyle w:val="13"/>
              <w:spacing w:line="360" w:lineRule="auto"/>
              <w:rPr>
                <w:rFonts w:ascii="宋体" w:hAnsi="宋体" w:eastAsia="宋体" w:cs="Times New Roman"/>
                <w:sz w:val="21"/>
                <w:szCs w:val="21"/>
              </w:rPr>
            </w:pPr>
          </w:p>
        </w:tc>
        <w:tc>
          <w:tcPr>
            <w:tcW w:w="1440" w:type="dxa"/>
            <w:vAlign w:val="center"/>
          </w:tcPr>
          <w:p>
            <w:pPr>
              <w:pStyle w:val="13"/>
              <w:spacing w:line="360" w:lineRule="auto"/>
              <w:rPr>
                <w:rFonts w:ascii="宋体" w:hAnsi="宋体" w:eastAsia="宋体" w:cs="Times New Roman"/>
                <w:sz w:val="21"/>
                <w:szCs w:val="21"/>
              </w:rPr>
            </w:pPr>
          </w:p>
        </w:tc>
        <w:tc>
          <w:tcPr>
            <w:tcW w:w="1706" w:type="dxa"/>
            <w:vAlign w:val="center"/>
          </w:tcPr>
          <w:p>
            <w:pPr>
              <w:pStyle w:val="13"/>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13"/>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13"/>
              <w:spacing w:line="360" w:lineRule="auto"/>
              <w:rPr>
                <w:rFonts w:ascii="宋体" w:hAnsi="宋体" w:eastAsia="宋体" w:cs="Times New Roman"/>
                <w:sz w:val="21"/>
                <w:szCs w:val="21"/>
              </w:rPr>
            </w:pPr>
          </w:p>
        </w:tc>
        <w:tc>
          <w:tcPr>
            <w:tcW w:w="3579" w:type="dxa"/>
            <w:vAlign w:val="center"/>
          </w:tcPr>
          <w:p>
            <w:pPr>
              <w:pStyle w:val="13"/>
              <w:spacing w:line="360" w:lineRule="auto"/>
              <w:rPr>
                <w:rFonts w:ascii="宋体" w:hAnsi="宋体" w:eastAsia="宋体" w:cs="Times New Roman"/>
                <w:sz w:val="21"/>
                <w:szCs w:val="21"/>
              </w:rPr>
            </w:pPr>
          </w:p>
        </w:tc>
        <w:tc>
          <w:tcPr>
            <w:tcW w:w="1440" w:type="dxa"/>
            <w:vAlign w:val="center"/>
          </w:tcPr>
          <w:p>
            <w:pPr>
              <w:pStyle w:val="13"/>
              <w:spacing w:line="360" w:lineRule="auto"/>
              <w:rPr>
                <w:rFonts w:ascii="宋体" w:hAnsi="宋体" w:eastAsia="宋体" w:cs="Times New Roman"/>
                <w:sz w:val="21"/>
                <w:szCs w:val="21"/>
              </w:rPr>
            </w:pPr>
          </w:p>
        </w:tc>
        <w:tc>
          <w:tcPr>
            <w:tcW w:w="1706" w:type="dxa"/>
            <w:vAlign w:val="center"/>
          </w:tcPr>
          <w:p>
            <w:pPr>
              <w:pStyle w:val="13"/>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13"/>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13"/>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附合同等复印件</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4.6“节能产品政府采购品目清单”强制节能产品情况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5"/>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526"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13"/>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13"/>
              <w:spacing w:line="360" w:lineRule="auto"/>
              <w:rPr>
                <w:rFonts w:ascii="宋体" w:hAnsi="宋体" w:eastAsia="宋体" w:cs="Times New Roman"/>
                <w:sz w:val="21"/>
                <w:szCs w:val="21"/>
              </w:rPr>
            </w:pPr>
          </w:p>
        </w:tc>
        <w:tc>
          <w:tcPr>
            <w:tcW w:w="1518" w:type="dxa"/>
            <w:vAlign w:val="center"/>
          </w:tcPr>
          <w:p>
            <w:pPr>
              <w:pStyle w:val="13"/>
              <w:spacing w:line="360" w:lineRule="auto"/>
              <w:rPr>
                <w:rFonts w:ascii="宋体" w:hAnsi="宋体" w:eastAsia="宋体" w:cs="Times New Roman"/>
                <w:sz w:val="21"/>
                <w:szCs w:val="21"/>
              </w:rPr>
            </w:pPr>
          </w:p>
        </w:tc>
        <w:tc>
          <w:tcPr>
            <w:tcW w:w="1240" w:type="dxa"/>
          </w:tcPr>
          <w:p>
            <w:pPr>
              <w:pStyle w:val="13"/>
              <w:spacing w:line="360" w:lineRule="auto"/>
              <w:rPr>
                <w:rFonts w:ascii="宋体" w:hAnsi="宋体" w:eastAsia="宋体" w:cs="Times New Roman"/>
                <w:sz w:val="21"/>
                <w:szCs w:val="21"/>
              </w:rPr>
            </w:pPr>
          </w:p>
        </w:tc>
        <w:tc>
          <w:tcPr>
            <w:tcW w:w="1648" w:type="dxa"/>
          </w:tcPr>
          <w:p>
            <w:pPr>
              <w:pStyle w:val="13"/>
              <w:spacing w:line="360" w:lineRule="auto"/>
              <w:rPr>
                <w:rFonts w:ascii="宋体" w:hAnsi="宋体" w:eastAsia="宋体" w:cs="Times New Roman"/>
                <w:sz w:val="21"/>
                <w:szCs w:val="21"/>
              </w:rPr>
            </w:pPr>
          </w:p>
        </w:tc>
        <w:tc>
          <w:tcPr>
            <w:tcW w:w="1600" w:type="dxa"/>
          </w:tcPr>
          <w:p>
            <w:pPr>
              <w:pStyle w:val="13"/>
              <w:spacing w:line="360" w:lineRule="auto"/>
              <w:rPr>
                <w:rFonts w:ascii="宋体" w:hAnsi="宋体" w:eastAsia="宋体" w:cs="Times New Roman"/>
                <w:sz w:val="21"/>
                <w:szCs w:val="21"/>
              </w:rPr>
            </w:pPr>
          </w:p>
        </w:tc>
        <w:tc>
          <w:tcPr>
            <w:tcW w:w="1417" w:type="dxa"/>
          </w:tcPr>
          <w:p>
            <w:pPr>
              <w:pStyle w:val="13"/>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13"/>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13"/>
              <w:spacing w:line="360" w:lineRule="auto"/>
              <w:rPr>
                <w:rFonts w:ascii="宋体" w:hAnsi="宋体" w:eastAsia="宋体" w:cs="Times New Roman"/>
                <w:sz w:val="21"/>
                <w:szCs w:val="21"/>
              </w:rPr>
            </w:pPr>
          </w:p>
        </w:tc>
        <w:tc>
          <w:tcPr>
            <w:tcW w:w="1518" w:type="dxa"/>
            <w:vAlign w:val="center"/>
          </w:tcPr>
          <w:p>
            <w:pPr>
              <w:pStyle w:val="13"/>
              <w:spacing w:line="360" w:lineRule="auto"/>
              <w:rPr>
                <w:rFonts w:ascii="宋体" w:hAnsi="宋体" w:eastAsia="宋体" w:cs="Times New Roman"/>
                <w:sz w:val="21"/>
                <w:szCs w:val="21"/>
              </w:rPr>
            </w:pPr>
          </w:p>
        </w:tc>
        <w:tc>
          <w:tcPr>
            <w:tcW w:w="1240" w:type="dxa"/>
          </w:tcPr>
          <w:p>
            <w:pPr>
              <w:pStyle w:val="13"/>
              <w:spacing w:line="360" w:lineRule="auto"/>
              <w:rPr>
                <w:rFonts w:ascii="宋体" w:hAnsi="宋体" w:eastAsia="宋体" w:cs="Times New Roman"/>
                <w:sz w:val="21"/>
                <w:szCs w:val="21"/>
              </w:rPr>
            </w:pPr>
          </w:p>
        </w:tc>
        <w:tc>
          <w:tcPr>
            <w:tcW w:w="1648" w:type="dxa"/>
          </w:tcPr>
          <w:p>
            <w:pPr>
              <w:pStyle w:val="13"/>
              <w:spacing w:line="360" w:lineRule="auto"/>
              <w:rPr>
                <w:rFonts w:ascii="宋体" w:hAnsi="宋体" w:eastAsia="宋体" w:cs="Times New Roman"/>
                <w:sz w:val="21"/>
                <w:szCs w:val="21"/>
              </w:rPr>
            </w:pPr>
          </w:p>
        </w:tc>
        <w:tc>
          <w:tcPr>
            <w:tcW w:w="1600" w:type="dxa"/>
          </w:tcPr>
          <w:p>
            <w:pPr>
              <w:pStyle w:val="13"/>
              <w:spacing w:line="360" w:lineRule="auto"/>
              <w:rPr>
                <w:rFonts w:ascii="宋体" w:hAnsi="宋体" w:eastAsia="宋体" w:cs="Times New Roman"/>
                <w:sz w:val="21"/>
                <w:szCs w:val="21"/>
              </w:rPr>
            </w:pPr>
          </w:p>
        </w:tc>
        <w:tc>
          <w:tcPr>
            <w:tcW w:w="1417" w:type="dxa"/>
          </w:tcPr>
          <w:p>
            <w:pPr>
              <w:pStyle w:val="13"/>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13"/>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13"/>
              <w:spacing w:line="360" w:lineRule="auto"/>
              <w:rPr>
                <w:rFonts w:ascii="宋体" w:hAnsi="宋体" w:eastAsia="宋体" w:cs="Times New Roman"/>
                <w:sz w:val="21"/>
                <w:szCs w:val="21"/>
              </w:rPr>
            </w:pPr>
          </w:p>
        </w:tc>
        <w:tc>
          <w:tcPr>
            <w:tcW w:w="1518" w:type="dxa"/>
            <w:vAlign w:val="center"/>
          </w:tcPr>
          <w:p>
            <w:pPr>
              <w:pStyle w:val="13"/>
              <w:spacing w:line="360" w:lineRule="auto"/>
              <w:rPr>
                <w:rFonts w:ascii="宋体" w:hAnsi="宋体" w:eastAsia="宋体" w:cs="Times New Roman"/>
                <w:sz w:val="21"/>
                <w:szCs w:val="21"/>
              </w:rPr>
            </w:pPr>
          </w:p>
        </w:tc>
        <w:tc>
          <w:tcPr>
            <w:tcW w:w="1240" w:type="dxa"/>
          </w:tcPr>
          <w:p>
            <w:pPr>
              <w:pStyle w:val="13"/>
              <w:spacing w:line="360" w:lineRule="auto"/>
              <w:rPr>
                <w:rFonts w:ascii="宋体" w:hAnsi="宋体" w:eastAsia="宋体" w:cs="Times New Roman"/>
                <w:sz w:val="21"/>
                <w:szCs w:val="21"/>
              </w:rPr>
            </w:pPr>
          </w:p>
        </w:tc>
        <w:tc>
          <w:tcPr>
            <w:tcW w:w="1648" w:type="dxa"/>
          </w:tcPr>
          <w:p>
            <w:pPr>
              <w:pStyle w:val="13"/>
              <w:spacing w:line="360" w:lineRule="auto"/>
              <w:rPr>
                <w:rFonts w:ascii="宋体" w:hAnsi="宋体" w:eastAsia="宋体" w:cs="Times New Roman"/>
                <w:sz w:val="21"/>
                <w:szCs w:val="21"/>
              </w:rPr>
            </w:pPr>
          </w:p>
        </w:tc>
        <w:tc>
          <w:tcPr>
            <w:tcW w:w="1600" w:type="dxa"/>
          </w:tcPr>
          <w:p>
            <w:pPr>
              <w:pStyle w:val="13"/>
              <w:spacing w:line="360" w:lineRule="auto"/>
              <w:rPr>
                <w:rFonts w:ascii="宋体" w:hAnsi="宋体" w:eastAsia="宋体" w:cs="Times New Roman"/>
                <w:sz w:val="21"/>
                <w:szCs w:val="21"/>
              </w:rPr>
            </w:pPr>
          </w:p>
        </w:tc>
        <w:tc>
          <w:tcPr>
            <w:tcW w:w="1417" w:type="dxa"/>
          </w:tcPr>
          <w:p>
            <w:pPr>
              <w:pStyle w:val="13"/>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说明：所投产品节能认证证书须附后。（无可不提供）</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“节能产品政府采购品目清单”优先采购产品情况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5"/>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526"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13"/>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13"/>
              <w:spacing w:line="360" w:lineRule="auto"/>
              <w:rPr>
                <w:rFonts w:ascii="宋体" w:hAnsi="宋体" w:eastAsia="宋体" w:cs="Times New Roman"/>
                <w:sz w:val="21"/>
                <w:szCs w:val="21"/>
              </w:rPr>
            </w:pPr>
          </w:p>
        </w:tc>
        <w:tc>
          <w:tcPr>
            <w:tcW w:w="1518" w:type="dxa"/>
            <w:vAlign w:val="center"/>
          </w:tcPr>
          <w:p>
            <w:pPr>
              <w:pStyle w:val="13"/>
              <w:spacing w:line="360" w:lineRule="auto"/>
              <w:rPr>
                <w:rFonts w:ascii="宋体" w:hAnsi="宋体" w:eastAsia="宋体" w:cs="Times New Roman"/>
                <w:sz w:val="21"/>
                <w:szCs w:val="21"/>
              </w:rPr>
            </w:pPr>
          </w:p>
        </w:tc>
        <w:tc>
          <w:tcPr>
            <w:tcW w:w="1240" w:type="dxa"/>
          </w:tcPr>
          <w:p>
            <w:pPr>
              <w:pStyle w:val="13"/>
              <w:spacing w:line="360" w:lineRule="auto"/>
              <w:rPr>
                <w:rFonts w:ascii="宋体" w:hAnsi="宋体" w:eastAsia="宋体" w:cs="Times New Roman"/>
                <w:sz w:val="21"/>
                <w:szCs w:val="21"/>
              </w:rPr>
            </w:pPr>
          </w:p>
        </w:tc>
        <w:tc>
          <w:tcPr>
            <w:tcW w:w="1648" w:type="dxa"/>
          </w:tcPr>
          <w:p>
            <w:pPr>
              <w:pStyle w:val="13"/>
              <w:spacing w:line="360" w:lineRule="auto"/>
              <w:rPr>
                <w:rFonts w:ascii="宋体" w:hAnsi="宋体" w:eastAsia="宋体" w:cs="Times New Roman"/>
                <w:sz w:val="21"/>
                <w:szCs w:val="21"/>
              </w:rPr>
            </w:pPr>
          </w:p>
        </w:tc>
        <w:tc>
          <w:tcPr>
            <w:tcW w:w="1600" w:type="dxa"/>
          </w:tcPr>
          <w:p>
            <w:pPr>
              <w:pStyle w:val="13"/>
              <w:spacing w:line="360" w:lineRule="auto"/>
              <w:rPr>
                <w:rFonts w:ascii="宋体" w:hAnsi="宋体" w:eastAsia="宋体" w:cs="Times New Roman"/>
                <w:sz w:val="21"/>
                <w:szCs w:val="21"/>
              </w:rPr>
            </w:pPr>
          </w:p>
        </w:tc>
        <w:tc>
          <w:tcPr>
            <w:tcW w:w="1417" w:type="dxa"/>
          </w:tcPr>
          <w:p>
            <w:pPr>
              <w:pStyle w:val="13"/>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13"/>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13"/>
              <w:spacing w:line="360" w:lineRule="auto"/>
              <w:rPr>
                <w:rFonts w:ascii="宋体" w:hAnsi="宋体" w:eastAsia="宋体" w:cs="Times New Roman"/>
                <w:sz w:val="21"/>
                <w:szCs w:val="21"/>
              </w:rPr>
            </w:pPr>
          </w:p>
        </w:tc>
        <w:tc>
          <w:tcPr>
            <w:tcW w:w="1518" w:type="dxa"/>
            <w:vAlign w:val="center"/>
          </w:tcPr>
          <w:p>
            <w:pPr>
              <w:pStyle w:val="13"/>
              <w:spacing w:line="360" w:lineRule="auto"/>
              <w:rPr>
                <w:rFonts w:ascii="宋体" w:hAnsi="宋体" w:eastAsia="宋体" w:cs="Times New Roman"/>
                <w:sz w:val="21"/>
                <w:szCs w:val="21"/>
              </w:rPr>
            </w:pPr>
          </w:p>
        </w:tc>
        <w:tc>
          <w:tcPr>
            <w:tcW w:w="1240" w:type="dxa"/>
          </w:tcPr>
          <w:p>
            <w:pPr>
              <w:pStyle w:val="13"/>
              <w:spacing w:line="360" w:lineRule="auto"/>
              <w:rPr>
                <w:rFonts w:ascii="宋体" w:hAnsi="宋体" w:eastAsia="宋体" w:cs="Times New Roman"/>
                <w:sz w:val="21"/>
                <w:szCs w:val="21"/>
              </w:rPr>
            </w:pPr>
          </w:p>
        </w:tc>
        <w:tc>
          <w:tcPr>
            <w:tcW w:w="1648" w:type="dxa"/>
          </w:tcPr>
          <w:p>
            <w:pPr>
              <w:pStyle w:val="13"/>
              <w:spacing w:line="360" w:lineRule="auto"/>
              <w:rPr>
                <w:rFonts w:ascii="宋体" w:hAnsi="宋体" w:eastAsia="宋体" w:cs="Times New Roman"/>
                <w:sz w:val="21"/>
                <w:szCs w:val="21"/>
              </w:rPr>
            </w:pPr>
          </w:p>
        </w:tc>
        <w:tc>
          <w:tcPr>
            <w:tcW w:w="1600" w:type="dxa"/>
          </w:tcPr>
          <w:p>
            <w:pPr>
              <w:pStyle w:val="13"/>
              <w:spacing w:line="360" w:lineRule="auto"/>
              <w:rPr>
                <w:rFonts w:ascii="宋体" w:hAnsi="宋体" w:eastAsia="宋体" w:cs="Times New Roman"/>
                <w:sz w:val="21"/>
                <w:szCs w:val="21"/>
              </w:rPr>
            </w:pPr>
          </w:p>
        </w:tc>
        <w:tc>
          <w:tcPr>
            <w:tcW w:w="1417" w:type="dxa"/>
          </w:tcPr>
          <w:p>
            <w:pPr>
              <w:pStyle w:val="13"/>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13"/>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13"/>
              <w:spacing w:line="360" w:lineRule="auto"/>
              <w:rPr>
                <w:rFonts w:ascii="宋体" w:hAnsi="宋体" w:eastAsia="宋体" w:cs="Times New Roman"/>
                <w:sz w:val="21"/>
                <w:szCs w:val="21"/>
              </w:rPr>
            </w:pPr>
          </w:p>
        </w:tc>
        <w:tc>
          <w:tcPr>
            <w:tcW w:w="1518" w:type="dxa"/>
            <w:vAlign w:val="center"/>
          </w:tcPr>
          <w:p>
            <w:pPr>
              <w:pStyle w:val="13"/>
              <w:spacing w:line="360" w:lineRule="auto"/>
              <w:rPr>
                <w:rFonts w:ascii="宋体" w:hAnsi="宋体" w:eastAsia="宋体" w:cs="Times New Roman"/>
                <w:sz w:val="21"/>
                <w:szCs w:val="21"/>
              </w:rPr>
            </w:pPr>
          </w:p>
        </w:tc>
        <w:tc>
          <w:tcPr>
            <w:tcW w:w="1240" w:type="dxa"/>
          </w:tcPr>
          <w:p>
            <w:pPr>
              <w:pStyle w:val="13"/>
              <w:spacing w:line="360" w:lineRule="auto"/>
              <w:rPr>
                <w:rFonts w:ascii="宋体" w:hAnsi="宋体" w:eastAsia="宋体" w:cs="Times New Roman"/>
                <w:sz w:val="21"/>
                <w:szCs w:val="21"/>
              </w:rPr>
            </w:pPr>
          </w:p>
        </w:tc>
        <w:tc>
          <w:tcPr>
            <w:tcW w:w="1648" w:type="dxa"/>
          </w:tcPr>
          <w:p>
            <w:pPr>
              <w:pStyle w:val="13"/>
              <w:spacing w:line="360" w:lineRule="auto"/>
              <w:rPr>
                <w:rFonts w:ascii="宋体" w:hAnsi="宋体" w:eastAsia="宋体" w:cs="Times New Roman"/>
                <w:sz w:val="21"/>
                <w:szCs w:val="21"/>
              </w:rPr>
            </w:pPr>
          </w:p>
        </w:tc>
        <w:tc>
          <w:tcPr>
            <w:tcW w:w="1600" w:type="dxa"/>
          </w:tcPr>
          <w:p>
            <w:pPr>
              <w:pStyle w:val="13"/>
              <w:spacing w:line="360" w:lineRule="auto"/>
              <w:rPr>
                <w:rFonts w:ascii="宋体" w:hAnsi="宋体" w:eastAsia="宋体" w:cs="Times New Roman"/>
                <w:sz w:val="21"/>
                <w:szCs w:val="21"/>
              </w:rPr>
            </w:pPr>
          </w:p>
        </w:tc>
        <w:tc>
          <w:tcPr>
            <w:tcW w:w="1417" w:type="dxa"/>
          </w:tcPr>
          <w:p>
            <w:pPr>
              <w:pStyle w:val="13"/>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说明：所投产品节能认证证书须附后。（无可不提供）</w:t>
      </w:r>
    </w:p>
    <w:p>
      <w:pPr>
        <w:spacing w:line="360" w:lineRule="auto"/>
        <w:rPr>
          <w:rFonts w:ascii="宋体" w:hAnsi="宋体"/>
          <w:b/>
          <w:bCs/>
          <w:color w:val="000000"/>
          <w:sz w:val="36"/>
          <w:szCs w:val="36"/>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4.8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5"/>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526"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F1F1F1" w:themeFill="background1" w:themeFillShade="F2"/>
            <w:vAlign w:val="center"/>
          </w:tcPr>
          <w:p>
            <w:pPr>
              <w:pStyle w:val="13"/>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13"/>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13"/>
              <w:spacing w:line="360" w:lineRule="auto"/>
              <w:rPr>
                <w:rFonts w:ascii="宋体" w:hAnsi="宋体" w:eastAsia="宋体" w:cs="Times New Roman"/>
                <w:sz w:val="21"/>
                <w:szCs w:val="21"/>
              </w:rPr>
            </w:pPr>
          </w:p>
        </w:tc>
        <w:tc>
          <w:tcPr>
            <w:tcW w:w="1518" w:type="dxa"/>
            <w:vAlign w:val="center"/>
          </w:tcPr>
          <w:p>
            <w:pPr>
              <w:pStyle w:val="13"/>
              <w:spacing w:line="360" w:lineRule="auto"/>
              <w:rPr>
                <w:rFonts w:ascii="宋体" w:hAnsi="宋体" w:eastAsia="宋体" w:cs="Times New Roman"/>
                <w:sz w:val="21"/>
                <w:szCs w:val="21"/>
              </w:rPr>
            </w:pPr>
          </w:p>
        </w:tc>
        <w:tc>
          <w:tcPr>
            <w:tcW w:w="1240" w:type="dxa"/>
          </w:tcPr>
          <w:p>
            <w:pPr>
              <w:pStyle w:val="13"/>
              <w:spacing w:line="360" w:lineRule="auto"/>
              <w:rPr>
                <w:rFonts w:ascii="宋体" w:hAnsi="宋体" w:eastAsia="宋体" w:cs="Times New Roman"/>
                <w:sz w:val="21"/>
                <w:szCs w:val="21"/>
              </w:rPr>
            </w:pPr>
          </w:p>
        </w:tc>
        <w:tc>
          <w:tcPr>
            <w:tcW w:w="1648" w:type="dxa"/>
          </w:tcPr>
          <w:p>
            <w:pPr>
              <w:pStyle w:val="13"/>
              <w:spacing w:line="360" w:lineRule="auto"/>
              <w:rPr>
                <w:rFonts w:ascii="宋体" w:hAnsi="宋体" w:eastAsia="宋体" w:cs="Times New Roman"/>
                <w:sz w:val="21"/>
                <w:szCs w:val="21"/>
              </w:rPr>
            </w:pPr>
          </w:p>
        </w:tc>
        <w:tc>
          <w:tcPr>
            <w:tcW w:w="1600" w:type="dxa"/>
          </w:tcPr>
          <w:p>
            <w:pPr>
              <w:pStyle w:val="13"/>
              <w:spacing w:line="360" w:lineRule="auto"/>
              <w:rPr>
                <w:rFonts w:ascii="宋体" w:hAnsi="宋体" w:eastAsia="宋体" w:cs="Times New Roman"/>
                <w:sz w:val="21"/>
                <w:szCs w:val="21"/>
              </w:rPr>
            </w:pPr>
          </w:p>
        </w:tc>
        <w:tc>
          <w:tcPr>
            <w:tcW w:w="1417" w:type="dxa"/>
          </w:tcPr>
          <w:p>
            <w:pPr>
              <w:pStyle w:val="13"/>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13"/>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13"/>
              <w:spacing w:line="360" w:lineRule="auto"/>
              <w:rPr>
                <w:rFonts w:ascii="宋体" w:hAnsi="宋体" w:eastAsia="宋体" w:cs="Times New Roman"/>
                <w:sz w:val="21"/>
                <w:szCs w:val="21"/>
              </w:rPr>
            </w:pPr>
          </w:p>
        </w:tc>
        <w:tc>
          <w:tcPr>
            <w:tcW w:w="1518" w:type="dxa"/>
            <w:vAlign w:val="center"/>
          </w:tcPr>
          <w:p>
            <w:pPr>
              <w:pStyle w:val="13"/>
              <w:spacing w:line="360" w:lineRule="auto"/>
              <w:rPr>
                <w:rFonts w:ascii="宋体" w:hAnsi="宋体" w:eastAsia="宋体" w:cs="Times New Roman"/>
                <w:sz w:val="21"/>
                <w:szCs w:val="21"/>
              </w:rPr>
            </w:pPr>
          </w:p>
        </w:tc>
        <w:tc>
          <w:tcPr>
            <w:tcW w:w="1240" w:type="dxa"/>
          </w:tcPr>
          <w:p>
            <w:pPr>
              <w:pStyle w:val="13"/>
              <w:spacing w:line="360" w:lineRule="auto"/>
              <w:rPr>
                <w:rFonts w:ascii="宋体" w:hAnsi="宋体" w:eastAsia="宋体" w:cs="Times New Roman"/>
                <w:sz w:val="21"/>
                <w:szCs w:val="21"/>
              </w:rPr>
            </w:pPr>
          </w:p>
        </w:tc>
        <w:tc>
          <w:tcPr>
            <w:tcW w:w="1648" w:type="dxa"/>
          </w:tcPr>
          <w:p>
            <w:pPr>
              <w:pStyle w:val="13"/>
              <w:spacing w:line="360" w:lineRule="auto"/>
              <w:rPr>
                <w:rFonts w:ascii="宋体" w:hAnsi="宋体" w:eastAsia="宋体" w:cs="Times New Roman"/>
                <w:sz w:val="21"/>
                <w:szCs w:val="21"/>
              </w:rPr>
            </w:pPr>
          </w:p>
        </w:tc>
        <w:tc>
          <w:tcPr>
            <w:tcW w:w="1600" w:type="dxa"/>
          </w:tcPr>
          <w:p>
            <w:pPr>
              <w:pStyle w:val="13"/>
              <w:spacing w:line="360" w:lineRule="auto"/>
              <w:rPr>
                <w:rFonts w:ascii="宋体" w:hAnsi="宋体" w:eastAsia="宋体" w:cs="Times New Roman"/>
                <w:sz w:val="21"/>
                <w:szCs w:val="21"/>
              </w:rPr>
            </w:pPr>
          </w:p>
        </w:tc>
        <w:tc>
          <w:tcPr>
            <w:tcW w:w="1417" w:type="dxa"/>
          </w:tcPr>
          <w:p>
            <w:pPr>
              <w:pStyle w:val="13"/>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526" w:type="dxa"/>
            <w:vAlign w:val="center"/>
          </w:tcPr>
          <w:p>
            <w:pPr>
              <w:pStyle w:val="13"/>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13"/>
              <w:spacing w:line="360" w:lineRule="auto"/>
              <w:rPr>
                <w:rFonts w:ascii="宋体" w:hAnsi="宋体" w:eastAsia="宋体" w:cs="Times New Roman"/>
                <w:sz w:val="21"/>
                <w:szCs w:val="21"/>
              </w:rPr>
            </w:pPr>
          </w:p>
        </w:tc>
        <w:tc>
          <w:tcPr>
            <w:tcW w:w="1518" w:type="dxa"/>
            <w:vAlign w:val="center"/>
          </w:tcPr>
          <w:p>
            <w:pPr>
              <w:pStyle w:val="13"/>
              <w:spacing w:line="360" w:lineRule="auto"/>
              <w:rPr>
                <w:rFonts w:ascii="宋体" w:hAnsi="宋体" w:eastAsia="宋体" w:cs="Times New Roman"/>
                <w:sz w:val="21"/>
                <w:szCs w:val="21"/>
              </w:rPr>
            </w:pPr>
          </w:p>
        </w:tc>
        <w:tc>
          <w:tcPr>
            <w:tcW w:w="1240" w:type="dxa"/>
          </w:tcPr>
          <w:p>
            <w:pPr>
              <w:pStyle w:val="13"/>
              <w:spacing w:line="360" w:lineRule="auto"/>
              <w:rPr>
                <w:rFonts w:ascii="宋体" w:hAnsi="宋体" w:eastAsia="宋体" w:cs="Times New Roman"/>
                <w:sz w:val="21"/>
                <w:szCs w:val="21"/>
              </w:rPr>
            </w:pPr>
          </w:p>
        </w:tc>
        <w:tc>
          <w:tcPr>
            <w:tcW w:w="1648" w:type="dxa"/>
          </w:tcPr>
          <w:p>
            <w:pPr>
              <w:pStyle w:val="13"/>
              <w:spacing w:line="360" w:lineRule="auto"/>
              <w:rPr>
                <w:rFonts w:ascii="宋体" w:hAnsi="宋体" w:eastAsia="宋体" w:cs="Times New Roman"/>
                <w:sz w:val="21"/>
                <w:szCs w:val="21"/>
              </w:rPr>
            </w:pPr>
          </w:p>
        </w:tc>
        <w:tc>
          <w:tcPr>
            <w:tcW w:w="1600" w:type="dxa"/>
          </w:tcPr>
          <w:p>
            <w:pPr>
              <w:pStyle w:val="13"/>
              <w:spacing w:line="360" w:lineRule="auto"/>
              <w:rPr>
                <w:rFonts w:ascii="宋体" w:hAnsi="宋体" w:eastAsia="宋体" w:cs="Times New Roman"/>
                <w:sz w:val="21"/>
                <w:szCs w:val="21"/>
              </w:rPr>
            </w:pPr>
          </w:p>
        </w:tc>
        <w:tc>
          <w:tcPr>
            <w:tcW w:w="1417" w:type="dxa"/>
          </w:tcPr>
          <w:p>
            <w:pPr>
              <w:pStyle w:val="13"/>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说明：所投产品节能认证证书须附后。（无可不提供）</w:t>
      </w:r>
    </w:p>
    <w:p>
      <w:pPr>
        <w:ind w:left="630" w:hanging="630" w:hangingChars="300"/>
        <w:rPr>
          <w:rFonts w:cs="宋体" w:asciiTheme="minorEastAsia" w:hAnsiTheme="minorEastAsia"/>
          <w:szCs w:val="21"/>
          <w:lang w:val="zh-CN"/>
        </w:rPr>
      </w:pPr>
    </w:p>
    <w:p>
      <w:pPr>
        <w:ind w:left="630" w:hanging="630" w:hangingChars="300"/>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4.9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kern w:val="0"/>
          <w:sz w:val="24"/>
          <w:szCs w:val="24"/>
        </w:rPr>
      </w:pPr>
      <w:r>
        <w:rPr>
          <w:rFonts w:hint="eastAsia"/>
          <w:color w:val="000000"/>
          <w:szCs w:val="21"/>
        </w:rPr>
        <w:t>本公司参加</w:t>
      </w:r>
      <w:r>
        <w:rPr>
          <w:rFonts w:hint="eastAsia"/>
          <w:color w:val="000000"/>
          <w:szCs w:val="21"/>
          <w:u w:val="single"/>
        </w:rPr>
        <w:t xml:space="preserve">             </w:t>
      </w:r>
      <w:r>
        <w:rPr>
          <w:rFonts w:hint="eastAsia"/>
          <w:color w:val="000000"/>
          <w:szCs w:val="21"/>
        </w:rPr>
        <w:t>单位的</w:t>
      </w:r>
      <w:r>
        <w:rPr>
          <w:rFonts w:hint="eastAsia"/>
          <w:color w:val="000000"/>
          <w:szCs w:val="21"/>
          <w:u w:val="single"/>
        </w:rPr>
        <w:t xml:space="preserve">          项</w:t>
      </w:r>
      <w:r>
        <w:rPr>
          <w:rFonts w:hint="eastAsia"/>
          <w:color w:val="000000"/>
          <w:szCs w:val="21"/>
        </w:rPr>
        <w:t xml:space="preserve">目采购活动提供本企业制造的货物，由本企业承担工程、提供服务，或者提供其他 </w:t>
      </w:r>
      <w:r>
        <w:rPr>
          <w:rFonts w:hint="eastAsia"/>
          <w:color w:val="000000"/>
          <w:szCs w:val="21"/>
          <w:u w:val="single"/>
        </w:rPr>
        <w:t xml:space="preserve">        （</w:t>
      </w:r>
      <w:r>
        <w:rPr>
          <w:rFonts w:hint="eastAsia"/>
          <w:color w:val="000000"/>
          <w:szCs w:val="21"/>
        </w:rPr>
        <w:t>请填写：中型、小型、微型）企业制造的货物。本条所称货物不包括使用大型企业注册商标的货物。</w:t>
      </w:r>
    </w:p>
    <w:p>
      <w:pPr>
        <w:widowControl/>
        <w:spacing w:before="100" w:beforeAutospacing="1" w:after="100" w:afterAutospacing="1" w:line="360" w:lineRule="auto"/>
        <w:ind w:firstLine="420"/>
        <w:contextualSpacing/>
        <w:jc w:val="left"/>
        <w:rPr>
          <w:rFonts w:ascii="宋体" w:hAnsi="宋体" w:cs="Arial"/>
          <w:color w:val="000000"/>
          <w:kern w:val="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spacing w:line="480" w:lineRule="auto"/>
        <w:ind w:left="4358" w:leftChars="2075"/>
        <w:rPr>
          <w:rFonts w:cs="Arial" w:asciiTheme="minorEastAsia" w:hAnsiTheme="minorEastAsia"/>
          <w:color w:val="000000"/>
          <w:szCs w:val="21"/>
        </w:rPr>
      </w:pPr>
      <w:r>
        <w:rPr>
          <w:rFonts w:hint="eastAsia" w:cs="Arial" w:asciiTheme="minorEastAsia" w:hAnsiTheme="minorEastAsia"/>
          <w:color w:val="000000"/>
          <w:szCs w:val="21"/>
        </w:rPr>
        <w:t>投标人名称（盖章）：　　　　　　　　　</w:t>
      </w:r>
      <w:r>
        <w:rPr>
          <w:rFonts w:hint="eastAsia" w:cs="Arial" w:asciiTheme="minorEastAsia" w:hAnsiTheme="minorEastAsia"/>
          <w:color w:val="000000"/>
          <w:szCs w:val="21"/>
        </w:rPr>
        <w:br w:type="textWrapping"/>
      </w:r>
      <w:r>
        <w:rPr>
          <w:rFonts w:hint="eastAsia" w:cs="Arial" w:asciiTheme="minorEastAsia" w:hAnsiTheme="minorEastAsia"/>
          <w:color w:val="000000"/>
          <w:szCs w:val="21"/>
        </w:rPr>
        <w:t xml:space="preserve">      年    月    日</w:t>
      </w:r>
    </w:p>
    <w:p>
      <w:pPr>
        <w:spacing w:line="480" w:lineRule="auto"/>
        <w:ind w:left="4358" w:leftChars="2075"/>
        <w:rPr>
          <w:rFonts w:cs="Arial" w:asciiTheme="minorEastAsia" w:hAnsiTheme="minorEastAsia"/>
          <w:color w:val="000000"/>
          <w:szCs w:val="21"/>
        </w:rPr>
      </w:pP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widowControl/>
        <w:spacing w:before="100" w:beforeAutospacing="1" w:after="100" w:afterAutospacing="1" w:line="360" w:lineRule="auto"/>
        <w:contextualSpacing/>
        <w:jc w:val="left"/>
        <w:rPr>
          <w:rFonts w:ascii="宋体" w:hAnsi="宋体" w:cs="Arial"/>
          <w:color w:val="000000"/>
          <w:kern w:val="0"/>
          <w:szCs w:val="21"/>
        </w:rPr>
      </w:pPr>
    </w:p>
    <w:p>
      <w:pPr>
        <w:autoSpaceDE w:val="0"/>
        <w:autoSpaceDN w:val="0"/>
        <w:adjustRightInd w:val="0"/>
        <w:spacing w:line="360" w:lineRule="auto"/>
        <w:jc w:val="center"/>
        <w:outlineLvl w:val="0"/>
        <w:rPr>
          <w:rFonts w:ascii="宋体" w:hAnsi="宋体"/>
          <w:b/>
          <w:bCs/>
          <w:color w:val="000000"/>
          <w:sz w:val="24"/>
          <w:szCs w:val="24"/>
        </w:rPr>
      </w:pPr>
      <w:bookmarkStart w:id="10" w:name="OLE_LINK14"/>
      <w:bookmarkStart w:id="11" w:name="OLE_LINK13"/>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4.10 残疾人福利性单位声明函</w:t>
      </w:r>
    </w:p>
    <w:bookmarkEnd w:id="10"/>
    <w:bookmarkEnd w:id="11"/>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ind w:firstLine="420" w:firstLineChars="200"/>
        <w:rPr>
          <w:rFonts w:ascii="宋体" w:hAnsi="宋体"/>
          <w:szCs w:val="21"/>
        </w:rPr>
      </w:pPr>
      <w:r>
        <w:rPr>
          <w:rFonts w:hint="eastAsia" w:cs="宋体" w:asciiTheme="minorEastAsia" w:hAnsiTheme="minorEastAsia"/>
          <w:szCs w:val="21"/>
          <w:lang w:val="zh-CN"/>
        </w:rPr>
        <w:t>（无可不提供）</w:t>
      </w:r>
    </w:p>
    <w:p>
      <w:pPr>
        <w:spacing w:line="480" w:lineRule="auto"/>
        <w:ind w:left="4358" w:leftChars="2075"/>
        <w:rPr>
          <w:rFonts w:cs="Arial" w:asciiTheme="minorEastAsia" w:hAnsiTheme="minorEastAsia"/>
          <w:color w:val="000000"/>
          <w:szCs w:val="21"/>
        </w:rPr>
      </w:pPr>
      <w:r>
        <w:rPr>
          <w:rFonts w:hint="eastAsia" w:ascii="宋体" w:hAnsi="宋体"/>
          <w:szCs w:val="21"/>
        </w:rPr>
        <w:t xml:space="preserve"> </w:t>
      </w:r>
      <w:r>
        <w:rPr>
          <w:rFonts w:hint="eastAsia" w:cs="Arial" w:asciiTheme="minorEastAsia" w:hAnsiTheme="minorEastAsia"/>
          <w:color w:val="000000"/>
          <w:szCs w:val="21"/>
        </w:rPr>
        <w:t>单位名称（公章）：</w:t>
      </w:r>
    </w:p>
    <w:p>
      <w:pPr>
        <w:spacing w:line="480" w:lineRule="auto"/>
        <w:ind w:left="4358" w:leftChars="2075"/>
        <w:rPr>
          <w:rFonts w:cs="Arial" w:asciiTheme="minorEastAsia" w:hAnsiTheme="minorEastAsia"/>
          <w:color w:val="000000"/>
          <w:szCs w:val="21"/>
        </w:rPr>
      </w:pPr>
      <w:r>
        <w:rPr>
          <w:rFonts w:hint="eastAsia" w:cs="Arial" w:asciiTheme="minorEastAsia" w:hAnsiTheme="minorEastAsia"/>
          <w:color w:val="000000"/>
          <w:szCs w:val="21"/>
        </w:rPr>
        <w:t xml:space="preserve"> 日    期：      年    月    日</w:t>
      </w:r>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4.11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投标人所投产品涉及国家有属强制性规定的，须承诺其所投产品符合国家强制性要求（如CCC认证，格式自拟）</w:t>
      </w:r>
    </w:p>
    <w:p>
      <w:pPr>
        <w:spacing w:line="360" w:lineRule="auto"/>
        <w:jc w:val="left"/>
        <w:rPr>
          <w:rFonts w:ascii="宋体" w:hAnsi="宋体" w:cs="Arial"/>
          <w:kern w:val="0"/>
          <w:szCs w:val="21"/>
        </w:rPr>
      </w:pPr>
      <w:r>
        <w:rPr>
          <w:rFonts w:hint="eastAsia" w:ascii="宋体" w:hAnsi="宋体" w:cs="Arial"/>
          <w:kern w:val="0"/>
          <w:szCs w:val="21"/>
        </w:rPr>
        <w:t>附参考格式：</w:t>
      </w:r>
    </w:p>
    <w:p>
      <w:pPr>
        <w:spacing w:line="360" w:lineRule="auto"/>
        <w:ind w:firstLine="602"/>
        <w:jc w:val="center"/>
        <w:rPr>
          <w:rFonts w:ascii="宋体" w:hAnsi="宋体" w:cs="Arial"/>
          <w:kern w:val="0"/>
          <w:szCs w:val="21"/>
        </w:rPr>
      </w:pPr>
      <w:r>
        <w:rPr>
          <w:rFonts w:hint="eastAsia" w:ascii="宋体" w:hAnsi="宋体"/>
          <w:b/>
          <w:bCs/>
          <w:szCs w:val="21"/>
        </w:rPr>
        <w:t>承诺函</w:t>
      </w:r>
    </w:p>
    <w:p>
      <w:pPr>
        <w:spacing w:line="360" w:lineRule="auto"/>
        <w:ind w:firstLine="420" w:firstLineChars="200"/>
        <w:jc w:val="left"/>
        <w:rPr>
          <w:rFonts w:ascii="宋体" w:hAnsi="宋体" w:cs="Arial"/>
          <w:kern w:val="0"/>
          <w:szCs w:val="21"/>
        </w:rPr>
      </w:pPr>
      <w:r>
        <w:rPr>
          <w:rFonts w:hint="eastAsia" w:ascii="宋体" w:hAnsi="宋体" w:cs="Arial"/>
          <w:kern w:val="0"/>
          <w:szCs w:val="21"/>
        </w:rPr>
        <w:t>我公司承诺，如我公司所投产品涉及国家有属强制性、信息安全产品强制性规定的，则所投产品均采用《中华民共和国实施强制性产品认证的产品目录》、《信息安全产品强制性认证目录》并在有效期内的产品，均符合国家强制性要求。</w:t>
      </w:r>
    </w:p>
    <w:p>
      <w:pPr>
        <w:spacing w:line="360" w:lineRule="auto"/>
        <w:ind w:firstLine="3956" w:firstLineChars="1884"/>
        <w:rPr>
          <w:rFonts w:ascii="宋体" w:hAnsi="宋体"/>
          <w:szCs w:val="21"/>
        </w:rPr>
      </w:pPr>
    </w:p>
    <w:p>
      <w:pPr>
        <w:spacing w:line="360" w:lineRule="auto"/>
        <w:ind w:firstLine="420" w:firstLineChars="200"/>
        <w:jc w:val="left"/>
        <w:rPr>
          <w:rFonts w:ascii="宋体" w:hAnsi="宋体" w:cs="宋体"/>
          <w:szCs w:val="21"/>
          <w:lang w:val="zh-CN"/>
        </w:rPr>
      </w:pPr>
      <w:r>
        <w:rPr>
          <w:rFonts w:hint="eastAsia" w:ascii="宋体" w:hAnsi="宋体" w:cs="宋体"/>
          <w:szCs w:val="21"/>
          <w:lang w:val="zh-CN"/>
        </w:rPr>
        <w:t>投标</w:t>
      </w:r>
      <w:r>
        <w:rPr>
          <w:rFonts w:ascii="宋体" w:hAnsi="宋体" w:cs="宋体"/>
          <w:szCs w:val="21"/>
          <w:lang w:val="zh-CN"/>
        </w:rPr>
        <w:t>人名称</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lang w:val="zh-CN"/>
        </w:rPr>
        <w:t>公章）</w:t>
      </w:r>
    </w:p>
    <w:p>
      <w:pPr>
        <w:spacing w:line="360" w:lineRule="auto"/>
        <w:ind w:firstLine="420" w:firstLineChars="200"/>
        <w:jc w:val="left"/>
        <w:rPr>
          <w:rFonts w:ascii="宋体" w:hAnsi="宋体"/>
          <w:b/>
          <w:bCs/>
          <w:szCs w:val="21"/>
        </w:rPr>
      </w:pPr>
      <w:r>
        <w:rPr>
          <w:rFonts w:hint="eastAsia" w:ascii="宋体" w:hAnsi="宋体"/>
          <w:szCs w:val="21"/>
        </w:rPr>
        <w:t>日    期：</w:t>
      </w:r>
      <w:r>
        <w:rPr>
          <w:rFonts w:hint="eastAsia" w:ascii="宋体" w:hAnsi="宋体"/>
          <w:szCs w:val="21"/>
          <w:u w:val="single"/>
        </w:rPr>
        <w:t xml:space="preserve">              </w:t>
      </w: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Pr>
        <w:spacing w:line="360" w:lineRule="auto"/>
        <w:jc w:val="center"/>
        <w:rPr>
          <w:rFonts w:ascii="宋体" w:hAnsi="宋体"/>
          <w:b/>
          <w:bCs/>
          <w:color w:val="000000"/>
          <w:sz w:val="28"/>
          <w:szCs w:val="28"/>
        </w:rPr>
      </w:pPr>
      <w:r>
        <w:rPr>
          <w:rFonts w:ascii="宋体" w:hAnsi="宋体"/>
          <w:b/>
          <w:bCs/>
          <w:color w:val="000000"/>
          <w:sz w:val="24"/>
          <w:szCs w:val="24"/>
        </w:rPr>
        <w:t>除招标文件另有规定外，投标人认为需要提交的其他证明材料或资料加盖投标人的单位公章后应在此项下提交。</w:t>
      </w:r>
      <w:r>
        <w:rPr>
          <w:rFonts w:ascii="宋体" w:hAnsi="宋体"/>
          <w:b/>
          <w:bCs/>
          <w:color w:val="000000"/>
          <w:sz w:val="28"/>
          <w:szCs w:val="28"/>
        </w:rPr>
        <w:t> </w:t>
      </w:r>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简隶书">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Wingdings 2">
    <w:panose1 w:val="05020102010507070707"/>
    <w:charset w:val="02"/>
    <w:family w:val="roman"/>
    <w:pitch w:val="default"/>
    <w:sig w:usb0="00000000" w:usb1="00000000" w:usb2="00000000" w:usb3="00000000" w:csb0="80000000" w:csb1="00000000"/>
  </w:font>
  <w:font w:name="ˎ̥">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path/>
          <v:fill on="f" focussize="0,0"/>
          <v:stroke on="f" joinstyle="miter"/>
          <v:imagedata o:title=""/>
          <o:lock v:ext="edit"/>
          <v:textbox inset="0mm,0mm,0mm,0mm" style="mso-fit-shape-to-text:t;">
            <w:txbxContent>
              <w:p>
                <w:pPr>
                  <w:pStyle w:val="20"/>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63714A5"/>
    <w:multiLevelType w:val="singleLevel"/>
    <w:tmpl w:val="D63714A5"/>
    <w:lvl w:ilvl="0" w:tentative="0">
      <w:start w:val="1"/>
      <w:numFmt w:val="decimal"/>
      <w:lvlText w:val="%1."/>
      <w:lvlJc w:val="left"/>
      <w:pPr>
        <w:tabs>
          <w:tab w:val="left" w:pos="312"/>
        </w:tabs>
      </w:pPr>
    </w:lvl>
  </w:abstractNum>
  <w:abstractNum w:abstractNumId="1">
    <w:nsid w:val="00000006"/>
    <w:multiLevelType w:val="multilevel"/>
    <w:tmpl w:val="00000006"/>
    <w:lvl w:ilvl="0" w:tentative="0">
      <w:start w:val="1"/>
      <w:numFmt w:val="chineseCountingThousand"/>
      <w:pStyle w:val="8"/>
      <w:suff w:val="nothing"/>
      <w:lvlText w:val="第%1部分"/>
      <w:lvlJc w:val="center"/>
      <w:pPr>
        <w:ind w:left="-288" w:firstLine="288"/>
      </w:pPr>
      <w:rPr>
        <w:rFonts w:hint="eastAsia"/>
        <w:sz w:val="28"/>
        <w:szCs w:val="28"/>
      </w:rPr>
    </w:lvl>
    <w:lvl w:ilvl="1" w:tentative="0">
      <w:start w:val="1"/>
      <w:numFmt w:val="chineseCountingThousand"/>
      <w:pStyle w:val="9"/>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11"/>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8F52A52"/>
    <w:multiLevelType w:val="multilevel"/>
    <w:tmpl w:val="18F52A52"/>
    <w:lvl w:ilvl="0" w:tentative="0">
      <w:start w:val="9"/>
      <w:numFmt w:val="decimal"/>
      <w:lvlText w:val="%1.1 "/>
      <w:lvlJc w:val="left"/>
      <w:pPr>
        <w:ind w:left="964" w:hanging="544"/>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6">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9">
    <w:nsid w:val="2CC3004A"/>
    <w:multiLevelType w:val="multilevel"/>
    <w:tmpl w:val="2CC3004A"/>
    <w:lvl w:ilvl="0" w:tentative="0">
      <w:start w:val="35"/>
      <w:numFmt w:val="decimal"/>
      <w:lvlText w:val="%1"/>
      <w:lvlJc w:val="left"/>
      <w:pPr>
        <w:ind w:left="432" w:hanging="432"/>
      </w:pPr>
      <w:rPr>
        <w:rFonts w:hint="default"/>
      </w:rPr>
    </w:lvl>
    <w:lvl w:ilvl="1" w:tentative="0">
      <w:start w:val="1"/>
      <w:numFmt w:val="decimal"/>
      <w:lvlText w:val="%1.%2"/>
      <w:lvlJc w:val="left"/>
      <w:pPr>
        <w:ind w:left="852" w:hanging="432"/>
      </w:pPr>
      <w:rPr>
        <w:rFonts w:hint="default"/>
      </w:rPr>
    </w:lvl>
    <w:lvl w:ilvl="2" w:tentative="0">
      <w:start w:val="1"/>
      <w:numFmt w:val="decimal"/>
      <w:lvlText w:val="%1.%2.%3"/>
      <w:lvlJc w:val="left"/>
      <w:pPr>
        <w:ind w:left="1560" w:hanging="720"/>
      </w:pPr>
      <w:rPr>
        <w:rFonts w:hint="default"/>
      </w:rPr>
    </w:lvl>
    <w:lvl w:ilvl="3" w:tentative="0">
      <w:start w:val="1"/>
      <w:numFmt w:val="decimal"/>
      <w:lvlText w:val="%1.%2.%3.%4"/>
      <w:lvlJc w:val="left"/>
      <w:pPr>
        <w:ind w:left="2340" w:hanging="1080"/>
      </w:pPr>
      <w:rPr>
        <w:rFonts w:hint="default"/>
      </w:rPr>
    </w:lvl>
    <w:lvl w:ilvl="4" w:tentative="0">
      <w:start w:val="1"/>
      <w:numFmt w:val="decimal"/>
      <w:lvlText w:val="%1.%2.%3.%4.%5"/>
      <w:lvlJc w:val="left"/>
      <w:pPr>
        <w:ind w:left="2760" w:hanging="1080"/>
      </w:pPr>
      <w:rPr>
        <w:rFonts w:hint="default"/>
      </w:rPr>
    </w:lvl>
    <w:lvl w:ilvl="5" w:tentative="0">
      <w:start w:val="1"/>
      <w:numFmt w:val="decimal"/>
      <w:lvlText w:val="%1.%2.%3.%4.%5.%6"/>
      <w:lvlJc w:val="left"/>
      <w:pPr>
        <w:ind w:left="3540" w:hanging="1440"/>
      </w:pPr>
      <w:rPr>
        <w:rFonts w:hint="default"/>
      </w:rPr>
    </w:lvl>
    <w:lvl w:ilvl="6" w:tentative="0">
      <w:start w:val="1"/>
      <w:numFmt w:val="decimal"/>
      <w:lvlText w:val="%1.%2.%3.%4.%5.%6.%7"/>
      <w:lvlJc w:val="left"/>
      <w:pPr>
        <w:ind w:left="3960" w:hanging="1440"/>
      </w:pPr>
      <w:rPr>
        <w:rFonts w:hint="default"/>
      </w:rPr>
    </w:lvl>
    <w:lvl w:ilvl="7" w:tentative="0">
      <w:start w:val="1"/>
      <w:numFmt w:val="decimal"/>
      <w:lvlText w:val="%1.%2.%3.%4.%5.%6.%7.%8"/>
      <w:lvlJc w:val="left"/>
      <w:pPr>
        <w:ind w:left="4740" w:hanging="1800"/>
      </w:pPr>
      <w:rPr>
        <w:rFonts w:hint="default"/>
      </w:rPr>
    </w:lvl>
    <w:lvl w:ilvl="8" w:tentative="0">
      <w:start w:val="1"/>
      <w:numFmt w:val="decimal"/>
      <w:lvlText w:val="%1.%2.%3.%4.%5.%6.%7.%8.%9"/>
      <w:lvlJc w:val="left"/>
      <w:pPr>
        <w:ind w:left="5160" w:hanging="1800"/>
      </w:pPr>
      <w:rPr>
        <w:rFonts w:hint="default"/>
      </w:rPr>
    </w:lvl>
  </w:abstractNum>
  <w:abstractNum w:abstractNumId="10">
    <w:nsid w:val="40246CB1"/>
    <w:multiLevelType w:val="multilevel"/>
    <w:tmpl w:val="40246CB1"/>
    <w:lvl w:ilvl="0" w:tentative="0">
      <w:start w:val="34"/>
      <w:numFmt w:val="decimal"/>
      <w:lvlText w:val="%1"/>
      <w:lvlJc w:val="left"/>
      <w:pPr>
        <w:ind w:left="432" w:hanging="432"/>
      </w:pPr>
      <w:rPr>
        <w:rFonts w:hint="default"/>
      </w:rPr>
    </w:lvl>
    <w:lvl w:ilvl="1" w:tentative="0">
      <w:start w:val="7"/>
      <w:numFmt w:val="decimal"/>
      <w:lvlText w:val="%1.%2"/>
      <w:lvlJc w:val="left"/>
      <w:pPr>
        <w:ind w:left="1396" w:hanging="432"/>
      </w:pPr>
      <w:rPr>
        <w:rFonts w:hint="default"/>
      </w:rPr>
    </w:lvl>
    <w:lvl w:ilvl="2" w:tentative="0">
      <w:start w:val="1"/>
      <w:numFmt w:val="decimal"/>
      <w:lvlText w:val="%1.%2.%3"/>
      <w:lvlJc w:val="left"/>
      <w:pPr>
        <w:ind w:left="2648" w:hanging="720"/>
      </w:pPr>
      <w:rPr>
        <w:rFonts w:hint="default"/>
      </w:rPr>
    </w:lvl>
    <w:lvl w:ilvl="3" w:tentative="0">
      <w:start w:val="1"/>
      <w:numFmt w:val="decimal"/>
      <w:lvlText w:val="%1.%2.%3.%4"/>
      <w:lvlJc w:val="left"/>
      <w:pPr>
        <w:ind w:left="3972" w:hanging="1080"/>
      </w:pPr>
      <w:rPr>
        <w:rFonts w:hint="default"/>
      </w:rPr>
    </w:lvl>
    <w:lvl w:ilvl="4" w:tentative="0">
      <w:start w:val="1"/>
      <w:numFmt w:val="decimal"/>
      <w:lvlText w:val="%1.%2.%3.%4.%5"/>
      <w:lvlJc w:val="left"/>
      <w:pPr>
        <w:ind w:left="4936" w:hanging="1080"/>
      </w:pPr>
      <w:rPr>
        <w:rFonts w:hint="default"/>
      </w:rPr>
    </w:lvl>
    <w:lvl w:ilvl="5" w:tentative="0">
      <w:start w:val="1"/>
      <w:numFmt w:val="decimal"/>
      <w:lvlText w:val="%1.%2.%3.%4.%5.%6"/>
      <w:lvlJc w:val="left"/>
      <w:pPr>
        <w:ind w:left="6260" w:hanging="1440"/>
      </w:pPr>
      <w:rPr>
        <w:rFonts w:hint="default"/>
      </w:rPr>
    </w:lvl>
    <w:lvl w:ilvl="6" w:tentative="0">
      <w:start w:val="1"/>
      <w:numFmt w:val="decimal"/>
      <w:lvlText w:val="%1.%2.%3.%4.%5.%6.%7"/>
      <w:lvlJc w:val="left"/>
      <w:pPr>
        <w:ind w:left="7224" w:hanging="1440"/>
      </w:pPr>
      <w:rPr>
        <w:rFonts w:hint="default"/>
      </w:rPr>
    </w:lvl>
    <w:lvl w:ilvl="7" w:tentative="0">
      <w:start w:val="1"/>
      <w:numFmt w:val="decimal"/>
      <w:lvlText w:val="%1.%2.%3.%4.%5.%6.%7.%8"/>
      <w:lvlJc w:val="left"/>
      <w:pPr>
        <w:ind w:left="8548" w:hanging="1800"/>
      </w:pPr>
      <w:rPr>
        <w:rFonts w:hint="default"/>
      </w:rPr>
    </w:lvl>
    <w:lvl w:ilvl="8" w:tentative="0">
      <w:start w:val="1"/>
      <w:numFmt w:val="decimal"/>
      <w:lvlText w:val="%1.%2.%3.%4.%5.%6.%7.%8.%9"/>
      <w:lvlJc w:val="left"/>
      <w:pPr>
        <w:ind w:left="9512" w:hanging="1800"/>
      </w:pPr>
      <w:rPr>
        <w:rFonts w:hint="default"/>
      </w:rPr>
    </w:lvl>
  </w:abstractNum>
  <w:abstractNum w:abstractNumId="11">
    <w:nsid w:val="4A4D31A5"/>
    <w:multiLevelType w:val="multilevel"/>
    <w:tmpl w:val="4A4D31A5"/>
    <w:lvl w:ilvl="0" w:tentative="0">
      <w:start w:val="36"/>
      <w:numFmt w:val="decimal"/>
      <w:lvlText w:val="%1"/>
      <w:lvlJc w:val="left"/>
      <w:pPr>
        <w:ind w:left="432" w:hanging="432"/>
      </w:pPr>
      <w:rPr>
        <w:rFonts w:hint="default"/>
      </w:rPr>
    </w:lvl>
    <w:lvl w:ilvl="1" w:tentative="0">
      <w:start w:val="2"/>
      <w:numFmt w:val="decimal"/>
      <w:lvlText w:val="%1.%2"/>
      <w:lvlJc w:val="left"/>
      <w:pPr>
        <w:ind w:left="852" w:hanging="432"/>
      </w:pPr>
      <w:rPr>
        <w:rFonts w:hint="default"/>
      </w:rPr>
    </w:lvl>
    <w:lvl w:ilvl="2" w:tentative="0">
      <w:start w:val="1"/>
      <w:numFmt w:val="decimal"/>
      <w:lvlText w:val="%1.%2.%3"/>
      <w:lvlJc w:val="left"/>
      <w:pPr>
        <w:ind w:left="1560" w:hanging="720"/>
      </w:pPr>
      <w:rPr>
        <w:rFonts w:hint="default"/>
      </w:rPr>
    </w:lvl>
    <w:lvl w:ilvl="3" w:tentative="0">
      <w:start w:val="1"/>
      <w:numFmt w:val="decimal"/>
      <w:lvlText w:val="%1.%2.%3.%4"/>
      <w:lvlJc w:val="left"/>
      <w:pPr>
        <w:ind w:left="2340" w:hanging="1080"/>
      </w:pPr>
      <w:rPr>
        <w:rFonts w:hint="default"/>
      </w:rPr>
    </w:lvl>
    <w:lvl w:ilvl="4" w:tentative="0">
      <w:start w:val="1"/>
      <w:numFmt w:val="decimal"/>
      <w:lvlText w:val="%1.%2.%3.%4.%5"/>
      <w:lvlJc w:val="left"/>
      <w:pPr>
        <w:ind w:left="2760" w:hanging="1080"/>
      </w:pPr>
      <w:rPr>
        <w:rFonts w:hint="default"/>
      </w:rPr>
    </w:lvl>
    <w:lvl w:ilvl="5" w:tentative="0">
      <w:start w:val="1"/>
      <w:numFmt w:val="decimal"/>
      <w:lvlText w:val="%1.%2.%3.%4.%5.%6"/>
      <w:lvlJc w:val="left"/>
      <w:pPr>
        <w:ind w:left="3540" w:hanging="1440"/>
      </w:pPr>
      <w:rPr>
        <w:rFonts w:hint="default"/>
      </w:rPr>
    </w:lvl>
    <w:lvl w:ilvl="6" w:tentative="0">
      <w:start w:val="1"/>
      <w:numFmt w:val="decimal"/>
      <w:lvlText w:val="%1.%2.%3.%4.%5.%6.%7"/>
      <w:lvlJc w:val="left"/>
      <w:pPr>
        <w:ind w:left="3960" w:hanging="1440"/>
      </w:pPr>
      <w:rPr>
        <w:rFonts w:hint="default"/>
      </w:rPr>
    </w:lvl>
    <w:lvl w:ilvl="7" w:tentative="0">
      <w:start w:val="1"/>
      <w:numFmt w:val="decimal"/>
      <w:lvlText w:val="%1.%2.%3.%4.%5.%6.%7.%8"/>
      <w:lvlJc w:val="left"/>
      <w:pPr>
        <w:ind w:left="4740" w:hanging="1800"/>
      </w:pPr>
      <w:rPr>
        <w:rFonts w:hint="default"/>
      </w:rPr>
    </w:lvl>
    <w:lvl w:ilvl="8" w:tentative="0">
      <w:start w:val="1"/>
      <w:numFmt w:val="decimal"/>
      <w:lvlText w:val="%1.%2.%3.%4.%5.%6.%7.%8.%9"/>
      <w:lvlJc w:val="left"/>
      <w:pPr>
        <w:ind w:left="5160" w:hanging="1800"/>
      </w:pPr>
      <w:rPr>
        <w:rFonts w:hint="default"/>
      </w:rPr>
    </w:lvl>
  </w:abstractNum>
  <w:abstractNum w:abstractNumId="12">
    <w:nsid w:val="4E6DC6A5"/>
    <w:multiLevelType w:val="singleLevel"/>
    <w:tmpl w:val="4E6DC6A5"/>
    <w:lvl w:ilvl="0" w:tentative="0">
      <w:start w:val="2"/>
      <w:numFmt w:val="chineseCounting"/>
      <w:suff w:val="nothing"/>
      <w:lvlText w:val="%1、"/>
      <w:lvlJc w:val="left"/>
      <w:rPr>
        <w:rFonts w:hint="eastAsia"/>
      </w:rPr>
    </w:lvl>
  </w:abstractNum>
  <w:abstractNum w:abstractNumId="13">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59F817E8"/>
    <w:multiLevelType w:val="singleLevel"/>
    <w:tmpl w:val="59F817E8"/>
    <w:lvl w:ilvl="0" w:tentative="0">
      <w:start w:val="1"/>
      <w:numFmt w:val="chineseCounting"/>
      <w:pStyle w:val="55"/>
      <w:suff w:val="nothing"/>
      <w:lvlText w:val="%1、"/>
      <w:lvlJc w:val="left"/>
    </w:lvl>
  </w:abstractNum>
  <w:abstractNum w:abstractNumId="1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770A1C09"/>
    <w:multiLevelType w:val="multilevel"/>
    <w:tmpl w:val="770A1C09"/>
    <w:lvl w:ilvl="0" w:tentative="0">
      <w:start w:val="2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14"/>
  </w:num>
  <w:num w:numId="4">
    <w:abstractNumId w:val="12"/>
  </w:num>
  <w:num w:numId="5">
    <w:abstractNumId w:val="0"/>
  </w:num>
  <w:num w:numId="6">
    <w:abstractNumId w:val="8"/>
  </w:num>
  <w:num w:numId="7">
    <w:abstractNumId w:val="15"/>
  </w:num>
  <w:num w:numId="8">
    <w:abstractNumId w:val="5"/>
  </w:num>
  <w:num w:numId="9">
    <w:abstractNumId w:val="6"/>
  </w:num>
  <w:num w:numId="10">
    <w:abstractNumId w:val="17"/>
  </w:num>
  <w:num w:numId="11">
    <w:abstractNumId w:val="16"/>
  </w:num>
  <w:num w:numId="12">
    <w:abstractNumId w:val="4"/>
  </w:num>
  <w:num w:numId="13">
    <w:abstractNumId w:val="7"/>
  </w:num>
  <w:num w:numId="14">
    <w:abstractNumId w:val="13"/>
  </w:num>
  <w:num w:numId="15">
    <w:abstractNumId w:val="10"/>
  </w:num>
  <w:num w:numId="16">
    <w:abstractNumId w:val="9"/>
  </w:num>
  <w:num w:numId="17">
    <w:abstractNumId w:val="1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8034C"/>
    <w:rsid w:val="0001333C"/>
    <w:rsid w:val="0001370A"/>
    <w:rsid w:val="00032E32"/>
    <w:rsid w:val="000332D6"/>
    <w:rsid w:val="000346ED"/>
    <w:rsid w:val="0005361A"/>
    <w:rsid w:val="000576C2"/>
    <w:rsid w:val="00073D7B"/>
    <w:rsid w:val="00075D7D"/>
    <w:rsid w:val="000779E8"/>
    <w:rsid w:val="00077E62"/>
    <w:rsid w:val="00080F36"/>
    <w:rsid w:val="00085F8B"/>
    <w:rsid w:val="0008676F"/>
    <w:rsid w:val="000873AE"/>
    <w:rsid w:val="000928D7"/>
    <w:rsid w:val="00094EAD"/>
    <w:rsid w:val="000A3A1C"/>
    <w:rsid w:val="000A4572"/>
    <w:rsid w:val="000B5686"/>
    <w:rsid w:val="000D07EA"/>
    <w:rsid w:val="000D2DED"/>
    <w:rsid w:val="000D39AC"/>
    <w:rsid w:val="00100BEF"/>
    <w:rsid w:val="001013D9"/>
    <w:rsid w:val="0010571F"/>
    <w:rsid w:val="00117B60"/>
    <w:rsid w:val="00121820"/>
    <w:rsid w:val="00121E2F"/>
    <w:rsid w:val="00133EDE"/>
    <w:rsid w:val="00136F70"/>
    <w:rsid w:val="00142DB6"/>
    <w:rsid w:val="00147497"/>
    <w:rsid w:val="00152A00"/>
    <w:rsid w:val="00156EC1"/>
    <w:rsid w:val="00160E65"/>
    <w:rsid w:val="00162C1E"/>
    <w:rsid w:val="00193AA4"/>
    <w:rsid w:val="001A35F5"/>
    <w:rsid w:val="001D4207"/>
    <w:rsid w:val="001E7C2C"/>
    <w:rsid w:val="001F2404"/>
    <w:rsid w:val="001F5571"/>
    <w:rsid w:val="00203BE3"/>
    <w:rsid w:val="00210796"/>
    <w:rsid w:val="00210C2B"/>
    <w:rsid w:val="00210FCB"/>
    <w:rsid w:val="0025082A"/>
    <w:rsid w:val="00250C01"/>
    <w:rsid w:val="00277BAC"/>
    <w:rsid w:val="00293C27"/>
    <w:rsid w:val="002945DA"/>
    <w:rsid w:val="002A5B82"/>
    <w:rsid w:val="002B1B62"/>
    <w:rsid w:val="002C7916"/>
    <w:rsid w:val="002D4951"/>
    <w:rsid w:val="002E2CED"/>
    <w:rsid w:val="002F3A7B"/>
    <w:rsid w:val="002F4123"/>
    <w:rsid w:val="003033ED"/>
    <w:rsid w:val="003044A3"/>
    <w:rsid w:val="00320DAC"/>
    <w:rsid w:val="00323356"/>
    <w:rsid w:val="003242B4"/>
    <w:rsid w:val="003305F9"/>
    <w:rsid w:val="00335F83"/>
    <w:rsid w:val="00337912"/>
    <w:rsid w:val="00351EEC"/>
    <w:rsid w:val="003552A2"/>
    <w:rsid w:val="00372961"/>
    <w:rsid w:val="0038333D"/>
    <w:rsid w:val="00390295"/>
    <w:rsid w:val="003A1BED"/>
    <w:rsid w:val="003B75ED"/>
    <w:rsid w:val="003C141C"/>
    <w:rsid w:val="003C3F03"/>
    <w:rsid w:val="003C73DF"/>
    <w:rsid w:val="003C7F5A"/>
    <w:rsid w:val="003F5CD2"/>
    <w:rsid w:val="00406170"/>
    <w:rsid w:val="00410B93"/>
    <w:rsid w:val="00414383"/>
    <w:rsid w:val="004207F8"/>
    <w:rsid w:val="004219F1"/>
    <w:rsid w:val="00422114"/>
    <w:rsid w:val="0044305C"/>
    <w:rsid w:val="004438F4"/>
    <w:rsid w:val="00461483"/>
    <w:rsid w:val="00467056"/>
    <w:rsid w:val="00473ADD"/>
    <w:rsid w:val="00475F27"/>
    <w:rsid w:val="00476C13"/>
    <w:rsid w:val="004A1AF2"/>
    <w:rsid w:val="004A383B"/>
    <w:rsid w:val="004A4195"/>
    <w:rsid w:val="004A50CC"/>
    <w:rsid w:val="004B054D"/>
    <w:rsid w:val="004C1DF5"/>
    <w:rsid w:val="004E07F6"/>
    <w:rsid w:val="004E0F6D"/>
    <w:rsid w:val="004E17AB"/>
    <w:rsid w:val="004E5765"/>
    <w:rsid w:val="004F121A"/>
    <w:rsid w:val="004F1C5F"/>
    <w:rsid w:val="004F32A0"/>
    <w:rsid w:val="004F7AD2"/>
    <w:rsid w:val="00501891"/>
    <w:rsid w:val="00515F85"/>
    <w:rsid w:val="005222E6"/>
    <w:rsid w:val="0052728E"/>
    <w:rsid w:val="005316FF"/>
    <w:rsid w:val="0054649B"/>
    <w:rsid w:val="00550D0B"/>
    <w:rsid w:val="00575D26"/>
    <w:rsid w:val="0057676D"/>
    <w:rsid w:val="0058008A"/>
    <w:rsid w:val="0058369C"/>
    <w:rsid w:val="0058393C"/>
    <w:rsid w:val="0058525C"/>
    <w:rsid w:val="0059255C"/>
    <w:rsid w:val="005A39DD"/>
    <w:rsid w:val="005A4753"/>
    <w:rsid w:val="005B0C29"/>
    <w:rsid w:val="005B52B6"/>
    <w:rsid w:val="005C0CF5"/>
    <w:rsid w:val="005C3AE6"/>
    <w:rsid w:val="005C4157"/>
    <w:rsid w:val="005C5F5B"/>
    <w:rsid w:val="005C67C8"/>
    <w:rsid w:val="005E534D"/>
    <w:rsid w:val="005F225E"/>
    <w:rsid w:val="00600306"/>
    <w:rsid w:val="006078AC"/>
    <w:rsid w:val="00614340"/>
    <w:rsid w:val="006303FC"/>
    <w:rsid w:val="00630CA6"/>
    <w:rsid w:val="00634FA0"/>
    <w:rsid w:val="00636AAD"/>
    <w:rsid w:val="00642CFC"/>
    <w:rsid w:val="006503D0"/>
    <w:rsid w:val="0066419E"/>
    <w:rsid w:val="00664B95"/>
    <w:rsid w:val="00667B6D"/>
    <w:rsid w:val="0067566A"/>
    <w:rsid w:val="0067738B"/>
    <w:rsid w:val="00680752"/>
    <w:rsid w:val="0068663A"/>
    <w:rsid w:val="006907F7"/>
    <w:rsid w:val="00692F08"/>
    <w:rsid w:val="0069358D"/>
    <w:rsid w:val="00693F99"/>
    <w:rsid w:val="006B7982"/>
    <w:rsid w:val="006D10FD"/>
    <w:rsid w:val="006D5FEB"/>
    <w:rsid w:val="006D7001"/>
    <w:rsid w:val="006D77A9"/>
    <w:rsid w:val="006E145E"/>
    <w:rsid w:val="006E1AB0"/>
    <w:rsid w:val="00702C35"/>
    <w:rsid w:val="0071006A"/>
    <w:rsid w:val="00717D9E"/>
    <w:rsid w:val="0072406E"/>
    <w:rsid w:val="00724637"/>
    <w:rsid w:val="00726C6C"/>
    <w:rsid w:val="00736FD5"/>
    <w:rsid w:val="00750835"/>
    <w:rsid w:val="00765BB6"/>
    <w:rsid w:val="00770487"/>
    <w:rsid w:val="00784A09"/>
    <w:rsid w:val="00794F26"/>
    <w:rsid w:val="00797C1A"/>
    <w:rsid w:val="007A1275"/>
    <w:rsid w:val="007C2902"/>
    <w:rsid w:val="007C32AE"/>
    <w:rsid w:val="007C3980"/>
    <w:rsid w:val="007D71A1"/>
    <w:rsid w:val="007E0E82"/>
    <w:rsid w:val="007F4CBA"/>
    <w:rsid w:val="007F6674"/>
    <w:rsid w:val="00807B25"/>
    <w:rsid w:val="00812F0F"/>
    <w:rsid w:val="00815A8A"/>
    <w:rsid w:val="00823F0C"/>
    <w:rsid w:val="00835490"/>
    <w:rsid w:val="0084403D"/>
    <w:rsid w:val="00845044"/>
    <w:rsid w:val="00845E73"/>
    <w:rsid w:val="00847441"/>
    <w:rsid w:val="00847494"/>
    <w:rsid w:val="008543A6"/>
    <w:rsid w:val="0087048A"/>
    <w:rsid w:val="00872B2B"/>
    <w:rsid w:val="00875851"/>
    <w:rsid w:val="00875AAF"/>
    <w:rsid w:val="00892943"/>
    <w:rsid w:val="008A5A2E"/>
    <w:rsid w:val="008B01DC"/>
    <w:rsid w:val="008B132A"/>
    <w:rsid w:val="008B5CD5"/>
    <w:rsid w:val="008B7021"/>
    <w:rsid w:val="008C0DA9"/>
    <w:rsid w:val="008D0201"/>
    <w:rsid w:val="008D2D0F"/>
    <w:rsid w:val="008E0A0C"/>
    <w:rsid w:val="008E7B4D"/>
    <w:rsid w:val="008F0CB1"/>
    <w:rsid w:val="009164E8"/>
    <w:rsid w:val="0092652B"/>
    <w:rsid w:val="00951B07"/>
    <w:rsid w:val="00956A32"/>
    <w:rsid w:val="00960738"/>
    <w:rsid w:val="009623EE"/>
    <w:rsid w:val="00962400"/>
    <w:rsid w:val="0097473D"/>
    <w:rsid w:val="00991EE9"/>
    <w:rsid w:val="009A0AC9"/>
    <w:rsid w:val="009B61E8"/>
    <w:rsid w:val="009C12AB"/>
    <w:rsid w:val="009C2826"/>
    <w:rsid w:val="009D4208"/>
    <w:rsid w:val="009D76D2"/>
    <w:rsid w:val="009E01A6"/>
    <w:rsid w:val="009E0C30"/>
    <w:rsid w:val="00A04493"/>
    <w:rsid w:val="00A04AFF"/>
    <w:rsid w:val="00A22272"/>
    <w:rsid w:val="00A24AAD"/>
    <w:rsid w:val="00A305AC"/>
    <w:rsid w:val="00A33B8B"/>
    <w:rsid w:val="00A57B03"/>
    <w:rsid w:val="00A678FE"/>
    <w:rsid w:val="00A94F86"/>
    <w:rsid w:val="00AA4948"/>
    <w:rsid w:val="00AA75E5"/>
    <w:rsid w:val="00AB190E"/>
    <w:rsid w:val="00AB1F1D"/>
    <w:rsid w:val="00AB4864"/>
    <w:rsid w:val="00AC4FB4"/>
    <w:rsid w:val="00AD282C"/>
    <w:rsid w:val="00AE565E"/>
    <w:rsid w:val="00AF47D5"/>
    <w:rsid w:val="00B03A69"/>
    <w:rsid w:val="00B055BE"/>
    <w:rsid w:val="00B11230"/>
    <w:rsid w:val="00B1123A"/>
    <w:rsid w:val="00B14B8C"/>
    <w:rsid w:val="00B15E4D"/>
    <w:rsid w:val="00B16D9F"/>
    <w:rsid w:val="00B17CC3"/>
    <w:rsid w:val="00B27CFA"/>
    <w:rsid w:val="00B310D0"/>
    <w:rsid w:val="00B37B50"/>
    <w:rsid w:val="00B40EF5"/>
    <w:rsid w:val="00B510F5"/>
    <w:rsid w:val="00B54144"/>
    <w:rsid w:val="00B54904"/>
    <w:rsid w:val="00B622EF"/>
    <w:rsid w:val="00B67CBD"/>
    <w:rsid w:val="00B750A7"/>
    <w:rsid w:val="00B855ED"/>
    <w:rsid w:val="00B965F2"/>
    <w:rsid w:val="00BA6F63"/>
    <w:rsid w:val="00BC0D9C"/>
    <w:rsid w:val="00BC0DFC"/>
    <w:rsid w:val="00BC15D9"/>
    <w:rsid w:val="00BD0EEA"/>
    <w:rsid w:val="00BD1C8B"/>
    <w:rsid w:val="00BD1EE7"/>
    <w:rsid w:val="00BE0DFE"/>
    <w:rsid w:val="00BE45BC"/>
    <w:rsid w:val="00BF54FA"/>
    <w:rsid w:val="00C00BB2"/>
    <w:rsid w:val="00C01C37"/>
    <w:rsid w:val="00C1406D"/>
    <w:rsid w:val="00C21C83"/>
    <w:rsid w:val="00C247A1"/>
    <w:rsid w:val="00C43250"/>
    <w:rsid w:val="00C4573C"/>
    <w:rsid w:val="00C457B9"/>
    <w:rsid w:val="00C556BC"/>
    <w:rsid w:val="00C5581B"/>
    <w:rsid w:val="00C62D22"/>
    <w:rsid w:val="00C63EF7"/>
    <w:rsid w:val="00C6500F"/>
    <w:rsid w:val="00C8034C"/>
    <w:rsid w:val="00C8123B"/>
    <w:rsid w:val="00CB10AE"/>
    <w:rsid w:val="00CB1C7E"/>
    <w:rsid w:val="00CB2B6A"/>
    <w:rsid w:val="00CC3D8E"/>
    <w:rsid w:val="00CC7610"/>
    <w:rsid w:val="00CD1D26"/>
    <w:rsid w:val="00CE28CB"/>
    <w:rsid w:val="00CE2CF1"/>
    <w:rsid w:val="00CF6C93"/>
    <w:rsid w:val="00D00C7D"/>
    <w:rsid w:val="00D023F6"/>
    <w:rsid w:val="00D050D2"/>
    <w:rsid w:val="00D10BBE"/>
    <w:rsid w:val="00D30D28"/>
    <w:rsid w:val="00D33554"/>
    <w:rsid w:val="00D379BE"/>
    <w:rsid w:val="00D40594"/>
    <w:rsid w:val="00D530CE"/>
    <w:rsid w:val="00D60D1B"/>
    <w:rsid w:val="00D62B97"/>
    <w:rsid w:val="00D63CA1"/>
    <w:rsid w:val="00D678D3"/>
    <w:rsid w:val="00D76299"/>
    <w:rsid w:val="00D76C9F"/>
    <w:rsid w:val="00D95F07"/>
    <w:rsid w:val="00DA1077"/>
    <w:rsid w:val="00DA62F5"/>
    <w:rsid w:val="00DB5925"/>
    <w:rsid w:val="00DB7E57"/>
    <w:rsid w:val="00DC3E97"/>
    <w:rsid w:val="00DC67C5"/>
    <w:rsid w:val="00DD3287"/>
    <w:rsid w:val="00DD54FE"/>
    <w:rsid w:val="00DD71B6"/>
    <w:rsid w:val="00DE7D93"/>
    <w:rsid w:val="00DF0C77"/>
    <w:rsid w:val="00DF1763"/>
    <w:rsid w:val="00DF1987"/>
    <w:rsid w:val="00E20746"/>
    <w:rsid w:val="00E22858"/>
    <w:rsid w:val="00E34F3B"/>
    <w:rsid w:val="00E4000B"/>
    <w:rsid w:val="00E432D5"/>
    <w:rsid w:val="00E45215"/>
    <w:rsid w:val="00E574F2"/>
    <w:rsid w:val="00E650E5"/>
    <w:rsid w:val="00EA645B"/>
    <w:rsid w:val="00EA64C2"/>
    <w:rsid w:val="00EB1100"/>
    <w:rsid w:val="00EC7B35"/>
    <w:rsid w:val="00EE4F86"/>
    <w:rsid w:val="00EE6804"/>
    <w:rsid w:val="00EE78AB"/>
    <w:rsid w:val="00EF2ACD"/>
    <w:rsid w:val="00EF46ED"/>
    <w:rsid w:val="00EF573C"/>
    <w:rsid w:val="00EF7D19"/>
    <w:rsid w:val="00F04153"/>
    <w:rsid w:val="00F065C6"/>
    <w:rsid w:val="00F11527"/>
    <w:rsid w:val="00F27FEA"/>
    <w:rsid w:val="00F31DEF"/>
    <w:rsid w:val="00F35E04"/>
    <w:rsid w:val="00F45937"/>
    <w:rsid w:val="00F50A79"/>
    <w:rsid w:val="00F5201D"/>
    <w:rsid w:val="00F5755B"/>
    <w:rsid w:val="00F609BF"/>
    <w:rsid w:val="00F826A6"/>
    <w:rsid w:val="00F9402A"/>
    <w:rsid w:val="00F96B77"/>
    <w:rsid w:val="00FA256C"/>
    <w:rsid w:val="00FB1061"/>
    <w:rsid w:val="00FB2FC2"/>
    <w:rsid w:val="00FB3047"/>
    <w:rsid w:val="00FB7E42"/>
    <w:rsid w:val="00FC2988"/>
    <w:rsid w:val="00FC3B84"/>
    <w:rsid w:val="00FF620F"/>
    <w:rsid w:val="00FF6F49"/>
    <w:rsid w:val="01972671"/>
    <w:rsid w:val="01AE2A13"/>
    <w:rsid w:val="02A24009"/>
    <w:rsid w:val="032A3DC1"/>
    <w:rsid w:val="035846CA"/>
    <w:rsid w:val="03FA6F75"/>
    <w:rsid w:val="049D0890"/>
    <w:rsid w:val="04D47758"/>
    <w:rsid w:val="057542C5"/>
    <w:rsid w:val="059943EE"/>
    <w:rsid w:val="05FA7FF4"/>
    <w:rsid w:val="063C2C14"/>
    <w:rsid w:val="06C173F1"/>
    <w:rsid w:val="075A27B2"/>
    <w:rsid w:val="07FF5745"/>
    <w:rsid w:val="08145EFE"/>
    <w:rsid w:val="089A6D16"/>
    <w:rsid w:val="08AD0285"/>
    <w:rsid w:val="08E844D5"/>
    <w:rsid w:val="09956D4B"/>
    <w:rsid w:val="0A014F8E"/>
    <w:rsid w:val="0A256AD0"/>
    <w:rsid w:val="0ACB3582"/>
    <w:rsid w:val="0CB83A44"/>
    <w:rsid w:val="0CD033A4"/>
    <w:rsid w:val="0D27723F"/>
    <w:rsid w:val="0DA50FF7"/>
    <w:rsid w:val="0DC55154"/>
    <w:rsid w:val="0E780F61"/>
    <w:rsid w:val="104662C8"/>
    <w:rsid w:val="10842743"/>
    <w:rsid w:val="12273B71"/>
    <w:rsid w:val="12A54DE9"/>
    <w:rsid w:val="13266979"/>
    <w:rsid w:val="134D29D7"/>
    <w:rsid w:val="13C974A9"/>
    <w:rsid w:val="13F21C15"/>
    <w:rsid w:val="144E4C21"/>
    <w:rsid w:val="151622E3"/>
    <w:rsid w:val="152A5501"/>
    <w:rsid w:val="159E4D8D"/>
    <w:rsid w:val="15A62C84"/>
    <w:rsid w:val="15FA1C9E"/>
    <w:rsid w:val="170E5A19"/>
    <w:rsid w:val="17346E7C"/>
    <w:rsid w:val="17376A2B"/>
    <w:rsid w:val="18021C28"/>
    <w:rsid w:val="18325C18"/>
    <w:rsid w:val="1943779A"/>
    <w:rsid w:val="195F2E14"/>
    <w:rsid w:val="199A7ED8"/>
    <w:rsid w:val="19C92110"/>
    <w:rsid w:val="1ABB33FC"/>
    <w:rsid w:val="1B066F8F"/>
    <w:rsid w:val="1B605AEC"/>
    <w:rsid w:val="1C890FDB"/>
    <w:rsid w:val="1D157D61"/>
    <w:rsid w:val="1D633426"/>
    <w:rsid w:val="1DCE1F78"/>
    <w:rsid w:val="1EDF51F9"/>
    <w:rsid w:val="1F5D2EE1"/>
    <w:rsid w:val="1F98174B"/>
    <w:rsid w:val="1FF93BBE"/>
    <w:rsid w:val="203703C9"/>
    <w:rsid w:val="20B11AB9"/>
    <w:rsid w:val="20EC3DA8"/>
    <w:rsid w:val="2180743A"/>
    <w:rsid w:val="21F127E9"/>
    <w:rsid w:val="22221E13"/>
    <w:rsid w:val="24B95060"/>
    <w:rsid w:val="25704E58"/>
    <w:rsid w:val="262435A2"/>
    <w:rsid w:val="2635320E"/>
    <w:rsid w:val="27381550"/>
    <w:rsid w:val="28FC1169"/>
    <w:rsid w:val="2A2E42B9"/>
    <w:rsid w:val="2AE27966"/>
    <w:rsid w:val="2B6E17E2"/>
    <w:rsid w:val="2B77704F"/>
    <w:rsid w:val="2BB2475C"/>
    <w:rsid w:val="2BE6587F"/>
    <w:rsid w:val="2C0E189C"/>
    <w:rsid w:val="2C6039A0"/>
    <w:rsid w:val="2D32021B"/>
    <w:rsid w:val="2D6C2623"/>
    <w:rsid w:val="2D7A2500"/>
    <w:rsid w:val="2DE822DD"/>
    <w:rsid w:val="2E185062"/>
    <w:rsid w:val="2E721D70"/>
    <w:rsid w:val="2E983AFA"/>
    <w:rsid w:val="2F852AF0"/>
    <w:rsid w:val="303B5E50"/>
    <w:rsid w:val="30C90D04"/>
    <w:rsid w:val="312D12C2"/>
    <w:rsid w:val="33F80612"/>
    <w:rsid w:val="34184A06"/>
    <w:rsid w:val="34703E04"/>
    <w:rsid w:val="34832360"/>
    <w:rsid w:val="361C0BC0"/>
    <w:rsid w:val="377F0E97"/>
    <w:rsid w:val="37B47891"/>
    <w:rsid w:val="38C87AE2"/>
    <w:rsid w:val="393C2AFC"/>
    <w:rsid w:val="3A423F82"/>
    <w:rsid w:val="3A6E2622"/>
    <w:rsid w:val="3AC6724B"/>
    <w:rsid w:val="3B720BF0"/>
    <w:rsid w:val="3C17115A"/>
    <w:rsid w:val="3D8B7B18"/>
    <w:rsid w:val="3D9B7868"/>
    <w:rsid w:val="3E3377D6"/>
    <w:rsid w:val="3E5F3607"/>
    <w:rsid w:val="3EF969B7"/>
    <w:rsid w:val="407A41DE"/>
    <w:rsid w:val="41E74109"/>
    <w:rsid w:val="43012A5B"/>
    <w:rsid w:val="44B137FA"/>
    <w:rsid w:val="45224BED"/>
    <w:rsid w:val="459D23CC"/>
    <w:rsid w:val="45D02AFD"/>
    <w:rsid w:val="45D722ED"/>
    <w:rsid w:val="460F6B55"/>
    <w:rsid w:val="46C00960"/>
    <w:rsid w:val="47395B0A"/>
    <w:rsid w:val="475A4C4A"/>
    <w:rsid w:val="48016B62"/>
    <w:rsid w:val="48786111"/>
    <w:rsid w:val="494A47FE"/>
    <w:rsid w:val="49966386"/>
    <w:rsid w:val="4A5A2D0C"/>
    <w:rsid w:val="4A666641"/>
    <w:rsid w:val="4BEF1F3A"/>
    <w:rsid w:val="4BFE37C5"/>
    <w:rsid w:val="4D4217E1"/>
    <w:rsid w:val="4EC443B3"/>
    <w:rsid w:val="4F5207EE"/>
    <w:rsid w:val="4F5A7AE4"/>
    <w:rsid w:val="4FD14EFF"/>
    <w:rsid w:val="4FFC22BE"/>
    <w:rsid w:val="5023669A"/>
    <w:rsid w:val="50736B30"/>
    <w:rsid w:val="518B0DE6"/>
    <w:rsid w:val="51B34F3B"/>
    <w:rsid w:val="51E443D0"/>
    <w:rsid w:val="524C681D"/>
    <w:rsid w:val="52965062"/>
    <w:rsid w:val="529F6940"/>
    <w:rsid w:val="52F3641B"/>
    <w:rsid w:val="53657BEC"/>
    <w:rsid w:val="53947831"/>
    <w:rsid w:val="543F42DA"/>
    <w:rsid w:val="54491F8F"/>
    <w:rsid w:val="54E81ED3"/>
    <w:rsid w:val="55273C70"/>
    <w:rsid w:val="56B3343F"/>
    <w:rsid w:val="57BA7876"/>
    <w:rsid w:val="58B938A5"/>
    <w:rsid w:val="596045EA"/>
    <w:rsid w:val="5A3D0CE5"/>
    <w:rsid w:val="5A753D4E"/>
    <w:rsid w:val="5AB946BF"/>
    <w:rsid w:val="5ABC1526"/>
    <w:rsid w:val="5B022F8C"/>
    <w:rsid w:val="5BBD2D09"/>
    <w:rsid w:val="5F693F8B"/>
    <w:rsid w:val="60323899"/>
    <w:rsid w:val="606335C9"/>
    <w:rsid w:val="60B56A3F"/>
    <w:rsid w:val="613603F0"/>
    <w:rsid w:val="619D1F0A"/>
    <w:rsid w:val="62A6316D"/>
    <w:rsid w:val="62D4027B"/>
    <w:rsid w:val="644D4ABC"/>
    <w:rsid w:val="65313911"/>
    <w:rsid w:val="655D68C9"/>
    <w:rsid w:val="65BC49BB"/>
    <w:rsid w:val="65DF0520"/>
    <w:rsid w:val="661B4717"/>
    <w:rsid w:val="6636363A"/>
    <w:rsid w:val="672304C5"/>
    <w:rsid w:val="682E1088"/>
    <w:rsid w:val="68510038"/>
    <w:rsid w:val="6ABA60DC"/>
    <w:rsid w:val="6ABF7347"/>
    <w:rsid w:val="6BA43122"/>
    <w:rsid w:val="6C2640DB"/>
    <w:rsid w:val="6E0302E7"/>
    <w:rsid w:val="6E626A5A"/>
    <w:rsid w:val="6E680CFD"/>
    <w:rsid w:val="6E8518BD"/>
    <w:rsid w:val="6F3373CB"/>
    <w:rsid w:val="6FD471BE"/>
    <w:rsid w:val="72827B0E"/>
    <w:rsid w:val="728D1AAD"/>
    <w:rsid w:val="729C1D5B"/>
    <w:rsid w:val="734F58C8"/>
    <w:rsid w:val="736D445B"/>
    <w:rsid w:val="737C2F94"/>
    <w:rsid w:val="73ED64B4"/>
    <w:rsid w:val="75685DB7"/>
    <w:rsid w:val="75854EA9"/>
    <w:rsid w:val="75D25F1B"/>
    <w:rsid w:val="76087F1D"/>
    <w:rsid w:val="76280A67"/>
    <w:rsid w:val="770A7A0B"/>
    <w:rsid w:val="780147E3"/>
    <w:rsid w:val="7961307F"/>
    <w:rsid w:val="79712F99"/>
    <w:rsid w:val="79E10596"/>
    <w:rsid w:val="7B4D11B8"/>
    <w:rsid w:val="7BFA627A"/>
    <w:rsid w:val="7BFC5A89"/>
    <w:rsid w:val="7E233E0A"/>
    <w:rsid w:val="7F040AC4"/>
    <w:rsid w:val="7F855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8">
    <w:name w:val="heading 1"/>
    <w:basedOn w:val="1"/>
    <w:next w:val="1"/>
    <w:link w:val="33"/>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9">
    <w:name w:val="heading 2"/>
    <w:basedOn w:val="1"/>
    <w:next w:val="1"/>
    <w:link w:val="34"/>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10">
    <w:name w:val="heading 3"/>
    <w:basedOn w:val="1"/>
    <w:next w:val="1"/>
    <w:link w:val="35"/>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11">
    <w:name w:val="heading 4"/>
    <w:basedOn w:val="1"/>
    <w:next w:val="1"/>
    <w:link w:val="36"/>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5"/>
    <w:link w:val="57"/>
    <w:qFormat/>
    <w:uiPriority w:val="0"/>
    <w:pPr>
      <w:ind w:firstLine="420" w:firstLineChars="100"/>
    </w:pPr>
    <w:rPr>
      <w:rFonts w:ascii="宋体" w:hAnsi="Times New Roman" w:eastAsia="宋体" w:cs="Times New Roman"/>
      <w:kern w:val="0"/>
      <w:sz w:val="34"/>
      <w:szCs w:val="20"/>
    </w:rPr>
  </w:style>
  <w:style w:type="paragraph" w:styleId="3">
    <w:name w:val="Body Text"/>
    <w:basedOn w:val="1"/>
    <w:next w:val="4"/>
    <w:link w:val="56"/>
    <w:semiHidden/>
    <w:unhideWhenUsed/>
    <w:qFormat/>
    <w:uiPriority w:val="99"/>
    <w:pPr>
      <w:spacing w:after="120"/>
    </w:pPr>
  </w:style>
  <w:style w:type="paragraph" w:styleId="4">
    <w:name w:val="Body Text 2"/>
    <w:basedOn w:val="1"/>
    <w:qFormat/>
    <w:uiPriority w:val="0"/>
    <w:pPr>
      <w:widowControl/>
      <w:spacing w:before="100" w:beforeAutospacing="1" w:after="100" w:afterAutospacing="1"/>
      <w:jc w:val="left"/>
    </w:pPr>
    <w:rPr>
      <w:rFonts w:ascii="宋体" w:hAnsi="宋体"/>
      <w:kern w:val="0"/>
      <w:sz w:val="24"/>
    </w:rPr>
  </w:style>
  <w:style w:type="paragraph" w:styleId="5">
    <w:name w:val="Body Text First Indent 2"/>
    <w:basedOn w:val="6"/>
    <w:unhideWhenUsed/>
    <w:qFormat/>
    <w:uiPriority w:val="99"/>
    <w:pPr>
      <w:ind w:firstLine="420" w:firstLineChars="200"/>
    </w:pPr>
  </w:style>
  <w:style w:type="paragraph" w:styleId="6">
    <w:name w:val="Body Text Indent"/>
    <w:basedOn w:val="1"/>
    <w:next w:val="7"/>
    <w:link w:val="60"/>
    <w:qFormat/>
    <w:uiPriority w:val="0"/>
    <w:pPr>
      <w:adjustRightInd w:val="0"/>
      <w:spacing w:after="120" w:line="360" w:lineRule="atLeast"/>
      <w:ind w:left="420" w:leftChars="200"/>
      <w:jc w:val="left"/>
      <w:textAlignment w:val="baseline"/>
    </w:pPr>
    <w:rPr>
      <w:sz w:val="24"/>
    </w:rPr>
  </w:style>
  <w:style w:type="paragraph" w:styleId="7">
    <w:name w:val="envelope return"/>
    <w:basedOn w:val="1"/>
    <w:unhideWhenUsed/>
    <w:qFormat/>
    <w:uiPriority w:val="99"/>
    <w:pPr>
      <w:snapToGrid w:val="0"/>
    </w:pPr>
    <w:rPr>
      <w:rFonts w:ascii="Arial" w:hAnsi="Arial"/>
    </w:rPr>
  </w:style>
  <w:style w:type="paragraph" w:styleId="12">
    <w:name w:val="Normal Indent"/>
    <w:basedOn w:val="1"/>
    <w:qFormat/>
    <w:uiPriority w:val="0"/>
    <w:pPr>
      <w:ind w:firstLine="425"/>
    </w:pPr>
    <w:rPr>
      <w:rFonts w:ascii="Times New Roman" w:hAnsi="Times New Roman" w:eastAsia="宋体" w:cs="Times New Roman"/>
      <w:szCs w:val="20"/>
    </w:rPr>
  </w:style>
  <w:style w:type="paragraph" w:styleId="13">
    <w:name w:val="caption"/>
    <w:basedOn w:val="1"/>
    <w:next w:val="1"/>
    <w:qFormat/>
    <w:uiPriority w:val="0"/>
    <w:rPr>
      <w:rFonts w:ascii="Arial" w:hAnsi="Arial" w:eastAsia="黑体" w:cs="Arial"/>
      <w:sz w:val="20"/>
      <w:szCs w:val="20"/>
    </w:rPr>
  </w:style>
  <w:style w:type="paragraph" w:styleId="14">
    <w:name w:val="Body Text 3"/>
    <w:basedOn w:val="1"/>
    <w:link w:val="52"/>
    <w:qFormat/>
    <w:uiPriority w:val="0"/>
    <w:rPr>
      <w:rFonts w:ascii="Times New Roman" w:hAnsi="Times New Roman" w:eastAsia="宋体" w:cs="Times New Roman"/>
      <w:color w:val="FF0000"/>
      <w:sz w:val="24"/>
      <w:szCs w:val="24"/>
    </w:rPr>
  </w:style>
  <w:style w:type="paragraph" w:styleId="15">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6">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7">
    <w:name w:val="Plain Text"/>
    <w:basedOn w:val="1"/>
    <w:link w:val="37"/>
    <w:qFormat/>
    <w:uiPriority w:val="0"/>
    <w:rPr>
      <w:rFonts w:eastAsia="宋体"/>
      <w:sz w:val="24"/>
    </w:rPr>
  </w:style>
  <w:style w:type="paragraph" w:styleId="18">
    <w:name w:val="Date"/>
    <w:basedOn w:val="1"/>
    <w:next w:val="1"/>
    <w:link w:val="38"/>
    <w:unhideWhenUsed/>
    <w:qFormat/>
    <w:uiPriority w:val="99"/>
    <w:pPr>
      <w:ind w:left="100" w:leftChars="2500"/>
    </w:pPr>
  </w:style>
  <w:style w:type="paragraph" w:styleId="19">
    <w:name w:val="Balloon Text"/>
    <w:basedOn w:val="1"/>
    <w:link w:val="61"/>
    <w:semiHidden/>
    <w:unhideWhenUsed/>
    <w:qFormat/>
    <w:uiPriority w:val="99"/>
    <w:rPr>
      <w:sz w:val="18"/>
      <w:szCs w:val="18"/>
    </w:rPr>
  </w:style>
  <w:style w:type="paragraph" w:styleId="20">
    <w:name w:val="footer"/>
    <w:basedOn w:val="1"/>
    <w:link w:val="39"/>
    <w:unhideWhenUsed/>
    <w:qFormat/>
    <w:uiPriority w:val="99"/>
    <w:pPr>
      <w:tabs>
        <w:tab w:val="center" w:pos="4153"/>
        <w:tab w:val="right" w:pos="8306"/>
      </w:tabs>
      <w:snapToGrid w:val="0"/>
      <w:jc w:val="left"/>
    </w:pPr>
    <w:rPr>
      <w:sz w:val="18"/>
      <w:szCs w:val="18"/>
    </w:rPr>
  </w:style>
  <w:style w:type="paragraph" w:styleId="21">
    <w:name w:val="header"/>
    <w:basedOn w:val="1"/>
    <w:link w:val="40"/>
    <w:unhideWhenUsed/>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3">
    <w:name w:val="HTML Preformatted"/>
    <w:basedOn w:val="1"/>
    <w:link w:val="5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4">
    <w:name w:val="Normal (Web)"/>
    <w:basedOn w:val="1"/>
    <w:qFormat/>
    <w:uiPriority w:val="99"/>
    <w:rPr>
      <w:rFonts w:ascii="Calibri" w:hAnsi="Calibri" w:eastAsia="宋体" w:cs="Times New Roman"/>
      <w:sz w:val="24"/>
      <w:szCs w:val="24"/>
    </w:rPr>
  </w:style>
  <w:style w:type="table" w:styleId="26">
    <w:name w:val="Table Grid"/>
    <w:basedOn w:val="2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basedOn w:val="27"/>
    <w:qFormat/>
    <w:uiPriority w:val="22"/>
    <w:rPr>
      <w:b/>
      <w:bCs/>
    </w:rPr>
  </w:style>
  <w:style w:type="character" w:styleId="29">
    <w:name w:val="FollowedHyperlink"/>
    <w:basedOn w:val="27"/>
    <w:semiHidden/>
    <w:unhideWhenUsed/>
    <w:qFormat/>
    <w:uiPriority w:val="99"/>
    <w:rPr>
      <w:color w:val="000000"/>
      <w:u w:val="none"/>
    </w:rPr>
  </w:style>
  <w:style w:type="character" w:styleId="30">
    <w:name w:val="Emphasis"/>
    <w:basedOn w:val="27"/>
    <w:qFormat/>
    <w:uiPriority w:val="20"/>
  </w:style>
  <w:style w:type="character" w:styleId="31">
    <w:name w:val="Hyperlink"/>
    <w:basedOn w:val="27"/>
    <w:unhideWhenUsed/>
    <w:qFormat/>
    <w:uiPriority w:val="99"/>
    <w:rPr>
      <w:color w:val="000000"/>
      <w:u w:val="none"/>
    </w:rPr>
  </w:style>
  <w:style w:type="paragraph" w:customStyle="1" w:styleId="32">
    <w:name w:val="TOC 标题1"/>
    <w:basedOn w:val="8"/>
    <w:next w:val="1"/>
    <w:qFormat/>
    <w:uiPriority w:val="39"/>
    <w:pPr>
      <w:spacing w:before="480" w:after="0" w:line="276" w:lineRule="auto"/>
      <w:outlineLvl w:val="9"/>
    </w:pPr>
    <w:rPr>
      <w:rFonts w:ascii="仿宋" w:hAnsi="仿宋" w:eastAsia="仿宋"/>
      <w:color w:val="000000"/>
      <w:kern w:val="0"/>
      <w:sz w:val="32"/>
      <w:szCs w:val="32"/>
    </w:rPr>
  </w:style>
  <w:style w:type="character" w:customStyle="1" w:styleId="33">
    <w:name w:val="标题 1 Char"/>
    <w:basedOn w:val="27"/>
    <w:link w:val="8"/>
    <w:qFormat/>
    <w:uiPriority w:val="0"/>
    <w:rPr>
      <w:rFonts w:ascii="Calibri" w:hAnsi="Calibri" w:eastAsia="宋体" w:cs="Times New Roman"/>
      <w:b/>
      <w:bCs/>
      <w:kern w:val="44"/>
      <w:sz w:val="44"/>
      <w:szCs w:val="44"/>
    </w:rPr>
  </w:style>
  <w:style w:type="character" w:customStyle="1" w:styleId="34">
    <w:name w:val="标题 2 Char"/>
    <w:basedOn w:val="27"/>
    <w:link w:val="9"/>
    <w:qFormat/>
    <w:uiPriority w:val="0"/>
    <w:rPr>
      <w:rFonts w:ascii="Arial" w:hAnsi="Arial" w:eastAsia="黑体" w:cs="Times New Roman"/>
      <w:b/>
      <w:bCs/>
      <w:kern w:val="0"/>
      <w:sz w:val="32"/>
      <w:szCs w:val="32"/>
    </w:rPr>
  </w:style>
  <w:style w:type="character" w:customStyle="1" w:styleId="35">
    <w:name w:val="标题 3 Char"/>
    <w:basedOn w:val="27"/>
    <w:link w:val="10"/>
    <w:qFormat/>
    <w:uiPriority w:val="0"/>
    <w:rPr>
      <w:rFonts w:ascii="宋体" w:hAnsi="宋体" w:eastAsia="宋体" w:cs="Times New Roman"/>
      <w:b/>
      <w:color w:val="000000"/>
      <w:kern w:val="0"/>
      <w:sz w:val="24"/>
      <w:szCs w:val="20"/>
      <w:lang w:val="en-GB"/>
    </w:rPr>
  </w:style>
  <w:style w:type="character" w:customStyle="1" w:styleId="36">
    <w:name w:val="标题 4 Char"/>
    <w:basedOn w:val="27"/>
    <w:link w:val="11"/>
    <w:qFormat/>
    <w:uiPriority w:val="0"/>
    <w:rPr>
      <w:rFonts w:ascii="Arial" w:hAnsi="Arial" w:eastAsia="黑体" w:cs="Times New Roman"/>
      <w:b/>
      <w:bCs/>
      <w:kern w:val="0"/>
      <w:sz w:val="28"/>
      <w:szCs w:val="28"/>
    </w:rPr>
  </w:style>
  <w:style w:type="character" w:customStyle="1" w:styleId="37">
    <w:name w:val="纯文本 Char"/>
    <w:basedOn w:val="27"/>
    <w:link w:val="17"/>
    <w:qFormat/>
    <w:uiPriority w:val="0"/>
    <w:rPr>
      <w:rFonts w:eastAsia="宋体"/>
      <w:sz w:val="24"/>
    </w:rPr>
  </w:style>
  <w:style w:type="character" w:customStyle="1" w:styleId="38">
    <w:name w:val="日期 Char"/>
    <w:basedOn w:val="27"/>
    <w:link w:val="18"/>
    <w:qFormat/>
    <w:uiPriority w:val="99"/>
  </w:style>
  <w:style w:type="character" w:customStyle="1" w:styleId="39">
    <w:name w:val="页脚 Char"/>
    <w:basedOn w:val="27"/>
    <w:link w:val="20"/>
    <w:qFormat/>
    <w:uiPriority w:val="99"/>
    <w:rPr>
      <w:sz w:val="18"/>
      <w:szCs w:val="18"/>
    </w:rPr>
  </w:style>
  <w:style w:type="character" w:customStyle="1" w:styleId="40">
    <w:name w:val="页眉 Char"/>
    <w:basedOn w:val="27"/>
    <w:link w:val="21"/>
    <w:qFormat/>
    <w:uiPriority w:val="99"/>
    <w:rPr>
      <w:sz w:val="18"/>
      <w:szCs w:val="18"/>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正文文本 3 Char"/>
    <w:basedOn w:val="27"/>
    <w:link w:val="14"/>
    <w:qFormat/>
    <w:uiPriority w:val="0"/>
    <w:rPr>
      <w:rFonts w:ascii="Times New Roman" w:hAnsi="Times New Roman" w:eastAsia="宋体" w:cs="Times New Roman"/>
      <w:color w:val="FF0000"/>
      <w:sz w:val="24"/>
      <w:szCs w:val="24"/>
    </w:rPr>
  </w:style>
  <w:style w:type="character" w:customStyle="1" w:styleId="53">
    <w:name w:val="edittexttarea"/>
    <w:basedOn w:val="27"/>
    <w:qFormat/>
    <w:uiPriority w:val="0"/>
  </w:style>
  <w:style w:type="paragraph" w:customStyle="1" w:styleId="54">
    <w:name w:val="样式 标题 1 + 四号 居中 段前: 12 磅 段后: 12 磅 行距: 单倍行距"/>
    <w:basedOn w:val="8"/>
    <w:qFormat/>
    <w:uiPriority w:val="0"/>
    <w:pPr>
      <w:spacing w:before="240" w:after="240" w:line="240" w:lineRule="auto"/>
      <w:ind w:left="-288"/>
      <w:jc w:val="center"/>
    </w:pPr>
    <w:rPr>
      <w:rFonts w:cs="宋体"/>
      <w:sz w:val="28"/>
      <w:szCs w:val="20"/>
    </w:rPr>
  </w:style>
  <w:style w:type="paragraph" w:customStyle="1" w:styleId="55">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6">
    <w:name w:val="正文文本 Char"/>
    <w:basedOn w:val="27"/>
    <w:link w:val="3"/>
    <w:semiHidden/>
    <w:qFormat/>
    <w:uiPriority w:val="99"/>
  </w:style>
  <w:style w:type="character" w:customStyle="1" w:styleId="57">
    <w:name w:val="正文首行缩进 Char"/>
    <w:basedOn w:val="56"/>
    <w:link w:val="2"/>
    <w:qFormat/>
    <w:uiPriority w:val="0"/>
    <w:rPr>
      <w:rFonts w:ascii="宋体" w:hAnsi="Times New Roman" w:eastAsia="宋体" w:cs="Times New Roman"/>
      <w:kern w:val="0"/>
      <w:sz w:val="34"/>
      <w:szCs w:val="20"/>
    </w:rPr>
  </w:style>
  <w:style w:type="character" w:customStyle="1" w:styleId="58">
    <w:name w:val="HTML 预设格式 Char"/>
    <w:basedOn w:val="27"/>
    <w:link w:val="23"/>
    <w:semiHidden/>
    <w:qFormat/>
    <w:uiPriority w:val="99"/>
    <w:rPr>
      <w:rFonts w:ascii="宋体" w:hAnsi="宋体" w:eastAsia="宋体" w:cs="宋体"/>
      <w:kern w:val="0"/>
      <w:sz w:val="24"/>
      <w:szCs w:val="24"/>
    </w:rPr>
  </w:style>
  <w:style w:type="character" w:customStyle="1" w:styleId="59">
    <w:name w:val="正文文本缩进 Char"/>
    <w:link w:val="6"/>
    <w:qFormat/>
    <w:uiPriority w:val="0"/>
    <w:rPr>
      <w:sz w:val="24"/>
    </w:rPr>
  </w:style>
  <w:style w:type="character" w:customStyle="1" w:styleId="60">
    <w:name w:val="正文文本缩进 Char1"/>
    <w:basedOn w:val="27"/>
    <w:link w:val="6"/>
    <w:semiHidden/>
    <w:qFormat/>
    <w:uiPriority w:val="99"/>
  </w:style>
  <w:style w:type="character" w:customStyle="1" w:styleId="61">
    <w:name w:val="批注框文本 Char"/>
    <w:basedOn w:val="27"/>
    <w:link w:val="19"/>
    <w:semiHidden/>
    <w:qFormat/>
    <w:uiPriority w:val="99"/>
    <w:rPr>
      <w:sz w:val="18"/>
      <w:szCs w:val="18"/>
    </w:rPr>
  </w:style>
  <w:style w:type="character" w:customStyle="1" w:styleId="62">
    <w:name w:val="red"/>
    <w:basedOn w:val="27"/>
    <w:qFormat/>
    <w:uiPriority w:val="0"/>
    <w:rPr>
      <w:color w:val="FF0000"/>
      <w:sz w:val="18"/>
      <w:szCs w:val="18"/>
    </w:rPr>
  </w:style>
  <w:style w:type="character" w:customStyle="1" w:styleId="63">
    <w:name w:val="red1"/>
    <w:basedOn w:val="27"/>
    <w:qFormat/>
    <w:uiPriority w:val="0"/>
    <w:rPr>
      <w:color w:val="FF0000"/>
      <w:sz w:val="18"/>
      <w:szCs w:val="18"/>
    </w:rPr>
  </w:style>
  <w:style w:type="character" w:customStyle="1" w:styleId="64">
    <w:name w:val="red2"/>
    <w:basedOn w:val="27"/>
    <w:qFormat/>
    <w:uiPriority w:val="0"/>
    <w:rPr>
      <w:color w:val="CC0000"/>
    </w:rPr>
  </w:style>
  <w:style w:type="character" w:customStyle="1" w:styleId="65">
    <w:name w:val="red3"/>
    <w:basedOn w:val="27"/>
    <w:qFormat/>
    <w:uiPriority w:val="0"/>
    <w:rPr>
      <w:color w:val="FF0000"/>
    </w:rPr>
  </w:style>
  <w:style w:type="character" w:customStyle="1" w:styleId="66">
    <w:name w:val="gb-jt"/>
    <w:basedOn w:val="27"/>
    <w:qFormat/>
    <w:uiPriority w:val="0"/>
  </w:style>
  <w:style w:type="character" w:customStyle="1" w:styleId="67">
    <w:name w:val="green"/>
    <w:basedOn w:val="27"/>
    <w:qFormat/>
    <w:uiPriority w:val="0"/>
    <w:rPr>
      <w:color w:val="66AE00"/>
      <w:sz w:val="18"/>
      <w:szCs w:val="18"/>
    </w:rPr>
  </w:style>
  <w:style w:type="character" w:customStyle="1" w:styleId="68">
    <w:name w:val="green1"/>
    <w:basedOn w:val="27"/>
    <w:qFormat/>
    <w:uiPriority w:val="0"/>
    <w:rPr>
      <w:color w:val="66AE00"/>
      <w:sz w:val="18"/>
      <w:szCs w:val="18"/>
    </w:rPr>
  </w:style>
  <w:style w:type="character" w:customStyle="1" w:styleId="69">
    <w:name w:val="hover25"/>
    <w:basedOn w:val="27"/>
    <w:qFormat/>
    <w:uiPriority w:val="0"/>
  </w:style>
  <w:style w:type="character" w:customStyle="1" w:styleId="70">
    <w:name w:val="blue"/>
    <w:basedOn w:val="27"/>
    <w:qFormat/>
    <w:uiPriority w:val="0"/>
    <w:rPr>
      <w:color w:val="0371C6"/>
      <w:sz w:val="21"/>
      <w:szCs w:val="21"/>
    </w:rPr>
  </w:style>
  <w:style w:type="character" w:customStyle="1" w:styleId="71">
    <w:name w:val="right"/>
    <w:basedOn w:val="27"/>
    <w:qFormat/>
    <w:uiPriority w:val="0"/>
    <w:rPr>
      <w:color w:val="999999"/>
      <w:sz w:val="18"/>
      <w:szCs w:val="18"/>
    </w:rPr>
  </w:style>
  <w:style w:type="paragraph" w:customStyle="1" w:styleId="72">
    <w:name w:val="列出段落31"/>
    <w:basedOn w:val="1"/>
    <w:qFormat/>
    <w:uiPriority w:val="0"/>
    <w:pPr>
      <w:ind w:firstLine="420" w:firstLineChars="200"/>
    </w:pPr>
    <w:rPr>
      <w:rFonts w:ascii="Times New Roman" w:hAnsi="Times New Roman"/>
      <w:szCs w:val="24"/>
    </w:rPr>
  </w:style>
  <w:style w:type="character" w:customStyle="1" w:styleId="73">
    <w:name w:val="qxdate"/>
    <w:basedOn w:val="27"/>
    <w:qFormat/>
    <w:uiPriority w:val="0"/>
    <w:rPr>
      <w:color w:val="333333"/>
      <w:sz w:val="18"/>
      <w:szCs w:val="18"/>
    </w:rPr>
  </w:style>
  <w:style w:type="character" w:customStyle="1" w:styleId="74">
    <w:name w:val="cfdate"/>
    <w:basedOn w:val="27"/>
    <w:qFormat/>
    <w:uiPriority w:val="0"/>
    <w:rPr>
      <w:color w:val="333333"/>
      <w:sz w:val="18"/>
      <w:szCs w:val="18"/>
    </w:rPr>
  </w:style>
  <w:style w:type="character" w:customStyle="1" w:styleId="75">
    <w:name w:val="gjfg"/>
    <w:basedOn w:val="27"/>
    <w:qFormat/>
    <w:uiPriority w:val="0"/>
  </w:style>
  <w:style w:type="character" w:customStyle="1" w:styleId="76">
    <w:name w:val="redfilenumber"/>
    <w:basedOn w:val="27"/>
    <w:qFormat/>
    <w:uiPriority w:val="0"/>
    <w:rPr>
      <w:color w:val="BA2636"/>
      <w:sz w:val="18"/>
      <w:szCs w:val="18"/>
    </w:rPr>
  </w:style>
  <w:style w:type="character" w:customStyle="1" w:styleId="77">
    <w:name w:val="redfilefwwh"/>
    <w:basedOn w:val="27"/>
    <w:qFormat/>
    <w:uiPriority w:val="0"/>
    <w:rPr>
      <w:color w:val="BA2636"/>
      <w:sz w:val="18"/>
      <w:szCs w:val="18"/>
    </w:rPr>
  </w:style>
  <w:style w:type="character" w:customStyle="1" w:styleId="78">
    <w:name w:val="displayarti"/>
    <w:basedOn w:val="27"/>
    <w:qFormat/>
    <w:uiPriority w:val="0"/>
    <w:rPr>
      <w:color w:val="FFFFFF"/>
      <w:shd w:val="clear" w:color="auto" w:fill="A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9DA989-C3A5-4964-8ADE-9EAD453612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70</Pages>
  <Words>5877</Words>
  <Characters>33499</Characters>
  <Lines>279</Lines>
  <Paragraphs>78</Paragraphs>
  <TotalTime>13</TotalTime>
  <ScaleCrop>false</ScaleCrop>
  <LinksUpToDate>false</LinksUpToDate>
  <CharactersWithSpaces>39298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2019-08-26T08:52:00Z</dcterms:created>
  <dc:creator>许昌光大</dc:creator>
  <cp:lastModifiedBy>キンテンテン</cp:lastModifiedBy>
  <cp:lastPrinted>2020-04-13T02:59:00Z</cp:lastPrinted>
  <dcterms:modified xsi:type="dcterms:W3CDTF">2020-04-13T08:05:47Z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