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分项报价表</w:t>
      </w:r>
    </w:p>
    <w:tbl>
      <w:tblPr>
        <w:tblStyle w:val="8"/>
        <w:tblpPr w:leftFromText="180" w:rightFromText="180" w:vertAnchor="text" w:horzAnchor="page" w:tblpX="929" w:tblpY="594"/>
        <w:tblOverlap w:val="never"/>
        <w:tblW w:w="10065" w:type="dxa"/>
        <w:tblInd w:w="0" w:type="dxa"/>
        <w:tblLayout w:type="fixed"/>
        <w:tblCellMar>
          <w:top w:w="0" w:type="dxa"/>
          <w:left w:w="108" w:type="dxa"/>
          <w:bottom w:w="0" w:type="dxa"/>
          <w:right w:w="108" w:type="dxa"/>
        </w:tblCellMar>
      </w:tblPr>
      <w:tblGrid>
        <w:gridCol w:w="705"/>
        <w:gridCol w:w="1485"/>
        <w:gridCol w:w="1495"/>
        <w:gridCol w:w="1235"/>
        <w:gridCol w:w="667"/>
        <w:gridCol w:w="788"/>
        <w:gridCol w:w="855"/>
        <w:gridCol w:w="1005"/>
        <w:gridCol w:w="1830"/>
      </w:tblGrid>
      <w:tr>
        <w:tblPrEx>
          <w:tblCellMar>
            <w:top w:w="0" w:type="dxa"/>
            <w:left w:w="108" w:type="dxa"/>
            <w:bottom w:w="0" w:type="dxa"/>
            <w:right w:w="108" w:type="dxa"/>
          </w:tblCellMar>
        </w:tblPrEx>
        <w:trPr>
          <w:trHeight w:val="851" w:hRule="atLeast"/>
        </w:trPr>
        <w:tc>
          <w:tcPr>
            <w:tcW w:w="70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hint="eastAsia" w:ascii="宋体" w:hAnsi="宋体" w:eastAsia="宋体" w:cs="宋体"/>
                <w:b/>
                <w:bCs w:val="0"/>
                <w:sz w:val="21"/>
                <w:szCs w:val="21"/>
                <w:lang w:val="zh-CN"/>
              </w:rPr>
            </w:pPr>
            <w:r>
              <w:rPr>
                <w:rFonts w:hint="eastAsia" w:ascii="宋体" w:hAnsi="宋体" w:eastAsia="宋体" w:cs="宋体"/>
                <w:b/>
                <w:bCs w:val="0"/>
                <w:sz w:val="21"/>
                <w:szCs w:val="21"/>
                <w:lang w:val="zh-CN"/>
              </w:rPr>
              <w:t>序号</w:t>
            </w:r>
          </w:p>
        </w:tc>
        <w:tc>
          <w:tcPr>
            <w:tcW w:w="14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名称</w:t>
            </w:r>
          </w:p>
        </w:tc>
        <w:tc>
          <w:tcPr>
            <w:tcW w:w="149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rPr>
                <w:rFonts w:hint="eastAsia" w:ascii="宋体" w:hAnsi="宋体" w:eastAsia="宋体" w:cs="宋体"/>
                <w:b/>
                <w:sz w:val="21"/>
                <w:szCs w:val="21"/>
                <w:lang w:val="zh-CN"/>
              </w:rPr>
            </w:pPr>
            <w:r>
              <w:rPr>
                <w:rFonts w:hint="eastAsia" w:ascii="宋体" w:hAnsi="宋体" w:eastAsia="宋体" w:cs="宋体"/>
                <w:b/>
                <w:sz w:val="21"/>
                <w:szCs w:val="21"/>
                <w:lang w:val="zh-CN"/>
              </w:rPr>
              <w:t>品牌规格型号</w:t>
            </w:r>
          </w:p>
        </w:tc>
        <w:tc>
          <w:tcPr>
            <w:tcW w:w="123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技术</w:t>
            </w:r>
          </w:p>
          <w:p>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参数</w:t>
            </w:r>
          </w:p>
        </w:tc>
        <w:tc>
          <w:tcPr>
            <w:tcW w:w="66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单位</w:t>
            </w:r>
          </w:p>
        </w:tc>
        <w:tc>
          <w:tcPr>
            <w:tcW w:w="78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数量</w:t>
            </w:r>
          </w:p>
        </w:tc>
        <w:tc>
          <w:tcPr>
            <w:tcW w:w="85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hint="eastAsia" w:ascii="宋体" w:hAnsi="宋体" w:eastAsia="宋体" w:cs="宋体"/>
                <w:b/>
                <w:sz w:val="21"/>
                <w:szCs w:val="21"/>
                <w:lang w:val="zh-CN"/>
              </w:rPr>
            </w:pPr>
            <w:r>
              <w:rPr>
                <w:rFonts w:hint="eastAsia" w:ascii="宋体" w:hAnsi="宋体" w:eastAsia="宋体" w:cs="宋体"/>
                <w:b/>
                <w:sz w:val="21"/>
                <w:szCs w:val="21"/>
                <w:lang w:val="zh-CN"/>
              </w:rPr>
              <w:t>单价</w:t>
            </w:r>
          </w:p>
        </w:tc>
        <w:tc>
          <w:tcPr>
            <w:tcW w:w="100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hint="eastAsia" w:ascii="宋体" w:hAnsi="宋体" w:eastAsia="宋体" w:cs="宋体"/>
                <w:b/>
                <w:sz w:val="21"/>
                <w:szCs w:val="21"/>
                <w:lang w:val="zh-CN"/>
              </w:rPr>
            </w:pPr>
            <w:r>
              <w:rPr>
                <w:rFonts w:hint="eastAsia" w:ascii="宋体" w:hAnsi="宋体" w:eastAsia="宋体" w:cs="宋体"/>
                <w:b/>
                <w:sz w:val="21"/>
                <w:szCs w:val="21"/>
                <w:lang w:val="zh-CN"/>
              </w:rPr>
              <w:t>总价</w:t>
            </w:r>
          </w:p>
        </w:tc>
        <w:tc>
          <w:tcPr>
            <w:tcW w:w="183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hint="eastAsia" w:ascii="宋体" w:hAnsi="宋体" w:eastAsia="宋体" w:cs="宋体"/>
                <w:b/>
                <w:sz w:val="21"/>
                <w:szCs w:val="21"/>
                <w:lang w:val="zh-CN"/>
              </w:rPr>
            </w:pPr>
            <w:r>
              <w:rPr>
                <w:rFonts w:hint="eastAsia" w:ascii="宋体" w:hAnsi="宋体" w:eastAsia="宋体" w:cs="宋体"/>
                <w:b/>
                <w:sz w:val="21"/>
                <w:szCs w:val="21"/>
                <w:lang w:val="zh-CN"/>
              </w:rPr>
              <w:t>产地及</w:t>
            </w:r>
          </w:p>
          <w:p>
            <w:pPr>
              <w:autoSpaceDE w:val="0"/>
              <w:autoSpaceDN w:val="0"/>
              <w:adjustRightInd w:val="0"/>
              <w:spacing w:line="360" w:lineRule="auto"/>
              <w:ind w:left="120" w:hanging="120"/>
              <w:jc w:val="center"/>
              <w:rPr>
                <w:rFonts w:hint="eastAsia" w:ascii="宋体" w:hAnsi="宋体" w:eastAsia="宋体" w:cs="宋体"/>
                <w:b/>
                <w:sz w:val="21"/>
                <w:szCs w:val="21"/>
                <w:lang w:val="zh-CN"/>
              </w:rPr>
            </w:pPr>
            <w:r>
              <w:rPr>
                <w:rFonts w:hint="eastAsia" w:ascii="宋体" w:hAnsi="宋体" w:eastAsia="宋体" w:cs="宋体"/>
                <w:b/>
                <w:sz w:val="21"/>
                <w:szCs w:val="21"/>
                <w:lang w:val="zh-CN"/>
              </w:rPr>
              <w:t>厂家</w:t>
            </w:r>
          </w:p>
        </w:tc>
      </w:tr>
      <w:tr>
        <w:tblPrEx>
          <w:tblCellMar>
            <w:top w:w="0" w:type="dxa"/>
            <w:left w:w="108" w:type="dxa"/>
            <w:bottom w:w="0" w:type="dxa"/>
            <w:right w:w="108" w:type="dxa"/>
          </w:tblCellMar>
        </w:tblPrEx>
        <w:trPr>
          <w:trHeight w:val="851" w:hRule="atLeast"/>
        </w:trPr>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eastAsia="宋体" w:cs="宋体"/>
                <w:b/>
                <w:bCs w:val="0"/>
                <w:sz w:val="21"/>
                <w:szCs w:val="21"/>
              </w:rPr>
            </w:pPr>
            <w:r>
              <w:rPr>
                <w:rFonts w:hint="eastAsia" w:ascii="宋体" w:hAnsi="宋体" w:eastAsia="宋体" w:cs="宋体"/>
                <w:b/>
                <w:bCs w:val="0"/>
                <w:sz w:val="21"/>
                <w:szCs w:val="21"/>
              </w:rPr>
              <w:t>1</w:t>
            </w:r>
          </w:p>
        </w:tc>
        <w:tc>
          <w:tcPr>
            <w:tcW w:w="148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400克/升戊唑●咪鲜胺水乳剂</w:t>
            </w:r>
          </w:p>
        </w:tc>
        <w:tc>
          <w:tcPr>
            <w:tcW w:w="149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50克/瓶</w:t>
            </w:r>
          </w:p>
        </w:tc>
        <w:tc>
          <w:tcPr>
            <w:tcW w:w="123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50克/瓶</w:t>
            </w:r>
          </w:p>
        </w:tc>
        <w:tc>
          <w:tcPr>
            <w:tcW w:w="66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瓶</w:t>
            </w:r>
          </w:p>
        </w:tc>
        <w:tc>
          <w:tcPr>
            <w:tcW w:w="78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61500</w:t>
            </w:r>
          </w:p>
        </w:tc>
        <w:tc>
          <w:tcPr>
            <w:tcW w:w="85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default"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10</w:t>
            </w:r>
          </w:p>
        </w:tc>
        <w:tc>
          <w:tcPr>
            <w:tcW w:w="10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default"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615000</w:t>
            </w:r>
          </w:p>
        </w:tc>
        <w:tc>
          <w:tcPr>
            <w:tcW w:w="183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b/>
                <w:bCs w:val="0"/>
                <w:sz w:val="21"/>
                <w:szCs w:val="21"/>
                <w:lang w:eastAsia="zh-CN"/>
              </w:rPr>
            </w:pPr>
            <w:r>
              <w:rPr>
                <w:rFonts w:hint="eastAsia" w:ascii="宋体" w:hAnsi="宋体" w:eastAsia="宋体" w:cs="宋体"/>
                <w:b/>
                <w:bCs w:val="0"/>
                <w:sz w:val="21"/>
                <w:szCs w:val="21"/>
                <w:lang w:eastAsia="zh-CN"/>
              </w:rPr>
              <w:t>江苏省及扬州市苏灵农药化工有限公司</w:t>
            </w:r>
          </w:p>
        </w:tc>
      </w:tr>
      <w:tr>
        <w:tblPrEx>
          <w:tblCellMar>
            <w:top w:w="0" w:type="dxa"/>
            <w:left w:w="108" w:type="dxa"/>
            <w:bottom w:w="0" w:type="dxa"/>
            <w:right w:w="108" w:type="dxa"/>
          </w:tblCellMar>
        </w:tblPrEx>
        <w:trPr>
          <w:trHeight w:val="851" w:hRule="atLeast"/>
        </w:trPr>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2</w:t>
            </w:r>
          </w:p>
        </w:tc>
        <w:tc>
          <w:tcPr>
            <w:tcW w:w="148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7.5%氯氟●吡虫啉悬浮剂</w:t>
            </w:r>
          </w:p>
        </w:tc>
        <w:tc>
          <w:tcPr>
            <w:tcW w:w="149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30克/瓶</w:t>
            </w:r>
          </w:p>
        </w:tc>
        <w:tc>
          <w:tcPr>
            <w:tcW w:w="123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30克/瓶</w:t>
            </w:r>
          </w:p>
        </w:tc>
        <w:tc>
          <w:tcPr>
            <w:tcW w:w="66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瓶</w:t>
            </w:r>
          </w:p>
        </w:tc>
        <w:tc>
          <w:tcPr>
            <w:tcW w:w="78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123000</w:t>
            </w:r>
          </w:p>
        </w:tc>
        <w:tc>
          <w:tcPr>
            <w:tcW w:w="85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3</w:t>
            </w:r>
          </w:p>
        </w:tc>
        <w:tc>
          <w:tcPr>
            <w:tcW w:w="10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default"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369000</w:t>
            </w:r>
          </w:p>
        </w:tc>
        <w:tc>
          <w:tcPr>
            <w:tcW w:w="183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b/>
                <w:bCs w:val="0"/>
                <w:sz w:val="21"/>
                <w:szCs w:val="21"/>
              </w:rPr>
            </w:pPr>
            <w:r>
              <w:rPr>
                <w:rFonts w:hint="eastAsia" w:ascii="宋体" w:hAnsi="宋体" w:eastAsia="宋体" w:cs="宋体"/>
                <w:b/>
                <w:bCs w:val="0"/>
                <w:sz w:val="21"/>
                <w:szCs w:val="21"/>
                <w:lang w:eastAsia="zh-CN"/>
              </w:rPr>
              <w:t>江苏省及扬州市苏灵农药化工有限公司</w:t>
            </w:r>
          </w:p>
        </w:tc>
      </w:tr>
      <w:tr>
        <w:tblPrEx>
          <w:tblCellMar>
            <w:top w:w="0" w:type="dxa"/>
            <w:left w:w="108" w:type="dxa"/>
            <w:bottom w:w="0" w:type="dxa"/>
            <w:right w:w="108" w:type="dxa"/>
          </w:tblCellMar>
        </w:tblPrEx>
        <w:trPr>
          <w:trHeight w:val="851" w:hRule="atLeast"/>
        </w:trPr>
        <w:tc>
          <w:tcPr>
            <w:tcW w:w="7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3</w:t>
            </w:r>
          </w:p>
        </w:tc>
        <w:tc>
          <w:tcPr>
            <w:tcW w:w="148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10%己唑醇悬浮剂</w:t>
            </w:r>
          </w:p>
        </w:tc>
        <w:tc>
          <w:tcPr>
            <w:tcW w:w="149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10毫升/袋</w:t>
            </w:r>
          </w:p>
        </w:tc>
        <w:tc>
          <w:tcPr>
            <w:tcW w:w="1235"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10毫升/袋</w:t>
            </w:r>
          </w:p>
        </w:tc>
        <w:tc>
          <w:tcPr>
            <w:tcW w:w="66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袋</w:t>
            </w:r>
          </w:p>
        </w:tc>
        <w:tc>
          <w:tcPr>
            <w:tcW w:w="788"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line="300" w:lineRule="exact"/>
              <w:ind w:left="0" w:leftChars="0" w:firstLine="0" w:firstLineChars="0"/>
              <w:jc w:val="center"/>
              <w:textAlignment w:val="auto"/>
              <w:rPr>
                <w:rFonts w:hint="eastAsia" w:ascii="宋体" w:hAnsi="宋体" w:eastAsia="宋体" w:cs="宋体"/>
                <w:b/>
                <w:bCs w:val="0"/>
                <w:sz w:val="21"/>
                <w:szCs w:val="21"/>
              </w:rPr>
            </w:pPr>
            <w:r>
              <w:rPr>
                <w:rFonts w:hint="eastAsia" w:ascii="宋体" w:hAnsi="宋体" w:eastAsia="宋体" w:cs="宋体"/>
                <w:b/>
                <w:bCs w:val="0"/>
                <w:color w:val="000000"/>
                <w:kern w:val="0"/>
                <w:sz w:val="21"/>
                <w:szCs w:val="21"/>
                <w:vertAlign w:val="baseline"/>
                <w:lang w:val="en-US" w:eastAsia="zh-CN"/>
              </w:rPr>
              <w:t>6000</w:t>
            </w:r>
          </w:p>
        </w:tc>
        <w:tc>
          <w:tcPr>
            <w:tcW w:w="85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default"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1.6</w:t>
            </w:r>
          </w:p>
        </w:tc>
        <w:tc>
          <w:tcPr>
            <w:tcW w:w="100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default" w:ascii="宋体" w:hAnsi="宋体" w:eastAsia="宋体" w:cs="宋体"/>
                <w:b/>
                <w:bCs w:val="0"/>
                <w:sz w:val="21"/>
                <w:szCs w:val="21"/>
                <w:lang w:val="en-US" w:eastAsia="zh-CN"/>
              </w:rPr>
            </w:pPr>
            <w:r>
              <w:rPr>
                <w:rFonts w:hint="eastAsia" w:ascii="宋体" w:hAnsi="宋体" w:eastAsia="宋体" w:cs="宋体"/>
                <w:b/>
                <w:bCs w:val="0"/>
                <w:sz w:val="21"/>
                <w:szCs w:val="21"/>
                <w:lang w:val="en-US" w:eastAsia="zh-CN"/>
              </w:rPr>
              <w:t>9600</w:t>
            </w:r>
          </w:p>
        </w:tc>
        <w:tc>
          <w:tcPr>
            <w:tcW w:w="183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b/>
                <w:bCs w:val="0"/>
                <w:sz w:val="21"/>
                <w:szCs w:val="21"/>
              </w:rPr>
            </w:pPr>
            <w:r>
              <w:rPr>
                <w:rFonts w:hint="eastAsia" w:ascii="宋体" w:hAnsi="宋体" w:eastAsia="宋体" w:cs="宋体"/>
                <w:b/>
                <w:bCs w:val="0"/>
                <w:sz w:val="21"/>
                <w:szCs w:val="21"/>
                <w:lang w:eastAsia="zh-CN"/>
              </w:rPr>
              <w:t>江苏省及扬州市苏灵农药化工有限公司</w:t>
            </w:r>
          </w:p>
        </w:tc>
      </w:tr>
      <w:tr>
        <w:tblPrEx>
          <w:tblCellMar>
            <w:top w:w="0" w:type="dxa"/>
            <w:left w:w="108" w:type="dxa"/>
            <w:bottom w:w="0" w:type="dxa"/>
            <w:right w:w="108" w:type="dxa"/>
          </w:tblCellMar>
        </w:tblPrEx>
        <w:trPr>
          <w:trHeight w:val="851" w:hRule="atLeast"/>
        </w:trPr>
        <w:tc>
          <w:tcPr>
            <w:tcW w:w="2190"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hint="eastAsia" w:ascii="宋体" w:hAnsi="宋体" w:eastAsia="宋体" w:cs="宋体"/>
                <w:sz w:val="22"/>
                <w:szCs w:val="22"/>
              </w:rPr>
            </w:pPr>
            <w:r>
              <w:rPr>
                <w:rFonts w:hint="eastAsia" w:cs="宋体" w:asciiTheme="minorEastAsia" w:hAnsiTheme="minorEastAsia"/>
                <w:szCs w:val="21"/>
                <w:lang w:val="zh-CN"/>
              </w:rPr>
              <w:t>合计</w:t>
            </w:r>
          </w:p>
        </w:tc>
        <w:tc>
          <w:tcPr>
            <w:tcW w:w="7875"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hint="eastAsia" w:cs="宋体" w:asciiTheme="minorEastAsia" w:hAnsiTheme="minorEastAsia"/>
                <w:b/>
                <w:bCs/>
                <w:szCs w:val="21"/>
                <w:lang w:val="zh-CN"/>
              </w:rPr>
            </w:pPr>
            <w:r>
              <w:rPr>
                <w:rFonts w:hint="eastAsia" w:cs="宋体" w:asciiTheme="minorEastAsia" w:hAnsiTheme="minorEastAsia"/>
                <w:b/>
                <w:bCs/>
                <w:szCs w:val="21"/>
                <w:lang w:val="zh-CN"/>
              </w:rPr>
              <w:t>大写：玖拾玖万叁仟陆佰　　　　　　</w:t>
            </w:r>
          </w:p>
          <w:p>
            <w:pPr>
              <w:autoSpaceDE w:val="0"/>
              <w:autoSpaceDN w:val="0"/>
              <w:adjustRightInd w:val="0"/>
              <w:spacing w:line="360" w:lineRule="auto"/>
              <w:ind w:firstLine="105" w:firstLineChars="50"/>
              <w:rPr>
                <w:rFonts w:hint="eastAsia" w:ascii="宋体" w:hAnsi="宋体" w:cs="宋体" w:eastAsiaTheme="minorEastAsia"/>
                <w:sz w:val="22"/>
                <w:szCs w:val="22"/>
                <w:lang w:val="en-US" w:eastAsia="zh-CN"/>
              </w:rPr>
            </w:pPr>
            <w:r>
              <w:rPr>
                <w:rFonts w:hint="eastAsia" w:cs="宋体" w:asciiTheme="minorEastAsia" w:hAnsiTheme="minorEastAsia"/>
                <w:b/>
                <w:bCs/>
                <w:szCs w:val="21"/>
                <w:lang w:val="zh-CN"/>
              </w:rPr>
              <w:t>小写：</w:t>
            </w:r>
            <w:r>
              <w:rPr>
                <w:rFonts w:hint="eastAsia" w:cs="宋体" w:asciiTheme="minorEastAsia" w:hAnsiTheme="minorEastAsia"/>
                <w:b/>
                <w:bCs/>
                <w:szCs w:val="21"/>
                <w:lang w:val="en-US" w:eastAsia="zh-CN"/>
              </w:rPr>
              <w:t>993600元</w:t>
            </w:r>
          </w:p>
        </w:tc>
      </w:tr>
    </w:tbl>
    <w:p>
      <w:pPr>
        <w:rPr>
          <w:rFonts w:hint="eastAsia" w:ascii="宋体" w:hAnsi="宋体" w:eastAsia="宋体" w:cs="宋体"/>
          <w:sz w:val="28"/>
          <w:szCs w:val="36"/>
        </w:rPr>
      </w:pPr>
      <w:r>
        <w:rPr>
          <w:rFonts w:hint="eastAsia" w:ascii="宋体" w:hAnsi="宋体" w:eastAsia="宋体" w:cs="宋体"/>
          <w:sz w:val="28"/>
          <w:szCs w:val="36"/>
        </w:rPr>
        <w:br w:type="page"/>
      </w:r>
    </w:p>
    <w:p>
      <w:pPr>
        <w:pStyle w:val="7"/>
        <w:jc w:val="center"/>
        <w:rPr>
          <w:rFonts w:hint="eastAsia" w:ascii="宋体" w:hAnsi="宋体" w:eastAsia="宋体" w:cs="宋体"/>
          <w:b/>
          <w:bCs/>
          <w:sz w:val="28"/>
          <w:szCs w:val="36"/>
        </w:rPr>
      </w:pPr>
      <w:r>
        <w:rPr>
          <w:rFonts w:hint="eastAsia" w:ascii="宋体" w:hAnsi="宋体" w:eastAsia="宋体" w:cs="宋体"/>
          <w:b/>
          <w:bCs/>
          <w:sz w:val="28"/>
          <w:szCs w:val="36"/>
        </w:rPr>
        <w:t>服务承诺</w:t>
      </w:r>
    </w:p>
    <w:p>
      <w:pPr>
        <w:pStyle w:val="2"/>
        <w:keepNext/>
        <w:keepLines/>
        <w:pageBreakBefore w:val="0"/>
        <w:widowControl w:val="0"/>
        <w:numPr>
          <w:ilvl w:val="0"/>
          <w:numId w:val="0"/>
        </w:numPr>
        <w:kinsoku/>
        <w:wordWrap/>
        <w:overflowPunct/>
        <w:topLinePunct w:val="0"/>
        <w:autoSpaceDE/>
        <w:autoSpaceDN/>
        <w:bidi w:val="0"/>
        <w:adjustRightInd/>
        <w:snapToGrid/>
        <w:spacing w:before="0" w:after="0" w:line="540" w:lineRule="exact"/>
        <w:ind w:left="0" w:leftChars="0"/>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售后服务方案</w:t>
      </w:r>
    </w:p>
    <w:p>
      <w:pPr>
        <w:pageBreakBefore w:val="0"/>
        <w:widowControl w:val="0"/>
        <w:kinsoku/>
        <w:wordWrap/>
        <w:overflowPunct/>
        <w:topLinePunct w:val="0"/>
        <w:autoSpaceDE/>
        <w:autoSpaceDN/>
        <w:bidi w:val="0"/>
        <w:adjustRightInd/>
        <w:snapToGrid/>
        <w:spacing w:line="540" w:lineRule="exact"/>
        <w:ind w:left="0" w:leftChars="0" w:firstLine="482"/>
        <w:textAlignment w:val="auto"/>
        <w:rPr>
          <w:rFonts w:hint="eastAsia" w:asciiTheme="majorEastAsia" w:hAnsiTheme="majorEastAsia" w:eastAsiaTheme="majorEastAsia" w:cstheme="majorEastAsia"/>
          <w:b w:val="0"/>
          <w:bCs/>
          <w:sz w:val="28"/>
          <w:szCs w:val="28"/>
          <w:u w:val="none"/>
        </w:rPr>
      </w:pPr>
      <w:r>
        <w:rPr>
          <w:rFonts w:hint="eastAsia" w:asciiTheme="majorEastAsia" w:hAnsiTheme="majorEastAsia" w:eastAsiaTheme="majorEastAsia" w:cstheme="majorEastAsia"/>
          <w:b w:val="0"/>
          <w:bCs/>
          <w:sz w:val="28"/>
          <w:szCs w:val="28"/>
          <w:u w:val="none"/>
        </w:rPr>
        <w:t>1、免费质保期</w:t>
      </w:r>
      <w:r>
        <w:rPr>
          <w:rFonts w:hint="eastAsia" w:asciiTheme="majorEastAsia" w:hAnsiTheme="majorEastAsia" w:eastAsiaTheme="majorEastAsia" w:cstheme="majorEastAsia"/>
          <w:b w:val="0"/>
          <w:bCs/>
          <w:sz w:val="28"/>
          <w:szCs w:val="28"/>
          <w:u w:val="none"/>
          <w:lang w:eastAsia="zh-CN"/>
        </w:rPr>
        <w:t>内</w:t>
      </w:r>
      <w:r>
        <w:rPr>
          <w:rFonts w:hint="eastAsia" w:asciiTheme="majorEastAsia" w:hAnsiTheme="majorEastAsia" w:eastAsiaTheme="majorEastAsia" w:cstheme="majorEastAsia"/>
          <w:b w:val="0"/>
          <w:bCs/>
          <w:sz w:val="28"/>
          <w:szCs w:val="28"/>
          <w:u w:val="none"/>
        </w:rPr>
        <w:t>承担由此相关的一切费用。免费质保期期限起计方式从验收合格后。所有产品在质保期内实行免费更换，终身提供优质服务。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pageBreakBefore w:val="0"/>
        <w:widowControl w:val="0"/>
        <w:kinsoku/>
        <w:wordWrap/>
        <w:overflowPunct/>
        <w:topLinePunct w:val="0"/>
        <w:autoSpaceDE/>
        <w:autoSpaceDN/>
        <w:bidi w:val="0"/>
        <w:adjustRightInd/>
        <w:snapToGrid/>
        <w:spacing w:line="540" w:lineRule="exact"/>
        <w:ind w:left="0" w:leftChars="0" w:firstLine="482"/>
        <w:textAlignment w:val="auto"/>
        <w:rPr>
          <w:rFonts w:hint="eastAsia" w:asciiTheme="majorEastAsia" w:hAnsiTheme="majorEastAsia" w:eastAsiaTheme="majorEastAsia" w:cstheme="majorEastAsia"/>
          <w:b w:val="0"/>
          <w:bCs/>
          <w:sz w:val="28"/>
          <w:szCs w:val="28"/>
        </w:rPr>
      </w:pPr>
      <w:r>
        <w:rPr>
          <w:rFonts w:hint="eastAsia" w:asciiTheme="majorEastAsia" w:hAnsiTheme="majorEastAsia" w:eastAsiaTheme="majorEastAsia" w:cstheme="majorEastAsia"/>
          <w:b w:val="0"/>
          <w:bCs/>
          <w:sz w:val="28"/>
          <w:szCs w:val="28"/>
        </w:rPr>
        <w:t>2、应急情况处理方案</w:t>
      </w:r>
    </w:p>
    <w:p>
      <w:pPr>
        <w:pageBreakBefore w:val="0"/>
        <w:widowControl w:val="0"/>
        <w:kinsoku/>
        <w:wordWrap/>
        <w:overflowPunct/>
        <w:topLinePunct w:val="0"/>
        <w:autoSpaceDE/>
        <w:autoSpaceDN/>
        <w:bidi w:val="0"/>
        <w:adjustRightInd/>
        <w:snapToGrid/>
        <w:spacing w:line="540" w:lineRule="exact"/>
        <w:ind w:left="0" w:leftChars="0" w:firstLine="482"/>
        <w:textAlignment w:val="auto"/>
        <w:rPr>
          <w:rFonts w:hint="eastAsia" w:asciiTheme="majorEastAsia" w:hAnsiTheme="majorEastAsia" w:eastAsiaTheme="majorEastAsia" w:cstheme="majorEastAsia"/>
          <w:b/>
          <w:bCs w:val="0"/>
          <w:sz w:val="28"/>
          <w:szCs w:val="28"/>
          <w:lang w:val="en-US" w:eastAsia="zh-CN"/>
        </w:rPr>
      </w:pPr>
      <w:r>
        <w:rPr>
          <w:rFonts w:hint="eastAsia" w:asciiTheme="majorEastAsia" w:hAnsiTheme="majorEastAsia" w:eastAsiaTheme="majorEastAsia" w:cstheme="majorEastAsia"/>
          <w:b/>
          <w:bCs w:val="0"/>
          <w:sz w:val="28"/>
          <w:szCs w:val="28"/>
        </w:rPr>
        <w:t>免费包修期</w:t>
      </w:r>
      <w:r>
        <w:rPr>
          <w:rFonts w:hint="eastAsia" w:asciiTheme="majorEastAsia" w:hAnsiTheme="majorEastAsia" w:eastAsiaTheme="majorEastAsia" w:cstheme="majorEastAsia"/>
          <w:b/>
          <w:bCs w:val="0"/>
          <w:sz w:val="28"/>
          <w:szCs w:val="28"/>
          <w:lang w:eastAsia="zh-CN"/>
        </w:rPr>
        <w:t>：</w:t>
      </w:r>
      <w:r>
        <w:rPr>
          <w:rFonts w:hint="eastAsia" w:asciiTheme="majorEastAsia" w:hAnsiTheme="majorEastAsia" w:eastAsiaTheme="majorEastAsia" w:cstheme="majorEastAsia"/>
          <w:b/>
          <w:bCs w:val="0"/>
          <w:sz w:val="28"/>
          <w:szCs w:val="28"/>
          <w:lang w:val="en-US" w:eastAsia="zh-CN"/>
        </w:rPr>
        <w:t>2年</w:t>
      </w:r>
    </w:p>
    <w:p>
      <w:pPr>
        <w:pageBreakBefore w:val="0"/>
        <w:widowControl w:val="0"/>
        <w:kinsoku/>
        <w:wordWrap/>
        <w:overflowPunct/>
        <w:topLinePunct w:val="0"/>
        <w:autoSpaceDE/>
        <w:autoSpaceDN/>
        <w:bidi w:val="0"/>
        <w:adjustRightInd/>
        <w:snapToGrid/>
        <w:spacing w:line="540" w:lineRule="exact"/>
        <w:ind w:left="0" w:leftChars="0" w:firstLine="482"/>
        <w:textAlignment w:val="auto"/>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b/>
          <w:bCs w:val="0"/>
          <w:sz w:val="28"/>
          <w:szCs w:val="28"/>
        </w:rPr>
        <w:t>故障响应时间</w:t>
      </w:r>
      <w:r>
        <w:rPr>
          <w:rFonts w:hint="eastAsia" w:asciiTheme="majorEastAsia" w:hAnsiTheme="majorEastAsia" w:eastAsiaTheme="majorEastAsia" w:cstheme="majorEastAsia"/>
          <w:b w:val="0"/>
          <w:bCs/>
          <w:sz w:val="28"/>
          <w:szCs w:val="28"/>
        </w:rPr>
        <w:t>：我公司提供7*24小时免费技术咨询服务，接到客户电话后立即做出响应，2小时内到达现场，4小时内解决问题</w:t>
      </w:r>
      <w:r>
        <w:rPr>
          <w:rFonts w:hint="eastAsia" w:asciiTheme="majorEastAsia" w:hAnsiTheme="majorEastAsia" w:eastAsiaTheme="majorEastAsia" w:cstheme="majorEastAsia"/>
          <w:b/>
          <w:sz w:val="28"/>
          <w:szCs w:val="28"/>
        </w:rPr>
        <w:t>。</w:t>
      </w:r>
      <w:r>
        <w:rPr>
          <w:rFonts w:hint="eastAsia" w:asciiTheme="majorEastAsia" w:hAnsiTheme="majorEastAsia" w:eastAsiaTheme="majorEastAsia" w:cstheme="majorEastAsia"/>
          <w:sz w:val="28"/>
          <w:szCs w:val="28"/>
        </w:rPr>
        <w:t>我公司承诺处理时间不超过8小时。</w:t>
      </w:r>
    </w:p>
    <w:p>
      <w:pPr>
        <w:pageBreakBefore w:val="0"/>
        <w:widowControl w:val="0"/>
        <w:kinsoku/>
        <w:wordWrap/>
        <w:overflowPunct/>
        <w:topLinePunct w:val="0"/>
        <w:autoSpaceDE/>
        <w:autoSpaceDN/>
        <w:bidi w:val="0"/>
        <w:adjustRightInd/>
        <w:snapToGrid/>
        <w:spacing w:line="540" w:lineRule="exact"/>
        <w:ind w:left="0" w:leftChars="0" w:firstLine="480"/>
        <w:textAlignment w:val="auto"/>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3、我公司设有专职售后服务人员：其中高级技工2名、中级技工4名、应急技工：2名。并设有固定电话，有专业人员在线为客户服务。</w:t>
      </w:r>
    </w:p>
    <w:p>
      <w:pPr>
        <w:pageBreakBefore w:val="0"/>
        <w:widowControl w:val="0"/>
        <w:kinsoku/>
        <w:wordWrap/>
        <w:overflowPunct/>
        <w:topLinePunct w:val="0"/>
        <w:autoSpaceDE/>
        <w:autoSpaceDN/>
        <w:bidi w:val="0"/>
        <w:adjustRightInd/>
        <w:snapToGrid/>
        <w:spacing w:line="540" w:lineRule="exact"/>
        <w:ind w:left="0" w:leftChars="0" w:firstLine="480"/>
        <w:textAlignment w:val="auto"/>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4、我公司在质保期内免费提备产品。</w:t>
      </w:r>
    </w:p>
    <w:p>
      <w:pPr>
        <w:pageBreakBefore w:val="0"/>
        <w:widowControl w:val="0"/>
        <w:kinsoku/>
        <w:wordWrap/>
        <w:overflowPunct/>
        <w:topLinePunct w:val="0"/>
        <w:autoSpaceDE/>
        <w:autoSpaceDN/>
        <w:bidi w:val="0"/>
        <w:adjustRightInd/>
        <w:snapToGrid/>
        <w:spacing w:line="540" w:lineRule="exact"/>
        <w:ind w:left="0" w:leftChars="0" w:firstLine="480"/>
        <w:textAlignment w:val="auto"/>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5、售后定期回访承诺</w:t>
      </w:r>
    </w:p>
    <w:p>
      <w:pPr>
        <w:pageBreakBefore w:val="0"/>
        <w:widowControl w:val="0"/>
        <w:kinsoku/>
        <w:wordWrap/>
        <w:overflowPunct/>
        <w:topLinePunct w:val="0"/>
        <w:autoSpaceDE/>
        <w:autoSpaceDN/>
        <w:bidi w:val="0"/>
        <w:adjustRightInd/>
        <w:snapToGrid/>
        <w:spacing w:line="540" w:lineRule="exact"/>
        <w:ind w:left="0" w:leftChars="0" w:firstLine="480"/>
        <w:textAlignment w:val="auto"/>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（1）、验收合格后，3个工作日内制订贵单位定期回访日期安排，由售后服务部负责。</w:t>
      </w:r>
    </w:p>
    <w:p>
      <w:pPr>
        <w:pageBreakBefore w:val="0"/>
        <w:widowControl w:val="0"/>
        <w:kinsoku/>
        <w:wordWrap/>
        <w:overflowPunct/>
        <w:topLinePunct w:val="0"/>
        <w:autoSpaceDE/>
        <w:autoSpaceDN/>
        <w:bidi w:val="0"/>
        <w:adjustRightInd/>
        <w:snapToGrid/>
        <w:spacing w:line="540" w:lineRule="exact"/>
        <w:ind w:left="0" w:leftChars="0" w:firstLine="480"/>
        <w:textAlignment w:val="auto"/>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（2）、回访形式：电话回访、上门回访</w:t>
      </w:r>
    </w:p>
    <w:p>
      <w:pPr>
        <w:pageBreakBefore w:val="0"/>
        <w:widowControl w:val="0"/>
        <w:kinsoku/>
        <w:wordWrap/>
        <w:overflowPunct/>
        <w:topLinePunct w:val="0"/>
        <w:autoSpaceDE/>
        <w:autoSpaceDN/>
        <w:bidi w:val="0"/>
        <w:adjustRightInd/>
        <w:snapToGrid/>
        <w:spacing w:line="540" w:lineRule="exact"/>
        <w:ind w:left="0" w:leftChars="0" w:firstLine="480"/>
        <w:textAlignment w:val="auto"/>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（3）、回访安排：</w:t>
      </w:r>
    </w:p>
    <w:p>
      <w:pPr>
        <w:pageBreakBefore w:val="0"/>
        <w:widowControl w:val="0"/>
        <w:kinsoku/>
        <w:wordWrap/>
        <w:overflowPunct/>
        <w:topLinePunct w:val="0"/>
        <w:autoSpaceDE/>
        <w:autoSpaceDN/>
        <w:bidi w:val="0"/>
        <w:adjustRightInd/>
        <w:snapToGrid/>
        <w:spacing w:line="540" w:lineRule="exact"/>
        <w:ind w:left="0" w:leftChars="0"/>
        <w:textAlignment w:val="auto"/>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电话回访：</w:t>
      </w:r>
    </w:p>
    <w:p>
      <w:pPr>
        <w:pageBreakBefore w:val="0"/>
        <w:widowControl w:val="0"/>
        <w:kinsoku/>
        <w:wordWrap/>
        <w:overflowPunct/>
        <w:topLinePunct w:val="0"/>
        <w:autoSpaceDE/>
        <w:autoSpaceDN/>
        <w:bidi w:val="0"/>
        <w:adjustRightInd/>
        <w:snapToGrid/>
        <w:spacing w:line="540" w:lineRule="exact"/>
        <w:ind w:left="0" w:leftChars="0"/>
        <w:textAlignment w:val="auto"/>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定期不定期，我方有专人负责电话回访业务；</w:t>
      </w:r>
    </w:p>
    <w:p>
      <w:pPr>
        <w:pageBreakBefore w:val="0"/>
        <w:widowControl w:val="0"/>
        <w:kinsoku/>
        <w:wordWrap/>
        <w:overflowPunct/>
        <w:topLinePunct w:val="0"/>
        <w:autoSpaceDE/>
        <w:autoSpaceDN/>
        <w:bidi w:val="0"/>
        <w:adjustRightInd/>
        <w:snapToGrid/>
        <w:spacing w:line="540" w:lineRule="exact"/>
        <w:ind w:left="0" w:leftChars="0"/>
        <w:textAlignment w:val="auto"/>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上门回访：</w:t>
      </w:r>
    </w:p>
    <w:p>
      <w:pPr>
        <w:pageBreakBefore w:val="0"/>
        <w:widowControl w:val="0"/>
        <w:kinsoku/>
        <w:wordWrap/>
        <w:overflowPunct/>
        <w:topLinePunct w:val="0"/>
        <w:autoSpaceDE/>
        <w:autoSpaceDN/>
        <w:bidi w:val="0"/>
        <w:adjustRightInd/>
        <w:snapToGrid/>
        <w:spacing w:line="540" w:lineRule="exact"/>
        <w:ind w:left="0" w:leftChars="0"/>
        <w:textAlignment w:val="auto"/>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每月上门回访1次，询问使用情况，如有问题，及时解决。</w:t>
      </w:r>
    </w:p>
    <w:p>
      <w:pPr>
        <w:pageBreakBefore w:val="0"/>
        <w:widowControl w:val="0"/>
        <w:kinsoku/>
        <w:wordWrap/>
        <w:overflowPunct/>
        <w:topLinePunct w:val="0"/>
        <w:autoSpaceDE/>
        <w:autoSpaceDN/>
        <w:bidi w:val="0"/>
        <w:adjustRightInd/>
        <w:snapToGrid/>
        <w:spacing w:line="540" w:lineRule="exact"/>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color w:val="auto"/>
          <w:kern w:val="0"/>
          <w:sz w:val="28"/>
          <w:szCs w:val="28"/>
        </w:rPr>
        <w:t>售后服务申明：本公司所提供的服务均为免费服务。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textAlignment w:val="auto"/>
        <w:outlineLvl w:val="9"/>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回访服务承诺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textAlignment w:val="auto"/>
        <w:outlineLvl w:val="9"/>
        <w:rPr>
          <w:rFonts w:hint="eastAsia" w:asciiTheme="majorEastAsia" w:hAnsiTheme="majorEastAsia" w:eastAsiaTheme="majorEastAsia" w:cstheme="majorEastAsia"/>
          <w:bCs/>
          <w:sz w:val="28"/>
          <w:szCs w:val="28"/>
        </w:rPr>
      </w:pPr>
      <w:r>
        <w:rPr>
          <w:rFonts w:hint="eastAsia" w:asciiTheme="majorEastAsia" w:hAnsiTheme="majorEastAsia" w:eastAsiaTheme="majorEastAsia" w:cstheme="majorEastAsia"/>
          <w:bCs/>
          <w:sz w:val="28"/>
          <w:szCs w:val="28"/>
        </w:rPr>
        <w:t xml:space="preserve">    我公司不仅重视</w:t>
      </w:r>
      <w:r>
        <w:rPr>
          <w:rFonts w:hint="eastAsia" w:asciiTheme="majorEastAsia" w:hAnsiTheme="majorEastAsia" w:eastAsiaTheme="majorEastAsia" w:cstheme="majorEastAsia"/>
          <w:bCs/>
          <w:sz w:val="28"/>
          <w:szCs w:val="28"/>
          <w:lang w:val="en-US" w:eastAsia="zh-CN"/>
        </w:rPr>
        <w:t>供货</w:t>
      </w:r>
      <w:r>
        <w:rPr>
          <w:rFonts w:hint="eastAsia" w:asciiTheme="majorEastAsia" w:hAnsiTheme="majorEastAsia" w:eastAsiaTheme="majorEastAsia" w:cstheme="majorEastAsia"/>
          <w:bCs/>
          <w:sz w:val="28"/>
          <w:szCs w:val="28"/>
        </w:rPr>
        <w:t>过程中的质量控制，而且也同样重视对</w:t>
      </w:r>
      <w:r>
        <w:rPr>
          <w:rFonts w:hint="eastAsia" w:asciiTheme="majorEastAsia" w:hAnsiTheme="majorEastAsia" w:eastAsiaTheme="majorEastAsia" w:cstheme="majorEastAsia"/>
          <w:bCs/>
          <w:sz w:val="28"/>
          <w:szCs w:val="28"/>
          <w:lang w:eastAsia="zh-CN"/>
        </w:rPr>
        <w:t>项目</w:t>
      </w:r>
      <w:r>
        <w:rPr>
          <w:rFonts w:hint="eastAsia" w:asciiTheme="majorEastAsia" w:hAnsiTheme="majorEastAsia" w:eastAsiaTheme="majorEastAsia" w:cstheme="majorEastAsia"/>
          <w:bCs/>
          <w:sz w:val="28"/>
          <w:szCs w:val="28"/>
        </w:rPr>
        <w:t>的保修服务，自</w:t>
      </w:r>
      <w:r>
        <w:rPr>
          <w:rFonts w:hint="eastAsia" w:asciiTheme="majorEastAsia" w:hAnsiTheme="majorEastAsia" w:eastAsiaTheme="majorEastAsia" w:cstheme="majorEastAsia"/>
          <w:bCs/>
          <w:sz w:val="28"/>
          <w:szCs w:val="28"/>
          <w:lang w:eastAsia="zh-CN"/>
        </w:rPr>
        <w:t>验收合格</w:t>
      </w:r>
      <w:r>
        <w:rPr>
          <w:rFonts w:hint="eastAsia" w:asciiTheme="majorEastAsia" w:hAnsiTheme="majorEastAsia" w:eastAsiaTheme="majorEastAsia" w:cstheme="majorEastAsia"/>
          <w:bCs/>
          <w:sz w:val="28"/>
          <w:szCs w:val="28"/>
        </w:rPr>
        <w:t>交付之日起，我方的保修工作也随即展开，在保修期间，我方将依据保修合同，本着“为用户服务，向用户负责，让用户满意”的宗旨，以认真的态度、合理的措施、迅速的行动和优质的服务来回报用户。为使回访维修及时、且保质保量达到用户满意，接到用户信息后，确保</w:t>
      </w:r>
      <w:r>
        <w:rPr>
          <w:rFonts w:hint="eastAsia" w:asciiTheme="majorEastAsia" w:hAnsiTheme="majorEastAsia" w:eastAsiaTheme="majorEastAsia" w:cstheme="majorEastAsia"/>
          <w:bCs/>
          <w:sz w:val="28"/>
          <w:szCs w:val="28"/>
          <w:lang w:val="en-US" w:eastAsia="zh-CN"/>
        </w:rPr>
        <w:t>2</w:t>
      </w:r>
      <w:r>
        <w:rPr>
          <w:rFonts w:hint="eastAsia" w:asciiTheme="majorEastAsia" w:hAnsiTheme="majorEastAsia" w:eastAsiaTheme="majorEastAsia" w:cstheme="majorEastAsia"/>
          <w:bCs/>
          <w:sz w:val="28"/>
          <w:szCs w:val="28"/>
        </w:rPr>
        <w:t>小时内到场维修，并实行交工后1个月内回访一次，以后每3个月回访一次的领导带队定期回访制度，尽量满足用户使用功能的需要，视用户为“上帝”，尊重用户意见急用户所急，想用户所想，及时为用户排忧解难。</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02" w:firstLineChars="215"/>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（1）服务保障：我公司服务是严格履行我公司程序文件和质量手册，结合市场和用户的需要，给予全方位服务保障。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（2）服务宗旨：用户至上，信誉第一，实行三包，为用户提供良好的服务。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（3）服务机构在公司领导下的售后服务部负责全公司售后服务工作和管理驻外机构的服务工作。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left"/>
        <w:textAlignment w:val="auto"/>
        <w:outlineLvl w:val="9"/>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lang w:val="en-US" w:eastAsia="zh-CN"/>
        </w:rPr>
        <w:t>3.1</w:t>
      </w:r>
      <w:r>
        <w:rPr>
          <w:rFonts w:hint="eastAsia" w:asciiTheme="majorEastAsia" w:hAnsiTheme="majorEastAsia" w:eastAsiaTheme="majorEastAsia" w:cstheme="majorEastAsia"/>
          <w:bCs/>
          <w:color w:val="000000"/>
          <w:sz w:val="28"/>
          <w:szCs w:val="28"/>
        </w:rPr>
        <w:t>服务方式</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（1）服务以合同为准则，程序文件为依据，履行本公司对产品质量的责任和义务。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（2）根据客户要求，本公司可为用户承担设计、安装、调式开通、维保。</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（3）为用户提供相关人员的技术培训，内容包括设备操作规程，日常维修、预防性维修、系统故障调校等全部维护保养程序。</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（4）在接到系统运行故障后我方及时响应，并将派服务人员</w:t>
      </w:r>
      <w:r>
        <w:rPr>
          <w:rFonts w:hint="eastAsia" w:asciiTheme="majorEastAsia" w:hAnsiTheme="majorEastAsia" w:eastAsiaTheme="majorEastAsia" w:cstheme="majorEastAsia"/>
          <w:color w:val="000000"/>
          <w:sz w:val="28"/>
          <w:szCs w:val="28"/>
          <w:lang w:eastAsia="zh-CN"/>
        </w:rPr>
        <w:t>迅速</w:t>
      </w:r>
      <w:r>
        <w:rPr>
          <w:rFonts w:hint="eastAsia" w:asciiTheme="majorEastAsia" w:hAnsiTheme="majorEastAsia" w:eastAsiaTheme="majorEastAsia" w:cstheme="majorEastAsia"/>
          <w:color w:val="000000"/>
          <w:sz w:val="28"/>
          <w:szCs w:val="28"/>
        </w:rPr>
        <w:t>到达现场排除故障。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（5）建立用户档案，实行电脑管理，根据用户的使用期限，通过电话、信函、上门等形式，了解用户对产品的质量、性能、售后服务等方面的意见，并给予及时反馈。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（6）服务人员必须全心全意为用户服务，维护企业利益，树立企业形象，作到用户服务率100%，满意率95%以上。</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left"/>
        <w:textAlignment w:val="auto"/>
        <w:outlineLvl w:val="9"/>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lang w:val="en-US" w:eastAsia="zh-CN"/>
        </w:rPr>
        <w:t>3.2</w:t>
      </w:r>
      <w:r>
        <w:rPr>
          <w:rFonts w:hint="eastAsia" w:asciiTheme="majorEastAsia" w:hAnsiTheme="majorEastAsia" w:eastAsiaTheme="majorEastAsia" w:cstheme="majorEastAsia"/>
          <w:bCs/>
          <w:color w:val="000000"/>
          <w:sz w:val="28"/>
          <w:szCs w:val="28"/>
        </w:rPr>
        <w:t>保修期内服务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免费定期系统检查。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在保修期内，将帮助进行系统调整。保修期内将免费提供维护、保养、设备和器件如因产品质量或自然损坏时，将免费更换、补充。如由于人为损坏或环境影响，仅按投标时报价收取更换之设备、器件费用。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left"/>
        <w:textAlignment w:val="auto"/>
        <w:outlineLvl w:val="9"/>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四、保修期后的技术服务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我公司设有售后服务部，备有足够的备品备件，可提供终身技术服务。我公司专业技术人员配备齐全，技术水平较高，具备专业证书，且有长期从事安装、调试。维保方面的实践经验，能够满足各方面的维修保养。我公司愿意提供定期检测、维护、保养、补充服务，并希望与贵方订立终自服务协议，以最优惠条件确保实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58" w:firstLineChars="235"/>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保证期及终身服务期内，如遇紧急情况或严重故障，我方将在2小时内到达现场提供服务，及时解决属我方责任的一切问题。</w:t>
      </w:r>
    </w:p>
    <w:p>
      <w:pPr>
        <w:keepNext w:val="0"/>
        <w:keepLines w:val="0"/>
        <w:pageBreakBefore w:val="0"/>
        <w:widowControl w:val="0"/>
        <w:numPr>
          <w:ilvl w:val="1"/>
          <w:numId w:val="1"/>
        </w:numPr>
        <w:tabs>
          <w:tab w:val="left" w:pos="0"/>
          <w:tab w:val="left" w:pos="1050"/>
          <w:tab w:val="clear" w:pos="1215"/>
        </w:tabs>
        <w:kinsoku/>
        <w:wordWrap/>
        <w:overflowPunct/>
        <w:topLinePunct w:val="0"/>
        <w:autoSpaceDE/>
        <w:autoSpaceDN/>
        <w:bidi w:val="0"/>
        <w:adjustRightInd/>
        <w:snapToGrid/>
        <w:spacing w:line="540" w:lineRule="exact"/>
        <w:ind w:left="0" w:leftChars="0" w:right="0" w:rightChars="0" w:firstLine="624" w:firstLineChars="223"/>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承认和接受招标文件中的各项条款和要求。</w:t>
      </w:r>
    </w:p>
    <w:p>
      <w:pPr>
        <w:keepNext w:val="0"/>
        <w:keepLines w:val="0"/>
        <w:pageBreakBefore w:val="0"/>
        <w:widowControl w:val="0"/>
        <w:numPr>
          <w:ilvl w:val="1"/>
          <w:numId w:val="1"/>
        </w:numPr>
        <w:tabs>
          <w:tab w:val="left" w:pos="0"/>
          <w:tab w:val="left" w:pos="1050"/>
          <w:tab w:val="clear" w:pos="1215"/>
        </w:tabs>
        <w:kinsoku/>
        <w:wordWrap/>
        <w:overflowPunct/>
        <w:topLinePunct w:val="0"/>
        <w:autoSpaceDE/>
        <w:autoSpaceDN/>
        <w:bidi w:val="0"/>
        <w:adjustRightInd/>
        <w:snapToGrid/>
        <w:spacing w:line="540" w:lineRule="exact"/>
        <w:ind w:left="0" w:leftChars="0" w:right="0" w:rightChars="0" w:firstLine="624" w:firstLineChars="223"/>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一旦我公司中标，我公司将严格按照贵方的要求，</w:t>
      </w:r>
      <w:r>
        <w:rPr>
          <w:rFonts w:hint="eastAsia" w:asciiTheme="majorEastAsia" w:hAnsiTheme="majorEastAsia" w:eastAsiaTheme="majorEastAsia" w:cstheme="majorEastAsia"/>
          <w:color w:val="000000"/>
          <w:sz w:val="28"/>
          <w:szCs w:val="28"/>
          <w:lang w:val="en-US" w:eastAsia="zh-CN"/>
        </w:rPr>
        <w:t>按合同时限内完成供货</w:t>
      </w:r>
      <w:r>
        <w:rPr>
          <w:rFonts w:hint="eastAsia" w:asciiTheme="majorEastAsia" w:hAnsiTheme="majorEastAsia" w:eastAsiaTheme="majorEastAsia" w:cstheme="majorEastAsia"/>
          <w:color w:val="000000"/>
          <w:sz w:val="28"/>
          <w:szCs w:val="28"/>
        </w:rPr>
        <w:t>。</w:t>
      </w:r>
    </w:p>
    <w:p>
      <w:pPr>
        <w:keepNext w:val="0"/>
        <w:keepLines w:val="0"/>
        <w:pageBreakBefore w:val="0"/>
        <w:widowControl w:val="0"/>
        <w:numPr>
          <w:ilvl w:val="1"/>
          <w:numId w:val="1"/>
        </w:numPr>
        <w:tabs>
          <w:tab w:val="left" w:pos="0"/>
          <w:tab w:val="left" w:pos="1050"/>
          <w:tab w:val="clear" w:pos="1215"/>
        </w:tabs>
        <w:kinsoku/>
        <w:wordWrap/>
        <w:overflowPunct/>
        <w:topLinePunct w:val="0"/>
        <w:autoSpaceDE/>
        <w:autoSpaceDN/>
        <w:bidi w:val="0"/>
        <w:adjustRightInd/>
        <w:snapToGrid/>
        <w:spacing w:line="540" w:lineRule="exact"/>
        <w:ind w:left="0" w:leftChars="0" w:right="0" w:rightChars="0" w:firstLine="624" w:firstLineChars="223"/>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lang w:val="en-US" w:eastAsia="zh-CN"/>
        </w:rPr>
        <w:t>产品验收</w:t>
      </w:r>
      <w:r>
        <w:rPr>
          <w:rFonts w:hint="eastAsia" w:asciiTheme="majorEastAsia" w:hAnsiTheme="majorEastAsia" w:eastAsiaTheme="majorEastAsia" w:cstheme="majorEastAsia"/>
          <w:color w:val="000000"/>
          <w:sz w:val="28"/>
          <w:szCs w:val="28"/>
        </w:rPr>
        <w:t>质量目标：符合国家及行业相关标准及规范规定</w:t>
      </w:r>
      <w:r>
        <w:rPr>
          <w:rFonts w:hint="eastAsia" w:asciiTheme="majorEastAsia" w:hAnsiTheme="majorEastAsia" w:eastAsiaTheme="majorEastAsia" w:cstheme="majorEastAsia"/>
          <w:color w:val="000000"/>
          <w:sz w:val="28"/>
          <w:szCs w:val="28"/>
          <w:lang w:eastAsia="zh-CN"/>
        </w:rPr>
        <w:t>。</w:t>
      </w:r>
    </w:p>
    <w:p>
      <w:pPr>
        <w:keepNext w:val="0"/>
        <w:keepLines w:val="0"/>
        <w:pageBreakBefore w:val="0"/>
        <w:widowControl w:val="0"/>
        <w:numPr>
          <w:ilvl w:val="1"/>
          <w:numId w:val="1"/>
        </w:numPr>
        <w:tabs>
          <w:tab w:val="left" w:pos="0"/>
          <w:tab w:val="left" w:pos="1050"/>
          <w:tab w:val="clear" w:pos="1215"/>
        </w:tabs>
        <w:kinsoku/>
        <w:wordWrap/>
        <w:overflowPunct/>
        <w:topLinePunct w:val="0"/>
        <w:autoSpaceDE/>
        <w:autoSpaceDN/>
        <w:bidi w:val="0"/>
        <w:adjustRightInd/>
        <w:snapToGrid/>
        <w:spacing w:line="540" w:lineRule="exact"/>
        <w:ind w:left="0" w:leftChars="0" w:right="0" w:rightChars="0" w:firstLine="624" w:firstLineChars="223"/>
        <w:jc w:val="left"/>
        <w:textAlignment w:val="auto"/>
        <w:outlineLvl w:val="9"/>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color w:val="000000"/>
          <w:sz w:val="28"/>
          <w:szCs w:val="28"/>
        </w:rPr>
        <w:t>验收标准将严格按照要求执行。</w:t>
      </w:r>
    </w:p>
    <w:p>
      <w:pPr>
        <w:pageBreakBefore w:val="0"/>
        <w:widowControl w:val="0"/>
        <w:kinsoku/>
        <w:wordWrap/>
        <w:overflowPunct/>
        <w:topLinePunct w:val="0"/>
        <w:autoSpaceDE/>
        <w:autoSpaceDN/>
        <w:bidi w:val="0"/>
        <w:adjustRightInd/>
        <w:snapToGrid/>
        <w:spacing w:line="540" w:lineRule="exact"/>
        <w:textAlignment w:val="auto"/>
        <w:rPr>
          <w:rFonts w:hint="eastAsia"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售后人员安排、培训方案及培训计划</w:t>
      </w:r>
    </w:p>
    <w:p>
      <w:pPr>
        <w:pageBreakBefore w:val="0"/>
        <w:widowControl w:val="0"/>
        <w:kinsoku/>
        <w:wordWrap/>
        <w:overflowPunct/>
        <w:topLinePunct w:val="0"/>
        <w:autoSpaceDE/>
        <w:autoSpaceDN/>
        <w:bidi w:val="0"/>
        <w:adjustRightInd/>
        <w:snapToGrid/>
        <w:spacing w:line="540" w:lineRule="exact"/>
        <w:ind w:left="0" w:leftChars="0" w:firstLine="560"/>
        <w:textAlignment w:val="auto"/>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为了让用户熟悉我公司系列产品的技术原理、产品性能和维护方法，让其在实际应用中发挥更好效益，为用户带来方便、快捷，我公司免费派出技术人员对用户的相关管理人员和技术人员进行培训。</w:t>
      </w:r>
    </w:p>
    <w:p>
      <w:pPr>
        <w:pageBreakBefore w:val="0"/>
        <w:widowControl w:val="0"/>
        <w:kinsoku/>
        <w:wordWrap/>
        <w:overflowPunct/>
        <w:topLinePunct w:val="0"/>
        <w:autoSpaceDE/>
        <w:autoSpaceDN/>
        <w:bidi w:val="0"/>
        <w:adjustRightInd/>
        <w:snapToGrid/>
        <w:spacing w:line="540" w:lineRule="exact"/>
        <w:ind w:left="0" w:leftChars="0" w:firstLine="560"/>
        <w:textAlignment w:val="auto"/>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一、培训目的：</w:t>
      </w:r>
    </w:p>
    <w:p>
      <w:pPr>
        <w:pageBreakBefore w:val="0"/>
        <w:widowControl w:val="0"/>
        <w:kinsoku/>
        <w:wordWrap/>
        <w:overflowPunct/>
        <w:topLinePunct w:val="0"/>
        <w:autoSpaceDE/>
        <w:autoSpaceDN/>
        <w:bidi w:val="0"/>
        <w:adjustRightInd/>
        <w:snapToGrid/>
        <w:spacing w:line="540" w:lineRule="exact"/>
        <w:ind w:left="0" w:leftChars="0" w:firstLine="560"/>
        <w:textAlignment w:val="auto"/>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使用户能掌握有关系统设备的使用、维护和管理，达到能够独立进行管理、常规故障的处理、日常设备维护等工作目的，以保障设备能够正常、安全地运行。</w:t>
      </w:r>
    </w:p>
    <w:p>
      <w:pPr>
        <w:pageBreakBefore w:val="0"/>
        <w:widowControl w:val="0"/>
        <w:kinsoku/>
        <w:wordWrap/>
        <w:overflowPunct/>
        <w:topLinePunct w:val="0"/>
        <w:autoSpaceDE/>
        <w:autoSpaceDN/>
        <w:bidi w:val="0"/>
        <w:adjustRightInd/>
        <w:snapToGrid/>
        <w:spacing w:line="540" w:lineRule="exact"/>
        <w:ind w:left="0" w:leftChars="0" w:firstLine="560"/>
        <w:textAlignment w:val="auto"/>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二、培训计划：</w:t>
      </w:r>
    </w:p>
    <w:p>
      <w:pPr>
        <w:pageBreakBefore w:val="0"/>
        <w:widowControl w:val="0"/>
        <w:kinsoku/>
        <w:wordWrap/>
        <w:overflowPunct/>
        <w:topLinePunct w:val="0"/>
        <w:autoSpaceDE/>
        <w:autoSpaceDN/>
        <w:bidi w:val="0"/>
        <w:adjustRightInd/>
        <w:snapToGrid/>
        <w:spacing w:line="540" w:lineRule="exact"/>
        <w:ind w:left="0" w:leftChars="0" w:firstLine="560"/>
        <w:textAlignment w:val="auto"/>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1、</w:t>
      </w:r>
      <w:r>
        <w:rPr>
          <w:rFonts w:hint="eastAsia" w:asciiTheme="majorEastAsia" w:hAnsiTheme="majorEastAsia" w:eastAsiaTheme="majorEastAsia" w:cstheme="majorEastAsia"/>
          <w:bCs/>
          <w:color w:val="000000"/>
          <w:sz w:val="28"/>
          <w:szCs w:val="28"/>
          <w:lang w:eastAsia="zh-CN"/>
        </w:rPr>
        <w:t>产品</w:t>
      </w:r>
      <w:r>
        <w:rPr>
          <w:rFonts w:hint="eastAsia" w:asciiTheme="majorEastAsia" w:hAnsiTheme="majorEastAsia" w:eastAsiaTheme="majorEastAsia" w:cstheme="majorEastAsia"/>
          <w:bCs/>
          <w:color w:val="000000"/>
          <w:sz w:val="28"/>
          <w:szCs w:val="28"/>
        </w:rPr>
        <w:t>的</w:t>
      </w:r>
      <w:r>
        <w:rPr>
          <w:rFonts w:hint="eastAsia" w:asciiTheme="majorEastAsia" w:hAnsiTheme="majorEastAsia" w:eastAsiaTheme="majorEastAsia" w:cstheme="majorEastAsia"/>
          <w:bCs/>
          <w:color w:val="000000"/>
          <w:sz w:val="28"/>
          <w:szCs w:val="28"/>
          <w:lang w:eastAsia="zh-CN"/>
        </w:rPr>
        <w:t>注意</w:t>
      </w:r>
      <w:r>
        <w:rPr>
          <w:rFonts w:hint="eastAsia" w:asciiTheme="majorEastAsia" w:hAnsiTheme="majorEastAsia" w:eastAsiaTheme="majorEastAsia" w:cstheme="majorEastAsia"/>
          <w:bCs/>
          <w:color w:val="000000"/>
          <w:sz w:val="28"/>
          <w:szCs w:val="28"/>
        </w:rPr>
        <w:t>：</w:t>
      </w:r>
      <w:r>
        <w:rPr>
          <w:rFonts w:hint="eastAsia" w:asciiTheme="majorEastAsia" w:hAnsiTheme="majorEastAsia" w:eastAsiaTheme="majorEastAsia" w:cstheme="majorEastAsia"/>
          <w:bCs/>
          <w:color w:val="000000"/>
          <w:sz w:val="28"/>
          <w:szCs w:val="28"/>
          <w:lang w:eastAsia="zh-CN"/>
        </w:rPr>
        <w:t>产品</w:t>
      </w:r>
      <w:r>
        <w:rPr>
          <w:rFonts w:hint="eastAsia" w:asciiTheme="majorEastAsia" w:hAnsiTheme="majorEastAsia" w:eastAsiaTheme="majorEastAsia" w:cstheme="majorEastAsia"/>
          <w:bCs/>
          <w:color w:val="000000"/>
          <w:sz w:val="28"/>
          <w:szCs w:val="28"/>
        </w:rPr>
        <w:t>的</w:t>
      </w:r>
      <w:r>
        <w:rPr>
          <w:rFonts w:hint="eastAsia" w:asciiTheme="majorEastAsia" w:hAnsiTheme="majorEastAsia" w:eastAsiaTheme="majorEastAsia" w:cstheme="majorEastAsia"/>
          <w:bCs/>
          <w:color w:val="000000"/>
          <w:sz w:val="28"/>
          <w:szCs w:val="28"/>
          <w:lang w:eastAsia="zh-CN"/>
        </w:rPr>
        <w:t>使用</w:t>
      </w:r>
      <w:r>
        <w:rPr>
          <w:rFonts w:hint="eastAsia" w:asciiTheme="majorEastAsia" w:hAnsiTheme="majorEastAsia" w:eastAsiaTheme="majorEastAsia" w:cstheme="majorEastAsia"/>
          <w:bCs/>
          <w:color w:val="000000"/>
          <w:sz w:val="28"/>
          <w:szCs w:val="28"/>
        </w:rPr>
        <w:t>步骤及注意事项等。</w:t>
      </w:r>
    </w:p>
    <w:p>
      <w:pPr>
        <w:pageBreakBefore w:val="0"/>
        <w:widowControl w:val="0"/>
        <w:kinsoku/>
        <w:wordWrap/>
        <w:overflowPunct/>
        <w:topLinePunct w:val="0"/>
        <w:autoSpaceDE/>
        <w:autoSpaceDN/>
        <w:bidi w:val="0"/>
        <w:adjustRightInd/>
        <w:snapToGrid/>
        <w:spacing w:line="540" w:lineRule="exact"/>
        <w:ind w:left="0" w:leftChars="0" w:firstLine="560"/>
        <w:textAlignment w:val="auto"/>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2、</w:t>
      </w:r>
      <w:r>
        <w:rPr>
          <w:rFonts w:hint="eastAsia" w:asciiTheme="majorEastAsia" w:hAnsiTheme="majorEastAsia" w:eastAsiaTheme="majorEastAsia" w:cstheme="majorEastAsia"/>
          <w:bCs/>
          <w:color w:val="000000"/>
          <w:sz w:val="28"/>
          <w:szCs w:val="28"/>
          <w:lang w:eastAsia="zh-CN"/>
        </w:rPr>
        <w:t>产品</w:t>
      </w:r>
      <w:r>
        <w:rPr>
          <w:rFonts w:hint="eastAsia" w:asciiTheme="majorEastAsia" w:hAnsiTheme="majorEastAsia" w:eastAsiaTheme="majorEastAsia" w:cstheme="majorEastAsia"/>
          <w:bCs/>
          <w:color w:val="000000"/>
          <w:sz w:val="28"/>
          <w:szCs w:val="28"/>
        </w:rPr>
        <w:t>的调试：</w:t>
      </w:r>
      <w:r>
        <w:rPr>
          <w:rFonts w:hint="eastAsia" w:asciiTheme="majorEastAsia" w:hAnsiTheme="majorEastAsia" w:eastAsiaTheme="majorEastAsia" w:cstheme="majorEastAsia"/>
          <w:bCs/>
          <w:color w:val="000000"/>
          <w:sz w:val="28"/>
          <w:szCs w:val="28"/>
          <w:lang w:eastAsia="zh-CN"/>
        </w:rPr>
        <w:t>产品</w:t>
      </w:r>
      <w:r>
        <w:rPr>
          <w:rFonts w:hint="eastAsia" w:asciiTheme="majorEastAsia" w:hAnsiTheme="majorEastAsia" w:eastAsiaTheme="majorEastAsia" w:cstheme="majorEastAsia"/>
          <w:bCs/>
          <w:color w:val="000000"/>
          <w:sz w:val="28"/>
          <w:szCs w:val="28"/>
        </w:rPr>
        <w:t>的具体调试示范、要领及注意事项等。</w:t>
      </w:r>
    </w:p>
    <w:p>
      <w:pPr>
        <w:pageBreakBefore w:val="0"/>
        <w:widowControl w:val="0"/>
        <w:kinsoku/>
        <w:wordWrap/>
        <w:overflowPunct/>
        <w:topLinePunct w:val="0"/>
        <w:autoSpaceDE/>
        <w:autoSpaceDN/>
        <w:bidi w:val="0"/>
        <w:adjustRightInd/>
        <w:snapToGrid/>
        <w:spacing w:line="540" w:lineRule="exact"/>
        <w:ind w:left="0" w:leftChars="0" w:firstLine="560"/>
        <w:textAlignment w:val="auto"/>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3、</w:t>
      </w:r>
      <w:r>
        <w:rPr>
          <w:rFonts w:hint="eastAsia" w:asciiTheme="majorEastAsia" w:hAnsiTheme="majorEastAsia" w:eastAsiaTheme="majorEastAsia" w:cstheme="majorEastAsia"/>
          <w:bCs/>
          <w:color w:val="000000"/>
          <w:sz w:val="28"/>
          <w:szCs w:val="28"/>
          <w:lang w:eastAsia="zh-CN"/>
        </w:rPr>
        <w:t>产品</w:t>
      </w:r>
      <w:r>
        <w:rPr>
          <w:rFonts w:hint="eastAsia" w:asciiTheme="majorEastAsia" w:hAnsiTheme="majorEastAsia" w:eastAsiaTheme="majorEastAsia" w:cstheme="majorEastAsia"/>
          <w:bCs/>
          <w:color w:val="000000"/>
          <w:sz w:val="28"/>
          <w:szCs w:val="28"/>
        </w:rPr>
        <w:t>的使用：</w:t>
      </w:r>
      <w:r>
        <w:rPr>
          <w:rFonts w:hint="eastAsia" w:asciiTheme="majorEastAsia" w:hAnsiTheme="majorEastAsia" w:eastAsiaTheme="majorEastAsia" w:cstheme="majorEastAsia"/>
          <w:bCs/>
          <w:color w:val="000000"/>
          <w:sz w:val="28"/>
          <w:szCs w:val="28"/>
          <w:lang w:eastAsia="zh-CN"/>
        </w:rPr>
        <w:t>产品</w:t>
      </w:r>
      <w:r>
        <w:rPr>
          <w:rFonts w:hint="eastAsia" w:asciiTheme="majorEastAsia" w:hAnsiTheme="majorEastAsia" w:eastAsiaTheme="majorEastAsia" w:cstheme="majorEastAsia"/>
          <w:bCs/>
          <w:color w:val="000000"/>
          <w:sz w:val="28"/>
          <w:szCs w:val="28"/>
        </w:rPr>
        <w:t>按操作规程及使用说明书对设备进行正常性地操作使用，了解正常操作情况下可能带来的问题及解决办法。</w:t>
      </w:r>
    </w:p>
    <w:p>
      <w:pPr>
        <w:pageBreakBefore w:val="0"/>
        <w:widowControl w:val="0"/>
        <w:kinsoku/>
        <w:wordWrap/>
        <w:overflowPunct/>
        <w:topLinePunct w:val="0"/>
        <w:autoSpaceDE/>
        <w:autoSpaceDN/>
        <w:bidi w:val="0"/>
        <w:adjustRightInd/>
        <w:snapToGrid/>
        <w:spacing w:line="540" w:lineRule="exact"/>
        <w:ind w:left="0" w:leftChars="0" w:firstLine="560"/>
        <w:textAlignment w:val="auto"/>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4、培训人数：按需方要求。</w:t>
      </w:r>
    </w:p>
    <w:p>
      <w:pPr>
        <w:pageBreakBefore w:val="0"/>
        <w:widowControl w:val="0"/>
        <w:kinsoku/>
        <w:wordWrap/>
        <w:overflowPunct/>
        <w:topLinePunct w:val="0"/>
        <w:autoSpaceDE/>
        <w:autoSpaceDN/>
        <w:bidi w:val="0"/>
        <w:adjustRightInd/>
        <w:snapToGrid/>
        <w:spacing w:line="540" w:lineRule="exact"/>
        <w:ind w:left="0" w:leftChars="0" w:firstLine="560"/>
        <w:textAlignment w:val="auto"/>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三、日常上门服务：</w:t>
      </w:r>
    </w:p>
    <w:p>
      <w:pPr>
        <w:pageBreakBefore w:val="0"/>
        <w:widowControl w:val="0"/>
        <w:kinsoku/>
        <w:wordWrap/>
        <w:overflowPunct/>
        <w:topLinePunct w:val="0"/>
        <w:autoSpaceDE/>
        <w:autoSpaceDN/>
        <w:bidi w:val="0"/>
        <w:adjustRightInd/>
        <w:snapToGrid/>
        <w:spacing w:line="540" w:lineRule="exact"/>
        <w:ind w:left="0" w:leftChars="0" w:firstLine="560"/>
        <w:textAlignment w:val="auto"/>
        <w:rPr>
          <w:rFonts w:hint="eastAsia" w:asciiTheme="majorEastAsia" w:hAnsiTheme="majorEastAsia" w:eastAsiaTheme="majorEastAsia" w:cstheme="majorEastAsia"/>
          <w:bCs/>
          <w:color w:val="000000"/>
          <w:sz w:val="28"/>
          <w:szCs w:val="28"/>
        </w:rPr>
      </w:pPr>
      <w:r>
        <w:rPr>
          <w:rFonts w:hint="eastAsia" w:asciiTheme="majorEastAsia" w:hAnsiTheme="majorEastAsia" w:eastAsiaTheme="majorEastAsia" w:cstheme="majorEastAsia"/>
          <w:bCs/>
          <w:color w:val="000000"/>
          <w:sz w:val="28"/>
          <w:szCs w:val="28"/>
        </w:rPr>
        <w:t>对本项提供保养，成立专门</w:t>
      </w:r>
      <w:r>
        <w:rPr>
          <w:rFonts w:hint="eastAsia" w:asciiTheme="majorEastAsia" w:hAnsiTheme="majorEastAsia" w:eastAsiaTheme="majorEastAsia" w:cstheme="majorEastAsia"/>
          <w:bCs/>
          <w:color w:val="000000"/>
          <w:sz w:val="28"/>
          <w:szCs w:val="28"/>
          <w:lang w:val="en-US" w:eastAsia="zh-CN"/>
        </w:rPr>
        <w:t>产品</w:t>
      </w:r>
      <w:r>
        <w:rPr>
          <w:rFonts w:hint="eastAsia" w:asciiTheme="majorEastAsia" w:hAnsiTheme="majorEastAsia" w:eastAsiaTheme="majorEastAsia" w:cstheme="majorEastAsia"/>
          <w:bCs/>
          <w:color w:val="000000"/>
          <w:sz w:val="28"/>
          <w:szCs w:val="28"/>
        </w:rPr>
        <w:t>质量跟踪队伍，每年二次对产品进行检验维护并咨询产品使用情况，每年一次进行货物保养服务，使产品保持在最佳使用状态，以确保用户无后顾之忧。</w:t>
      </w:r>
    </w:p>
    <w:p>
      <w:pPr>
        <w:pageBreakBefore w:val="0"/>
        <w:widowControl w:val="0"/>
        <w:kinsoku/>
        <w:wordWrap/>
        <w:overflowPunct/>
        <w:topLinePunct w:val="0"/>
        <w:autoSpaceDE/>
        <w:autoSpaceDN/>
        <w:bidi w:val="0"/>
        <w:adjustRightInd/>
        <w:snapToGrid/>
        <w:spacing w:line="540" w:lineRule="exact"/>
        <w:textAlignment w:val="auto"/>
        <w:rPr>
          <w:rFonts w:hint="eastAsia" w:asciiTheme="majorEastAsia" w:hAnsiTheme="majorEastAsia" w:eastAsiaTheme="majorEastAsia" w:cstheme="majorEastAsia"/>
          <w:color w:val="000000"/>
          <w:sz w:val="28"/>
          <w:szCs w:val="28"/>
        </w:rPr>
      </w:pPr>
      <w:r>
        <w:rPr>
          <w:rFonts w:hint="eastAsia" w:asciiTheme="majorEastAsia" w:hAnsiTheme="majorEastAsia" w:eastAsiaTheme="majorEastAsia" w:cstheme="majorEastAsia"/>
          <w:b/>
          <w:bCs/>
          <w:color w:val="000000"/>
          <w:sz w:val="28"/>
          <w:szCs w:val="28"/>
        </w:rPr>
        <w:t>售后服务机构</w:t>
      </w:r>
      <w:r>
        <w:rPr>
          <w:rFonts w:hint="eastAsia" w:asciiTheme="majorEastAsia" w:hAnsiTheme="majorEastAsia" w:eastAsiaTheme="majorEastAsia" w:cstheme="majorEastAsia"/>
          <w:color w:val="000000"/>
          <w:sz w:val="28"/>
          <w:szCs w:val="28"/>
        </w:rPr>
        <w:t>：</w:t>
      </w:r>
    </w:p>
    <w:p>
      <w:pPr>
        <w:pageBreakBefore w:val="0"/>
        <w:widowControl w:val="0"/>
        <w:kinsoku/>
        <w:wordWrap/>
        <w:overflowPunct/>
        <w:topLinePunct w:val="0"/>
        <w:autoSpaceDE/>
        <w:autoSpaceDN/>
        <w:bidi w:val="0"/>
        <w:adjustRightInd/>
        <w:snapToGrid/>
        <w:spacing w:line="540" w:lineRule="exact"/>
        <w:ind w:left="0" w:firstLine="480"/>
        <w:textAlignment w:val="auto"/>
        <w:rPr>
          <w:rFonts w:hint="eastAsia" w:asciiTheme="majorEastAsia" w:hAnsiTheme="majorEastAsia" w:eastAsiaTheme="majorEastAsia" w:cstheme="majorEastAsia"/>
          <w:b w:val="0"/>
          <w:bCs/>
          <w:sz w:val="28"/>
          <w:szCs w:val="28"/>
        </w:rPr>
      </w:pPr>
      <w:r>
        <w:rPr>
          <w:rFonts w:hint="eastAsia" w:asciiTheme="majorEastAsia" w:hAnsiTheme="majorEastAsia" w:eastAsiaTheme="majorEastAsia" w:cstheme="majorEastAsia"/>
          <w:b w:val="0"/>
          <w:bCs/>
          <w:sz w:val="28"/>
          <w:szCs w:val="28"/>
        </w:rPr>
        <w:t>维修机构名称：河南仓粒植保有限公司</w:t>
      </w:r>
    </w:p>
    <w:p>
      <w:pPr>
        <w:pageBreakBefore w:val="0"/>
        <w:widowControl w:val="0"/>
        <w:kinsoku/>
        <w:wordWrap/>
        <w:overflowPunct/>
        <w:topLinePunct w:val="0"/>
        <w:autoSpaceDE/>
        <w:autoSpaceDN/>
        <w:bidi w:val="0"/>
        <w:adjustRightInd/>
        <w:snapToGrid/>
        <w:spacing w:line="540" w:lineRule="exact"/>
        <w:ind w:left="0" w:firstLine="480"/>
        <w:textAlignment w:val="auto"/>
        <w:rPr>
          <w:rFonts w:hint="eastAsia" w:asciiTheme="majorEastAsia" w:hAnsiTheme="majorEastAsia" w:eastAsiaTheme="majorEastAsia" w:cstheme="majorEastAsia"/>
          <w:b w:val="0"/>
          <w:bCs/>
          <w:sz w:val="28"/>
          <w:szCs w:val="28"/>
        </w:rPr>
      </w:pPr>
      <w:r>
        <w:rPr>
          <w:rFonts w:hint="eastAsia" w:asciiTheme="majorEastAsia" w:hAnsiTheme="majorEastAsia" w:eastAsiaTheme="majorEastAsia" w:cstheme="majorEastAsia"/>
          <w:b w:val="0"/>
          <w:bCs/>
          <w:sz w:val="28"/>
          <w:szCs w:val="28"/>
        </w:rPr>
        <w:t>负责人：王素景</w:t>
      </w:r>
    </w:p>
    <w:p>
      <w:pPr>
        <w:pageBreakBefore w:val="0"/>
        <w:widowControl w:val="0"/>
        <w:kinsoku/>
        <w:wordWrap/>
        <w:overflowPunct/>
        <w:topLinePunct w:val="0"/>
        <w:autoSpaceDE/>
        <w:autoSpaceDN/>
        <w:bidi w:val="0"/>
        <w:adjustRightInd/>
        <w:snapToGrid/>
        <w:spacing w:line="540" w:lineRule="exact"/>
        <w:ind w:left="0" w:firstLine="480"/>
        <w:textAlignment w:val="auto"/>
        <w:rPr>
          <w:rFonts w:hint="eastAsia" w:asciiTheme="majorEastAsia" w:hAnsiTheme="majorEastAsia" w:eastAsiaTheme="majorEastAsia" w:cstheme="majorEastAsia"/>
          <w:b w:val="0"/>
          <w:bCs/>
          <w:sz w:val="28"/>
          <w:szCs w:val="28"/>
        </w:rPr>
      </w:pPr>
      <w:r>
        <w:rPr>
          <w:rFonts w:hint="eastAsia" w:asciiTheme="majorEastAsia" w:hAnsiTheme="majorEastAsia" w:eastAsiaTheme="majorEastAsia" w:cstheme="majorEastAsia"/>
          <w:b w:val="0"/>
          <w:bCs/>
          <w:sz w:val="28"/>
          <w:szCs w:val="28"/>
          <w:lang w:eastAsia="zh-CN"/>
        </w:rPr>
        <w:t>联系</w:t>
      </w:r>
      <w:r>
        <w:rPr>
          <w:rFonts w:hint="eastAsia" w:asciiTheme="majorEastAsia" w:hAnsiTheme="majorEastAsia" w:eastAsiaTheme="majorEastAsia" w:cstheme="majorEastAsia"/>
          <w:b w:val="0"/>
          <w:bCs/>
          <w:sz w:val="28"/>
          <w:szCs w:val="28"/>
        </w:rPr>
        <w:t>人：王素景</w:t>
      </w:r>
    </w:p>
    <w:p>
      <w:pPr>
        <w:pageBreakBefore w:val="0"/>
        <w:widowControl w:val="0"/>
        <w:kinsoku/>
        <w:wordWrap/>
        <w:overflowPunct/>
        <w:topLinePunct w:val="0"/>
        <w:autoSpaceDE/>
        <w:autoSpaceDN/>
        <w:bidi w:val="0"/>
        <w:adjustRightInd/>
        <w:snapToGrid/>
        <w:spacing w:line="540" w:lineRule="exact"/>
        <w:ind w:left="0" w:firstLine="480"/>
        <w:textAlignment w:val="auto"/>
        <w:rPr>
          <w:rFonts w:hint="eastAsia" w:asciiTheme="majorEastAsia" w:hAnsiTheme="majorEastAsia" w:eastAsiaTheme="majorEastAsia" w:cstheme="majorEastAsia"/>
          <w:b w:val="0"/>
          <w:bCs/>
          <w:sz w:val="28"/>
          <w:szCs w:val="28"/>
        </w:rPr>
      </w:pPr>
      <w:r>
        <w:rPr>
          <w:rFonts w:hint="eastAsia" w:asciiTheme="majorEastAsia" w:hAnsiTheme="majorEastAsia" w:eastAsiaTheme="majorEastAsia" w:cstheme="majorEastAsia"/>
          <w:b w:val="0"/>
          <w:bCs/>
          <w:sz w:val="28"/>
          <w:szCs w:val="28"/>
        </w:rPr>
        <w:t>联系电话：15637463333</w:t>
      </w:r>
    </w:p>
    <w:p>
      <w:pPr>
        <w:pageBreakBefore w:val="0"/>
        <w:widowControl w:val="0"/>
        <w:kinsoku/>
        <w:wordWrap/>
        <w:overflowPunct/>
        <w:topLinePunct w:val="0"/>
        <w:autoSpaceDE/>
        <w:autoSpaceDN/>
        <w:bidi w:val="0"/>
        <w:adjustRightInd/>
        <w:snapToGrid/>
        <w:spacing w:line="540" w:lineRule="exact"/>
        <w:ind w:left="0" w:firstLine="480"/>
        <w:textAlignment w:val="auto"/>
        <w:rPr>
          <w:rFonts w:hint="eastAsia" w:asciiTheme="majorEastAsia" w:hAnsiTheme="majorEastAsia" w:eastAsiaTheme="majorEastAsia" w:cstheme="majorEastAsia"/>
          <w:b w:val="0"/>
          <w:bCs/>
          <w:sz w:val="28"/>
          <w:szCs w:val="28"/>
        </w:rPr>
      </w:pPr>
      <w:r>
        <w:rPr>
          <w:rFonts w:hint="eastAsia" w:asciiTheme="majorEastAsia" w:hAnsiTheme="majorEastAsia" w:eastAsiaTheme="majorEastAsia" w:cstheme="majorEastAsia"/>
          <w:b w:val="0"/>
          <w:bCs/>
          <w:sz w:val="28"/>
          <w:szCs w:val="28"/>
        </w:rPr>
        <w:t>故障响应时间：7天*24小时</w:t>
      </w:r>
    </w:p>
    <w:p>
      <w:pPr>
        <w:pStyle w:val="7"/>
        <w:pageBreakBefore w:val="0"/>
        <w:widowControl w:val="0"/>
        <w:kinsoku/>
        <w:wordWrap/>
        <w:overflowPunct/>
        <w:topLinePunct w:val="0"/>
        <w:autoSpaceDE/>
        <w:autoSpaceDN/>
        <w:bidi w:val="0"/>
        <w:adjustRightInd/>
        <w:snapToGrid/>
        <w:spacing w:after="0"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b w:val="0"/>
          <w:bCs/>
          <w:sz w:val="28"/>
          <w:szCs w:val="28"/>
          <w:lang w:val="en-US" w:eastAsia="zh-CN"/>
        </w:rPr>
        <w:t xml:space="preserve"> 维修地址：许昌市南环路天润陶瓷市场</w:t>
      </w:r>
    </w:p>
    <w:p>
      <w:pPr>
        <w:pageBreakBefore w:val="0"/>
        <w:widowControl w:val="0"/>
        <w:kinsoku/>
        <w:wordWrap/>
        <w:overflowPunct/>
        <w:topLinePunct w:val="0"/>
        <w:autoSpaceDE/>
        <w:autoSpaceDN/>
        <w:bidi w:val="0"/>
        <w:adjustRightInd/>
        <w:snapToGrid/>
        <w:spacing w:line="540" w:lineRule="exact"/>
        <w:ind w:firstLine="560" w:firstLineChars="200"/>
        <w:textAlignment w:val="auto"/>
        <w:rPr>
          <w:rFonts w:hint="eastAsia" w:asciiTheme="majorEastAsia" w:hAnsiTheme="majorEastAsia" w:eastAsiaTheme="majorEastAsia" w:cstheme="majorEastAsia"/>
          <w:b/>
          <w:bCs/>
          <w:color w:val="000000"/>
          <w:sz w:val="28"/>
          <w:szCs w:val="28"/>
          <w:lang w:val="en-US" w:eastAsia="zh-CN"/>
        </w:rPr>
      </w:pPr>
      <w:r>
        <w:rPr>
          <w:rFonts w:hint="eastAsia" w:asciiTheme="majorEastAsia" w:hAnsiTheme="majorEastAsia" w:eastAsiaTheme="majorEastAsia" w:cstheme="majorEastAsia"/>
          <w:b w:val="0"/>
          <w:bCs/>
          <w:sz w:val="28"/>
          <w:szCs w:val="28"/>
          <w:lang w:eastAsia="zh-CN"/>
        </w:rPr>
        <w:t>维修能力</w:t>
      </w:r>
      <w:r>
        <w:rPr>
          <w:rFonts w:hint="eastAsia" w:asciiTheme="majorEastAsia" w:hAnsiTheme="majorEastAsia" w:eastAsiaTheme="majorEastAsia" w:cstheme="majorEastAsia"/>
          <w:b w:val="0"/>
          <w:bCs/>
          <w:sz w:val="28"/>
          <w:szCs w:val="28"/>
        </w:rPr>
        <w:t>：对本项目产品的全面</w:t>
      </w:r>
      <w:r>
        <w:rPr>
          <w:rFonts w:hint="eastAsia" w:asciiTheme="majorEastAsia" w:hAnsiTheme="majorEastAsia" w:eastAsiaTheme="majorEastAsia" w:cstheme="majorEastAsia"/>
          <w:b w:val="0"/>
          <w:bCs/>
          <w:sz w:val="28"/>
          <w:szCs w:val="28"/>
          <w:lang w:eastAsia="zh-CN"/>
        </w:rPr>
        <w:t>咨询</w:t>
      </w:r>
      <w:r>
        <w:rPr>
          <w:rFonts w:hint="eastAsia" w:asciiTheme="majorEastAsia" w:hAnsiTheme="majorEastAsia" w:eastAsiaTheme="majorEastAsia" w:cstheme="majorEastAsia"/>
          <w:b w:val="0"/>
          <w:bCs/>
          <w:sz w:val="28"/>
          <w:szCs w:val="28"/>
        </w:rPr>
        <w:t>，解决产品在使用过程出现的各类质量问题。</w:t>
      </w:r>
    </w:p>
    <w:tbl>
      <w:tblPr>
        <w:tblStyle w:val="8"/>
        <w:tblW w:w="8878" w:type="dxa"/>
        <w:tblInd w:w="0" w:type="dxa"/>
        <w:tblLayout w:type="fixed"/>
        <w:tblCellMar>
          <w:top w:w="0" w:type="dxa"/>
          <w:left w:w="108" w:type="dxa"/>
          <w:bottom w:w="0" w:type="dxa"/>
          <w:right w:w="108" w:type="dxa"/>
        </w:tblCellMar>
      </w:tblPr>
      <w:tblGrid>
        <w:gridCol w:w="1161"/>
        <w:gridCol w:w="1173"/>
        <w:gridCol w:w="1374"/>
        <w:gridCol w:w="5170"/>
      </w:tblGrid>
      <w:tr>
        <w:tblPrEx>
          <w:tblCellMar>
            <w:top w:w="0" w:type="dxa"/>
            <w:left w:w="108" w:type="dxa"/>
            <w:bottom w:w="0" w:type="dxa"/>
            <w:right w:w="108" w:type="dxa"/>
          </w:tblCellMar>
        </w:tblPrEx>
        <w:trPr>
          <w:trHeight w:val="715" w:hRule="atLeast"/>
        </w:trPr>
        <w:tc>
          <w:tcPr>
            <w:tcW w:w="1161" w:type="dxa"/>
            <w:tcBorders>
              <w:top w:val="single" w:color="000000" w:sz="4" w:space="0"/>
              <w:left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姓名</w:t>
            </w:r>
          </w:p>
        </w:tc>
        <w:tc>
          <w:tcPr>
            <w:tcW w:w="1173" w:type="dxa"/>
            <w:tcBorders>
              <w:top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部门</w:t>
            </w:r>
          </w:p>
        </w:tc>
        <w:tc>
          <w:tcPr>
            <w:tcW w:w="1374" w:type="dxa"/>
            <w:tcBorders>
              <w:top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职称</w:t>
            </w:r>
          </w:p>
        </w:tc>
        <w:tc>
          <w:tcPr>
            <w:tcW w:w="5170" w:type="dxa"/>
            <w:tcBorders>
              <w:top w:val="single" w:color="000000" w:sz="4" w:space="0"/>
              <w:bottom w:val="single" w:color="000000" w:sz="4" w:space="0"/>
              <w:right w:val="single" w:color="000000"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rPr>
              <w:t>主要资历、经验及承担过的项目</w:t>
            </w:r>
          </w:p>
        </w:tc>
      </w:tr>
      <w:tr>
        <w:tblPrEx>
          <w:tblCellMar>
            <w:top w:w="0" w:type="dxa"/>
            <w:left w:w="108" w:type="dxa"/>
            <w:bottom w:w="0" w:type="dxa"/>
            <w:right w:w="108" w:type="dxa"/>
          </w:tblCellMar>
        </w:tblPrEx>
        <w:trPr>
          <w:trHeight w:val="1269" w:hRule="atLeast"/>
        </w:trPr>
        <w:tc>
          <w:tcPr>
            <w:tcW w:w="1161" w:type="dxa"/>
            <w:tcBorders>
              <w:top w:val="single" w:color="000000" w:sz="4" w:space="0"/>
              <w:left w:val="single" w:color="000000" w:sz="4" w:space="0"/>
              <w:bottom w:val="single" w:color="auto" w:sz="4" w:space="0"/>
              <w:right w:val="single" w:color="000000"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lang w:eastAsia="zh-CN"/>
              </w:rPr>
            </w:pPr>
            <w:r>
              <w:rPr>
                <w:rFonts w:hint="eastAsia" w:asciiTheme="majorEastAsia" w:hAnsiTheme="majorEastAsia" w:eastAsiaTheme="majorEastAsia" w:cstheme="majorEastAsia"/>
                <w:color w:val="auto"/>
                <w:sz w:val="28"/>
                <w:szCs w:val="28"/>
                <w:lang w:eastAsia="zh-CN"/>
              </w:rPr>
              <w:t>张有龙</w:t>
            </w:r>
          </w:p>
        </w:tc>
        <w:tc>
          <w:tcPr>
            <w:tcW w:w="1173" w:type="dxa"/>
            <w:tcBorders>
              <w:top w:val="single" w:color="000000" w:sz="4" w:space="0"/>
              <w:bottom w:val="single" w:color="auto" w:sz="4" w:space="0"/>
              <w:right w:val="single" w:color="000000"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lang w:eastAsia="zh-CN"/>
              </w:rPr>
            </w:pPr>
            <w:r>
              <w:rPr>
                <w:rFonts w:hint="eastAsia" w:asciiTheme="majorEastAsia" w:hAnsiTheme="majorEastAsia" w:eastAsiaTheme="majorEastAsia" w:cstheme="majorEastAsia"/>
                <w:color w:val="auto"/>
                <w:sz w:val="28"/>
                <w:szCs w:val="28"/>
                <w:lang w:eastAsia="zh-CN"/>
              </w:rPr>
              <w:t>技术部</w:t>
            </w:r>
          </w:p>
        </w:tc>
        <w:tc>
          <w:tcPr>
            <w:tcW w:w="1374" w:type="dxa"/>
            <w:tcBorders>
              <w:top w:val="single" w:color="000000" w:sz="4" w:space="0"/>
              <w:bottom w:val="single" w:color="auto" w:sz="4" w:space="0"/>
              <w:right w:val="single" w:color="000000"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lang w:eastAsia="zh-CN"/>
              </w:rPr>
            </w:pPr>
            <w:r>
              <w:rPr>
                <w:rFonts w:hint="eastAsia" w:asciiTheme="majorEastAsia" w:hAnsiTheme="majorEastAsia" w:eastAsiaTheme="majorEastAsia" w:cstheme="majorEastAsia"/>
                <w:color w:val="auto"/>
                <w:sz w:val="28"/>
                <w:szCs w:val="28"/>
                <w:lang w:eastAsia="zh-CN"/>
              </w:rPr>
              <w:t>工程师</w:t>
            </w:r>
          </w:p>
        </w:tc>
        <w:tc>
          <w:tcPr>
            <w:tcW w:w="5170" w:type="dxa"/>
            <w:tcBorders>
              <w:top w:val="single" w:color="000000" w:sz="4" w:space="0"/>
              <w:bottom w:val="single" w:color="auto" w:sz="4" w:space="0"/>
              <w:right w:val="single" w:color="000000"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lang w:eastAsia="zh-CN"/>
              </w:rPr>
              <w:t>产品的使用</w:t>
            </w:r>
            <w:r>
              <w:rPr>
                <w:rFonts w:hint="eastAsia" w:asciiTheme="majorEastAsia" w:hAnsiTheme="majorEastAsia" w:eastAsiaTheme="majorEastAsia" w:cstheme="majorEastAsia"/>
                <w:color w:val="auto"/>
                <w:sz w:val="28"/>
                <w:szCs w:val="28"/>
              </w:rPr>
              <w:t>与</w:t>
            </w:r>
            <w:r>
              <w:rPr>
                <w:rFonts w:hint="eastAsia" w:asciiTheme="majorEastAsia" w:hAnsiTheme="majorEastAsia" w:eastAsiaTheme="majorEastAsia" w:cstheme="majorEastAsia"/>
                <w:color w:val="auto"/>
                <w:sz w:val="28"/>
                <w:szCs w:val="28"/>
                <w:lang w:eastAsia="zh-CN"/>
              </w:rPr>
              <w:t>咨询</w:t>
            </w:r>
            <w:r>
              <w:rPr>
                <w:rFonts w:hint="eastAsia" w:asciiTheme="majorEastAsia" w:hAnsiTheme="majorEastAsia" w:eastAsiaTheme="majorEastAsia" w:cstheme="majorEastAsia"/>
                <w:color w:val="auto"/>
                <w:sz w:val="28"/>
                <w:szCs w:val="28"/>
              </w:rPr>
              <w:t>，经验丰富，工作踏实</w:t>
            </w:r>
          </w:p>
        </w:tc>
      </w:tr>
      <w:tr>
        <w:tblPrEx>
          <w:tblCellMar>
            <w:top w:w="0" w:type="dxa"/>
            <w:left w:w="108" w:type="dxa"/>
            <w:bottom w:w="0" w:type="dxa"/>
            <w:right w:w="108" w:type="dxa"/>
          </w:tblCellMar>
        </w:tblPrEx>
        <w:trPr>
          <w:trHeight w:val="1269" w:hRule="atLeast"/>
        </w:trPr>
        <w:tc>
          <w:tcPr>
            <w:tcW w:w="1161"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lang w:eastAsia="zh-CN"/>
              </w:rPr>
            </w:pPr>
            <w:r>
              <w:rPr>
                <w:rFonts w:hint="eastAsia" w:asciiTheme="majorEastAsia" w:hAnsiTheme="majorEastAsia" w:eastAsiaTheme="majorEastAsia" w:cstheme="majorEastAsia"/>
                <w:color w:val="auto"/>
                <w:sz w:val="28"/>
                <w:szCs w:val="28"/>
                <w:lang w:eastAsia="zh-CN"/>
              </w:rPr>
              <w:t>李一凡</w:t>
            </w:r>
          </w:p>
        </w:tc>
        <w:tc>
          <w:tcPr>
            <w:tcW w:w="1173"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lang w:eastAsia="zh-CN"/>
              </w:rPr>
              <w:t>技术部</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lang w:eastAsia="zh-CN"/>
              </w:rPr>
              <w:t>工程师</w:t>
            </w:r>
          </w:p>
        </w:tc>
        <w:tc>
          <w:tcPr>
            <w:tcW w:w="517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lang w:eastAsia="zh-CN"/>
              </w:rPr>
              <w:t>产品的使用</w:t>
            </w:r>
            <w:r>
              <w:rPr>
                <w:rFonts w:hint="eastAsia" w:asciiTheme="majorEastAsia" w:hAnsiTheme="majorEastAsia" w:eastAsiaTheme="majorEastAsia" w:cstheme="majorEastAsia"/>
                <w:color w:val="auto"/>
                <w:sz w:val="28"/>
                <w:szCs w:val="28"/>
              </w:rPr>
              <w:t>与</w:t>
            </w:r>
            <w:r>
              <w:rPr>
                <w:rFonts w:hint="eastAsia" w:asciiTheme="majorEastAsia" w:hAnsiTheme="majorEastAsia" w:eastAsiaTheme="majorEastAsia" w:cstheme="majorEastAsia"/>
                <w:color w:val="auto"/>
                <w:sz w:val="28"/>
                <w:szCs w:val="28"/>
                <w:lang w:eastAsia="zh-CN"/>
              </w:rPr>
              <w:t>咨询</w:t>
            </w:r>
            <w:r>
              <w:rPr>
                <w:rFonts w:hint="eastAsia" w:asciiTheme="majorEastAsia" w:hAnsiTheme="majorEastAsia" w:eastAsiaTheme="majorEastAsia" w:cstheme="majorEastAsia"/>
                <w:color w:val="auto"/>
                <w:sz w:val="28"/>
                <w:szCs w:val="28"/>
              </w:rPr>
              <w:t>，经验丰富，工作踏实</w:t>
            </w:r>
          </w:p>
        </w:tc>
      </w:tr>
      <w:tr>
        <w:tblPrEx>
          <w:tblCellMar>
            <w:top w:w="0" w:type="dxa"/>
            <w:left w:w="108" w:type="dxa"/>
            <w:bottom w:w="0" w:type="dxa"/>
            <w:right w:w="108" w:type="dxa"/>
          </w:tblCellMar>
        </w:tblPrEx>
        <w:trPr>
          <w:trHeight w:val="1269" w:hRule="atLeast"/>
        </w:trPr>
        <w:tc>
          <w:tcPr>
            <w:tcW w:w="1161"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lang w:eastAsia="zh-CN"/>
              </w:rPr>
            </w:pPr>
            <w:r>
              <w:rPr>
                <w:rFonts w:hint="eastAsia" w:asciiTheme="majorEastAsia" w:hAnsiTheme="majorEastAsia" w:eastAsiaTheme="majorEastAsia" w:cstheme="majorEastAsia"/>
                <w:color w:val="auto"/>
                <w:sz w:val="28"/>
                <w:szCs w:val="28"/>
                <w:lang w:eastAsia="zh-CN"/>
              </w:rPr>
              <w:t>吕磊</w:t>
            </w:r>
          </w:p>
        </w:tc>
        <w:tc>
          <w:tcPr>
            <w:tcW w:w="1173"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lang w:eastAsia="zh-CN"/>
              </w:rPr>
              <w:t>技术部</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lang w:eastAsia="zh-CN"/>
              </w:rPr>
              <w:t>工程师</w:t>
            </w:r>
          </w:p>
        </w:tc>
        <w:tc>
          <w:tcPr>
            <w:tcW w:w="517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lang w:eastAsia="zh-CN"/>
              </w:rPr>
              <w:t>产品的使用</w:t>
            </w:r>
            <w:r>
              <w:rPr>
                <w:rFonts w:hint="eastAsia" w:asciiTheme="majorEastAsia" w:hAnsiTheme="majorEastAsia" w:eastAsiaTheme="majorEastAsia" w:cstheme="majorEastAsia"/>
                <w:color w:val="auto"/>
                <w:sz w:val="28"/>
                <w:szCs w:val="28"/>
              </w:rPr>
              <w:t>与</w:t>
            </w:r>
            <w:r>
              <w:rPr>
                <w:rFonts w:hint="eastAsia" w:asciiTheme="majorEastAsia" w:hAnsiTheme="majorEastAsia" w:eastAsiaTheme="majorEastAsia" w:cstheme="majorEastAsia"/>
                <w:color w:val="auto"/>
                <w:sz w:val="28"/>
                <w:szCs w:val="28"/>
                <w:lang w:eastAsia="zh-CN"/>
              </w:rPr>
              <w:t>咨询</w:t>
            </w:r>
            <w:r>
              <w:rPr>
                <w:rFonts w:hint="eastAsia" w:asciiTheme="majorEastAsia" w:hAnsiTheme="majorEastAsia" w:eastAsiaTheme="majorEastAsia" w:cstheme="majorEastAsia"/>
                <w:color w:val="auto"/>
                <w:sz w:val="28"/>
                <w:szCs w:val="28"/>
              </w:rPr>
              <w:t>，经验丰富，工作踏实</w:t>
            </w:r>
          </w:p>
        </w:tc>
      </w:tr>
      <w:tr>
        <w:tblPrEx>
          <w:tblCellMar>
            <w:top w:w="0" w:type="dxa"/>
            <w:left w:w="108" w:type="dxa"/>
            <w:bottom w:w="0" w:type="dxa"/>
            <w:right w:w="108" w:type="dxa"/>
          </w:tblCellMar>
        </w:tblPrEx>
        <w:trPr>
          <w:trHeight w:val="1279" w:hRule="atLeast"/>
        </w:trPr>
        <w:tc>
          <w:tcPr>
            <w:tcW w:w="1161"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lang w:eastAsia="zh-CN"/>
              </w:rPr>
            </w:pPr>
            <w:r>
              <w:rPr>
                <w:rFonts w:hint="eastAsia" w:asciiTheme="majorEastAsia" w:hAnsiTheme="majorEastAsia" w:eastAsiaTheme="majorEastAsia" w:cstheme="majorEastAsia"/>
                <w:color w:val="auto"/>
                <w:sz w:val="28"/>
                <w:szCs w:val="28"/>
                <w:lang w:eastAsia="zh-CN"/>
              </w:rPr>
              <w:t>韩志杰</w:t>
            </w:r>
          </w:p>
        </w:tc>
        <w:tc>
          <w:tcPr>
            <w:tcW w:w="1173"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lang w:eastAsia="zh-CN"/>
              </w:rPr>
              <w:t>技术部</w:t>
            </w:r>
          </w:p>
        </w:tc>
        <w:tc>
          <w:tcPr>
            <w:tcW w:w="1374"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lang w:eastAsia="zh-CN"/>
              </w:rPr>
              <w:t>工程师</w:t>
            </w:r>
          </w:p>
        </w:tc>
        <w:tc>
          <w:tcPr>
            <w:tcW w:w="5170" w:type="dxa"/>
            <w:tcBorders>
              <w:top w:val="single" w:color="auto" w:sz="4" w:space="0"/>
              <w:left w:val="single" w:color="auto" w:sz="4" w:space="0"/>
              <w:bottom w:val="single" w:color="auto" w:sz="4" w:space="0"/>
              <w:right w:val="single" w:color="auto" w:sz="4" w:space="0"/>
            </w:tcBorders>
            <w:noWrap w:val="0"/>
            <w:vAlign w:val="center"/>
          </w:tcPr>
          <w:p>
            <w:pPr>
              <w:pageBreakBefore w:val="0"/>
              <w:widowControl w:val="0"/>
              <w:kinsoku/>
              <w:wordWrap/>
              <w:overflowPunct/>
              <w:topLinePunct w:val="0"/>
              <w:autoSpaceDN w:val="0"/>
              <w:bidi w:val="0"/>
              <w:spacing w:line="540" w:lineRule="exact"/>
              <w:jc w:val="center"/>
              <w:textAlignment w:val="center"/>
              <w:rPr>
                <w:rFonts w:hint="eastAsia" w:asciiTheme="majorEastAsia" w:hAnsiTheme="majorEastAsia" w:eastAsiaTheme="majorEastAsia" w:cstheme="majorEastAsia"/>
                <w:color w:val="auto"/>
                <w:sz w:val="28"/>
                <w:szCs w:val="28"/>
              </w:rPr>
            </w:pPr>
            <w:r>
              <w:rPr>
                <w:rFonts w:hint="eastAsia" w:asciiTheme="majorEastAsia" w:hAnsiTheme="majorEastAsia" w:eastAsiaTheme="majorEastAsia" w:cstheme="majorEastAsia"/>
                <w:color w:val="auto"/>
                <w:sz w:val="28"/>
                <w:szCs w:val="28"/>
                <w:lang w:eastAsia="zh-CN"/>
              </w:rPr>
              <w:t>产品的使用</w:t>
            </w:r>
            <w:r>
              <w:rPr>
                <w:rFonts w:hint="eastAsia" w:asciiTheme="majorEastAsia" w:hAnsiTheme="majorEastAsia" w:eastAsiaTheme="majorEastAsia" w:cstheme="majorEastAsia"/>
                <w:color w:val="auto"/>
                <w:sz w:val="28"/>
                <w:szCs w:val="28"/>
              </w:rPr>
              <w:t>与</w:t>
            </w:r>
            <w:r>
              <w:rPr>
                <w:rFonts w:hint="eastAsia" w:asciiTheme="majorEastAsia" w:hAnsiTheme="majorEastAsia" w:eastAsiaTheme="majorEastAsia" w:cstheme="majorEastAsia"/>
                <w:color w:val="auto"/>
                <w:sz w:val="28"/>
                <w:szCs w:val="28"/>
                <w:lang w:eastAsia="zh-CN"/>
              </w:rPr>
              <w:t>咨询</w:t>
            </w:r>
            <w:r>
              <w:rPr>
                <w:rFonts w:hint="eastAsia" w:asciiTheme="majorEastAsia" w:hAnsiTheme="majorEastAsia" w:eastAsiaTheme="majorEastAsia" w:cstheme="majorEastAsia"/>
                <w:color w:val="auto"/>
                <w:sz w:val="28"/>
                <w:szCs w:val="28"/>
              </w:rPr>
              <w:t>，经验丰富，工作踏实</w:t>
            </w:r>
          </w:p>
        </w:tc>
      </w:tr>
    </w:tbl>
    <w:p>
      <w:pPr>
        <w:pageBreakBefore w:val="0"/>
        <w:widowControl w:val="0"/>
        <w:kinsoku/>
        <w:wordWrap/>
        <w:overflowPunct/>
        <w:topLinePunct w:val="0"/>
        <w:bidi w:val="0"/>
        <w:spacing w:line="540" w:lineRule="exact"/>
        <w:rPr>
          <w:rFonts w:hint="eastAsia" w:asciiTheme="majorEastAsia" w:hAnsiTheme="majorEastAsia" w:eastAsiaTheme="majorEastAsia" w:cstheme="majorEastAsia"/>
          <w:b/>
          <w:bCs/>
          <w:sz w:val="28"/>
          <w:szCs w:val="28"/>
          <w:lang w:eastAsia="zh-CN"/>
        </w:rPr>
      </w:pPr>
      <w:r>
        <w:rPr>
          <w:rFonts w:hint="eastAsia" w:asciiTheme="majorEastAsia" w:hAnsiTheme="majorEastAsia" w:eastAsiaTheme="majorEastAsia" w:cstheme="majorEastAsia"/>
          <w:b/>
          <w:bCs/>
          <w:sz w:val="28"/>
          <w:szCs w:val="28"/>
          <w:lang w:eastAsia="zh-CN"/>
        </w:rPr>
        <w:t>对招标文件中所有实质性的响应</w:t>
      </w:r>
    </w:p>
    <w:p>
      <w:pPr>
        <w:pStyle w:val="7"/>
        <w:keepNext w:val="0"/>
        <w:keepLines w:val="0"/>
        <w:pageBreakBefore w:val="0"/>
        <w:widowControl w:val="0"/>
        <w:kinsoku/>
        <w:wordWrap/>
        <w:overflowPunct/>
        <w:topLinePunct w:val="0"/>
        <w:autoSpaceDE/>
        <w:autoSpaceDN/>
        <w:bidi w:val="0"/>
        <w:adjustRightInd/>
        <w:spacing w:after="0" w:line="540" w:lineRule="exact"/>
        <w:ind w:left="0" w:leftChars="0" w:firstLine="0" w:firstLineChars="0"/>
        <w:textAlignment w:val="auto"/>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1、项目需求：三标段戊唑˙咪鲜胺等</w:t>
      </w:r>
    </w:p>
    <w:p>
      <w:pPr>
        <w:pStyle w:val="5"/>
        <w:keepNext w:val="0"/>
        <w:keepLines w:val="0"/>
        <w:pageBreakBefore w:val="0"/>
        <w:widowControl w:val="0"/>
        <w:kinsoku/>
        <w:wordWrap/>
        <w:overflowPunct/>
        <w:topLinePunct w:val="0"/>
        <w:autoSpaceDE/>
        <w:autoSpaceDN/>
        <w:bidi w:val="0"/>
        <w:adjustRightInd/>
        <w:spacing w:after="0" w:line="540" w:lineRule="exact"/>
        <w:ind w:left="0" w:leftChars="0" w:firstLine="0" w:firstLineChars="0"/>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2、符合《政府采购法》第二十二条之规定</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3、本项目需实现的功能或者目标：禹州市农业农村局小麦条锈病赤霉病等重大病虫害防控。</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4、采购标的执行标准：采购标的执行标准：执行国家相关标准、行业标准。</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5、服务标准、期限、效率等要求，实施方案编制切合禹州农业生产需要及方案要求。</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6、验收标准：由采购人成立验收小组,按照采购合同的约定对中标人履约情况进行验收。验收时,按照采购合同的约定对每一项技术、服务、安全标准的履约情况进行确认。验收结束后由验收小组出具验收报告,列明各项标准的验收情况及项目总体评价,由验收双方共同签署。</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1、按照国家相关标准、行业标准、地方标准或其他标准、规范验收</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2、按照招标文件要求、投标文件响应和承诺验收。</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7、采购标的的其他技术、服务等要求：要求供货方供货及时，将所供产品运送到项目指定地点，技术服务到位。</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8、投标人已就该项目完整投标（包括运输费、税费等相关费用）</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9、产品符合国家质量检测标准和本招标文件规定标准的全新正品现货，供货时提供随货物《产品合格证》。</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10、付款方式：验收合格后，一次性支付。</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11、谈判有效期：60天（自提交谈判响应文件的截止之日起算）</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12、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13、供应商所提供的服务应当没有侵犯任何第三方的知识产权、技术秘密等合法权利。</w:t>
      </w:r>
    </w:p>
    <w:p>
      <w:pPr>
        <w:pStyle w:val="6"/>
        <w:keepNext w:val="0"/>
        <w:keepLines w:val="0"/>
        <w:pageBreakBefore w:val="0"/>
        <w:widowControl w:val="0"/>
        <w:kinsoku/>
        <w:wordWrap/>
        <w:overflowPunct/>
        <w:topLinePunct w:val="0"/>
        <w:autoSpaceDE/>
        <w:autoSpaceDN/>
        <w:bidi w:val="0"/>
        <w:adjustRightInd/>
        <w:spacing w:line="540" w:lineRule="exact"/>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14、我单位完全响应以上及招标文件中所有实质性要求内容。</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FF73C6"/>
    <w:multiLevelType w:val="multilevel"/>
    <w:tmpl w:val="4DFF73C6"/>
    <w:lvl w:ilvl="0" w:tentative="0">
      <w:start w:val="1"/>
      <w:numFmt w:val="japaneseCounting"/>
      <w:lvlText w:val="%1、"/>
      <w:lvlJc w:val="left"/>
      <w:pPr>
        <w:tabs>
          <w:tab w:val="left" w:pos="855"/>
        </w:tabs>
        <w:ind w:left="855" w:hanging="420"/>
      </w:pPr>
      <w:rPr>
        <w:rFonts w:hint="eastAsia"/>
      </w:rPr>
    </w:lvl>
    <w:lvl w:ilvl="1" w:tentative="0">
      <w:start w:val="1"/>
      <w:numFmt w:val="decimal"/>
      <w:lvlText w:val="%2."/>
      <w:lvlJc w:val="left"/>
      <w:pPr>
        <w:tabs>
          <w:tab w:val="left" w:pos="1215"/>
        </w:tabs>
        <w:ind w:left="1215" w:hanging="360"/>
      </w:pPr>
      <w:rPr>
        <w:rFonts w:hint="eastAsia"/>
      </w:rPr>
    </w:lvl>
    <w:lvl w:ilvl="2" w:tentative="0">
      <w:start w:val="1"/>
      <w:numFmt w:val="lowerRoman"/>
      <w:lvlText w:val="%3."/>
      <w:lvlJc w:val="right"/>
      <w:pPr>
        <w:tabs>
          <w:tab w:val="left" w:pos="1695"/>
        </w:tabs>
        <w:ind w:left="1695" w:hanging="420"/>
      </w:pPr>
    </w:lvl>
    <w:lvl w:ilvl="3" w:tentative="0">
      <w:start w:val="1"/>
      <w:numFmt w:val="decimal"/>
      <w:lvlText w:val="%4."/>
      <w:lvlJc w:val="left"/>
      <w:pPr>
        <w:tabs>
          <w:tab w:val="left" w:pos="2115"/>
        </w:tabs>
        <w:ind w:left="2115" w:hanging="420"/>
      </w:pPr>
    </w:lvl>
    <w:lvl w:ilvl="4" w:tentative="0">
      <w:start w:val="1"/>
      <w:numFmt w:val="lowerLetter"/>
      <w:lvlText w:val="%5)"/>
      <w:lvlJc w:val="left"/>
      <w:pPr>
        <w:tabs>
          <w:tab w:val="left" w:pos="2535"/>
        </w:tabs>
        <w:ind w:left="2535" w:hanging="420"/>
      </w:pPr>
    </w:lvl>
    <w:lvl w:ilvl="5" w:tentative="0">
      <w:start w:val="1"/>
      <w:numFmt w:val="lowerRoman"/>
      <w:lvlText w:val="%6."/>
      <w:lvlJc w:val="right"/>
      <w:pPr>
        <w:tabs>
          <w:tab w:val="left" w:pos="2955"/>
        </w:tabs>
        <w:ind w:left="2955" w:hanging="420"/>
      </w:pPr>
    </w:lvl>
    <w:lvl w:ilvl="6" w:tentative="0">
      <w:start w:val="1"/>
      <w:numFmt w:val="decimal"/>
      <w:lvlText w:val="%7."/>
      <w:lvlJc w:val="left"/>
      <w:pPr>
        <w:tabs>
          <w:tab w:val="left" w:pos="3375"/>
        </w:tabs>
        <w:ind w:left="3375" w:hanging="420"/>
      </w:pPr>
    </w:lvl>
    <w:lvl w:ilvl="7" w:tentative="0">
      <w:start w:val="1"/>
      <w:numFmt w:val="lowerLetter"/>
      <w:lvlText w:val="%8)"/>
      <w:lvlJc w:val="left"/>
      <w:pPr>
        <w:tabs>
          <w:tab w:val="left" w:pos="3795"/>
        </w:tabs>
        <w:ind w:left="3795" w:hanging="420"/>
      </w:pPr>
    </w:lvl>
    <w:lvl w:ilvl="8" w:tentative="0">
      <w:start w:val="1"/>
      <w:numFmt w:val="lowerRoman"/>
      <w:lvlText w:val="%9."/>
      <w:lvlJc w:val="right"/>
      <w:pPr>
        <w:tabs>
          <w:tab w:val="left" w:pos="4215"/>
        </w:tabs>
        <w:ind w:left="42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A0061C"/>
    <w:rsid w:val="31A00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tabs>
        <w:tab w:val="left" w:pos="0"/>
      </w:tabs>
      <w:spacing w:before="260" w:after="260" w:line="408" w:lineRule="auto"/>
      <w:outlineLvl w:val="1"/>
    </w:pPr>
    <w:rPr>
      <w:rFonts w:ascii="Cambria" w:hAnsi="Cambria" w:cs="Cambria"/>
      <w:b/>
      <w:bCs/>
      <w:sz w:val="32"/>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semiHidden/>
    <w:unhideWhenUsed/>
    <w:qFormat/>
    <w:uiPriority w:val="99"/>
    <w:pPr>
      <w:spacing w:after="120"/>
    </w:pPr>
  </w:style>
  <w:style w:type="paragraph" w:styleId="4">
    <w:name w:val="Plain Text"/>
    <w:basedOn w:val="1"/>
    <w:qFormat/>
    <w:uiPriority w:val="0"/>
    <w:rPr>
      <w:rFonts w:eastAsia="宋体"/>
      <w:sz w:val="24"/>
    </w:rPr>
  </w:style>
  <w:style w:type="paragraph" w:styleId="5">
    <w:name w:val="Body Text Indent 2"/>
    <w:basedOn w:val="1"/>
    <w:next w:val="6"/>
    <w:semiHidden/>
    <w:qFormat/>
    <w:uiPriority w:val="99"/>
    <w:pPr>
      <w:spacing w:after="120" w:line="480" w:lineRule="auto"/>
      <w:ind w:left="420" w:leftChars="200"/>
    </w:pPr>
  </w:style>
  <w:style w:type="paragraph" w:customStyle="1" w:styleId="6">
    <w:name w:val="z正文"/>
    <w:basedOn w:val="4"/>
    <w:qFormat/>
    <w:uiPriority w:val="99"/>
    <w:pPr>
      <w:tabs>
        <w:tab w:val="left" w:pos="525"/>
      </w:tabs>
      <w:snapToGrid w:val="0"/>
      <w:spacing w:line="360" w:lineRule="auto"/>
    </w:pPr>
    <w:rPr>
      <w:rFonts w:hAnsi="宋体" w:eastAsia="宋体"/>
      <w:sz w:val="24"/>
      <w:szCs w:val="20"/>
    </w:rPr>
  </w:style>
  <w:style w:type="paragraph" w:styleId="7">
    <w:name w:val="Body Text First Indent"/>
    <w:basedOn w:val="3"/>
    <w:next w:val="5"/>
    <w:qFormat/>
    <w:uiPriority w:val="0"/>
    <w:pPr>
      <w:ind w:firstLine="420" w:firstLineChars="100"/>
    </w:pPr>
    <w:rPr>
      <w:rFonts w:ascii="宋体" w:hAnsi="Times New Roman" w:eastAsia="宋体" w:cs="Times New Roman"/>
      <w:kern w:val="0"/>
      <w:sz w:val="3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2020-04-23T01:11:00Z</dcterms:created>
  <dc:creator>Administrator</dc:creator>
  <cp:lastModifiedBy>Administrator</cp:lastModifiedBy>
  <dcterms:modified xsi:type="dcterms:W3CDTF">2020-04-23T01:11:13Z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