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SZ</w:t>
      </w:r>
      <w:r>
        <w:rPr>
          <w:rFonts w:hint="eastAsia" w:ascii="宋体" w:hAnsi="宋体" w:cs="仿宋_GB2312"/>
          <w:b/>
          <w:bCs/>
          <w:sz w:val="32"/>
          <w:szCs w:val="32"/>
        </w:rPr>
        <w:t>-20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20021禹州市张得镇人民政府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hAnsi="宋体"/>
          <w:b/>
          <w:sz w:val="32"/>
          <w:szCs w:val="32"/>
          <w:lang w:val="zh-CN"/>
        </w:rPr>
        <w:t>郑万高铁张得段拆扒建筑垃圾清运工程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99"/>
        <w:gridCol w:w="2809"/>
        <w:gridCol w:w="1282"/>
        <w:gridCol w:w="678"/>
        <w:gridCol w:w="7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郑万高铁张得段拆扒建筑垃圾清运工程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SZ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-20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张得镇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1943219.28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2020年4月8日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禹州市张得镇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桑福新    崔秋敏   刘志强   王晓珑   宋京铎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河南荷惠建筑工程有限公司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"http://ggzy.xuchang.gov.cn:8088/ggzy/eps/zb/kbzz/kbcb/kbdtfb/EncKbdtFbFrame,form.sdirect" \l "###"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i w:val="0"/>
                <w:sz w:val="21"/>
                <w:szCs w:val="21"/>
                <w:u w:val="none"/>
              </w:rPr>
              <w:t>1933274.53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76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哲（二级建造师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241151576462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技术负责人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弟华争（中级工程师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C09902140900172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专职安全员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培（证书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豫建安C（2015）1772935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施工员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王润川（证书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41161040000379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质检员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王选超（证书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41161090000377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安全员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张志强（证书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H41170010100830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造价员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杨金柱（证书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豫140Q20886S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材料员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马本良（证书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41171110100492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4050EEB"/>
    <w:rsid w:val="06366CB2"/>
    <w:rsid w:val="073F5A66"/>
    <w:rsid w:val="0B67436E"/>
    <w:rsid w:val="0F5B42E7"/>
    <w:rsid w:val="1071211B"/>
    <w:rsid w:val="143A7ACE"/>
    <w:rsid w:val="14F12542"/>
    <w:rsid w:val="15A52CCF"/>
    <w:rsid w:val="16161A17"/>
    <w:rsid w:val="19123FFF"/>
    <w:rsid w:val="1A6C59B1"/>
    <w:rsid w:val="1C9462A6"/>
    <w:rsid w:val="247508DA"/>
    <w:rsid w:val="28902600"/>
    <w:rsid w:val="2A7C0ED4"/>
    <w:rsid w:val="2E3F792C"/>
    <w:rsid w:val="4279434F"/>
    <w:rsid w:val="44B07EE7"/>
    <w:rsid w:val="4B332BAD"/>
    <w:rsid w:val="4B3C5235"/>
    <w:rsid w:val="4C012A4E"/>
    <w:rsid w:val="4D014840"/>
    <w:rsid w:val="4E8069DA"/>
    <w:rsid w:val="4FF25C77"/>
    <w:rsid w:val="51E3794D"/>
    <w:rsid w:val="537A2161"/>
    <w:rsid w:val="5406418E"/>
    <w:rsid w:val="54B53A30"/>
    <w:rsid w:val="56153AAF"/>
    <w:rsid w:val="56B01692"/>
    <w:rsid w:val="58A64E27"/>
    <w:rsid w:val="67755C09"/>
    <w:rsid w:val="6A1F237B"/>
    <w:rsid w:val="6FE03916"/>
    <w:rsid w:val="701C14D4"/>
    <w:rsid w:val="71077820"/>
    <w:rsid w:val="75977408"/>
    <w:rsid w:val="76C6091C"/>
    <w:rsid w:val="78A93537"/>
    <w:rsid w:val="7B1009D5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cp:lastPrinted>2020-04-08T06:03:48Z</cp:lastPrinted>
  <dcterms:modified xsi:type="dcterms:W3CDTF">2020-04-08T07:37:28Z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