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</w:rPr>
        <w:t>禹州市</w:t>
      </w:r>
      <w:r>
        <w:rPr>
          <w:rFonts w:hAnsi="宋体"/>
          <w:b/>
          <w:bCs/>
          <w:sz w:val="28"/>
          <w:szCs w:val="28"/>
        </w:rPr>
        <w:t>2019</w:t>
      </w:r>
      <w:r>
        <w:rPr>
          <w:rFonts w:hint="eastAsia" w:hAnsi="宋体"/>
          <w:b/>
          <w:bCs/>
          <w:sz w:val="28"/>
          <w:szCs w:val="28"/>
        </w:rPr>
        <w:t>年</w:t>
      </w:r>
      <w:r>
        <w:rPr>
          <w:rFonts w:hAnsi="宋体"/>
          <w:b/>
          <w:bCs/>
          <w:sz w:val="28"/>
          <w:szCs w:val="28"/>
        </w:rPr>
        <w:t>4.0</w:t>
      </w:r>
      <w:r>
        <w:rPr>
          <w:rFonts w:hint="eastAsia" w:hAnsi="宋体"/>
          <w:b/>
          <w:bCs/>
          <w:sz w:val="28"/>
          <w:szCs w:val="28"/>
        </w:rPr>
        <w:t>万亩高标准农田建设项目第</w:t>
      </w:r>
      <w:r>
        <w:rPr>
          <w:rFonts w:hAnsi="宋体"/>
          <w:b/>
          <w:bCs/>
          <w:sz w:val="28"/>
          <w:szCs w:val="28"/>
        </w:rPr>
        <w:t>4</w:t>
      </w:r>
      <w:r>
        <w:rPr>
          <w:rFonts w:hint="eastAsia" w:hAnsi="宋体"/>
          <w:b/>
          <w:bCs/>
          <w:sz w:val="28"/>
          <w:szCs w:val="28"/>
        </w:rPr>
        <w:t>标段</w:t>
      </w:r>
      <w:r>
        <w:rPr>
          <w:rFonts w:hint="eastAsia" w:hAnsi="宋体"/>
          <w:b/>
          <w:bCs/>
          <w:sz w:val="28"/>
          <w:szCs w:val="28"/>
          <w:lang w:eastAsia="zh-CN"/>
        </w:rPr>
        <w:t>（二次）</w:t>
      </w:r>
    </w:p>
    <w:p>
      <w:pPr>
        <w:spacing w:line="480" w:lineRule="auto"/>
        <w:jc w:val="center"/>
        <w:rPr>
          <w:rFonts w:hint="eastAsia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中标公告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2583"/>
        <w:gridCol w:w="851"/>
        <w:gridCol w:w="229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4.0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万亩高标准农田建设项目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JSGC-SZ-2019260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招标方式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公开招标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21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1134197.52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开标时间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:30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开标地点</w:t>
            </w:r>
          </w:p>
        </w:tc>
        <w:tc>
          <w:tcPr>
            <w:tcW w:w="321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禹州市公共资源交易中心开标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建设地点及规模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朱阁镇、古城镇；</w:t>
            </w:r>
          </w:p>
          <w:p>
            <w:pPr>
              <w:widowControl/>
              <w:spacing w:line="90" w:lineRule="atLeast"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:管网及出水口工程；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招标代理机构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山东龙信达咨询监理有限公司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评标委员会成员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靳永强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 xml:space="preserve">  赵巧红  张静亚  赵军侠  苏钰玮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评标办法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河南骏飞建设工程有限公司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中标人资质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市政公用工程施工总承包贰级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合同金额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1132353.64元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质量等级</w:t>
            </w:r>
          </w:p>
        </w:tc>
        <w:tc>
          <w:tcPr>
            <w:tcW w:w="258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0"/>
                <w:u w:val="none"/>
              </w:rPr>
              <w:t>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工期</w:t>
            </w:r>
          </w:p>
        </w:tc>
        <w:tc>
          <w:tcPr>
            <w:tcW w:w="344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szCs w:val="28"/>
              </w:rPr>
              <w:t>60</w:t>
            </w:r>
            <w:r>
              <w:rPr>
                <w:rFonts w:hint="eastAsia" w:ascii="宋体" w:hAnsi="宋体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中标人班子配备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??Regular" w:hAnsi="??Regular" w:eastAsia="??Regular" w:cs="??Regular"/>
                <w:color w:val="auto"/>
                <w:kern w:val="0"/>
                <w:sz w:val="19"/>
                <w:szCs w:val="19"/>
                <w:lang w:val="en-US" w:eastAsia="zh-CN" w:bidi="ar"/>
              </w:rPr>
              <w:t>刘志伟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（贰级建造师证书编号：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豫241090912951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宋振洋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（工程师、证书编号：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C09902150900129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孟小彩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豫建安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C（2017）SZ0001032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施工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常伟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41141041000012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资料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张倩倩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41141141000036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陈燕霞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41151091000006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员</w:t>
            </w:r>
          </w:p>
        </w:tc>
        <w:tc>
          <w:tcPr>
            <w:tcW w:w="688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柴玲玲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（证书编号：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411B0011000038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0D08"/>
    <w:rsid w:val="6A820A8E"/>
    <w:rsid w:val="76AC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2020-04-10T03:13:00Z</dcterms:created>
  <dc:creator>丨丨.Oh，dear"DL</dc:creator>
  <cp:lastModifiedBy>丨丨.Oh，dear"DL</cp:lastModifiedBy>
  <dcterms:modified xsi:type="dcterms:W3CDTF">2020-04-10T03:59:25Z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