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226" w:beforeAutospacing="0" w:after="0" w:afterAutospacing="0" w:line="560" w:lineRule="exact"/>
        <w:ind w:left="0" w:right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禹州市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鸠山镇敬老院下泉分院消防设施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before="226" w:beforeAutospacing="0" w:after="0" w:afterAutospacing="0" w:line="560" w:lineRule="exact"/>
        <w:ind w:left="0" w:right="0"/>
        <w:jc w:val="center"/>
        <w:rPr>
          <w:rFonts w:hint="eastAsia" w:ascii="黑体" w:hAnsi="黑体" w:eastAsia="黑体" w:cs="黑体"/>
          <w:b/>
          <w:bCs w:val="0"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 w:val="0"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评标报告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禹州市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鸠山镇敬老院下泉分院消防设施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</w:p>
    <w:p>
      <w:pPr>
        <w:ind w:left="420" w:leftChars="200" w:firstLine="218" w:firstLineChars="78"/>
        <w:jc w:val="left"/>
        <w:rPr>
          <w:rFonts w:hint="eastAsia" w:asciiTheme="minorEastAsia" w:hAnsiTheme="minorEastAsia" w:eastAsiaTheme="minorEastAsia" w:cstheme="minorEastAsia"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YZCG-T2020040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Theme="minorEastAsia" w:hAnsiTheme="minorEastAsia" w:eastAsiaTheme="minorEastAsia" w:cstheme="minorEastAsia"/>
          <w:b w:val="0"/>
          <w:bCs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3、招标公告发布日期：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lang w:val="en-US" w:eastAsia="zh-CN"/>
        </w:rPr>
        <w:t>2020年 3月 17日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4、变更公告发布日期：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5、开标日期：2020年03月27日10时00分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6、采购方式： 竞争性谈判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2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7、采购预算：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shd w:val="clear" w:fill="FFFFFF"/>
          <w:lang w:val="en-US" w:eastAsia="zh-CN" w:bidi="ar"/>
        </w:rPr>
        <w:t>43.023852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万元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2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招标公告刊登的媒体：中国政府采购网、河南省政府采购网、许昌市政府采购网、全国公共资源交易平台（河南省·许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昌市）。 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288" w:leftChars="0" w:firstLine="28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11、四家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t>供应商电子响应文件制作硬件特征码不存在雷同。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288" w:leftChars="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资格审查情况：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833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河南华中建设工程有限公司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河南天泽建筑工程有限公司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"http://221.14.6.70:8088/ggzy/eps/zb/xmps/zsscx/javascript:fhxscTreeSubmit('2B46BEAA17494ACA85B444C752EFB174','','','[2]河南远华智能科技有限公司','null')"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安疆建筑工程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6" w:beforeAutospacing="0" w:after="0" w:afterAutospacing="0" w:line="560" w:lineRule="exac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"http://221.14.6.70:8088/ggzy/eps/zb/xmps/zsscx/javascript:fhxscTreeSubmit('D7C7430E85154B5F875E63FEBCAA2408','','','[1]河南王敬喆电子科技有限公司','null')"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卓阳建筑工程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left="559" w:leftChars="266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本本此谈判活动中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，该4家供应商均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通过资格审查。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符合性审查情况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60" w:lineRule="exact"/>
        <w:ind w:right="0" w:rightChars="0" w:firstLine="840" w:firstLineChars="3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在本次谈判活动中，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河南华中建设工程有限公司、河南天泽建筑工程有限公司、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"http://221.14.6.70:8088/ggzy/eps/zb/xmps/zsscx/javascript:fhxscTreeSubmit('2B46BEAA17494ACA85B444C752EFB174','','','[2]河南远华智能科技有限公司','null')" \t "http://221.14.6.70:8088/ggzy/eps/zb/xmps/zsscx/_self"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河南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安疆建筑工程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"http://221.14.6.70:8088/ggzy/eps/zb/xmps/zsscx/javascript:fhxscTreeSubmit('D7C7430E85154B5F875E63FEBCAA2408','','','[1]河南王敬喆电子科技有限公司','null')" \t "http://221.14.6.70:8088/ggzy/eps/zb/xmps/zsscx/_self"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河南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卓阳建筑工程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均通过符合性审查。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5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四、谈判报价：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第一轮报价：</w:t>
      </w:r>
    </w:p>
    <w:tbl>
      <w:tblPr>
        <w:tblStyle w:val="6"/>
        <w:tblW w:w="960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350"/>
        <w:gridCol w:w="2232"/>
        <w:gridCol w:w="25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河南华中建设工程有限公司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430042.77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  <w:jc w:val="center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河南天泽建筑工程有限公司</w:t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430075.75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tblCellSpacing w:w="0" w:type="dxa"/>
          <w:jc w:val="center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"http://221.14.6.70:8088/ggzy/eps/zb/xmps/zsscx/javascript:fhxscTreeSubmit('D7C7430E85154B5F875E63FEBCAA2408','','','[1]河南王敬喆电子科技有限公司','null')"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卓阳建筑工程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430038.66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tblCellSpacing w:w="0" w:type="dxa"/>
          <w:jc w:val="center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"http://221.14.6.70:8088/ggzy/eps/zb/xmps/zsscx/javascript:fhxscTreeSubmit('2B46BEAA17494ACA85B444C752EFB174','','','[2]河南远华智能科技有限公司','null')"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安疆建筑工程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430139.30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第二轮报价：</w:t>
      </w:r>
    </w:p>
    <w:tbl>
      <w:tblPr>
        <w:tblStyle w:val="6"/>
        <w:tblpPr w:leftFromText="180" w:rightFromText="180" w:vertAnchor="text" w:horzAnchor="page" w:tblpX="1105" w:tblpY="275"/>
        <w:tblOverlap w:val="never"/>
        <w:tblW w:w="9787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3437"/>
        <w:gridCol w:w="2318"/>
        <w:gridCol w:w="2714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CellSpacing w:w="0" w:type="dxa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投标人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投标报价（元）</w:t>
            </w:r>
          </w:p>
        </w:tc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工期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CellSpacing w:w="0" w:type="dxa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"http://221.14.6.70:8088/ggzy/eps/zb/xmps/zsscx/javascript:fhxscTreeSubmit('D7C7430E85154B5F875E63FEBCAA2408','','','[1]河南王敬喆电子科技有限公司','null')"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卓阳建筑工程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430000.00</w:t>
            </w:r>
          </w:p>
        </w:tc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tblCellSpacing w:w="0" w:type="dxa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河南华中建设工程有限公司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430030.00</w:t>
            </w:r>
          </w:p>
        </w:tc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tblCellSpacing w:w="0" w:type="dxa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河南天泽建筑工程有限公司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430075.00</w:t>
            </w:r>
          </w:p>
        </w:tc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tblCellSpacing w:w="0" w:type="dxa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"http://221.14.6.70:8088/ggzy/eps/zb/xmps/zsscx/javascript:fhxscTreeSubmit('2B46BEAA17494ACA85B444C752EFB174','','','[2]河南远华智能科技有限公司','null')" \t "http://221.14.6.70:8088/ggzy/eps/zb/xmps/zsscx/_self"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安疆建筑工程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430100.00</w:t>
            </w:r>
          </w:p>
        </w:tc>
        <w:tc>
          <w:tcPr>
            <w:tcW w:w="2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以签订合同为准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"http://221.14.6.70:8088/ggzy/eps/zb/xmps/zsscx/javascript:fhxscTreeSubmit('D7C7430E85154B5F875E63FEBCAA2408','','','[1]河南王敬喆电子科技有限公司','null')" \t "http://221.14.6.70:8088/ggzy/eps/zb/xmps/zsscx/_self"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河南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卓阳建筑工程</w:t>
      </w:r>
      <w:r>
        <w:rPr>
          <w:rFonts w:hint="eastAsia" w:ascii="宋体" w:hAnsi="宋体" w:eastAsia="宋体" w:cs="宋体"/>
          <w:sz w:val="24"/>
          <w:szCs w:val="24"/>
        </w:rPr>
        <w:t>有限公司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   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430000</w:t>
      </w:r>
      <w:r>
        <w:rPr>
          <w:rFonts w:hint="eastAsia" w:ascii="宋体" w:hAnsi="宋体" w:eastAsia="宋体" w:cs="宋体"/>
          <w:sz w:val="24"/>
          <w:szCs w:val="24"/>
        </w:rPr>
        <w:t>.00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元       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大写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金额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肆拾叁万元整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地 址：安阳县住建局院内 </w:t>
      </w:r>
    </w:p>
    <w:p>
      <w:pPr>
        <w:pStyle w:val="2"/>
        <w:numPr>
          <w:ilvl w:val="0"/>
          <w:numId w:val="0"/>
        </w:numPr>
        <w:ind w:firstLine="560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邮政编码：455100   电 话：0372-2076788     联系人：吴德岚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62" w:hanging="562" w:hanging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河南华中建设工程有限公司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，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最终报价：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430030</w:t>
      </w:r>
      <w:r>
        <w:rPr>
          <w:rFonts w:hint="eastAsia" w:ascii="宋体" w:hAnsi="宋体" w:eastAsia="宋体" w:cs="宋体"/>
          <w:sz w:val="24"/>
          <w:szCs w:val="24"/>
        </w:rPr>
        <w:t>.00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元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62" w:hanging="560" w:hanging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大写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金额：肆拾叁万零叁拾元整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地 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濮阳市黄河路与昆吾路交叉口北 150 米路东 106 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邮政编码：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457000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电 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13283870424    联系人：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刘利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交候选人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河南天泽建筑工程有限公司，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最终报价： 430075</w:t>
      </w:r>
      <w:r>
        <w:rPr>
          <w:rFonts w:hint="eastAsia" w:ascii="宋体" w:hAnsi="宋体" w:eastAsia="宋体" w:cs="宋体"/>
          <w:sz w:val="24"/>
          <w:szCs w:val="24"/>
        </w:rPr>
        <w:t>.00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元      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大写金额：肆拾叁万零柒拾伍元整</w:t>
      </w:r>
    </w:p>
    <w:p>
      <w:pPr>
        <w:keepNext w:val="0"/>
        <w:keepLines w:val="0"/>
        <w:widowControl/>
        <w:suppressLineNumbers w:val="0"/>
        <w:ind w:left="559" w:leftChars="266" w:firstLine="0" w:firstLineChars="0"/>
        <w:jc w:val="left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地 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郑州市金水区天明路86号7层710号</w:t>
      </w:r>
    </w:p>
    <w:p>
      <w:pPr>
        <w:keepNext w:val="0"/>
        <w:keepLines w:val="0"/>
        <w:widowControl/>
        <w:suppressLineNumbers w:val="0"/>
        <w:ind w:left="562" w:hanging="480" w:hanging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邮政编码：450000      电 话：0371-86095119       联系人：王世良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、投标人根据谈判小组要求进行的澄清、说明或者补正：无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、是否存在谈判小组成员更换：否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、谈判小组成员名单：柴晓丽、李艳、王帅兵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903" w:firstLineChars="210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903" w:firstLineChars="210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right="0" w:firstLine="5903" w:firstLineChars="210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2020年4月3日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5F7DD"/>
    <w:multiLevelType w:val="singleLevel"/>
    <w:tmpl w:val="DE65F7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3110E45B"/>
    <w:multiLevelType w:val="singleLevel"/>
    <w:tmpl w:val="3110E4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67C85"/>
    <w:rsid w:val="00CD105B"/>
    <w:rsid w:val="00FC5942"/>
    <w:rsid w:val="01600028"/>
    <w:rsid w:val="018956E7"/>
    <w:rsid w:val="01922D54"/>
    <w:rsid w:val="025A3650"/>
    <w:rsid w:val="0283149D"/>
    <w:rsid w:val="02D24E99"/>
    <w:rsid w:val="02E64D16"/>
    <w:rsid w:val="05266DD3"/>
    <w:rsid w:val="05415200"/>
    <w:rsid w:val="05F74BD6"/>
    <w:rsid w:val="067662D1"/>
    <w:rsid w:val="07844789"/>
    <w:rsid w:val="08255734"/>
    <w:rsid w:val="085570B7"/>
    <w:rsid w:val="08C90D30"/>
    <w:rsid w:val="08D20C56"/>
    <w:rsid w:val="09453F38"/>
    <w:rsid w:val="0A4D72B6"/>
    <w:rsid w:val="0A5D6E52"/>
    <w:rsid w:val="0ABD509F"/>
    <w:rsid w:val="0B125E90"/>
    <w:rsid w:val="0B5B269A"/>
    <w:rsid w:val="0BA93A0C"/>
    <w:rsid w:val="0BD57E1D"/>
    <w:rsid w:val="0BF15A5D"/>
    <w:rsid w:val="0C053005"/>
    <w:rsid w:val="0CA9560F"/>
    <w:rsid w:val="0CBF0A40"/>
    <w:rsid w:val="0CE85A73"/>
    <w:rsid w:val="0D726A2D"/>
    <w:rsid w:val="0E1231DA"/>
    <w:rsid w:val="0F891EC3"/>
    <w:rsid w:val="0F896F5C"/>
    <w:rsid w:val="100C6550"/>
    <w:rsid w:val="13E67329"/>
    <w:rsid w:val="13F35124"/>
    <w:rsid w:val="16581FED"/>
    <w:rsid w:val="16F3650C"/>
    <w:rsid w:val="16FA344C"/>
    <w:rsid w:val="179F732E"/>
    <w:rsid w:val="1800132B"/>
    <w:rsid w:val="18BF31C8"/>
    <w:rsid w:val="1A123AA6"/>
    <w:rsid w:val="1A6D3F70"/>
    <w:rsid w:val="1BEB3B58"/>
    <w:rsid w:val="1BEF502F"/>
    <w:rsid w:val="1CCA7103"/>
    <w:rsid w:val="1CD07D34"/>
    <w:rsid w:val="1D112B06"/>
    <w:rsid w:val="1ED1747C"/>
    <w:rsid w:val="1F4C48F5"/>
    <w:rsid w:val="1F7F5B44"/>
    <w:rsid w:val="1FB05310"/>
    <w:rsid w:val="1FC63EBD"/>
    <w:rsid w:val="1FFD6CD7"/>
    <w:rsid w:val="20FF035D"/>
    <w:rsid w:val="21BF58AC"/>
    <w:rsid w:val="21CA2DE9"/>
    <w:rsid w:val="21F818A1"/>
    <w:rsid w:val="23C33A53"/>
    <w:rsid w:val="24821DCF"/>
    <w:rsid w:val="24E21CF3"/>
    <w:rsid w:val="269641F3"/>
    <w:rsid w:val="26AC15E4"/>
    <w:rsid w:val="276E3253"/>
    <w:rsid w:val="279A2F0F"/>
    <w:rsid w:val="281305DD"/>
    <w:rsid w:val="2B2663A5"/>
    <w:rsid w:val="2B3636D2"/>
    <w:rsid w:val="2B8D00E1"/>
    <w:rsid w:val="2B8F7509"/>
    <w:rsid w:val="2CF75FAD"/>
    <w:rsid w:val="2D025898"/>
    <w:rsid w:val="2DEA6C1F"/>
    <w:rsid w:val="2DF8188F"/>
    <w:rsid w:val="2F1E094E"/>
    <w:rsid w:val="30DE3DA3"/>
    <w:rsid w:val="30F110BA"/>
    <w:rsid w:val="312C7E46"/>
    <w:rsid w:val="33043DC9"/>
    <w:rsid w:val="36330707"/>
    <w:rsid w:val="3640561C"/>
    <w:rsid w:val="378D1AE3"/>
    <w:rsid w:val="386128EF"/>
    <w:rsid w:val="38AA3975"/>
    <w:rsid w:val="39A62A84"/>
    <w:rsid w:val="39E4691D"/>
    <w:rsid w:val="3B853107"/>
    <w:rsid w:val="3CB41F73"/>
    <w:rsid w:val="3D2F0527"/>
    <w:rsid w:val="3D741A13"/>
    <w:rsid w:val="3E160245"/>
    <w:rsid w:val="3F014BD7"/>
    <w:rsid w:val="3FF20CE4"/>
    <w:rsid w:val="400C64ED"/>
    <w:rsid w:val="4042492D"/>
    <w:rsid w:val="41A3092F"/>
    <w:rsid w:val="43C12AC1"/>
    <w:rsid w:val="43E15522"/>
    <w:rsid w:val="43F445EB"/>
    <w:rsid w:val="44AD511D"/>
    <w:rsid w:val="44CC47B6"/>
    <w:rsid w:val="45135C26"/>
    <w:rsid w:val="45D211E1"/>
    <w:rsid w:val="47410E15"/>
    <w:rsid w:val="47E40D79"/>
    <w:rsid w:val="483C2170"/>
    <w:rsid w:val="48881D94"/>
    <w:rsid w:val="48CC0AB7"/>
    <w:rsid w:val="48D527E1"/>
    <w:rsid w:val="49996A42"/>
    <w:rsid w:val="4A0E3D8B"/>
    <w:rsid w:val="4B2C1C43"/>
    <w:rsid w:val="4BCB1A62"/>
    <w:rsid w:val="4CB7279A"/>
    <w:rsid w:val="4D3C2317"/>
    <w:rsid w:val="4D4A7706"/>
    <w:rsid w:val="4DB41399"/>
    <w:rsid w:val="4DD80B56"/>
    <w:rsid w:val="4E2B67E5"/>
    <w:rsid w:val="4E5A792C"/>
    <w:rsid w:val="4F556054"/>
    <w:rsid w:val="4F7B0057"/>
    <w:rsid w:val="4F871B80"/>
    <w:rsid w:val="4FC10308"/>
    <w:rsid w:val="50F51C96"/>
    <w:rsid w:val="511C7E3C"/>
    <w:rsid w:val="52651643"/>
    <w:rsid w:val="52684ACE"/>
    <w:rsid w:val="52A45542"/>
    <w:rsid w:val="535E02D6"/>
    <w:rsid w:val="53AA3BF6"/>
    <w:rsid w:val="54B60CBE"/>
    <w:rsid w:val="551C348E"/>
    <w:rsid w:val="555E46AC"/>
    <w:rsid w:val="5605690D"/>
    <w:rsid w:val="578B2CFC"/>
    <w:rsid w:val="57E437E4"/>
    <w:rsid w:val="57FE7887"/>
    <w:rsid w:val="590E6F22"/>
    <w:rsid w:val="5BC10A66"/>
    <w:rsid w:val="5C4121BA"/>
    <w:rsid w:val="5CB44ED0"/>
    <w:rsid w:val="5D284BBF"/>
    <w:rsid w:val="5DF33F88"/>
    <w:rsid w:val="5E023682"/>
    <w:rsid w:val="5E4A0E78"/>
    <w:rsid w:val="5EBB3D84"/>
    <w:rsid w:val="5FA94EBD"/>
    <w:rsid w:val="5FC77009"/>
    <w:rsid w:val="5FDD016C"/>
    <w:rsid w:val="60EF7C20"/>
    <w:rsid w:val="61431519"/>
    <w:rsid w:val="61881F2B"/>
    <w:rsid w:val="61FC32E6"/>
    <w:rsid w:val="63C96526"/>
    <w:rsid w:val="648B44A4"/>
    <w:rsid w:val="65E41C24"/>
    <w:rsid w:val="663C0B4A"/>
    <w:rsid w:val="668E1DA4"/>
    <w:rsid w:val="672843B7"/>
    <w:rsid w:val="67EC792A"/>
    <w:rsid w:val="69584ABE"/>
    <w:rsid w:val="69946316"/>
    <w:rsid w:val="6A665125"/>
    <w:rsid w:val="6B5A5BFB"/>
    <w:rsid w:val="6DA27386"/>
    <w:rsid w:val="6DC678F5"/>
    <w:rsid w:val="6E116668"/>
    <w:rsid w:val="6F5778FE"/>
    <w:rsid w:val="6F6801BA"/>
    <w:rsid w:val="70415DA2"/>
    <w:rsid w:val="707B0EC1"/>
    <w:rsid w:val="71612A8F"/>
    <w:rsid w:val="71E95DF4"/>
    <w:rsid w:val="737D77CA"/>
    <w:rsid w:val="74F24893"/>
    <w:rsid w:val="74F66620"/>
    <w:rsid w:val="750877A8"/>
    <w:rsid w:val="75CC352E"/>
    <w:rsid w:val="75CE3F1A"/>
    <w:rsid w:val="75D53B27"/>
    <w:rsid w:val="75DB35A5"/>
    <w:rsid w:val="75F052C0"/>
    <w:rsid w:val="760749D6"/>
    <w:rsid w:val="76310489"/>
    <w:rsid w:val="76CA0C62"/>
    <w:rsid w:val="773C7911"/>
    <w:rsid w:val="778E78B7"/>
    <w:rsid w:val="78E277DF"/>
    <w:rsid w:val="792A546B"/>
    <w:rsid w:val="79754803"/>
    <w:rsid w:val="799568D2"/>
    <w:rsid w:val="7B0D5EB7"/>
    <w:rsid w:val="7B9F2763"/>
    <w:rsid w:val="7BA85A7C"/>
    <w:rsid w:val="7C9321F0"/>
    <w:rsid w:val="7CCC07D9"/>
    <w:rsid w:val="7D2D17D4"/>
    <w:rsid w:val="7D322AEF"/>
    <w:rsid w:val="7D903B6E"/>
    <w:rsid w:val="7E477416"/>
    <w:rsid w:val="7E8231D9"/>
    <w:rsid w:val="7EAF16E6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red"/>
    <w:basedOn w:val="8"/>
    <w:qFormat/>
    <w:uiPriority w:val="0"/>
    <w:rPr>
      <w:color w:val="FF0000"/>
    </w:rPr>
  </w:style>
  <w:style w:type="character" w:customStyle="1" w:styleId="13">
    <w:name w:val="red1"/>
    <w:basedOn w:val="8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8"/>
    <w:qFormat/>
    <w:uiPriority w:val="0"/>
    <w:rPr>
      <w:color w:val="FF0000"/>
      <w:sz w:val="18"/>
      <w:szCs w:val="18"/>
    </w:rPr>
  </w:style>
  <w:style w:type="character" w:customStyle="1" w:styleId="15">
    <w:name w:val="red3"/>
    <w:basedOn w:val="8"/>
    <w:qFormat/>
    <w:uiPriority w:val="0"/>
    <w:rPr>
      <w:color w:val="CC0000"/>
    </w:rPr>
  </w:style>
  <w:style w:type="character" w:customStyle="1" w:styleId="16">
    <w:name w:val="right"/>
    <w:basedOn w:val="8"/>
    <w:qFormat/>
    <w:uiPriority w:val="0"/>
    <w:rPr>
      <w:color w:val="999999"/>
      <w:sz w:val="18"/>
      <w:szCs w:val="18"/>
    </w:rPr>
  </w:style>
  <w:style w:type="character" w:customStyle="1" w:styleId="17">
    <w:name w:val="gb-jt"/>
    <w:basedOn w:val="8"/>
    <w:qFormat/>
    <w:uiPriority w:val="0"/>
  </w:style>
  <w:style w:type="character" w:customStyle="1" w:styleId="18">
    <w:name w:val="hover25"/>
    <w:basedOn w:val="8"/>
    <w:qFormat/>
    <w:uiPriority w:val="0"/>
  </w:style>
  <w:style w:type="character" w:customStyle="1" w:styleId="19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20">
    <w:name w:val="green1"/>
    <w:basedOn w:val="8"/>
    <w:qFormat/>
    <w:uiPriority w:val="0"/>
    <w:rPr>
      <w:color w:val="66AE00"/>
      <w:sz w:val="18"/>
      <w:szCs w:val="18"/>
    </w:rPr>
  </w:style>
  <w:style w:type="character" w:customStyle="1" w:styleId="21">
    <w:name w:val="blue"/>
    <w:basedOn w:val="8"/>
    <w:qFormat/>
    <w:uiPriority w:val="0"/>
    <w:rPr>
      <w:color w:val="0371C6"/>
      <w:sz w:val="21"/>
      <w:szCs w:val="21"/>
    </w:rPr>
  </w:style>
  <w:style w:type="character" w:customStyle="1" w:styleId="22">
    <w:name w:val="hover24"/>
    <w:basedOn w:val="8"/>
    <w:qFormat/>
    <w:uiPriority w:val="0"/>
  </w:style>
  <w:style w:type="character" w:customStyle="1" w:styleId="23">
    <w:name w:val="l_0"/>
    <w:basedOn w:val="8"/>
    <w:qFormat/>
    <w:uiPriority w:val="0"/>
  </w:style>
  <w:style w:type="character" w:customStyle="1" w:styleId="24">
    <w:name w:val="l_01"/>
    <w:basedOn w:val="8"/>
    <w:qFormat/>
    <w:uiPriority w:val="0"/>
  </w:style>
  <w:style w:type="character" w:customStyle="1" w:styleId="25">
    <w:name w:val="close6"/>
    <w:basedOn w:val="8"/>
    <w:qFormat/>
    <w:uiPriority w:val="0"/>
  </w:style>
  <w:style w:type="character" w:customStyle="1" w:styleId="26">
    <w:name w:val="swapimg"/>
    <w:basedOn w:val="8"/>
    <w:qFormat/>
    <w:uiPriority w:val="0"/>
  </w:style>
  <w:style w:type="character" w:customStyle="1" w:styleId="27">
    <w:name w:val="swapimg1"/>
    <w:basedOn w:val="8"/>
    <w:qFormat/>
    <w:uiPriority w:val="0"/>
  </w:style>
  <w:style w:type="character" w:customStyle="1" w:styleId="28">
    <w:name w:val="icon_xglc"/>
    <w:basedOn w:val="8"/>
    <w:qFormat/>
    <w:uiPriority w:val="0"/>
  </w:style>
  <w:style w:type="character" w:customStyle="1" w:styleId="29">
    <w:name w:val="focus2"/>
    <w:basedOn w:val="8"/>
    <w:qFormat/>
    <w:uiPriority w:val="0"/>
    <w:rPr>
      <w:b/>
      <w:color w:val="000000"/>
    </w:rPr>
  </w:style>
  <w:style w:type="character" w:customStyle="1" w:styleId="30">
    <w:name w:val="menutitle10"/>
    <w:basedOn w:val="8"/>
    <w:qFormat/>
    <w:uiPriority w:val="0"/>
    <w:rPr>
      <w:color w:val="333333"/>
      <w:sz w:val="24"/>
      <w:szCs w:val="24"/>
    </w:rPr>
  </w:style>
  <w:style w:type="character" w:customStyle="1" w:styleId="31">
    <w:name w:val="menutitle11"/>
    <w:basedOn w:val="8"/>
    <w:qFormat/>
    <w:uiPriority w:val="0"/>
    <w:rPr>
      <w:color w:val="333333"/>
      <w:sz w:val="24"/>
      <w:szCs w:val="24"/>
    </w:rPr>
  </w:style>
  <w:style w:type="character" w:customStyle="1" w:styleId="32">
    <w:name w:val="m-text"/>
    <w:basedOn w:val="8"/>
    <w:qFormat/>
    <w:uiPriority w:val="0"/>
  </w:style>
  <w:style w:type="character" w:customStyle="1" w:styleId="33">
    <w:name w:val="icon_dljg"/>
    <w:basedOn w:val="8"/>
    <w:qFormat/>
    <w:uiPriority w:val="0"/>
  </w:style>
  <w:style w:type="character" w:customStyle="1" w:styleId="34">
    <w:name w:val="icon_cxktbr"/>
    <w:basedOn w:val="8"/>
    <w:qFormat/>
    <w:uiPriority w:val="0"/>
  </w:style>
  <w:style w:type="character" w:customStyle="1" w:styleId="35">
    <w:name w:val="icon_cxkcyry"/>
    <w:basedOn w:val="8"/>
    <w:qFormat/>
    <w:uiPriority w:val="0"/>
  </w:style>
  <w:style w:type="character" w:customStyle="1" w:styleId="36">
    <w:name w:val="searchclose"/>
    <w:basedOn w:val="8"/>
    <w:qFormat/>
    <w:uiPriority w:val="0"/>
  </w:style>
  <w:style w:type="character" w:customStyle="1" w:styleId="37">
    <w:name w:val="searchopen"/>
    <w:basedOn w:val="8"/>
    <w:qFormat/>
    <w:uiPriority w:val="0"/>
  </w:style>
  <w:style w:type="character" w:customStyle="1" w:styleId="38">
    <w:name w:val="l_4"/>
    <w:basedOn w:val="8"/>
    <w:qFormat/>
    <w:uiPriority w:val="0"/>
  </w:style>
  <w:style w:type="character" w:customStyle="1" w:styleId="39">
    <w:name w:val="l_15"/>
    <w:basedOn w:val="8"/>
    <w:qFormat/>
    <w:uiPriority w:val="0"/>
  </w:style>
  <w:style w:type="character" w:customStyle="1" w:styleId="40">
    <w:name w:val="icon_gzkj"/>
    <w:basedOn w:val="8"/>
    <w:qFormat/>
    <w:uiPriority w:val="0"/>
  </w:style>
  <w:style w:type="character" w:customStyle="1" w:styleId="41">
    <w:name w:val="icon_lzrz"/>
    <w:basedOn w:val="8"/>
    <w:qFormat/>
    <w:uiPriority w:val="0"/>
  </w:style>
  <w:style w:type="character" w:customStyle="1" w:styleId="42">
    <w:name w:val="icon_xzry"/>
    <w:basedOn w:val="8"/>
    <w:qFormat/>
    <w:uiPriority w:val="0"/>
  </w:style>
  <w:style w:type="character" w:customStyle="1" w:styleId="43">
    <w:name w:val="l_1"/>
    <w:basedOn w:val="8"/>
    <w:qFormat/>
    <w:uiPriority w:val="0"/>
  </w:style>
  <w:style w:type="character" w:customStyle="1" w:styleId="44">
    <w:name w:val="l_11"/>
    <w:basedOn w:val="8"/>
    <w:qFormat/>
    <w:uiPriority w:val="0"/>
  </w:style>
  <w:style w:type="character" w:customStyle="1" w:styleId="45">
    <w:name w:val="l_7"/>
    <w:basedOn w:val="8"/>
    <w:qFormat/>
    <w:uiPriority w:val="0"/>
  </w:style>
  <w:style w:type="character" w:customStyle="1" w:styleId="46">
    <w:name w:val="l_71"/>
    <w:basedOn w:val="8"/>
    <w:qFormat/>
    <w:uiPriority w:val="0"/>
  </w:style>
  <w:style w:type="character" w:customStyle="1" w:styleId="47">
    <w:name w:val="l_2"/>
    <w:basedOn w:val="8"/>
    <w:qFormat/>
    <w:uiPriority w:val="0"/>
  </w:style>
  <w:style w:type="character" w:customStyle="1" w:styleId="48">
    <w:name w:val="l_21"/>
    <w:basedOn w:val="8"/>
    <w:qFormat/>
    <w:uiPriority w:val="0"/>
  </w:style>
  <w:style w:type="character" w:customStyle="1" w:styleId="49">
    <w:name w:val="l_3"/>
    <w:basedOn w:val="8"/>
    <w:qFormat/>
    <w:uiPriority w:val="0"/>
  </w:style>
  <w:style w:type="character" w:customStyle="1" w:styleId="50">
    <w:name w:val="l_31"/>
    <w:basedOn w:val="8"/>
    <w:qFormat/>
    <w:uiPriority w:val="0"/>
  </w:style>
  <w:style w:type="character" w:customStyle="1" w:styleId="51">
    <w:name w:val="l_5"/>
    <w:basedOn w:val="8"/>
    <w:qFormat/>
    <w:uiPriority w:val="0"/>
  </w:style>
  <w:style w:type="character" w:customStyle="1" w:styleId="52">
    <w:name w:val="l_51"/>
    <w:basedOn w:val="8"/>
    <w:qFormat/>
    <w:uiPriority w:val="0"/>
  </w:style>
  <w:style w:type="character" w:customStyle="1" w:styleId="53">
    <w:name w:val="l_14"/>
    <w:basedOn w:val="8"/>
    <w:qFormat/>
    <w:uiPriority w:val="0"/>
  </w:style>
  <w:style w:type="character" w:customStyle="1" w:styleId="54">
    <w:name w:val="l_141"/>
    <w:basedOn w:val="8"/>
    <w:qFormat/>
    <w:uiPriority w:val="0"/>
  </w:style>
  <w:style w:type="character" w:customStyle="1" w:styleId="55">
    <w:name w:val="l_6"/>
    <w:basedOn w:val="8"/>
    <w:qFormat/>
    <w:uiPriority w:val="0"/>
  </w:style>
  <w:style w:type="character" w:customStyle="1" w:styleId="56">
    <w:name w:val="l_61"/>
    <w:basedOn w:val="8"/>
    <w:qFormat/>
    <w:uiPriority w:val="0"/>
  </w:style>
  <w:style w:type="character" w:customStyle="1" w:styleId="57">
    <w:name w:val="l_8"/>
    <w:basedOn w:val="8"/>
    <w:qFormat/>
    <w:uiPriority w:val="0"/>
  </w:style>
  <w:style w:type="character" w:customStyle="1" w:styleId="58">
    <w:name w:val="l_81"/>
    <w:basedOn w:val="8"/>
    <w:qFormat/>
    <w:uiPriority w:val="0"/>
  </w:style>
  <w:style w:type="character" w:customStyle="1" w:styleId="59">
    <w:name w:val="l_9"/>
    <w:basedOn w:val="8"/>
    <w:qFormat/>
    <w:uiPriority w:val="0"/>
  </w:style>
  <w:style w:type="character" w:customStyle="1" w:styleId="60">
    <w:name w:val="l_91"/>
    <w:basedOn w:val="8"/>
    <w:qFormat/>
    <w:uiPriority w:val="0"/>
  </w:style>
  <w:style w:type="character" w:customStyle="1" w:styleId="61">
    <w:name w:val="l_10"/>
    <w:basedOn w:val="8"/>
    <w:qFormat/>
    <w:uiPriority w:val="0"/>
  </w:style>
  <w:style w:type="character" w:customStyle="1" w:styleId="62">
    <w:name w:val="l_101"/>
    <w:basedOn w:val="8"/>
    <w:qFormat/>
    <w:uiPriority w:val="0"/>
  </w:style>
  <w:style w:type="character" w:customStyle="1" w:styleId="63">
    <w:name w:val="l_111"/>
    <w:basedOn w:val="8"/>
    <w:qFormat/>
    <w:uiPriority w:val="0"/>
  </w:style>
  <w:style w:type="character" w:customStyle="1" w:styleId="64">
    <w:name w:val="l_112"/>
    <w:basedOn w:val="8"/>
    <w:qFormat/>
    <w:uiPriority w:val="0"/>
  </w:style>
  <w:style w:type="character" w:customStyle="1" w:styleId="65">
    <w:name w:val="l_12"/>
    <w:basedOn w:val="8"/>
    <w:qFormat/>
    <w:uiPriority w:val="0"/>
  </w:style>
  <w:style w:type="character" w:customStyle="1" w:styleId="66">
    <w:name w:val="l_121"/>
    <w:basedOn w:val="8"/>
    <w:qFormat/>
    <w:uiPriority w:val="0"/>
  </w:style>
  <w:style w:type="character" w:customStyle="1" w:styleId="67">
    <w:name w:val="l_13"/>
    <w:basedOn w:val="8"/>
    <w:qFormat/>
    <w:uiPriority w:val="0"/>
  </w:style>
  <w:style w:type="character" w:customStyle="1" w:styleId="68">
    <w:name w:val="l_131"/>
    <w:basedOn w:val="8"/>
    <w:qFormat/>
    <w:uiPriority w:val="0"/>
  </w:style>
  <w:style w:type="character" w:customStyle="1" w:styleId="69">
    <w:name w:val="color_cdyy"/>
    <w:basedOn w:val="8"/>
    <w:qFormat/>
    <w:uiPriority w:val="0"/>
    <w:rPr>
      <w:color w:val="FFFFFF"/>
      <w:bdr w:val="single" w:color="FFFFFF" w:sz="6" w:space="0"/>
    </w:rPr>
  </w:style>
  <w:style w:type="character" w:customStyle="1" w:styleId="70">
    <w:name w:val="l_41"/>
    <w:basedOn w:val="8"/>
    <w:qFormat/>
    <w:uiPriority w:val="0"/>
  </w:style>
  <w:style w:type="character" w:customStyle="1" w:styleId="71">
    <w:name w:val="l_122"/>
    <w:basedOn w:val="8"/>
    <w:qFormat/>
    <w:uiPriority w:val="0"/>
  </w:style>
  <w:style w:type="character" w:customStyle="1" w:styleId="72">
    <w:name w:val="l_151"/>
    <w:basedOn w:val="8"/>
    <w:qFormat/>
    <w:uiPriority w:val="0"/>
  </w:style>
  <w:style w:type="character" w:customStyle="1" w:styleId="73">
    <w:name w:val="swapimg4"/>
    <w:basedOn w:val="8"/>
    <w:qFormat/>
    <w:uiPriority w:val="0"/>
  </w:style>
  <w:style w:type="character" w:customStyle="1" w:styleId="74">
    <w:name w:val="swapimg5"/>
    <w:basedOn w:val="8"/>
    <w:qFormat/>
    <w:uiPriority w:val="0"/>
  </w:style>
  <w:style w:type="character" w:customStyle="1" w:styleId="75">
    <w:name w:val="close"/>
    <w:basedOn w:val="8"/>
    <w:qFormat/>
    <w:uiPriority w:val="0"/>
  </w:style>
  <w:style w:type="character" w:customStyle="1" w:styleId="76">
    <w:name w:val="menutitle12"/>
    <w:basedOn w:val="8"/>
    <w:qFormat/>
    <w:uiPriority w:val="0"/>
    <w:rPr>
      <w:color w:val="333333"/>
      <w:sz w:val="24"/>
      <w:szCs w:val="24"/>
    </w:rPr>
  </w:style>
  <w:style w:type="character" w:customStyle="1" w:styleId="77">
    <w:name w:val="focus"/>
    <w:basedOn w:val="8"/>
    <w:qFormat/>
    <w:uiPriority w:val="0"/>
    <w:rPr>
      <w:b/>
      <w:color w:val="000000"/>
    </w:rPr>
  </w:style>
  <w:style w:type="character" w:customStyle="1" w:styleId="78">
    <w:name w:val="menutitle"/>
    <w:basedOn w:val="8"/>
    <w:qFormat/>
    <w:uiPriority w:val="0"/>
    <w:rPr>
      <w:color w:val="333333"/>
      <w:sz w:val="24"/>
      <w:szCs w:val="24"/>
    </w:rPr>
  </w:style>
  <w:style w:type="character" w:customStyle="1" w:styleId="79">
    <w:name w:val="menutitle1"/>
    <w:basedOn w:val="8"/>
    <w:qFormat/>
    <w:uiPriority w:val="0"/>
    <w:rPr>
      <w:color w:val="333333"/>
      <w:sz w:val="24"/>
      <w:szCs w:val="24"/>
    </w:rPr>
  </w:style>
  <w:style w:type="character" w:customStyle="1" w:styleId="80">
    <w:name w:val="swapimg3"/>
    <w:basedOn w:val="8"/>
    <w:qFormat/>
    <w:uiPriority w:val="0"/>
  </w:style>
  <w:style w:type="character" w:customStyle="1" w:styleId="81">
    <w:name w:val="l_132"/>
    <w:basedOn w:val="8"/>
    <w:qFormat/>
    <w:uiPriority w:val="0"/>
  </w:style>
  <w:style w:type="character" w:customStyle="1" w:styleId="82">
    <w:name w:val="focus1"/>
    <w:basedOn w:val="8"/>
    <w:qFormat/>
    <w:uiPriority w:val="0"/>
    <w:rPr>
      <w:b/>
      <w:color w:val="000000"/>
    </w:rPr>
  </w:style>
  <w:style w:type="character" w:customStyle="1" w:styleId="83">
    <w:name w:val="focus3"/>
    <w:basedOn w:val="8"/>
    <w:qFormat/>
    <w:uiPriority w:val="0"/>
    <w:rPr>
      <w:b/>
      <w:color w:val="000000"/>
    </w:rPr>
  </w:style>
  <w:style w:type="character" w:customStyle="1" w:styleId="84">
    <w:name w:val="页眉 Char"/>
    <w:basedOn w:val="8"/>
    <w:link w:val="4"/>
    <w:uiPriority w:val="0"/>
    <w:rPr>
      <w:rFonts w:hint="default" w:ascii="Calibri" w:hAnsi="Calibri" w:cs="Calibri"/>
    </w:rPr>
  </w:style>
  <w:style w:type="character" w:customStyle="1" w:styleId="85">
    <w:name w:val="页脚 Char"/>
    <w:basedOn w:val="8"/>
    <w:link w:val="3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晓超520</cp:lastModifiedBy>
  <cp:lastPrinted>2020-03-27T07:32:00Z</cp:lastPrinted>
  <dcterms:modified xsi:type="dcterms:W3CDTF">2020-04-03T02:04:27Z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