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000000"/>
          <w:sz w:val="44"/>
          <w:szCs w:val="44"/>
        </w:rPr>
      </w:pPr>
    </w:p>
    <w:p>
      <w:pPr>
        <w:jc w:val="center"/>
        <w:rPr>
          <w:rFonts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许昌</w:t>
      </w:r>
      <w:r>
        <w:rPr>
          <w:rFonts w:hint="eastAsia" w:asciiTheme="majorEastAsia" w:hAnsiTheme="majorEastAsia" w:eastAsiaTheme="majorEastAsia" w:cstheme="majorEastAsia"/>
          <w:b/>
          <w:bCs/>
          <w:color w:val="000000"/>
          <w:sz w:val="44"/>
          <w:szCs w:val="44"/>
          <w:lang w:eastAsia="zh-CN"/>
        </w:rPr>
        <w:t>市机关公务用车服务中心“通勤班车租赁服务</w:t>
      </w:r>
      <w:r>
        <w:rPr>
          <w:rFonts w:hint="eastAsia" w:asciiTheme="majorEastAsia" w:hAnsiTheme="majorEastAsia" w:eastAsiaTheme="majorEastAsia" w:cstheme="majorEastAsia"/>
          <w:b/>
          <w:bCs/>
          <w:color w:val="000000"/>
          <w:sz w:val="44"/>
          <w:szCs w:val="44"/>
          <w:lang w:val="en-US" w:eastAsia="zh-CN"/>
        </w:rPr>
        <w:t>(不见面开标)</w:t>
      </w:r>
      <w:r>
        <w:rPr>
          <w:rFonts w:hint="eastAsia" w:asciiTheme="majorEastAsia" w:hAnsiTheme="majorEastAsia" w:eastAsiaTheme="majorEastAsia" w:cstheme="majorEastAsia"/>
          <w:b/>
          <w:bCs/>
          <w:color w:val="000000"/>
          <w:sz w:val="44"/>
          <w:szCs w:val="44"/>
          <w:lang w:eastAsia="zh-CN"/>
        </w:rPr>
        <w:t>”项</w:t>
      </w:r>
      <w:r>
        <w:rPr>
          <w:rFonts w:hint="eastAsia" w:asciiTheme="majorEastAsia" w:hAnsiTheme="majorEastAsia" w:eastAsiaTheme="majorEastAsia" w:cstheme="majorEastAsia"/>
          <w:b/>
          <w:bCs/>
          <w:color w:val="000000"/>
          <w:sz w:val="44"/>
          <w:szCs w:val="44"/>
        </w:rPr>
        <w:t>目</w:t>
      </w:r>
    </w:p>
    <w:p>
      <w:pPr>
        <w:rPr>
          <w:rFonts w:ascii="微软简隶书" w:eastAsia="微软简隶书"/>
          <w:color w:val="000000"/>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Cs/>
          <w:color w:val="000000"/>
          <w:w w:val="90"/>
          <w:sz w:val="110"/>
          <w:szCs w:val="110"/>
        </w:rPr>
      </w:pPr>
      <w:r>
        <w:rPr>
          <w:rFonts w:hint="eastAsia" w:asciiTheme="majorEastAsia" w:hAnsiTheme="majorEastAsia" w:eastAsiaTheme="majorEastAsia" w:cstheme="majorEastAsia"/>
          <w:bCs/>
          <w:color w:val="000000"/>
          <w:w w:val="90"/>
          <w:sz w:val="110"/>
          <w:szCs w:val="110"/>
        </w:rPr>
        <w:t>竞争性磋商文件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r>
        <w:rPr>
          <w:rFonts w:hint="eastAsia" w:asciiTheme="majorEastAsia" w:hAnsiTheme="majorEastAsia" w:eastAsiaTheme="majorEastAsia" w:cstheme="majorEastAsia"/>
          <w:b/>
          <w:bCs/>
          <w:color w:val="000000"/>
          <w:sz w:val="36"/>
          <w:szCs w:val="36"/>
          <w:lang w:val="en-US" w:eastAsia="zh-CN"/>
        </w:rPr>
        <w:t xml:space="preserve">   </w:t>
      </w:r>
      <w:r>
        <w:rPr>
          <w:rFonts w:hint="eastAsia" w:asciiTheme="majorEastAsia" w:hAnsiTheme="majorEastAsia" w:eastAsiaTheme="majorEastAsia" w:cstheme="majorEastAsia"/>
          <w:b/>
          <w:bCs/>
          <w:color w:val="000000"/>
          <w:sz w:val="36"/>
          <w:szCs w:val="36"/>
        </w:rPr>
        <w:t>项目编号：ZFCG-C2020</w:t>
      </w:r>
      <w:r>
        <w:rPr>
          <w:rFonts w:hint="eastAsia" w:asciiTheme="majorEastAsia" w:hAnsiTheme="majorEastAsia" w:eastAsiaTheme="majorEastAsia" w:cstheme="majorEastAsia"/>
          <w:b/>
          <w:bCs/>
          <w:color w:val="000000"/>
          <w:sz w:val="36"/>
          <w:szCs w:val="36"/>
          <w:lang w:val="en-US" w:eastAsia="zh-CN"/>
        </w:rPr>
        <w:t>002</w:t>
      </w:r>
      <w:r>
        <w:rPr>
          <w:rFonts w:hint="eastAsia" w:asciiTheme="majorEastAsia" w:hAnsiTheme="majorEastAsia" w:eastAsiaTheme="majorEastAsia" w:cstheme="majorEastAsia"/>
          <w:b/>
          <w:bCs/>
          <w:color w:val="000000"/>
          <w:sz w:val="36"/>
          <w:szCs w:val="36"/>
        </w:rPr>
        <w:t>号</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采购单位：许昌</w:t>
      </w:r>
      <w:r>
        <w:rPr>
          <w:rFonts w:hint="eastAsia" w:asciiTheme="majorEastAsia" w:hAnsiTheme="majorEastAsia" w:eastAsiaTheme="majorEastAsia" w:cstheme="majorEastAsia"/>
          <w:b/>
          <w:bCs/>
          <w:color w:val="000000"/>
          <w:sz w:val="36"/>
          <w:szCs w:val="36"/>
          <w:lang w:eastAsia="zh-CN"/>
        </w:rPr>
        <w:t>市机关公务用车服务中心</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集中采购机构：许昌市政府采购服务中心</w:t>
      </w:r>
    </w:p>
    <w:p>
      <w:pPr>
        <w:rPr>
          <w:rFonts w:asciiTheme="majorEastAsia" w:hAnsiTheme="majorEastAsia" w:eastAsiaTheme="majorEastAsia" w:cstheme="majorEastAsia"/>
          <w:b/>
          <w:bCs/>
          <w:color w:val="000000"/>
          <w:sz w:val="36"/>
          <w:szCs w:val="36"/>
        </w:rPr>
      </w:pP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二〇二〇年</w:t>
      </w:r>
      <w:r>
        <w:rPr>
          <w:rFonts w:hint="eastAsia" w:asciiTheme="majorEastAsia" w:hAnsiTheme="majorEastAsia" w:eastAsiaTheme="majorEastAsia" w:cstheme="majorEastAsia"/>
          <w:b/>
          <w:bCs/>
          <w:color w:val="000000"/>
          <w:sz w:val="36"/>
          <w:szCs w:val="36"/>
          <w:lang w:eastAsia="zh-CN"/>
        </w:rPr>
        <w:t>四</w:t>
      </w:r>
      <w:r>
        <w:rPr>
          <w:rFonts w:hint="eastAsia" w:asciiTheme="majorEastAsia" w:hAnsiTheme="majorEastAsia" w:eastAsiaTheme="majorEastAsia" w:cstheme="majorEastAsia"/>
          <w:b/>
          <w:bCs/>
          <w:color w:val="000000"/>
          <w:sz w:val="36"/>
          <w:szCs w:val="36"/>
        </w:rPr>
        <w:t>月</w:t>
      </w:r>
      <w:r>
        <w:rPr>
          <w:rFonts w:hint="eastAsia" w:asciiTheme="majorEastAsia" w:hAnsiTheme="majorEastAsia" w:eastAsiaTheme="majorEastAsia" w:cstheme="majorEastAsia"/>
          <w:b/>
          <w:bCs/>
          <w:color w:val="000000"/>
          <w:sz w:val="36"/>
          <w:szCs w:val="36"/>
          <w:lang w:eastAsia="zh-CN"/>
        </w:rPr>
        <w:t>三</w:t>
      </w:r>
      <w:r>
        <w:rPr>
          <w:rFonts w:hint="eastAsia" w:asciiTheme="majorEastAsia" w:hAnsiTheme="majorEastAsia" w:eastAsiaTheme="majorEastAsia" w:cstheme="majorEastAsia"/>
          <w:b/>
          <w:bCs/>
          <w:color w:val="000000"/>
          <w:sz w:val="36"/>
          <w:szCs w:val="36"/>
        </w:rPr>
        <w:t>日</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采购邀请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二、磋商文件说明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五、响应文件开启和磋商</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六、成交和授予合同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评审程序及评审标准</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采购邀请</w:t>
      </w:r>
    </w:p>
    <w:p>
      <w:pPr>
        <w:snapToGrid w:val="0"/>
        <w:spacing w:line="400" w:lineRule="exact"/>
        <w:ind w:firstLine="420" w:firstLineChars="200"/>
        <w:rPr>
          <w:rFonts w:cs="仿宋_GB2312" w:asciiTheme="minorEastAsia" w:hAnsiTheme="minorEastAsia"/>
          <w:color w:val="000000"/>
          <w:szCs w:val="21"/>
        </w:rPr>
      </w:pPr>
    </w:p>
    <w:p>
      <w:pPr>
        <w:pStyle w:val="20"/>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许昌</w:t>
      </w:r>
      <w:r>
        <w:rPr>
          <w:rFonts w:hint="eastAsia" w:ascii="宋体" w:hAnsi="宋体" w:cs="仿宋_GB2312"/>
          <w:color w:val="000000"/>
          <w:sz w:val="21"/>
          <w:szCs w:val="21"/>
          <w:shd w:val="clear" w:color="auto" w:fill="FFFFFF"/>
        </w:rPr>
        <w:t>市政府采购服务中心(以下简称</w:t>
      </w:r>
      <w:r>
        <w:rPr>
          <w:rFonts w:hint="eastAsia" w:cs="仿宋_GB2312" w:asciiTheme="minorEastAsia" w:hAnsiTheme="minorEastAsia" w:eastAsiaTheme="minorEastAsia"/>
          <w:color w:val="000000"/>
          <w:sz w:val="21"/>
          <w:szCs w:val="21"/>
          <w:shd w:val="clear" w:color="auto" w:fill="FFFFFF"/>
        </w:rPr>
        <w:t>采购中心) 受许昌</w:t>
      </w:r>
      <w:r>
        <w:rPr>
          <w:rFonts w:hint="eastAsia" w:cs="仿宋_GB2312" w:asciiTheme="minorEastAsia" w:hAnsiTheme="minorEastAsia" w:eastAsiaTheme="minorEastAsia"/>
          <w:color w:val="000000"/>
          <w:sz w:val="21"/>
          <w:szCs w:val="21"/>
          <w:shd w:val="clear" w:color="auto" w:fill="FFFFFF"/>
          <w:lang w:eastAsia="zh-CN"/>
        </w:rPr>
        <w:t>市机关公务用车服务中心</w:t>
      </w:r>
      <w:r>
        <w:rPr>
          <w:rFonts w:hint="eastAsia" w:cs="仿宋_GB2312" w:asciiTheme="minorEastAsia" w:hAnsiTheme="minorEastAsia" w:eastAsiaTheme="minorEastAsia"/>
          <w:color w:val="000000"/>
          <w:sz w:val="21"/>
          <w:szCs w:val="21"/>
          <w:shd w:val="clear" w:color="auto" w:fill="FFFFFF"/>
        </w:rPr>
        <w:t>的委托，对通勤班车租赁服务</w:t>
      </w:r>
      <w:r>
        <w:rPr>
          <w:rFonts w:hint="eastAsia" w:cs="仿宋_GB2312" w:asciiTheme="minorEastAsia" w:hAnsiTheme="minorEastAsia" w:eastAsiaTheme="minorEastAsia"/>
          <w:color w:val="000000"/>
          <w:sz w:val="21"/>
          <w:szCs w:val="21"/>
          <w:shd w:val="clear" w:color="auto" w:fill="FFFFFF"/>
          <w:lang w:val="en-US" w:eastAsia="zh-CN"/>
        </w:rPr>
        <w:t>(不见面开标)</w:t>
      </w:r>
      <w:r>
        <w:rPr>
          <w:rFonts w:hint="eastAsia" w:cs="仿宋_GB2312" w:asciiTheme="minorEastAsia" w:hAnsiTheme="minorEastAsia" w:eastAsiaTheme="minorEastAsia"/>
          <w:color w:val="000000"/>
          <w:sz w:val="21"/>
          <w:szCs w:val="21"/>
          <w:shd w:val="clear" w:color="auto" w:fill="FFFFFF"/>
        </w:rPr>
        <w:t>项目进行竞争性磋商采购。现邀请符合本磋商文件规定</w:t>
      </w:r>
      <w:r>
        <w:rPr>
          <w:rFonts w:hint="eastAsia" w:ascii="宋体" w:hAnsi="宋体" w:cs="仿宋_GB2312"/>
          <w:color w:val="000000"/>
          <w:sz w:val="21"/>
          <w:szCs w:val="21"/>
          <w:shd w:val="clear" w:color="auto" w:fill="FFFFFF"/>
        </w:rPr>
        <w:t>条件的</w:t>
      </w:r>
      <w:r>
        <w:rPr>
          <w:rFonts w:hint="eastAsia" w:cs="仿宋_GB2312" w:asciiTheme="minorEastAsia" w:hAnsiTheme="minorEastAsia" w:eastAsiaTheme="minorEastAsia"/>
          <w:color w:val="000000"/>
          <w:sz w:val="21"/>
          <w:szCs w:val="21"/>
          <w:shd w:val="clear" w:color="auto" w:fill="FFFFFF"/>
        </w:rPr>
        <w:t>供应商</w:t>
      </w:r>
      <w:r>
        <w:rPr>
          <w:rFonts w:hint="eastAsia" w:ascii="宋体" w:hAnsi="宋体" w:cs="仿宋_GB2312"/>
          <w:color w:val="000000"/>
          <w:sz w:val="21"/>
          <w:szCs w:val="21"/>
          <w:shd w:val="clear" w:color="auto" w:fill="FFFFFF"/>
        </w:rPr>
        <w:t>前来磋商。</w:t>
      </w:r>
    </w:p>
    <w:p>
      <w:pPr>
        <w:pStyle w:val="20"/>
        <w:widowControl/>
        <w:shd w:val="clear" w:color="auto" w:fill="FFFFFF"/>
        <w:spacing w:line="360" w:lineRule="auto"/>
        <w:ind w:firstLine="420"/>
        <w:contextualSpacing/>
        <w:jc w:val="left"/>
        <w:rPr>
          <w:rFonts w:cs="仿宋_GB2312" w:asciiTheme="minorEastAsia" w:hAnsiTheme="minorEastAsia" w:eastAsiaTheme="minorEastAsia"/>
          <w:b/>
          <w:color w:val="000000"/>
          <w:sz w:val="21"/>
          <w:szCs w:val="21"/>
          <w:shd w:val="clear" w:color="auto" w:fill="FFFFFF"/>
        </w:rPr>
      </w:pPr>
      <w:r>
        <w:rPr>
          <w:rFonts w:hint="eastAsia" w:cs="仿宋_GB2312" w:asciiTheme="minorEastAsia" w:hAnsiTheme="minorEastAsia" w:eastAsiaTheme="minorEastAsia"/>
          <w:b/>
          <w:color w:val="000000"/>
          <w:sz w:val="21"/>
          <w:szCs w:val="21"/>
          <w:shd w:val="clear" w:color="auto" w:fill="FFFFFF"/>
        </w:rPr>
        <w:t>一、项目基本情况</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（一）项目名称：通勤班车租赁服务</w:t>
      </w:r>
      <w:r>
        <w:rPr>
          <w:rFonts w:hint="eastAsia" w:cs="仿宋_GB2312" w:asciiTheme="minorEastAsia" w:hAnsiTheme="minorEastAsia" w:eastAsiaTheme="minorEastAsia"/>
          <w:color w:val="000000"/>
          <w:sz w:val="21"/>
          <w:szCs w:val="21"/>
          <w:shd w:val="clear" w:color="auto" w:fill="FFFFFF"/>
          <w:lang w:val="en-US" w:eastAsia="zh-CN"/>
        </w:rPr>
        <w:t>(不见面开标)</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（二）项目编号：ZFCG-C2020</w:t>
      </w:r>
      <w:r>
        <w:rPr>
          <w:rFonts w:hint="eastAsia" w:cs="仿宋_GB2312" w:asciiTheme="minorEastAsia" w:hAnsiTheme="minorEastAsia" w:eastAsiaTheme="minorEastAsia"/>
          <w:color w:val="000000"/>
          <w:sz w:val="21"/>
          <w:szCs w:val="21"/>
          <w:shd w:val="clear" w:color="auto" w:fill="FFFFFF"/>
          <w:lang w:val="en-US" w:eastAsia="zh-CN"/>
        </w:rPr>
        <w:t>002</w:t>
      </w:r>
      <w:r>
        <w:rPr>
          <w:rFonts w:hint="eastAsia" w:cs="仿宋_GB2312" w:asciiTheme="minorEastAsia" w:hAnsiTheme="minorEastAsia" w:eastAsiaTheme="minorEastAsia"/>
          <w:color w:val="000000"/>
          <w:sz w:val="21"/>
          <w:szCs w:val="21"/>
          <w:shd w:val="clear" w:color="auto" w:fill="FFFFFF"/>
        </w:rPr>
        <w:t xml:space="preserve">号    </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 xml:space="preserve">（三）采购方式：竞争性磋商                                                                                                                         </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四）项目主要内容、数量及简要规格描述或项目基本概况介绍：通勤车租赁服务，租赁新能源通勤车20座及以上4台，35座及以上2台。保障市委市政府办公区、市人大政协办公区、综合楼办公区、创业服务中心办公区工作人员正常上下班，保障市民之家等市直单位（朝九晚五）上下班需求。免费提供市直单位前往县市区学习参观等客车服务。</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（五）预算金额：每年639511元，两年共1279022元。</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（六）交付（服务、完工）时间 ：</w:t>
      </w:r>
      <w:bookmarkStart w:id="0" w:name="交付日期"/>
      <w:r>
        <w:rPr>
          <w:rFonts w:hint="eastAsia" w:cs="仿宋_GB2312" w:asciiTheme="minorEastAsia" w:hAnsiTheme="minorEastAsia" w:eastAsiaTheme="minorEastAsia"/>
          <w:color w:val="000000"/>
          <w:sz w:val="21"/>
          <w:szCs w:val="21"/>
          <w:shd w:val="clear" w:color="auto" w:fill="FFFFFF"/>
        </w:rPr>
        <w:t>自合同生效之日起</w:t>
      </w:r>
      <w:bookmarkEnd w:id="0"/>
      <w:r>
        <w:rPr>
          <w:rFonts w:hint="eastAsia" w:cs="仿宋_GB2312" w:asciiTheme="minorEastAsia" w:hAnsiTheme="minorEastAsia" w:eastAsiaTheme="minorEastAsia"/>
          <w:color w:val="000000"/>
          <w:sz w:val="21"/>
          <w:szCs w:val="21"/>
          <w:shd w:val="clear" w:color="auto" w:fill="FFFFFF"/>
          <w:lang w:val="en-US" w:eastAsia="zh-CN"/>
        </w:rPr>
        <w:t>2年</w:t>
      </w:r>
      <w:r>
        <w:rPr>
          <w:rFonts w:hint="eastAsia" w:cs="仿宋_GB2312" w:asciiTheme="minorEastAsia" w:hAnsiTheme="minorEastAsia" w:eastAsiaTheme="minorEastAsia"/>
          <w:color w:val="000000"/>
          <w:sz w:val="21"/>
          <w:szCs w:val="21"/>
          <w:shd w:val="clear" w:color="auto" w:fill="FFFFFF"/>
        </w:rPr>
        <w:t>。</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（七）交付（服务、完工）地点：许昌市创业服务中心</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（八）进口产品：不允许。</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（九）分包：不允许。</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二、需要落实的政府采购政策</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本项目落实节能环保、中小微型企业、监狱企业、残疾人福利性单位扶持等相关政府采购政策。</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三、供应商资格条件</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（一）符合《中华人民共和国政府采购法》第二十二条之规定。</w:t>
      </w:r>
    </w:p>
    <w:p>
      <w:pPr>
        <w:pStyle w:val="20"/>
        <w:widowControl/>
        <w:shd w:val="clear" w:color="auto" w:fill="FFFFFF"/>
        <w:spacing w:line="360" w:lineRule="auto"/>
        <w:ind w:firstLine="420"/>
        <w:contextualSpacing/>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w:t>
      </w:r>
      <w:r>
        <w:rPr>
          <w:rFonts w:cs="仿宋_GB2312" w:asciiTheme="minorEastAsia" w:hAnsiTheme="minorEastAsia" w:eastAsiaTheme="minorEastAsia"/>
          <w:color w:val="000000"/>
          <w:sz w:val="21"/>
          <w:szCs w:val="21"/>
          <w:shd w:val="clear" w:color="auto" w:fill="FFFFFF"/>
        </w:rPr>
        <w:t>未被列入“信用中国”网站(www.creditchina.gov.cn)失信被执行人、重大税收违法案件当事人名单的</w:t>
      </w:r>
      <w:r>
        <w:rPr>
          <w:rFonts w:hint="eastAsia" w:cs="仿宋_GB2312" w:asciiTheme="minorEastAsia" w:hAnsiTheme="minorEastAsia" w:eastAsiaTheme="minorEastAsia"/>
          <w:color w:val="000000"/>
          <w:sz w:val="21"/>
          <w:szCs w:val="21"/>
          <w:shd w:val="clear" w:color="auto" w:fill="FFFFFF"/>
        </w:rPr>
        <w:t>供应商</w:t>
      </w:r>
      <w:r>
        <w:rPr>
          <w:rFonts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中国政府采购网</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 xml:space="preserve"> (www.ccgp.gov.cn)政府采购严重违法失信行为记录名单的</w:t>
      </w:r>
      <w:r>
        <w:rPr>
          <w:rFonts w:hint="eastAsia" w:cs="仿宋_GB2312" w:asciiTheme="minorEastAsia" w:hAnsiTheme="minorEastAsia" w:eastAsiaTheme="minorEastAsia"/>
          <w:color w:val="000000"/>
          <w:sz w:val="21"/>
          <w:szCs w:val="21"/>
          <w:shd w:val="clear" w:color="auto" w:fill="FFFFFF"/>
        </w:rPr>
        <w:t>供应商；“中国社会组织公共服务平台”网站（</w:t>
      </w:r>
      <w:r>
        <w:rPr>
          <w:rFonts w:cs="仿宋_GB2312" w:asciiTheme="minorEastAsia" w:hAnsiTheme="minorEastAsia" w:eastAsiaTheme="minorEastAsia"/>
          <w:color w:val="000000"/>
          <w:sz w:val="21"/>
          <w:szCs w:val="21"/>
          <w:shd w:val="clear" w:color="auto" w:fill="FFFFFF"/>
        </w:rPr>
        <w:t>www.chinanpo.gov.cn</w:t>
      </w:r>
      <w:r>
        <w:rPr>
          <w:rFonts w:hint="eastAsia" w:cs="仿宋_GB2312" w:asciiTheme="minorEastAsia" w:hAnsiTheme="minorEastAsia" w:eastAsiaTheme="minorEastAsia"/>
          <w:color w:val="000000"/>
          <w:sz w:val="21"/>
          <w:szCs w:val="21"/>
          <w:shd w:val="clear" w:color="auto" w:fill="FFFFFF"/>
        </w:rPr>
        <w:t>）严重违法失信名单的社会组织。</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shd w:val="clear" w:color="auto" w:fill="FFFFFF"/>
          <w:lang w:eastAsia="zh-CN"/>
        </w:rPr>
        <w:t>三</w:t>
      </w:r>
      <w:r>
        <w:rPr>
          <w:rFonts w:hint="eastAsia" w:cs="仿宋_GB2312" w:asciiTheme="minorEastAsia" w:hAnsiTheme="minorEastAsia" w:eastAsiaTheme="minorEastAsia"/>
          <w:color w:val="000000"/>
          <w:sz w:val="21"/>
          <w:szCs w:val="21"/>
          <w:shd w:val="clear" w:color="auto" w:fill="FFFFFF"/>
        </w:rPr>
        <w:t>）本次采购不接受联合体响应。</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四、磋商文件的获取</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在磋商响应截止时间前均可登录《全国公共资源交易平台（河南省·许昌市）》“投标人/供应商登录”入口（http://221.14.6.70:8088/ggzy/）自行免费下载竞争性磋商文件（详见“常见问题解答-交易系统操作手册”）。</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五、</w:t>
      </w:r>
      <w:r>
        <w:rPr>
          <w:rFonts w:hint="eastAsia" w:cs="仿宋_GB2312" w:asciiTheme="minorEastAsia" w:hAnsiTheme="minorEastAsia" w:eastAsiaTheme="minorEastAsia"/>
          <w:b/>
          <w:color w:val="000000"/>
          <w:sz w:val="21"/>
          <w:szCs w:val="21"/>
          <w:shd w:val="clear" w:color="auto" w:fill="FFFFFF"/>
        </w:rPr>
        <w:t>响应文件提交截止时间</w:t>
      </w:r>
      <w:r>
        <w:rPr>
          <w:rFonts w:hint="eastAsia" w:cs="黑体" w:asciiTheme="minorEastAsia" w:hAnsiTheme="minorEastAsia" w:eastAsiaTheme="minorEastAsia"/>
          <w:b/>
          <w:bCs/>
          <w:color w:val="000000"/>
          <w:sz w:val="21"/>
          <w:szCs w:val="21"/>
          <w:shd w:val="clear" w:color="auto" w:fill="FFFFFF"/>
        </w:rPr>
        <w:t>及磋商响应截止时间、磋商时间</w:t>
      </w:r>
    </w:p>
    <w:p>
      <w:pPr>
        <w:pStyle w:val="20"/>
        <w:widowControl/>
        <w:shd w:val="clear" w:color="auto" w:fill="FFFFFF"/>
        <w:spacing w:line="360" w:lineRule="auto"/>
        <w:ind w:firstLine="420"/>
        <w:contextualSpacing/>
        <w:jc w:val="left"/>
        <w:rPr>
          <w:rFonts w:ascii="宋体" w:hAnsi="宋体" w:cs="微软雅黑"/>
          <w:sz w:val="21"/>
          <w:szCs w:val="21"/>
        </w:rPr>
      </w:pPr>
      <w:r>
        <w:rPr>
          <w:rFonts w:hint="eastAsia" w:cs="仿宋_GB2312" w:asciiTheme="minorEastAsia" w:hAnsiTheme="minorEastAsia" w:eastAsiaTheme="minorEastAsia"/>
          <w:color w:val="000000"/>
          <w:sz w:val="21"/>
          <w:szCs w:val="21"/>
          <w:shd w:val="clear" w:color="auto" w:fill="FFFFFF"/>
        </w:rPr>
        <w:t>（一）响应文件提交截止时间及</w:t>
      </w:r>
      <w:r>
        <w:rPr>
          <w:rFonts w:hint="eastAsia" w:cs="仿宋_GB2312" w:asciiTheme="minorEastAsia" w:hAnsiTheme="minorEastAsia" w:eastAsiaTheme="minorEastAsia"/>
          <w:color w:val="000000"/>
          <w:sz w:val="21"/>
          <w:szCs w:val="21"/>
        </w:rPr>
        <w:t>磋商响应截止时间：2020年</w:t>
      </w:r>
      <w:r>
        <w:rPr>
          <w:rFonts w:hint="eastAsia" w:cs="仿宋_GB2312" w:asciiTheme="minorEastAsia" w:hAnsiTheme="minorEastAsia" w:eastAsiaTheme="minorEastAsia"/>
          <w:color w:val="000000"/>
          <w:sz w:val="21"/>
          <w:szCs w:val="21"/>
          <w:lang w:val="en-US" w:eastAsia="zh-CN"/>
        </w:rPr>
        <w:t>4</w:t>
      </w:r>
      <w:r>
        <w:rPr>
          <w:rFonts w:hint="eastAsia" w:cs="仿宋_GB2312" w:asciiTheme="minorEastAsia" w:hAnsiTheme="minorEastAsia" w:eastAsiaTheme="minorEastAsia"/>
          <w:color w:val="000000"/>
          <w:sz w:val="21"/>
          <w:szCs w:val="21"/>
        </w:rPr>
        <w:t>月</w:t>
      </w:r>
      <w:r>
        <w:rPr>
          <w:rFonts w:hint="eastAsia" w:cs="仿宋_GB2312" w:asciiTheme="minorEastAsia" w:hAnsiTheme="minorEastAsia" w:eastAsiaTheme="minorEastAsia"/>
          <w:color w:val="000000"/>
          <w:sz w:val="21"/>
          <w:szCs w:val="21"/>
          <w:lang w:val="en-US" w:eastAsia="zh-CN"/>
        </w:rPr>
        <w:t>14</w:t>
      </w:r>
      <w:r>
        <w:rPr>
          <w:rFonts w:hint="eastAsia" w:cs="仿宋_GB2312" w:asciiTheme="minorEastAsia" w:hAnsiTheme="minorEastAsia" w:eastAsiaTheme="minorEastAsia"/>
          <w:color w:val="000000"/>
          <w:sz w:val="21"/>
          <w:szCs w:val="21"/>
        </w:rPr>
        <w:t>日</w:t>
      </w:r>
      <w:r>
        <w:rPr>
          <w:rFonts w:hint="eastAsia" w:cs="仿宋_GB2312" w:asciiTheme="minorEastAsia" w:hAnsiTheme="minorEastAsia" w:eastAsiaTheme="minorEastAsia"/>
          <w:color w:val="000000"/>
          <w:sz w:val="21"/>
          <w:szCs w:val="21"/>
          <w:lang w:val="en-US" w:eastAsia="zh-CN"/>
        </w:rPr>
        <w:t>8</w:t>
      </w:r>
      <w:r>
        <w:rPr>
          <w:rFonts w:hint="eastAsia" w:cs="仿宋_GB2312" w:asciiTheme="minorEastAsia" w:hAnsiTheme="minorEastAsia" w:eastAsiaTheme="minorEastAsia"/>
          <w:color w:val="000000"/>
          <w:sz w:val="21"/>
          <w:szCs w:val="21"/>
        </w:rPr>
        <w:t>时</w:t>
      </w:r>
      <w:r>
        <w:rPr>
          <w:rFonts w:hint="eastAsia" w:cs="仿宋_GB2312" w:asciiTheme="minorEastAsia" w:hAnsiTheme="minorEastAsia" w:eastAsiaTheme="minorEastAsia"/>
          <w:color w:val="000000"/>
          <w:sz w:val="21"/>
          <w:szCs w:val="21"/>
          <w:lang w:val="en-US" w:eastAsia="zh-CN"/>
        </w:rPr>
        <w:t>30</w:t>
      </w:r>
      <w:r>
        <w:rPr>
          <w:rFonts w:hint="eastAsia" w:cs="仿宋_GB2312" w:asciiTheme="minorEastAsia" w:hAnsiTheme="minorEastAsia" w:eastAsiaTheme="minorEastAsia"/>
          <w:color w:val="000000"/>
          <w:sz w:val="21"/>
          <w:szCs w:val="21"/>
        </w:rPr>
        <w:t>分（北京时间），逾期送达或不符合规定的响应文件</w:t>
      </w:r>
      <w:r>
        <w:rPr>
          <w:rFonts w:hint="eastAsia" w:ascii="宋体" w:hAnsi="宋体" w:cs="微软雅黑"/>
          <w:sz w:val="21"/>
          <w:szCs w:val="21"/>
        </w:rPr>
        <w:t>恕不接受。</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rPr>
        <w:t>（二）响应文件开启（解密）时间：</w:t>
      </w:r>
      <w:r>
        <w:rPr>
          <w:rFonts w:hint="eastAsia" w:cs="仿宋_GB2312" w:asciiTheme="minorEastAsia" w:hAnsiTheme="minorEastAsia" w:eastAsiaTheme="minorEastAsia"/>
          <w:color w:val="000000"/>
          <w:sz w:val="21"/>
          <w:szCs w:val="21"/>
          <w:shd w:val="clear" w:color="auto" w:fill="FFFFFF"/>
        </w:rPr>
        <w:t>同</w:t>
      </w:r>
      <w:r>
        <w:rPr>
          <w:rFonts w:hint="eastAsia" w:cs="仿宋_GB2312" w:asciiTheme="minorEastAsia" w:hAnsiTheme="minorEastAsia" w:eastAsiaTheme="minorEastAsia"/>
          <w:color w:val="000000"/>
          <w:sz w:val="21"/>
          <w:szCs w:val="21"/>
        </w:rPr>
        <w:t>响应文件提交截止时间</w:t>
      </w:r>
      <w:r>
        <w:rPr>
          <w:rFonts w:hint="eastAsia" w:cs="仿宋_GB2312" w:asciiTheme="minorEastAsia" w:hAnsiTheme="minorEastAsia" w:eastAsiaTheme="minorEastAsia"/>
          <w:color w:val="000000"/>
          <w:sz w:val="21"/>
          <w:szCs w:val="21"/>
          <w:shd w:val="clear" w:color="auto" w:fill="FFFFFF"/>
        </w:rPr>
        <w:t>。</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六、磋商响应文件开启</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000000"/>
          <w:sz w:val="21"/>
          <w:szCs w:val="21"/>
        </w:rPr>
        <w:t>（一）磋商响应文件开启地点：许昌市公共资源交易中</w:t>
      </w:r>
      <w:r>
        <w:rPr>
          <w:rFonts w:hint="eastAsia" w:cs="仿宋_GB2312" w:asciiTheme="minorEastAsia" w:hAnsiTheme="minorEastAsia" w:eastAsiaTheme="minorEastAsia"/>
          <w:color w:val="auto"/>
          <w:sz w:val="21"/>
          <w:szCs w:val="21"/>
        </w:rPr>
        <w:t>心三楼开标</w:t>
      </w:r>
      <w:r>
        <w:rPr>
          <w:rFonts w:hint="eastAsia" w:cs="仿宋_GB2312" w:asciiTheme="minorEastAsia" w:hAnsiTheme="minorEastAsia" w:eastAsiaTheme="minorEastAsia"/>
          <w:color w:val="auto"/>
          <w:sz w:val="21"/>
          <w:szCs w:val="21"/>
          <w:lang w:eastAsia="zh-CN"/>
        </w:rPr>
        <w:t>三</w:t>
      </w:r>
      <w:r>
        <w:rPr>
          <w:rFonts w:hint="eastAsia" w:cs="仿宋_GB2312" w:asciiTheme="minorEastAsia" w:hAnsiTheme="minorEastAsia" w:eastAsiaTheme="minorEastAsia"/>
          <w:color w:val="auto"/>
          <w:sz w:val="21"/>
          <w:szCs w:val="21"/>
        </w:rPr>
        <w:t>室。（</w:t>
      </w:r>
      <w:r>
        <w:rPr>
          <w:rFonts w:hint="eastAsia" w:cs="Arial" w:asciiTheme="minorEastAsia" w:hAnsiTheme="minorEastAsia" w:eastAsiaTheme="minorEastAsia"/>
          <w:b/>
          <w:color w:val="auto"/>
          <w:sz w:val="21"/>
          <w:szCs w:val="21"/>
        </w:rPr>
        <w:t>本项目采用远程不见面磋商，供应商无须到达磋商现场</w:t>
      </w:r>
      <w:r>
        <w:rPr>
          <w:rFonts w:hint="eastAsia" w:cs="Arial" w:asciiTheme="minorEastAsia" w:hAnsiTheme="minorEastAsia" w:eastAsiaTheme="minorEastAsia"/>
          <w:color w:val="auto"/>
          <w:sz w:val="21"/>
          <w:szCs w:val="21"/>
        </w:rPr>
        <w:t>）</w:t>
      </w:r>
      <w:r>
        <w:rPr>
          <w:rFonts w:hint="eastAsia" w:cs="仿宋_GB2312" w:asciiTheme="minorEastAsia" w:hAnsiTheme="minorEastAsia" w:eastAsiaTheme="minorEastAsia"/>
          <w:color w:val="auto"/>
          <w:sz w:val="21"/>
          <w:szCs w:val="21"/>
        </w:rPr>
        <w:t>。</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auto"/>
          <w:sz w:val="21"/>
          <w:szCs w:val="21"/>
        </w:rPr>
        <w:t>（二） 本项目为全流程电子化交易项目，供应商须提</w:t>
      </w:r>
      <w:r>
        <w:rPr>
          <w:rFonts w:hint="eastAsia" w:cs="仿宋_GB2312" w:asciiTheme="minorEastAsia" w:hAnsiTheme="minorEastAsia" w:eastAsiaTheme="minorEastAsia"/>
          <w:color w:val="000000"/>
          <w:sz w:val="21"/>
          <w:szCs w:val="21"/>
        </w:rPr>
        <w:t>交电子响应文件。</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1、加密电子响应文件</w:t>
      </w:r>
      <w:r>
        <w:rPr>
          <w:rFonts w:hint="eastAsia" w:cs="宋体" w:asciiTheme="minorEastAsia" w:hAnsiTheme="minorEastAsia"/>
          <w:color w:val="000000"/>
          <w:sz w:val="21"/>
          <w:szCs w:val="21"/>
        </w:rPr>
        <w:t>（</w:t>
      </w:r>
      <w:r>
        <w:rPr>
          <w:rFonts w:asciiTheme="minorEastAsia" w:hAnsiTheme="minorEastAsia" w:eastAsiaTheme="minorEastAsia"/>
          <w:color w:val="000000"/>
          <w:sz w:val="21"/>
          <w:szCs w:val="21"/>
        </w:rPr>
        <w:t>.file</w:t>
      </w:r>
      <w:r>
        <w:rPr>
          <w:rFonts w:hint="eastAsia" w:cs="宋体" w:asciiTheme="minorEastAsia" w:hAnsiTheme="minorEastAsia"/>
          <w:color w:val="000000"/>
          <w:sz w:val="21"/>
          <w:szCs w:val="21"/>
        </w:rPr>
        <w:t>格式）须</w:t>
      </w:r>
      <w:r>
        <w:rPr>
          <w:rFonts w:hint="eastAsia" w:cs="仿宋_GB2312" w:asciiTheme="minorEastAsia" w:hAnsiTheme="minorEastAsia" w:eastAsiaTheme="minorEastAsia"/>
          <w:color w:val="000000"/>
          <w:sz w:val="21"/>
          <w:szCs w:val="21"/>
        </w:rPr>
        <w:t>在响应文件提交截止时间（磋商响应截止时间）前通过《全国公共资源交易平台(河南省</w:t>
      </w:r>
      <w:r>
        <w:rPr>
          <w:rFonts w:hint="eastAsia" w:ascii="MS Mincho" w:hAnsi="MS Mincho" w:eastAsia="MS Mincho" w:cs="MS Mincho"/>
          <w:color w:val="000000"/>
          <w:sz w:val="21"/>
          <w:szCs w:val="21"/>
        </w:rPr>
        <w:t>▪</w:t>
      </w:r>
      <w:r>
        <w:rPr>
          <w:rFonts w:hint="eastAsia" w:ascii="宋体" w:hAnsi="宋体" w:cs="宋体"/>
          <w:color w:val="000000"/>
          <w:sz w:val="21"/>
          <w:szCs w:val="21"/>
        </w:rPr>
        <w:t>许昌市</w:t>
      </w:r>
      <w:r>
        <w:rPr>
          <w:rFonts w:hint="eastAsia" w:cs="仿宋_GB2312" w:asciiTheme="minorEastAsia" w:hAnsiTheme="minorEastAsia" w:eastAsiaTheme="minorEastAsia"/>
          <w:color w:val="000000"/>
          <w:sz w:val="21"/>
          <w:szCs w:val="21"/>
        </w:rPr>
        <w:t>)》公共资源交易系统成功上传。</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2、磋商响应截止时间前，供应商</w:t>
      </w:r>
      <w:r>
        <w:rPr>
          <w:rFonts w:hint="eastAsia" w:cs="仿宋_GB2312" w:asciiTheme="minorEastAsia" w:hAnsiTheme="minorEastAsia" w:eastAsiaTheme="minorEastAsia"/>
          <w:color w:val="000000"/>
          <w:sz w:val="21"/>
          <w:szCs w:val="21"/>
          <w:shd w:val="clear" w:color="auto" w:fill="FFFFFF"/>
        </w:rPr>
        <w:t>应</w:t>
      </w:r>
      <w:r>
        <w:rPr>
          <w:rFonts w:hint="eastAsia" w:cs="仿宋_GB2312" w:asciiTheme="minorEastAsia" w:hAnsiTheme="minorEastAsia" w:eastAsiaTheme="minorEastAsia"/>
          <w:color w:val="000000"/>
          <w:sz w:val="21"/>
          <w:szCs w:val="21"/>
        </w:rPr>
        <w:t>按照磋商响应截止时间准时参加线上响应文件开启，在系统规定时间内对电子响应文件进行远程解密，未在规定时间内解密或因供应商原因解密失败的，其响应文件将被拒绝。</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3、不见面开标大厅登录：供应商</w:t>
      </w:r>
      <w:r>
        <w:rPr>
          <w:rFonts w:hint="eastAsia" w:cs="仿宋_GB2312" w:asciiTheme="minorEastAsia" w:hAnsiTheme="minorEastAsia" w:eastAsiaTheme="minorEastAsia"/>
          <w:color w:val="000000"/>
          <w:sz w:val="21"/>
          <w:szCs w:val="21"/>
          <w:shd w:val="clear" w:color="auto" w:fill="FFFFFF"/>
        </w:rPr>
        <w:t>使用CA数字证书登录全国公共资源交易平台（河南省·许昌市）——进入公共资源交易系统（http://ggzy.xuchang.gov.cn:8088/ggzy/）——点击“项目信息——项目名称”——在系统操作导航栏点击“开标——不见面开标大厅”。</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七、本次采购公告同时在《中国政府采购网》、《河南省政府采购网》、《许昌市政府采购网》、《全国公共资源交易平台（河南省·许昌市）》、《中国·许昌 许昌市政府网》发布。</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八、公告期限</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本公告自发布之日起公告期限为3个工作日。</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rPr>
        <w:t>九、联系方式</w:t>
      </w:r>
    </w:p>
    <w:p>
      <w:pPr>
        <w:adjustRightInd w:val="0"/>
        <w:spacing w:line="360" w:lineRule="auto"/>
        <w:ind w:firstLine="843" w:firstLineChars="400"/>
        <w:contextualSpacing/>
        <w:jc w:val="left"/>
        <w:rPr>
          <w:rFonts w:cs="Arial" w:asciiTheme="minorEastAsia" w:hAnsiTheme="minorEastAsia"/>
          <w:color w:val="000000"/>
          <w:szCs w:val="21"/>
        </w:rPr>
      </w:pPr>
      <w:r>
        <w:rPr>
          <w:rFonts w:hint="eastAsia" w:ascii="宋体" w:hAnsi="宋体"/>
          <w:b/>
          <w:szCs w:val="21"/>
        </w:rPr>
        <w:t>采购人</w:t>
      </w:r>
      <w:r>
        <w:rPr>
          <w:rFonts w:hint="eastAsia" w:ascii="宋体" w:hAnsi="宋体"/>
          <w:szCs w:val="21"/>
        </w:rPr>
        <w:t>：</w:t>
      </w:r>
      <w:r>
        <w:rPr>
          <w:rFonts w:hint="eastAsia" w:cs="Arial" w:asciiTheme="minorEastAsia" w:hAnsiTheme="minorEastAsia"/>
          <w:color w:val="000000"/>
          <w:szCs w:val="21"/>
        </w:rPr>
        <w:t>许昌市机关公务用车服务中心</w:t>
      </w:r>
    </w:p>
    <w:p>
      <w:pPr>
        <w:adjustRightInd w:val="0"/>
        <w:spacing w:line="360" w:lineRule="auto"/>
        <w:ind w:firstLine="840" w:firstLineChars="400"/>
        <w:contextualSpacing/>
        <w:jc w:val="left"/>
        <w:rPr>
          <w:rFonts w:cs="Arial" w:asciiTheme="minorEastAsia" w:hAnsiTheme="minorEastAsia"/>
          <w:color w:val="000000"/>
          <w:szCs w:val="21"/>
        </w:rPr>
      </w:pPr>
      <w:r>
        <w:rPr>
          <w:rFonts w:hint="eastAsia" w:cs="Arial" w:asciiTheme="minorEastAsia" w:hAnsiTheme="minorEastAsia"/>
          <w:color w:val="000000"/>
          <w:szCs w:val="21"/>
        </w:rPr>
        <w:t>地址：许昌市创业服务中心AD连廊</w:t>
      </w:r>
    </w:p>
    <w:p>
      <w:pPr>
        <w:adjustRightInd w:val="0"/>
        <w:spacing w:line="360" w:lineRule="auto"/>
        <w:ind w:firstLine="840" w:firstLineChars="400"/>
        <w:contextualSpacing/>
        <w:jc w:val="left"/>
        <w:rPr>
          <w:rFonts w:cs="Arial" w:asciiTheme="minorEastAsia" w:hAnsiTheme="minorEastAsia"/>
          <w:color w:val="000000"/>
          <w:szCs w:val="21"/>
        </w:rPr>
      </w:pPr>
      <w:r>
        <w:rPr>
          <w:rFonts w:hint="eastAsia" w:cs="Arial" w:asciiTheme="minorEastAsia" w:hAnsiTheme="minorEastAsia"/>
          <w:color w:val="000000"/>
          <w:szCs w:val="21"/>
        </w:rPr>
        <w:t xml:space="preserve">联系人：聂聪巍                 </w:t>
      </w:r>
      <w:r>
        <w:rPr>
          <w:rFonts w:hint="eastAsia" w:cs="Arial" w:asciiTheme="minorEastAsia" w:hAnsiTheme="minorEastAsia"/>
          <w:color w:val="000000"/>
          <w:szCs w:val="21"/>
          <w:lang w:val="en-US" w:eastAsia="zh-CN"/>
        </w:rPr>
        <w:t xml:space="preserve">       </w:t>
      </w:r>
      <w:r>
        <w:rPr>
          <w:rFonts w:hint="eastAsia" w:cs="Arial" w:asciiTheme="minorEastAsia" w:hAnsiTheme="minorEastAsia"/>
          <w:color w:val="000000"/>
          <w:szCs w:val="21"/>
        </w:rPr>
        <w:t xml:space="preserve">  联系电话：18103748971</w:t>
      </w:r>
    </w:p>
    <w:p>
      <w:pPr>
        <w:adjustRightInd w:val="0"/>
        <w:spacing w:line="360" w:lineRule="auto"/>
        <w:ind w:firstLine="843" w:firstLineChars="400"/>
        <w:contextualSpacing/>
        <w:jc w:val="left"/>
        <w:rPr>
          <w:rFonts w:ascii="宋体" w:hAnsi="宋体"/>
          <w:szCs w:val="21"/>
        </w:rPr>
      </w:pPr>
      <w:r>
        <w:rPr>
          <w:rFonts w:hint="eastAsia" w:ascii="宋体" w:hAnsi="宋体"/>
          <w:b/>
          <w:szCs w:val="21"/>
        </w:rPr>
        <w:t>集中采购机构</w:t>
      </w:r>
      <w:r>
        <w:rPr>
          <w:rFonts w:hint="eastAsia" w:ascii="宋体" w:hAnsi="宋体"/>
          <w:szCs w:val="21"/>
        </w:rPr>
        <w:t xml:space="preserve">：许昌市政府采购服务中心 </w:t>
      </w:r>
    </w:p>
    <w:p>
      <w:pPr>
        <w:adjustRightInd w:val="0"/>
        <w:spacing w:line="360" w:lineRule="auto"/>
        <w:ind w:firstLine="840" w:firstLineChars="400"/>
        <w:contextualSpacing/>
        <w:jc w:val="left"/>
        <w:rPr>
          <w:rFonts w:ascii="宋体" w:hAnsi="宋体"/>
          <w:szCs w:val="21"/>
        </w:rPr>
      </w:pPr>
      <w:r>
        <w:rPr>
          <w:rFonts w:hint="eastAsia" w:ascii="宋体" w:hAnsi="宋体"/>
          <w:szCs w:val="21"/>
        </w:rPr>
        <w:t>地址：许昌市</w:t>
      </w:r>
      <w:r>
        <w:rPr>
          <w:rFonts w:cs="Arial" w:asciiTheme="minorEastAsia" w:hAnsiTheme="minorEastAsia"/>
          <w:color w:val="000000"/>
          <w:szCs w:val="21"/>
        </w:rPr>
        <w:t>龙兴路与竹林路交汇处</w:t>
      </w:r>
      <w:r>
        <w:rPr>
          <w:rFonts w:hint="eastAsia" w:cs="仿宋_GB2312" w:asciiTheme="minorEastAsia" w:hAnsiTheme="minorEastAsia"/>
          <w:color w:val="000000"/>
          <w:szCs w:val="21"/>
        </w:rPr>
        <w:t>创业服务中心C座</w:t>
      </w:r>
    </w:p>
    <w:p>
      <w:pPr>
        <w:adjustRightInd w:val="0"/>
        <w:spacing w:line="360" w:lineRule="auto"/>
        <w:ind w:firstLine="840" w:firstLineChars="400"/>
        <w:contextualSpacing/>
        <w:jc w:val="left"/>
        <w:rPr>
          <w:rFonts w:hint="default" w:ascii="宋体" w:hAnsi="宋体" w:eastAsiaTheme="minorEastAsia"/>
          <w:szCs w:val="21"/>
          <w:lang w:val="en-US" w:eastAsia="zh-CN"/>
        </w:rPr>
      </w:pPr>
      <w:r>
        <w:rPr>
          <w:rFonts w:hint="eastAsia" w:ascii="宋体" w:hAnsi="宋体"/>
          <w:szCs w:val="21"/>
        </w:rPr>
        <w:t>联系人：</w:t>
      </w:r>
      <w:r>
        <w:rPr>
          <w:rFonts w:hint="eastAsia" w:ascii="宋体" w:hAnsi="宋体"/>
          <w:szCs w:val="21"/>
          <w:lang w:eastAsia="zh-CN"/>
        </w:rPr>
        <w:t>杨女士</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联系电话：</w:t>
      </w:r>
      <w:bookmarkStart w:id="1" w:name="联系人电话"/>
      <w:r>
        <w:rPr>
          <w:rFonts w:ascii="宋体" w:hAnsi="宋体"/>
          <w:szCs w:val="21"/>
        </w:rPr>
        <w:t>0</w:t>
      </w:r>
      <w:bookmarkEnd w:id="1"/>
      <w:r>
        <w:rPr>
          <w:rFonts w:hint="eastAsia" w:ascii="宋体" w:hAnsi="宋体"/>
          <w:szCs w:val="21"/>
        </w:rPr>
        <w:t>374-</w:t>
      </w:r>
      <w:r>
        <w:rPr>
          <w:rFonts w:hint="eastAsia" w:ascii="宋体" w:hAnsi="宋体"/>
          <w:szCs w:val="21"/>
          <w:lang w:val="en-US" w:eastAsia="zh-CN"/>
        </w:rPr>
        <w:t>2968687</w:t>
      </w:r>
    </w:p>
    <w:p>
      <w:pPr>
        <w:adjustRightInd w:val="0"/>
        <w:snapToGrid w:val="0"/>
        <w:spacing w:line="360" w:lineRule="auto"/>
        <w:ind w:firstLine="840" w:firstLineChars="400"/>
        <w:jc w:val="left"/>
        <w:rPr>
          <w:rFonts w:ascii="宋体" w:hAnsi="宋体"/>
          <w:szCs w:val="21"/>
        </w:rPr>
      </w:pPr>
    </w:p>
    <w:p>
      <w:pPr>
        <w:adjustRightInd w:val="0"/>
        <w:snapToGrid w:val="0"/>
        <w:spacing w:line="360" w:lineRule="auto"/>
        <w:ind w:firstLine="840" w:firstLineChars="400"/>
        <w:jc w:val="left"/>
        <w:rPr>
          <w:rFonts w:ascii="宋体" w:hAnsi="宋体"/>
          <w:szCs w:val="21"/>
        </w:rPr>
      </w:pPr>
    </w:p>
    <w:p>
      <w:pPr>
        <w:adjustRightInd w:val="0"/>
        <w:snapToGrid w:val="0"/>
        <w:spacing w:line="360" w:lineRule="auto"/>
        <w:ind w:firstLine="840" w:firstLineChars="400"/>
        <w:jc w:val="left"/>
        <w:rPr>
          <w:rFonts w:ascii="宋体" w:hAnsi="宋体"/>
          <w:szCs w:val="21"/>
        </w:rPr>
      </w:pPr>
    </w:p>
    <w:p>
      <w:pPr>
        <w:adjustRightInd w:val="0"/>
        <w:snapToGrid w:val="0"/>
        <w:spacing w:line="360" w:lineRule="auto"/>
        <w:ind w:firstLine="840" w:firstLineChars="400"/>
        <w:jc w:val="left"/>
        <w:rPr>
          <w:rFonts w:ascii="宋体" w:hAnsi="宋体"/>
          <w:szCs w:val="21"/>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本项目为全流程电子化交易项目，请认真阅读竞争性磋商文件，并注意以下事项。</w:t>
      </w:r>
    </w:p>
    <w:p>
      <w:pPr>
        <w:pStyle w:val="21"/>
        <w:ind w:firstLine="321"/>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供应商应按竞争性磋商文件规定编制、提交、解密电子响应文件。</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电子文件下载、制作、提交期间和远程不见面磋商（</w:t>
      </w:r>
      <w:r>
        <w:rPr>
          <w:rFonts w:hint="eastAsia" w:hAnsi="宋体"/>
          <w:szCs w:val="21"/>
        </w:rPr>
        <w:t>电子响应文件的解密</w:t>
      </w:r>
      <w:r>
        <w:rPr>
          <w:rFonts w:hint="eastAsia" w:hAnsi="宋体"/>
          <w:b/>
          <w:color w:val="000000"/>
          <w:szCs w:val="21"/>
        </w:rPr>
        <w:t>）环节，供应商须使用同一个</w:t>
      </w:r>
      <w:r>
        <w:rPr>
          <w:rFonts w:hAnsi="宋体"/>
          <w:b/>
          <w:color w:val="000000"/>
          <w:szCs w:val="21"/>
        </w:rPr>
        <w:t>CA数字证书</w:t>
      </w:r>
      <w:r>
        <w:rPr>
          <w:rFonts w:hint="eastAsia" w:hAnsi="宋体"/>
          <w:b/>
          <w:color w:val="000000"/>
          <w:szCs w:val="21"/>
        </w:rPr>
        <w:t>（证书须在有效期内并可正常使用）</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供应商登录《全国公共资源交易平台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w:instrText>
      </w:r>
      <w:r>
        <w:fldChar w:fldCharType="separate"/>
      </w:r>
      <w:r>
        <w:rPr>
          <w:rStyle w:val="25"/>
          <w:rFonts w:hAnsi="宋体"/>
          <w:szCs w:val="21"/>
        </w:rPr>
        <w:t>http://221.14.6.70:8088/ggzy/</w:t>
      </w:r>
      <w:r>
        <w:rPr>
          <w:rStyle w:val="25"/>
          <w:rFonts w:hAnsi="宋体"/>
          <w:szCs w:val="21"/>
        </w:rPr>
        <w:fldChar w:fldCharType="end"/>
      </w:r>
      <w:r>
        <w:rPr>
          <w:rFonts w:hint="eastAsia" w:hAnsi="宋体"/>
          <w:color w:val="000000"/>
          <w:szCs w:val="21"/>
        </w:rPr>
        <w:t>）下载“许昌投标文件制作系统SEARUN 最新版本”，按竞争性磋商文件要求制作电子响应文件。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电子响应文件的制作，参考《全国公共资源交易平台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供应商须将竞争性磋商文件要求的资质、业绩、荣誉及相关人员证明材料等资料原件扫描件（或图片）制作到所提交的电子响应文件中。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供应商对同一项目多个标段进行响应的，应分别下载所投标段的竞争性磋商文件，按标段制作电子响应文件，并</w:t>
      </w:r>
      <w:r>
        <w:rPr>
          <w:rFonts w:hAnsi="宋体"/>
          <w:color w:val="000000"/>
          <w:szCs w:val="21"/>
        </w:rPr>
        <w:t>按</w:t>
      </w:r>
      <w:r>
        <w:rPr>
          <w:rFonts w:hint="eastAsia" w:hAnsi="宋体"/>
          <w:color w:val="000000"/>
          <w:szCs w:val="21"/>
        </w:rPr>
        <w:t>竞争性磋商</w:t>
      </w:r>
      <w:r>
        <w:rPr>
          <w:rFonts w:hAnsi="宋体"/>
          <w:color w:val="000000"/>
          <w:szCs w:val="21"/>
        </w:rPr>
        <w:t>文件要求在相应位置加盖</w:t>
      </w:r>
      <w:r>
        <w:rPr>
          <w:rFonts w:hint="eastAsia" w:hAnsi="宋体"/>
          <w:color w:val="000000"/>
          <w:szCs w:val="21"/>
        </w:rPr>
        <w:t>供应商</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一个标段对应生成一个文件夹（xxxx项目xx标段）,其中后缀名为“</w:t>
      </w:r>
      <w:r>
        <w:rPr>
          <w:rFonts w:hAnsi="宋体"/>
          <w:color w:val="000000"/>
          <w:szCs w:val="21"/>
        </w:rPr>
        <w:t>.file</w:t>
      </w:r>
      <w:r>
        <w:rPr>
          <w:rFonts w:hint="eastAsia" w:hAnsi="宋体"/>
          <w:color w:val="000000"/>
          <w:szCs w:val="21"/>
        </w:rPr>
        <w:t>”的文件用于电子投标使用。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电子响应文件的提交</w:t>
      </w:r>
    </w:p>
    <w:p>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电子响应文件应按规定在磋商响应截止时间（磋商时间）之前成功提交至《全国公共资源交易平台(河南省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w:instrText>
      </w:r>
      <w:r>
        <w:fldChar w:fldCharType="separate"/>
      </w:r>
      <w:r>
        <w:rPr>
          <w:rStyle w:val="25"/>
          <w:rFonts w:hAnsi="宋体"/>
          <w:szCs w:val="21"/>
        </w:rPr>
        <w:t>http://221.14.6.70:8088/ggzy/</w:t>
      </w:r>
      <w:r>
        <w:rPr>
          <w:rStyle w:val="25"/>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供应商应充分考虑并预留技术处理和上传数据所需时间。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供应商对同一项目多个标段进行响应的，加密电子响应文件应按标段分别提交。</w:t>
      </w:r>
    </w:p>
    <w:p>
      <w:pPr>
        <w:tabs>
          <w:tab w:val="left" w:pos="7095"/>
        </w:tabs>
        <w:spacing w:line="360" w:lineRule="auto"/>
        <w:ind w:firstLine="420" w:firstLineChars="200"/>
        <w:contextualSpacing/>
        <w:rPr>
          <w:rFonts w:hAnsi="宋体"/>
          <w:color w:val="00B0F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电子响应文件成功提交后，《全国公共资源交易平台(河南省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w:instrText>
      </w:r>
      <w:r>
        <w:fldChar w:fldCharType="separate"/>
      </w:r>
      <w:r>
        <w:rPr>
          <w:rStyle w:val="25"/>
          <w:rFonts w:hAnsi="宋体"/>
          <w:szCs w:val="21"/>
        </w:rPr>
        <w:t>http://221.14.6.70:8088/ggzy/</w:t>
      </w:r>
      <w:r>
        <w:rPr>
          <w:rStyle w:val="25"/>
          <w:rFonts w:hAnsi="宋体"/>
          <w:szCs w:val="21"/>
        </w:rPr>
        <w:fldChar w:fldCharType="end"/>
      </w:r>
      <w:r>
        <w:rPr>
          <w:rFonts w:hint="eastAsia" w:hAnsi="宋体"/>
          <w:color w:val="000000"/>
          <w:szCs w:val="21"/>
        </w:rPr>
        <w:t>）</w:t>
      </w:r>
      <w:r>
        <w:rPr>
          <w:rFonts w:hint="eastAsia" w:cs="仿宋_GB2312" w:asciiTheme="minorEastAsia" w:hAnsiTheme="minorEastAsia"/>
          <w:color w:val="000000"/>
          <w:szCs w:val="21"/>
        </w:rPr>
        <w:t>生成“投标文件提交回执单”。</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5.远程不见面磋商（</w:t>
      </w:r>
      <w:r>
        <w:rPr>
          <w:rFonts w:hint="eastAsia" w:hAnsi="宋体"/>
          <w:b/>
          <w:color w:val="000000"/>
          <w:szCs w:val="21"/>
        </w:rPr>
        <w:t>电子响应文件的解密</w:t>
      </w:r>
      <w:r>
        <w:rPr>
          <w:rFonts w:hint="eastAsia" w:asciiTheme="minorEastAsia" w:hAnsiTheme="minorEastAsia"/>
          <w:b/>
          <w:color w:val="000000"/>
          <w:szCs w:val="21"/>
        </w:rPr>
        <w:t>）</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5</w:t>
      </w:r>
      <w:r>
        <w:rPr>
          <w:rFonts w:asciiTheme="minorEastAsia" w:hAnsiTheme="minorEastAsia"/>
          <w:color w:val="000000"/>
          <w:szCs w:val="21"/>
        </w:rPr>
        <w:t>.</w:t>
      </w:r>
      <w:r>
        <w:rPr>
          <w:rFonts w:hint="eastAsia" w:asciiTheme="minorEastAsia" w:hAnsiTheme="minorEastAsia"/>
          <w:color w:val="000000"/>
          <w:szCs w:val="21"/>
        </w:rPr>
        <w:t>1</w:t>
      </w:r>
      <w:r>
        <w:rPr>
          <w:rFonts w:hint="eastAsia" w:hAnsi="宋体"/>
          <w:color w:val="000000"/>
          <w:szCs w:val="21"/>
        </w:rPr>
        <w:t>供应商应熟悉《许昌市不见面操作手册》，并提前设置不见面开标浏览器（设置流程详见《许昌市不见面操作手册》）。</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 xml:space="preserve">5.2 </w:t>
      </w:r>
      <w:r>
        <w:rPr>
          <w:rFonts w:hint="eastAsia" w:hAnsi="宋体"/>
          <w:color w:val="000000"/>
          <w:szCs w:val="21"/>
        </w:rPr>
        <w:t>《许昌市不见面操作手册》下载路径：全国公共资源交易平台（河南省·许昌市）—“资料下载”栏目。</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5.</w:t>
      </w:r>
      <w:r>
        <w:rPr>
          <w:rFonts w:asciiTheme="minorEastAsia" w:hAnsiTheme="minorEastAsia"/>
          <w:color w:val="000000"/>
          <w:szCs w:val="21"/>
        </w:rPr>
        <w:t>3</w:t>
      </w:r>
      <w:r>
        <w:rPr>
          <w:rFonts w:hint="eastAsia" w:cs="仿宋_GB2312" w:asciiTheme="minorEastAsia" w:hAnsiTheme="minorEastAsia"/>
          <w:color w:val="000000"/>
          <w:szCs w:val="21"/>
        </w:rPr>
        <w:t>磋商响应截止时间前供应商应登录本项目不见面开标大厅，按照竞争性磋商文件确定的磋商时间准时参加线上响应文件开启。</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5.4</w:t>
      </w:r>
      <w:r>
        <w:rPr>
          <w:rFonts w:hint="eastAsia" w:hAnsi="宋体"/>
          <w:color w:val="000000"/>
          <w:szCs w:val="21"/>
        </w:rPr>
        <w:t>供应商对线上响应文件开启过程和开标记录如有疑义，可在本项目不见面开标大厅“文字互动”对话框或“新增质疑”处在线提出询问。</w:t>
      </w:r>
    </w:p>
    <w:p>
      <w:pPr>
        <w:tabs>
          <w:tab w:val="left" w:pos="7095"/>
        </w:tabs>
        <w:spacing w:line="360" w:lineRule="auto"/>
        <w:ind w:firstLine="420" w:firstLineChars="200"/>
        <w:contextualSpacing/>
        <w:rPr>
          <w:rFonts w:asciiTheme="minorEastAsia" w:hAnsiTheme="minorEastAsia"/>
          <w:color w:val="000000"/>
          <w:szCs w:val="21"/>
        </w:rPr>
      </w:pPr>
      <w:r>
        <w:rPr>
          <w:rFonts w:hint="eastAsia" w:asciiTheme="minorEastAsia" w:hAnsiTheme="minorEastAsia"/>
          <w:color w:val="000000"/>
          <w:szCs w:val="21"/>
        </w:rPr>
        <w:t>5.5根据采购代理机构在“文字互动”对话框的通知，供应商选择功能栏“解密环节”按钮进行电子响应文件解密（供应商解密应自采购代理机构点击“开标”按钮后60分钟内完成）。供应商未在规定时间内解密或</w:t>
      </w:r>
      <w:r>
        <w:rPr>
          <w:rFonts w:hint="eastAsia" w:cs="宋体" w:asciiTheme="minorEastAsia" w:hAnsiTheme="minorEastAsia"/>
          <w:kern w:val="0"/>
          <w:szCs w:val="21"/>
        </w:rPr>
        <w:t>因供应商原因解密失败的，其响应文件将被拒绝。</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5.6项目远程</w:t>
      </w:r>
      <w:r>
        <w:rPr>
          <w:rFonts w:hint="eastAsia" w:hAnsi="宋体"/>
          <w:color w:val="000000"/>
          <w:szCs w:val="21"/>
        </w:rPr>
        <w:t>不见面响应文件开启活动结束时，供应商应在《开标记录表》上进行电子签章。供应商未签章的，视同认可线上响应文件开启结果。</w:t>
      </w:r>
    </w:p>
    <w:p>
      <w:pPr>
        <w:tabs>
          <w:tab w:val="left" w:pos="7095"/>
        </w:tabs>
        <w:spacing w:line="360" w:lineRule="auto"/>
        <w:ind w:firstLine="420"/>
        <w:contextualSpacing/>
        <w:rPr>
          <w:rFonts w:asciiTheme="minorEastAsia" w:hAnsiTheme="minorEastAsia"/>
          <w:b/>
          <w:color w:val="000000"/>
          <w:szCs w:val="21"/>
        </w:rPr>
      </w:pPr>
      <w:r>
        <w:rPr>
          <w:rFonts w:hint="eastAsia" w:asciiTheme="minorEastAsia" w:hAnsiTheme="minorEastAsia"/>
          <w:b/>
          <w:color w:val="000000"/>
          <w:szCs w:val="21"/>
        </w:rPr>
        <w:t>6.评审依据</w:t>
      </w:r>
    </w:p>
    <w:p>
      <w:pPr>
        <w:tabs>
          <w:tab w:val="left" w:pos="7095"/>
        </w:tabs>
        <w:spacing w:line="360" w:lineRule="auto"/>
        <w:ind w:firstLine="420"/>
        <w:contextualSpacing/>
        <w:rPr>
          <w:rFonts w:asciiTheme="minorEastAsia" w:hAnsiTheme="minorEastAsia"/>
          <w:color w:val="000000"/>
          <w:szCs w:val="21"/>
        </w:rPr>
      </w:pPr>
      <w:r>
        <w:rPr>
          <w:rFonts w:hint="eastAsia" w:asciiTheme="minorEastAsia" w:hAnsiTheme="minorEastAsia"/>
          <w:color w:val="000000"/>
          <w:szCs w:val="21"/>
        </w:rPr>
        <w:t>6.1全流程电子化交易（不见面磋商）项目，磋商小组以成功上传、解密的电子响应文件为依据评审。</w:t>
      </w:r>
    </w:p>
    <w:p>
      <w:pPr>
        <w:tabs>
          <w:tab w:val="left" w:pos="7095"/>
        </w:tabs>
        <w:spacing w:line="360" w:lineRule="auto"/>
        <w:ind w:firstLine="420"/>
        <w:contextualSpacing/>
        <w:rPr>
          <w:rFonts w:asciiTheme="minorEastAsia" w:hAnsiTheme="minorEastAsia"/>
          <w:color w:val="000000"/>
          <w:szCs w:val="21"/>
        </w:rPr>
      </w:pPr>
      <w:r>
        <w:rPr>
          <w:rFonts w:hint="eastAsia" w:asciiTheme="minorEastAsia" w:hAnsiTheme="minorEastAsia"/>
          <w:color w:val="000000"/>
          <w:szCs w:val="21"/>
        </w:rPr>
        <w:t>6.2 磋商期间，供应商应保持通讯手机畅通，并根据磋商小组要求在规定时间内提供：</w:t>
      </w:r>
    </w:p>
    <w:p>
      <w:pPr>
        <w:tabs>
          <w:tab w:val="left" w:pos="7095"/>
        </w:tabs>
        <w:spacing w:line="360" w:lineRule="auto"/>
        <w:ind w:firstLine="420"/>
        <w:contextualSpacing/>
        <w:rPr>
          <w:rFonts w:asciiTheme="minorEastAsia" w:hAnsiTheme="minorEastAsia"/>
          <w:color w:val="000000"/>
          <w:szCs w:val="21"/>
        </w:rPr>
      </w:pPr>
      <w:r>
        <w:rPr>
          <w:rFonts w:hint="eastAsia" w:asciiTheme="minorEastAsia" w:hAnsiTheme="minorEastAsia"/>
          <w:color w:val="000000"/>
          <w:szCs w:val="21"/>
        </w:rPr>
        <w:t>（1）最后报价（加盖公章，或者由法定代表人或其授权的代表签字）；</w:t>
      </w:r>
    </w:p>
    <w:p>
      <w:pPr>
        <w:wordWrap w:val="0"/>
        <w:autoSpaceDE w:val="0"/>
        <w:autoSpaceDN w:val="0"/>
        <w:adjustRightInd w:val="0"/>
        <w:spacing w:line="360" w:lineRule="auto"/>
        <w:ind w:firstLine="420" w:firstLineChars="200"/>
        <w:contextualSpacing/>
        <w:rPr>
          <w:rFonts w:ascii="ˎ̥" w:hAnsi="ˎ̥"/>
        </w:rPr>
      </w:pPr>
      <w:r>
        <w:rPr>
          <w:rFonts w:hint="eastAsia" w:ascii="ˎ̥" w:hAnsi="ˎ̥"/>
        </w:rPr>
        <w:t>提交方式：供应商须使用</w:t>
      </w:r>
      <w:r>
        <w:rPr>
          <w:rFonts w:ascii="ˎ̥" w:hAnsi="ˎ̥"/>
        </w:rPr>
        <w:t>CA数字证书</w:t>
      </w:r>
      <w:r>
        <w:rPr>
          <w:rFonts w:hint="eastAsia" w:ascii="ˎ̥" w:hAnsi="ˎ̥"/>
        </w:rPr>
        <w:t>登录</w:t>
      </w:r>
      <w:r>
        <w:rPr>
          <w:rFonts w:hint="eastAsia" w:hAnsi="宋体"/>
          <w:color w:val="000000"/>
          <w:szCs w:val="21"/>
        </w:rPr>
        <w:t>《全国公共资源交易平台(河南省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t>http://ggzy.xuchang.gov.cn:8088/ggzy/</w:t>
      </w:r>
      <w:r>
        <w:rPr>
          <w:rFonts w:hint="eastAsia" w:hAnsi="宋体"/>
          <w:color w:val="000000"/>
          <w:szCs w:val="21"/>
        </w:rPr>
        <w:t>）进行最后报价，</w:t>
      </w:r>
      <w:r>
        <w:rPr>
          <w:rFonts w:hint="eastAsia" w:ascii="ˎ̥" w:hAnsi="ˎ̥"/>
        </w:rPr>
        <w:t>最后报价应包括：</w:t>
      </w:r>
      <w:r>
        <w:rPr>
          <w:rFonts w:hint="eastAsia" w:asciiTheme="minorEastAsia" w:hAnsiTheme="minorEastAsia"/>
        </w:rPr>
        <w:t>①总报价</w:t>
      </w:r>
      <w:r>
        <w:rPr>
          <w:rFonts w:hint="eastAsia" w:ascii="宋体" w:hAnsi="宋体" w:eastAsia="宋体"/>
        </w:rPr>
        <w:t>②</w:t>
      </w:r>
      <w:r>
        <w:rPr>
          <w:rFonts w:hint="eastAsia" w:ascii="ˎ̥" w:hAnsi="ˎ̥"/>
        </w:rPr>
        <w:t>分项报价。</w:t>
      </w:r>
    </w:p>
    <w:p>
      <w:pPr>
        <w:autoSpaceDE w:val="0"/>
        <w:autoSpaceDN w:val="0"/>
        <w:adjustRightInd w:val="0"/>
        <w:spacing w:line="360" w:lineRule="auto"/>
        <w:ind w:right="-11"/>
        <w:rPr>
          <w:rFonts w:ascii="楷体" w:hAnsi="楷体" w:eastAsia="楷体" w:cs="仿宋_GB2312"/>
          <w:sz w:val="24"/>
          <w:szCs w:val="24"/>
          <w:lang w:val="zh-CN"/>
        </w:rPr>
      </w:pPr>
      <w:r>
        <w:rPr>
          <w:rFonts w:hint="eastAsia" w:ascii="楷体" w:hAnsi="楷体" w:eastAsia="楷体" w:cs="仿宋_GB2312"/>
          <w:sz w:val="24"/>
          <w:szCs w:val="24"/>
          <w:lang w:val="zh-CN"/>
        </w:rPr>
        <w:t>注：</w:t>
      </w:r>
      <w:r>
        <w:rPr>
          <w:rFonts w:hint="eastAsia" w:ascii="楷体" w:hAnsi="楷体" w:eastAsia="楷体"/>
          <w:color w:val="000000"/>
          <w:sz w:val="24"/>
          <w:szCs w:val="24"/>
        </w:rPr>
        <w:t>①磋商小组要求供应商提交最后报价时，</w:t>
      </w:r>
      <w:r>
        <w:rPr>
          <w:rFonts w:hint="eastAsia" w:ascii="楷体" w:hAnsi="楷体" w:eastAsia="楷体" w:cs="仿宋_GB2312"/>
          <w:sz w:val="24"/>
          <w:szCs w:val="24"/>
          <w:lang w:val="zh-CN"/>
        </w:rPr>
        <w:t>在磋商小组规定时间内，供应商未提交最后报价则以其初次提交响应文件报价为最后报价。</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olor w:val="000000"/>
          <w:sz w:val="24"/>
          <w:szCs w:val="24"/>
        </w:rPr>
        <w:t>②采购文件第二章“采购需求”中“采购清单”以工程量清单提供的，供应商应以工程量清单方式提交最后报价。</w:t>
      </w:r>
    </w:p>
    <w:p>
      <w:pPr>
        <w:tabs>
          <w:tab w:val="left" w:pos="7095"/>
        </w:tabs>
        <w:spacing w:line="360" w:lineRule="auto"/>
        <w:contextualSpacing/>
        <w:rPr>
          <w:rFonts w:asciiTheme="minorEastAsia" w:hAnsiTheme="minorEastAsia"/>
          <w:color w:val="000000"/>
          <w:szCs w:val="21"/>
        </w:rPr>
      </w:pPr>
      <w:r>
        <w:rPr>
          <w:rFonts w:hint="eastAsia" w:ascii="楷体" w:hAnsi="楷体" w:eastAsia="楷体"/>
          <w:color w:val="000000"/>
          <w:sz w:val="24"/>
          <w:szCs w:val="24"/>
        </w:rPr>
        <w:t>③请供应商根据项目情况，可提前准备分项报价。</w:t>
      </w:r>
    </w:p>
    <w:p>
      <w:pPr>
        <w:tabs>
          <w:tab w:val="left" w:pos="7095"/>
        </w:tabs>
        <w:spacing w:line="360" w:lineRule="auto"/>
        <w:ind w:firstLine="420"/>
        <w:contextualSpacing/>
        <w:rPr>
          <w:rFonts w:asciiTheme="minorEastAsia" w:hAnsiTheme="minorEastAsia"/>
          <w:color w:val="000000"/>
          <w:szCs w:val="21"/>
        </w:rPr>
      </w:pPr>
      <w:r>
        <w:rPr>
          <w:rFonts w:hint="eastAsia" w:asciiTheme="minorEastAsia" w:hAnsiTheme="minorEastAsia"/>
          <w:color w:val="000000"/>
          <w:szCs w:val="21"/>
        </w:rPr>
        <w:t>（2）磋商小组如要求供应商提供“澄清、说明或者更正”；“按照磋商文件的变动情况和磋商小组的要求重新提交响应文件”；“</w:t>
      </w:r>
      <w:r>
        <w:rPr>
          <w:rFonts w:asciiTheme="minorEastAsia" w:hAnsiTheme="minorEastAsia"/>
          <w:color w:val="000000"/>
          <w:szCs w:val="21"/>
        </w:rPr>
        <w:t>最终设计方案或解决方案</w:t>
      </w:r>
      <w:r>
        <w:rPr>
          <w:rFonts w:hint="eastAsia" w:asciiTheme="minorEastAsia" w:hAnsiTheme="minorEastAsia"/>
          <w:color w:val="000000"/>
          <w:szCs w:val="21"/>
        </w:rPr>
        <w:t>”的，供应商提供的书面材料应加盖公章，或者由法定代表人或其授权的代表签字后通过电子邮件形式提供。</w:t>
      </w:r>
    </w:p>
    <w:p>
      <w:pPr>
        <w:adjustRightInd w:val="0"/>
        <w:snapToGrid w:val="0"/>
        <w:spacing w:line="360" w:lineRule="auto"/>
        <w:ind w:firstLine="840" w:firstLineChars="400"/>
        <w:jc w:val="left"/>
        <w:rPr>
          <w:rFonts w:ascii="宋体" w:hAnsi="宋体"/>
          <w:szCs w:val="21"/>
        </w:rPr>
      </w:pPr>
    </w:p>
    <w:p>
      <w:pPr>
        <w:adjustRightInd w:val="0"/>
        <w:snapToGrid w:val="0"/>
        <w:spacing w:line="360" w:lineRule="auto"/>
        <w:ind w:firstLine="840" w:firstLineChars="400"/>
        <w:jc w:val="left"/>
        <w:rPr>
          <w:rFonts w:ascii="宋体" w:hAnsi="宋体"/>
          <w:szCs w:val="21"/>
        </w:rPr>
      </w:pPr>
    </w:p>
    <w:p>
      <w:pPr>
        <w:adjustRightInd w:val="0"/>
        <w:snapToGrid w:val="0"/>
        <w:spacing w:line="360" w:lineRule="auto"/>
        <w:ind w:firstLine="840" w:firstLineChars="400"/>
        <w:jc w:val="left"/>
        <w:rPr>
          <w:rFonts w:ascii="宋体" w:hAnsi="宋体"/>
          <w:szCs w:val="21"/>
        </w:rPr>
      </w:pPr>
    </w:p>
    <w:p>
      <w:pPr>
        <w:adjustRightInd w:val="0"/>
        <w:snapToGrid w:val="0"/>
        <w:spacing w:line="360" w:lineRule="auto"/>
        <w:ind w:firstLine="840" w:firstLineChars="400"/>
        <w:jc w:val="left"/>
        <w:rPr>
          <w:rFonts w:ascii="宋体" w:hAnsi="宋体"/>
          <w:szCs w:val="21"/>
        </w:rPr>
      </w:pPr>
    </w:p>
    <w:p>
      <w:pPr>
        <w:adjustRightInd w:val="0"/>
        <w:snapToGrid w:val="0"/>
        <w:spacing w:line="360" w:lineRule="auto"/>
        <w:ind w:firstLine="840" w:firstLineChars="400"/>
        <w:jc w:val="left"/>
        <w:rPr>
          <w:rFonts w:ascii="宋体" w:hAnsi="宋体"/>
          <w:szCs w:val="21"/>
        </w:rPr>
      </w:pPr>
    </w:p>
    <w:p>
      <w:pPr>
        <w:adjustRightInd w:val="0"/>
        <w:snapToGrid w:val="0"/>
        <w:spacing w:line="360" w:lineRule="auto"/>
        <w:ind w:firstLine="840" w:firstLineChars="400"/>
        <w:jc w:val="left"/>
        <w:rPr>
          <w:rFonts w:ascii="宋体" w:hAnsi="宋体"/>
          <w:szCs w:val="21"/>
        </w:rPr>
      </w:pPr>
    </w:p>
    <w:p>
      <w:pPr>
        <w:adjustRightInd w:val="0"/>
        <w:snapToGrid w:val="0"/>
        <w:spacing w:line="360" w:lineRule="auto"/>
        <w:ind w:firstLine="840" w:firstLineChars="400"/>
        <w:jc w:val="left"/>
        <w:rPr>
          <w:rFonts w:ascii="宋体" w:hAnsi="宋体"/>
          <w:szCs w:val="21"/>
        </w:rPr>
      </w:pPr>
    </w:p>
    <w:p>
      <w:pPr>
        <w:adjustRightInd w:val="0"/>
        <w:snapToGrid w:val="0"/>
        <w:spacing w:line="360" w:lineRule="auto"/>
        <w:ind w:firstLine="840" w:firstLineChars="400"/>
        <w:jc w:val="left"/>
        <w:rPr>
          <w:rFonts w:ascii="宋体" w:hAnsi="宋体"/>
          <w:szCs w:val="21"/>
        </w:rPr>
      </w:pPr>
    </w:p>
    <w:p>
      <w:pPr>
        <w:adjustRightInd w:val="0"/>
        <w:snapToGrid w:val="0"/>
        <w:spacing w:line="360" w:lineRule="auto"/>
        <w:ind w:firstLine="840" w:firstLineChars="400"/>
        <w:jc w:val="left"/>
        <w:rPr>
          <w:rFonts w:ascii="宋体" w:hAnsi="宋体"/>
          <w:szCs w:val="21"/>
        </w:rPr>
      </w:pPr>
    </w:p>
    <w:p>
      <w:pPr>
        <w:adjustRightInd w:val="0"/>
        <w:snapToGrid w:val="0"/>
        <w:spacing w:line="360" w:lineRule="auto"/>
        <w:ind w:firstLine="840" w:firstLineChars="400"/>
        <w:jc w:val="left"/>
        <w:rPr>
          <w:rFonts w:ascii="宋体" w:hAnsi="宋体"/>
          <w:szCs w:val="21"/>
        </w:rPr>
      </w:pPr>
    </w:p>
    <w:p>
      <w:pPr>
        <w:adjustRightInd w:val="0"/>
        <w:snapToGrid w:val="0"/>
        <w:spacing w:line="360" w:lineRule="auto"/>
        <w:ind w:firstLine="840" w:firstLineChars="400"/>
        <w:jc w:val="left"/>
        <w:rPr>
          <w:rFonts w:ascii="宋体" w:hAnsi="宋体"/>
          <w:szCs w:val="21"/>
        </w:rPr>
      </w:pPr>
    </w:p>
    <w:p>
      <w:pPr>
        <w:numPr>
          <w:ilvl w:val="0"/>
          <w:numId w:val="4"/>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采购需求</w:t>
      </w:r>
    </w:p>
    <w:p>
      <w:pPr>
        <w:rPr>
          <w:rFonts w:cs="宋体" w:asciiTheme="majorEastAsia" w:hAnsiTheme="majorEastAsia" w:eastAsiaTheme="majorEastAsia"/>
          <w:b/>
          <w:kern w:val="0"/>
          <w:sz w:val="32"/>
          <w:szCs w:val="32"/>
        </w:rPr>
      </w:pPr>
    </w:p>
    <w:p>
      <w:pPr>
        <w:widowControl/>
        <w:numPr>
          <w:ilvl w:val="0"/>
          <w:numId w:val="5"/>
        </w:numPr>
        <w:shd w:val="clear" w:color="auto" w:fill="FFFFFF"/>
        <w:spacing w:line="360" w:lineRule="auto"/>
        <w:ind w:firstLine="482" w:firstLineChars="200"/>
        <w:contextualSpacing/>
        <w:jc w:val="left"/>
        <w:rPr>
          <w:rFonts w:hint="eastAsia"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项目概述</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保障市委市政府办公区、市人大政协办公区、综合楼办公区、创业服务中心办公区工作人员上下班需求（部分市直单位朝九晚五工作制）。</w:t>
      </w:r>
    </w:p>
    <w:p>
      <w:pPr>
        <w:widowControl/>
        <w:shd w:val="clear" w:color="auto" w:fill="FFFFFF"/>
        <w:spacing w:line="360" w:lineRule="auto"/>
        <w:ind w:firstLine="482" w:firstLineChars="200"/>
        <w:contextualSpacing/>
        <w:jc w:val="left"/>
        <w:rPr>
          <w:rFonts w:ascii="楷体" w:hAnsi="楷体" w:eastAsia="楷体" w:cs="宋体"/>
          <w:color w:val="000000"/>
          <w:kern w:val="0"/>
          <w:sz w:val="24"/>
          <w:szCs w:val="24"/>
          <w:lang w:val="zh-CN"/>
        </w:rPr>
      </w:pPr>
      <w:r>
        <w:rPr>
          <w:rFonts w:hint="eastAsia" w:cs="黑体" w:asciiTheme="minorEastAsia" w:hAnsiTheme="minorEastAsia"/>
          <w:b/>
          <w:bCs/>
          <w:color w:val="000000"/>
          <w:sz w:val="24"/>
          <w:szCs w:val="24"/>
          <w:shd w:val="clear" w:color="auto" w:fill="FFFFFF"/>
        </w:rPr>
        <w:t>二、采购清单（项目需求及目标要求）</w:t>
      </w:r>
    </w:p>
    <w:p>
      <w:pPr>
        <w:pStyle w:val="35"/>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cs="仿宋_GB2312" w:asciiTheme="minorEastAsia" w:hAnsiTheme="minorEastAsia" w:eastAsiaTheme="minorEastAsia"/>
          <w:color w:val="auto"/>
          <w:kern w:val="2"/>
          <w:sz w:val="24"/>
          <w:szCs w:val="24"/>
          <w:lang w:val="zh-CN" w:eastAsia="zh-CN" w:bidi="ar-SA"/>
        </w:rPr>
      </w:pPr>
      <w:r>
        <w:rPr>
          <w:rFonts w:hint="eastAsia" w:cs="仿宋_GB2312" w:asciiTheme="minorEastAsia" w:hAnsiTheme="minorEastAsia" w:eastAsiaTheme="minorEastAsia"/>
          <w:color w:val="auto"/>
          <w:kern w:val="2"/>
          <w:sz w:val="24"/>
          <w:szCs w:val="24"/>
          <w:lang w:val="zh-CN" w:eastAsia="zh-CN" w:bidi="ar-SA"/>
        </w:rPr>
        <w:t>1、租赁新能源通勤20座及以上车4台，保障市委市政府办公区、市人大政协办公区、综合楼办公区、创业服务中心办公区工作人员上下班，每天每台车4个往返；租赁35座车2台，保障市民之家等市直单位（朝九晚五）上下班，每天每台车2个往返。</w:t>
      </w:r>
    </w:p>
    <w:p>
      <w:pPr>
        <w:pStyle w:val="35"/>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cs="仿宋_GB2312" w:asciiTheme="minorEastAsia" w:hAnsiTheme="minorEastAsia" w:eastAsiaTheme="minorEastAsia"/>
          <w:color w:val="auto"/>
          <w:kern w:val="2"/>
          <w:sz w:val="24"/>
          <w:szCs w:val="24"/>
          <w:lang w:val="zh-CN" w:eastAsia="zh-CN" w:bidi="ar-SA"/>
        </w:rPr>
      </w:pPr>
      <w:r>
        <w:rPr>
          <w:rFonts w:hint="eastAsia" w:cs="仿宋_GB2312" w:asciiTheme="minorEastAsia" w:hAnsiTheme="minorEastAsia" w:eastAsiaTheme="minorEastAsia"/>
          <w:color w:val="auto"/>
          <w:kern w:val="2"/>
          <w:sz w:val="24"/>
          <w:szCs w:val="24"/>
          <w:lang w:val="zh-CN" w:eastAsia="zh-CN" w:bidi="ar-SA"/>
        </w:rPr>
        <w:t>2、服务期限2年，服务期间发生的司机工资、车辆保险、充电费、燃料费、交通事故处置费、车辆折旧维修等所有费用，由成交人自行处理与承担，采购人除按合同约定支付班车服务费外不承担与此相关的其它任何费用。免费提供市直单位前往县市区学习参观等客车服务。</w:t>
      </w:r>
    </w:p>
    <w:p>
      <w:pPr>
        <w:spacing w:line="360" w:lineRule="auto"/>
        <w:ind w:firstLine="482" w:firstLineChars="200"/>
        <w:contextualSpacing/>
        <w:rPr>
          <w:rFonts w:cs="微软雅黑" w:asciiTheme="minorEastAsia" w:hAnsiTheme="minorEastAsia"/>
          <w:b/>
          <w:color w:val="FF0000"/>
          <w:sz w:val="24"/>
          <w:szCs w:val="24"/>
        </w:rPr>
      </w:pPr>
      <w:r>
        <w:rPr>
          <w:rFonts w:hint="eastAsia" w:cs="微软雅黑" w:asciiTheme="minorEastAsia" w:hAnsiTheme="minorEastAsia"/>
          <w:b/>
          <w:color w:val="FF0000"/>
          <w:sz w:val="24"/>
          <w:szCs w:val="24"/>
        </w:rPr>
        <w:t>本采购清单中所列技术规格或主要参数为最低要求，不允许负偏离，否则将承担其磋商响应被视为非实质性响应的风险。</w:t>
      </w:r>
    </w:p>
    <w:p>
      <w:pPr>
        <w:spacing w:line="360" w:lineRule="auto"/>
        <w:ind w:firstLine="422" w:firstLineChars="200"/>
        <w:contextualSpacing/>
        <w:rPr>
          <w:rFonts w:cs="宋体" w:asciiTheme="minorEastAsia" w:hAnsiTheme="minorEastAsia"/>
          <w:b/>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三、服务标准、期限、效率等要求</w:t>
      </w:r>
    </w:p>
    <w:p>
      <w:pPr>
        <w:widowControl/>
        <w:shd w:val="clear" w:color="auto" w:fill="FFFFFF"/>
        <w:spacing w:line="360" w:lineRule="auto"/>
        <w:ind w:firstLine="480" w:firstLineChars="200"/>
        <w:contextualSpacing/>
        <w:jc w:val="left"/>
        <w:rPr>
          <w:rFonts w:hint="eastAsia"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驾驶人员要文明礼貌服务，严格遵守国家交通法规，保持车内卫生整洁，确保行车安全，使乘坐人员安全准时到达目的地。</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四、采购标的的其他技术、服务等要求</w:t>
      </w:r>
    </w:p>
    <w:p>
      <w:pPr>
        <w:wordWrap w:val="0"/>
        <w:topLinePunct/>
        <w:autoSpaceDE w:val="0"/>
        <w:autoSpaceDN w:val="0"/>
        <w:adjustRightInd w:val="0"/>
        <w:spacing w:line="360" w:lineRule="auto"/>
        <w:ind w:firstLine="482"/>
        <w:rPr>
          <w:rFonts w:ascii="宋体" w:cs="宋体"/>
          <w:b/>
          <w:sz w:val="24"/>
          <w:lang w:val="zh-CN"/>
        </w:rPr>
      </w:pPr>
      <w:r>
        <w:rPr>
          <w:rFonts w:hint="eastAsia" w:ascii="宋体" w:cs="宋体"/>
          <w:sz w:val="24"/>
          <w:lang w:val="zh-CN"/>
        </w:rPr>
        <w:t>1、供应商应就本项目完整响应，</w:t>
      </w:r>
      <w:r>
        <w:rPr>
          <w:rFonts w:hint="eastAsia" w:ascii="宋体" w:cs="宋体"/>
          <w:b/>
          <w:sz w:val="24"/>
          <w:lang w:val="zh-CN"/>
        </w:rPr>
        <w:t>否则为无效响应。</w:t>
      </w:r>
    </w:p>
    <w:p>
      <w:pPr>
        <w:wordWrap w:val="0"/>
        <w:topLinePunct/>
        <w:spacing w:line="360" w:lineRule="auto"/>
        <w:ind w:firstLine="480" w:firstLineChars="200"/>
        <w:rPr>
          <w:rFonts w:ascii="宋体" w:cs="宋体"/>
          <w:sz w:val="24"/>
          <w:lang w:val="zh-CN"/>
        </w:rPr>
      </w:pPr>
      <w:r>
        <w:rPr>
          <w:rFonts w:hint="eastAsia" w:ascii="宋体" w:cs="宋体"/>
          <w:sz w:val="24"/>
          <w:lang w:val="en-US" w:eastAsia="zh-CN"/>
        </w:rPr>
        <w:t>2</w:t>
      </w:r>
      <w:r>
        <w:rPr>
          <w:rFonts w:hint="eastAsia" w:ascii="宋体" w:cs="宋体"/>
          <w:sz w:val="24"/>
          <w:lang w:val="zh-CN"/>
        </w:rPr>
        <w:t>、所响应产品必须符合国家质量检测标准和本竞争性磋商文件规定标准的全新正品现货。</w:t>
      </w:r>
    </w:p>
    <w:p>
      <w:pPr>
        <w:wordWrap w:val="0"/>
        <w:topLinePunct/>
        <w:spacing w:line="360" w:lineRule="auto"/>
        <w:ind w:firstLine="480" w:firstLineChars="200"/>
        <w:rPr>
          <w:rFonts w:ascii="宋体" w:cs="宋体"/>
          <w:b/>
          <w:sz w:val="24"/>
          <w:lang w:val="zh-CN"/>
        </w:rPr>
      </w:pPr>
      <w:r>
        <w:rPr>
          <w:rFonts w:hint="eastAsia" w:ascii="宋体" w:cs="宋体"/>
          <w:sz w:val="24"/>
          <w:lang w:val="en-US" w:eastAsia="zh-CN"/>
        </w:rPr>
        <w:t>3</w:t>
      </w:r>
      <w:r>
        <w:rPr>
          <w:rFonts w:hint="eastAsia" w:ascii="宋体" w:cs="宋体"/>
          <w:sz w:val="24"/>
          <w:lang w:val="zh-CN"/>
        </w:rPr>
        <w:t>、本项目为交钥匙工程。</w:t>
      </w:r>
    </w:p>
    <w:p>
      <w:pPr>
        <w:widowControl/>
        <w:shd w:val="clear" w:color="auto" w:fill="FFFFFF"/>
        <w:spacing w:line="360" w:lineRule="auto"/>
        <w:ind w:firstLine="422" w:firstLineChars="200"/>
        <w:contextualSpacing/>
        <w:jc w:val="left"/>
        <w:rPr>
          <w:rFonts w:ascii="楷体" w:hAnsi="楷体" w:eastAsia="楷体" w:cs="宋体"/>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五、验收标准</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1、由</w:t>
      </w:r>
      <w:r>
        <w:rPr>
          <w:rFonts w:cs="宋体" w:asciiTheme="minorEastAsia" w:hAnsiTheme="minorEastAsia"/>
          <w:color w:val="000000"/>
          <w:kern w:val="0"/>
          <w:sz w:val="24"/>
          <w:szCs w:val="24"/>
          <w:lang w:val="zh-CN"/>
        </w:rPr>
        <w:t>采购人成立验收小组,按照采购合同的约定对</w:t>
      </w:r>
      <w:r>
        <w:rPr>
          <w:rFonts w:hint="eastAsia" w:cs="宋体" w:asciiTheme="minorEastAsia" w:hAnsiTheme="minorEastAsia"/>
          <w:color w:val="000000"/>
          <w:kern w:val="0"/>
          <w:sz w:val="24"/>
          <w:szCs w:val="24"/>
          <w:lang w:val="zh-CN"/>
        </w:rPr>
        <w:t>成交供应商</w:t>
      </w:r>
      <w:r>
        <w:rPr>
          <w:rFonts w:cs="宋体" w:asciiTheme="minorEastAsia" w:hAnsiTheme="minorEastAsia"/>
          <w:color w:val="000000"/>
          <w:kern w:val="0"/>
          <w:sz w:val="24"/>
          <w:szCs w:val="24"/>
          <w:lang w:val="zh-CN"/>
        </w:rPr>
        <w:t>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480" w:firstLineChars="200"/>
        <w:contextualSpacing/>
        <w:jc w:val="left"/>
        <w:rPr>
          <w:rFonts w:ascii="仿宋" w:hAnsi="仿宋" w:eastAsia="仿宋" w:cs="宋体"/>
          <w:color w:val="000000"/>
          <w:kern w:val="0"/>
          <w:sz w:val="24"/>
          <w:szCs w:val="24"/>
          <w:lang w:val="zh-CN"/>
        </w:rPr>
      </w:pPr>
      <w:r>
        <w:rPr>
          <w:rFonts w:hint="eastAsia" w:cs="宋体" w:asciiTheme="minorEastAsia" w:hAnsiTheme="minorEastAsia"/>
          <w:color w:val="000000"/>
          <w:kern w:val="0"/>
          <w:sz w:val="24"/>
          <w:szCs w:val="24"/>
          <w:lang w:val="zh-CN"/>
        </w:rPr>
        <w:t>2、按照竞争性磋商文件要求、磋商响应文件和承诺验收</w:t>
      </w:r>
      <w:r>
        <w:rPr>
          <w:rFonts w:hint="eastAsia" w:ascii="仿宋" w:hAnsi="仿宋" w:eastAsia="仿宋" w:cs="宋体"/>
          <w:color w:val="000000"/>
          <w:kern w:val="0"/>
          <w:sz w:val="24"/>
          <w:szCs w:val="24"/>
          <w:lang w:val="zh-CN"/>
        </w:rPr>
        <w:t>；</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微软雅黑" w:asciiTheme="minorEastAsia" w:hAnsiTheme="minorEastAsia" w:eastAsiaTheme="minorEastAsia"/>
          <w:b/>
          <w:color w:val="FF0000"/>
          <w:sz w:val="21"/>
          <w:szCs w:val="21"/>
        </w:rPr>
        <w:t>★</w:t>
      </w:r>
      <w:r>
        <w:rPr>
          <w:rFonts w:hint="eastAsia" w:cs="黑体" w:asciiTheme="minorEastAsia" w:hAnsiTheme="minorEastAsia" w:eastAsiaTheme="minorEastAsia"/>
          <w:b/>
          <w:bCs/>
          <w:color w:val="000000"/>
          <w:shd w:val="clear" w:color="auto" w:fill="FFFFFF"/>
          <w:lang w:eastAsia="zh-CN"/>
        </w:rPr>
        <w:t>六</w:t>
      </w:r>
      <w:r>
        <w:rPr>
          <w:rFonts w:hint="eastAsia" w:cs="黑体" w:asciiTheme="minorEastAsia" w:hAnsiTheme="minorEastAsia" w:eastAsiaTheme="minorEastAsia"/>
          <w:b/>
          <w:bCs/>
          <w:color w:val="000000"/>
          <w:shd w:val="clear" w:color="auto" w:fill="FFFFFF"/>
        </w:rPr>
        <w:t>、本项目预算金额</w:t>
      </w:r>
      <w:r>
        <w:rPr>
          <w:rFonts w:hint="eastAsia" w:cs="黑体" w:asciiTheme="minorEastAsia" w:hAnsiTheme="minorEastAsia" w:eastAsiaTheme="minorEastAsia"/>
          <w:b/>
          <w:bCs/>
          <w:color w:val="000000"/>
          <w:shd w:val="clear" w:color="auto" w:fill="FFFFFF"/>
          <w:lang w:val="en-US" w:eastAsia="zh-CN"/>
        </w:rPr>
        <w:t>1279022</w:t>
      </w:r>
      <w:r>
        <w:rPr>
          <w:rFonts w:hint="eastAsia" w:cs="黑体" w:asciiTheme="minorEastAsia" w:hAnsiTheme="minorEastAsia" w:eastAsiaTheme="minorEastAsia"/>
          <w:b/>
          <w:bCs/>
          <w:color w:val="000000"/>
          <w:shd w:val="clear" w:color="auto" w:fill="FFFFFF"/>
        </w:rPr>
        <w:t>元。</w:t>
      </w:r>
      <w:r>
        <w:rPr>
          <w:rFonts w:hint="eastAsia" w:cs="宋体" w:asciiTheme="minorEastAsia" w:hAnsiTheme="minorEastAsia" w:eastAsiaTheme="minorEastAsia"/>
          <w:b/>
          <w:color w:val="000000"/>
          <w:kern w:val="0"/>
          <w:lang w:val="zh-CN"/>
        </w:rPr>
        <w:t>超出预算金额的磋商响应无效。</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 w:val="24"/>
          <w:szCs w:val="24"/>
          <w:lang w:val="zh-CN"/>
        </w:rPr>
      </w:pPr>
      <w:r>
        <w:rPr>
          <w:rFonts w:hint="eastAsia" w:cs="微软雅黑" w:asciiTheme="minorEastAsia" w:hAnsiTheme="minorEastAsia"/>
          <w:b/>
          <w:color w:val="FF0000"/>
          <w:szCs w:val="21"/>
        </w:rPr>
        <w:t>★</w:t>
      </w:r>
      <w:r>
        <w:rPr>
          <w:rFonts w:hint="eastAsia" w:cs="黑体" w:asciiTheme="minorEastAsia" w:hAnsiTheme="minorEastAsia" w:eastAsiaTheme="minorEastAsia"/>
          <w:b/>
          <w:bCs/>
          <w:color w:val="000000"/>
          <w:shd w:val="clear" w:color="auto" w:fill="FFFFFF"/>
        </w:rPr>
        <w:t>七</w:t>
      </w:r>
      <w:r>
        <w:rPr>
          <w:rFonts w:hint="eastAsia" w:cs="宋体" w:asciiTheme="minorEastAsia" w:hAnsiTheme="minorEastAsia"/>
          <w:b/>
          <w:color w:val="000000"/>
          <w:kern w:val="0"/>
          <w:sz w:val="24"/>
          <w:szCs w:val="24"/>
          <w:lang w:val="zh-CN"/>
        </w:rPr>
        <w:t>、资金支付</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1、支付方式：银行转账</w:t>
      </w:r>
    </w:p>
    <w:p>
      <w:pPr>
        <w:widowControl/>
        <w:shd w:val="clear" w:color="auto" w:fill="FFFFFF"/>
        <w:spacing w:line="360" w:lineRule="auto"/>
        <w:ind w:firstLine="480" w:firstLineChars="200"/>
        <w:contextualSpacing/>
        <w:jc w:val="left"/>
        <w:rPr>
          <w:rFonts w:cs="黑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2、支付时间及条件：一年分4次付款，每季度付一次。</w:t>
      </w: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ind w:firstLine="482" w:firstLineChars="150"/>
        <w:jc w:val="left"/>
        <w:rPr>
          <w:rFonts w:cs="宋体" w:asciiTheme="majorEastAsia" w:hAnsiTheme="majorEastAsia" w:eastAsiaTheme="majorEastAsia"/>
          <w:b/>
          <w:kern w:val="0"/>
          <w:sz w:val="32"/>
          <w:szCs w:val="32"/>
        </w:rPr>
      </w:pPr>
    </w:p>
    <w:p>
      <w:pPr>
        <w:autoSpaceDE w:val="0"/>
        <w:autoSpaceDN w:val="0"/>
        <w:adjustRightInd w:val="0"/>
        <w:ind w:firstLine="315" w:firstLineChars="150"/>
        <w:jc w:val="left"/>
        <w:rPr>
          <w:rFonts w:cs="宋体" w:asciiTheme="majorEastAsia" w:hAnsiTheme="majorEastAsia" w:eastAsiaTheme="majorEastAsia"/>
          <w:b/>
          <w:kern w:val="0"/>
          <w:sz w:val="32"/>
          <w:szCs w:val="32"/>
        </w:rPr>
      </w:pPr>
      <w:r>
        <w:rPr>
          <w:rFonts w:hint="eastAsia" w:cs="微软雅黑"/>
          <w:color w:val="FF0000"/>
          <w:szCs w:val="21"/>
        </w:rPr>
        <w:t>磋商文件中所有带</w:t>
      </w:r>
      <w:r>
        <w:rPr>
          <w:rFonts w:hint="eastAsia" w:cs="微软雅黑" w:asciiTheme="minorEastAsia" w:hAnsiTheme="minorEastAsia"/>
          <w:b/>
          <w:color w:val="FF0000"/>
          <w:szCs w:val="21"/>
        </w:rPr>
        <w:t>★</w:t>
      </w:r>
      <w:r>
        <w:rPr>
          <w:rFonts w:hint="eastAsia" w:cs="微软雅黑"/>
          <w:color w:val="FF0000"/>
          <w:szCs w:val="21"/>
        </w:rPr>
        <w:t>条款均为实质性响应条款，响应文件须完全响应，未实质响应的，按照无效报价处理。</w:t>
      </w:r>
    </w:p>
    <w:tbl>
      <w:tblPr>
        <w:tblStyle w:val="22"/>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项目名称：通勤班车租赁服务</w:t>
            </w:r>
            <w:r>
              <w:rPr>
                <w:rFonts w:hint="eastAsia" w:cs="仿宋_GB2312" w:asciiTheme="minorEastAsia" w:hAnsiTheme="minorEastAsia"/>
                <w:szCs w:val="21"/>
                <w:lang w:val="en-US" w:eastAsia="zh-CN"/>
              </w:rPr>
              <w:t>(不见面开标)</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项目编号：ZFCG-C2020</w:t>
            </w:r>
            <w:r>
              <w:rPr>
                <w:rFonts w:hint="eastAsia" w:cs="仿宋_GB2312" w:asciiTheme="minorEastAsia" w:hAnsiTheme="minorEastAsia"/>
                <w:szCs w:val="21"/>
                <w:lang w:val="en-US" w:eastAsia="zh-CN"/>
              </w:rPr>
              <w:t>002</w:t>
            </w:r>
            <w:r>
              <w:rPr>
                <w:rFonts w:hint="eastAsia" w:cs="仿宋_GB2312" w:asciiTheme="minorEastAsia" w:hAnsiTheme="minorEastAsia"/>
                <w:szCs w:val="21"/>
              </w:rPr>
              <w:t>号</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内容：通勤车租赁服务，租赁新能源通勤车20座及以上4台，35座及以上2台。保障市委市政府办公区、市人大政协办公区、综合楼办公区、创业服务中心办公区工作人员正常上下班，保障市民之家等市直单位（朝九晚五）上下班需求。免费提供市直单位前往县市区学习参观等客车服务。</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项目地址：许昌市创业服务中心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名称：许昌市机关公务用车服务中心</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地址：许昌市创业服务中心AD连廊</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联系人：聂聪巍                    电话：18103748971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集中采购机构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名称：许昌市政府采购服务中心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地址：许昌市龙兴路与竹林路交汇处创业服务中心C座</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杨女士</w:t>
            </w:r>
            <w:r>
              <w:rPr>
                <w:rFonts w:hint="eastAsia" w:cs="仿宋_GB2312" w:asciiTheme="minorEastAsia" w:hAnsiTheme="minorEastAsia"/>
                <w:szCs w:val="21"/>
              </w:rPr>
              <w:t xml:space="preserve">                   </w:t>
            </w:r>
            <w:r>
              <w:rPr>
                <w:rFonts w:hint="eastAsia" w:cs="仿宋_GB2312" w:asciiTheme="minorEastAsia" w:hAnsiTheme="minorEastAsia"/>
                <w:szCs w:val="21"/>
                <w:lang w:val="en-US" w:eastAsia="zh-CN"/>
              </w:rPr>
              <w:t xml:space="preserve">  </w:t>
            </w:r>
            <w:r>
              <w:rPr>
                <w:rFonts w:hint="eastAsia" w:cs="仿宋_GB2312" w:asciiTheme="minorEastAsia" w:hAnsiTheme="minorEastAsia"/>
                <w:szCs w:val="21"/>
              </w:rPr>
              <w:t xml:space="preserve"> 电话：0374-</w:t>
            </w:r>
            <w:r>
              <w:rPr>
                <w:rFonts w:hint="eastAsia" w:cs="仿宋_GB2312" w:asciiTheme="minorEastAsia" w:hAnsiTheme="minorEastAsia"/>
                <w:szCs w:val="21"/>
                <w:lang w:val="en-US" w:eastAsia="zh-CN"/>
              </w:rPr>
              <w:t>2968687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①2018年度或2019年度经审计的财务报告，包括资产负债表、利润表、现金流量表、所有者权益变动表及其附注；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①2018年度或2019年度经审计的财务报告，包括资产负债表、利润表、现金流量表、所有者权益变动表及其附注；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参加本次政府采购项目磋商响应截止时间前六个月内任意一个月缴纳税收凭据。（依法免税的供应商，应提供相应文件证明依法免税）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参加本次政府采购项目磋商响应截止时间前六个月内任意一个月缴纳社会保险凭据。（依法不需要缴纳社会保障资金的供应商，应提供相应文件证明依法不需要缴纳社会保障资金）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未被列入“信用中国”网站(www.creditchina.gov.cn)失信被执行人、重大税收违法案件当事人名单的</w:t>
            </w:r>
            <w:r>
              <w:rPr>
                <w:rFonts w:hint="eastAsia" w:cs="仿宋_GB2312" w:asciiTheme="minorEastAsia" w:hAnsiTheme="minorEastAsia"/>
                <w:b/>
                <w:color w:val="000000"/>
                <w:szCs w:val="21"/>
                <w:shd w:val="clear" w:color="auto" w:fill="FFFFFF"/>
              </w:rPr>
              <w:t>供应商</w:t>
            </w:r>
            <w:r>
              <w:rPr>
                <w:rFonts w:cs="仿宋_GB2312" w:asciiTheme="minorEastAsia" w:hAnsiTheme="minorEastAsia"/>
                <w:b/>
                <w:color w:val="000000"/>
                <w:szCs w:val="21"/>
                <w:shd w:val="clear" w:color="auto" w:fill="FFFFFF"/>
              </w:rPr>
              <w:t>；</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w:t>
            </w:r>
            <w:r>
              <w:rPr>
                <w:rFonts w:hint="eastAsia" w:cs="仿宋_GB2312" w:asciiTheme="minorEastAsia" w:hAnsiTheme="minorEastAsia"/>
                <w:b/>
                <w:color w:val="000000"/>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）严重违法失信社会组织名单的供应商（</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4、信用信息的使用原则：经采购人认定的被列入失信被执行人、重大税收违法案件当事人名单、政府采购严重违法失信行为记录名单、严重违法失信社会组织名单的供应商，将拒绝其参与本次政府采购活动。</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rPr>
              <w:t>5、供应商无须提供</w:t>
            </w:r>
            <w:r>
              <w:rPr>
                <w:rFonts w:hint="eastAsia" w:ascii="宋体" w:hAnsi="宋体" w:cs="微软雅黑"/>
                <w:bCs/>
                <w:szCs w:val="21"/>
              </w:rPr>
              <w:t>信用记录查询结果网页截屏。</w:t>
            </w:r>
            <w:r>
              <w:rPr>
                <w:rFonts w:hint="eastAsia" w:cs="宋体" w:asciiTheme="minorEastAsia" w:hAnsiTheme="minorEastAsia"/>
                <w:kern w:val="0"/>
                <w:szCs w:val="21"/>
              </w:rPr>
              <w:t>供应商不良信用记录以采购人查询结果为准，采购人查询之后，网站信息发生的任何变更不再作为评审依据，供应商自行提供的与网站信息不一致的其他证明材料亦不作为评审依据。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en-US" w:eastAsia="zh-CN"/>
              </w:rPr>
              <w:t>1279022</w:t>
            </w:r>
            <w:r>
              <w:rPr>
                <w:rFonts w:hint="eastAsia" w:cs="宋体" w:asciiTheme="minorEastAsia" w:hAnsiTheme="minorEastAsia"/>
                <w:bCs/>
                <w:szCs w:val="21"/>
                <w:lang w:val="zh-CN"/>
              </w:rPr>
              <w:t>元，超出预算金额的磋商响应无效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磋商</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磋商有效期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60天（自</w:t>
            </w:r>
            <w:r>
              <w:rPr>
                <w:rFonts w:hint="eastAsia" w:cs="宋体" w:asciiTheme="minorEastAsia" w:hAnsiTheme="minorEastAsia"/>
                <w:kern w:val="0"/>
                <w:szCs w:val="21"/>
              </w:rPr>
              <w:t>提交磋商响应文件的截止之日起算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成交供应商磋商</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color w:val="000000"/>
                <w:szCs w:val="21"/>
                <w:shd w:val="clear" w:color="auto" w:fill="FFFFFF"/>
              </w:rPr>
              <w:t>响应文件提交截止及</w:t>
            </w:r>
            <w:r>
              <w:rPr>
                <w:rFonts w:hint="eastAsia" w:cs="宋体" w:asciiTheme="minorEastAsia" w:hAnsiTheme="minorEastAsia"/>
                <w:bCs/>
                <w:szCs w:val="21"/>
                <w:lang w:val="zh-CN"/>
              </w:rPr>
              <w:t>磋商响应截止</w:t>
            </w:r>
            <w:r>
              <w:rPr>
                <w:rFonts w:hint="eastAsia" w:cs="仿宋_GB2312" w:asciiTheme="minorEastAsia" w:hAnsiTheme="minorEastAsia"/>
                <w:color w:val="000000"/>
                <w:szCs w:val="21"/>
                <w:shd w:val="clear" w:color="auto" w:fill="FFFFFF"/>
              </w:rPr>
              <w:t>时间</w:t>
            </w:r>
            <w:r>
              <w:rPr>
                <w:rFonts w:hint="eastAsia" w:cs="宋体" w:asciiTheme="minorEastAsia" w:hAnsiTheme="minorEastAsia"/>
                <w:bCs/>
                <w:szCs w:val="21"/>
                <w:lang w:val="zh-CN"/>
              </w:rPr>
              <w:t>、磋商时间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zh-CN"/>
              </w:rPr>
              <w:t xml:space="preserve">  </w:t>
            </w:r>
            <w:r>
              <w:rPr>
                <w:rFonts w:hint="eastAsia" w:cs="宋体" w:asciiTheme="minorEastAsia" w:hAnsiTheme="minorEastAsia"/>
                <w:bCs/>
                <w:szCs w:val="21"/>
                <w:lang w:val="en-US" w:eastAsia="zh-CN"/>
              </w:rPr>
              <w:t>2020</w:t>
            </w:r>
            <w:r>
              <w:rPr>
                <w:rFonts w:hint="eastAsia" w:cs="宋体" w:asciiTheme="minorEastAsia" w:hAnsiTheme="minorEastAsia"/>
                <w:bCs/>
                <w:szCs w:val="21"/>
                <w:lang w:val="zh-CN"/>
              </w:rPr>
              <w:t>年</w:t>
            </w:r>
            <w:r>
              <w:rPr>
                <w:rFonts w:hint="eastAsia" w:cs="宋体" w:asciiTheme="minorEastAsia" w:hAnsiTheme="minorEastAsia"/>
                <w:bCs/>
                <w:szCs w:val="21"/>
                <w:lang w:val="en-US" w:eastAsia="zh-CN"/>
              </w:rPr>
              <w:t>4</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14</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8</w:t>
            </w:r>
            <w:r>
              <w:rPr>
                <w:rFonts w:hint="eastAsia" w:cs="宋体" w:asciiTheme="minorEastAsia" w:hAnsiTheme="minorEastAsia"/>
                <w:bCs/>
                <w:szCs w:val="21"/>
                <w:lang w:val="zh-CN"/>
              </w:rPr>
              <w:t>时</w:t>
            </w:r>
            <w:r>
              <w:rPr>
                <w:rFonts w:hint="eastAsia" w:cs="宋体" w:asciiTheme="minorEastAsia" w:hAnsiTheme="minorEastAsia"/>
                <w:bCs/>
                <w:szCs w:val="21"/>
                <w:lang w:val="en-US" w:eastAsia="zh-CN"/>
              </w:rPr>
              <w:t>30</w:t>
            </w:r>
            <w:r>
              <w:rPr>
                <w:rFonts w:hint="eastAsia" w:cs="宋体" w:asciiTheme="minorEastAsia" w:hAnsiTheme="minorEastAsia"/>
                <w:bCs/>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响应文件提交及</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开启地点、磋商地点</w:t>
            </w:r>
          </w:p>
        </w:tc>
        <w:tc>
          <w:tcPr>
            <w:tcW w:w="6813" w:type="dxa"/>
            <w:vAlign w:val="center"/>
          </w:tcPr>
          <w:p>
            <w:pPr>
              <w:pStyle w:val="20"/>
              <w:widowControl/>
              <w:shd w:val="clear" w:color="auto" w:fill="FFFFFF"/>
              <w:spacing w:line="360" w:lineRule="auto"/>
              <w:contextualSpacing/>
              <w:jc w:val="left"/>
              <w:rPr>
                <w:rFonts w:cs="宋体" w:asciiTheme="minorEastAsia" w:hAnsiTheme="minorEastAsia"/>
                <w:bCs/>
                <w:szCs w:val="21"/>
                <w:lang w:val="zh-CN"/>
              </w:rPr>
            </w:pPr>
            <w:r>
              <w:rPr>
                <w:rFonts w:hint="eastAsia" w:cs="仿宋_GB2312" w:asciiTheme="minorEastAsia" w:hAnsiTheme="minorEastAsia" w:eastAsiaTheme="minorEastAsia"/>
                <w:color w:val="000000"/>
                <w:sz w:val="21"/>
                <w:szCs w:val="21"/>
              </w:rPr>
              <w:t>磋商响应文件开启地点：许昌市公共资源交易</w:t>
            </w:r>
            <w:r>
              <w:rPr>
                <w:rFonts w:hint="eastAsia" w:cs="仿宋_GB2312" w:asciiTheme="minorEastAsia" w:hAnsiTheme="minorEastAsia" w:eastAsiaTheme="minorEastAsia"/>
                <w:color w:val="auto"/>
                <w:sz w:val="21"/>
                <w:szCs w:val="21"/>
              </w:rPr>
              <w:t>中心三楼开标</w:t>
            </w:r>
            <w:r>
              <w:rPr>
                <w:rFonts w:hint="eastAsia" w:cs="仿宋_GB2312" w:asciiTheme="minorEastAsia" w:hAnsiTheme="minorEastAsia" w:eastAsiaTheme="minorEastAsia"/>
                <w:color w:val="auto"/>
                <w:sz w:val="21"/>
                <w:szCs w:val="21"/>
                <w:lang w:eastAsia="zh-CN"/>
              </w:rPr>
              <w:t>三</w:t>
            </w:r>
            <w:r>
              <w:rPr>
                <w:rFonts w:hint="eastAsia" w:cs="仿宋_GB2312" w:asciiTheme="minorEastAsia" w:hAnsiTheme="minorEastAsia" w:eastAsiaTheme="minorEastAsia"/>
                <w:color w:val="auto"/>
                <w:sz w:val="21"/>
                <w:szCs w:val="21"/>
              </w:rPr>
              <w:t>室。（</w:t>
            </w:r>
            <w:r>
              <w:rPr>
                <w:rFonts w:hint="eastAsia" w:cs="Arial" w:asciiTheme="minorEastAsia" w:hAnsiTheme="minorEastAsia" w:eastAsiaTheme="minorEastAsia"/>
                <w:b/>
                <w:color w:val="auto"/>
                <w:sz w:val="21"/>
                <w:szCs w:val="21"/>
              </w:rPr>
              <w:t>本项目采用远程不见面磋商，供应商无须到达磋商现场</w:t>
            </w:r>
            <w:r>
              <w:rPr>
                <w:rFonts w:hint="eastAsia" w:cs="Arial" w:asciiTheme="minorEastAsia" w:hAnsiTheme="minorEastAsia" w:eastAsia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磋商保证金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供应商应提供磋商承诺函。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磋商公告、成交公告、变更（更正）公告、现场勘察答复等相关信息同时在以下网站发布：《中国政府采购网》、《河南省政府采购网》、《许昌市政府采购网》、《全国公共资源交易平台（河南省·许昌市）》、《</w:t>
            </w:r>
            <w:r>
              <w:fldChar w:fldCharType="begin"/>
            </w:r>
            <w:r>
              <w:instrText xml:space="preserve"> HYPERLINK "https://www.baidu.com/link?url=8rmedzOhlAuXDcXgh4Ih79cf3oX63OtO_HyxHSCPnTT6Bb4nFcbI-6b-kaJFEjJrZKGkaq6fZ0YCvibRAKulsXONz3kZBFBKcnun2fra-tu&amp;wd=&amp;eqid=f166cd3a00044721000000025acd62c1" \t "_blank"</w:instrText>
            </w:r>
            <w:r>
              <w:fldChar w:fldCharType="separate"/>
            </w:r>
            <w:r>
              <w:rPr>
                <w:rFonts w:cs="宋体" w:asciiTheme="minorEastAsia" w:hAnsiTheme="minorEastAsia"/>
                <w:color w:val="000000"/>
                <w:szCs w:val="21"/>
              </w:rPr>
              <w:t>中国·许昌许昌市政府网</w:t>
            </w:r>
            <w:r>
              <w:rPr>
                <w:rFonts w:cs="宋体" w:asciiTheme="minorEastAsia" w:hAnsiTheme="minorEastAsia"/>
                <w:color w:val="000000"/>
                <w:szCs w:val="21"/>
              </w:rPr>
              <w:fldChar w:fldCharType="end"/>
            </w:r>
            <w:r>
              <w:rPr>
                <w:rFonts w:hint="eastAsia" w:cs="宋体"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磋商文件时间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磋商响应截止时间5日前（</w:t>
            </w:r>
            <w:r>
              <w:rPr>
                <w:rFonts w:hint="eastAsia" w:cs="仿宋_GB2312" w:asciiTheme="minorEastAsia" w:hAnsiTheme="minorEastAsia"/>
                <w:szCs w:val="21"/>
                <w:lang w:val="zh-CN"/>
              </w:rPr>
              <w:t>澄清内容可能影响响应文件编制的）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供应商对磋商文件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磋商公告期满之日起七个工作日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bCs/>
                <w:szCs w:val="21"/>
                <w:highlight w:val="lightGray"/>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电子响应文件：按磋商文件要求加盖供应商电子印章和法人电子印章。</w:t>
            </w:r>
            <w:r>
              <w:rPr>
                <w:rFonts w:hint="eastAsia" w:cs="仿宋_GB2312" w:asciiTheme="minorEastAsia" w:hAnsiTheme="minorEastAsia"/>
                <w:szCs w:val="21"/>
                <w:lang w:val="zh-CN"/>
              </w:rPr>
              <w:t>□</w:t>
            </w:r>
            <w:r>
              <w:rPr>
                <w:rFonts w:hint="eastAsia" w:ascii="新宋体" w:hAnsi="新宋体" w:eastAsia="新宋体"/>
                <w:szCs w:val="21"/>
              </w:rPr>
              <w:t>纸质响应文件：响应文件封面加盖供应商公章。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磋商小组组建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由采购人代表和评审专家组成，其中评审专家的人数不少于磋商小组成员总数的三分之二。评审专家从政府采购评审专家库中随机抽取。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21</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磋商小组的，须向集中采购机构出具授权函。除授权代表外，采购单位委派纪检监察人员对磋商过程实施监督的须进入许昌市公共资源交易中心五楼电子监督室，并向集中采购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向许昌市公共资源交易中心交易见证科发</w:t>
            </w:r>
            <w:r>
              <w:rPr>
                <w:rFonts w:hint="eastAsia" w:cs="宋体" w:asciiTheme="minorEastAsia" w:hAnsiTheme="minorEastAsia"/>
                <w:bCs/>
                <w:szCs w:val="21"/>
                <w:lang w:val="zh-CN"/>
              </w:rPr>
              <w:t xml:space="preserve">送响应报价及分项报价一览表（包含主要成交标的的名称、规格型号、数量、单价、服务要求等）电子文档，并同时电话告知交易见证科。联系电话：0374-2968027；邮箱：jzb2968027@163.com。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供应商响应时须提供加密电子响应文件。供应商资质、业绩、荣誉及相关人员证明材料等资料原件不再提供（本磋商文件第六章另有要求提供原件的除外）。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□否。供应商响应时须提供纸质响应文件。供应商资质、业绩、荣誉及相关人员证明材料等资料原件根据磋商文件要求提供。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最后报价</w:t>
            </w:r>
          </w:p>
        </w:tc>
        <w:tc>
          <w:tcPr>
            <w:tcW w:w="6813" w:type="dxa"/>
            <w:vAlign w:val="center"/>
          </w:tcPr>
          <w:p>
            <w:pPr>
              <w:wordWrap w:val="0"/>
              <w:autoSpaceDE w:val="0"/>
              <w:autoSpaceDN w:val="0"/>
              <w:adjustRightInd w:val="0"/>
              <w:spacing w:line="360" w:lineRule="auto"/>
              <w:contextualSpacing/>
              <w:rPr>
                <w:rFonts w:ascii="ˎ̥" w:hAnsi="ˎ̥"/>
              </w:rPr>
            </w:pPr>
            <w:r>
              <w:rPr>
                <w:rFonts w:hint="eastAsia" w:ascii="ˎ̥" w:hAnsi="ˎ̥"/>
              </w:rPr>
              <w:t>根据磋商小组要求，供应商须使用</w:t>
            </w:r>
            <w:r>
              <w:rPr>
                <w:rFonts w:ascii="ˎ̥" w:hAnsi="ˎ̥"/>
              </w:rPr>
              <w:t>CA数字证书</w:t>
            </w:r>
            <w:r>
              <w:rPr>
                <w:rFonts w:hint="eastAsia" w:ascii="ˎ̥" w:hAnsi="ˎ̥"/>
              </w:rPr>
              <w:t>登录</w:t>
            </w:r>
            <w:r>
              <w:rPr>
                <w:rFonts w:hint="eastAsia" w:hAnsi="宋体"/>
                <w:color w:val="000000"/>
                <w:szCs w:val="21"/>
              </w:rPr>
              <w:t>《全国公共资源交易平台(河南省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t>http://ggzy.xuchang.gov.cn:8088/ggzy/</w:t>
            </w:r>
            <w:r>
              <w:rPr>
                <w:rFonts w:hint="eastAsia" w:hAnsi="宋体"/>
                <w:color w:val="000000"/>
                <w:szCs w:val="21"/>
              </w:rPr>
              <w:t>）进行最后报价，</w:t>
            </w:r>
            <w:r>
              <w:rPr>
                <w:rFonts w:hint="eastAsia" w:ascii="ˎ̥" w:hAnsi="ˎ̥"/>
              </w:rPr>
              <w:t>最后报价应包括：</w:t>
            </w:r>
            <w:r>
              <w:rPr>
                <w:rFonts w:hint="eastAsia" w:asciiTheme="minorEastAsia" w:hAnsiTheme="minorEastAsia"/>
              </w:rPr>
              <w:t>①总报价</w:t>
            </w:r>
            <w:r>
              <w:rPr>
                <w:rFonts w:hint="eastAsia" w:ascii="宋体" w:hAnsi="宋体" w:eastAsia="宋体"/>
              </w:rPr>
              <w:t>②</w:t>
            </w:r>
            <w:r>
              <w:rPr>
                <w:rFonts w:hint="eastAsia" w:ascii="ˎ̥" w:hAnsi="ˎ̥"/>
              </w:rPr>
              <w:t>分项报价。</w:t>
            </w:r>
          </w:p>
          <w:p>
            <w:pPr>
              <w:autoSpaceDE w:val="0"/>
              <w:autoSpaceDN w:val="0"/>
              <w:adjustRightInd w:val="0"/>
              <w:spacing w:line="360" w:lineRule="auto"/>
              <w:ind w:right="-11"/>
              <w:rPr>
                <w:rFonts w:ascii="楷体" w:hAnsi="楷体" w:eastAsia="楷体" w:cs="仿宋_GB2312"/>
                <w:sz w:val="24"/>
                <w:szCs w:val="24"/>
                <w:lang w:val="zh-CN"/>
              </w:rPr>
            </w:pPr>
            <w:r>
              <w:rPr>
                <w:rFonts w:hint="eastAsia" w:ascii="楷体" w:hAnsi="楷体" w:eastAsia="楷体" w:cs="仿宋_GB2312"/>
                <w:sz w:val="24"/>
                <w:szCs w:val="24"/>
                <w:lang w:val="zh-CN"/>
              </w:rPr>
              <w:t>注：</w:t>
            </w:r>
          </w:p>
          <w:p>
            <w:pPr>
              <w:autoSpaceDE w:val="0"/>
              <w:autoSpaceDN w:val="0"/>
              <w:adjustRightInd w:val="0"/>
              <w:spacing w:line="360" w:lineRule="auto"/>
              <w:ind w:right="-11"/>
              <w:rPr>
                <w:rFonts w:ascii="楷体" w:hAnsi="楷体" w:eastAsia="楷体" w:cs="仿宋_GB2312"/>
                <w:sz w:val="24"/>
                <w:szCs w:val="24"/>
                <w:lang w:val="zh-CN"/>
              </w:rPr>
            </w:pPr>
            <w:r>
              <w:rPr>
                <w:rFonts w:hint="eastAsia" w:ascii="楷体" w:hAnsi="楷体" w:eastAsia="楷体"/>
                <w:color w:val="000000"/>
                <w:sz w:val="24"/>
                <w:szCs w:val="24"/>
              </w:rPr>
              <w:t>①磋商小组要求供应商提交最后报价时，</w:t>
            </w:r>
            <w:r>
              <w:rPr>
                <w:rFonts w:hint="eastAsia" w:ascii="楷体" w:hAnsi="楷体" w:eastAsia="楷体" w:cs="仿宋_GB2312"/>
                <w:sz w:val="24"/>
                <w:szCs w:val="24"/>
                <w:lang w:val="zh-CN"/>
              </w:rPr>
              <w:t>在谈判小组规定时间内，供应商未提交最后报价则以其初次提交响应文件报价为最后报价。</w:t>
            </w:r>
          </w:p>
          <w:p>
            <w:pPr>
              <w:autoSpaceDE w:val="0"/>
              <w:autoSpaceDN w:val="0"/>
              <w:adjustRightInd w:val="0"/>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②磋商文件第二章“采购需求”中“采购清单”以工程量清单提供的，供应商应以工程量清单方式提交最后报价。</w:t>
            </w:r>
          </w:p>
          <w:p>
            <w:pPr>
              <w:autoSpaceDE w:val="0"/>
              <w:autoSpaceDN w:val="0"/>
              <w:adjustRightInd w:val="0"/>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③请供应商根据项目情况，可提前准备分项报价。</w:t>
            </w:r>
          </w:p>
          <w:p>
            <w:pPr>
              <w:autoSpaceDE w:val="0"/>
              <w:autoSpaceDN w:val="0"/>
              <w:adjustRightInd w:val="0"/>
              <w:spacing w:line="360" w:lineRule="auto"/>
              <w:contextualSpacing/>
              <w:rPr>
                <w:rFonts w:ascii="楷体" w:hAnsi="楷体" w:eastAsia="楷体"/>
                <w:color w:val="000000"/>
                <w:sz w:val="24"/>
                <w:szCs w:val="24"/>
              </w:rPr>
            </w:pPr>
            <w:r>
              <w:rPr>
                <w:rFonts w:hint="eastAsia" w:ascii="楷体" w:hAnsi="楷体" w:eastAsia="楷体" w:cs="楷体"/>
                <w:color w:val="000000"/>
                <w:sz w:val="24"/>
                <w:szCs w:val="24"/>
              </w:rPr>
              <w:t>④</w:t>
            </w:r>
            <w:r>
              <w:rPr>
                <w:rFonts w:hint="eastAsia" w:ascii="楷体" w:hAnsi="楷体" w:eastAsia="楷体"/>
                <w:color w:val="000000"/>
                <w:sz w:val="24"/>
                <w:szCs w:val="24"/>
              </w:rPr>
              <w:t>最后报价应加盖公章，或者由法定代表人或其授权的代表签字。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hint="eastAsia"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hint="eastAsia" w:ascii="ˎ̥" w:hAnsi="ˎ̥"/>
              </w:rPr>
            </w:pPr>
            <w:r>
              <w:rPr>
                <w:rFonts w:hint="eastAsia" w:ascii="ˎ̥" w:hAnsi="ˎ̥"/>
              </w:rPr>
              <w:t>不同</w:t>
            </w:r>
            <w:r>
              <w:rPr>
                <w:rFonts w:hint="eastAsia" w:ascii="ˎ̥" w:hAnsi="ˎ̥"/>
                <w:lang w:eastAsia="zh-CN"/>
              </w:rPr>
              <w:t>供应商</w:t>
            </w:r>
            <w:r>
              <w:rPr>
                <w:rFonts w:hint="eastAsia" w:ascii="ˎ̥" w:hAnsi="ˎ̥"/>
              </w:rPr>
              <w:t>电子</w:t>
            </w:r>
            <w:r>
              <w:rPr>
                <w:rFonts w:hint="eastAsia" w:ascii="ˎ̥" w:hAnsi="ˎ̥"/>
                <w:lang w:eastAsia="zh-CN"/>
              </w:rPr>
              <w:t>响应</w:t>
            </w:r>
            <w:r>
              <w:rPr>
                <w:rFonts w:hint="eastAsia" w:ascii="ˎ̥" w:hAnsi="ˎ̥"/>
              </w:rPr>
              <w:t>文件制作硬件特征码（网卡MAC地址、CPU序号、硬盘序列号）均一致时，视为‘</w:t>
            </w:r>
            <w:r>
              <w:rPr>
                <w:rFonts w:ascii="ˎ̥" w:hAnsi="ˎ̥"/>
              </w:rPr>
              <w:t>不同</w:t>
            </w:r>
            <w:r>
              <w:rPr>
                <w:rFonts w:hint="eastAsia" w:ascii="ˎ̥" w:hAnsi="ˎ̥"/>
                <w:lang w:eastAsia="zh-CN"/>
              </w:rPr>
              <w:t>供应商</w:t>
            </w:r>
            <w:r>
              <w:rPr>
                <w:rFonts w:hint="eastAsia" w:ascii="ˎ̥" w:hAnsi="ˎ̥"/>
              </w:rPr>
              <w:t>的</w:t>
            </w:r>
            <w:r>
              <w:rPr>
                <w:rFonts w:hint="eastAsia" w:ascii="ˎ̥" w:hAnsi="ˎ̥"/>
                <w:lang w:eastAsia="zh-CN"/>
              </w:rPr>
              <w:t>响应</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w:t>
            </w:r>
            <w:r>
              <w:rPr>
                <w:rFonts w:hint="eastAsia" w:ascii="ˎ̥" w:hAnsi="ˎ̥"/>
                <w:lang w:eastAsia="zh-CN"/>
              </w:rPr>
              <w:t>响应</w:t>
            </w:r>
            <w:r>
              <w:rPr>
                <w:rFonts w:hint="eastAsia" w:ascii="ˎ̥" w:hAnsi="ˎ̥"/>
              </w:rPr>
              <w:t>无效。</w:t>
            </w:r>
          </w:p>
          <w:p>
            <w:pPr>
              <w:autoSpaceDE w:val="0"/>
              <w:autoSpaceDN w:val="0"/>
              <w:adjustRightInd w:val="0"/>
              <w:spacing w:line="360" w:lineRule="auto"/>
              <w:contextualSpacing/>
              <w:rPr>
                <w:rFonts w:cs="宋体" w:asciiTheme="minorEastAsia" w:hAnsiTheme="minorEastAsia"/>
                <w:b/>
                <w:color w:val="000000"/>
                <w:kern w:val="0"/>
                <w:szCs w:val="21"/>
                <w:lang w:val="zh-CN"/>
              </w:rPr>
            </w:pPr>
            <w:r>
              <w:rPr>
                <w:rFonts w:hint="eastAsia" w:ascii="ˎ̥" w:hAnsi="ˎ̥"/>
              </w:rPr>
              <w:t>评审专家应严格按照要求查看“硬件特征码” 相关信息并进行评审，在评审报告中显示“不同</w:t>
            </w:r>
            <w:r>
              <w:rPr>
                <w:rFonts w:hint="eastAsia" w:ascii="ˎ̥" w:hAnsi="ˎ̥"/>
                <w:lang w:eastAsia="zh-CN"/>
              </w:rPr>
              <w:t>供应商</w:t>
            </w:r>
            <w:r>
              <w:rPr>
                <w:rFonts w:hint="eastAsia" w:ascii="ˎ̥" w:hAnsi="ˎ̥"/>
              </w:rPr>
              <w:t>电子</w:t>
            </w:r>
            <w:r>
              <w:rPr>
                <w:rFonts w:hint="eastAsia" w:ascii="ˎ̥" w:hAnsi="ˎ̥"/>
                <w:lang w:eastAsia="zh-CN"/>
              </w:rPr>
              <w:t>响应</w:t>
            </w:r>
            <w:r>
              <w:rPr>
                <w:rFonts w:hint="eastAsia" w:ascii="ˎ̥" w:hAnsi="ˎ̥"/>
              </w:rPr>
              <w:t>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37"/>
        <w:numPr>
          <w:ilvl w:val="0"/>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本磋商文件仅适用于本次“采购邀请”</w:t>
      </w:r>
      <w:r>
        <w:rPr>
          <w:rFonts w:hint="eastAsia" w:ascii="宋体" w:hAnsi="宋体"/>
          <w:szCs w:val="21"/>
        </w:rPr>
        <w:t xml:space="preserve"> 和“供应商须知前附表”中所述采购项目的采购。</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本磋商文件解释权属于“采购邀请”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37"/>
        <w:autoSpaceDE w:val="0"/>
        <w:autoSpaceDN w:val="0"/>
        <w:spacing w:line="360" w:lineRule="auto"/>
        <w:ind w:left="780"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37"/>
        <w:numPr>
          <w:ilvl w:val="0"/>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“供应商”系指从采购人、集中采购机构处按规定获取磋商文件，并按照磋商文件向采购人、集中采购机构提交响应文件的供应商。</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“服务”系指磋商文件规定的供应商为完成采购项目所需承担的全部义务。</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1804" w:hanging="1804"/>
        <w:contextualSpacing/>
        <w:rPr>
          <w:rFonts w:cs="宋体" w:asciiTheme="minorEastAsia" w:hAnsiTheme="minorEastAsia"/>
          <w:kern w:val="0"/>
          <w:szCs w:val="21"/>
        </w:rPr>
      </w:pPr>
      <w:r>
        <w:rPr>
          <w:rFonts w:hint="eastAsia" w:cs="宋体" w:asciiTheme="minorEastAsia" w:hAnsiTheme="minorEastAsia"/>
          <w:kern w:val="0"/>
          <w:szCs w:val="21"/>
        </w:rPr>
        <w:t>2.8.1    磋商</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93" w:hanging="993"/>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磋商文件中凡标有“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37"/>
        <w:numPr>
          <w:ilvl w:val="0"/>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政府采购严重违法失信行为记录名单、严重违法失信社会组织名单（联合体形式响应的，联合体成员存在不良信用记录，视同联合体存在不良信用记录）。</w:t>
      </w:r>
    </w:p>
    <w:p>
      <w:pPr>
        <w:pStyle w:val="37"/>
        <w:numPr>
          <w:ilvl w:val="0"/>
          <w:numId w:val="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fldChar w:fldCharType="begin"/>
      </w:r>
      <w:r>
        <w:instrText xml:space="preserve">HYPERLINK "http://www.chinanpo.gov.cn"</w:instrText>
      </w:r>
      <w:r>
        <w:fldChar w:fldCharType="separate"/>
      </w:r>
      <w:r>
        <w:rPr>
          <w:rStyle w:val="25"/>
          <w:rFonts w:cs="宋体" w:asciiTheme="minorEastAsia" w:hAnsiTheme="minorEastAsia"/>
          <w:kern w:val="0"/>
          <w:szCs w:val="21"/>
        </w:rPr>
        <w:t>www.chinanpo.gov.cn</w:t>
      </w:r>
      <w:r>
        <w:fldChar w:fldCharType="end"/>
      </w:r>
      <w:r>
        <w:rPr>
          <w:rFonts w:hint="eastAsia" w:cs="宋体" w:asciiTheme="minorEastAsia" w:hAnsiTheme="minorEastAsia"/>
          <w:kern w:val="0"/>
          <w:szCs w:val="21"/>
        </w:rPr>
        <w:t>）。</w:t>
      </w:r>
    </w:p>
    <w:p>
      <w:pPr>
        <w:pStyle w:val="37"/>
        <w:numPr>
          <w:ilvl w:val="0"/>
          <w:numId w:val="9"/>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截止时间：同响应截止时间。</w:t>
      </w:r>
    </w:p>
    <w:p>
      <w:pPr>
        <w:pStyle w:val="37"/>
        <w:numPr>
          <w:ilvl w:val="0"/>
          <w:numId w:val="1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信用信息查询记录和证据留存具体方式：经采购人确认的查询结果网页截图作为查询记录和证据，与其他采购文件一并保存。</w:t>
      </w:r>
    </w:p>
    <w:p>
      <w:pPr>
        <w:pStyle w:val="37"/>
        <w:numPr>
          <w:ilvl w:val="0"/>
          <w:numId w:val="1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信用信息的使用原则：经采购人认定的被列入失信被执行人、重大税收违法案件当事人名单、政府采购严重违法失信行为记录名单、严重违法失信社会组织名单的响应人，将拒绝其参与本次政府采购活动。</w:t>
      </w:r>
    </w:p>
    <w:p>
      <w:pPr>
        <w:pStyle w:val="37"/>
        <w:numPr>
          <w:ilvl w:val="0"/>
          <w:numId w:val="1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供应商无须提供</w:t>
      </w:r>
      <w:r>
        <w:rPr>
          <w:rFonts w:hint="eastAsia" w:ascii="宋体" w:hAnsi="宋体" w:cs="微软雅黑"/>
          <w:bCs/>
          <w:szCs w:val="21"/>
        </w:rPr>
        <w:t>信用记录查询结果网页截屏。</w:t>
      </w:r>
      <w:r>
        <w:rPr>
          <w:rFonts w:hint="eastAsia" w:cs="宋体" w:asciiTheme="minorEastAsia" w:hAnsiTheme="minorEastAsia"/>
          <w:kern w:val="0"/>
          <w:szCs w:val="21"/>
        </w:rPr>
        <w:t>供应商不良信用记录以采购人查询结果</w:t>
      </w:r>
    </w:p>
    <w:p>
      <w:pPr>
        <w:pStyle w:val="37"/>
        <w:autoSpaceDE w:val="0"/>
        <w:autoSpaceDN w:val="0"/>
        <w:spacing w:line="360" w:lineRule="auto"/>
        <w:ind w:left="955" w:leftChars="45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为准，采购人查询之后，网站信息发生的任何变更不再作为评审依据，供应商自行提供的与网站信息不一致的其他证明材料亦不作为评审依据。</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单位负责人为同一人或者存在直接控股、管理关系的不同供应商，不得同时参加本项目磋商。违反规定的，相关响应均无效。</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37"/>
        <w:numPr>
          <w:ilvl w:val="0"/>
          <w:numId w:val="13"/>
        </w:numPr>
        <w:autoSpaceDE w:val="0"/>
        <w:autoSpaceDN w:val="0"/>
        <w:spacing w:line="360" w:lineRule="auto"/>
        <w:ind w:hanging="1411" w:firstLineChars="0"/>
        <w:contextualSpacing/>
        <w:rPr>
          <w:rFonts w:cs="宋体" w:asciiTheme="minorEastAsia" w:hAnsiTheme="minorEastAsia"/>
          <w:kern w:val="0"/>
          <w:szCs w:val="21"/>
        </w:rPr>
      </w:pPr>
      <w:r>
        <w:rPr>
          <w:rFonts w:hint="eastAsia" w:cs="宋体" w:asciiTheme="minorEastAsia" w:hAnsiTheme="minorEastAsia"/>
          <w:kern w:val="0"/>
          <w:szCs w:val="21"/>
        </w:rPr>
        <w:t>在响应文件中向采购人提交联合体协议书，明确联合体各方承担的工作和义务；</w:t>
      </w:r>
    </w:p>
    <w:p>
      <w:pPr>
        <w:pStyle w:val="37"/>
        <w:numPr>
          <w:ilvl w:val="0"/>
          <w:numId w:val="14"/>
        </w:numPr>
        <w:autoSpaceDE w:val="0"/>
        <w:autoSpaceDN w:val="0"/>
        <w:spacing w:line="360" w:lineRule="auto"/>
        <w:ind w:hanging="1411" w:firstLineChars="0"/>
        <w:contextualSpacing/>
        <w:rPr>
          <w:rFonts w:cs="宋体" w:asciiTheme="minorEastAsia" w:hAnsiTheme="minorEastAsia"/>
          <w:kern w:val="0"/>
          <w:szCs w:val="21"/>
        </w:rPr>
      </w:pPr>
      <w:r>
        <w:rPr>
          <w:rFonts w:hint="eastAsia" w:cs="宋体" w:asciiTheme="minorEastAsia" w:hAnsiTheme="minorEastAsia"/>
          <w:kern w:val="0"/>
          <w:szCs w:val="21"/>
        </w:rPr>
        <w:t>联合体中有同类资质的供应商按联合体分工承担相同工作的，应当按照资质等级较低的供应商确定资质等级；</w:t>
      </w:r>
    </w:p>
    <w:p>
      <w:pPr>
        <w:pStyle w:val="37"/>
        <w:numPr>
          <w:ilvl w:val="0"/>
          <w:numId w:val="15"/>
        </w:numPr>
        <w:autoSpaceDE w:val="0"/>
        <w:autoSpaceDN w:val="0"/>
        <w:spacing w:line="360" w:lineRule="auto"/>
        <w:ind w:hanging="1411" w:firstLineChars="0"/>
        <w:contextualSpacing/>
        <w:rPr>
          <w:rFonts w:cs="宋体" w:asciiTheme="minorEastAsia" w:hAnsiTheme="minorEastAsia"/>
          <w:kern w:val="0"/>
          <w:szCs w:val="21"/>
        </w:rPr>
      </w:pPr>
      <w:r>
        <w:rPr>
          <w:rFonts w:hint="eastAsia" w:cs="宋体" w:asciiTheme="minorEastAsia" w:hAnsiTheme="minorEastAsia"/>
          <w:kern w:val="0"/>
          <w:szCs w:val="21"/>
        </w:rPr>
        <w:t>采购人根据采购项目的特殊要求规定供应商特定条件的，联合体各方中至少应当有一方符合采购规定的特定条件。</w:t>
      </w:r>
    </w:p>
    <w:p>
      <w:pPr>
        <w:pStyle w:val="37"/>
        <w:numPr>
          <w:ilvl w:val="0"/>
          <w:numId w:val="16"/>
        </w:numPr>
        <w:autoSpaceDE w:val="0"/>
        <w:autoSpaceDN w:val="0"/>
        <w:spacing w:line="360" w:lineRule="auto"/>
        <w:ind w:hanging="1411" w:firstLineChars="0"/>
        <w:contextualSpacing/>
        <w:rPr>
          <w:rFonts w:cs="宋体" w:asciiTheme="minorEastAsia" w:hAnsiTheme="minorEastAsia"/>
          <w:kern w:val="0"/>
          <w:szCs w:val="21"/>
        </w:rPr>
      </w:pPr>
      <w:r>
        <w:rPr>
          <w:rFonts w:hint="eastAsia" w:cs="宋体" w:asciiTheme="minorEastAsia" w:hAnsiTheme="minorEastAsia"/>
          <w:kern w:val="0"/>
          <w:szCs w:val="21"/>
        </w:rPr>
        <w:t>联合体各方不得再单独参加或者与其他供应商另外组成联合体参加同一合同项下的政府采购活动。</w:t>
      </w:r>
    </w:p>
    <w:p>
      <w:pPr>
        <w:pStyle w:val="37"/>
        <w:numPr>
          <w:ilvl w:val="0"/>
          <w:numId w:val="17"/>
        </w:numPr>
        <w:autoSpaceDE w:val="0"/>
        <w:autoSpaceDN w:val="0"/>
        <w:spacing w:line="360" w:lineRule="auto"/>
        <w:ind w:hanging="1411" w:firstLineChars="0"/>
        <w:contextualSpacing/>
        <w:rPr>
          <w:rFonts w:cs="宋体" w:asciiTheme="minorEastAsia" w:hAnsiTheme="minorEastAsia"/>
          <w:kern w:val="0"/>
          <w:szCs w:val="21"/>
        </w:rPr>
      </w:pP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合格的服务</w:t>
      </w:r>
    </w:p>
    <w:p>
      <w:pPr>
        <w:pStyle w:val="37"/>
        <w:numPr>
          <w:ilvl w:val="0"/>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服务应当符合磋商文件的要求，并且其质量完全符合国家标准、行业标准或地方标准，均有标准的以高（严格）者为准。没有国家标准、行业标准和企业标准的，按照通常标准或者符合采购目的的特定标准确定。</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磋商费用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不论采购的结果如何，供应商均应自行承担所有与磋商有关的全部费用，采购人、集中采购机构在任何情况下均无义务和责任承担这些费用。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磋商公告、磋商文件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37"/>
        <w:autoSpaceDE w:val="0"/>
        <w:autoSpaceDN w:val="0"/>
        <w:spacing w:line="360" w:lineRule="auto"/>
        <w:ind w:left="964" w:firstLine="0" w:firstLineChars="0"/>
        <w:contextualSpacing/>
        <w:rPr>
          <w:rFonts w:cs="宋体" w:asciiTheme="minorEastAsia" w:hAnsiTheme="minorEastAsia"/>
          <w:kern w:val="0"/>
          <w:szCs w:val="21"/>
        </w:rPr>
      </w:pPr>
      <w:r>
        <w:rPr>
          <w:rFonts w:hint="eastAsia" w:cs="微软雅黑"/>
          <w:color w:val="000000"/>
        </w:rPr>
        <w:t>集中采购机构提供磋商文件免费下载或获取，且不收取成交服务费</w:t>
      </w:r>
      <w:r>
        <w:rPr>
          <w:rFonts w:hint="eastAsia" w:cs="宋体" w:asciiTheme="minorEastAsia" w:hAnsiTheme="minorEastAsia"/>
          <w:kern w:val="0"/>
          <w:szCs w:val="21"/>
        </w:rPr>
        <w:t>。</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本“供应商须知”的条款如与“采购邀请”、“采购需求”、“供应商须知前附表”和“竞争性磋商程序及评审方法”就同一内容的表述不一致的，以“采购邀请”、“ 采购需求”、“供应商须知前附表”和“竞争性磋商程序及评审方法”中规定的内容为准。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二、磋商文件说明</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磋商文件构成</w:t>
      </w:r>
    </w:p>
    <w:p>
      <w:pPr>
        <w:pStyle w:val="37"/>
        <w:numPr>
          <w:ilvl w:val="0"/>
          <w:numId w:val="1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磋商文件由以下部分组成：</w:t>
      </w:r>
    </w:p>
    <w:p>
      <w:pPr>
        <w:pStyle w:val="37"/>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采购邀请（竞争性磋商公告）</w:t>
      </w:r>
    </w:p>
    <w:p>
      <w:pPr>
        <w:pStyle w:val="37"/>
        <w:numPr>
          <w:ilvl w:val="0"/>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采购需求</w:t>
      </w:r>
    </w:p>
    <w:p>
      <w:pPr>
        <w:pStyle w:val="37"/>
        <w:numPr>
          <w:ilvl w:val="0"/>
          <w:numId w:val="2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供应商须知前附表</w:t>
      </w:r>
    </w:p>
    <w:p>
      <w:pPr>
        <w:pStyle w:val="37"/>
        <w:numPr>
          <w:ilvl w:val="0"/>
          <w:numId w:val="2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供应商须知</w:t>
      </w:r>
    </w:p>
    <w:p>
      <w:pPr>
        <w:pStyle w:val="37"/>
        <w:numPr>
          <w:ilvl w:val="0"/>
          <w:numId w:val="2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政府采购政策功能</w:t>
      </w:r>
    </w:p>
    <w:p>
      <w:pPr>
        <w:pStyle w:val="37"/>
        <w:numPr>
          <w:ilvl w:val="0"/>
          <w:numId w:val="2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评审程序和评审标准</w:t>
      </w:r>
    </w:p>
    <w:p>
      <w:pPr>
        <w:pStyle w:val="37"/>
        <w:numPr>
          <w:ilvl w:val="0"/>
          <w:numId w:val="2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合同书格式及合同条款</w:t>
      </w:r>
    </w:p>
    <w:p>
      <w:pPr>
        <w:pStyle w:val="37"/>
        <w:numPr>
          <w:ilvl w:val="0"/>
          <w:numId w:val="2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响应文件有关格式</w:t>
      </w:r>
    </w:p>
    <w:p>
      <w:pPr>
        <w:pStyle w:val="37"/>
        <w:numPr>
          <w:ilvl w:val="0"/>
          <w:numId w:val="2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本项目磋商文件的澄清、答复、修改、补充内容（如有的话）</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磋商文件的全部内容（包括所有的补充、修改内容、重要事项、格式、条款和技术规范、参数及要求等），按磋商文件要求和规定编制响应文件，并保证所提供的全部资料的真实性，否则有可能导致响应被拒绝，其风险由供应商自行承担。</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现场考察、磋商前答疑会</w:t>
      </w:r>
    </w:p>
    <w:p>
      <w:pPr>
        <w:pStyle w:val="37"/>
        <w:numPr>
          <w:ilvl w:val="0"/>
          <w:numId w:val="1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采购人根据采购项目的具体情况，可以在磋商文件公告期满后，组织已获取磋商文件的供应商现场考察或者召开磋商前答疑会。</w:t>
      </w:r>
    </w:p>
    <w:p>
      <w:pPr>
        <w:autoSpaceDE w:val="0"/>
        <w:autoSpaceDN w:val="0"/>
        <w:spacing w:line="360" w:lineRule="auto"/>
        <w:ind w:left="964" w:firstLine="29"/>
        <w:contextualSpacing/>
        <w:rPr>
          <w:rFonts w:cs="宋体" w:asciiTheme="minorEastAsia" w:hAnsiTheme="minorEastAsia"/>
          <w:kern w:val="0"/>
          <w:szCs w:val="21"/>
        </w:rPr>
      </w:pPr>
      <w:r>
        <w:rPr>
          <w:rFonts w:hint="eastAsia" w:cs="宋体" w:asciiTheme="minorEastAsia" w:hAnsiTheme="minorEastAsia"/>
          <w:kern w:val="0"/>
          <w:szCs w:val="21"/>
        </w:rPr>
        <w:t>采购人组织现场考察或者召开磋商前答疑会的，所有供应商应按“供应商须知前附表”规定的时间、地点前往参加现场考察或者磋商前答疑会。供应商如不参加，其风险由供应商自行承担，采购人、集中采购机构不承担任何责任。</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采购人组织现场考察或者召开答疑会的，应当在磋商文件中载明，或者在磋商文件公告期满后在财政部门指定的政府采购信息发布媒体和《全国公共资源交易平台（河南省·许昌市）》发布更正公告。</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在考察现场和磋商前答疑会口头介绍的情况，除采购人事后形成书面记录、并以澄清或修改公告的形式发布、构成磋商文件的组成部分以外，其他内容仅供供应商在编制响应文件时参考，采购人、集中采购机构不对供应商据此作出的判断和决策负责。</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现场考察及参加磋商前答疑会所发生的费用及一切责任由供应商自行承担。</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磋商文件的澄清或修改</w:t>
      </w:r>
    </w:p>
    <w:p>
      <w:pPr>
        <w:pStyle w:val="37"/>
        <w:numPr>
          <w:ilvl w:val="0"/>
          <w:numId w:val="2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在</w:t>
      </w:r>
      <w:r>
        <w:rPr>
          <w:rFonts w:hint="eastAsia" w:cs="仿宋_GB2312" w:asciiTheme="minorEastAsia" w:hAnsiTheme="minorEastAsia"/>
          <w:color w:val="000000"/>
          <w:szCs w:val="21"/>
        </w:rPr>
        <w:t>磋商响应截止时间</w:t>
      </w:r>
      <w:r>
        <w:rPr>
          <w:rFonts w:hint="eastAsia" w:cs="宋体" w:asciiTheme="minorEastAsia" w:hAnsiTheme="minorEastAsia"/>
          <w:kern w:val="0"/>
          <w:szCs w:val="21"/>
        </w:rPr>
        <w:t>前，无论出于何种原因，采购人可主动地或在解答供应商提出的澄清问题时对磋商文件进行修改。</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磋商文件进行必要的澄清或者修改。澄清或者修改的内容可能影响响应文件编制的，采购人将在响应文件提交截止之日5日前，在财政部门指定的政府采购信息发布媒体和《全国公共资源交易平台（河南省·许昌市）》发布更正公告。</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澄清或修改公告的内容为磋商文件的组成部分，并对供应商具有约束力。当磋商文件与澄清或修改公告就同一内容的表述不一致时，以最后发出的文件内容为准。</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如果澄清或者修改发出的时间距规定的磋商响应截止时间不足5日的，采购人、集中采购机构将顺延提交响应文件的截止时间。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37"/>
        <w:numPr>
          <w:ilvl w:val="0"/>
          <w:numId w:val="2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响应文件计量单位，磋商文件已有明确规定的，使用磋商文件规定的计量单位；磋商文件没有规定的，一律采用中华人民共和国法定计量单位。</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r>
        <w:rPr>
          <w:rFonts w:cs="宋体" w:asciiTheme="minorEastAsia" w:hAnsiTheme="minorEastAsia"/>
          <w:b/>
          <w:kern w:val="0"/>
          <w:szCs w:val="21"/>
        </w:rPr>
        <w:t xml:space="preserve"> </w:t>
      </w:r>
    </w:p>
    <w:p>
      <w:pPr>
        <w:pStyle w:val="37"/>
        <w:numPr>
          <w:ilvl w:val="0"/>
          <w:numId w:val="2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本次磋商项目的投标均以人民币为计算单位。</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color w:val="000000"/>
          <w:szCs w:val="21"/>
        </w:rPr>
        <w:t>经通知参加磋商的供应商，在磋商结束后还有一次最终报价的机会。</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37"/>
        <w:numPr>
          <w:ilvl w:val="0"/>
          <w:numId w:val="2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响应有效期从提交响应文件的截止之日起算。本项目投标有效期详见供应商须知前附表。响应文件中承诺的响应有效期应当不少于“供应商须知前附表”载明的响应有效期。投响应有效期比磋商文件规定短的属于非实质性响应，将被认定为无效投标。</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响应有效期内供应商撤销响应文件的，供应商将承担违背投标承诺函的责任追究。</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37"/>
        <w:numPr>
          <w:ilvl w:val="0"/>
          <w:numId w:val="2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响应文件的构成应符合法律法规及磋商文件的要求。</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供应商应当按照磋商文件的要求编制响应文件。响应文件应当对磋商文件提出的要求和条件作出明确响应。</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供应商根据磋商文件的规定和采购项目的实际情况，拟在成交后将成交项目的非主体、非关键性工作分包的，应当在响应文件中载明分包承担主体，分包承担主体应当具备相应资质条件且不得再次分包。</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最新版本”，按磋商文件要求根据所投标段制作电子响应文件。 一个标段对应生成一个文件夹（xxxx项目xx标段）,后缀名为“</w:t>
      </w:r>
      <w:r>
        <w:rPr>
          <w:rFonts w:cs="宋体" w:asciiTheme="minorEastAsia" w:hAnsiTheme="minorEastAsia"/>
          <w:kern w:val="0"/>
          <w:szCs w:val="21"/>
        </w:rPr>
        <w:t>.file</w:t>
      </w:r>
      <w:r>
        <w:rPr>
          <w:rFonts w:hint="eastAsia" w:cs="宋体" w:asciiTheme="minorEastAsia" w:hAnsiTheme="minorEastAsia"/>
          <w:kern w:val="0"/>
          <w:szCs w:val="21"/>
        </w:rPr>
        <w:t>”的文件用于电子投标使用。</w:t>
      </w:r>
    </w:p>
    <w:p>
      <w:pPr>
        <w:autoSpaceDE w:val="0"/>
        <w:autoSpaceDN w:val="0"/>
        <w:spacing w:line="360" w:lineRule="auto"/>
        <w:ind w:left="105" w:leftChars="50"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37"/>
        <w:numPr>
          <w:ilvl w:val="0"/>
          <w:numId w:val="2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磋商文件第八部分（响应文件有关格式）的内容要求、编排顺序和格式要求，供应商应按照以上要求将响应文件以A4幅面编上唯一的连贯页码，并在响应文件封面上注明：所投项目名称、项目编号、供应商名称、日期等字样。</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供应商应按磋商文件提供的格式编写响应文件。磋商文件未提供标准格式的供应商可自行拟定。</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磋商保证金</w:t>
      </w:r>
    </w:p>
    <w:p>
      <w:pPr>
        <w:pStyle w:val="37"/>
        <w:numPr>
          <w:ilvl w:val="0"/>
          <w:numId w:val="2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本项目不收取磋商保证金。</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供应商应提供磋商承诺函。</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响应文件的数量和签署盖章</w:t>
      </w:r>
    </w:p>
    <w:p>
      <w:pPr>
        <w:pStyle w:val="37"/>
        <w:numPr>
          <w:ilvl w:val="0"/>
          <w:numId w:val="2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在磋商文件中已明示需盖章及签名之处，电子响应文件应按磋商文件要求加盖供应商电子印章和法人电子印章或授权代表电子印章。</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四、响应文件的提交</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响应截止时间</w:t>
      </w:r>
    </w:p>
    <w:p>
      <w:pPr>
        <w:pStyle w:val="37"/>
        <w:numPr>
          <w:ilvl w:val="0"/>
          <w:numId w:val="2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供应商必须在“采购邀请”和“供应商须知前附表”中规定的响应截止时间前，将</w:t>
      </w:r>
      <w:r>
        <w:rPr>
          <w:rFonts w:hint="eastAsia" w:cs="仿宋_GB2312" w:asciiTheme="minorEastAsia" w:hAnsiTheme="minorEastAsia"/>
          <w:color w:val="000000"/>
          <w:szCs w:val="21"/>
        </w:rPr>
        <w:t>加密电子响应文件</w:t>
      </w:r>
      <w:r>
        <w:rPr>
          <w:rFonts w:hint="eastAsia" w:cs="宋体" w:asciiTheme="minorEastAsia" w:hAnsiTheme="minorEastAsia"/>
          <w:color w:val="000000"/>
          <w:szCs w:val="21"/>
        </w:rPr>
        <w:t>（</w:t>
      </w:r>
      <w:r>
        <w:rPr>
          <w:rFonts w:asciiTheme="minorEastAsia" w:hAnsiTheme="minorEastAsia"/>
          <w:color w:val="000000"/>
          <w:szCs w:val="21"/>
        </w:rPr>
        <w:t>.file</w:t>
      </w:r>
      <w:r>
        <w:rPr>
          <w:rFonts w:hint="eastAsia" w:cs="宋体" w:asciiTheme="minorEastAsia" w:hAnsiTheme="minorEastAsia"/>
          <w:color w:val="000000"/>
          <w:szCs w:val="21"/>
        </w:rPr>
        <w:t>格式）</w:t>
      </w:r>
      <w:r>
        <w:rPr>
          <w:rFonts w:hint="eastAsia" w:cs="仿宋_GB2312" w:asciiTheme="minorEastAsia" w:hAnsiTheme="minorEastAsia"/>
          <w:color w:val="000000"/>
          <w:szCs w:val="21"/>
        </w:rPr>
        <w:t>通过《全国公共资源交易平台(河南省</w:t>
      </w:r>
      <w:r>
        <w:rPr>
          <w:rFonts w:hint="eastAsia" w:ascii="MS Mincho" w:hAnsi="MS Mincho" w:eastAsia="MS Mincho" w:cs="MS Mincho"/>
          <w:color w:val="000000"/>
          <w:szCs w:val="21"/>
        </w:rPr>
        <w:t>▪</w:t>
      </w:r>
      <w:r>
        <w:rPr>
          <w:rFonts w:hint="eastAsia" w:ascii="宋体" w:hAnsi="宋体" w:cs="宋体"/>
          <w:color w:val="000000"/>
          <w:szCs w:val="21"/>
        </w:rPr>
        <w:t>许昌市</w:t>
      </w:r>
      <w:r>
        <w:rPr>
          <w:rFonts w:hint="eastAsia" w:cs="仿宋_GB2312" w:asciiTheme="minorEastAsia" w:hAnsiTheme="minorEastAsia"/>
          <w:color w:val="000000"/>
          <w:szCs w:val="21"/>
        </w:rPr>
        <w:t>)》公共资源交易系统成功上传。</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可以按本须知第14条规定，通过修改磋商文件自行决定酌情延长投标截止期。在此情况下，采购人和供应商受投标截止期制约的所有权利和义务均应延长至新的截止日期和时间。供应商按采购人修改通知规定的时间提交响应文件。</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响应截止时间之后上传的响应文件，采购人将拒绝接收。</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37"/>
        <w:numPr>
          <w:ilvl w:val="0"/>
          <w:numId w:val="3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供应商在响应截止时间前，对响应文件进行补充、修改或者撤回的，须书面通知采购人。</w:t>
      </w:r>
    </w:p>
    <w:p>
      <w:pPr>
        <w:autoSpaceDE w:val="0"/>
        <w:autoSpaceDN w:val="0"/>
        <w:spacing w:line="360" w:lineRule="auto"/>
        <w:ind w:left="964" w:firstLine="29"/>
        <w:contextualSpacing/>
        <w:rPr>
          <w:rFonts w:cs="宋体" w:asciiTheme="minorEastAsia" w:hAnsiTheme="minorEastAsia"/>
          <w:kern w:val="0"/>
          <w:szCs w:val="21"/>
        </w:rPr>
      </w:pPr>
      <w:r>
        <w:rPr>
          <w:rFonts w:hint="eastAsia" w:cs="宋体" w:asciiTheme="minorEastAsia" w:hAnsiTheme="minorEastAsia"/>
          <w:kern w:val="0"/>
          <w:szCs w:val="21"/>
        </w:rPr>
        <w:t>供应商应当在响应截止时间前完成电子响应文件的提交，可以补充、修改或撤回。响应截止时间前未完成电子响应文件提交的，视为撤回响应文件。</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供应商补充、修改的内容并作为响应文件的组成部分。补充或修改应当按响应文件要求签署、盖章、提交，并应注明“修改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供应商在提交响应文件后，可以撤回其投标，但供应商必须在规定的响应截止时间前以书面形式告知采购人。</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供应商不得在响应有效期内撤销响应文件，否则供应商将承担违背响应承诺函的责任追究。</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除供应商须知前附表另有规定外，供应商所提交的电子响应文件不予退还。</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五、响应文件开启和磋商</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响应文件开启</w:t>
      </w:r>
    </w:p>
    <w:p>
      <w:pPr>
        <w:pStyle w:val="37"/>
        <w:numPr>
          <w:ilvl w:val="0"/>
          <w:numId w:val="3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采购人将按磋商文件规定的时间和地点开启响应文件。由代理机构主持，供应商无须到现场。</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响应文件开启时，由代理机构开通远程不见面开标大厅及开启“文字互动”等功能；供应商、代理机构进行电子响应文件的解密。解密后</w:t>
      </w:r>
      <w:r>
        <w:rPr>
          <w:rFonts w:hint="eastAsia" w:asciiTheme="minorEastAsia" w:hAnsiTheme="minorEastAsia"/>
          <w:color w:val="000000"/>
          <w:szCs w:val="21"/>
        </w:rPr>
        <w:t>供应商选择功能栏“开标记录”按钮可查看</w:t>
      </w:r>
      <w:r>
        <w:rPr>
          <w:rFonts w:hint="eastAsia" w:cs="宋体" w:asciiTheme="minorEastAsia" w:hAnsiTheme="minorEastAsia"/>
          <w:kern w:val="0"/>
          <w:szCs w:val="21"/>
        </w:rPr>
        <w:t>投标人名称、修改和撤回投标的通知（如有的话）和磋商文件规定的需要宣布的其他内容。</w:t>
      </w:r>
    </w:p>
    <w:p>
      <w:pPr>
        <w:pStyle w:val="37"/>
        <w:numPr>
          <w:ilvl w:val="0"/>
          <w:numId w:val="3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电子响应文件的解密。</w:t>
      </w:r>
    </w:p>
    <w:p>
      <w:pPr>
        <w:pStyle w:val="37"/>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全流程电子化交易项目电子响应文件采用双重加密。解密需分标段进行两次解密。</w:t>
      </w:r>
    </w:p>
    <w:p>
      <w:pPr>
        <w:pStyle w:val="37"/>
        <w:numPr>
          <w:ilvl w:val="0"/>
          <w:numId w:val="3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供应商解密：供应商使用本单位CA数字证书远程进行解密。</w:t>
      </w:r>
    </w:p>
    <w:p>
      <w:pPr>
        <w:pStyle w:val="37"/>
        <w:numPr>
          <w:ilvl w:val="0"/>
          <w:numId w:val="3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代理机构解密：代理机构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供应商不足3家的，不得开启响应文件。</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开启响应文件过程由采购代理机构负责记录。</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代表对开启响应文件过程和记录有疑义，以及认为采购人、采购代理机构相关工作人员有需要回避的情形的，应当场提出询问或者回避申请。采购人、采购代理机构对供应商代表提出的询问或者回避申请应当及时处理。</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asciiTheme="minorEastAsia" w:hAnsiTheme="minorEastAsia"/>
          <w:color w:val="000000"/>
          <w:szCs w:val="21"/>
        </w:rPr>
        <w:t>远程</w:t>
      </w:r>
      <w:r>
        <w:rPr>
          <w:rFonts w:hint="eastAsia" w:hAnsi="宋体"/>
          <w:color w:val="000000"/>
          <w:szCs w:val="21"/>
        </w:rPr>
        <w:t>不见面开启响应文件活动结束时，供应商应在《开标记录表》上进行电子签章。供应商未签章的，视同认可开启结果。</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磋商小组的组成</w:t>
      </w:r>
    </w:p>
    <w:p>
      <w:pPr>
        <w:pStyle w:val="37"/>
        <w:numPr>
          <w:ilvl w:val="0"/>
          <w:numId w:val="3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磋商小组</w:t>
      </w:r>
      <w:r>
        <w:rPr>
          <w:rFonts w:ascii="Arial" w:hAnsi="Arial" w:cs="Arial"/>
          <w:color w:val="333333"/>
          <w:szCs w:val="21"/>
          <w:shd w:val="clear" w:color="auto" w:fill="FFFFFF"/>
        </w:rPr>
        <w:t>采购人代表和评审专家共3人以上单数组成，其中评审专家人数不得少于磋商小组成员总数的2/3。</w:t>
      </w:r>
      <w:r>
        <w:rPr>
          <w:rFonts w:hint="eastAsia" w:cs="宋体" w:asciiTheme="minorEastAsia" w:hAnsiTheme="minorEastAsia"/>
          <w:kern w:val="0"/>
          <w:szCs w:val="21"/>
        </w:rPr>
        <w:t>评审专家依法从政府采购评审专家库中随机抽取。</w:t>
      </w:r>
      <w:r>
        <w:rPr>
          <w:rFonts w:ascii="Arial" w:hAnsi="Arial" w:cs="Arial"/>
          <w:color w:val="333333"/>
          <w:szCs w:val="21"/>
          <w:shd w:val="clear" w:color="auto" w:fill="FFFFFF"/>
        </w:rPr>
        <w:t>技术复杂、专业性强的采购项目，评审专家中应当包含1名法律专家。</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ascii="Arial" w:hAnsi="Arial" w:cs="Arial"/>
          <w:color w:val="333333"/>
          <w:szCs w:val="21"/>
          <w:shd w:val="clear" w:color="auto" w:fill="FFFFFF"/>
        </w:rPr>
        <w:t>采购人代表不得以评审专家身份参加本部门或本单位采购项目的评审。采购代理机构人员不得参加本机构代理的采购项目的评审。</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评审专家与供应商存在下列利害关系之一的,应当回避:</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（1）参加采购活动前三年内,与供应商存在劳动关系,或者担任过供应商的董事、监事,或者是供应商的控股股东或实际控制人；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（2）与供应商的法定代表人或者负责人有夫妻、直系血亲、三代以内旁系血亲或者近姻亲关系；</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（3）与供应商有其他可能影响政府采购活动公平、公正进行的关系。</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采购人不得担任磋商小组组长。</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初审</w:t>
      </w:r>
    </w:p>
    <w:p>
      <w:pPr>
        <w:pStyle w:val="37"/>
        <w:numPr>
          <w:ilvl w:val="0"/>
          <w:numId w:val="3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响应文件初审。初审包括资格审查和符合性审查。</w:t>
      </w:r>
    </w:p>
    <w:p>
      <w:pPr>
        <w:pStyle w:val="37"/>
        <w:numPr>
          <w:ilvl w:val="0"/>
          <w:numId w:val="35"/>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磋商小组依据有关法律法规和磋商文件的规定，对供应商资格进行审查。</w:t>
      </w:r>
      <w:r>
        <w:rPr>
          <w:rFonts w:hint="eastAsia" w:ascii="宋体" w:hAnsi="宋体" w:cs="微软雅黑"/>
          <w:szCs w:val="21"/>
        </w:rPr>
        <w:t>以确定供应商是否具备磋商资格。</w:t>
      </w:r>
    </w:p>
    <w:p>
      <w:pPr>
        <w:pStyle w:val="37"/>
        <w:numPr>
          <w:ilvl w:val="0"/>
          <w:numId w:val="3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磋商小组对通过资格审查的响应文件进行审查，以确定其是否满足磋商文件的实质性要求。</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审查、评价响应文件是否符合磋商文件的商务、技术等实质性要求。</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可要求供应商对响应文件有关事项作出澄清或者说明。</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37"/>
        <w:numPr>
          <w:ilvl w:val="0"/>
          <w:numId w:val="37"/>
        </w:numPr>
        <w:autoSpaceDE w:val="0"/>
        <w:autoSpaceDN w:val="0"/>
        <w:spacing w:line="360" w:lineRule="auto"/>
        <w:ind w:hanging="964" w:firstLineChars="0"/>
        <w:contextualSpacing/>
        <w:rPr>
          <w:rFonts w:cs="宋体" w:asciiTheme="minorEastAsia" w:hAnsiTheme="minorEastAsia"/>
          <w:kern w:val="0"/>
          <w:szCs w:val="21"/>
        </w:rPr>
      </w:pPr>
      <w:r>
        <w:rPr>
          <w:rFonts w:ascii="Arial" w:hAnsi="Arial" w:cs="Arial"/>
          <w:color w:val="333333"/>
          <w:szCs w:val="21"/>
          <w:shd w:val="clear" w:color="auto" w:fill="FFFFFF"/>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ascii="Arial" w:hAnsi="Arial" w:cs="Arial"/>
          <w:color w:val="333333"/>
          <w:szCs w:val="21"/>
          <w:shd w:val="clear" w:color="auto" w:fill="FFFFFF"/>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37"/>
        <w:numPr>
          <w:ilvl w:val="0"/>
          <w:numId w:val="3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响应文件中开标一览表(报价表)内容与响应文件中相应内容不一致的，以开标一览表(报价表)为准；</w:t>
      </w:r>
    </w:p>
    <w:p>
      <w:pPr>
        <w:pStyle w:val="37"/>
        <w:numPr>
          <w:ilvl w:val="1"/>
          <w:numId w:val="6"/>
        </w:numPr>
        <w:autoSpaceDE w:val="0"/>
        <w:autoSpaceDN w:val="0"/>
        <w:spacing w:line="360" w:lineRule="auto"/>
        <w:ind w:hanging="964" w:firstLineChars="0"/>
        <w:contextualSpacing/>
        <w:rPr>
          <w:rFonts w:ascii="Arial" w:hAnsi="Arial" w:cs="Arial"/>
          <w:color w:val="333333"/>
          <w:szCs w:val="21"/>
          <w:shd w:val="clear" w:color="auto" w:fill="FFFFFF"/>
        </w:rPr>
      </w:pPr>
      <w:r>
        <w:rPr>
          <w:rFonts w:hint="eastAsia" w:ascii="Arial" w:hAnsi="Arial" w:cs="Arial"/>
          <w:color w:val="333333"/>
          <w:szCs w:val="21"/>
          <w:shd w:val="clear" w:color="auto" w:fill="FFFFFF"/>
        </w:rPr>
        <w:t>大写金额和小写金额不一致的，以大写金额为准；</w:t>
      </w:r>
    </w:p>
    <w:p>
      <w:pPr>
        <w:pStyle w:val="37"/>
        <w:numPr>
          <w:ilvl w:val="1"/>
          <w:numId w:val="6"/>
        </w:numPr>
        <w:autoSpaceDE w:val="0"/>
        <w:autoSpaceDN w:val="0"/>
        <w:spacing w:line="360" w:lineRule="auto"/>
        <w:ind w:hanging="964" w:firstLineChars="0"/>
        <w:contextualSpacing/>
        <w:rPr>
          <w:rFonts w:ascii="Arial" w:hAnsi="Arial" w:cs="Arial"/>
          <w:color w:val="333333"/>
          <w:szCs w:val="21"/>
          <w:shd w:val="clear" w:color="auto" w:fill="FFFFFF"/>
        </w:rPr>
      </w:pPr>
      <w:r>
        <w:rPr>
          <w:rFonts w:hint="eastAsia" w:cs="宋体" w:asciiTheme="minorEastAsia" w:hAnsiTheme="minorEastAsia"/>
          <w:kern w:val="0"/>
          <w:szCs w:val="21"/>
        </w:rPr>
        <w:t>单价金额小数点或者百分比有明显错位的，以开标一览表的总价为准，并修改单价；</w:t>
      </w:r>
    </w:p>
    <w:p>
      <w:pPr>
        <w:pStyle w:val="37"/>
        <w:numPr>
          <w:ilvl w:val="1"/>
          <w:numId w:val="6"/>
        </w:numPr>
        <w:autoSpaceDE w:val="0"/>
        <w:autoSpaceDN w:val="0"/>
        <w:spacing w:line="360" w:lineRule="auto"/>
        <w:ind w:hanging="964" w:firstLineChars="0"/>
        <w:contextualSpacing/>
        <w:rPr>
          <w:rFonts w:ascii="Arial" w:hAnsi="Arial" w:cs="Arial"/>
          <w:color w:val="333333"/>
          <w:szCs w:val="21"/>
          <w:shd w:val="clear" w:color="auto" w:fill="FFFFFF"/>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其投标无效。</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37"/>
        <w:numPr>
          <w:ilvl w:val="0"/>
          <w:numId w:val="3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（1）未按照磋商文件的规定提交磋商承诺函的；</w:t>
      </w:r>
      <w:r>
        <w:rPr>
          <w:rFonts w:cs="宋体" w:asciiTheme="minorEastAsia" w:hAnsiTheme="minorEastAsia"/>
          <w:kern w:val="0"/>
          <w:szCs w:val="21"/>
        </w:rPr>
        <w:t xml:space="preserve"> </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响应文件未按磋商文件要求签署、盖章的；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不具备磋商文件中规定的资格要求的；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报价超过磋商文件中规定的预算金额或者最高限价的；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有下列情形之一的，视为供应商串通投标，其响应无效：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不同供应商的响应文件由同一单位或者个人编制；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不同供应商委托同一单位或者个人办理投标事宜；</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不同供应商的响应文件载明的项目管理成员或者联系人员为同一人；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不同供应商的响应文件异常一致或者投标报价呈规律性差异；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 不同供应商的响应文件相互混装；</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遵循公平竞争的原则，不得恶意串通，不得妨碍其他供应商的竞争行为，不得损害采购人或者其他供应商的合法权益。在评审过程中发现投标人有上述情形的，磋商小组应当认定其响应无效，并书面报告本级财政部门。</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磋商</w:t>
      </w:r>
      <w:r>
        <w:rPr>
          <w:rFonts w:cs="宋体" w:asciiTheme="minorEastAsia" w:hAnsiTheme="minorEastAsia"/>
          <w:kern w:val="0"/>
          <w:szCs w:val="21"/>
        </w:rPr>
        <w:t>文件规定的其他无效情形。</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磋商</w:t>
      </w:r>
    </w:p>
    <w:p>
      <w:pPr>
        <w:pStyle w:val="37"/>
        <w:numPr>
          <w:ilvl w:val="0"/>
          <w:numId w:val="3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磋商小组与通过响应文件初审，即实质性响应磋商文件的供应商分别进行磋商</w:t>
      </w:r>
      <w:r>
        <w:rPr>
          <w:rFonts w:cs="宋体" w:asciiTheme="minorEastAsia" w:hAnsiTheme="minorEastAsia"/>
          <w:kern w:val="0"/>
          <w:szCs w:val="21"/>
        </w:rPr>
        <w:t>。</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cs="宋体" w:asciiTheme="minorEastAsia" w:hAnsiTheme="minorEastAsia"/>
          <w:kern w:val="0"/>
          <w:szCs w:val="21"/>
        </w:rPr>
        <w:t>磋商小组所有成员应当集中与单一供应商分别进行磋商，并给予所有参加磋商的供应商平等的磋商机会。</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在磋商中，磋商的任何一方不得透露与磋商有关的其他供应商的技术资料、价格和其他信息。</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磋商小组根据项目情况可进行一轮或多轮磋商。</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及时以书面形式同时通知所有参加磋商的供应商。</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磋商文件能够详细列明采购标的的技术、服务要求的，磋商结束后，磋商小组应当要求所有实质性响应的供应商在规定时间内提交最后报价，提交最后报价的供应商不得少于3家。</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cs="宋体" w:asciiTheme="minorEastAsia" w:hAnsiTheme="minorEastAsia"/>
          <w:kern w:val="0"/>
          <w:szCs w:val="21"/>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pStyle w:val="37"/>
        <w:numPr>
          <w:ilvl w:val="1"/>
          <w:numId w:val="6"/>
        </w:numPr>
        <w:autoSpaceDE w:val="0"/>
        <w:autoSpaceDN w:val="0"/>
        <w:spacing w:line="360" w:lineRule="auto"/>
        <w:ind w:hanging="964" w:firstLineChars="0"/>
        <w:contextualSpacing/>
        <w:rPr>
          <w:rFonts w:ascii="Arial" w:hAnsi="Arial" w:cs="Arial"/>
          <w:color w:val="333333"/>
          <w:szCs w:val="21"/>
          <w:shd w:val="clear" w:color="auto" w:fill="FFFFFF"/>
        </w:rPr>
      </w:pPr>
      <w:r>
        <w:rPr>
          <w:rFonts w:hint="eastAsia" w:cs="宋体" w:asciiTheme="minorEastAsia" w:hAnsiTheme="minorEastAsia"/>
          <w:kern w:val="0"/>
          <w:szCs w:val="21"/>
        </w:rPr>
        <w:t>如磋商中出现符合《财政部关于政府采购竞争性磋商采购方式管理暂行办法有关问题的补充通知》（财库〔2015〕124号）中的情形，则按财政部通知要求执行。</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最后报价是供应商响应文件的有效组成部分。符合《政府采购竞争性磋商采购方式管理暂行办法》【（财库2014）214号】第三条第四项情形的，提交最后报价的供应商可以为2家。</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cs="宋体" w:asciiTheme="minorEastAsia" w:hAnsiTheme="minorEastAsia"/>
          <w:kern w:val="0"/>
          <w:szCs w:val="21"/>
        </w:rPr>
        <w:t>已提交响应文件的供应商，在提交最后报价之前，可以根据磋商情况退出磋商。</w:t>
      </w:r>
    </w:p>
    <w:p>
      <w:pPr>
        <w:pStyle w:val="37"/>
        <w:autoSpaceDE w:val="0"/>
        <w:autoSpaceDN w:val="0"/>
        <w:spacing w:line="360" w:lineRule="auto"/>
        <w:ind w:left="420" w:firstLine="0" w:firstLineChars="0"/>
        <w:contextualSpacing/>
        <w:rPr>
          <w:rFonts w:cs="宋体" w:asciiTheme="minorEastAsia" w:hAnsiTheme="minorEastAsia"/>
          <w:b/>
          <w:kern w:val="0"/>
          <w:szCs w:val="21"/>
        </w:rPr>
      </w:pPr>
    </w:p>
    <w:p>
      <w:pPr>
        <w:pStyle w:val="37"/>
        <w:numPr>
          <w:ilvl w:val="0"/>
          <w:numId w:val="4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磋商小组按照磋商文件中规定的评标方法和标准，对符合性审查合格的投标文件进行商务和技术评估，综合比较与评价。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4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综合评分法</w:t>
      </w:r>
    </w:p>
    <w:p>
      <w:pPr>
        <w:pStyle w:val="37"/>
        <w:numPr>
          <w:ilvl w:val="0"/>
          <w:numId w:val="41"/>
        </w:numPr>
        <w:autoSpaceDE w:val="0"/>
        <w:autoSpaceDN w:val="0"/>
        <w:spacing w:line="360" w:lineRule="auto"/>
        <w:ind w:hanging="964" w:firstLineChars="0"/>
        <w:contextualSpacing/>
        <w:rPr>
          <w:rFonts w:cs="宋体" w:asciiTheme="minorEastAsia" w:hAnsiTheme="minorEastAsia"/>
          <w:kern w:val="0"/>
          <w:szCs w:val="21"/>
        </w:rPr>
      </w:pPr>
      <w:r>
        <w:rPr>
          <w:rFonts w:ascii="Arial" w:hAnsi="Arial" w:cs="Arial"/>
          <w:color w:val="333333"/>
          <w:szCs w:val="21"/>
          <w:shd w:val="clear" w:color="auto" w:fill="FFFFFF"/>
        </w:rPr>
        <w:t>经磋商确定最终采购需求和提交最后报价的供应商后，由磋商小组采用综合评分法对提交最后报价的供应商的响应文件和最后报价进行综合评分。</w:t>
      </w:r>
    </w:p>
    <w:p>
      <w:pPr>
        <w:pStyle w:val="37"/>
        <w:numPr>
          <w:ilvl w:val="0"/>
          <w:numId w:val="6"/>
        </w:numPr>
        <w:autoSpaceDE w:val="0"/>
        <w:autoSpaceDN w:val="0"/>
        <w:spacing w:line="360" w:lineRule="auto"/>
        <w:ind w:firstLineChars="0"/>
        <w:contextualSpacing/>
        <w:rPr>
          <w:rFonts w:cs="宋体" w:asciiTheme="minorEastAsia" w:hAnsiTheme="minorEastAsia"/>
          <w:vanish/>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vanish/>
          <w:kern w:val="0"/>
          <w:szCs w:val="21"/>
        </w:rPr>
      </w:pPr>
    </w:p>
    <w:p>
      <w:pPr>
        <w:pStyle w:val="37"/>
        <w:numPr>
          <w:ilvl w:val="1"/>
          <w:numId w:val="6"/>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综合评分法，是指响应文件满足磋商文件全部实质性要求且按评审因素的量化指标评审得分最高的供应商为成交候选供应商的评审方法。</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cs="宋体" w:asciiTheme="minorEastAsia" w:hAnsiTheme="minorEastAsia"/>
          <w:kern w:val="0"/>
          <w:szCs w:val="21"/>
        </w:rPr>
        <w:t>综合评分法评审标准中的分值设置应当与评审因素的量化指标相对应。磋商文件中没有规定的评审标准不得作为评审依据。</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cs="宋体" w:asciiTheme="minorEastAsia" w:hAnsiTheme="minorEastAsia"/>
          <w:kern w:val="0"/>
          <w:szCs w:val="21"/>
        </w:rPr>
        <w:t>评审时，磋商小组各成员应当独立对每个有效响应的文件进行评价、打分，然后汇总每个供应商每项评分因素的得分。</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cs="宋体" w:asciiTheme="minorEastAsia" w:hAnsiTheme="minorEastAsia"/>
          <w:kern w:val="0"/>
          <w:szCs w:val="21"/>
        </w:rPr>
        <w:t>综合评分法中的价格分统一采用低价优先法计算，即满足磋商文件要求且最后报价最低的供应商的价格为磋商基准价，其价格分为满分。其他供应商的价格分统一按照下列公式计算：</w:t>
      </w:r>
    </w:p>
    <w:p>
      <w:pPr>
        <w:pStyle w:val="37"/>
        <w:autoSpaceDE w:val="0"/>
        <w:autoSpaceDN w:val="0"/>
        <w:spacing w:line="360" w:lineRule="auto"/>
        <w:ind w:left="964" w:firstLine="0" w:firstLineChars="0"/>
        <w:contextualSpacing/>
        <w:rPr>
          <w:rFonts w:cs="宋体" w:asciiTheme="minorEastAsia" w:hAnsiTheme="minorEastAsia"/>
          <w:kern w:val="0"/>
          <w:szCs w:val="21"/>
        </w:rPr>
      </w:pPr>
      <w:r>
        <w:rPr>
          <w:rFonts w:cs="宋体" w:asciiTheme="minorEastAsia" w:hAnsiTheme="minorEastAsia"/>
          <w:kern w:val="0"/>
          <w:szCs w:val="21"/>
        </w:rPr>
        <w:t>磋商报价得分=（磋商基准价/最后磋商报价）×价格权值×100</w:t>
      </w:r>
    </w:p>
    <w:p>
      <w:pPr>
        <w:pStyle w:val="37"/>
        <w:autoSpaceDE w:val="0"/>
        <w:autoSpaceDN w:val="0"/>
        <w:spacing w:line="360" w:lineRule="auto"/>
        <w:ind w:left="964" w:firstLine="0" w:firstLineChars="0"/>
        <w:contextualSpacing/>
        <w:rPr>
          <w:rFonts w:cs="宋体" w:asciiTheme="minorEastAsia" w:hAnsiTheme="minorEastAsia"/>
          <w:kern w:val="0"/>
          <w:szCs w:val="21"/>
        </w:rPr>
      </w:pPr>
      <w:r>
        <w:rPr>
          <w:rFonts w:cs="宋体" w:asciiTheme="minorEastAsia" w:hAnsiTheme="minorEastAsia"/>
          <w:kern w:val="0"/>
          <w:szCs w:val="21"/>
        </w:rPr>
        <w:t>项目评审过程中，不得去掉最后报价中的最高报价和最低报价。</w:t>
      </w:r>
    </w:p>
    <w:p>
      <w:pPr>
        <w:pStyle w:val="37"/>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本项目具体评分标准见（第六章 评审程序和评审标准）。</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4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推荐成交候选人</w:t>
      </w:r>
    </w:p>
    <w:p>
      <w:pPr>
        <w:pStyle w:val="37"/>
        <w:numPr>
          <w:ilvl w:val="1"/>
          <w:numId w:val="43"/>
        </w:numPr>
        <w:autoSpaceDE w:val="0"/>
        <w:autoSpaceDN w:val="0"/>
        <w:spacing w:line="360" w:lineRule="auto"/>
        <w:ind w:hanging="964" w:firstLineChars="0"/>
        <w:contextualSpacing/>
        <w:rPr>
          <w:rFonts w:cs="宋体" w:asciiTheme="minorEastAsia" w:hAnsiTheme="minorEastAsia"/>
          <w:kern w:val="0"/>
          <w:szCs w:val="21"/>
        </w:rPr>
      </w:pPr>
      <w:r>
        <w:rPr>
          <w:rFonts w:ascii="Arial" w:hAnsi="Arial" w:cs="Arial"/>
          <w:color w:val="333333"/>
          <w:szCs w:val="21"/>
          <w:shd w:val="clear" w:color="auto" w:fill="FFFFFF"/>
        </w:rPr>
        <w:t>磋商小组应当根据综合评分情况，按照评审得分由高到低顺序推荐3名以上成交候选供应商，并编写评审报告。</w:t>
      </w:r>
      <w:r>
        <w:rPr>
          <w:rFonts w:hint="eastAsia" w:ascii="Arial" w:hAnsi="Arial" w:cs="Arial"/>
          <w:color w:val="333333"/>
          <w:szCs w:val="21"/>
          <w:shd w:val="clear" w:color="auto" w:fill="FFFFFF"/>
        </w:rPr>
        <w:t>符合</w:t>
      </w:r>
      <w:r>
        <w:rPr>
          <w:rFonts w:hint="eastAsia" w:cs="宋体" w:asciiTheme="minorEastAsia" w:hAnsiTheme="minorEastAsia"/>
          <w:kern w:val="0"/>
          <w:szCs w:val="21"/>
        </w:rPr>
        <w:t>《政府采购竞争性磋商采购方式管理暂行办法》【（财库2014）214号】</w:t>
      </w:r>
      <w:r>
        <w:rPr>
          <w:rFonts w:hint="eastAsia" w:ascii="Arial" w:hAnsi="Arial" w:cs="Arial"/>
          <w:color w:val="333333"/>
          <w:szCs w:val="21"/>
          <w:shd w:val="clear" w:color="auto" w:fill="FFFFFF"/>
        </w:rPr>
        <w:t>第二十一条第三款情形的，可以推荐2家成交候选供应商。</w:t>
      </w:r>
      <w:r>
        <w:rPr>
          <w:rFonts w:ascii="Arial" w:hAnsi="Arial" w:cs="Arial"/>
          <w:color w:val="333333"/>
          <w:szCs w:val="21"/>
          <w:shd w:val="clear" w:color="auto" w:fill="FFFFFF"/>
        </w:rPr>
        <w:t>评审得分相同的，按照最后报价由低到高的顺序推荐。评审得分且最后报价相同的，按照技术指标优劣顺序推荐。</w:t>
      </w:r>
    </w:p>
    <w:p>
      <w:pPr>
        <w:pStyle w:val="37"/>
        <w:numPr>
          <w:ilvl w:val="1"/>
          <w:numId w:val="44"/>
        </w:numPr>
        <w:autoSpaceDE w:val="0"/>
        <w:autoSpaceDN w:val="0"/>
        <w:spacing w:line="360" w:lineRule="auto"/>
        <w:ind w:hanging="964" w:firstLineChars="0"/>
        <w:contextualSpacing/>
        <w:rPr>
          <w:rFonts w:cs="宋体" w:asciiTheme="minorEastAsia" w:hAnsiTheme="minorEastAsia"/>
          <w:kern w:val="0"/>
          <w:szCs w:val="21"/>
        </w:rPr>
      </w:pPr>
      <w:r>
        <w:rPr>
          <w:rFonts w:ascii="Arial" w:hAnsi="Arial" w:cs="Arial"/>
          <w:color w:val="333333"/>
          <w:szCs w:val="21"/>
          <w:shd w:val="clear" w:color="auto" w:fill="FFFFFF"/>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4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37"/>
        <w:numPr>
          <w:ilvl w:val="0"/>
          <w:numId w:val="4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37"/>
        <w:numPr>
          <w:ilvl w:val="1"/>
          <w:numId w:val="4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采购人、采购代理机构应当采取必要措施，保证评标在严格保密的情况下进行。有关人员对评审情况以及在评审过程中获悉的国家秘密、商业秘密负有保密责任。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六、成交和授予合同</w:t>
      </w:r>
    </w:p>
    <w:p>
      <w:pPr>
        <w:pStyle w:val="37"/>
        <w:numPr>
          <w:ilvl w:val="0"/>
          <w:numId w:val="4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37"/>
        <w:autoSpaceDE w:val="0"/>
        <w:autoSpaceDN w:val="0"/>
        <w:spacing w:line="360" w:lineRule="auto"/>
        <w:ind w:left="964" w:firstLine="0" w:firstLineChars="0"/>
        <w:contextualSpacing/>
        <w:rPr>
          <w:rFonts w:cs="宋体" w:asciiTheme="minorEastAsia" w:hAnsiTheme="minorEastAsia"/>
          <w:kern w:val="0"/>
          <w:szCs w:val="21"/>
        </w:rPr>
      </w:pPr>
      <w:r>
        <w:rPr>
          <w:rFonts w:ascii="Arial" w:hAnsi="Arial" w:cs="Arial"/>
          <w:color w:val="333333"/>
          <w:szCs w:val="21"/>
          <w:shd w:val="clear" w:color="auto" w:fill="FFFFFF"/>
        </w:rPr>
        <w:t>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4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37"/>
        <w:numPr>
          <w:ilvl w:val="0"/>
          <w:numId w:val="4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ascii="Arial" w:hAnsi="Arial" w:cs="Arial"/>
          <w:color w:val="333333"/>
          <w:szCs w:val="21"/>
          <w:shd w:val="clear" w:color="auto" w:fill="FFFFFF"/>
        </w:rPr>
        <w:t>应当在成交供应商确定后2个工作日内，在省级以上财政部门指定的政府采购信息发布媒体上公告成交结果，同时向成交供应商发出成交通知书，并将磋商文件随成交结果同时公告。</w:t>
      </w:r>
    </w:p>
    <w:p>
      <w:pPr>
        <w:pStyle w:val="37"/>
        <w:numPr>
          <w:ilvl w:val="1"/>
          <w:numId w:val="4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成交供应商在接到成交通知时，须向代理机构发送投标报价及分项报价一览表（包含主要中标标的的名称、规格型号、数量、单价、服务要求等）电子文档，并同时通知代理机构联系人。</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4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37"/>
        <w:numPr>
          <w:ilvl w:val="0"/>
          <w:numId w:val="4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供应商认为采购文件、采购过程和成交结果使自己的权益受到损害的，可以按照《政府采购质疑和投诉办法》（财政部令第94号）提出质疑。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r>
        <w:rPr>
          <w:rFonts w:hint="eastAsia" w:cs="宋体" w:asciiTheme="minorEastAsia" w:hAnsiTheme="minorEastAsia"/>
          <w:kern w:val="0"/>
          <w:szCs w:val="21"/>
        </w:rPr>
        <w:br w:type="textWrapping"/>
      </w:r>
      <w:r>
        <w:rPr>
          <w:rFonts w:hint="eastAsia" w:cs="宋体" w:asciiTheme="minorEastAsia" w:hAnsiTheme="minorEastAsia"/>
          <w:kern w:val="0"/>
          <w:szCs w:val="21"/>
        </w:rPr>
        <w:t>（2） 对采购过程提出质疑的，为各采购程序环节结束之日起七个工作日内，以书面形式向采购人和采购代理机构一次性提出；</w:t>
      </w:r>
      <w:r>
        <w:rPr>
          <w:rFonts w:hint="eastAsia" w:cs="宋体" w:asciiTheme="minorEastAsia" w:hAnsiTheme="minorEastAsia"/>
          <w:kern w:val="0"/>
          <w:szCs w:val="21"/>
        </w:rPr>
        <w:br w:type="textWrapping"/>
      </w:r>
      <w:r>
        <w:rPr>
          <w:rFonts w:hint="eastAsia" w:cs="宋体" w:asciiTheme="minorEastAsia" w:hAnsiTheme="minorEastAsia"/>
          <w:kern w:val="0"/>
          <w:szCs w:val="21"/>
        </w:rPr>
        <w:t>（3） 对成交结果提出质疑的，为成交结果公告期限届满之日起七个工作日内，以书面形式向采购人和采购代理机构一次性提出。</w:t>
      </w:r>
    </w:p>
    <w:p>
      <w:pPr>
        <w:pStyle w:val="37"/>
        <w:numPr>
          <w:ilvl w:val="1"/>
          <w:numId w:val="50"/>
        </w:numPr>
        <w:autoSpaceDE w:val="0"/>
        <w:autoSpaceDN w:val="0"/>
        <w:spacing w:line="360" w:lineRule="auto"/>
        <w:ind w:hanging="964"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结果构成影响的，继续开展采购活动；认为供应商质疑成立且影响或者可能影响中标结果的，按照下列情况处理：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（1） </w:t>
      </w: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5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ascii="Arial" w:hAnsi="Arial" w:cs="Arial"/>
          <w:color w:val="333333"/>
          <w:szCs w:val="21"/>
          <w:shd w:val="clear" w:color="auto" w:fill="FFFFFF"/>
        </w:rPr>
        <w:t>采购人与成交供应商应当在成交通知书发出之日起30日内，按照磋商文件确定的合同文本以及采购标的、规格型号、采购金额、采购数量、技术和服务要求等事项签订政府采购合同。</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5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3"/>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2" w:name="OLE_LINK6"/>
      <w:r>
        <w:rPr>
          <w:rFonts w:hint="eastAsia" w:cs="仿宋_GB2312" w:asciiTheme="minorEastAsia" w:hAnsiTheme="minorEastAsia"/>
          <w:szCs w:val="21"/>
          <w:lang w:val="zh-CN"/>
        </w:rPr>
        <w:t>财库[2014]68号</w:t>
      </w:r>
      <w:bookmarkEnd w:id="2"/>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评审程序和评审标准</w:t>
      </w:r>
    </w:p>
    <w:p>
      <w:pPr>
        <w:pStyle w:val="13"/>
        <w:spacing w:line="360" w:lineRule="auto"/>
        <w:contextualSpacing/>
        <w:rPr>
          <w:rFonts w:cs="仿宋_GB2312" w:asciiTheme="minorEastAsia" w:hAnsiTheme="minorEastAsia"/>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cs="仿宋_GB2312" w:asciiTheme="minorEastAsia" w:hAnsiTheme="minorEastAsia" w:eastAsiaTheme="minorEastAsia"/>
          <w:b/>
          <w:sz w:val="21"/>
          <w:szCs w:val="21"/>
          <w:lang w:val="zh-CN"/>
        </w:rPr>
        <w:t>一、</w:t>
      </w:r>
      <w:r>
        <w:rPr>
          <w:rFonts w:hint="eastAsia" w:cs="仿宋_GB2312" w:asciiTheme="minorEastAsia" w:hAnsiTheme="minorEastAsia" w:eastAsiaTheme="minorEastAsia"/>
          <w:b/>
          <w:sz w:val="21"/>
          <w:szCs w:val="21"/>
          <w:lang w:val="zh-CN"/>
        </w:rPr>
        <w:t>初审</w:t>
      </w:r>
    </w:p>
    <w:p>
      <w:pPr>
        <w:pStyle w:val="13"/>
        <w:spacing w:line="360" w:lineRule="auto"/>
        <w:ind w:firstLine="422" w:firstLineChars="200"/>
        <w:contextualSpacing/>
        <w:rPr>
          <w:rFonts w:asciiTheme="minorEastAsia" w:hAnsiTheme="minorEastAsia" w:eastAsiaTheme="minorEastAsia"/>
          <w:bCs/>
          <w:sz w:val="21"/>
          <w:szCs w:val="21"/>
        </w:rPr>
      </w:pPr>
      <w:r>
        <w:rPr>
          <w:rFonts w:hint="eastAsia" w:cs="仿宋_GB2312" w:asciiTheme="minorEastAsia" w:hAnsiTheme="minorEastAsia" w:eastAsiaTheme="minorEastAsia"/>
          <w:b/>
          <w:sz w:val="21"/>
          <w:szCs w:val="21"/>
          <w:lang w:val="zh-CN"/>
        </w:rPr>
        <w:t>（一）资格性检查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磋商小组依法对供应商资格进行检查</w:t>
      </w:r>
      <w:r>
        <w:rPr>
          <w:rFonts w:asciiTheme="minorEastAsia" w:hAnsiTheme="minorEastAsia"/>
          <w:bCs/>
          <w:szCs w:val="21"/>
        </w:rPr>
        <w:t>。</w:t>
      </w:r>
      <w:r>
        <w:rPr>
          <w:rFonts w:hint="eastAsia" w:cs="仿宋_GB2312" w:asciiTheme="minorEastAsia" w:hAnsiTheme="minorEastAsia"/>
          <w:szCs w:val="21"/>
          <w:lang w:val="zh-CN"/>
        </w:rPr>
        <w:t>确定符合资格的供应商不少于3家后对响应文件进行符合性审查。（</w:t>
      </w:r>
      <w:r>
        <w:rPr>
          <w:rFonts w:hint="eastAsia" w:ascii="Arial" w:hAnsi="Arial" w:cs="Arial"/>
          <w:color w:val="333333"/>
          <w:szCs w:val="21"/>
          <w:shd w:val="clear" w:color="auto" w:fill="FFFFFF"/>
        </w:rPr>
        <w:t>如磋商中出现符合《财政部关于政府采购竞争性磋商采购方式管理暂行办法有关问题的补充通知》（财库〔2015〕124号）中的情形，则按财政部通知要求执行</w:t>
      </w:r>
      <w:r>
        <w:rPr>
          <w:rFonts w:hint="eastAsia" w:cs="仿宋_GB2312" w:asciiTheme="minorEastAsia" w:hAnsiTheme="minorEastAsia"/>
          <w:szCs w:val="21"/>
          <w:lang w:val="zh-CN"/>
        </w:rPr>
        <w:t>）</w:t>
      </w:r>
    </w:p>
    <w:p>
      <w:pPr>
        <w:spacing w:line="360" w:lineRule="auto"/>
        <w:ind w:right="420" w:rightChars="200" w:firstLine="482" w:firstLineChars="200"/>
        <w:contextualSpacing/>
        <w:rPr>
          <w:rFonts w:ascii="楷体" w:hAnsi="楷体" w:eastAsia="楷体" w:cs="仿宋_GB2312"/>
          <w:sz w:val="24"/>
          <w:szCs w:val="24"/>
          <w:lang w:val="zh-CN"/>
        </w:rPr>
      </w:pPr>
      <w:r>
        <w:rPr>
          <w:rFonts w:hint="eastAsia" w:ascii="楷体" w:hAnsi="楷体" w:eastAsia="楷体" w:cs="仿宋_GB2312"/>
          <w:b/>
          <w:sz w:val="24"/>
          <w:szCs w:val="24"/>
          <w:lang w:val="zh-CN"/>
        </w:rPr>
        <w:t>注：</w:t>
      </w:r>
      <w:r>
        <w:rPr>
          <w:rFonts w:hint="eastAsia" w:ascii="楷体" w:hAnsi="楷体" w:eastAsia="楷体" w:cs="仿宋_GB2312"/>
          <w:sz w:val="24"/>
          <w:szCs w:val="24"/>
          <w:lang w:val="zh-CN"/>
        </w:rPr>
        <w:t>（1）资格证明材料（本栏所列内容为本项目的资格审查条件，如有一项不符合要求，则不能进入下一步评审）。</w:t>
      </w:r>
    </w:p>
    <w:p>
      <w:pPr>
        <w:spacing w:line="360" w:lineRule="auto"/>
        <w:ind w:right="420" w:rightChars="200"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（2）资格审查中所涉及到的证书及材料，均须在电子响应文件中提供原件扫描件（或图片）。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w:t>
            </w:r>
            <w:r>
              <w:rPr>
                <w:rFonts w:hint="eastAsia" w:asciiTheme="minorEastAsia" w:hAnsiTheme="minorEastAsia"/>
                <w:bCs/>
                <w:szCs w:val="21"/>
              </w:rPr>
              <w:t>磋商文件</w:t>
            </w:r>
            <w:r>
              <w:rPr>
                <w:rFonts w:hint="eastAsia" w:ascii="宋体" w:hAnsi="宋体" w:cs="微软雅黑"/>
                <w:bCs/>
                <w:szCs w:val="21"/>
              </w:rPr>
              <w:t>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w:t>
            </w:r>
            <w:r>
              <w:rPr>
                <w:rFonts w:hint="eastAsia" w:asciiTheme="minorEastAsia" w:hAnsiTheme="minorEastAsia"/>
                <w:bCs/>
                <w:szCs w:val="21"/>
                <w:lang w:val="en-US" w:eastAsia="zh-CN"/>
              </w:rPr>
              <w:t>8</w:t>
            </w:r>
            <w:r>
              <w:rPr>
                <w:rFonts w:hint="eastAsia" w:asciiTheme="minorEastAsia" w:hAnsiTheme="minorEastAsia"/>
                <w:bCs/>
                <w:szCs w:val="21"/>
              </w:rPr>
              <w:t>年度或20</w:t>
            </w:r>
            <w:r>
              <w:rPr>
                <w:rFonts w:hint="eastAsia" w:asciiTheme="minorEastAsia" w:hAnsiTheme="minorEastAsia"/>
                <w:bCs/>
                <w:szCs w:val="21"/>
                <w:lang w:val="en-US" w:eastAsia="zh-CN"/>
              </w:rPr>
              <w:t>19</w:t>
            </w:r>
            <w:r>
              <w:rPr>
                <w:rFonts w:hint="eastAsia" w:asciiTheme="minorEastAsia" w:hAnsiTheme="minorEastAsia"/>
                <w:bCs/>
                <w:szCs w:val="21"/>
              </w:rPr>
              <w:t>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w:t>
            </w:r>
            <w:r>
              <w:rPr>
                <w:rFonts w:hint="eastAsia" w:asciiTheme="minorEastAsia" w:hAnsiTheme="minorEastAsia"/>
                <w:bCs/>
                <w:szCs w:val="21"/>
                <w:lang w:val="en-US" w:eastAsia="zh-CN"/>
              </w:rPr>
              <w:t>8</w:t>
            </w:r>
            <w:r>
              <w:rPr>
                <w:rFonts w:hint="eastAsia" w:asciiTheme="minorEastAsia" w:hAnsiTheme="minorEastAsia"/>
                <w:bCs/>
                <w:szCs w:val="21"/>
              </w:rPr>
              <w:t>年度或20</w:t>
            </w:r>
            <w:r>
              <w:rPr>
                <w:rFonts w:hint="eastAsia" w:asciiTheme="minorEastAsia" w:hAnsiTheme="minorEastAsia"/>
                <w:bCs/>
                <w:szCs w:val="21"/>
                <w:lang w:val="en-US" w:eastAsia="zh-CN"/>
              </w:rPr>
              <w:t>19</w:t>
            </w:r>
            <w:r>
              <w:rPr>
                <w:rFonts w:hint="eastAsia" w:asciiTheme="minorEastAsia" w:hAnsiTheme="minorEastAsia"/>
                <w:bCs/>
                <w:szCs w:val="21"/>
              </w:rPr>
              <w:t>年度经审计的财</w:t>
            </w:r>
            <w:bookmarkStart w:id="13" w:name="_GoBack"/>
            <w:bookmarkEnd w:id="13"/>
            <w:r>
              <w:rPr>
                <w:rFonts w:hint="eastAsia" w:asciiTheme="minorEastAsia" w:hAnsiTheme="minorEastAsia"/>
                <w:bCs/>
                <w:szCs w:val="21"/>
              </w:rPr>
              <w:t>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供应商提供参加本次政府采购项目投标截止时间前六个月内任意一个月缴纳税收凭据。（依法免税的投标人，应提供相应文件证明依法免税）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供应商提供参加本次政府采购项目投标截止时间前六个月内任意一个月缴纳社会保险凭据。（依法不需要缴纳社会保障资金的投标人，应提供相应文件证明依法不需要缴纳社会保障资金）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按照磋商文件提供格式填写。</w:t>
            </w: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wordWrap w:val="0"/>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中国政府采购网</w:t>
            </w:r>
            <w:r>
              <w:rPr>
                <w:rFonts w:hint="eastAsia" w:asciiTheme="minorEastAsia" w:hAnsiTheme="minorEastAsia"/>
                <w:bCs/>
                <w:szCs w:val="21"/>
              </w:rPr>
              <w:t>”政府采购严重违法失信行为记录名单、“中国社会组织公共服务平台”网站（</w:t>
            </w:r>
            <w:r>
              <w:rPr>
                <w:rFonts w:asciiTheme="minorEastAsia" w:hAnsiTheme="minorEastAsia"/>
                <w:bCs/>
                <w:szCs w:val="21"/>
              </w:rPr>
              <w:t>www.chinanpo.gov.cn</w:t>
            </w:r>
            <w:r>
              <w:rPr>
                <w:rFonts w:hint="eastAsia" w:asciiTheme="minorEastAsia" w:hAnsiTheme="minorEastAsia"/>
                <w:bCs/>
                <w:szCs w:val="21"/>
              </w:rPr>
              <w:t>）严重违法失信社会组织名单的投标人；（联合体形式投标的，联合体成员存在不良信用记录，视同联合体存在不良信用记录）。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③“中国社会组织公共服务平台”网站（</w:t>
            </w:r>
            <w:r>
              <w:rPr>
                <w:rFonts w:asciiTheme="minorEastAsia" w:hAnsiTheme="minorEastAsia"/>
                <w:bCs/>
                <w:szCs w:val="21"/>
              </w:rPr>
              <w:t>www.chinanpo.gov.cn</w:t>
            </w:r>
            <w:r>
              <w:rPr>
                <w:rFonts w:hint="eastAsia" w:asciiTheme="minorEastAsia" w:hAnsiTheme="minorEastAsia"/>
                <w:bCs/>
                <w:szCs w:val="21"/>
              </w:rPr>
              <w:t>）（仅查询社会组织）；</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w:t>
            </w:r>
            <w:r>
              <w:rPr>
                <w:rFonts w:hint="eastAsia" w:cs="宋体" w:asciiTheme="minorEastAsia" w:hAnsiTheme="minorEastAsia"/>
                <w:kern w:val="0"/>
                <w:szCs w:val="21"/>
              </w:rPr>
              <w:t>供应商无须提供</w:t>
            </w:r>
            <w:r>
              <w:rPr>
                <w:rFonts w:hint="eastAsia" w:ascii="宋体" w:hAnsi="宋体" w:cs="微软雅黑"/>
                <w:bCs/>
                <w:szCs w:val="21"/>
              </w:rPr>
              <w:t>信用记录查询结果网页截屏。</w:t>
            </w:r>
            <w:r>
              <w:rPr>
                <w:rFonts w:hint="eastAsia" w:asciiTheme="minorEastAsia" w:hAnsiTheme="minorEastAsia"/>
                <w:bCs/>
                <w:szCs w:val="21"/>
              </w:rPr>
              <w:t>经采购人认定的被列入失信被执行人、重大税收违法案件当事人名单、政府采购严重违法失信行为记录名单的供应商、严重违法失信社会组织的供应商，将拒绝其参与本次政府采购活动。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响应</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响应报价是否超出磋商文件中规定的预算金额，超出预算金额的响应无效。如供应商须知前附表规定最高限价，则</w:t>
            </w:r>
            <w:r>
              <w:rPr>
                <w:rFonts w:hint="eastAsia" w:cs="宋体" w:asciiTheme="minorEastAsia" w:hAnsiTheme="minorEastAsia"/>
                <w:bCs/>
                <w:szCs w:val="21"/>
                <w:lang w:val="zh-CN"/>
              </w:rPr>
              <w:t>超出预算金额和最高限价的响应无效。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磋商保证金</w:t>
            </w:r>
          </w:p>
        </w:tc>
        <w:tc>
          <w:tcPr>
            <w:tcW w:w="5954"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spacing w:line="360" w:lineRule="auto"/>
              <w:rPr>
                <w:rFonts w:asciiTheme="minorEastAsia" w:hAnsiTheme="minorEastAsia"/>
                <w:b/>
                <w:szCs w:val="21"/>
              </w:rPr>
            </w:pPr>
            <w:r>
              <w:rPr>
                <w:rFonts w:hint="eastAsia" w:cs="仿宋_GB2312" w:asciiTheme="minorEastAsia" w:hAnsiTheme="minorEastAsia"/>
                <w:szCs w:val="21"/>
                <w:lang w:val="zh-CN"/>
              </w:rPr>
              <w:t>供应商应提供磋商承诺函。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磋商文件接受联合体投标且供应商为联合体的，供应商应提供本协议；否则无须提供。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（1）法定代表人身份证明或提供法定代表人授权委托书及被授权人身份证明。（法人响应提供）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（2）单位负责人身份证明或提供单位负责人授权委托书及被授权人身份证明。（非法人响应提供）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①企业（银行、保险、石油石化、电力、电信等行业除外）、事业单位和社会团体供应商以法人身份参加投标的，法定代表人应与实际提交的“营业执照等证明文件”载明的一致。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bookmarkStart w:id="3" w:name="baidusnap2"/>
            <w:bookmarkEnd w:id="3"/>
            <w:r>
              <w:rPr>
                <w:rFonts w:hint="eastAsia" w:cs="仿宋_GB2312" w:asciiTheme="minorEastAsia" w:hAnsiTheme="minorEastAsia"/>
                <w:szCs w:val="21"/>
                <w:lang w:val="zh-CN"/>
              </w:rPr>
              <w:t>供应商提供未为本项目提供整体设计、</w:t>
            </w:r>
            <w:bookmarkStart w:id="4" w:name="baidusnap9"/>
            <w:bookmarkEnd w:id="4"/>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ind w:firstLine="422" w:firstLineChars="200"/>
        <w:contextualSpacing/>
        <w:rPr>
          <w:rFonts w:asciiTheme="minorEastAsia" w:hAnsiTheme="minorEastAsia" w:eastAsiaTheme="minorEastAsia"/>
          <w:bCs/>
          <w:sz w:val="21"/>
          <w:szCs w:val="21"/>
        </w:rPr>
      </w:pPr>
      <w:r>
        <w:rPr>
          <w:rFonts w:hint="eastAsia" w:cs="仿宋_GB2312" w:asciiTheme="minorEastAsia" w:hAnsiTheme="minorEastAsia" w:eastAsiaTheme="minorEastAsia"/>
          <w:b/>
          <w:sz w:val="21"/>
          <w:szCs w:val="21"/>
          <w:lang w:val="zh-CN"/>
        </w:rPr>
        <w:t>（二）符合性</w:t>
      </w:r>
      <w:r>
        <w:rPr>
          <w:rFonts w:cs="仿宋_GB2312" w:asciiTheme="minorEastAsia" w:hAnsiTheme="minorEastAsia" w:eastAsiaTheme="minorEastAsia"/>
          <w:b/>
          <w:sz w:val="21"/>
          <w:szCs w:val="21"/>
          <w:lang w:val="zh-CN"/>
        </w:rPr>
        <w:t>审查</w:t>
      </w:r>
    </w:p>
    <w:p>
      <w:pPr>
        <w:pStyle w:val="13"/>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w:t>
      </w:r>
      <w:r>
        <w:rPr>
          <w:rFonts w:hint="eastAsia" w:cs="仿宋_GB2312" w:asciiTheme="minorEastAsia" w:hAnsiTheme="minorEastAsia" w:eastAsiaTheme="minorEastAsia"/>
          <w:b/>
          <w:sz w:val="21"/>
          <w:szCs w:val="21"/>
          <w:lang w:val="zh-CN"/>
        </w:rPr>
        <w:t>响应</w:t>
      </w:r>
      <w:r>
        <w:rPr>
          <w:rFonts w:cs="仿宋_GB2312" w:asciiTheme="minorEastAsia" w:hAnsiTheme="minorEastAsia" w:eastAsiaTheme="minorEastAsia"/>
          <w:b/>
          <w:sz w:val="21"/>
          <w:szCs w:val="21"/>
          <w:lang w:val="zh-CN"/>
        </w:rPr>
        <w:t>文件是否符合</w:t>
      </w:r>
      <w:r>
        <w:rPr>
          <w:rFonts w:hint="eastAsia" w:cs="仿宋_GB2312" w:asciiTheme="minorEastAsia" w:hAnsiTheme="minorEastAsia" w:eastAsiaTheme="minorEastAsia"/>
          <w:b/>
          <w:sz w:val="21"/>
          <w:szCs w:val="21"/>
          <w:lang w:val="zh-CN"/>
        </w:rPr>
        <w:t>磋商</w:t>
      </w:r>
      <w:r>
        <w:rPr>
          <w:rFonts w:cs="仿宋_GB2312" w:asciiTheme="minorEastAsia" w:hAnsiTheme="minorEastAsia" w:eastAsiaTheme="minorEastAsia"/>
          <w:b/>
          <w:sz w:val="21"/>
          <w:szCs w:val="21"/>
          <w:lang w:val="zh-CN"/>
        </w:rPr>
        <w:t>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磋商小组对符合资格的投标人的响应文件进行符合性审查，以确定其是否满足磋商文件的商务、技术等实质性要求。</w:t>
      </w:r>
    </w:p>
    <w:p>
      <w:pPr>
        <w:pStyle w:val="13"/>
        <w:spacing w:line="360" w:lineRule="auto"/>
        <w:ind w:firstLine="480" w:firstLineChars="200"/>
        <w:contextualSpacing/>
        <w:jc w:val="left"/>
        <w:rPr>
          <w:rFonts w:cs="仿宋_GB2312" w:asciiTheme="minorEastAsia" w:hAnsiTheme="minorEastAsia"/>
          <w:sz w:val="21"/>
          <w:szCs w:val="21"/>
          <w:lang w:val="zh-CN"/>
        </w:rPr>
      </w:pPr>
      <w:r>
        <w:rPr>
          <w:rFonts w:hint="eastAsia" w:ascii="楷体" w:hAnsi="楷体" w:eastAsia="楷体" w:cs="仿宋_GB2312"/>
          <w:szCs w:val="24"/>
          <w:lang w:val="zh-CN"/>
        </w:rPr>
        <w:t>注：符合性审查中所涉及到的证书及材料，均应在电子响应文件中提供原件扫描件（或图片）。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w:t>
      </w:r>
      <w:r>
        <w:rPr>
          <w:rFonts w:hint="eastAsia" w:cs="仿宋_GB2312" w:asciiTheme="minorEastAsia" w:hAnsiTheme="minorEastAsia" w:eastAsiaTheme="minorEastAsia"/>
          <w:b/>
          <w:sz w:val="21"/>
          <w:szCs w:val="21"/>
          <w:lang w:val="zh-CN"/>
        </w:rPr>
        <w:t>供应商</w:t>
      </w:r>
      <w:r>
        <w:rPr>
          <w:rFonts w:cs="仿宋_GB2312" w:asciiTheme="minorEastAsia" w:hAnsiTheme="minorEastAsia" w:eastAsiaTheme="minorEastAsia"/>
          <w:b/>
          <w:sz w:val="21"/>
          <w:szCs w:val="21"/>
          <w:lang w:val="zh-CN"/>
        </w:rPr>
        <w:t>对</w:t>
      </w:r>
      <w:r>
        <w:rPr>
          <w:rFonts w:hint="eastAsia" w:cs="仿宋_GB2312" w:asciiTheme="minorEastAsia" w:hAnsiTheme="minorEastAsia" w:eastAsiaTheme="minorEastAsia"/>
          <w:b/>
          <w:sz w:val="21"/>
          <w:szCs w:val="21"/>
          <w:lang w:val="zh-CN"/>
        </w:rPr>
        <w:t>响应</w:t>
      </w:r>
      <w:r>
        <w:rPr>
          <w:rFonts w:cs="仿宋_GB2312" w:asciiTheme="minorEastAsia" w:hAnsiTheme="minorEastAsia" w:eastAsiaTheme="minorEastAsia"/>
          <w:b/>
          <w:sz w:val="21"/>
          <w:szCs w:val="21"/>
          <w:lang w:val="zh-CN"/>
        </w:rPr>
        <w:t>文件有关事项作出澄清或者说明；</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ascii="Arial" w:hAnsi="Arial" w:cs="Arial"/>
          <w:color w:val="333333"/>
          <w:sz w:val="21"/>
          <w:szCs w:val="21"/>
          <w:shd w:val="clear" w:color="auto" w:fill="FFFFFF"/>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13"/>
        <w:spacing w:line="360" w:lineRule="auto"/>
        <w:ind w:firstLine="465"/>
        <w:contextualSpacing/>
        <w:jc w:val="left"/>
        <w:rPr>
          <w:rFonts w:hint="eastAsia" w:ascii="Arial" w:hAnsi="Arial" w:cs="Arial"/>
          <w:color w:val="333333"/>
          <w:sz w:val="21"/>
          <w:szCs w:val="21"/>
          <w:shd w:val="clear" w:color="auto" w:fill="FFFFFF"/>
        </w:rPr>
      </w:pPr>
      <w:r>
        <w:rPr>
          <w:rFonts w:ascii="Arial" w:hAnsi="Arial" w:cs="Arial"/>
          <w:color w:val="333333"/>
          <w:sz w:val="21"/>
          <w:szCs w:val="21"/>
          <w:shd w:val="clear" w:color="auto" w:fill="FFFFFF"/>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13"/>
        <w:spacing w:line="360" w:lineRule="auto"/>
        <w:ind w:firstLine="465"/>
        <w:contextualSpacing/>
        <w:jc w:val="left"/>
        <w:rPr>
          <w:rFonts w:hint="eastAsia"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3、最后报价；</w:t>
      </w:r>
    </w:p>
    <w:p>
      <w:pPr>
        <w:pStyle w:val="13"/>
        <w:spacing w:line="360" w:lineRule="auto"/>
        <w:ind w:firstLine="420" w:firstLineChars="200"/>
        <w:contextualSpacing/>
        <w:rPr>
          <w:rFonts w:ascii="Arial" w:hAnsi="Arial" w:cs="Arial"/>
          <w:color w:val="333333"/>
          <w:sz w:val="21"/>
          <w:szCs w:val="21"/>
          <w:shd w:val="clear" w:color="auto" w:fill="FFFFFF"/>
        </w:rPr>
      </w:pPr>
      <w:r>
        <w:rPr>
          <w:rFonts w:hint="eastAsia" w:ascii="Arial" w:hAnsi="Arial" w:cs="Arial"/>
          <w:color w:val="333333"/>
          <w:sz w:val="21"/>
          <w:szCs w:val="21"/>
          <w:shd w:val="clear" w:color="auto" w:fill="FFFFFF"/>
        </w:rPr>
        <w:t>磋商文件能够详细列明采购标的的技术、服务要求的，磋商结束后，磋商小组应当要求所有实质性响应的供应商在规定时间内提交最后报价，提交最后报价的供应商不得少于3家。</w:t>
      </w:r>
    </w:p>
    <w:p>
      <w:pPr>
        <w:pStyle w:val="13"/>
        <w:spacing w:line="360" w:lineRule="auto"/>
        <w:ind w:firstLine="420" w:firstLineChars="200"/>
        <w:contextualSpacing/>
        <w:rPr>
          <w:rFonts w:hint="eastAsia" w:ascii="Arial" w:hAnsi="Arial" w:cs="Arial"/>
          <w:color w:val="333333"/>
          <w:sz w:val="21"/>
          <w:szCs w:val="21"/>
          <w:shd w:val="clear" w:color="auto" w:fill="FFFFFF"/>
        </w:rPr>
      </w:pPr>
      <w:r>
        <w:rPr>
          <w:rFonts w:hint="eastAsia" w:ascii="Arial" w:hAnsi="Arial" w:cs="Arial"/>
          <w:color w:val="333333"/>
          <w:sz w:val="21"/>
          <w:szCs w:val="21"/>
          <w:shd w:val="clear" w:color="auto" w:fill="FFFFFF"/>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pStyle w:val="13"/>
        <w:spacing w:line="360" w:lineRule="auto"/>
        <w:ind w:firstLine="420" w:firstLineChars="200"/>
        <w:contextualSpacing/>
        <w:rPr>
          <w:rFonts w:hint="eastAsia" w:ascii="Arial" w:hAnsi="Arial" w:cs="Arial"/>
          <w:color w:val="333333"/>
          <w:sz w:val="21"/>
          <w:szCs w:val="21"/>
          <w:shd w:val="clear" w:color="auto" w:fill="FFFFFF"/>
        </w:rPr>
      </w:pPr>
      <w:r>
        <w:rPr>
          <w:rFonts w:hint="eastAsia" w:ascii="Arial" w:hAnsi="Arial" w:cs="Arial"/>
          <w:color w:val="333333"/>
          <w:sz w:val="21"/>
          <w:szCs w:val="21"/>
          <w:shd w:val="clear" w:color="auto" w:fill="FFFFFF"/>
        </w:rPr>
        <w:t>最后报价是供应商响应文件的有效组成部分。符合《政府采购竞争性磋商采购方式管理暂行办法》【（财库2014）214号】第三条第四项情形的，提交最后报价的供应商可以为2家。</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4、</w:t>
      </w:r>
      <w:r>
        <w:rPr>
          <w:rFonts w:cs="仿宋_GB2312" w:asciiTheme="minorEastAsia" w:hAnsiTheme="minorEastAsia" w:eastAsiaTheme="minorEastAsia"/>
          <w:b/>
          <w:sz w:val="21"/>
          <w:szCs w:val="21"/>
          <w:lang w:val="zh-CN"/>
        </w:rPr>
        <w:t>对</w:t>
      </w:r>
      <w:r>
        <w:rPr>
          <w:rFonts w:hint="eastAsia" w:cs="仿宋_GB2312" w:asciiTheme="minorEastAsia" w:hAnsiTheme="minorEastAsia" w:eastAsiaTheme="minorEastAsia"/>
          <w:b/>
          <w:sz w:val="21"/>
          <w:szCs w:val="21"/>
          <w:lang w:val="zh-CN"/>
        </w:rPr>
        <w:t>响应</w:t>
      </w:r>
      <w:r>
        <w:rPr>
          <w:rFonts w:cs="仿宋_GB2312" w:asciiTheme="minorEastAsia" w:hAnsiTheme="minorEastAsia" w:eastAsiaTheme="minorEastAsia"/>
          <w:b/>
          <w:sz w:val="21"/>
          <w:szCs w:val="21"/>
          <w:lang w:val="zh-CN"/>
        </w:rPr>
        <w:t>文件进行比较和评价；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磋商小组按照磋商文件中规定的评分标准，对符合性审查合格的响应文件进行商务和技术评估，综合比较与评价。</w:t>
      </w:r>
      <w:r>
        <w:rPr>
          <w:rFonts w:ascii="Arial" w:hAnsi="Arial" w:cs="Arial"/>
          <w:color w:val="333333"/>
          <w:sz w:val="21"/>
          <w:szCs w:val="21"/>
          <w:shd w:val="clear" w:color="auto" w:fill="FFFFFF"/>
        </w:rPr>
        <w:t>评审时，磋商小组各成员应当独立对每个有效响应的文件进行评价、打分，然后汇总每个供应商每项评分因素的得分。</w:t>
      </w:r>
    </w:p>
    <w:p>
      <w:pPr>
        <w:pStyle w:val="13"/>
        <w:spacing w:line="360" w:lineRule="auto"/>
        <w:ind w:firstLine="480" w:firstLineChars="200"/>
        <w:contextualSpacing/>
        <w:jc w:val="left"/>
        <w:rPr>
          <w:rFonts w:cs="仿宋_GB2312" w:asciiTheme="minorEastAsia" w:hAnsiTheme="minorEastAsia"/>
          <w:sz w:val="21"/>
          <w:szCs w:val="21"/>
          <w:lang w:val="zh-CN"/>
        </w:rPr>
      </w:pPr>
      <w:r>
        <w:rPr>
          <w:rFonts w:hint="eastAsia" w:ascii="楷体" w:hAnsi="楷体" w:eastAsia="楷体" w:cs="仿宋_GB2312"/>
          <w:szCs w:val="24"/>
          <w:lang w:val="zh-CN"/>
        </w:rPr>
        <w:t>注：评分标准中所涉及到的证书及材料，均应在电子响应文件中提供原件扫描件（或图片）。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w:t>
      </w:r>
      <w:r>
        <w:rPr>
          <w:rFonts w:ascii="Arial" w:hAnsi="Arial" w:cs="Arial"/>
          <w:color w:val="333333"/>
          <w:sz w:val="21"/>
          <w:szCs w:val="21"/>
          <w:shd w:val="clear" w:color="auto" w:fill="FFFFFF"/>
        </w:rPr>
        <w:t>即满足磋商文件要求且最后报价最低的供应商的价格为磋商基准价，其价格分为满分。</w:t>
      </w:r>
      <w:r>
        <w:rPr>
          <w:rFonts w:cs="仿宋_GB2312" w:asciiTheme="minorEastAsia" w:hAnsiTheme="minorEastAsia" w:eastAsiaTheme="minorEastAsia"/>
          <w:sz w:val="21"/>
          <w:szCs w:val="21"/>
          <w:lang w:val="zh-CN"/>
        </w:rPr>
        <w:t>因落实政府采购政策进行价格调整的，以调整后的价格计算评标基准价和投标报价。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10%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则投标文件中应根据本项目磋商文件“第二章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①中国信息安全认证中心官网（</w:t>
      </w:r>
      <w:r>
        <w:rPr>
          <w:rFonts w:cs="仿宋_GB2312" w:asciiTheme="minorEastAsia" w:hAnsiTheme="minorEastAsia"/>
          <w:szCs w:val="21"/>
          <w:lang w:val="zh-CN"/>
        </w:rPr>
        <w:t>http://www.isccc.gov.cn/index.shtml</w:t>
      </w:r>
      <w:r>
        <w:rPr>
          <w:rFonts w:hint="eastAsia" w:cs="仿宋_GB2312" w:asciiTheme="minorEastAsia" w:hAnsiTheme="minorEastAsia"/>
          <w:szCs w:val="21"/>
          <w:lang w:val="zh-CN"/>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②中国信息安全认证中心颁发的《中国国家信息安全产品认证证书》加盖投标人公章的原件扫描件（或图片）。</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注：仅需提供序号①～②其中之一即可。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（3）投标无效情形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1）供应商应当遵循公平竞争的原则，不得恶意串通，不得妨碍其他供应商的竞争行为，不得损害采购人或者其他供应商的合法权益。在评审过程中发现供应商有上述情形的，磋商小组应当认定其响应无效。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2）符合性审查资料未按磋商文件要求签署、盖章的；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3）有下列情形之一的，视为供应商串通投标，其响应无效：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a.不同供应商的响应文件由同一单位或者个人编制；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b.不同供应商委托同一单位或者个人办理响应事宜；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c.不同供应商的响应文件载明的项目管理成员或者联系人员为同一人；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d.不同供应商的响应文件异常一致或者投标报价呈规律性差异；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e.不同供应商的响应文件相互混装；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w:t>
      </w:r>
      <w:r>
        <w:rPr>
          <w:rFonts w:cs="仿宋_GB2312" w:asciiTheme="minorEastAsia" w:hAnsiTheme="minorEastAsia"/>
          <w:szCs w:val="21"/>
          <w:lang w:val="zh-CN"/>
        </w:rPr>
        <w:t>法律、法规和</w:t>
      </w:r>
      <w:r>
        <w:rPr>
          <w:rFonts w:hint="eastAsia" w:cs="仿宋_GB2312" w:asciiTheme="minorEastAsia" w:hAnsiTheme="minorEastAsia"/>
          <w:szCs w:val="21"/>
          <w:lang w:val="zh-CN"/>
        </w:rPr>
        <w:t>磋商</w:t>
      </w:r>
      <w:r>
        <w:rPr>
          <w:rFonts w:cs="仿宋_GB2312" w:asciiTheme="minorEastAsia" w:hAnsiTheme="minorEastAsia"/>
          <w:szCs w:val="21"/>
          <w:lang w:val="zh-CN"/>
        </w:rPr>
        <w:t>文件规定的其他无效情形。</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二、评审标准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（1）本项目采用综合评分法。总分为100分。</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60"/>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trPr>
        <w:tc>
          <w:tcPr>
            <w:tcW w:w="2944" w:type="dxa"/>
            <w:gridSpan w:val="2"/>
            <w:vAlign w:val="center"/>
          </w:tcPr>
          <w:p>
            <w:pPr>
              <w:spacing w:line="360" w:lineRule="auto"/>
              <w:jc w:val="center"/>
              <w:rPr>
                <w:rFonts w:asciiTheme="minorEastAsia" w:hAnsiTheme="minorEastAsia"/>
                <w:szCs w:val="21"/>
              </w:rPr>
            </w:pPr>
            <w:r>
              <w:rPr>
                <w:rFonts w:hint="eastAsia" w:asciiTheme="minorEastAsia" w:hAnsiTheme="minorEastAsia"/>
                <w:szCs w:val="21"/>
              </w:rPr>
              <w:t>分值构成</w:t>
            </w:r>
          </w:p>
          <w:p>
            <w:pPr>
              <w:snapToGrid w:val="0"/>
              <w:spacing w:beforeLines="50"/>
              <w:jc w:val="center"/>
              <w:rPr>
                <w:rFonts w:ascii="宋体" w:hAnsi="宋体" w:cs="宋体"/>
                <w:b/>
                <w:szCs w:val="21"/>
              </w:rPr>
            </w:pPr>
            <w:r>
              <w:rPr>
                <w:rFonts w:hint="eastAsia" w:asciiTheme="minorEastAsia" w:hAnsiTheme="minorEastAsia"/>
                <w:szCs w:val="21"/>
              </w:rPr>
              <w:t>(总分100分)</w:t>
            </w:r>
          </w:p>
        </w:tc>
        <w:tc>
          <w:tcPr>
            <w:tcW w:w="6095" w:type="dxa"/>
            <w:vAlign w:val="center"/>
          </w:tcPr>
          <w:p>
            <w:pPr>
              <w:spacing w:line="360" w:lineRule="auto"/>
              <w:ind w:firstLine="420" w:firstLineChars="200"/>
              <w:rPr>
                <w:rFonts w:asciiTheme="minorEastAsia" w:hAnsiTheme="minorEastAsia"/>
                <w:szCs w:val="21"/>
              </w:rPr>
            </w:pPr>
            <w:r>
              <w:rPr>
                <w:rFonts w:hint="eastAsia" w:asciiTheme="minorEastAsia" w:hAnsiTheme="minorEastAsia"/>
                <w:szCs w:val="21"/>
              </w:rPr>
              <w:t>价格分值：</w:t>
            </w:r>
            <w:r>
              <w:rPr>
                <w:rFonts w:hint="eastAsia" w:asciiTheme="minorEastAsia" w:hAnsiTheme="minorEastAsia"/>
                <w:szCs w:val="21"/>
                <w:lang w:val="en-US" w:eastAsia="zh-CN"/>
              </w:rPr>
              <w:t>20</w:t>
            </w:r>
            <w:r>
              <w:rPr>
                <w:rFonts w:hint="eastAsia" w:asciiTheme="minorEastAsia" w:hAnsiTheme="minorEastAsia"/>
                <w:szCs w:val="21"/>
              </w:rPr>
              <w:t>分</w:t>
            </w:r>
          </w:p>
          <w:p>
            <w:pPr>
              <w:spacing w:line="360" w:lineRule="auto"/>
              <w:ind w:firstLine="420" w:firstLineChars="200"/>
              <w:rPr>
                <w:rFonts w:asciiTheme="minorEastAsia" w:hAnsiTheme="minorEastAsia"/>
                <w:szCs w:val="21"/>
              </w:rPr>
            </w:pPr>
            <w:r>
              <w:rPr>
                <w:rFonts w:hint="eastAsia" w:asciiTheme="minorEastAsia" w:hAnsiTheme="minorEastAsia"/>
                <w:szCs w:val="21"/>
              </w:rPr>
              <w:t>商务部分：</w:t>
            </w:r>
            <w:r>
              <w:rPr>
                <w:rFonts w:hint="eastAsia" w:asciiTheme="minorEastAsia" w:hAnsiTheme="minorEastAsia"/>
                <w:szCs w:val="21"/>
                <w:lang w:val="en-US" w:eastAsia="zh-CN"/>
              </w:rPr>
              <w:t>20</w:t>
            </w:r>
            <w:r>
              <w:rPr>
                <w:rFonts w:hint="eastAsia" w:asciiTheme="minorEastAsia" w:hAnsiTheme="minorEastAsia"/>
                <w:szCs w:val="21"/>
              </w:rPr>
              <w:t>分</w:t>
            </w:r>
          </w:p>
          <w:p>
            <w:pPr>
              <w:spacing w:beforeLines="50"/>
              <w:ind w:firstLine="420" w:firstLineChars="200"/>
              <w:rPr>
                <w:rFonts w:asciiTheme="minorEastAsia" w:hAnsiTheme="minorEastAsia"/>
                <w:szCs w:val="21"/>
              </w:rPr>
            </w:pPr>
            <w:r>
              <w:rPr>
                <w:rFonts w:hint="eastAsia" w:asciiTheme="minorEastAsia" w:hAnsiTheme="minorEastAsia"/>
                <w:szCs w:val="21"/>
              </w:rPr>
              <w:t>技术部分：</w:t>
            </w:r>
            <w:r>
              <w:rPr>
                <w:rFonts w:hint="eastAsia" w:asciiTheme="minorEastAsia" w:hAnsiTheme="minorEastAsia"/>
                <w:szCs w:val="21"/>
                <w:lang w:val="en-US" w:eastAsia="zh-CN"/>
              </w:rPr>
              <w:t>20</w:t>
            </w:r>
            <w:r>
              <w:rPr>
                <w:rFonts w:hint="eastAsia" w:asciiTheme="minorEastAsia" w:hAnsiTheme="minorEastAsia"/>
                <w:szCs w:val="21"/>
              </w:rPr>
              <w:t>分</w:t>
            </w:r>
          </w:p>
          <w:p>
            <w:pPr>
              <w:spacing w:beforeLines="50"/>
              <w:ind w:firstLine="420" w:firstLineChars="200"/>
              <w:rPr>
                <w:rFonts w:ascii="宋体" w:hAnsi="宋体" w:cs="宋体"/>
                <w:b/>
                <w:szCs w:val="21"/>
              </w:rPr>
            </w:pPr>
            <w:r>
              <w:rPr>
                <w:rFonts w:hint="eastAsia" w:asciiTheme="minorEastAsia" w:hAnsiTheme="minorEastAsia"/>
                <w:szCs w:val="21"/>
              </w:rPr>
              <w:t>服务部分：</w:t>
            </w:r>
            <w:r>
              <w:rPr>
                <w:rFonts w:hint="eastAsia" w:asciiTheme="minorEastAsia" w:hAnsiTheme="minorEastAsia"/>
                <w:szCs w:val="21"/>
                <w:lang w:val="en-US" w:eastAsia="zh-CN"/>
              </w:rPr>
              <w:t>40</w:t>
            </w:r>
            <w:r>
              <w:rPr>
                <w:rFonts w:hint="eastAsia" w:asciiTheme="minorEastAsia" w:hAnsi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384" w:type="dxa"/>
            <w:vAlign w:val="center"/>
          </w:tcPr>
          <w:p>
            <w:pPr>
              <w:snapToGrid w:val="0"/>
              <w:spacing w:beforeLines="50"/>
              <w:jc w:val="center"/>
              <w:rPr>
                <w:rFonts w:ascii="宋体" w:hAnsi="宋体" w:eastAsia="宋体" w:cs="宋体"/>
                <w:b/>
                <w:szCs w:val="21"/>
              </w:rPr>
            </w:pPr>
            <w:r>
              <w:rPr>
                <w:rFonts w:hint="eastAsia" w:ascii="宋体" w:hAnsi="宋体" w:eastAsia="宋体" w:cs="宋体"/>
                <w:b/>
                <w:szCs w:val="21"/>
              </w:rPr>
              <w:t>评审项</w:t>
            </w:r>
          </w:p>
        </w:tc>
        <w:tc>
          <w:tcPr>
            <w:tcW w:w="1560" w:type="dxa"/>
            <w:vAlign w:val="center"/>
          </w:tcPr>
          <w:p>
            <w:pPr>
              <w:snapToGrid w:val="0"/>
              <w:spacing w:beforeLines="50"/>
              <w:jc w:val="center"/>
              <w:rPr>
                <w:rFonts w:ascii="宋体" w:hAnsi="宋体" w:eastAsia="宋体" w:cs="宋体"/>
                <w:b/>
                <w:szCs w:val="21"/>
              </w:rPr>
            </w:pPr>
            <w:r>
              <w:rPr>
                <w:rFonts w:hint="eastAsia" w:ascii="宋体" w:hAnsi="宋体" w:eastAsia="宋体" w:cs="宋体"/>
                <w:b/>
                <w:szCs w:val="21"/>
              </w:rPr>
              <w:t>评分因素</w:t>
            </w:r>
          </w:p>
        </w:tc>
        <w:tc>
          <w:tcPr>
            <w:tcW w:w="6095" w:type="dxa"/>
            <w:vAlign w:val="center"/>
          </w:tcPr>
          <w:p>
            <w:pPr>
              <w:snapToGrid w:val="0"/>
              <w:spacing w:beforeLines="50"/>
              <w:jc w:val="center"/>
              <w:rPr>
                <w:rFonts w:ascii="宋体" w:hAnsi="宋体" w:eastAsia="宋体" w:cs="宋体"/>
                <w:b/>
                <w:szCs w:val="21"/>
              </w:rPr>
            </w:pPr>
            <w:r>
              <w:rPr>
                <w:rFonts w:hint="eastAsia" w:ascii="宋体" w:hAnsi="宋体" w:eastAsia="宋体" w:cs="宋体"/>
                <w:b/>
                <w:szCs w:val="21"/>
              </w:rPr>
              <w:t>评</w:t>
            </w:r>
            <w:r>
              <w:rPr>
                <w:rFonts w:hint="eastAsia" w:ascii="宋体" w:hAnsi="宋体" w:cs="宋体"/>
                <w:b/>
                <w:szCs w:val="21"/>
              </w:rPr>
              <w:t>标</w:t>
            </w:r>
            <w:r>
              <w:rPr>
                <w:rFonts w:hint="eastAsia" w:ascii="宋体" w:hAnsi="宋体" w:eastAsia="宋体" w:cs="宋体"/>
                <w:b/>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trPr>
        <w:tc>
          <w:tcPr>
            <w:tcW w:w="1384" w:type="dxa"/>
            <w:vAlign w:val="center"/>
          </w:tcPr>
          <w:p>
            <w:pPr>
              <w:snapToGrid w:val="0"/>
              <w:spacing w:beforeLines="50"/>
              <w:ind w:leftChars="-2" w:hanging="4" w:hangingChars="2"/>
              <w:jc w:val="center"/>
              <w:rPr>
                <w:rFonts w:ascii="宋体" w:hAnsi="宋体" w:eastAsia="宋体" w:cs="宋体"/>
                <w:szCs w:val="21"/>
              </w:rPr>
            </w:pPr>
            <w:r>
              <w:rPr>
                <w:rFonts w:hint="eastAsia" w:ascii="宋体" w:hAnsi="宋体" w:eastAsia="宋体" w:cs="宋体"/>
                <w:szCs w:val="21"/>
              </w:rPr>
              <w:t>报价部分</w:t>
            </w:r>
          </w:p>
          <w:p>
            <w:pPr>
              <w:snapToGrid w:val="0"/>
              <w:spacing w:beforeLines="50"/>
              <w:ind w:left="0" w:leftChars="-2" w:hanging="4" w:hangingChars="2"/>
              <w:jc w:val="center"/>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20</w:t>
            </w:r>
            <w:r>
              <w:rPr>
                <w:rFonts w:hint="eastAsia" w:ascii="宋体" w:hAnsi="宋体" w:eastAsia="宋体" w:cs="宋体"/>
                <w:szCs w:val="21"/>
              </w:rPr>
              <w:t>分）</w:t>
            </w:r>
          </w:p>
        </w:tc>
        <w:tc>
          <w:tcPr>
            <w:tcW w:w="1560" w:type="dxa"/>
            <w:vAlign w:val="center"/>
          </w:tcPr>
          <w:p>
            <w:pPr>
              <w:snapToGrid w:val="0"/>
              <w:spacing w:beforeLines="50"/>
              <w:jc w:val="center"/>
              <w:rPr>
                <w:rFonts w:ascii="宋体" w:hAnsi="宋体" w:eastAsia="宋体" w:cs="宋体"/>
                <w:szCs w:val="21"/>
              </w:rPr>
            </w:pPr>
            <w:r>
              <w:rPr>
                <w:rFonts w:hint="eastAsia" w:ascii="宋体" w:hAnsi="宋体" w:eastAsia="宋体" w:cs="宋体"/>
                <w:szCs w:val="21"/>
              </w:rPr>
              <w:t>报价</w:t>
            </w:r>
          </w:p>
          <w:p>
            <w:pPr>
              <w:snapToGrid w:val="0"/>
              <w:spacing w:beforeLines="50"/>
              <w:jc w:val="center"/>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20</w:t>
            </w:r>
            <w:r>
              <w:rPr>
                <w:rFonts w:hint="eastAsia" w:ascii="宋体" w:hAnsi="宋体" w:eastAsia="宋体" w:cs="宋体"/>
                <w:szCs w:val="21"/>
              </w:rPr>
              <w:t>分）</w:t>
            </w:r>
          </w:p>
        </w:tc>
        <w:tc>
          <w:tcPr>
            <w:tcW w:w="6095" w:type="dxa"/>
            <w:vAlign w:val="center"/>
          </w:tcPr>
          <w:p>
            <w:pPr>
              <w:spacing w:line="360" w:lineRule="auto"/>
              <w:rPr>
                <w:rFonts w:asciiTheme="minorEastAsia" w:hAnsiTheme="minorEastAsia"/>
                <w:szCs w:val="21"/>
              </w:rPr>
            </w:pPr>
            <w:r>
              <w:rPr>
                <w:rFonts w:hint="eastAsia" w:asciiTheme="minorEastAsia" w:hAnsiTheme="minorEastAsia"/>
                <w:szCs w:val="21"/>
              </w:rPr>
              <w:t>评标基准价：满足磋商文件要求的有效投标报价中，最低的投标报价为评标基准价。</w:t>
            </w:r>
          </w:p>
          <w:p>
            <w:pPr>
              <w:widowControl/>
              <w:spacing w:beforeLines="50"/>
              <w:rPr>
                <w:rFonts w:ascii="宋体" w:hAnsi="宋体" w:eastAsia="宋体" w:cs="宋体"/>
                <w:szCs w:val="21"/>
              </w:rPr>
            </w:pPr>
            <w:r>
              <w:rPr>
                <w:rFonts w:hint="eastAsia" w:asciiTheme="minorEastAsia" w:hAnsiTheme="minorEastAsia"/>
                <w:szCs w:val="21"/>
              </w:rPr>
              <w:t>投标报价得分=（评标基准价/投标报价）×</w:t>
            </w:r>
            <w:r>
              <w:rPr>
                <w:rFonts w:hint="eastAsia" w:asciiTheme="minorEastAsia" w:hAnsiTheme="minorEastAsia"/>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Align w:val="center"/>
          </w:tcPr>
          <w:p>
            <w:pPr>
              <w:spacing w:line="360" w:lineRule="auto"/>
              <w:jc w:val="center"/>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eastAsiaTheme="minorEastAsia" w:cstheme="minorBidi"/>
                <w:kern w:val="2"/>
                <w:sz w:val="21"/>
                <w:szCs w:val="21"/>
                <w:lang w:val="en-US" w:eastAsia="zh-CN" w:bidi="ar-SA"/>
              </w:rPr>
              <w:t>商务部分</w:t>
            </w:r>
          </w:p>
          <w:p>
            <w:pPr>
              <w:spacing w:line="360" w:lineRule="auto"/>
              <w:jc w:val="center"/>
              <w:rPr>
                <w:rFonts w:ascii="宋体" w:hAnsi="宋体" w:eastAsia="宋体" w:cs="宋体"/>
                <w:szCs w:val="21"/>
              </w:rPr>
            </w:pPr>
            <w:r>
              <w:rPr>
                <w:rFonts w:hint="eastAsia" w:asciiTheme="minorEastAsia" w:hAnsiTheme="minorEastAsia" w:eastAsiaTheme="minorEastAsia" w:cstheme="minorBidi"/>
                <w:kern w:val="2"/>
                <w:sz w:val="21"/>
                <w:szCs w:val="21"/>
                <w:lang w:val="en-US" w:eastAsia="zh-CN" w:bidi="ar-SA"/>
              </w:rPr>
              <w:t>（</w:t>
            </w:r>
            <w:r>
              <w:rPr>
                <w:rFonts w:hint="eastAsia" w:asciiTheme="minorEastAsia" w:hAnsiTheme="minorEastAsia" w:cstheme="minorBidi"/>
                <w:kern w:val="2"/>
                <w:sz w:val="21"/>
                <w:szCs w:val="21"/>
                <w:lang w:val="en-US" w:eastAsia="zh-CN" w:bidi="ar-SA"/>
              </w:rPr>
              <w:t>20</w:t>
            </w:r>
            <w:r>
              <w:rPr>
                <w:rFonts w:hint="eastAsia" w:asciiTheme="minorEastAsia" w:hAnsiTheme="minorEastAsia" w:eastAsiaTheme="minorEastAsia" w:cstheme="minorBidi"/>
                <w:kern w:val="2"/>
                <w:sz w:val="21"/>
                <w:szCs w:val="21"/>
                <w:lang w:val="en-US" w:eastAsia="zh-CN" w:bidi="ar-SA"/>
              </w:rPr>
              <w:t>分）</w:t>
            </w:r>
          </w:p>
        </w:tc>
        <w:tc>
          <w:tcPr>
            <w:tcW w:w="1560" w:type="dxa"/>
            <w:vAlign w:val="center"/>
          </w:tcPr>
          <w:p>
            <w:pPr>
              <w:spacing w:line="360" w:lineRule="auto"/>
              <w:jc w:val="center"/>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eastAsiaTheme="minorEastAsia" w:cstheme="minorBidi"/>
                <w:kern w:val="2"/>
                <w:sz w:val="21"/>
                <w:szCs w:val="21"/>
                <w:lang w:val="en-US" w:eastAsia="zh-CN" w:bidi="ar-SA"/>
              </w:rPr>
              <w:t>业绩</w:t>
            </w:r>
          </w:p>
          <w:p>
            <w:pPr>
              <w:spacing w:line="360" w:lineRule="auto"/>
              <w:jc w:val="center"/>
              <w:rPr>
                <w:rFonts w:ascii="宋体" w:hAnsi="宋体" w:eastAsia="宋体" w:cs="Times New Roman"/>
                <w:szCs w:val="21"/>
              </w:rPr>
            </w:pPr>
            <w:r>
              <w:rPr>
                <w:rFonts w:hint="eastAsia" w:asciiTheme="minorEastAsia" w:hAnsiTheme="minorEastAsia" w:eastAsiaTheme="minorEastAsia" w:cstheme="minorBidi"/>
                <w:kern w:val="2"/>
                <w:sz w:val="21"/>
                <w:szCs w:val="21"/>
                <w:lang w:val="en-US" w:eastAsia="zh-CN" w:bidi="ar-SA"/>
              </w:rPr>
              <w:t>（20分）</w:t>
            </w:r>
          </w:p>
        </w:tc>
        <w:tc>
          <w:tcPr>
            <w:tcW w:w="6095" w:type="dxa"/>
            <w:vAlign w:val="center"/>
          </w:tcPr>
          <w:p>
            <w:pPr>
              <w:spacing w:line="360" w:lineRule="auto"/>
              <w:rPr>
                <w:rFonts w:ascii="宋体" w:hAnsi="宋体" w:eastAsia="宋体" w:cs="仿宋_GB2312"/>
                <w:szCs w:val="21"/>
                <w:lang w:val="zh-CN"/>
              </w:rPr>
            </w:pPr>
            <w:r>
              <w:rPr>
                <w:rFonts w:hint="eastAsia" w:asciiTheme="minorEastAsia" w:hAnsiTheme="minorEastAsia" w:eastAsiaTheme="minorEastAsia" w:cstheme="minorBidi"/>
                <w:kern w:val="2"/>
                <w:sz w:val="21"/>
                <w:szCs w:val="21"/>
                <w:lang w:val="en-US" w:eastAsia="zh-CN" w:bidi="ar-SA"/>
              </w:rPr>
              <w:t>供应商提供2017年1月1日以来类似项目业绩（提供合同），每提供1份得5分，最高得20分。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Align w:val="center"/>
          </w:tcPr>
          <w:p>
            <w:pPr>
              <w:spacing w:line="360" w:lineRule="auto"/>
              <w:jc w:val="center"/>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eastAsiaTheme="minorEastAsia" w:cstheme="minorBidi"/>
                <w:kern w:val="2"/>
                <w:sz w:val="21"/>
                <w:szCs w:val="21"/>
                <w:lang w:val="en-US" w:eastAsia="zh-CN" w:bidi="ar-SA"/>
              </w:rPr>
              <w:t>技术部分</w:t>
            </w:r>
          </w:p>
          <w:p>
            <w:pPr>
              <w:spacing w:line="360" w:lineRule="auto"/>
              <w:jc w:val="center"/>
              <w:rPr>
                <w:rFonts w:ascii="宋体" w:hAnsi="宋体" w:eastAsia="宋体" w:cs="宋体"/>
                <w:szCs w:val="21"/>
              </w:rPr>
            </w:pPr>
            <w:r>
              <w:rPr>
                <w:rFonts w:hint="eastAsia" w:asciiTheme="minorEastAsia" w:hAnsiTheme="minorEastAsia" w:eastAsiaTheme="minorEastAsia" w:cstheme="minorBidi"/>
                <w:kern w:val="2"/>
                <w:sz w:val="21"/>
                <w:szCs w:val="21"/>
                <w:lang w:val="en-US" w:eastAsia="zh-CN" w:bidi="ar-SA"/>
              </w:rPr>
              <w:t>（20分）</w:t>
            </w:r>
          </w:p>
        </w:tc>
        <w:tc>
          <w:tcPr>
            <w:tcW w:w="1560" w:type="dxa"/>
            <w:vAlign w:val="center"/>
          </w:tcPr>
          <w:p>
            <w:pPr>
              <w:spacing w:line="360" w:lineRule="auto"/>
              <w:jc w:val="center"/>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eastAsiaTheme="minorEastAsia" w:cstheme="minorBidi"/>
                <w:kern w:val="2"/>
                <w:sz w:val="21"/>
                <w:szCs w:val="21"/>
                <w:lang w:val="en-US" w:eastAsia="zh-CN" w:bidi="ar-SA"/>
              </w:rPr>
              <w:t>货物技术规格、参数与要求响应</w:t>
            </w:r>
          </w:p>
          <w:p>
            <w:pPr>
              <w:spacing w:line="360" w:lineRule="auto"/>
              <w:jc w:val="center"/>
              <w:rPr>
                <w:rFonts w:ascii="宋体" w:hAnsi="宋体" w:eastAsia="宋体" w:cs="Times New Roman"/>
                <w:szCs w:val="21"/>
              </w:rPr>
            </w:pPr>
            <w:r>
              <w:rPr>
                <w:rFonts w:hint="eastAsia" w:asciiTheme="minorEastAsia" w:hAnsiTheme="minorEastAsia" w:eastAsiaTheme="minorEastAsia" w:cstheme="minorBidi"/>
                <w:kern w:val="2"/>
                <w:sz w:val="21"/>
                <w:szCs w:val="21"/>
                <w:lang w:val="en-US" w:eastAsia="zh-CN" w:bidi="ar-SA"/>
              </w:rPr>
              <w:t>（20分）</w:t>
            </w:r>
          </w:p>
        </w:tc>
        <w:tc>
          <w:tcPr>
            <w:tcW w:w="6095" w:type="dxa"/>
            <w:vAlign w:val="center"/>
          </w:tcPr>
          <w:p>
            <w:pPr>
              <w:spacing w:line="360" w:lineRule="auto"/>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eastAsiaTheme="minorEastAsia" w:cstheme="minorBidi"/>
                <w:kern w:val="2"/>
                <w:sz w:val="21"/>
                <w:szCs w:val="21"/>
                <w:lang w:val="en-US" w:eastAsia="zh-CN" w:bidi="ar-SA"/>
              </w:rPr>
              <w:t>1、具有科学完善的车辆管理制度10分。</w:t>
            </w:r>
          </w:p>
          <w:p>
            <w:pPr>
              <w:spacing w:line="360" w:lineRule="auto"/>
              <w:rPr>
                <w:rFonts w:ascii="宋体" w:hAnsi="宋体" w:eastAsia="宋体" w:cs="仿宋_GB2312"/>
                <w:szCs w:val="21"/>
                <w:lang w:val="zh-CN"/>
              </w:rPr>
            </w:pPr>
            <w:r>
              <w:rPr>
                <w:rFonts w:hint="eastAsia" w:asciiTheme="minorEastAsia" w:hAnsiTheme="minorEastAsia" w:eastAsiaTheme="minorEastAsia" w:cstheme="minorBidi"/>
                <w:kern w:val="2"/>
                <w:sz w:val="21"/>
                <w:szCs w:val="21"/>
                <w:lang w:val="en-US" w:eastAsia="zh-CN" w:bidi="ar-SA"/>
              </w:rPr>
              <w:t>2、具有科学完善的驾驶员管理制度10分</w:t>
            </w:r>
            <w:r>
              <w:rPr>
                <w:rFonts w:hint="eastAsia" w:asciiTheme="minorEastAsia" w:hAnsiTheme="minorEastAsia" w:eastAsiaTheme="minorEastAsia" w:cstheme="minorBidi"/>
                <w:kern w:val="2"/>
                <w:sz w:val="21"/>
                <w:szCs w:val="21"/>
                <w:lang w:val="zh-C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Merge w:val="restart"/>
            <w:tcBorders>
              <w:right w:val="single" w:color="auto" w:sz="4" w:space="0"/>
            </w:tcBorders>
            <w:vAlign w:val="center"/>
          </w:tcPr>
          <w:p>
            <w:pPr>
              <w:spacing w:line="360" w:lineRule="auto"/>
              <w:jc w:val="center"/>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eastAsiaTheme="minorEastAsia" w:cstheme="minorBidi"/>
                <w:kern w:val="2"/>
                <w:sz w:val="21"/>
                <w:szCs w:val="21"/>
                <w:lang w:val="en-US" w:eastAsia="zh-CN" w:bidi="ar-SA"/>
              </w:rPr>
              <w:t>服务部分</w:t>
            </w:r>
          </w:p>
          <w:p>
            <w:pPr>
              <w:spacing w:line="360" w:lineRule="auto"/>
              <w:jc w:val="center"/>
              <w:rPr>
                <w:rFonts w:ascii="宋体" w:hAnsi="宋体" w:eastAsia="宋体" w:cs="宋体"/>
                <w:szCs w:val="21"/>
              </w:rPr>
            </w:pPr>
            <w:r>
              <w:rPr>
                <w:rFonts w:hint="eastAsia" w:asciiTheme="minorEastAsia" w:hAnsiTheme="minorEastAsia" w:eastAsiaTheme="minorEastAsia" w:cstheme="minorBidi"/>
                <w:kern w:val="2"/>
                <w:sz w:val="21"/>
                <w:szCs w:val="21"/>
                <w:lang w:val="en-US" w:eastAsia="zh-CN" w:bidi="ar-SA"/>
              </w:rPr>
              <w:t>（</w:t>
            </w:r>
            <w:r>
              <w:rPr>
                <w:rFonts w:hint="eastAsia" w:asciiTheme="minorEastAsia" w:hAnsiTheme="minorEastAsia" w:cstheme="minorBidi"/>
                <w:kern w:val="2"/>
                <w:sz w:val="21"/>
                <w:szCs w:val="21"/>
                <w:lang w:val="en-US" w:eastAsia="zh-CN" w:bidi="ar-SA"/>
              </w:rPr>
              <w:t>40</w:t>
            </w:r>
            <w:r>
              <w:rPr>
                <w:rFonts w:hint="eastAsia" w:asciiTheme="minorEastAsia" w:hAnsiTheme="minorEastAsia" w:eastAsiaTheme="minorEastAsia" w:cstheme="minorBidi"/>
                <w:kern w:val="2"/>
                <w:sz w:val="21"/>
                <w:szCs w:val="21"/>
                <w:lang w:val="en-US" w:eastAsia="zh-CN" w:bidi="ar-SA"/>
              </w:rPr>
              <w:t>分）</w:t>
            </w:r>
          </w:p>
        </w:tc>
        <w:tc>
          <w:tcPr>
            <w:tcW w:w="1560" w:type="dxa"/>
            <w:tcBorders>
              <w:right w:val="single" w:color="auto" w:sz="4" w:space="0"/>
            </w:tcBorders>
            <w:vAlign w:val="center"/>
          </w:tcPr>
          <w:p>
            <w:pPr>
              <w:spacing w:line="360" w:lineRule="auto"/>
              <w:jc w:val="center"/>
              <w:rPr>
                <w:rFonts w:ascii="宋体" w:hAnsi="宋体" w:eastAsia="宋体" w:cs="Times New Roman"/>
                <w:szCs w:val="21"/>
              </w:rPr>
            </w:pPr>
            <w:r>
              <w:rPr>
                <w:rFonts w:hint="eastAsia" w:asciiTheme="minorEastAsia" w:hAnsiTheme="minorEastAsia" w:eastAsiaTheme="minorEastAsia" w:cstheme="minorBidi"/>
                <w:kern w:val="2"/>
                <w:sz w:val="21"/>
                <w:szCs w:val="21"/>
                <w:lang w:val="en-US" w:eastAsia="zh-CN" w:bidi="ar-SA"/>
              </w:rPr>
              <w:t>服务方案  （35分）</w:t>
            </w:r>
          </w:p>
        </w:tc>
        <w:tc>
          <w:tcPr>
            <w:tcW w:w="6095" w:type="dxa"/>
            <w:tcBorders>
              <w:right w:val="single" w:color="auto" w:sz="4" w:space="0"/>
            </w:tcBorders>
            <w:vAlign w:val="center"/>
          </w:tcPr>
          <w:p>
            <w:pPr>
              <w:spacing w:line="360" w:lineRule="auto"/>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cstheme="minorBidi"/>
                <w:kern w:val="2"/>
                <w:sz w:val="21"/>
                <w:szCs w:val="21"/>
                <w:lang w:val="en-US" w:eastAsia="zh-CN" w:bidi="ar-SA"/>
              </w:rPr>
              <w:t>1、</w:t>
            </w:r>
            <w:r>
              <w:rPr>
                <w:rFonts w:hint="eastAsia" w:asciiTheme="minorEastAsia" w:hAnsiTheme="minorEastAsia" w:eastAsiaTheme="minorEastAsia" w:cstheme="minorBidi"/>
                <w:kern w:val="2"/>
                <w:sz w:val="21"/>
                <w:szCs w:val="21"/>
                <w:lang w:val="en-US" w:eastAsia="zh-CN" w:bidi="ar-SA"/>
              </w:rPr>
              <w:t>根据本项目实际需求提供的服务方案。①服务内容②服务措施③服务标准④服务流程，每项7分，仅有简单描述的每项3分，满分28分，不提供不得分。</w:t>
            </w:r>
          </w:p>
          <w:p>
            <w:pPr>
              <w:spacing w:line="360" w:lineRule="auto"/>
              <w:rPr>
                <w:rFonts w:ascii="宋体" w:hAnsi="宋体" w:eastAsia="宋体" w:cs="Times New Roman"/>
                <w:szCs w:val="21"/>
              </w:rPr>
            </w:pPr>
            <w:r>
              <w:rPr>
                <w:rFonts w:hint="eastAsia" w:asciiTheme="minorEastAsia" w:hAnsiTheme="minorEastAsia" w:eastAsiaTheme="minorEastAsia" w:cstheme="minorBidi"/>
                <w:kern w:val="2"/>
                <w:sz w:val="21"/>
                <w:szCs w:val="21"/>
                <w:lang w:val="en-US" w:eastAsia="zh-CN" w:bidi="ar-SA"/>
              </w:rPr>
              <w:t>2、服务响应：接采购人活动通知后2个小时内到达指定地点，得7分。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Merge w:val="continue"/>
            <w:tcBorders>
              <w:right w:val="single" w:color="auto" w:sz="4" w:space="0"/>
            </w:tcBorders>
            <w:vAlign w:val="center"/>
          </w:tcPr>
          <w:p>
            <w:pPr>
              <w:pStyle w:val="10"/>
              <w:tabs>
                <w:tab w:val="left" w:pos="600"/>
              </w:tabs>
              <w:snapToGrid w:val="0"/>
              <w:spacing w:beforeLines="50" w:after="0" w:line="240" w:lineRule="auto"/>
              <w:ind w:left="420" w:leftChars="200" w:firstLine="422" w:firstLineChars="0"/>
              <w:jc w:val="center"/>
              <w:rPr>
                <w:rFonts w:ascii="宋体" w:hAnsi="宋体" w:eastAsia="宋体" w:cs="宋体"/>
                <w:szCs w:val="21"/>
              </w:rPr>
            </w:pPr>
          </w:p>
        </w:tc>
        <w:tc>
          <w:tcPr>
            <w:tcW w:w="1560" w:type="dxa"/>
            <w:tcBorders>
              <w:right w:val="single" w:color="auto" w:sz="4" w:space="0"/>
            </w:tcBorders>
            <w:vAlign w:val="center"/>
          </w:tcPr>
          <w:p>
            <w:pPr>
              <w:widowControl/>
              <w:spacing w:line="360" w:lineRule="auto"/>
              <w:jc w:val="center"/>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eastAsiaTheme="minorEastAsia" w:cstheme="minorBidi"/>
                <w:kern w:val="2"/>
                <w:sz w:val="21"/>
                <w:szCs w:val="21"/>
                <w:lang w:val="en-US" w:eastAsia="zh-CN" w:bidi="ar-SA"/>
              </w:rPr>
              <w:t>投标文件编制</w:t>
            </w:r>
          </w:p>
          <w:p>
            <w:pPr>
              <w:widowControl/>
              <w:spacing w:line="360" w:lineRule="auto"/>
              <w:jc w:val="center"/>
              <w:rPr>
                <w:rFonts w:ascii="宋体" w:hAnsi="宋体" w:eastAsia="宋体" w:cs="Times New Roman"/>
                <w:szCs w:val="21"/>
              </w:rPr>
            </w:pPr>
            <w:r>
              <w:rPr>
                <w:rFonts w:hint="eastAsia" w:asciiTheme="minorEastAsia" w:hAnsiTheme="minorEastAsia" w:eastAsiaTheme="minorEastAsia" w:cstheme="minorBidi"/>
                <w:kern w:val="2"/>
                <w:sz w:val="21"/>
                <w:szCs w:val="21"/>
                <w:lang w:val="en-US" w:eastAsia="zh-CN" w:bidi="ar-SA"/>
              </w:rPr>
              <w:t>（5分）</w:t>
            </w:r>
          </w:p>
        </w:tc>
        <w:tc>
          <w:tcPr>
            <w:tcW w:w="6095" w:type="dxa"/>
            <w:tcBorders>
              <w:right w:val="single" w:color="auto" w:sz="4" w:space="0"/>
            </w:tcBorders>
            <w:vAlign w:val="center"/>
          </w:tcPr>
          <w:p>
            <w:pPr>
              <w:widowControl/>
              <w:spacing w:line="360" w:lineRule="auto"/>
              <w:jc w:val="left"/>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eastAsiaTheme="minorEastAsia" w:cstheme="minorBidi"/>
                <w:kern w:val="2"/>
                <w:sz w:val="21"/>
                <w:szCs w:val="21"/>
                <w:lang w:val="en-US" w:eastAsia="zh-CN" w:bidi="ar-SA"/>
              </w:rPr>
              <w:t>1、装订规范、文字清晰、无差错2分。</w:t>
            </w:r>
          </w:p>
          <w:p>
            <w:pPr>
              <w:widowControl/>
              <w:spacing w:line="360" w:lineRule="auto"/>
              <w:jc w:val="left"/>
              <w:rPr>
                <w:rFonts w:ascii="宋体" w:hAnsi="宋体" w:eastAsia="宋体" w:cs="Times New Roman"/>
                <w:szCs w:val="21"/>
              </w:rPr>
            </w:pPr>
            <w:r>
              <w:rPr>
                <w:rFonts w:hint="eastAsia" w:asciiTheme="minorEastAsia" w:hAnsiTheme="minorEastAsia" w:eastAsiaTheme="minorEastAsia" w:cstheme="minorBidi"/>
                <w:kern w:val="2"/>
                <w:sz w:val="21"/>
                <w:szCs w:val="21"/>
                <w:lang w:val="en-US" w:eastAsia="zh-CN" w:bidi="ar-SA"/>
              </w:rPr>
              <w:t>2、所提供资料准确完整3分。</w:t>
            </w:r>
          </w:p>
        </w:tc>
      </w:tr>
    </w:tbl>
    <w:p>
      <w:pPr>
        <w:spacing w:line="360" w:lineRule="auto"/>
        <w:ind w:firstLine="422" w:firstLineChars="200"/>
        <w:rPr>
          <w:rFonts w:cs="仿宋_GB2312" w:asciiTheme="minorEastAsia" w:hAnsiTheme="minorEastAsia"/>
          <w:b/>
          <w:szCs w:val="21"/>
          <w:lang w:val="zh-CN"/>
        </w:rPr>
      </w:pP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其中：价格分计算（落实政府采购政策价格调整部分）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2540"/>
        <w:gridCol w:w="2693"/>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540"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693"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977"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540"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693"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hint="eastAsia" w:ascii="宋体" w:hAnsi="宋体"/>
                <w:szCs w:val="21"/>
                <w:u w:val="single"/>
              </w:rPr>
              <w:t>10</w:t>
            </w:r>
            <w:r>
              <w:rPr>
                <w:rFonts w:hint="eastAsia" w:ascii="宋体" w:hAnsi="宋体"/>
                <w:szCs w:val="21"/>
              </w:rPr>
              <w:t>%</w:t>
            </w:r>
          </w:p>
        </w:tc>
        <w:tc>
          <w:tcPr>
            <w:tcW w:w="2977" w:type="dxa"/>
            <w:vMerge w:val="restart"/>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10%</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540"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693" w:type="dxa"/>
            <w:vAlign w:val="center"/>
          </w:tcPr>
          <w:p>
            <w:pPr>
              <w:jc w:val="center"/>
              <w:rPr>
                <w:rFonts w:ascii="宋体" w:hAnsi="宋体"/>
                <w:szCs w:val="21"/>
              </w:rPr>
            </w:pPr>
            <w:r>
              <w:rPr>
                <w:rFonts w:hint="eastAsia" w:ascii="宋体" w:hAnsi="宋体"/>
                <w:color w:val="000000"/>
                <w:szCs w:val="21"/>
              </w:rPr>
              <w:t>对小型和微</w:t>
            </w:r>
            <w:r>
              <w:rPr>
                <w:rFonts w:hint="eastAsia" w:ascii="宋体" w:hAnsi="宋体"/>
                <w:szCs w:val="21"/>
              </w:rPr>
              <w:t>型企业产品的价格扣除</w:t>
            </w:r>
            <w:r>
              <w:rPr>
                <w:rFonts w:hint="eastAsia" w:ascii="宋体" w:hAnsi="宋体"/>
                <w:szCs w:val="21"/>
                <w:u w:val="single"/>
              </w:rPr>
              <w:t>10</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977"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540"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693"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hint="eastAsia" w:ascii="宋体" w:hAnsi="宋体"/>
                <w:szCs w:val="21"/>
                <w:u w:val="single"/>
              </w:rPr>
              <w:t xml:space="preserve"> </w:t>
            </w:r>
            <w:r>
              <w:rPr>
                <w:rFonts w:ascii="宋体" w:hAnsi="宋体"/>
                <w:szCs w:val="21"/>
                <w:u w:val="single"/>
              </w:rPr>
              <w:t>2</w:t>
            </w:r>
            <w:r>
              <w:rPr>
                <w:rFonts w:hint="eastAsia" w:ascii="宋体" w:hAnsi="宋体"/>
                <w:szCs w:val="21"/>
                <w:u w:val="single"/>
              </w:rPr>
              <w:t xml:space="preserve"> </w:t>
            </w:r>
            <w:r>
              <w:rPr>
                <w:rFonts w:hint="eastAsia" w:ascii="宋体" w:hAnsi="宋体"/>
                <w:szCs w:val="21"/>
              </w:rPr>
              <w:t>%</w:t>
            </w:r>
          </w:p>
        </w:tc>
        <w:tc>
          <w:tcPr>
            <w:tcW w:w="2977"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评标价格＝投标报价×</w:t>
            </w:r>
            <w:r>
              <w:rPr>
                <w:rFonts w:hint="eastAsia" w:ascii="宋体" w:hAnsi="宋体"/>
                <w:color w:val="000000" w:themeColor="text1"/>
                <w:szCs w:val="21"/>
              </w:rPr>
              <w:t>(1-</w:t>
            </w:r>
            <w:r>
              <w:rPr>
                <w:rFonts w:ascii="宋体" w:hAnsi="宋体"/>
                <w:color w:val="000000" w:themeColor="text1"/>
                <w:szCs w:val="21"/>
                <w:u w:val="single"/>
              </w:rPr>
              <w:t>2</w:t>
            </w:r>
            <w:r>
              <w:rPr>
                <w:rFonts w:hint="eastAsia" w:ascii="宋体" w:hAnsi="宋体"/>
                <w:color w:val="000000" w:themeColor="text1"/>
                <w:szCs w:val="21"/>
                <w:u w:val="single"/>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540"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693" w:type="dxa"/>
            <w:vAlign w:val="center"/>
          </w:tcPr>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977" w:type="dxa"/>
            <w:shd w:val="clear" w:color="auto" w:fill="auto"/>
            <w:vAlign w:val="center"/>
          </w:tcPr>
          <w:p>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540"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693" w:type="dxa"/>
            <w:vAlign w:val="center"/>
          </w:tcPr>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977" w:type="dxa"/>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磋商小组审查、评价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响应文件符合磋商</w:t>
            </w:r>
            <w:r>
              <w:rPr>
                <w:rFonts w:cs="仿宋_GB2312" w:asciiTheme="minorEastAsia" w:hAnsiTheme="minorEastAsia"/>
                <w:szCs w:val="21"/>
                <w:lang w:val="zh-CN"/>
              </w:rPr>
              <w:t>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评标价格的</w:t>
            </w:r>
            <w:r>
              <w:rPr>
                <w:rFonts w:cs="仿宋_GB2312" w:asciiTheme="minorEastAsia" w:hAnsiTheme="minorEastAsia"/>
                <w:szCs w:val="21"/>
                <w:lang w:val="zh-CN"/>
              </w:rPr>
              <w:t>最低价者定为评标基准价，其价格分为满分。其他</w:t>
            </w:r>
            <w:r>
              <w:rPr>
                <w:rFonts w:hint="eastAsia" w:cs="仿宋_GB2312" w:asciiTheme="minorEastAsia" w:hAnsiTheme="minorEastAsia"/>
                <w:szCs w:val="21"/>
                <w:lang w:val="zh-CN"/>
              </w:rPr>
              <w:t>供应商</w:t>
            </w:r>
            <w:r>
              <w:rPr>
                <w:rFonts w:cs="仿宋_GB2312" w:asciiTheme="minorEastAsia" w:hAnsiTheme="minorEastAsia"/>
                <w:szCs w:val="21"/>
                <w:lang w:val="zh-CN"/>
              </w:rPr>
              <w:t>的价格分统一按下列公式</w:t>
            </w:r>
            <w:r>
              <w:rPr>
                <w:rFonts w:hint="eastAsia" w:cs="仿宋_GB2312" w:asciiTheme="minorEastAsia" w:hAnsiTheme="minorEastAsia"/>
                <w:szCs w:val="21"/>
                <w:lang w:val="zh-CN"/>
              </w:rPr>
              <w:t>计算</w:t>
            </w:r>
            <w:r>
              <w:rPr>
                <w:rFonts w:cs="仿宋_GB2312" w:asciiTheme="minorEastAsia" w:hAnsiTheme="minorEastAsia"/>
                <w:szCs w:val="21"/>
                <w:lang w:val="zh-CN"/>
              </w:rPr>
              <w:t>。即：</w:t>
            </w:r>
          </w:p>
          <w:p>
            <w:pPr>
              <w:widowControl/>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其他投标报价得分</w:t>
            </w:r>
            <w:r>
              <w:rPr>
                <w:rFonts w:hint="eastAsia" w:cs="仿宋_GB2312" w:asciiTheme="minorEastAsia" w:hAnsiTheme="minorEastAsia"/>
                <w:szCs w:val="21"/>
                <w:lang w:val="zh-CN"/>
              </w:rPr>
              <w:t>=（</w:t>
            </w: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w:t>
            </w:r>
            <w:r>
              <w:rPr>
                <w:rFonts w:cs="仿宋_GB2312" w:asciiTheme="minorEastAsia" w:hAnsiTheme="minorEastAsia"/>
                <w:szCs w:val="21"/>
                <w:lang w:val="zh-CN"/>
              </w:rPr>
              <w:t>×</w:t>
            </w:r>
            <w:r>
              <w:rPr>
                <w:rFonts w:hint="eastAsia" w:cs="仿宋_GB2312" w:asciiTheme="minorEastAsia" w:hAnsiTheme="minorEastAsia"/>
                <w:szCs w:val="21"/>
                <w:lang w:val="zh-CN"/>
              </w:rPr>
              <w:t>评标标准中价格分值</w:t>
            </w:r>
          </w:p>
        </w:tc>
      </w:tr>
    </w:tbl>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备注：</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a、不接受联合体响应的项目，本表中第2项、第3项情形不适用。</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b、小型和微型企业产品包括货物及其提供的服务与工程。</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c、中小企业、残疾人福利性单位提供其他企业制造的货物的，则该货物的制造商也必须为上述企业，否则不能享受价格优惠。</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d、残疾人福利性单位属于小型、微型企业的，不重复享受政策。</w:t>
      </w:r>
    </w:p>
    <w:p>
      <w:pPr>
        <w:wordWrap w:val="0"/>
        <w:spacing w:line="360" w:lineRule="auto"/>
        <w:ind w:firstLine="480" w:firstLineChars="200"/>
        <w:contextualSpacing/>
        <w:rPr>
          <w:rFonts w:ascii="楷体" w:hAnsi="楷体" w:eastAsia="楷体" w:cs="仿宋_GB2312"/>
          <w:sz w:val="24"/>
          <w:szCs w:val="24"/>
          <w:lang w:val="zh-CN"/>
        </w:rPr>
      </w:pPr>
      <w:r>
        <w:rPr>
          <w:rFonts w:ascii="楷体" w:hAnsi="楷体" w:eastAsia="楷体" w:cs="仿宋_GB2312"/>
          <w:sz w:val="24"/>
          <w:szCs w:val="24"/>
          <w:lang w:val="zh-CN"/>
        </w:rPr>
        <w:t>E</w:t>
      </w:r>
      <w:r>
        <w:rPr>
          <w:rFonts w:hint="eastAsia" w:ascii="楷体" w:hAnsi="楷体" w:eastAsia="楷体" w:cs="仿宋_GB2312"/>
          <w:sz w:val="24"/>
          <w:szCs w:val="24"/>
          <w:lang w:val="zh-CN"/>
        </w:rPr>
        <w:t>、小型和微型企业不包括民办非企业单位。</w:t>
      </w:r>
    </w:p>
    <w:p>
      <w:pPr>
        <w:pStyle w:val="13"/>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评</w:t>
      </w:r>
      <w:r>
        <w:rPr>
          <w:rFonts w:hint="eastAsia" w:cs="仿宋_GB2312" w:asciiTheme="minorEastAsia" w:hAnsiTheme="minorEastAsia" w:eastAsiaTheme="minorEastAsia"/>
          <w:b/>
          <w:sz w:val="21"/>
          <w:szCs w:val="21"/>
          <w:lang w:val="zh-CN"/>
        </w:rPr>
        <w:t>分</w:t>
      </w:r>
      <w:r>
        <w:rPr>
          <w:rFonts w:cs="仿宋_GB2312" w:asciiTheme="minorEastAsia" w:hAnsiTheme="minorEastAsia" w:eastAsiaTheme="minorEastAsia"/>
          <w:b/>
          <w:sz w:val="21"/>
          <w:szCs w:val="21"/>
          <w:lang w:val="zh-CN"/>
        </w:rPr>
        <w:t>结果汇总完成后，除下列情形外，</w:t>
      </w:r>
      <w:r>
        <w:rPr>
          <w:rFonts w:hint="eastAsia" w:cs="仿宋_GB2312" w:asciiTheme="minorEastAsia" w:hAnsiTheme="minorEastAsia" w:eastAsiaTheme="minorEastAsia"/>
          <w:b/>
          <w:sz w:val="21"/>
          <w:szCs w:val="21"/>
          <w:lang w:val="zh-CN"/>
        </w:rPr>
        <w:t>不得重新评审</w:t>
      </w:r>
      <w:r>
        <w:rPr>
          <w:rFonts w:cs="仿宋_GB2312" w:asciiTheme="minorEastAsia" w:hAnsiTheme="minorEastAsia" w:eastAsiaTheme="minorEastAsia"/>
          <w:b/>
          <w:sz w:val="21"/>
          <w:szCs w:val="21"/>
          <w:lang w:val="zh-CN"/>
        </w:rPr>
        <w:t>：</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 资格性检查认定</w:t>
      </w:r>
      <w:r>
        <w:rPr>
          <w:rFonts w:cs="仿宋_GB2312" w:asciiTheme="minorEastAsia" w:hAnsiTheme="minorEastAsia"/>
          <w:szCs w:val="21"/>
          <w:lang w:val="zh-CN"/>
        </w:rPr>
        <w:t>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 </w:t>
      </w:r>
      <w:r>
        <w:rPr>
          <w:rFonts w:cs="仿宋_GB2312" w:asciiTheme="minorEastAsia" w:hAnsiTheme="minorEastAsia"/>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 </w:t>
      </w:r>
      <w:r>
        <w:rPr>
          <w:rFonts w:cs="仿宋_GB2312" w:asciiTheme="minorEastAsia" w:hAnsiTheme="minorEastAsia"/>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4） </w:t>
      </w:r>
      <w:r>
        <w:rPr>
          <w:rFonts w:cs="仿宋_GB2312" w:asciiTheme="minorEastAsia" w:hAnsiTheme="minorEastAsia"/>
          <w:szCs w:val="21"/>
          <w:lang w:val="zh-CN"/>
        </w:rPr>
        <w:t>客观</w:t>
      </w:r>
      <w:r>
        <w:rPr>
          <w:rFonts w:hint="eastAsia" w:cs="仿宋_GB2312" w:asciiTheme="minorEastAsia" w:hAnsiTheme="minorEastAsia"/>
          <w:szCs w:val="21"/>
          <w:lang w:val="zh-CN"/>
        </w:rPr>
        <w:t>分</w:t>
      </w:r>
      <w:r>
        <w:rPr>
          <w:rFonts w:cs="仿宋_GB2312" w:asciiTheme="minorEastAsia" w:hAnsiTheme="minorEastAsia"/>
          <w:szCs w:val="21"/>
          <w:lang w:val="zh-CN"/>
        </w:rPr>
        <w:t>评分不一致的；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5） </w:t>
      </w:r>
      <w:r>
        <w:rPr>
          <w:rFonts w:cs="仿宋_GB2312" w:asciiTheme="minorEastAsia" w:hAnsiTheme="minorEastAsia"/>
          <w:szCs w:val="21"/>
          <w:lang w:val="zh-CN"/>
        </w:rPr>
        <w:t>经</w:t>
      </w:r>
      <w:r>
        <w:rPr>
          <w:rFonts w:hint="eastAsia" w:cs="仿宋_GB2312" w:asciiTheme="minorEastAsia" w:hAnsiTheme="minorEastAsia"/>
          <w:szCs w:val="21"/>
          <w:lang w:val="zh-CN"/>
        </w:rPr>
        <w:t>磋商小组一致</w:t>
      </w:r>
      <w:r>
        <w:rPr>
          <w:rFonts w:cs="仿宋_GB2312" w:asciiTheme="minorEastAsia" w:hAnsiTheme="minorEastAsia"/>
          <w:szCs w:val="21"/>
          <w:lang w:val="zh-CN"/>
        </w:rPr>
        <w:t>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评审</w:t>
      </w:r>
      <w:r>
        <w:rPr>
          <w:rFonts w:cs="仿宋_GB2312" w:asciiTheme="minorEastAsia" w:hAnsiTheme="minorEastAsia"/>
          <w:szCs w:val="21"/>
          <w:lang w:val="zh-CN"/>
        </w:rPr>
        <w:t>报告签署前，经复核发现存在以上情形之一的，</w:t>
      </w:r>
      <w:r>
        <w:rPr>
          <w:rFonts w:hint="eastAsia" w:cs="仿宋_GB2312" w:asciiTheme="minorEastAsia" w:hAnsiTheme="minorEastAsia"/>
          <w:szCs w:val="21"/>
          <w:lang w:val="zh-CN"/>
        </w:rPr>
        <w:t>磋商小组</w:t>
      </w:r>
      <w:r>
        <w:rPr>
          <w:rFonts w:cs="仿宋_GB2312" w:asciiTheme="minorEastAsia" w:hAnsiTheme="minorEastAsia"/>
          <w:szCs w:val="21"/>
          <w:lang w:val="zh-CN"/>
        </w:rPr>
        <w:t>应当当场修改</w:t>
      </w:r>
      <w:r>
        <w:rPr>
          <w:rFonts w:hint="eastAsia" w:cs="仿宋_GB2312" w:asciiTheme="minorEastAsia" w:hAnsiTheme="minorEastAsia"/>
          <w:szCs w:val="21"/>
          <w:lang w:val="zh-CN"/>
        </w:rPr>
        <w:t>评审</w:t>
      </w:r>
      <w:r>
        <w:rPr>
          <w:rFonts w:cs="仿宋_GB2312" w:asciiTheme="minorEastAsia" w:hAnsiTheme="minorEastAsia"/>
          <w:szCs w:val="21"/>
          <w:lang w:val="zh-CN"/>
        </w:rPr>
        <w:t>结果，并在</w:t>
      </w:r>
      <w:r>
        <w:rPr>
          <w:rFonts w:hint="eastAsia" w:cs="仿宋_GB2312" w:asciiTheme="minorEastAsia" w:hAnsiTheme="minorEastAsia"/>
          <w:szCs w:val="21"/>
          <w:lang w:val="zh-CN"/>
        </w:rPr>
        <w:t>评审</w:t>
      </w:r>
      <w:r>
        <w:rPr>
          <w:rFonts w:cs="仿宋_GB2312" w:asciiTheme="minorEastAsia" w:hAnsiTheme="minorEastAsia"/>
          <w:szCs w:val="21"/>
          <w:lang w:val="zh-CN"/>
        </w:rPr>
        <w:t>报告中记载。</w:t>
      </w:r>
    </w:p>
    <w:p>
      <w:pPr>
        <w:pStyle w:val="13"/>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（3）推荐成交候选供应商</w:t>
      </w:r>
    </w:p>
    <w:p>
      <w:pPr>
        <w:tabs>
          <w:tab w:val="left" w:pos="1260"/>
        </w:tabs>
        <w:autoSpaceDE w:val="0"/>
        <w:autoSpaceDN w:val="0"/>
        <w:spacing w:line="360" w:lineRule="auto"/>
        <w:ind w:firstLine="420" w:firstLineChars="200"/>
        <w:contextualSpacing/>
        <w:rPr>
          <w:rFonts w:ascii="Arial" w:hAnsi="Arial" w:cs="Arial"/>
          <w:color w:val="333333"/>
          <w:szCs w:val="21"/>
          <w:shd w:val="clear" w:color="auto" w:fill="FFFFFF"/>
        </w:rPr>
      </w:pPr>
      <w:r>
        <w:rPr>
          <w:rFonts w:ascii="Arial" w:hAnsi="Arial" w:cs="Arial"/>
          <w:color w:val="333333"/>
          <w:szCs w:val="21"/>
          <w:shd w:val="clear" w:color="auto" w:fill="FFFFFF"/>
        </w:rPr>
        <w:t>磋商小组应当根据综合评分情况，按照评审得分由高到低顺序推荐3名以上成交候选供应商，</w:t>
      </w:r>
      <w:r>
        <w:rPr>
          <w:rFonts w:hint="eastAsia" w:ascii="Arial" w:hAnsi="Arial" w:cs="Arial"/>
          <w:color w:val="333333"/>
          <w:szCs w:val="21"/>
          <w:shd w:val="clear" w:color="auto" w:fill="FFFFFF"/>
        </w:rPr>
        <w:t>并编写评审报告。符合</w:t>
      </w:r>
      <w:r>
        <w:rPr>
          <w:rFonts w:hint="eastAsia" w:cs="宋体" w:asciiTheme="minorEastAsia" w:hAnsiTheme="minorEastAsia"/>
          <w:kern w:val="0"/>
          <w:szCs w:val="21"/>
        </w:rPr>
        <w:t>《政府采购竞争性磋商采购方式管理暂行办法》【（财库2014）214号】</w:t>
      </w:r>
      <w:r>
        <w:rPr>
          <w:rFonts w:hint="eastAsia" w:ascii="Arial" w:hAnsi="Arial" w:cs="Arial"/>
          <w:color w:val="333333"/>
          <w:szCs w:val="21"/>
          <w:shd w:val="clear" w:color="auto" w:fill="FFFFFF"/>
        </w:rPr>
        <w:t>第二十一条第三款情形的，可以推荐2家成交候选供应商。评审得分相同的，按照最后报价由低到高的顺序推荐。评审得分且最后报价相同的，按照技术指标优劣顺序推荐。</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w:t>
      </w:r>
      <w:r>
        <w:rPr>
          <w:rFonts w:cs="仿宋_GB2312" w:asciiTheme="minorEastAsia" w:hAnsiTheme="minorEastAsia"/>
          <w:b/>
          <w:szCs w:val="21"/>
          <w:lang w:val="zh-CN"/>
        </w:rPr>
        <w:t>评标委员会</w:t>
      </w:r>
      <w:r>
        <w:rPr>
          <w:rFonts w:hint="eastAsia" w:cs="仿宋_GB2312" w:asciiTheme="minorEastAsia" w:hAnsiTheme="minorEastAsia"/>
          <w:b/>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ascii="Arial" w:hAnsi="Arial" w:cs="Arial"/>
          <w:color w:val="333333"/>
          <w:szCs w:val="21"/>
          <w:shd w:val="clear" w:color="auto" w:fill="FFFFFF"/>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line="360" w:lineRule="auto"/>
        <w:ind w:firstLine="422" w:firstLineChars="200"/>
        <w:contextualSpacing/>
        <w:rPr>
          <w:rFonts w:cs="仿宋_GB2312" w:asciiTheme="minorEastAsia" w:hAnsiTheme="minorEastAsia"/>
          <w:b/>
          <w:szCs w:val="21"/>
          <w:lang w:val="zh-CN"/>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（此合同仅供参考。以最终采购人与成交供应商签定的合同条款为准进行公示，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最终签定合同的主要条款不能与磋商文件有冲突）</w:t>
      </w:r>
    </w:p>
    <w:p>
      <w:pPr>
        <w:pStyle w:val="20"/>
        <w:spacing w:before="75" w:after="75"/>
        <w:rPr>
          <w:rFonts w:ascii="微软雅黑" w:hAnsi="微软雅黑" w:eastAsia="微软雅黑"/>
          <w:color w:val="000000"/>
          <w:sz w:val="27"/>
          <w:szCs w:val="27"/>
        </w:rPr>
      </w:pPr>
      <w:r>
        <w:rPr>
          <w:rFonts w:ascii="宋体" w:hAnsi="宋体" w:eastAsia="微软雅黑"/>
          <w:color w:val="000000"/>
          <w:u w:val="single"/>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w:t>
      </w:r>
      <w:r>
        <w:rPr>
          <w:rFonts w:hint="eastAsia" w:asciiTheme="minorEastAsia" w:hAnsiTheme="minorEastAsia" w:eastAsiaTheme="minorEastAsia"/>
          <w:color w:val="000000"/>
          <w:sz w:val="21"/>
          <w:szCs w:val="21"/>
          <w:u w:val="single"/>
        </w:rPr>
        <w:t>成交供应商</w:t>
      </w:r>
      <w:r>
        <w:rPr>
          <w:rFonts w:asciiTheme="minorEastAsia" w:hAnsiTheme="minorEastAsia" w:eastAsiaTheme="minorEastAsia"/>
          <w:color w:val="000000"/>
          <w:sz w:val="21"/>
          <w:szCs w:val="21"/>
          <w:u w:val="single"/>
        </w:rPr>
        <w:t>全称）</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w:t>
      </w:r>
      <w:r>
        <w:rPr>
          <w:rFonts w:hint="eastAsia" w:asciiTheme="minorEastAsia" w:hAnsiTheme="minorEastAsia" w:eastAsiaTheme="minorEastAsia"/>
          <w:color w:val="000000"/>
          <w:sz w:val="21"/>
          <w:szCs w:val="21"/>
        </w:rPr>
        <w:t>成交供应商</w:t>
      </w:r>
      <w:r>
        <w:rPr>
          <w:rFonts w:asciiTheme="minorEastAsia" w:hAnsiTheme="minorEastAsia" w:eastAsiaTheme="minorEastAsia"/>
          <w:color w:val="000000"/>
          <w:sz w:val="21"/>
          <w:szCs w:val="21"/>
        </w:rPr>
        <w:t>。现经甲乙双方友好协商，就以下事项达成一致并签订本合同：</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w:t>
      </w:r>
      <w:r>
        <w:rPr>
          <w:rFonts w:hint="eastAsia" w:asciiTheme="minorEastAsia" w:hAnsiTheme="minorEastAsia" w:eastAsiaTheme="minorEastAsia"/>
          <w:color w:val="000000"/>
          <w:sz w:val="21"/>
          <w:szCs w:val="21"/>
        </w:rPr>
        <w:t>磋商</w:t>
      </w:r>
      <w:r>
        <w:rPr>
          <w:rFonts w:asciiTheme="minorEastAsia" w:hAnsiTheme="minorEastAsia" w:eastAsiaTheme="minorEastAsia"/>
          <w:color w:val="000000"/>
          <w:sz w:val="21"/>
          <w:szCs w:val="21"/>
        </w:rPr>
        <w:t>文件、乙方的</w:t>
      </w:r>
      <w:r>
        <w:rPr>
          <w:rFonts w:hint="eastAsia" w:asciiTheme="minorEastAsia" w:hAnsiTheme="minorEastAsia" w:eastAsiaTheme="minorEastAsia"/>
          <w:color w:val="000000"/>
          <w:sz w:val="21"/>
          <w:szCs w:val="21"/>
        </w:rPr>
        <w:t>响应</w:t>
      </w:r>
      <w:r>
        <w:rPr>
          <w:rFonts w:asciiTheme="minorEastAsia" w:hAnsiTheme="minorEastAsia" w:eastAsiaTheme="minorEastAsia"/>
          <w:color w:val="000000"/>
          <w:sz w:val="21"/>
          <w:szCs w:val="21"/>
        </w:rPr>
        <w:t>文件；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w:t>
      </w:r>
      <w:r>
        <w:rPr>
          <w:rFonts w:hint="eastAsia" w:asciiTheme="minorEastAsia" w:hAnsiTheme="minorEastAsia" w:eastAsiaTheme="minorEastAsia"/>
          <w:color w:val="000000"/>
          <w:sz w:val="21"/>
          <w:szCs w:val="21"/>
        </w:rPr>
        <w:t>磋商</w:t>
      </w:r>
      <w:r>
        <w:rPr>
          <w:rFonts w:asciiTheme="minorEastAsia" w:hAnsiTheme="minorEastAsia" w:eastAsiaTheme="minorEastAsia"/>
          <w:color w:val="000000"/>
          <w:sz w:val="21"/>
          <w:szCs w:val="21"/>
        </w:rPr>
        <w:t>文件、乙方</w:t>
      </w:r>
      <w:r>
        <w:rPr>
          <w:rFonts w:hint="eastAsia" w:asciiTheme="minorEastAsia" w:hAnsiTheme="minorEastAsia" w:eastAsiaTheme="minorEastAsia"/>
          <w:color w:val="000000"/>
          <w:sz w:val="21"/>
          <w:szCs w:val="21"/>
        </w:rPr>
        <w:t>响应</w:t>
      </w:r>
      <w:r>
        <w:rPr>
          <w:rFonts w:asciiTheme="minorEastAsia" w:hAnsiTheme="minorEastAsia" w:eastAsiaTheme="minorEastAsia"/>
          <w:color w:val="000000"/>
          <w:sz w:val="21"/>
          <w:szCs w:val="21"/>
        </w:rPr>
        <w:t>文件的规定或约定，具体如下：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w:t>
      </w:r>
      <w:r>
        <w:rPr>
          <w:rFonts w:hint="eastAsia" w:asciiTheme="minorEastAsia" w:hAnsiTheme="minorEastAsia" w:eastAsiaTheme="minorEastAsia"/>
          <w:color w:val="000000"/>
          <w:sz w:val="21"/>
          <w:szCs w:val="21"/>
        </w:rPr>
        <w:t>磋商</w:t>
      </w:r>
      <w:r>
        <w:rPr>
          <w:rFonts w:asciiTheme="minorEastAsia" w:hAnsiTheme="minorEastAsia" w:eastAsiaTheme="minorEastAsia"/>
          <w:color w:val="000000"/>
          <w:sz w:val="21"/>
          <w:szCs w:val="21"/>
        </w:rPr>
        <w:t>文件、乙方</w:t>
      </w:r>
      <w:r>
        <w:rPr>
          <w:rFonts w:hint="eastAsia" w:asciiTheme="minorEastAsia" w:hAnsiTheme="minorEastAsia" w:eastAsiaTheme="minorEastAsia"/>
          <w:color w:val="000000"/>
          <w:sz w:val="21"/>
          <w:szCs w:val="21"/>
        </w:rPr>
        <w:t>响应</w:t>
      </w:r>
      <w:r>
        <w:rPr>
          <w:rFonts w:asciiTheme="minorEastAsia" w:hAnsiTheme="minorEastAsia" w:eastAsiaTheme="minorEastAsia"/>
          <w:color w:val="000000"/>
          <w:sz w:val="21"/>
          <w:szCs w:val="21"/>
        </w:rPr>
        <w:t>文件的规定或约定进行，具体如下：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6.2本项目是否邀请其他投标人参与验收：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w:t>
      </w:r>
      <w:r>
        <w:rPr>
          <w:rFonts w:hint="eastAsia" w:asciiTheme="minorEastAsia" w:hAnsiTheme="minorEastAsia" w:eastAsiaTheme="minorEastAsia"/>
          <w:color w:val="000000"/>
          <w:sz w:val="21"/>
          <w:szCs w:val="21"/>
          <w:u w:val="single"/>
        </w:rPr>
        <w:t>磋商</w:t>
      </w:r>
      <w:r>
        <w:rPr>
          <w:rFonts w:asciiTheme="minorEastAsia" w:hAnsiTheme="minorEastAsia" w:eastAsiaTheme="minorEastAsia"/>
          <w:color w:val="000000"/>
          <w:sz w:val="21"/>
          <w:szCs w:val="21"/>
          <w:u w:val="single"/>
        </w:rPr>
        <w:t>文件规定填写）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w:t>
      </w:r>
      <w:r>
        <w:rPr>
          <w:rFonts w:hint="eastAsia" w:asciiTheme="minorEastAsia" w:hAnsiTheme="minorEastAsia" w:eastAsiaTheme="minorEastAsia"/>
          <w:color w:val="000000"/>
          <w:sz w:val="21"/>
          <w:szCs w:val="21"/>
        </w:rPr>
        <w:t>磋商</w:t>
      </w:r>
      <w:r>
        <w:rPr>
          <w:rFonts w:asciiTheme="minorEastAsia" w:hAnsiTheme="minorEastAsia" w:eastAsiaTheme="minorEastAsia"/>
          <w:color w:val="000000"/>
          <w:sz w:val="21"/>
          <w:szCs w:val="21"/>
        </w:rPr>
        <w:t>文件的规定进行，具体如下：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w:t>
      </w:r>
      <w:r>
        <w:rPr>
          <w:rFonts w:hint="eastAsia" w:asciiTheme="minorEastAsia" w:hAnsiTheme="minorEastAsia" w:eastAsiaTheme="minorEastAsia"/>
          <w:color w:val="000000"/>
          <w:sz w:val="21"/>
          <w:szCs w:val="21"/>
          <w:u w:val="single"/>
        </w:rPr>
        <w:t>磋商</w:t>
      </w:r>
      <w:r>
        <w:rPr>
          <w:rFonts w:asciiTheme="minorEastAsia" w:hAnsiTheme="minorEastAsia" w:eastAsiaTheme="minorEastAsia"/>
          <w:color w:val="000000"/>
          <w:sz w:val="21"/>
          <w:szCs w:val="21"/>
          <w:u w:val="single"/>
        </w:rPr>
        <w:t>文件规定填写）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w:t>
      </w:r>
      <w:r>
        <w:rPr>
          <w:rFonts w:hint="eastAsia" w:asciiTheme="minorEastAsia" w:hAnsiTheme="minorEastAsia" w:eastAsiaTheme="minorEastAsia"/>
          <w:color w:val="000000"/>
          <w:sz w:val="21"/>
          <w:szCs w:val="21"/>
          <w:u w:val="single"/>
        </w:rPr>
        <w:t>磋商</w:t>
      </w:r>
      <w:r>
        <w:rPr>
          <w:rFonts w:asciiTheme="minorEastAsia" w:hAnsiTheme="minorEastAsia" w:eastAsiaTheme="minorEastAsia"/>
          <w:color w:val="000000"/>
          <w:sz w:val="21"/>
          <w:szCs w:val="21"/>
          <w:u w:val="single"/>
        </w:rPr>
        <w:t>文件第</w:t>
      </w:r>
      <w:r>
        <w:rPr>
          <w:rFonts w:hint="eastAsia" w:asciiTheme="minorEastAsia" w:hAnsiTheme="minorEastAsia" w:eastAsiaTheme="minorEastAsia"/>
          <w:color w:val="000000"/>
          <w:sz w:val="21"/>
          <w:szCs w:val="21"/>
          <w:u w:val="single"/>
        </w:rPr>
        <w:t>二</w:t>
      </w:r>
      <w:r>
        <w:rPr>
          <w:rFonts w:asciiTheme="minorEastAsia" w:hAnsiTheme="minorEastAsia" w:eastAsiaTheme="minorEastAsia"/>
          <w:color w:val="000000"/>
          <w:sz w:val="21"/>
          <w:szCs w:val="21"/>
          <w:u w:val="single"/>
        </w:rPr>
        <w:t>章已有规定的，双方均不得变更或调整；</w:t>
      </w:r>
      <w:r>
        <w:rPr>
          <w:rFonts w:hint="eastAsia" w:asciiTheme="minorEastAsia" w:hAnsiTheme="minorEastAsia" w:eastAsiaTheme="minorEastAsia"/>
          <w:color w:val="000000"/>
          <w:sz w:val="21"/>
          <w:szCs w:val="21"/>
          <w:u w:val="single"/>
        </w:rPr>
        <w:t>磋商</w:t>
      </w:r>
      <w:r>
        <w:rPr>
          <w:rFonts w:asciiTheme="minorEastAsia" w:hAnsiTheme="minorEastAsia" w:eastAsiaTheme="minorEastAsia"/>
          <w:color w:val="000000"/>
          <w:sz w:val="21"/>
          <w:szCs w:val="21"/>
          <w:u w:val="single"/>
        </w:rPr>
        <w:t>文件第</w:t>
      </w:r>
      <w:r>
        <w:rPr>
          <w:rFonts w:hint="eastAsia" w:asciiTheme="minorEastAsia" w:hAnsiTheme="minorEastAsia" w:eastAsiaTheme="minorEastAsia"/>
          <w:color w:val="000000"/>
          <w:sz w:val="21"/>
          <w:szCs w:val="21"/>
          <w:u w:val="single"/>
        </w:rPr>
        <w:t>二</w:t>
      </w:r>
      <w:r>
        <w:rPr>
          <w:rFonts w:asciiTheme="minorEastAsia" w:hAnsiTheme="minorEastAsia" w:eastAsiaTheme="minorEastAsia"/>
          <w:color w:val="000000"/>
          <w:sz w:val="21"/>
          <w:szCs w:val="21"/>
          <w:u w:val="single"/>
        </w:rPr>
        <w:t>章未作规定的，双方可通过友好协商进行约定）</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单位负责人：                     单位负责人：</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48"/>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5" w:name="_Toc184023138"/>
      <w:bookmarkStart w:id="6" w:name="_Toc186274126"/>
      <w:bookmarkStart w:id="7" w:name="_Toc174185203"/>
      <w:r>
        <w:rPr>
          <w:rFonts w:hint="eastAsia" w:cs="黑体" w:asciiTheme="minorEastAsia" w:hAnsiTheme="minorEastAsia" w:eastAsiaTheme="minorEastAsia"/>
          <w:color w:val="auto"/>
          <w:kern w:val="2"/>
          <w:sz w:val="28"/>
          <w:szCs w:val="28"/>
          <w:lang w:val="zh-CN"/>
        </w:rPr>
        <w:t>一、供应商应答索引表</w:t>
      </w:r>
      <w:bookmarkEnd w:id="5"/>
      <w:bookmarkEnd w:id="6"/>
      <w:bookmarkEnd w:id="7"/>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供应商应答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响应文件中所在页码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5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5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5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4"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1200"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200"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200"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30</w:t>
            </w:r>
          </w:p>
        </w:tc>
        <w:tc>
          <w:tcPr>
            <w:tcW w:w="3751" w:type="dxa"/>
            <w:gridSpan w:val="4"/>
            <w:tcBorders>
              <w:bottom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pStyle w:val="13"/>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31</w:t>
            </w:r>
          </w:p>
        </w:tc>
        <w:tc>
          <w:tcPr>
            <w:tcW w:w="3751" w:type="dxa"/>
            <w:gridSpan w:val="4"/>
            <w:tcBorders>
              <w:top w:val="single" w:color="auto" w:sz="4" w:space="0"/>
              <w:bottom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pStyle w:val="13"/>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32</w:t>
            </w:r>
          </w:p>
        </w:tc>
        <w:tc>
          <w:tcPr>
            <w:tcW w:w="3751" w:type="dxa"/>
            <w:gridSpan w:val="4"/>
            <w:tcBorders>
              <w:top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pStyle w:val="13"/>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注：①本表序号8请按照本采购文件 “第六章评审程序和评审标准”资格审查表中序号3要求，根据所提供经审计财务报告、基本开户银行资信证明、银行资信证明、政府采购投标担保函情况填写其中一项即可。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②本表序号10请按照本采购文件 “第六章评审程序和评审标准”资格审查表中序号6要求提供，根据所提供证明材料或承诺函（声明）情况填写其中一项即可。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hint="eastAsia" w:ascii="楷体" w:hAnsi="楷体" w:eastAsia="楷体"/>
          <w:color w:val="000000"/>
          <w:sz w:val="24"/>
          <w:szCs w:val="24"/>
        </w:rPr>
        <w:instrText xml:space="preserve">= 4 \* GB3</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二、报价一览表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2、如采购公告明确项目交付日期以年为单位，本表应填写完成该项目的年限。</w:t>
      </w:r>
    </w:p>
    <w:p>
      <w:pPr>
        <w:autoSpaceDE w:val="0"/>
        <w:autoSpaceDN w:val="0"/>
        <w:adjustRightInd w:val="0"/>
        <w:spacing w:line="480" w:lineRule="auto"/>
        <w:ind w:firstLine="420" w:firstLineChars="200"/>
        <w:rPr>
          <w:rFonts w:cs="宋体" w:asciiTheme="minorEastAsia" w:hAnsiTheme="minorEastAsia"/>
          <w:szCs w:val="21"/>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磋商响应函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（采购人、集中采购机构名称）</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_（项目名称、招标编号）采购的磋商公告及采购邀请，_______（姓名和职务）被正式授权并代表供应商（供应商名称、地址）提交。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我方确认收到贵方提供的（项目名称、招标编号）磋商文件的全部内容。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已详细研究了《磋商文件》的所有内容，包括澄清、修改文件（如果有）和所有已提供的参考资料以及有关附件，我方完全明白并认为此磋商文件没有倾向性，也不存在排斥潜在响应供应商的内容，我方同意磋商文件的相关条款和</w:t>
      </w:r>
      <w:r>
        <w:rPr>
          <w:rFonts w:hint="eastAsia" w:asciiTheme="minorEastAsia" w:hAnsiTheme="minorEastAsia" w:eastAsiaTheme="minorEastAsia"/>
          <w:sz w:val="21"/>
          <w:szCs w:val="21"/>
        </w:rPr>
        <w:t>已完全理解并接受磋商文件的各项规定和要求及资金支付规定，对磋商文件的合理性、合法性不再有异议，</w:t>
      </w:r>
      <w:r>
        <w:rPr>
          <w:rFonts w:hint="eastAsia" w:ascii="宋体" w:hAnsi="宋体"/>
          <w:sz w:val="21"/>
          <w:szCs w:val="21"/>
        </w:rPr>
        <w:t>并承诺在发生争议时不会以对《磋商文件》存在误解、不明白的条款为由，对贵中心行使任何法律上的抗辩权。</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我方已完全明白磋商文件的所有条款要求，并申明如下：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一、按磋商文件提供的全部货物与相关服务的报价总价详见《报价一览表》。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我方同意在本项目磋商文件中规定的开标日起90天内遵守本磋商文件中的承诺且在此期限期满之前均具有约束力。我方同意并遵守本磋商文件“供应商须知”中第十四条第三款关于延长响应有效期的规定。</w:t>
      </w:r>
      <w:r>
        <w:rPr>
          <w:rFonts w:hint="eastAsia" w:cs="Courier New" w:asciiTheme="minorEastAsia" w:hAnsiTheme="minorEastAsia"/>
          <w:szCs w:val="21"/>
        </w:rPr>
        <w:t>如成交，有效期将延至供货终止日为止。在此提交的资格证明文件均至响应截止日有效，如有在响应有效期内失效的，我方承诺在成交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三、我方明白并同意，在规定的开标日之后，响应有效期之内撤销响应的，则我方承担违背响应承诺的责任追究。</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ascii="宋体" w:hAnsi="宋体" w:eastAsiaTheme="minorEastAsia" w:cstheme="minorBidi"/>
          <w:sz w:val="21"/>
          <w:szCs w:val="21"/>
        </w:rPr>
      </w:pPr>
      <w:r>
        <w:rPr>
          <w:rFonts w:hint="eastAsia" w:cs="Courier New" w:asciiTheme="minorEastAsia" w:hAnsiTheme="minorEastAsia" w:eastAsiaTheme="minorEastAsia"/>
          <w:sz w:val="21"/>
          <w:szCs w:val="21"/>
        </w:rPr>
        <w:t>五、</w:t>
      </w:r>
      <w:r>
        <w:rPr>
          <w:rFonts w:hint="eastAsia" w:ascii="宋体" w:hAnsi="宋体" w:eastAsiaTheme="minorEastAsia" w:cstheme="minorBidi"/>
          <w:sz w:val="21"/>
          <w:szCs w:val="21"/>
        </w:rPr>
        <w:t>我方完全理解贵方不一定要接受最低报价的响应或其他任何响应。</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六、我方如果为成交供应商，将保证履行磋商文件及其澄清、修改文件（如果有）中的全部责任和义务，按质、按量、按期完成《项目需求》及《合同书》中的全部任务。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所有与本项目响应有关的一切正式往来请寄：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供应商名称（并加盖公章）：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hint="eastAsia" w:asciiTheme="majorEastAsia" w:hAnsiTheme="majorEastAsia" w:eastAsiaTheme="majorEastAsia"/>
          <w:b/>
          <w:bCs/>
          <w:color w:val="000000"/>
          <w:sz w:val="24"/>
          <w:szCs w:val="24"/>
        </w:rPr>
      </w:pPr>
    </w:p>
    <w:p>
      <w:pPr>
        <w:spacing w:line="480" w:lineRule="exact"/>
        <w:jc w:val="center"/>
        <w:rPr>
          <w:rFonts w:hint="eastAsia" w:asciiTheme="majorEastAsia" w:hAnsiTheme="majorEastAsia" w:eastAsiaTheme="majorEastAsia"/>
          <w:b/>
          <w:bCs/>
          <w:color w:val="000000"/>
          <w:sz w:val="24"/>
          <w:szCs w:val="24"/>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39"/>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竞争性磋商</w:t>
      </w:r>
      <w:r>
        <w:rPr>
          <w:rFonts w:asciiTheme="minorEastAsia" w:hAnsiTheme="minorEastAsia"/>
          <w:color w:val="000000"/>
          <w:sz w:val="21"/>
          <w:szCs w:val="21"/>
        </w:rPr>
        <w:t>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法定代表人（单位负责人）联系电话（手机）：</w:t>
      </w:r>
    </w:p>
    <w:p>
      <w:pPr>
        <w:pStyle w:val="39"/>
        <w:spacing w:line="480" w:lineRule="auto"/>
        <w:ind w:firstLine="472" w:firstLineChars="225"/>
        <w:jc w:val="left"/>
        <w:rPr>
          <w:rFonts w:asciiTheme="minorEastAsia" w:hAnsiTheme="minorEastAsia"/>
          <w:color w:val="000000"/>
          <w:sz w:val="21"/>
          <w:szCs w:val="21"/>
        </w:rPr>
      </w:pPr>
    </w:p>
    <w:p>
      <w:pPr>
        <w:pStyle w:val="39"/>
        <w:spacing w:line="480" w:lineRule="auto"/>
        <w:ind w:firstLine="472" w:firstLineChars="225"/>
        <w:jc w:val="left"/>
        <w:rPr>
          <w:rFonts w:asciiTheme="minorEastAsia" w:hAnsiTheme="minorEastAsia"/>
          <w:color w:val="000000"/>
          <w:sz w:val="21"/>
          <w:szCs w:val="21"/>
        </w:rPr>
      </w:pPr>
    </w:p>
    <w:p>
      <w:pPr>
        <w:pStyle w:val="39"/>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39"/>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2"/>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1"/>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加本磋商</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w:t>
      </w:r>
      <w:r>
        <w:rPr>
          <w:rFonts w:hint="eastAsia" w:ascii="宋体" w:hAnsi="宋体"/>
          <w:szCs w:val="21"/>
        </w:rPr>
        <w:t>响应文件提交、解密、磋商、响应文件澄清、签约等一切具体事务和签署相关文件。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供应商名称：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授权代表联系电话（手机）：</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8" w:name="_资格证明文件"/>
            <w:bookmarkEnd w:id="8"/>
            <w:bookmarkStart w:id="9"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9"/>
          </w:p>
        </w:tc>
        <w:tc>
          <w:tcPr>
            <w:tcW w:w="4492" w:type="dxa"/>
            <w:gridSpan w:val="2"/>
            <w:vAlign w:val="center"/>
          </w:tcPr>
          <w:p>
            <w:pPr>
              <w:jc w:val="center"/>
              <w:rPr>
                <w:rFonts w:asciiTheme="minorEastAsia" w:hAnsiTheme="minorEastAsia"/>
                <w:szCs w:val="21"/>
              </w:rPr>
            </w:pPr>
            <w:bookmarkStart w:id="10"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10"/>
          </w:p>
        </w:tc>
      </w:tr>
    </w:tbl>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rPr>
        <w:t>并加盖公章</w:t>
      </w:r>
      <w:r>
        <w:rPr>
          <w:rFonts w:hint="eastAsia" w:cs="宋体" w:asciiTheme="minorEastAsia" w:hAnsiTheme="minorEastAsia"/>
          <w:szCs w:val="21"/>
          <w:lang w:val="zh-CN"/>
        </w:rPr>
        <w:t>）：</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4800" w:firstLineChars="2286"/>
        <w:rPr>
          <w:rFonts w:cs="宋体" w:asciiTheme="minorEastAsia" w:hAnsiTheme="minorEastAsia"/>
          <w:szCs w:val="21"/>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响应承诺函</w:t>
      </w:r>
    </w:p>
    <w:p>
      <w:pPr>
        <w:autoSpaceDE w:val="0"/>
        <w:autoSpaceDN w:val="0"/>
        <w:snapToGrid w:val="0"/>
        <w:spacing w:line="360" w:lineRule="auto"/>
        <w:jc w:val="center"/>
        <w:rPr>
          <w:rFonts w:ascii="宋体" w:hAnsi="宋体"/>
          <w:b/>
          <w:bCs/>
          <w:color w:val="000000"/>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zh-CN"/>
        </w:rPr>
        <w:t>许昌市政府采购服务中心</w:t>
      </w:r>
      <w:r>
        <w:rPr>
          <w:rFonts w:ascii="宋体" w:hAnsi="宋体" w:eastAsia="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ascii="宋体" w:hAnsi="宋体" w:eastAsia="宋体" w:cs="宋体"/>
          <w:szCs w:val="21"/>
          <w:lang w:val="zh-CN"/>
        </w:rPr>
        <w:t>年____月日</w:t>
      </w:r>
      <w:r>
        <w:rPr>
          <w:rFonts w:ascii="宋体" w:hAnsi="宋体" w:eastAsia="宋体" w:cs="宋体"/>
          <w:szCs w:val="21"/>
          <w:u w:val="single"/>
          <w:lang w:val="zh-CN"/>
        </w:rPr>
        <w:t>_</w:t>
      </w:r>
      <w:r>
        <w:rPr>
          <w:rFonts w:hint="eastAsia" w:cs="宋体" w:asciiTheme="minorEastAsia" w:hAnsiTheme="minorEastAsia"/>
          <w:szCs w:val="21"/>
          <w:lang w:val="zh-CN"/>
        </w:rPr>
        <w:t>（招标编号、项目名称）的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响应</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一、在响应有效期内撤销响应文件；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二、在响应文件中提供虚假材料；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三、除因不可抗力或磋商文件认可的情形以外，成交后不与采购人签订合同；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四、与采购人、其他供应商或者采购代理机构恶意串通；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五、法律法规及本磋商文件规定的其他严重违法行为。</w:t>
      </w:r>
    </w:p>
    <w:p>
      <w:pPr>
        <w:rPr>
          <w:color w:val="000000"/>
          <w:sz w:val="28"/>
          <w:szCs w:val="28"/>
          <w:u w:val="single"/>
        </w:rPr>
      </w:pPr>
    </w:p>
    <w:p>
      <w:pPr>
        <w:rPr>
          <w:color w:val="000000"/>
          <w:sz w:val="28"/>
          <w:szCs w:val="28"/>
          <w:u w:val="single"/>
        </w:rPr>
      </w:pPr>
    </w:p>
    <w:p>
      <w:pPr>
        <w:spacing w:line="480" w:lineRule="auto"/>
        <w:ind w:firstLine="4357" w:firstLineChars="2075"/>
        <w:rPr>
          <w:rFonts w:cs="Arial" w:asciiTheme="minorEastAsia" w:hAnsiTheme="minorEastAsia"/>
          <w:color w:val="000000"/>
          <w:szCs w:val="21"/>
        </w:rPr>
      </w:pPr>
      <w:r>
        <w:rPr>
          <w:rFonts w:hint="eastAsia" w:cs="Arial" w:asciiTheme="minorEastAsia" w:hAnsiTheme="minorEastAsia"/>
          <w:color w:val="000000"/>
          <w:szCs w:val="21"/>
        </w:rPr>
        <w:t>供应商名称（</w:t>
      </w:r>
      <w:r>
        <w:rPr>
          <w:rFonts w:hint="eastAsia" w:cs="宋体" w:asciiTheme="minorEastAsia" w:hAnsiTheme="minorEastAsia"/>
          <w:szCs w:val="21"/>
        </w:rPr>
        <w:t>并加盖公章</w:t>
      </w:r>
      <w:r>
        <w:rPr>
          <w:rFonts w:hint="eastAsia" w:cs="Arial" w:asciiTheme="minorEastAsia" w:hAnsiTheme="minorEastAsia"/>
          <w:color w:val="000000"/>
          <w:szCs w:val="21"/>
        </w:rPr>
        <w:t>）：　　　　　　　　　</w:t>
      </w:r>
    </w:p>
    <w:p>
      <w:pPr>
        <w:spacing w:line="480" w:lineRule="auto"/>
        <w:ind w:firstLine="4357" w:firstLineChars="2075"/>
        <w:rPr>
          <w:rFonts w:cs="Arial" w:asciiTheme="minorEastAsia" w:hAnsiTheme="minorEastAsia"/>
          <w:color w:val="000000"/>
          <w:szCs w:val="21"/>
        </w:rPr>
      </w:pPr>
      <w:r>
        <w:rPr>
          <w:rFonts w:hint="eastAsia" w:cs="Arial" w:asciiTheme="minorEastAsia" w:hAnsiTheme="minorEastAsia"/>
          <w:color w:val="000000"/>
          <w:szCs w:val="21"/>
        </w:rPr>
        <w:t>日　  期：      年    月    日</w:t>
      </w: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4.1分项报价表（货物类项目）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w:t>
      </w:r>
      <w:r>
        <w:rPr>
          <w:rFonts w:hint="eastAsia" w:cs="宋体" w:asciiTheme="minorEastAsia" w:hAnsiTheme="minorEastAsia"/>
          <w:szCs w:val="21"/>
        </w:rPr>
        <w:t>并加盖公章</w:t>
      </w:r>
      <w:r>
        <w:rPr>
          <w:rFonts w:hint="eastAsia" w:cs="宋体" w:asciiTheme="minorEastAsia" w:hAnsiTheme="minorEastAsia"/>
          <w:szCs w:val="21"/>
          <w:lang w:val="zh-CN"/>
        </w:rPr>
        <w:t>）：</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磋商文件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响应文件技术参数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w:t>
      </w:r>
      <w:r>
        <w:rPr>
          <w:rFonts w:hint="eastAsia" w:cs="宋体" w:asciiTheme="minorEastAsia" w:hAnsiTheme="minorEastAsia"/>
          <w:szCs w:val="21"/>
        </w:rPr>
        <w:t>并加盖公章</w:t>
      </w:r>
      <w:r>
        <w:rPr>
          <w:rFonts w:hint="eastAsia" w:cs="宋体" w:asciiTheme="minorEastAsia" w:hAnsiTheme="minorEastAsia"/>
          <w:szCs w:val="21"/>
          <w:lang w:val="zh-CN"/>
        </w:rPr>
        <w:t>）：</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（供应商根据磋商文件要求自行编制）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w:t>
      </w:r>
      <w:r>
        <w:rPr>
          <w:rFonts w:hint="eastAsia" w:cs="宋体" w:asciiTheme="minorEastAsia" w:hAnsiTheme="minorEastAsia"/>
          <w:szCs w:val="21"/>
        </w:rPr>
        <w:t>并加盖公章</w:t>
      </w:r>
      <w:r>
        <w:rPr>
          <w:rFonts w:hint="eastAsia" w:cs="宋体" w:asciiTheme="minorEastAsia" w:hAnsiTheme="minorEastAsia"/>
          <w:szCs w:val="21"/>
          <w:lang w:val="zh-CN"/>
        </w:rPr>
        <w:t>）：</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（供应商根据磋商文件要求自行编制）</w:t>
      </w:r>
    </w:p>
    <w:p>
      <w:pPr>
        <w:autoSpaceDE w:val="0"/>
        <w:autoSpaceDN w:val="0"/>
        <w:adjustRightInd w:val="0"/>
        <w:spacing w:line="360" w:lineRule="auto"/>
        <w:jc w:val="center"/>
        <w:rPr>
          <w:rFonts w:cs="宋体" w:asciiTheme="minorEastAsia" w:hAnsiTheme="minorEastAsia"/>
          <w:szCs w:val="21"/>
          <w:lang w:val="zh-CN"/>
        </w:rPr>
      </w:pPr>
    </w:p>
    <w:p>
      <w:pPr>
        <w:autoSpaceDE w:val="0"/>
        <w:autoSpaceDN w:val="0"/>
        <w:adjustRightInd w:val="0"/>
        <w:spacing w:line="360" w:lineRule="auto"/>
        <w:jc w:val="center"/>
        <w:rPr>
          <w:rFonts w:cs="宋体" w:asciiTheme="minorEastAsia" w:hAnsiTheme="minorEastAsia"/>
          <w:szCs w:val="21"/>
          <w:lang w:val="zh-CN"/>
        </w:rPr>
      </w:pPr>
    </w:p>
    <w:p>
      <w:pPr>
        <w:autoSpaceDE w:val="0"/>
        <w:autoSpaceDN w:val="0"/>
        <w:adjustRightInd w:val="0"/>
        <w:spacing w:line="360" w:lineRule="auto"/>
        <w:jc w:val="center"/>
        <w:rPr>
          <w:rFonts w:cs="宋体" w:asciiTheme="minorEastAsia" w:hAnsiTheme="minorEastAsia"/>
          <w:szCs w:val="21"/>
          <w:lang w:val="zh-CN"/>
        </w:rPr>
      </w:pPr>
    </w:p>
    <w:p>
      <w:pPr>
        <w:autoSpaceDE w:val="0"/>
        <w:autoSpaceDN w:val="0"/>
        <w:adjustRightInd w:val="0"/>
        <w:spacing w:line="360" w:lineRule="auto"/>
        <w:jc w:val="center"/>
        <w:rPr>
          <w:rFonts w:cs="宋体" w:asciiTheme="minorEastAsia" w:hAnsiTheme="minorEastAsia"/>
          <w:szCs w:val="21"/>
          <w:lang w:val="zh-CN"/>
        </w:rPr>
      </w:pPr>
    </w:p>
    <w:p>
      <w:pPr>
        <w:autoSpaceDE w:val="0"/>
        <w:autoSpaceDN w:val="0"/>
        <w:adjustRightInd w:val="0"/>
        <w:spacing w:line="360" w:lineRule="auto"/>
        <w:jc w:val="center"/>
        <w:rPr>
          <w:rFonts w:cs="宋体" w:asciiTheme="minorEastAsia" w:hAnsiTheme="minorEastAsia"/>
          <w:szCs w:val="21"/>
          <w:lang w:val="zh-CN"/>
        </w:rPr>
      </w:pPr>
    </w:p>
    <w:p>
      <w:pPr>
        <w:autoSpaceDE w:val="0"/>
        <w:autoSpaceDN w:val="0"/>
        <w:adjustRightInd w:val="0"/>
        <w:spacing w:line="360" w:lineRule="auto"/>
        <w:jc w:val="center"/>
        <w:rPr>
          <w:rFonts w:cs="宋体" w:asciiTheme="minorEastAsia" w:hAnsiTheme="minorEastAsia"/>
          <w:szCs w:val="21"/>
          <w:lang w:val="zh-CN"/>
        </w:rPr>
      </w:pPr>
    </w:p>
    <w:p>
      <w:pPr>
        <w:autoSpaceDE w:val="0"/>
        <w:autoSpaceDN w:val="0"/>
        <w:adjustRightInd w:val="0"/>
        <w:spacing w:line="360" w:lineRule="auto"/>
        <w:jc w:val="center"/>
        <w:rPr>
          <w:rFonts w:cs="宋体" w:asciiTheme="minorEastAsia" w:hAnsiTheme="minorEastAsia"/>
          <w:szCs w:val="21"/>
          <w:lang w:val="zh-CN"/>
        </w:rPr>
      </w:pPr>
    </w:p>
    <w:p>
      <w:pPr>
        <w:autoSpaceDE w:val="0"/>
        <w:autoSpaceDN w:val="0"/>
        <w:adjustRightInd w:val="0"/>
        <w:spacing w:line="360" w:lineRule="auto"/>
        <w:jc w:val="center"/>
        <w:rPr>
          <w:rFonts w:cs="宋体" w:asciiTheme="minorEastAsia" w:hAnsiTheme="minorEastAsia"/>
          <w:szCs w:val="21"/>
          <w:lang w:val="zh-CN"/>
        </w:rPr>
      </w:pPr>
    </w:p>
    <w:p>
      <w:pPr>
        <w:autoSpaceDE w:val="0"/>
        <w:autoSpaceDN w:val="0"/>
        <w:adjustRightInd w:val="0"/>
        <w:spacing w:line="360" w:lineRule="auto"/>
        <w:jc w:val="center"/>
        <w:rPr>
          <w:rFonts w:cs="宋体" w:asciiTheme="minorEastAsia" w:hAnsiTheme="minorEastAsia"/>
          <w:szCs w:val="21"/>
          <w:lang w:val="zh-CN"/>
        </w:rPr>
      </w:pPr>
    </w:p>
    <w:p>
      <w:pPr>
        <w:autoSpaceDE w:val="0"/>
        <w:autoSpaceDN w:val="0"/>
        <w:adjustRightInd w:val="0"/>
        <w:spacing w:line="360" w:lineRule="auto"/>
        <w:jc w:val="center"/>
        <w:rPr>
          <w:rFonts w:cs="宋体" w:asciiTheme="minorEastAsia" w:hAnsiTheme="minorEastAsia"/>
          <w:szCs w:val="21"/>
          <w:lang w:val="zh-CN"/>
        </w:rPr>
      </w:pPr>
    </w:p>
    <w:p>
      <w:pPr>
        <w:autoSpaceDE w:val="0"/>
        <w:autoSpaceDN w:val="0"/>
        <w:adjustRightInd w:val="0"/>
        <w:spacing w:line="360" w:lineRule="auto"/>
        <w:jc w:val="center"/>
        <w:rPr>
          <w:rFonts w:cs="宋体" w:asciiTheme="minorEastAsia" w:hAnsiTheme="minorEastAsia"/>
          <w:szCs w:val="21"/>
          <w:lang w:val="zh-CN"/>
        </w:rPr>
      </w:pPr>
    </w:p>
    <w:p>
      <w:pPr>
        <w:autoSpaceDE w:val="0"/>
        <w:autoSpaceDN w:val="0"/>
        <w:adjustRightInd w:val="0"/>
        <w:spacing w:line="360" w:lineRule="auto"/>
        <w:jc w:val="center"/>
        <w:rPr>
          <w:rFonts w:cs="宋体" w:asciiTheme="minorEastAsia" w:hAnsiTheme="minorEastAsia"/>
          <w:szCs w:val="21"/>
          <w:lang w:val="zh-CN"/>
        </w:rPr>
      </w:pPr>
    </w:p>
    <w:p>
      <w:pPr>
        <w:autoSpaceDE w:val="0"/>
        <w:autoSpaceDN w:val="0"/>
        <w:adjustRightInd w:val="0"/>
        <w:spacing w:line="360" w:lineRule="auto"/>
        <w:jc w:val="center"/>
        <w:rPr>
          <w:rFonts w:cs="宋体" w:asciiTheme="minorEastAsia" w:hAnsiTheme="minorEastAsia"/>
          <w:szCs w:val="21"/>
          <w:lang w:val="zh-CN"/>
        </w:rPr>
      </w:pPr>
    </w:p>
    <w:p>
      <w:pPr>
        <w:autoSpaceDE w:val="0"/>
        <w:autoSpaceDN w:val="0"/>
        <w:adjustRightInd w:val="0"/>
        <w:spacing w:line="360" w:lineRule="auto"/>
        <w:jc w:val="center"/>
        <w:rPr>
          <w:rFonts w:cs="宋体" w:asciiTheme="minorEastAsia" w:hAnsiTheme="minorEastAsia"/>
          <w:szCs w:val="21"/>
          <w:lang w:val="zh-CN"/>
        </w:rPr>
      </w:pPr>
    </w:p>
    <w:p>
      <w:pPr>
        <w:autoSpaceDE w:val="0"/>
        <w:autoSpaceDN w:val="0"/>
        <w:adjustRightInd w:val="0"/>
        <w:spacing w:line="360" w:lineRule="auto"/>
        <w:jc w:val="center"/>
        <w:rPr>
          <w:rFonts w:cs="宋体" w:asciiTheme="minorEastAsia" w:hAnsiTheme="minorEastAsia"/>
          <w:szCs w:val="21"/>
          <w:lang w:val="zh-CN"/>
        </w:rPr>
      </w:pPr>
    </w:p>
    <w:p>
      <w:pPr>
        <w:autoSpaceDE w:val="0"/>
        <w:autoSpaceDN w:val="0"/>
        <w:adjustRightInd w:val="0"/>
        <w:spacing w:line="360" w:lineRule="auto"/>
        <w:jc w:val="center"/>
        <w:rPr>
          <w:rFonts w:cs="宋体" w:asciiTheme="minorEastAsia" w:hAnsiTheme="minorEastAsia"/>
          <w:szCs w:val="21"/>
          <w:lang w:val="zh-CN"/>
        </w:rPr>
      </w:pPr>
    </w:p>
    <w:p>
      <w:pPr>
        <w:autoSpaceDE w:val="0"/>
        <w:autoSpaceDN w:val="0"/>
        <w:adjustRightInd w:val="0"/>
        <w:spacing w:line="360" w:lineRule="auto"/>
        <w:jc w:val="center"/>
        <w:rPr>
          <w:rFonts w:cs="宋体" w:asciiTheme="minorEastAsia" w:hAnsiTheme="minorEastAsia"/>
          <w:szCs w:val="21"/>
          <w:lang w:val="zh-CN"/>
        </w:rPr>
      </w:pPr>
    </w:p>
    <w:p>
      <w:pPr>
        <w:autoSpaceDE w:val="0"/>
        <w:autoSpaceDN w:val="0"/>
        <w:adjustRightInd w:val="0"/>
        <w:spacing w:line="360" w:lineRule="auto"/>
        <w:jc w:val="center"/>
        <w:rPr>
          <w:rFonts w:cs="宋体" w:asciiTheme="minorEastAsia" w:hAnsiTheme="minorEastAsia"/>
          <w:szCs w:val="21"/>
          <w:lang w:val="zh-CN"/>
        </w:rPr>
      </w:pPr>
    </w:p>
    <w:p>
      <w:pPr>
        <w:autoSpaceDE w:val="0"/>
        <w:autoSpaceDN w:val="0"/>
        <w:adjustRightInd w:val="0"/>
        <w:spacing w:line="360" w:lineRule="auto"/>
        <w:jc w:val="center"/>
        <w:rPr>
          <w:rFonts w:cs="宋体" w:asciiTheme="minorEastAsia" w:hAnsiTheme="minorEastAsia"/>
          <w:szCs w:val="21"/>
          <w:lang w:val="zh-CN"/>
        </w:rPr>
      </w:pPr>
    </w:p>
    <w:p>
      <w:pPr>
        <w:autoSpaceDE w:val="0"/>
        <w:autoSpaceDN w:val="0"/>
        <w:adjustRightInd w:val="0"/>
        <w:spacing w:line="360" w:lineRule="auto"/>
        <w:jc w:val="center"/>
        <w:rPr>
          <w:rFonts w:cs="宋体" w:asciiTheme="minorEastAsia" w:hAnsiTheme="minorEastAsia"/>
          <w:szCs w:val="21"/>
          <w:lang w:val="zh-CN"/>
        </w:rPr>
      </w:pPr>
    </w:p>
    <w:p>
      <w:pPr>
        <w:autoSpaceDE w:val="0"/>
        <w:autoSpaceDN w:val="0"/>
        <w:adjustRightInd w:val="0"/>
        <w:spacing w:line="360" w:lineRule="auto"/>
        <w:jc w:val="center"/>
        <w:rPr>
          <w:rFonts w:cs="宋体" w:asciiTheme="minorEastAsia" w:hAnsiTheme="minorEastAsia"/>
          <w:szCs w:val="21"/>
          <w:lang w:val="zh-CN"/>
        </w:rPr>
      </w:pPr>
    </w:p>
    <w:p>
      <w:pPr>
        <w:autoSpaceDE w:val="0"/>
        <w:autoSpaceDN w:val="0"/>
        <w:adjustRightInd w:val="0"/>
        <w:spacing w:line="360" w:lineRule="auto"/>
        <w:jc w:val="center"/>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2"/>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w:t>
      </w:r>
      <w:r>
        <w:rPr>
          <w:rFonts w:hint="eastAsia" w:cs="宋体" w:asciiTheme="minorEastAsia" w:hAnsiTheme="minorEastAsia"/>
          <w:szCs w:val="21"/>
        </w:rPr>
        <w:t>并加盖公章</w:t>
      </w:r>
      <w:r>
        <w:rPr>
          <w:rFonts w:hint="eastAsia" w:cs="宋体" w:asciiTheme="minorEastAsia" w:hAnsiTheme="minorEastAsia"/>
          <w:szCs w:val="21"/>
          <w:lang w:val="zh-CN"/>
        </w:rPr>
        <w:t>）：</w:t>
      </w:r>
    </w:p>
    <w:p>
      <w:pPr>
        <w:autoSpaceDE w:val="0"/>
        <w:autoSpaceDN w:val="0"/>
        <w:adjustRightInd w:val="0"/>
        <w:spacing w:line="480" w:lineRule="auto"/>
        <w:rPr>
          <w:rFonts w:cs="宋体" w:asciiTheme="minorEastAsia" w:hAnsiTheme="minorEastAsia"/>
          <w:szCs w:val="21"/>
          <w:lang w:val="zh-CN"/>
        </w:rPr>
      </w:pP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“节能产品政府采购品目清单”优先采购产品情况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2"/>
        <w:tblW w:w="9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tcBorders>
              <w:top w:val="single" w:color="auto" w:sz="4" w:space="0"/>
              <w:left w:val="single" w:color="auto" w:sz="4" w:space="0"/>
              <w:bottom w:val="single" w:color="auto" w:sz="4" w:space="0"/>
              <w:right w:val="single" w:color="auto" w:sz="4" w:space="0"/>
            </w:tcBorders>
            <w:vAlign w:val="center"/>
          </w:tcPr>
          <w:p>
            <w:pPr>
              <w:pStyle w:val="7"/>
              <w:spacing w:line="360" w:lineRule="auto"/>
              <w:rPr>
                <w:rFonts w:ascii="宋体" w:hAnsi="宋体" w:eastAsia="宋体" w:cs="Times New Roman"/>
                <w:sz w:val="21"/>
                <w:szCs w:val="21"/>
              </w:rPr>
            </w:pPr>
          </w:p>
        </w:tc>
        <w:tc>
          <w:tcPr>
            <w:tcW w:w="1518" w:type="dxa"/>
            <w:tcBorders>
              <w:top w:val="single" w:color="auto" w:sz="4" w:space="0"/>
              <w:left w:val="single" w:color="auto" w:sz="4" w:space="0"/>
              <w:bottom w:val="single" w:color="auto" w:sz="4" w:space="0"/>
              <w:right w:val="single" w:color="auto" w:sz="4" w:space="0"/>
            </w:tcBorders>
            <w:vAlign w:val="center"/>
          </w:tcPr>
          <w:p>
            <w:pPr>
              <w:pStyle w:val="7"/>
              <w:spacing w:line="360" w:lineRule="auto"/>
              <w:rPr>
                <w:rFonts w:ascii="宋体" w:hAnsi="宋体" w:eastAsia="宋体" w:cs="Times New Roman"/>
                <w:sz w:val="21"/>
                <w:szCs w:val="21"/>
              </w:rPr>
            </w:pPr>
          </w:p>
        </w:tc>
        <w:tc>
          <w:tcPr>
            <w:tcW w:w="1240" w:type="dxa"/>
            <w:tcBorders>
              <w:top w:val="single" w:color="auto" w:sz="4" w:space="0"/>
              <w:left w:val="single" w:color="auto" w:sz="4" w:space="0"/>
              <w:bottom w:val="single" w:color="auto" w:sz="4" w:space="0"/>
              <w:right w:val="single" w:color="auto" w:sz="4" w:space="0"/>
            </w:tcBorders>
          </w:tcPr>
          <w:p>
            <w:pPr>
              <w:pStyle w:val="7"/>
              <w:spacing w:line="360" w:lineRule="auto"/>
              <w:rPr>
                <w:rFonts w:ascii="宋体" w:hAnsi="宋体" w:eastAsia="宋体" w:cs="Times New Roman"/>
                <w:sz w:val="21"/>
                <w:szCs w:val="21"/>
              </w:rPr>
            </w:pPr>
          </w:p>
        </w:tc>
        <w:tc>
          <w:tcPr>
            <w:tcW w:w="1648" w:type="dxa"/>
            <w:tcBorders>
              <w:top w:val="single" w:color="auto" w:sz="4" w:space="0"/>
              <w:left w:val="single" w:color="auto" w:sz="4" w:space="0"/>
              <w:bottom w:val="single" w:color="auto" w:sz="4" w:space="0"/>
              <w:right w:val="single" w:color="auto" w:sz="4" w:space="0"/>
            </w:tcBorders>
          </w:tcPr>
          <w:p>
            <w:pPr>
              <w:pStyle w:val="7"/>
              <w:spacing w:line="360" w:lineRule="auto"/>
              <w:rPr>
                <w:rFonts w:ascii="宋体" w:hAnsi="宋体" w:eastAsia="宋体" w:cs="Times New Roman"/>
                <w:sz w:val="21"/>
                <w:szCs w:val="21"/>
              </w:rPr>
            </w:pPr>
          </w:p>
        </w:tc>
        <w:tc>
          <w:tcPr>
            <w:tcW w:w="1600" w:type="dxa"/>
            <w:tcBorders>
              <w:top w:val="single" w:color="auto" w:sz="4" w:space="0"/>
              <w:left w:val="single" w:color="auto" w:sz="4" w:space="0"/>
              <w:bottom w:val="single" w:color="auto" w:sz="4" w:space="0"/>
              <w:right w:val="single" w:color="auto" w:sz="4" w:space="0"/>
            </w:tcBorders>
          </w:tcPr>
          <w:p>
            <w:pPr>
              <w:pStyle w:val="7"/>
              <w:spacing w:line="360" w:lineRule="auto"/>
              <w:rPr>
                <w:rFonts w:ascii="宋体" w:hAnsi="宋体" w:eastAsia="宋体"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tcBorders>
              <w:top w:val="single" w:color="auto" w:sz="4" w:space="0"/>
              <w:left w:val="single" w:color="auto" w:sz="4" w:space="0"/>
              <w:bottom w:val="single" w:color="auto" w:sz="4" w:space="0"/>
              <w:right w:val="single" w:color="auto" w:sz="4" w:space="0"/>
            </w:tcBorders>
            <w:vAlign w:val="center"/>
          </w:tcPr>
          <w:p>
            <w:pPr>
              <w:pStyle w:val="7"/>
              <w:spacing w:line="360" w:lineRule="auto"/>
              <w:rPr>
                <w:rFonts w:ascii="宋体" w:hAnsi="宋体" w:eastAsia="宋体" w:cs="Times New Roman"/>
                <w:sz w:val="21"/>
                <w:szCs w:val="21"/>
              </w:rPr>
            </w:pPr>
          </w:p>
        </w:tc>
        <w:tc>
          <w:tcPr>
            <w:tcW w:w="1518" w:type="dxa"/>
            <w:tcBorders>
              <w:top w:val="single" w:color="auto" w:sz="4" w:space="0"/>
              <w:left w:val="single" w:color="auto" w:sz="4" w:space="0"/>
              <w:bottom w:val="single" w:color="auto" w:sz="4" w:space="0"/>
              <w:right w:val="single" w:color="auto" w:sz="4" w:space="0"/>
            </w:tcBorders>
            <w:vAlign w:val="center"/>
          </w:tcPr>
          <w:p>
            <w:pPr>
              <w:pStyle w:val="7"/>
              <w:spacing w:line="360" w:lineRule="auto"/>
              <w:rPr>
                <w:rFonts w:ascii="宋体" w:hAnsi="宋体" w:eastAsia="宋体" w:cs="Times New Roman"/>
                <w:sz w:val="21"/>
                <w:szCs w:val="21"/>
              </w:rPr>
            </w:pPr>
          </w:p>
        </w:tc>
        <w:tc>
          <w:tcPr>
            <w:tcW w:w="1240" w:type="dxa"/>
            <w:tcBorders>
              <w:top w:val="single" w:color="auto" w:sz="4" w:space="0"/>
              <w:left w:val="single" w:color="auto" w:sz="4" w:space="0"/>
              <w:bottom w:val="single" w:color="auto" w:sz="4" w:space="0"/>
              <w:right w:val="single" w:color="auto" w:sz="4" w:space="0"/>
            </w:tcBorders>
          </w:tcPr>
          <w:p>
            <w:pPr>
              <w:pStyle w:val="7"/>
              <w:spacing w:line="360" w:lineRule="auto"/>
              <w:rPr>
                <w:rFonts w:ascii="宋体" w:hAnsi="宋体" w:eastAsia="宋体" w:cs="Times New Roman"/>
                <w:sz w:val="21"/>
                <w:szCs w:val="21"/>
              </w:rPr>
            </w:pPr>
          </w:p>
        </w:tc>
        <w:tc>
          <w:tcPr>
            <w:tcW w:w="1648" w:type="dxa"/>
            <w:tcBorders>
              <w:top w:val="single" w:color="auto" w:sz="4" w:space="0"/>
              <w:left w:val="single" w:color="auto" w:sz="4" w:space="0"/>
              <w:bottom w:val="single" w:color="auto" w:sz="4" w:space="0"/>
              <w:right w:val="single" w:color="auto" w:sz="4" w:space="0"/>
            </w:tcBorders>
          </w:tcPr>
          <w:p>
            <w:pPr>
              <w:pStyle w:val="7"/>
              <w:spacing w:line="360" w:lineRule="auto"/>
              <w:rPr>
                <w:rFonts w:ascii="宋体" w:hAnsi="宋体" w:eastAsia="宋体" w:cs="Times New Roman"/>
                <w:sz w:val="21"/>
                <w:szCs w:val="21"/>
              </w:rPr>
            </w:pPr>
          </w:p>
        </w:tc>
        <w:tc>
          <w:tcPr>
            <w:tcW w:w="1600" w:type="dxa"/>
            <w:tcBorders>
              <w:top w:val="single" w:color="auto" w:sz="4" w:space="0"/>
              <w:left w:val="single" w:color="auto" w:sz="4" w:space="0"/>
              <w:bottom w:val="single" w:color="auto" w:sz="4" w:space="0"/>
              <w:right w:val="single" w:color="auto" w:sz="4" w:space="0"/>
            </w:tcBorders>
          </w:tcPr>
          <w:p>
            <w:pPr>
              <w:pStyle w:val="7"/>
              <w:spacing w:line="360" w:lineRule="auto"/>
              <w:rPr>
                <w:rFonts w:ascii="宋体" w:hAnsi="宋体" w:eastAsia="宋体"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tcBorders>
              <w:top w:val="single" w:color="auto" w:sz="4" w:space="0"/>
              <w:left w:val="single" w:color="auto" w:sz="4" w:space="0"/>
              <w:bottom w:val="single" w:color="auto" w:sz="4" w:space="0"/>
              <w:right w:val="single" w:color="auto" w:sz="4" w:space="0"/>
            </w:tcBorders>
            <w:vAlign w:val="center"/>
          </w:tcPr>
          <w:p>
            <w:pPr>
              <w:pStyle w:val="7"/>
              <w:spacing w:line="360" w:lineRule="auto"/>
              <w:rPr>
                <w:rFonts w:ascii="宋体" w:hAnsi="宋体" w:eastAsia="宋体" w:cs="Times New Roman"/>
                <w:sz w:val="21"/>
                <w:szCs w:val="21"/>
              </w:rPr>
            </w:pPr>
          </w:p>
        </w:tc>
        <w:tc>
          <w:tcPr>
            <w:tcW w:w="1518" w:type="dxa"/>
            <w:tcBorders>
              <w:top w:val="single" w:color="auto" w:sz="4" w:space="0"/>
              <w:left w:val="single" w:color="auto" w:sz="4" w:space="0"/>
              <w:bottom w:val="single" w:color="auto" w:sz="4" w:space="0"/>
              <w:right w:val="single" w:color="auto" w:sz="4" w:space="0"/>
            </w:tcBorders>
            <w:vAlign w:val="center"/>
          </w:tcPr>
          <w:p>
            <w:pPr>
              <w:pStyle w:val="7"/>
              <w:spacing w:line="360" w:lineRule="auto"/>
              <w:rPr>
                <w:rFonts w:ascii="宋体" w:hAnsi="宋体" w:eastAsia="宋体" w:cs="Times New Roman"/>
                <w:sz w:val="21"/>
                <w:szCs w:val="21"/>
              </w:rPr>
            </w:pPr>
          </w:p>
        </w:tc>
        <w:tc>
          <w:tcPr>
            <w:tcW w:w="1240" w:type="dxa"/>
            <w:tcBorders>
              <w:top w:val="single" w:color="auto" w:sz="4" w:space="0"/>
              <w:left w:val="single" w:color="auto" w:sz="4" w:space="0"/>
              <w:bottom w:val="single" w:color="auto" w:sz="4" w:space="0"/>
              <w:right w:val="single" w:color="auto" w:sz="4" w:space="0"/>
            </w:tcBorders>
          </w:tcPr>
          <w:p>
            <w:pPr>
              <w:pStyle w:val="7"/>
              <w:spacing w:line="360" w:lineRule="auto"/>
              <w:rPr>
                <w:rFonts w:ascii="宋体" w:hAnsi="宋体" w:eastAsia="宋体" w:cs="Times New Roman"/>
                <w:sz w:val="21"/>
                <w:szCs w:val="21"/>
              </w:rPr>
            </w:pPr>
          </w:p>
        </w:tc>
        <w:tc>
          <w:tcPr>
            <w:tcW w:w="1648" w:type="dxa"/>
            <w:tcBorders>
              <w:top w:val="single" w:color="auto" w:sz="4" w:space="0"/>
              <w:left w:val="single" w:color="auto" w:sz="4" w:space="0"/>
              <w:bottom w:val="single" w:color="auto" w:sz="4" w:space="0"/>
              <w:right w:val="single" w:color="auto" w:sz="4" w:space="0"/>
            </w:tcBorders>
          </w:tcPr>
          <w:p>
            <w:pPr>
              <w:pStyle w:val="7"/>
              <w:spacing w:line="360" w:lineRule="auto"/>
              <w:rPr>
                <w:rFonts w:ascii="宋体" w:hAnsi="宋体" w:eastAsia="宋体" w:cs="Times New Roman"/>
                <w:sz w:val="21"/>
                <w:szCs w:val="21"/>
              </w:rPr>
            </w:pPr>
          </w:p>
        </w:tc>
        <w:tc>
          <w:tcPr>
            <w:tcW w:w="1600" w:type="dxa"/>
            <w:tcBorders>
              <w:top w:val="single" w:color="auto" w:sz="4" w:space="0"/>
              <w:left w:val="single" w:color="auto" w:sz="4" w:space="0"/>
              <w:bottom w:val="single" w:color="auto" w:sz="4" w:space="0"/>
              <w:right w:val="single" w:color="auto" w:sz="4" w:space="0"/>
            </w:tcBorders>
          </w:tcPr>
          <w:p>
            <w:pPr>
              <w:pStyle w:val="7"/>
              <w:spacing w:line="360" w:lineRule="auto"/>
              <w:rPr>
                <w:rFonts w:ascii="宋体" w:hAnsi="宋体" w:eastAsia="宋体"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w:t>
      </w:r>
      <w:r>
        <w:rPr>
          <w:rFonts w:hint="eastAsia" w:cs="宋体" w:asciiTheme="minorEastAsia" w:hAnsiTheme="minorEastAsia"/>
          <w:szCs w:val="21"/>
        </w:rPr>
        <w:t>名称（并加盖公章）：</w:t>
      </w:r>
    </w:p>
    <w:p>
      <w:pPr>
        <w:autoSpaceDE w:val="0"/>
        <w:autoSpaceDN w:val="0"/>
        <w:adjustRightInd w:val="0"/>
        <w:spacing w:line="360" w:lineRule="auto"/>
        <w:jc w:val="both"/>
        <w:outlineLvl w:val="0"/>
        <w:rPr>
          <w:rFonts w:ascii="宋体" w:hAnsi="宋体"/>
          <w:b/>
          <w:bCs/>
          <w:color w:val="000000"/>
          <w:sz w:val="24"/>
          <w:szCs w:val="24"/>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pStyle w:val="2"/>
        <w:numPr>
          <w:ilvl w:val="0"/>
          <w:numId w:val="0"/>
        </w:numPr>
      </w:pPr>
    </w:p>
    <w:p/>
    <w:p>
      <w:pPr>
        <w:pStyle w:val="2"/>
        <w:numPr>
          <w:ilvl w:val="0"/>
          <w:numId w:val="0"/>
        </w:numPr>
        <w:ind w:left="288" w:leftChars="0"/>
      </w:pPr>
    </w:p>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8</w:t>
      </w:r>
      <w:r>
        <w:rPr>
          <w:rFonts w:hint="eastAsia" w:ascii="宋体" w:hAnsi="宋体"/>
          <w:b/>
          <w:bCs/>
          <w:color w:val="000000"/>
          <w:sz w:val="24"/>
          <w:szCs w:val="24"/>
        </w:rPr>
        <w:t xml:space="preserve"> “环境标志产品政府采购品目清单”优先采购产品情况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2"/>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w:t>
      </w:r>
      <w:r>
        <w:rPr>
          <w:rFonts w:hint="eastAsia" w:cs="宋体" w:asciiTheme="minorEastAsia" w:hAnsiTheme="minorEastAsia"/>
          <w:szCs w:val="21"/>
        </w:rPr>
        <w:t>并加盖公章</w:t>
      </w:r>
      <w:r>
        <w:rPr>
          <w:rFonts w:hint="eastAsia" w:cs="宋体" w:asciiTheme="minorEastAsia" w:hAnsiTheme="minorEastAsia"/>
          <w:szCs w:val="21"/>
          <w:lang w:val="zh-CN"/>
        </w:rPr>
        <w:t>）：</w:t>
      </w:r>
    </w:p>
    <w:p>
      <w:pPr>
        <w:autoSpaceDE w:val="0"/>
        <w:autoSpaceDN w:val="0"/>
        <w:adjustRightInd w:val="0"/>
        <w:spacing w:line="480" w:lineRule="auto"/>
        <w:rPr>
          <w:rFonts w:cs="宋体" w:asciiTheme="minorEastAsia" w:hAnsiTheme="minorEastAsia"/>
          <w:szCs w:val="21"/>
          <w:lang w:val="zh-CN"/>
        </w:rPr>
      </w:pPr>
    </w:p>
    <w:p>
      <w:pPr>
        <w:snapToGrid w:val="0"/>
        <w:spacing w:line="500" w:lineRule="exact"/>
        <w:rPr>
          <w:rFonts w:cs="宋体" w:asciiTheme="minorEastAsia" w:hAnsiTheme="minorEastAsia"/>
          <w:szCs w:val="21"/>
          <w:lang w:val="zh-CN"/>
        </w:rPr>
      </w:pPr>
    </w:p>
    <w:p>
      <w:pPr>
        <w:spacing w:line="360" w:lineRule="auto"/>
        <w:rPr>
          <w:rFonts w:ascii="宋体" w:hAnsi="宋体"/>
          <w:b/>
          <w:bCs/>
          <w:color w:val="000000"/>
          <w:sz w:val="36"/>
          <w:szCs w:val="36"/>
        </w:rPr>
      </w:pPr>
      <w:r>
        <w:rPr>
          <w:rFonts w:hint="eastAsia" w:cs="宋体" w:asciiTheme="minorEastAsia" w:hAnsiTheme="minorEastAsia"/>
          <w:szCs w:val="21"/>
          <w:lang w:val="zh-CN"/>
        </w:rPr>
        <w:t>说明：所投产品环境标志产品认证证书须附后。</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9</w:t>
      </w:r>
      <w:r>
        <w:rPr>
          <w:rFonts w:hint="eastAsia" w:ascii="宋体" w:hAnsi="宋体"/>
          <w:b/>
          <w:bCs/>
          <w:color w:val="000000"/>
          <w:sz w:val="24"/>
          <w:szCs w:val="24"/>
        </w:rPr>
        <w:t xml:space="preserve">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cs="宋体" w:asciiTheme="minorEastAsia" w:hAnsiTheme="minorEastAsia"/>
          <w:szCs w:val="21"/>
        </w:rPr>
      </w:pPr>
      <w:r>
        <w:rPr>
          <w:rFonts w:hint="eastAsia" w:ascii="宋体" w:hAnsi="宋体" w:cs="Arial"/>
          <w:color w:val="000000"/>
          <w:kern w:val="0"/>
          <w:szCs w:val="21"/>
        </w:rPr>
        <w:t>企业名称：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ind w:left="3885" w:leftChars="1850"/>
        <w:jc w:val="left"/>
        <w:rPr>
          <w:rFonts w:cs="宋体" w:asciiTheme="minorEastAsia" w:hAnsiTheme="minorEastAsia"/>
          <w:szCs w:val="21"/>
        </w:rPr>
      </w:pPr>
    </w:p>
    <w:p>
      <w:pPr>
        <w:widowControl/>
        <w:spacing w:before="100" w:beforeAutospacing="1" w:after="100" w:afterAutospacing="1" w:line="360" w:lineRule="auto"/>
        <w:ind w:left="3885" w:leftChars="1850"/>
        <w:jc w:val="left"/>
        <w:rPr>
          <w:rFonts w:cs="宋体" w:asciiTheme="minorEastAsia" w:hAnsiTheme="minorEastAsia"/>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widowControl/>
        <w:spacing w:before="100" w:beforeAutospacing="1" w:after="100" w:afterAutospacing="1" w:line="360" w:lineRule="auto"/>
        <w:contextualSpacing/>
        <w:jc w:val="left"/>
        <w:rPr>
          <w:rFonts w:ascii="宋体" w:hAnsi="宋体" w:cs="Arial"/>
          <w:color w:val="000000"/>
          <w:kern w:val="0"/>
          <w:szCs w:val="21"/>
        </w:rPr>
      </w:pPr>
    </w:p>
    <w:p>
      <w:pPr>
        <w:autoSpaceDE w:val="0"/>
        <w:autoSpaceDN w:val="0"/>
        <w:adjustRightInd w:val="0"/>
        <w:spacing w:line="360" w:lineRule="auto"/>
        <w:jc w:val="center"/>
        <w:outlineLvl w:val="0"/>
        <w:rPr>
          <w:rFonts w:ascii="宋体" w:hAnsi="宋体"/>
          <w:b/>
          <w:bCs/>
          <w:color w:val="000000"/>
          <w:sz w:val="24"/>
          <w:szCs w:val="24"/>
        </w:rPr>
      </w:pPr>
      <w:bookmarkStart w:id="11" w:name="OLE_LINK14"/>
      <w:bookmarkStart w:id="12" w:name="OLE_LINK13"/>
      <w:r>
        <w:rPr>
          <w:rFonts w:hint="eastAsia" w:ascii="宋体" w:hAnsi="宋体"/>
          <w:b/>
          <w:bCs/>
          <w:color w:val="000000"/>
          <w:sz w:val="24"/>
          <w:szCs w:val="24"/>
        </w:rPr>
        <w:t>4.</w:t>
      </w:r>
      <w:r>
        <w:rPr>
          <w:rFonts w:hint="eastAsia" w:ascii="宋体" w:hAnsi="宋体"/>
          <w:b/>
          <w:bCs/>
          <w:color w:val="000000"/>
          <w:sz w:val="24"/>
          <w:szCs w:val="24"/>
          <w:lang w:val="en-US" w:eastAsia="zh-CN"/>
        </w:rPr>
        <w:t>10</w:t>
      </w:r>
      <w:r>
        <w:rPr>
          <w:rFonts w:hint="eastAsia" w:ascii="宋体" w:hAnsi="宋体"/>
          <w:b/>
          <w:bCs/>
          <w:color w:val="000000"/>
          <w:sz w:val="24"/>
          <w:szCs w:val="24"/>
        </w:rPr>
        <w:t xml:space="preserve"> 残疾人福利性单位声明函</w:t>
      </w:r>
    </w:p>
    <w:bookmarkEnd w:id="11"/>
    <w:bookmarkEnd w:id="12"/>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w:t>
      </w:r>
      <w:r>
        <w:rPr>
          <w:rFonts w:hint="eastAsia" w:cs="宋体" w:asciiTheme="minorEastAsia" w:hAnsiTheme="minorEastAsia"/>
          <w:szCs w:val="21"/>
        </w:rPr>
        <w:t>并加盖公章</w:t>
      </w:r>
      <w:r>
        <w:rPr>
          <w:rFonts w:hint="eastAsia" w:ascii="宋体" w:hAnsi="宋体"/>
          <w:szCs w:val="21"/>
        </w:rPr>
        <w:t>）：</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w:t>
      </w:r>
      <w:r>
        <w:rPr>
          <w:rFonts w:hint="eastAsia" w:ascii="宋体" w:hAnsi="宋体"/>
          <w:b/>
          <w:bCs/>
          <w:color w:val="000000"/>
          <w:sz w:val="24"/>
          <w:szCs w:val="24"/>
          <w:lang w:val="en-US" w:eastAsia="zh-CN"/>
        </w:rPr>
        <w:t>1</w:t>
      </w:r>
      <w:r>
        <w:rPr>
          <w:rFonts w:hint="eastAsia" w:ascii="宋体" w:hAnsi="宋体"/>
          <w:b/>
          <w:bCs/>
          <w:color w:val="000000"/>
          <w:sz w:val="24"/>
          <w:szCs w:val="24"/>
        </w:rPr>
        <w:t xml:space="preserve">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磋商</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的单位公章后在此项下提交。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5" o:spid="_x0000_s102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68</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249FE6"/>
    <w:multiLevelType w:val="singleLevel"/>
    <w:tmpl w:val="BB249FE6"/>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65B7AC8"/>
    <w:multiLevelType w:val="multilevel"/>
    <w:tmpl w:val="065B7AC8"/>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7A85696"/>
    <w:multiLevelType w:val="multilevel"/>
    <w:tmpl w:val="07A85696"/>
    <w:lvl w:ilvl="0" w:tentative="0">
      <w:start w:val="32"/>
      <w:numFmt w:val="decimal"/>
      <w:lvlText w:val="%1."/>
      <w:lvlJc w:val="left"/>
      <w:pPr>
        <w:ind w:left="420" w:hanging="420"/>
      </w:pPr>
      <w:rPr>
        <w:rFonts w:hint="eastAsia"/>
      </w:rPr>
    </w:lvl>
    <w:lvl w:ilvl="1" w:tentative="0">
      <w:start w:val="32"/>
      <w:numFmt w:val="decimal"/>
      <w:lvlText w:val="%2.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
    <w:nsid w:val="0B07469B"/>
    <w:multiLevelType w:val="multilevel"/>
    <w:tmpl w:val="0B07469B"/>
    <w:lvl w:ilvl="0" w:tentative="0">
      <w:start w:val="2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ED834F7"/>
    <w:multiLevelType w:val="multilevel"/>
    <w:tmpl w:val="0ED834F7"/>
    <w:lvl w:ilvl="0" w:tentative="0">
      <w:start w:val="36"/>
      <w:numFmt w:val="decimal"/>
      <w:lvlText w:val="%1."/>
      <w:lvlJc w:val="left"/>
      <w:pPr>
        <w:ind w:left="420" w:hanging="420"/>
      </w:pPr>
      <w:rPr>
        <w:rFonts w:hint="eastAsia"/>
      </w:rPr>
    </w:lvl>
    <w:lvl w:ilvl="1" w:tentative="0">
      <w:start w:val="36"/>
      <w:numFmt w:val="decimal"/>
      <w:lvlText w:val="%2.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7">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3566DBF"/>
    <w:multiLevelType w:val="multilevel"/>
    <w:tmpl w:val="13566DBF"/>
    <w:lvl w:ilvl="0" w:tentative="0">
      <w:start w:val="1"/>
      <w:numFmt w:val="decimal"/>
      <w:lvlText w:val="26. %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37A5E07"/>
    <w:multiLevelType w:val="multilevel"/>
    <w:tmpl w:val="137A5E07"/>
    <w:lvl w:ilvl="0" w:tentative="0">
      <w:start w:val="32"/>
      <w:numFmt w:val="decimal"/>
      <w:lvlText w:val="%1."/>
      <w:lvlJc w:val="left"/>
      <w:pPr>
        <w:ind w:left="420" w:hanging="420"/>
      </w:pPr>
      <w:rPr>
        <w:rFonts w:hint="eastAsia"/>
      </w:rPr>
    </w:lvl>
    <w:lvl w:ilvl="1" w:tentative="0">
      <w:start w:val="32"/>
      <w:numFmt w:val="decimal"/>
      <w:lvlText w:val="%2.1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
    <w:nsid w:val="17554763"/>
    <w:multiLevelType w:val="multilevel"/>
    <w:tmpl w:val="17554763"/>
    <w:lvl w:ilvl="0" w:tentative="0">
      <w:start w:val="3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8EF30DF"/>
    <w:multiLevelType w:val="multilevel"/>
    <w:tmpl w:val="18EF30DF"/>
    <w:lvl w:ilvl="0" w:tentative="0">
      <w:start w:val="25"/>
      <w:numFmt w:val="decimal"/>
      <w:lvlText w:val="%1.1.1"/>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5">
    <w:nsid w:val="240F091A"/>
    <w:multiLevelType w:val="multilevel"/>
    <w:tmpl w:val="240F091A"/>
    <w:lvl w:ilvl="0" w:tentative="0">
      <w:start w:val="25"/>
      <w:numFmt w:val="decimal"/>
      <w:lvlText w:val="%1.1.2"/>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244F195D"/>
    <w:multiLevelType w:val="multilevel"/>
    <w:tmpl w:val="244F195D"/>
    <w:lvl w:ilvl="0" w:tentative="0">
      <w:start w:val="3"/>
      <w:numFmt w:val="decimal"/>
      <w:lvlText w:val="%1.6.2"/>
      <w:lvlJc w:val="left"/>
      <w:pPr>
        <w:ind w:left="141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7761383"/>
    <w:multiLevelType w:val="multilevel"/>
    <w:tmpl w:val="27761383"/>
    <w:lvl w:ilvl="0" w:tentative="0">
      <w:start w:val="3"/>
      <w:numFmt w:val="decimal"/>
      <w:lvlText w:val="%1.3.5"/>
      <w:lvlJc w:val="left"/>
      <w:pPr>
        <w:ind w:left="141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7F76453"/>
    <w:multiLevelType w:val="multilevel"/>
    <w:tmpl w:val="27F76453"/>
    <w:lvl w:ilvl="0" w:tentative="0">
      <w:start w:val="9"/>
      <w:numFmt w:val="decimal"/>
      <w:lvlText w:val="%1.1.7"/>
      <w:lvlJc w:val="left"/>
      <w:pPr>
        <w:ind w:left="141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91F34B3"/>
    <w:multiLevelType w:val="multilevel"/>
    <w:tmpl w:val="291F34B3"/>
    <w:lvl w:ilvl="0" w:tentative="0">
      <w:start w:val="3"/>
      <w:numFmt w:val="decimal"/>
      <w:lvlText w:val="%1.6.4"/>
      <w:lvlJc w:val="left"/>
      <w:pPr>
        <w:ind w:left="141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335432A1"/>
    <w:multiLevelType w:val="multilevel"/>
    <w:tmpl w:val="335432A1"/>
    <w:lvl w:ilvl="0" w:tentative="0">
      <w:start w:val="30"/>
      <w:numFmt w:val="decimal"/>
      <w:lvlText w:val="%1."/>
      <w:lvlJc w:val="left"/>
      <w:pPr>
        <w:ind w:left="420" w:hanging="420"/>
      </w:pPr>
      <w:rPr>
        <w:rFonts w:hint="eastAsia"/>
      </w:rPr>
    </w:lvl>
    <w:lvl w:ilvl="1" w:tentative="0">
      <w:start w:val="29"/>
      <w:numFmt w:val="decimal"/>
      <w:lvlText w:val="%2.5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1">
    <w:nsid w:val="343D55BB"/>
    <w:multiLevelType w:val="multilevel"/>
    <w:tmpl w:val="343D55BB"/>
    <w:lvl w:ilvl="0" w:tentative="0">
      <w:start w:val="9"/>
      <w:numFmt w:val="decimal"/>
      <w:lvlText w:val="%1.1.9"/>
      <w:lvlJc w:val="left"/>
      <w:pPr>
        <w:ind w:left="141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34C36201"/>
    <w:multiLevelType w:val="multilevel"/>
    <w:tmpl w:val="34C36201"/>
    <w:lvl w:ilvl="0" w:tentative="0">
      <w:start w:val="32"/>
      <w:numFmt w:val="decimal"/>
      <w:lvlText w:val="%1."/>
      <w:lvlJc w:val="left"/>
      <w:pPr>
        <w:ind w:left="420" w:hanging="420"/>
      </w:pPr>
      <w:rPr>
        <w:rFonts w:hint="eastAsia"/>
      </w:rPr>
    </w:lvl>
    <w:lvl w:ilvl="1" w:tentative="0">
      <w:start w:val="31"/>
      <w:numFmt w:val="decimal"/>
      <w:lvlText w:val="%2.1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3">
    <w:nsid w:val="374625E7"/>
    <w:multiLevelType w:val="multilevel"/>
    <w:tmpl w:val="374625E7"/>
    <w:lvl w:ilvl="0" w:tentative="0">
      <w:start w:val="9"/>
      <w:numFmt w:val="decimal"/>
      <w:lvlText w:val="%1.1.6"/>
      <w:lvlJc w:val="left"/>
      <w:pPr>
        <w:ind w:left="141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3C956B77"/>
    <w:multiLevelType w:val="multilevel"/>
    <w:tmpl w:val="3C956B77"/>
    <w:lvl w:ilvl="0" w:tentative="0">
      <w:start w:val="3"/>
      <w:numFmt w:val="decimal"/>
      <w:lvlText w:val="%1.3.4"/>
      <w:lvlJc w:val="left"/>
      <w:pPr>
        <w:ind w:left="141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422B2F9E"/>
    <w:multiLevelType w:val="multilevel"/>
    <w:tmpl w:val="422B2F9E"/>
    <w:lvl w:ilvl="0" w:tentative="0">
      <w:start w:val="3"/>
      <w:numFmt w:val="decimal"/>
      <w:lvlText w:val="%1.3.3"/>
      <w:lvlJc w:val="left"/>
      <w:pPr>
        <w:ind w:left="141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44AB2116"/>
    <w:multiLevelType w:val="multilevel"/>
    <w:tmpl w:val="44AB2116"/>
    <w:lvl w:ilvl="0" w:tentative="0">
      <w:start w:val="9"/>
      <w:numFmt w:val="decimal"/>
      <w:lvlText w:val="%1.1.1"/>
      <w:lvlJc w:val="left"/>
      <w:pPr>
        <w:ind w:left="141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472B71DF"/>
    <w:multiLevelType w:val="multilevel"/>
    <w:tmpl w:val="472B71DF"/>
    <w:lvl w:ilvl="0" w:tentative="0">
      <w:start w:val="3"/>
      <w:numFmt w:val="decimal"/>
      <w:lvlText w:val="%1.3.2"/>
      <w:lvlJc w:val="left"/>
      <w:pPr>
        <w:ind w:left="141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4BF07B89"/>
    <w:multiLevelType w:val="multilevel"/>
    <w:tmpl w:val="4BF07B89"/>
    <w:lvl w:ilvl="0" w:tentative="0">
      <w:start w:val="35"/>
      <w:numFmt w:val="decimal"/>
      <w:lvlText w:val="%1."/>
      <w:lvlJc w:val="left"/>
      <w:pPr>
        <w:ind w:left="420" w:hanging="420"/>
      </w:pPr>
      <w:rPr>
        <w:rFonts w:hint="eastAsia"/>
      </w:rPr>
    </w:lvl>
    <w:lvl w:ilvl="1" w:tentative="0">
      <w:start w:val="34"/>
      <w:numFmt w:val="decimal"/>
      <w:lvlText w:val="%2.1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9">
    <w:nsid w:val="4E9D2E3E"/>
    <w:multiLevelType w:val="multilevel"/>
    <w:tmpl w:val="4E9D2E3E"/>
    <w:lvl w:ilvl="0" w:tentative="0">
      <w:start w:val="9"/>
      <w:numFmt w:val="decimal"/>
      <w:lvlText w:val="%1.1.3"/>
      <w:lvlJc w:val="left"/>
      <w:pPr>
        <w:ind w:left="141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523A319B"/>
    <w:multiLevelType w:val="multilevel"/>
    <w:tmpl w:val="523A319B"/>
    <w:lvl w:ilvl="0" w:tentative="0">
      <w:start w:val="28"/>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52DF76A3"/>
    <w:multiLevelType w:val="multilevel"/>
    <w:tmpl w:val="52DF76A3"/>
    <w:lvl w:ilvl="0" w:tentative="0">
      <w:start w:val="3"/>
      <w:numFmt w:val="decimal"/>
      <w:lvlText w:val="%1.6.5"/>
      <w:lvlJc w:val="left"/>
      <w:pPr>
        <w:ind w:left="141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53D26555"/>
    <w:multiLevelType w:val="multilevel"/>
    <w:tmpl w:val="53D26555"/>
    <w:lvl w:ilvl="0" w:tentative="0">
      <w:start w:val="35"/>
      <w:numFmt w:val="decimal"/>
      <w:lvlText w:val="%1."/>
      <w:lvlJc w:val="left"/>
      <w:pPr>
        <w:ind w:left="420" w:hanging="420"/>
      </w:pPr>
      <w:rPr>
        <w:rFonts w:hint="eastAsia"/>
      </w:rPr>
    </w:lvl>
    <w:lvl w:ilvl="1" w:tentative="0">
      <w:start w:val="35"/>
      <w:numFmt w:val="decimal"/>
      <w:lvlText w:val="%2.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33">
    <w:nsid w:val="55294488"/>
    <w:multiLevelType w:val="multilevel"/>
    <w:tmpl w:val="55294488"/>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59F817C2"/>
    <w:multiLevelType w:val="singleLevel"/>
    <w:tmpl w:val="59F817C2"/>
    <w:lvl w:ilvl="0" w:tentative="0">
      <w:start w:val="2"/>
      <w:numFmt w:val="chineseCounting"/>
      <w:suff w:val="space"/>
      <w:lvlText w:val="第%1章"/>
      <w:lvlJc w:val="left"/>
    </w:lvl>
  </w:abstractNum>
  <w:abstractNum w:abstractNumId="35">
    <w:nsid w:val="59F817E8"/>
    <w:multiLevelType w:val="singleLevel"/>
    <w:tmpl w:val="59F817E8"/>
    <w:lvl w:ilvl="0" w:tentative="0">
      <w:start w:val="1"/>
      <w:numFmt w:val="chineseCounting"/>
      <w:pStyle w:val="48"/>
      <w:suff w:val="nothing"/>
      <w:lvlText w:val="%1、"/>
      <w:lvlJc w:val="left"/>
    </w:lvl>
  </w:abstractNum>
  <w:abstractNum w:abstractNumId="36">
    <w:nsid w:val="5BD96314"/>
    <w:multiLevelType w:val="multilevel"/>
    <w:tmpl w:val="5BD96314"/>
    <w:lvl w:ilvl="0" w:tentative="0">
      <w:start w:val="3"/>
      <w:numFmt w:val="decimal"/>
      <w:lvlText w:val="%1.6.1"/>
      <w:lvlJc w:val="left"/>
      <w:pPr>
        <w:ind w:left="141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645C790B"/>
    <w:multiLevelType w:val="multilevel"/>
    <w:tmpl w:val="645C790B"/>
    <w:lvl w:ilvl="0" w:tentative="0">
      <w:start w:val="3"/>
      <w:numFmt w:val="decimal"/>
      <w:lvlText w:val="%1.3.1"/>
      <w:lvlJc w:val="left"/>
      <w:pPr>
        <w:ind w:left="1411" w:hanging="420"/>
      </w:pPr>
      <w:rPr>
        <w:rFonts w:hint="eastAsia"/>
      </w:rPr>
    </w:lvl>
    <w:lvl w:ilvl="1" w:tentative="0">
      <w:start w:val="1"/>
      <w:numFmt w:val="lowerLetter"/>
      <w:lvlText w:val="%2)"/>
      <w:lvlJc w:val="left"/>
      <w:pPr>
        <w:ind w:left="1831" w:hanging="420"/>
      </w:pPr>
    </w:lvl>
    <w:lvl w:ilvl="2" w:tentative="0">
      <w:start w:val="1"/>
      <w:numFmt w:val="lowerRoman"/>
      <w:lvlText w:val="%3."/>
      <w:lvlJc w:val="right"/>
      <w:pPr>
        <w:ind w:left="2251" w:hanging="420"/>
      </w:pPr>
    </w:lvl>
    <w:lvl w:ilvl="3" w:tentative="0">
      <w:start w:val="1"/>
      <w:numFmt w:val="decimal"/>
      <w:lvlText w:val="%4."/>
      <w:lvlJc w:val="left"/>
      <w:pPr>
        <w:ind w:left="2671" w:hanging="420"/>
      </w:pPr>
    </w:lvl>
    <w:lvl w:ilvl="4" w:tentative="0">
      <w:start w:val="1"/>
      <w:numFmt w:val="lowerLetter"/>
      <w:lvlText w:val="%5)"/>
      <w:lvlJc w:val="left"/>
      <w:pPr>
        <w:ind w:left="3091" w:hanging="420"/>
      </w:pPr>
    </w:lvl>
    <w:lvl w:ilvl="5" w:tentative="0">
      <w:start w:val="1"/>
      <w:numFmt w:val="lowerRoman"/>
      <w:lvlText w:val="%6."/>
      <w:lvlJc w:val="right"/>
      <w:pPr>
        <w:ind w:left="3511" w:hanging="420"/>
      </w:pPr>
    </w:lvl>
    <w:lvl w:ilvl="6" w:tentative="0">
      <w:start w:val="1"/>
      <w:numFmt w:val="decimal"/>
      <w:lvlText w:val="%7."/>
      <w:lvlJc w:val="left"/>
      <w:pPr>
        <w:ind w:left="3931" w:hanging="420"/>
      </w:pPr>
    </w:lvl>
    <w:lvl w:ilvl="7" w:tentative="0">
      <w:start w:val="1"/>
      <w:numFmt w:val="lowerLetter"/>
      <w:lvlText w:val="%8)"/>
      <w:lvlJc w:val="left"/>
      <w:pPr>
        <w:ind w:left="4351" w:hanging="420"/>
      </w:pPr>
    </w:lvl>
    <w:lvl w:ilvl="8" w:tentative="0">
      <w:start w:val="1"/>
      <w:numFmt w:val="lowerRoman"/>
      <w:lvlText w:val="%9."/>
      <w:lvlJc w:val="right"/>
      <w:pPr>
        <w:ind w:left="4771" w:hanging="420"/>
      </w:pPr>
    </w:lvl>
  </w:abstractNum>
  <w:abstractNum w:abstractNumId="38">
    <w:nsid w:val="64B52D3F"/>
    <w:multiLevelType w:val="multilevel"/>
    <w:tmpl w:val="64B52D3F"/>
    <w:lvl w:ilvl="0" w:tentative="0">
      <w:start w:val="9"/>
      <w:numFmt w:val="decimal"/>
      <w:lvlText w:val="%1.1.4"/>
      <w:lvlJc w:val="left"/>
      <w:pPr>
        <w:ind w:left="141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67DF1A01"/>
    <w:multiLevelType w:val="multilevel"/>
    <w:tmpl w:val="67DF1A01"/>
    <w:lvl w:ilvl="0" w:tentative="0">
      <w:start w:val="33"/>
      <w:numFmt w:val="decimal"/>
      <w:lvlText w:val="%1."/>
      <w:lvlJc w:val="left"/>
      <w:pPr>
        <w:ind w:left="420" w:hanging="420"/>
      </w:pPr>
      <w:rPr>
        <w:rFonts w:hint="eastAsia"/>
      </w:rPr>
    </w:lvl>
    <w:lvl w:ilvl="1" w:tentative="0">
      <w:start w:val="33"/>
      <w:numFmt w:val="decimal"/>
      <w:lvlText w:val="%2.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40">
    <w:nsid w:val="682358F7"/>
    <w:multiLevelType w:val="multilevel"/>
    <w:tmpl w:val="682358F7"/>
    <w:lvl w:ilvl="0" w:tentative="0">
      <w:start w:val="2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69121A1F"/>
    <w:multiLevelType w:val="multilevel"/>
    <w:tmpl w:val="69121A1F"/>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3">
    <w:nsid w:val="718E1F70"/>
    <w:multiLevelType w:val="multilevel"/>
    <w:tmpl w:val="718E1F70"/>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74DB423E"/>
    <w:multiLevelType w:val="multilevel"/>
    <w:tmpl w:val="74DB423E"/>
    <w:lvl w:ilvl="0" w:tentative="0">
      <w:start w:val="1"/>
      <w:numFmt w:val="decimal"/>
      <w:lvlText w:val="23.2.1.%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74E1351C"/>
    <w:multiLevelType w:val="multilevel"/>
    <w:tmpl w:val="74E1351C"/>
    <w:lvl w:ilvl="0" w:tentative="0">
      <w:start w:val="9"/>
      <w:numFmt w:val="decimal"/>
      <w:lvlText w:val="%1.1.5"/>
      <w:lvlJc w:val="left"/>
      <w:pPr>
        <w:ind w:left="141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780248D2"/>
    <w:multiLevelType w:val="multilevel"/>
    <w:tmpl w:val="780248D2"/>
    <w:lvl w:ilvl="0" w:tentative="0">
      <w:start w:val="1"/>
      <w:numFmt w:val="decimal"/>
      <w:lvlText w:val="23.2.%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79E7669E"/>
    <w:multiLevelType w:val="multilevel"/>
    <w:tmpl w:val="79E7669E"/>
    <w:lvl w:ilvl="0" w:tentative="0">
      <w:start w:val="9"/>
      <w:numFmt w:val="decimal"/>
      <w:lvlText w:val="%1.1.2"/>
      <w:lvlJc w:val="left"/>
      <w:pPr>
        <w:ind w:left="141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7DA90F50"/>
    <w:multiLevelType w:val="multilevel"/>
    <w:tmpl w:val="7DA90F50"/>
    <w:lvl w:ilvl="0" w:tentative="0">
      <w:start w:val="3"/>
      <w:numFmt w:val="decimal"/>
      <w:lvlText w:val="%1.6.1"/>
      <w:lvlJc w:val="left"/>
      <w:pPr>
        <w:ind w:left="141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7E030C47"/>
    <w:multiLevelType w:val="multilevel"/>
    <w:tmpl w:val="7E030C47"/>
    <w:lvl w:ilvl="0" w:tentative="0">
      <w:start w:val="9"/>
      <w:numFmt w:val="decimal"/>
      <w:lvlText w:val="%1.1.8"/>
      <w:lvlJc w:val="left"/>
      <w:pPr>
        <w:ind w:left="141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5"/>
  </w:num>
  <w:num w:numId="4">
    <w:abstractNumId w:val="34"/>
  </w:num>
  <w:num w:numId="5">
    <w:abstractNumId w:val="0"/>
  </w:num>
  <w:num w:numId="6">
    <w:abstractNumId w:val="14"/>
  </w:num>
  <w:num w:numId="7">
    <w:abstractNumId w:val="42"/>
  </w:num>
  <w:num w:numId="8">
    <w:abstractNumId w:val="37"/>
  </w:num>
  <w:num w:numId="9">
    <w:abstractNumId w:val="27"/>
  </w:num>
  <w:num w:numId="10">
    <w:abstractNumId w:val="25"/>
  </w:num>
  <w:num w:numId="11">
    <w:abstractNumId w:val="24"/>
  </w:num>
  <w:num w:numId="12">
    <w:abstractNumId w:val="17"/>
  </w:num>
  <w:num w:numId="13">
    <w:abstractNumId w:val="36"/>
  </w:num>
  <w:num w:numId="14">
    <w:abstractNumId w:val="16"/>
  </w:num>
  <w:num w:numId="15">
    <w:abstractNumId w:val="49"/>
  </w:num>
  <w:num w:numId="16">
    <w:abstractNumId w:val="19"/>
  </w:num>
  <w:num w:numId="17">
    <w:abstractNumId w:val="31"/>
  </w:num>
  <w:num w:numId="18">
    <w:abstractNumId w:val="12"/>
  </w:num>
  <w:num w:numId="19">
    <w:abstractNumId w:val="26"/>
  </w:num>
  <w:num w:numId="20">
    <w:abstractNumId w:val="47"/>
  </w:num>
  <w:num w:numId="21">
    <w:abstractNumId w:val="29"/>
  </w:num>
  <w:num w:numId="22">
    <w:abstractNumId w:val="38"/>
  </w:num>
  <w:num w:numId="23">
    <w:abstractNumId w:val="45"/>
  </w:num>
  <w:num w:numId="24">
    <w:abstractNumId w:val="23"/>
  </w:num>
  <w:num w:numId="25">
    <w:abstractNumId w:val="18"/>
  </w:num>
  <w:num w:numId="26">
    <w:abstractNumId w:val="50"/>
  </w:num>
  <w:num w:numId="27">
    <w:abstractNumId w:val="21"/>
  </w:num>
  <w:num w:numId="28">
    <w:abstractNumId w:val="13"/>
  </w:num>
  <w:num w:numId="29">
    <w:abstractNumId w:val="48"/>
  </w:num>
  <w:num w:numId="30">
    <w:abstractNumId w:val="33"/>
  </w:num>
  <w:num w:numId="31">
    <w:abstractNumId w:val="40"/>
  </w:num>
  <w:num w:numId="32">
    <w:abstractNumId w:val="46"/>
  </w:num>
  <w:num w:numId="33">
    <w:abstractNumId w:val="44"/>
  </w:num>
  <w:num w:numId="34">
    <w:abstractNumId w:val="3"/>
  </w:num>
  <w:num w:numId="35">
    <w:abstractNumId w:val="11"/>
  </w:num>
  <w:num w:numId="36">
    <w:abstractNumId w:val="15"/>
  </w:num>
  <w:num w:numId="37">
    <w:abstractNumId w:val="8"/>
  </w:num>
  <w:num w:numId="38">
    <w:abstractNumId w:val="5"/>
  </w:num>
  <w:num w:numId="39">
    <w:abstractNumId w:val="30"/>
  </w:num>
  <w:num w:numId="40">
    <w:abstractNumId w:val="20"/>
  </w:num>
  <w:num w:numId="41">
    <w:abstractNumId w:val="43"/>
  </w:num>
  <w:num w:numId="42">
    <w:abstractNumId w:val="22"/>
  </w:num>
  <w:num w:numId="43">
    <w:abstractNumId w:val="9"/>
  </w:num>
  <w:num w:numId="44">
    <w:abstractNumId w:val="4"/>
  </w:num>
  <w:num w:numId="45">
    <w:abstractNumId w:val="41"/>
  </w:num>
  <w:num w:numId="46">
    <w:abstractNumId w:val="39"/>
  </w:num>
  <w:num w:numId="47">
    <w:abstractNumId w:val="28"/>
  </w:num>
  <w:num w:numId="48">
    <w:abstractNumId w:val="10"/>
  </w:num>
  <w:num w:numId="49">
    <w:abstractNumId w:val="32"/>
  </w:num>
  <w:num w:numId="50">
    <w:abstractNumId w:val="6"/>
  </w:num>
  <w:num w:numId="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21A71"/>
    <w:rsid w:val="0000071B"/>
    <w:rsid w:val="00001671"/>
    <w:rsid w:val="00005BB5"/>
    <w:rsid w:val="00013787"/>
    <w:rsid w:val="00014D00"/>
    <w:rsid w:val="00015072"/>
    <w:rsid w:val="00021A71"/>
    <w:rsid w:val="000244A8"/>
    <w:rsid w:val="000419D5"/>
    <w:rsid w:val="000512DD"/>
    <w:rsid w:val="000514F7"/>
    <w:rsid w:val="000576EF"/>
    <w:rsid w:val="00057AE5"/>
    <w:rsid w:val="00064A7F"/>
    <w:rsid w:val="00067DAC"/>
    <w:rsid w:val="000816D4"/>
    <w:rsid w:val="00082AB0"/>
    <w:rsid w:val="00083846"/>
    <w:rsid w:val="00092A86"/>
    <w:rsid w:val="00097686"/>
    <w:rsid w:val="000B07CB"/>
    <w:rsid w:val="000B5154"/>
    <w:rsid w:val="000C276D"/>
    <w:rsid w:val="000C65F5"/>
    <w:rsid w:val="000D72EE"/>
    <w:rsid w:val="000E0522"/>
    <w:rsid w:val="000E05AA"/>
    <w:rsid w:val="000E1037"/>
    <w:rsid w:val="000E3893"/>
    <w:rsid w:val="000F042E"/>
    <w:rsid w:val="000F2392"/>
    <w:rsid w:val="000F283C"/>
    <w:rsid w:val="000F4165"/>
    <w:rsid w:val="00101C40"/>
    <w:rsid w:val="001110CF"/>
    <w:rsid w:val="00115D0D"/>
    <w:rsid w:val="00117121"/>
    <w:rsid w:val="0013019D"/>
    <w:rsid w:val="00130236"/>
    <w:rsid w:val="00132C68"/>
    <w:rsid w:val="0013476D"/>
    <w:rsid w:val="00154B53"/>
    <w:rsid w:val="00157432"/>
    <w:rsid w:val="001669EF"/>
    <w:rsid w:val="00166DF9"/>
    <w:rsid w:val="001670AC"/>
    <w:rsid w:val="00176F9D"/>
    <w:rsid w:val="001827AE"/>
    <w:rsid w:val="001965DC"/>
    <w:rsid w:val="001975AE"/>
    <w:rsid w:val="001A119C"/>
    <w:rsid w:val="001B09D0"/>
    <w:rsid w:val="001B2619"/>
    <w:rsid w:val="001C46B2"/>
    <w:rsid w:val="001E0B8C"/>
    <w:rsid w:val="001E24B3"/>
    <w:rsid w:val="001F5547"/>
    <w:rsid w:val="002055D3"/>
    <w:rsid w:val="002060ED"/>
    <w:rsid w:val="0022430B"/>
    <w:rsid w:val="00234504"/>
    <w:rsid w:val="00260D00"/>
    <w:rsid w:val="00260E1E"/>
    <w:rsid w:val="00260F69"/>
    <w:rsid w:val="00262E86"/>
    <w:rsid w:val="00266963"/>
    <w:rsid w:val="002715FC"/>
    <w:rsid w:val="00274BF9"/>
    <w:rsid w:val="00274FA0"/>
    <w:rsid w:val="00283CD4"/>
    <w:rsid w:val="00285EAF"/>
    <w:rsid w:val="002923D3"/>
    <w:rsid w:val="0029622E"/>
    <w:rsid w:val="002A33E3"/>
    <w:rsid w:val="002C0118"/>
    <w:rsid w:val="002C153A"/>
    <w:rsid w:val="002C3DFE"/>
    <w:rsid w:val="002D3A81"/>
    <w:rsid w:val="002D6E43"/>
    <w:rsid w:val="002F22B8"/>
    <w:rsid w:val="002F6448"/>
    <w:rsid w:val="0030332D"/>
    <w:rsid w:val="003116EE"/>
    <w:rsid w:val="00313268"/>
    <w:rsid w:val="00316524"/>
    <w:rsid w:val="00316C54"/>
    <w:rsid w:val="00316F31"/>
    <w:rsid w:val="00321B9F"/>
    <w:rsid w:val="0033089F"/>
    <w:rsid w:val="003332FE"/>
    <w:rsid w:val="00352045"/>
    <w:rsid w:val="00373C93"/>
    <w:rsid w:val="00376414"/>
    <w:rsid w:val="00397204"/>
    <w:rsid w:val="003B26D1"/>
    <w:rsid w:val="003B2D25"/>
    <w:rsid w:val="003B437A"/>
    <w:rsid w:val="003C564E"/>
    <w:rsid w:val="003D22D1"/>
    <w:rsid w:val="003D29C0"/>
    <w:rsid w:val="003D3186"/>
    <w:rsid w:val="003D3313"/>
    <w:rsid w:val="003D72AD"/>
    <w:rsid w:val="003D73E0"/>
    <w:rsid w:val="003E14EB"/>
    <w:rsid w:val="003E4B46"/>
    <w:rsid w:val="003F1694"/>
    <w:rsid w:val="003F57B4"/>
    <w:rsid w:val="004003AB"/>
    <w:rsid w:val="00411DF5"/>
    <w:rsid w:val="00413B4E"/>
    <w:rsid w:val="00416D4D"/>
    <w:rsid w:val="00420258"/>
    <w:rsid w:val="00426DFA"/>
    <w:rsid w:val="00426F3C"/>
    <w:rsid w:val="0042799D"/>
    <w:rsid w:val="004362A8"/>
    <w:rsid w:val="00446D12"/>
    <w:rsid w:val="00447DC0"/>
    <w:rsid w:val="004668E3"/>
    <w:rsid w:val="00476985"/>
    <w:rsid w:val="004775D9"/>
    <w:rsid w:val="004849CB"/>
    <w:rsid w:val="004A033B"/>
    <w:rsid w:val="004A1831"/>
    <w:rsid w:val="004A3FF6"/>
    <w:rsid w:val="004B2B71"/>
    <w:rsid w:val="004B41A8"/>
    <w:rsid w:val="004D468E"/>
    <w:rsid w:val="004D5849"/>
    <w:rsid w:val="004F25AB"/>
    <w:rsid w:val="004F489E"/>
    <w:rsid w:val="00501CF5"/>
    <w:rsid w:val="005125BB"/>
    <w:rsid w:val="005375E2"/>
    <w:rsid w:val="005413D4"/>
    <w:rsid w:val="00541688"/>
    <w:rsid w:val="00562830"/>
    <w:rsid w:val="00565DCE"/>
    <w:rsid w:val="00571094"/>
    <w:rsid w:val="00575134"/>
    <w:rsid w:val="00582242"/>
    <w:rsid w:val="00585165"/>
    <w:rsid w:val="00586495"/>
    <w:rsid w:val="005865FA"/>
    <w:rsid w:val="00590863"/>
    <w:rsid w:val="00596077"/>
    <w:rsid w:val="00597EB7"/>
    <w:rsid w:val="00597F8C"/>
    <w:rsid w:val="005A2A76"/>
    <w:rsid w:val="005A4157"/>
    <w:rsid w:val="005A66CD"/>
    <w:rsid w:val="005B2CF5"/>
    <w:rsid w:val="005B3003"/>
    <w:rsid w:val="005B5809"/>
    <w:rsid w:val="005C6857"/>
    <w:rsid w:val="005C7421"/>
    <w:rsid w:val="005D1768"/>
    <w:rsid w:val="005D23D3"/>
    <w:rsid w:val="005F50BE"/>
    <w:rsid w:val="00602C59"/>
    <w:rsid w:val="00613202"/>
    <w:rsid w:val="00625279"/>
    <w:rsid w:val="00627DB8"/>
    <w:rsid w:val="006304C7"/>
    <w:rsid w:val="006305E4"/>
    <w:rsid w:val="00632713"/>
    <w:rsid w:val="00636AAD"/>
    <w:rsid w:val="00640C13"/>
    <w:rsid w:val="006411B4"/>
    <w:rsid w:val="00646632"/>
    <w:rsid w:val="00646A2D"/>
    <w:rsid w:val="0065622B"/>
    <w:rsid w:val="0066221B"/>
    <w:rsid w:val="00675DFA"/>
    <w:rsid w:val="00684F29"/>
    <w:rsid w:val="00685975"/>
    <w:rsid w:val="006904DE"/>
    <w:rsid w:val="006A48ED"/>
    <w:rsid w:val="006A60A1"/>
    <w:rsid w:val="006B0174"/>
    <w:rsid w:val="006B0F9D"/>
    <w:rsid w:val="006B5046"/>
    <w:rsid w:val="006C20FF"/>
    <w:rsid w:val="006C3182"/>
    <w:rsid w:val="006D26B2"/>
    <w:rsid w:val="006E097C"/>
    <w:rsid w:val="006E43AF"/>
    <w:rsid w:val="006E510C"/>
    <w:rsid w:val="006F2D0A"/>
    <w:rsid w:val="006F325B"/>
    <w:rsid w:val="006F6D99"/>
    <w:rsid w:val="00704B37"/>
    <w:rsid w:val="007064FB"/>
    <w:rsid w:val="007106CD"/>
    <w:rsid w:val="00721407"/>
    <w:rsid w:val="00721BFD"/>
    <w:rsid w:val="0072730A"/>
    <w:rsid w:val="00731A82"/>
    <w:rsid w:val="007329B3"/>
    <w:rsid w:val="007373B5"/>
    <w:rsid w:val="00750557"/>
    <w:rsid w:val="00750595"/>
    <w:rsid w:val="00757739"/>
    <w:rsid w:val="007678E3"/>
    <w:rsid w:val="00767D1B"/>
    <w:rsid w:val="00773448"/>
    <w:rsid w:val="007846F7"/>
    <w:rsid w:val="007903A1"/>
    <w:rsid w:val="007928CC"/>
    <w:rsid w:val="007954C6"/>
    <w:rsid w:val="007B45BB"/>
    <w:rsid w:val="007D7F31"/>
    <w:rsid w:val="007E2086"/>
    <w:rsid w:val="007E65E3"/>
    <w:rsid w:val="007F39FA"/>
    <w:rsid w:val="007F6A47"/>
    <w:rsid w:val="0080760E"/>
    <w:rsid w:val="00823C71"/>
    <w:rsid w:val="00826C2B"/>
    <w:rsid w:val="00827ABD"/>
    <w:rsid w:val="00834904"/>
    <w:rsid w:val="00837445"/>
    <w:rsid w:val="0084221A"/>
    <w:rsid w:val="00844266"/>
    <w:rsid w:val="00846469"/>
    <w:rsid w:val="008508E6"/>
    <w:rsid w:val="00850DB0"/>
    <w:rsid w:val="00854F3B"/>
    <w:rsid w:val="00855367"/>
    <w:rsid w:val="00856F07"/>
    <w:rsid w:val="0086418D"/>
    <w:rsid w:val="00866896"/>
    <w:rsid w:val="008821EB"/>
    <w:rsid w:val="008965BF"/>
    <w:rsid w:val="008A2A90"/>
    <w:rsid w:val="008A2B62"/>
    <w:rsid w:val="008A3F87"/>
    <w:rsid w:val="008A654A"/>
    <w:rsid w:val="008A7DF1"/>
    <w:rsid w:val="008B57F9"/>
    <w:rsid w:val="008C16D0"/>
    <w:rsid w:val="008D13BD"/>
    <w:rsid w:val="008D475D"/>
    <w:rsid w:val="008D599F"/>
    <w:rsid w:val="008E37D5"/>
    <w:rsid w:val="008E7E9B"/>
    <w:rsid w:val="008F0A67"/>
    <w:rsid w:val="008F12E9"/>
    <w:rsid w:val="008F5284"/>
    <w:rsid w:val="008F74A8"/>
    <w:rsid w:val="00900421"/>
    <w:rsid w:val="009116E5"/>
    <w:rsid w:val="00913286"/>
    <w:rsid w:val="00915BB1"/>
    <w:rsid w:val="00922311"/>
    <w:rsid w:val="009272A1"/>
    <w:rsid w:val="00930178"/>
    <w:rsid w:val="0093358A"/>
    <w:rsid w:val="00955C41"/>
    <w:rsid w:val="0096074F"/>
    <w:rsid w:val="00962675"/>
    <w:rsid w:val="0096378B"/>
    <w:rsid w:val="00976FFC"/>
    <w:rsid w:val="00977D07"/>
    <w:rsid w:val="009834FA"/>
    <w:rsid w:val="00990290"/>
    <w:rsid w:val="009947FC"/>
    <w:rsid w:val="00994FA3"/>
    <w:rsid w:val="0099748C"/>
    <w:rsid w:val="009A7E91"/>
    <w:rsid w:val="009B3EBD"/>
    <w:rsid w:val="009C12AB"/>
    <w:rsid w:val="009C34D1"/>
    <w:rsid w:val="009C6E7F"/>
    <w:rsid w:val="009D02FA"/>
    <w:rsid w:val="009E10B0"/>
    <w:rsid w:val="009F1FF5"/>
    <w:rsid w:val="009F4205"/>
    <w:rsid w:val="009F66B6"/>
    <w:rsid w:val="009F68E3"/>
    <w:rsid w:val="009F6CF0"/>
    <w:rsid w:val="00A05E06"/>
    <w:rsid w:val="00A061E6"/>
    <w:rsid w:val="00A12E38"/>
    <w:rsid w:val="00A12EC0"/>
    <w:rsid w:val="00A2015D"/>
    <w:rsid w:val="00A233EE"/>
    <w:rsid w:val="00A254CE"/>
    <w:rsid w:val="00A27F7D"/>
    <w:rsid w:val="00A31D13"/>
    <w:rsid w:val="00A335A2"/>
    <w:rsid w:val="00A34A2F"/>
    <w:rsid w:val="00A417A1"/>
    <w:rsid w:val="00A47A55"/>
    <w:rsid w:val="00A47FB1"/>
    <w:rsid w:val="00A530F5"/>
    <w:rsid w:val="00A54AE5"/>
    <w:rsid w:val="00A57868"/>
    <w:rsid w:val="00A64EC8"/>
    <w:rsid w:val="00A80532"/>
    <w:rsid w:val="00A85C37"/>
    <w:rsid w:val="00A95C2C"/>
    <w:rsid w:val="00AA011C"/>
    <w:rsid w:val="00AA040C"/>
    <w:rsid w:val="00AA0F81"/>
    <w:rsid w:val="00AA490E"/>
    <w:rsid w:val="00AA58EE"/>
    <w:rsid w:val="00AB2402"/>
    <w:rsid w:val="00AC0704"/>
    <w:rsid w:val="00AC75DF"/>
    <w:rsid w:val="00AD3430"/>
    <w:rsid w:val="00AD505F"/>
    <w:rsid w:val="00AD6EA3"/>
    <w:rsid w:val="00AD7970"/>
    <w:rsid w:val="00AE5A30"/>
    <w:rsid w:val="00AF01F0"/>
    <w:rsid w:val="00AF5B2A"/>
    <w:rsid w:val="00AF6B01"/>
    <w:rsid w:val="00B04194"/>
    <w:rsid w:val="00B042E5"/>
    <w:rsid w:val="00B118C1"/>
    <w:rsid w:val="00B13714"/>
    <w:rsid w:val="00B17613"/>
    <w:rsid w:val="00B23D9E"/>
    <w:rsid w:val="00B27C75"/>
    <w:rsid w:val="00B333D9"/>
    <w:rsid w:val="00B364DB"/>
    <w:rsid w:val="00B427BD"/>
    <w:rsid w:val="00B43FB3"/>
    <w:rsid w:val="00B45C74"/>
    <w:rsid w:val="00B51AFD"/>
    <w:rsid w:val="00B57804"/>
    <w:rsid w:val="00B65A64"/>
    <w:rsid w:val="00B67A5B"/>
    <w:rsid w:val="00B803C7"/>
    <w:rsid w:val="00B81247"/>
    <w:rsid w:val="00BA2DCD"/>
    <w:rsid w:val="00BB6166"/>
    <w:rsid w:val="00BB770F"/>
    <w:rsid w:val="00BB7E66"/>
    <w:rsid w:val="00BC2B9C"/>
    <w:rsid w:val="00BC2DBA"/>
    <w:rsid w:val="00BC38CE"/>
    <w:rsid w:val="00BC5333"/>
    <w:rsid w:val="00BD36D6"/>
    <w:rsid w:val="00BD5945"/>
    <w:rsid w:val="00BE11BE"/>
    <w:rsid w:val="00BE1B36"/>
    <w:rsid w:val="00BE5230"/>
    <w:rsid w:val="00BE64FA"/>
    <w:rsid w:val="00BE6AF8"/>
    <w:rsid w:val="00BF1538"/>
    <w:rsid w:val="00BF4F52"/>
    <w:rsid w:val="00BF7027"/>
    <w:rsid w:val="00C00E8D"/>
    <w:rsid w:val="00C01AE3"/>
    <w:rsid w:val="00C046F6"/>
    <w:rsid w:val="00C07B15"/>
    <w:rsid w:val="00C12CAB"/>
    <w:rsid w:val="00C30253"/>
    <w:rsid w:val="00C30F39"/>
    <w:rsid w:val="00C3562E"/>
    <w:rsid w:val="00C417E4"/>
    <w:rsid w:val="00C43073"/>
    <w:rsid w:val="00C61C68"/>
    <w:rsid w:val="00C66367"/>
    <w:rsid w:val="00C7631F"/>
    <w:rsid w:val="00C7764C"/>
    <w:rsid w:val="00C83754"/>
    <w:rsid w:val="00C84045"/>
    <w:rsid w:val="00C93CFB"/>
    <w:rsid w:val="00CA6397"/>
    <w:rsid w:val="00CA71AF"/>
    <w:rsid w:val="00CB194C"/>
    <w:rsid w:val="00CC75D7"/>
    <w:rsid w:val="00CD5079"/>
    <w:rsid w:val="00CD7443"/>
    <w:rsid w:val="00CE1FEF"/>
    <w:rsid w:val="00CE2835"/>
    <w:rsid w:val="00D010D6"/>
    <w:rsid w:val="00D066FB"/>
    <w:rsid w:val="00D158AF"/>
    <w:rsid w:val="00D17333"/>
    <w:rsid w:val="00D23CBC"/>
    <w:rsid w:val="00D26EE5"/>
    <w:rsid w:val="00D329FF"/>
    <w:rsid w:val="00D34F59"/>
    <w:rsid w:val="00D42E5E"/>
    <w:rsid w:val="00D61D6C"/>
    <w:rsid w:val="00D6292E"/>
    <w:rsid w:val="00D721AD"/>
    <w:rsid w:val="00D74FA2"/>
    <w:rsid w:val="00D76115"/>
    <w:rsid w:val="00D91071"/>
    <w:rsid w:val="00DA132D"/>
    <w:rsid w:val="00DA1D7E"/>
    <w:rsid w:val="00DA2EDF"/>
    <w:rsid w:val="00DA49BA"/>
    <w:rsid w:val="00DB1825"/>
    <w:rsid w:val="00DB56B6"/>
    <w:rsid w:val="00DB7E06"/>
    <w:rsid w:val="00DC4517"/>
    <w:rsid w:val="00DC4D65"/>
    <w:rsid w:val="00DD6632"/>
    <w:rsid w:val="00DE2EA3"/>
    <w:rsid w:val="00DE5128"/>
    <w:rsid w:val="00DF05FF"/>
    <w:rsid w:val="00DF1CE9"/>
    <w:rsid w:val="00DF4044"/>
    <w:rsid w:val="00E000F1"/>
    <w:rsid w:val="00E001B6"/>
    <w:rsid w:val="00E126ED"/>
    <w:rsid w:val="00E12DCD"/>
    <w:rsid w:val="00E147B7"/>
    <w:rsid w:val="00E156AD"/>
    <w:rsid w:val="00E1579A"/>
    <w:rsid w:val="00E21E29"/>
    <w:rsid w:val="00E23C32"/>
    <w:rsid w:val="00E316FB"/>
    <w:rsid w:val="00E42013"/>
    <w:rsid w:val="00E444AF"/>
    <w:rsid w:val="00E553B2"/>
    <w:rsid w:val="00E56AA1"/>
    <w:rsid w:val="00E57B74"/>
    <w:rsid w:val="00E61C7F"/>
    <w:rsid w:val="00E62853"/>
    <w:rsid w:val="00E65C47"/>
    <w:rsid w:val="00E854EB"/>
    <w:rsid w:val="00E900FE"/>
    <w:rsid w:val="00E903F0"/>
    <w:rsid w:val="00EA31EF"/>
    <w:rsid w:val="00EB4EFA"/>
    <w:rsid w:val="00EB54D0"/>
    <w:rsid w:val="00EB667D"/>
    <w:rsid w:val="00ED0994"/>
    <w:rsid w:val="00ED141A"/>
    <w:rsid w:val="00ED3F8D"/>
    <w:rsid w:val="00ED6092"/>
    <w:rsid w:val="00EE1D4E"/>
    <w:rsid w:val="00EF0BB2"/>
    <w:rsid w:val="00EF458E"/>
    <w:rsid w:val="00EF4B55"/>
    <w:rsid w:val="00F0003A"/>
    <w:rsid w:val="00F00400"/>
    <w:rsid w:val="00F018B9"/>
    <w:rsid w:val="00F06E44"/>
    <w:rsid w:val="00F07C04"/>
    <w:rsid w:val="00F10E31"/>
    <w:rsid w:val="00F22B31"/>
    <w:rsid w:val="00F30C54"/>
    <w:rsid w:val="00F31EB3"/>
    <w:rsid w:val="00F33A06"/>
    <w:rsid w:val="00F33CF8"/>
    <w:rsid w:val="00F33EF2"/>
    <w:rsid w:val="00F34747"/>
    <w:rsid w:val="00F36D6A"/>
    <w:rsid w:val="00F4329E"/>
    <w:rsid w:val="00F44B2D"/>
    <w:rsid w:val="00F56498"/>
    <w:rsid w:val="00F62ABF"/>
    <w:rsid w:val="00F655E3"/>
    <w:rsid w:val="00F71DDA"/>
    <w:rsid w:val="00F771E3"/>
    <w:rsid w:val="00F806E7"/>
    <w:rsid w:val="00F94C23"/>
    <w:rsid w:val="00F9742E"/>
    <w:rsid w:val="00FA31F3"/>
    <w:rsid w:val="00FA4833"/>
    <w:rsid w:val="00FB07ED"/>
    <w:rsid w:val="00FB0808"/>
    <w:rsid w:val="00FB6344"/>
    <w:rsid w:val="00FC192F"/>
    <w:rsid w:val="00FC208B"/>
    <w:rsid w:val="00FC4C3C"/>
    <w:rsid w:val="00FE10A9"/>
    <w:rsid w:val="00FE1637"/>
    <w:rsid w:val="00FE6CAD"/>
    <w:rsid w:val="07A67932"/>
    <w:rsid w:val="0B507C65"/>
    <w:rsid w:val="13C55984"/>
    <w:rsid w:val="1A2936E7"/>
    <w:rsid w:val="1D097209"/>
    <w:rsid w:val="22B60C31"/>
    <w:rsid w:val="26EB693D"/>
    <w:rsid w:val="29B075A9"/>
    <w:rsid w:val="2E223D61"/>
    <w:rsid w:val="358A1E74"/>
    <w:rsid w:val="369D31C0"/>
    <w:rsid w:val="36D5077F"/>
    <w:rsid w:val="4B31393F"/>
    <w:rsid w:val="4EDB3860"/>
    <w:rsid w:val="51FD2C09"/>
    <w:rsid w:val="5B60397F"/>
    <w:rsid w:val="5EB84C3F"/>
    <w:rsid w:val="679047E0"/>
    <w:rsid w:val="6B675589"/>
    <w:rsid w:val="727A4C17"/>
    <w:rsid w:val="74D343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7"/>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28"/>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29"/>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45"/>
    <w:qFormat/>
    <w:uiPriority w:val="0"/>
    <w:rPr>
      <w:rFonts w:ascii="Times New Roman" w:hAnsi="Times New Roman" w:eastAsia="宋体" w:cs="Times New Roman"/>
      <w:color w:val="FF0000"/>
      <w:sz w:val="24"/>
      <w:szCs w:val="24"/>
    </w:rPr>
  </w:style>
  <w:style w:type="paragraph" w:styleId="9">
    <w:name w:val="Body Text"/>
    <w:basedOn w:val="1"/>
    <w:link w:val="49"/>
    <w:semiHidden/>
    <w:unhideWhenUsed/>
    <w:qFormat/>
    <w:uiPriority w:val="99"/>
    <w:pPr>
      <w:spacing w:after="120"/>
    </w:pPr>
  </w:style>
  <w:style w:type="paragraph" w:styleId="10">
    <w:name w:val="Body Text Indent"/>
    <w:basedOn w:val="1"/>
    <w:link w:val="54"/>
    <w:qFormat/>
    <w:uiPriority w:val="0"/>
    <w:pPr>
      <w:adjustRightInd w:val="0"/>
      <w:spacing w:after="120" w:line="360" w:lineRule="atLeast"/>
      <w:ind w:left="420" w:leftChars="200"/>
      <w:jc w:val="left"/>
      <w:textAlignment w:val="baseline"/>
    </w:pPr>
    <w:rPr>
      <w:sz w:val="24"/>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0"/>
    <w:qFormat/>
    <w:uiPriority w:val="0"/>
    <w:rPr>
      <w:rFonts w:eastAsia="宋体"/>
      <w:sz w:val="24"/>
    </w:rPr>
  </w:style>
  <w:style w:type="paragraph" w:styleId="14">
    <w:name w:val="Date"/>
    <w:basedOn w:val="1"/>
    <w:next w:val="1"/>
    <w:link w:val="31"/>
    <w:unhideWhenUsed/>
    <w:qFormat/>
    <w:uiPriority w:val="99"/>
    <w:pPr>
      <w:ind w:left="100" w:leftChars="2500"/>
    </w:pPr>
  </w:style>
  <w:style w:type="paragraph" w:styleId="15">
    <w:name w:val="Balloon Text"/>
    <w:basedOn w:val="1"/>
    <w:link w:val="56"/>
    <w:semiHidden/>
    <w:unhideWhenUsed/>
    <w:qFormat/>
    <w:uiPriority w:val="99"/>
    <w:rPr>
      <w:sz w:val="18"/>
      <w:szCs w:val="18"/>
    </w:rPr>
  </w:style>
  <w:style w:type="paragraph" w:styleId="16">
    <w:name w:val="footer"/>
    <w:basedOn w:val="1"/>
    <w:link w:val="32"/>
    <w:unhideWhenUsed/>
    <w:qFormat/>
    <w:uiPriority w:val="99"/>
    <w:pPr>
      <w:tabs>
        <w:tab w:val="center" w:pos="4153"/>
        <w:tab w:val="right" w:pos="8306"/>
      </w:tabs>
      <w:snapToGrid w:val="0"/>
      <w:jc w:val="left"/>
    </w:pPr>
    <w:rPr>
      <w:sz w:val="18"/>
      <w:szCs w:val="18"/>
    </w:rPr>
  </w:style>
  <w:style w:type="paragraph" w:styleId="17">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2"/>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50"/>
    <w:qFormat/>
    <w:uiPriority w:val="0"/>
    <w:pPr>
      <w:ind w:firstLine="420" w:firstLineChars="100"/>
    </w:pPr>
    <w:rPr>
      <w:rFonts w:ascii="宋体" w:hAnsi="Times New Roman" w:eastAsia="宋体" w:cs="Times New Roman"/>
      <w:kern w:val="0"/>
      <w:sz w:val="34"/>
      <w:szCs w:val="20"/>
    </w:rPr>
  </w:style>
  <w:style w:type="character" w:styleId="24">
    <w:name w:val="Strong"/>
    <w:basedOn w:val="23"/>
    <w:qFormat/>
    <w:uiPriority w:val="22"/>
    <w:rPr>
      <w:b/>
      <w:bCs/>
    </w:rPr>
  </w:style>
  <w:style w:type="character" w:styleId="25">
    <w:name w:val="Hyperlink"/>
    <w:basedOn w:val="23"/>
    <w:unhideWhenUsed/>
    <w:qFormat/>
    <w:uiPriority w:val="99"/>
    <w:rPr>
      <w:color w:val="0000FF"/>
      <w:u w:val="single"/>
    </w:rPr>
  </w:style>
  <w:style w:type="character" w:customStyle="1" w:styleId="26">
    <w:name w:val="标题 1 Char"/>
    <w:basedOn w:val="23"/>
    <w:link w:val="2"/>
    <w:qFormat/>
    <w:uiPriority w:val="0"/>
    <w:rPr>
      <w:rFonts w:ascii="Calibri" w:hAnsi="Calibri" w:eastAsia="宋体" w:cs="Times New Roman"/>
      <w:b/>
      <w:bCs/>
      <w:kern w:val="44"/>
      <w:sz w:val="44"/>
      <w:szCs w:val="44"/>
    </w:rPr>
  </w:style>
  <w:style w:type="character" w:customStyle="1" w:styleId="27">
    <w:name w:val="标题 2 Char"/>
    <w:basedOn w:val="23"/>
    <w:link w:val="3"/>
    <w:qFormat/>
    <w:uiPriority w:val="0"/>
    <w:rPr>
      <w:rFonts w:ascii="Arial" w:hAnsi="Arial" w:eastAsia="黑体" w:cs="Times New Roman"/>
      <w:b/>
      <w:bCs/>
      <w:sz w:val="32"/>
      <w:szCs w:val="32"/>
    </w:rPr>
  </w:style>
  <w:style w:type="character" w:customStyle="1" w:styleId="28">
    <w:name w:val="标题 3 Char"/>
    <w:basedOn w:val="23"/>
    <w:link w:val="4"/>
    <w:qFormat/>
    <w:uiPriority w:val="0"/>
    <w:rPr>
      <w:rFonts w:ascii="宋体" w:hAnsi="宋体" w:eastAsia="宋体" w:cs="Times New Roman"/>
      <w:b/>
      <w:color w:val="000000"/>
      <w:kern w:val="0"/>
      <w:sz w:val="24"/>
      <w:szCs w:val="20"/>
      <w:lang w:val="en-GB"/>
    </w:rPr>
  </w:style>
  <w:style w:type="character" w:customStyle="1" w:styleId="29">
    <w:name w:val="标题 4 Char"/>
    <w:basedOn w:val="23"/>
    <w:link w:val="5"/>
    <w:qFormat/>
    <w:uiPriority w:val="0"/>
    <w:rPr>
      <w:rFonts w:ascii="Arial" w:hAnsi="Arial" w:eastAsia="黑体" w:cs="Times New Roman"/>
      <w:b/>
      <w:bCs/>
      <w:sz w:val="28"/>
      <w:szCs w:val="28"/>
    </w:rPr>
  </w:style>
  <w:style w:type="character" w:customStyle="1" w:styleId="30">
    <w:name w:val="纯文本 Char"/>
    <w:basedOn w:val="23"/>
    <w:link w:val="13"/>
    <w:qFormat/>
    <w:uiPriority w:val="0"/>
    <w:rPr>
      <w:rFonts w:eastAsia="宋体"/>
      <w:sz w:val="24"/>
    </w:rPr>
  </w:style>
  <w:style w:type="character" w:customStyle="1" w:styleId="31">
    <w:name w:val="日期 Char"/>
    <w:basedOn w:val="23"/>
    <w:link w:val="14"/>
    <w:qFormat/>
    <w:uiPriority w:val="99"/>
  </w:style>
  <w:style w:type="character" w:customStyle="1" w:styleId="32">
    <w:name w:val="页脚 Char"/>
    <w:basedOn w:val="23"/>
    <w:link w:val="16"/>
    <w:qFormat/>
    <w:uiPriority w:val="99"/>
    <w:rPr>
      <w:sz w:val="18"/>
      <w:szCs w:val="18"/>
    </w:rPr>
  </w:style>
  <w:style w:type="character" w:customStyle="1" w:styleId="33">
    <w:name w:val="页眉 Char"/>
    <w:basedOn w:val="23"/>
    <w:link w:val="17"/>
    <w:qFormat/>
    <w:uiPriority w:val="99"/>
    <w:rPr>
      <w:sz w:val="18"/>
      <w:szCs w:val="18"/>
    </w:rPr>
  </w:style>
  <w:style w:type="character" w:customStyle="1" w:styleId="34">
    <w:name w:val="纯文本 Char1"/>
    <w:qFormat/>
    <w:uiPriority w:val="0"/>
    <w:rPr>
      <w:rFonts w:eastAsia="宋体"/>
      <w:sz w:val="24"/>
    </w:rPr>
  </w:style>
  <w:style w:type="paragraph" w:customStyle="1" w:styleId="35">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6">
    <w:name w:val="列出段落1"/>
    <w:basedOn w:val="1"/>
    <w:qFormat/>
    <w:uiPriority w:val="34"/>
    <w:pPr>
      <w:ind w:firstLine="420" w:firstLineChars="200"/>
    </w:pPr>
  </w:style>
  <w:style w:type="paragraph" w:styleId="37">
    <w:name w:val="List Paragraph"/>
    <w:basedOn w:val="1"/>
    <w:unhideWhenUsed/>
    <w:qFormat/>
    <w:uiPriority w:val="99"/>
    <w:pPr>
      <w:ind w:firstLine="420" w:firstLineChars="200"/>
    </w:pPr>
  </w:style>
  <w:style w:type="character" w:customStyle="1" w:styleId="38">
    <w:name w:val="正文文本缩进 Char Char"/>
    <w:link w:val="39"/>
    <w:qFormat/>
    <w:uiPriority w:val="0"/>
    <w:rPr>
      <w:rFonts w:ascii="宋体"/>
      <w:sz w:val="24"/>
    </w:rPr>
  </w:style>
  <w:style w:type="paragraph" w:customStyle="1" w:styleId="39">
    <w:name w:val="正文文本缩进1"/>
    <w:basedOn w:val="1"/>
    <w:link w:val="38"/>
    <w:qFormat/>
    <w:uiPriority w:val="0"/>
    <w:pPr>
      <w:spacing w:line="360" w:lineRule="auto"/>
      <w:ind w:firstLine="480" w:firstLineChars="200"/>
    </w:pPr>
    <w:rPr>
      <w:rFonts w:ascii="宋体"/>
      <w:sz w:val="24"/>
    </w:rPr>
  </w:style>
  <w:style w:type="character" w:customStyle="1" w:styleId="40">
    <w:name w:val="日期 Char Char"/>
    <w:link w:val="41"/>
    <w:qFormat/>
    <w:uiPriority w:val="0"/>
    <w:rPr>
      <w:sz w:val="24"/>
    </w:rPr>
  </w:style>
  <w:style w:type="paragraph" w:customStyle="1" w:styleId="41">
    <w:name w:val="日期1"/>
    <w:basedOn w:val="1"/>
    <w:next w:val="1"/>
    <w:link w:val="40"/>
    <w:qFormat/>
    <w:uiPriority w:val="0"/>
    <w:rPr>
      <w:sz w:val="24"/>
    </w:rPr>
  </w:style>
  <w:style w:type="paragraph" w:customStyle="1" w:styleId="42">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3">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4">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5">
    <w:name w:val="正文文本 3 Char"/>
    <w:basedOn w:val="23"/>
    <w:link w:val="8"/>
    <w:qFormat/>
    <w:uiPriority w:val="0"/>
    <w:rPr>
      <w:rFonts w:ascii="Times New Roman" w:hAnsi="Times New Roman" w:eastAsia="宋体" w:cs="Times New Roman"/>
      <w:color w:val="FF0000"/>
      <w:sz w:val="24"/>
      <w:szCs w:val="24"/>
    </w:rPr>
  </w:style>
  <w:style w:type="character" w:customStyle="1" w:styleId="46">
    <w:name w:val="edittexttarea"/>
    <w:basedOn w:val="23"/>
    <w:qFormat/>
    <w:uiPriority w:val="0"/>
  </w:style>
  <w:style w:type="paragraph" w:customStyle="1" w:styleId="47">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48">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49">
    <w:name w:val="正文文本 Char"/>
    <w:basedOn w:val="23"/>
    <w:link w:val="9"/>
    <w:semiHidden/>
    <w:qFormat/>
    <w:uiPriority w:val="99"/>
  </w:style>
  <w:style w:type="character" w:customStyle="1" w:styleId="50">
    <w:name w:val="正文首行缩进 Char"/>
    <w:basedOn w:val="49"/>
    <w:link w:val="21"/>
    <w:qFormat/>
    <w:uiPriority w:val="0"/>
    <w:rPr>
      <w:rFonts w:ascii="宋体" w:hAnsi="Times New Roman" w:eastAsia="宋体" w:cs="Times New Roman"/>
      <w:kern w:val="0"/>
      <w:sz w:val="34"/>
      <w:szCs w:val="20"/>
    </w:rPr>
  </w:style>
  <w:style w:type="character" w:customStyle="1" w:styleId="51">
    <w:name w:val="HTML 预设格式 Char"/>
    <w:basedOn w:val="23"/>
    <w:link w:val="19"/>
    <w:semiHidden/>
    <w:qFormat/>
    <w:uiPriority w:val="99"/>
    <w:rPr>
      <w:rFonts w:ascii="宋体" w:hAnsi="宋体" w:eastAsia="宋体" w:cs="宋体"/>
      <w:kern w:val="0"/>
      <w:sz w:val="24"/>
      <w:szCs w:val="24"/>
    </w:rPr>
  </w:style>
  <w:style w:type="character" w:customStyle="1" w:styleId="52">
    <w:name w:val="HTML 预设格式 Char1"/>
    <w:basedOn w:val="23"/>
    <w:link w:val="19"/>
    <w:semiHidden/>
    <w:qFormat/>
    <w:uiPriority w:val="99"/>
    <w:rPr>
      <w:rFonts w:ascii="Courier New" w:hAnsi="Courier New" w:cs="Courier New"/>
      <w:sz w:val="20"/>
      <w:szCs w:val="20"/>
    </w:rPr>
  </w:style>
  <w:style w:type="character" w:customStyle="1" w:styleId="53">
    <w:name w:val="正文文本缩进 Char"/>
    <w:link w:val="10"/>
    <w:qFormat/>
    <w:uiPriority w:val="0"/>
    <w:rPr>
      <w:sz w:val="24"/>
    </w:rPr>
  </w:style>
  <w:style w:type="character" w:customStyle="1" w:styleId="54">
    <w:name w:val="正文文本缩进 Char1"/>
    <w:basedOn w:val="23"/>
    <w:link w:val="10"/>
    <w:semiHidden/>
    <w:qFormat/>
    <w:uiPriority w:val="99"/>
  </w:style>
  <w:style w:type="character" w:customStyle="1" w:styleId="55">
    <w:name w:val="批注框文本 Char"/>
    <w:basedOn w:val="23"/>
    <w:link w:val="15"/>
    <w:semiHidden/>
    <w:qFormat/>
    <w:uiPriority w:val="99"/>
    <w:rPr>
      <w:sz w:val="18"/>
      <w:szCs w:val="18"/>
    </w:rPr>
  </w:style>
  <w:style w:type="character" w:customStyle="1" w:styleId="56">
    <w:name w:val="批注框文本 Char1"/>
    <w:basedOn w:val="23"/>
    <w:link w:val="15"/>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71</Pages>
  <Words>5186</Words>
  <Characters>29566</Characters>
  <Lines>246</Lines>
  <Paragraphs>69</Paragraphs>
  <TotalTime>11</TotalTime>
  <ScaleCrop>false</ScaleCrop>
  <LinksUpToDate>false</LinksUpToDate>
  <CharactersWithSpaces>34683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2020-03-10T09:32:00Z</dcterms:created>
  <dc:creator>许昌市公共资源交易中心:孟莉</dc:creator>
  <cp:lastModifiedBy>羊</cp:lastModifiedBy>
  <dcterms:modified xsi:type="dcterms:W3CDTF">2020-04-03T07:26:05Z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