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hint="eastAsia" w:asciiTheme="majorEastAsia" w:hAnsiTheme="majorEastAsia" w:eastAsiaTheme="majorEastAsia" w:cstheme="majorEastAsia"/>
          <w:b/>
          <w:bCs/>
          <w:sz w:val="44"/>
          <w:szCs w:val="44"/>
        </w:rPr>
      </w:pPr>
    </w:p>
    <w:p>
      <w:pPr>
        <w:jc w:val="center"/>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rPr>
        <w:t>许昌</w:t>
      </w:r>
      <w:r>
        <w:rPr>
          <w:rFonts w:hint="eastAsia" w:asciiTheme="majorEastAsia" w:hAnsiTheme="majorEastAsia" w:eastAsiaTheme="majorEastAsia" w:cstheme="majorEastAsia"/>
          <w:b/>
          <w:bCs/>
          <w:color w:val="000000"/>
          <w:sz w:val="44"/>
          <w:szCs w:val="44"/>
          <w:lang w:eastAsia="zh-CN"/>
        </w:rPr>
        <w:t>经济技术开发区发展改革局</w:t>
      </w:r>
      <w:r>
        <w:rPr>
          <w:rFonts w:hint="eastAsia" w:asciiTheme="majorEastAsia" w:hAnsiTheme="majorEastAsia" w:eastAsiaTheme="majorEastAsia" w:cstheme="majorEastAsia"/>
          <w:b/>
          <w:bCs/>
          <w:color w:val="000000"/>
          <w:sz w:val="44"/>
          <w:szCs w:val="44"/>
        </w:rPr>
        <w:t>“电子政务外网平台网络运维及技术支持服务(不见面开标)”项目</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华文隶书" w:eastAsia="华文隶书"/>
          <w:bCs/>
          <w:w w:val="90"/>
          <w:sz w:val="96"/>
        </w:rPr>
      </w:pPr>
      <w:r>
        <w:rPr>
          <w:rFonts w:hint="eastAsia" w:ascii="华文隶书" w:eastAsia="华文隶书"/>
          <w:bCs/>
          <w:w w:val="90"/>
          <w:sz w:val="96"/>
        </w:rPr>
        <w:t>采  购　文　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 xml:space="preserve">      项目编号：</w:t>
      </w:r>
      <w:r>
        <w:rPr>
          <w:rFonts w:hint="eastAsia" w:asciiTheme="majorEastAsia" w:hAnsiTheme="majorEastAsia" w:eastAsiaTheme="majorEastAsia" w:cstheme="majorEastAsia"/>
          <w:b/>
          <w:bCs/>
          <w:sz w:val="36"/>
          <w:szCs w:val="36"/>
          <w:lang w:val="en-US" w:eastAsia="zh-CN"/>
        </w:rPr>
        <w:t>J</w:t>
      </w:r>
      <w:r>
        <w:rPr>
          <w:rFonts w:hint="eastAsia" w:asciiTheme="majorEastAsia" w:hAnsiTheme="majorEastAsia" w:eastAsiaTheme="majorEastAsia" w:cstheme="majorEastAsia"/>
          <w:b/>
          <w:bCs/>
          <w:sz w:val="36"/>
          <w:szCs w:val="36"/>
        </w:rPr>
        <w:t>ZFCG-T20</w:t>
      </w:r>
      <w:r>
        <w:rPr>
          <w:rFonts w:hint="eastAsia" w:asciiTheme="majorEastAsia" w:hAnsiTheme="majorEastAsia" w:eastAsiaTheme="majorEastAsia" w:cstheme="majorEastAsia"/>
          <w:b/>
          <w:bCs/>
          <w:sz w:val="36"/>
          <w:szCs w:val="36"/>
          <w:lang w:val="en-US" w:eastAsia="zh-CN"/>
        </w:rPr>
        <w:t>20002</w:t>
      </w:r>
      <w:r>
        <w:rPr>
          <w:rFonts w:hint="eastAsia" w:asciiTheme="majorEastAsia" w:hAnsiTheme="majorEastAsia" w:eastAsiaTheme="majorEastAsia" w:cstheme="majorEastAsia"/>
          <w:b/>
          <w:bCs/>
          <w:sz w:val="36"/>
          <w:szCs w:val="36"/>
        </w:rPr>
        <w:t>号</w:t>
      </w:r>
    </w:p>
    <w:p>
      <w:pPr>
        <w:ind w:firstLine="1084" w:firstLineChars="300"/>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采购单位：许昌经济技术开发区发展改革局</w:t>
      </w:r>
    </w:p>
    <w:p>
      <w:pPr>
        <w:ind w:firstLine="1084" w:firstLineChars="300"/>
        <w:rPr>
          <w:rFonts w:hint="eastAsia" w:asciiTheme="majorEastAsia" w:hAnsiTheme="majorEastAsia" w:eastAsiaTheme="majorEastAsia" w:cstheme="majorEastAsia"/>
          <w:b/>
          <w:bCs/>
          <w:sz w:val="36"/>
          <w:szCs w:val="36"/>
          <w:lang w:eastAsia="zh-CN"/>
        </w:rPr>
      </w:pPr>
      <w:r>
        <w:rPr>
          <w:rFonts w:hint="eastAsia" w:asciiTheme="majorEastAsia" w:hAnsiTheme="majorEastAsia" w:eastAsiaTheme="majorEastAsia" w:cstheme="majorEastAsia"/>
          <w:b/>
          <w:bCs/>
          <w:sz w:val="36"/>
          <w:szCs w:val="36"/>
        </w:rPr>
        <w:t>代理机构：</w:t>
      </w:r>
      <w:r>
        <w:rPr>
          <w:rFonts w:hint="eastAsia" w:asciiTheme="majorEastAsia" w:hAnsiTheme="majorEastAsia" w:eastAsiaTheme="majorEastAsia" w:cstheme="majorEastAsia"/>
          <w:b/>
          <w:bCs/>
          <w:sz w:val="36"/>
          <w:szCs w:val="36"/>
          <w:lang w:eastAsia="zh-CN"/>
        </w:rPr>
        <w:t>河南特慧工程咨询有限公司</w:t>
      </w:r>
    </w:p>
    <w:p>
      <w:pPr>
        <w:rPr>
          <w:rFonts w:asciiTheme="majorEastAsia" w:hAnsiTheme="majorEastAsia" w:eastAsiaTheme="majorEastAsia" w:cstheme="majorEastAsia"/>
          <w:b/>
          <w:bCs/>
          <w:sz w:val="36"/>
          <w:szCs w:val="36"/>
        </w:rPr>
      </w:pP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二〇二〇年</w:t>
      </w:r>
      <w:r>
        <w:rPr>
          <w:rFonts w:hint="eastAsia" w:asciiTheme="majorEastAsia" w:hAnsiTheme="majorEastAsia" w:eastAsiaTheme="majorEastAsia" w:cstheme="majorEastAsia"/>
          <w:b/>
          <w:bCs/>
          <w:sz w:val="36"/>
          <w:szCs w:val="36"/>
          <w:lang w:eastAsia="zh-CN"/>
        </w:rPr>
        <w:t>三</w:t>
      </w:r>
      <w:r>
        <w:rPr>
          <w:rFonts w:hint="eastAsia" w:asciiTheme="majorEastAsia" w:hAnsiTheme="majorEastAsia" w:eastAsiaTheme="majorEastAsia" w:cstheme="majorEastAsia"/>
          <w:b/>
          <w:bCs/>
          <w:sz w:val="36"/>
          <w:szCs w:val="36"/>
        </w:rPr>
        <w:t>月</w:t>
      </w:r>
    </w:p>
    <w:p>
      <w:pPr>
        <w:rPr>
          <w:rFonts w:asciiTheme="majorEastAsia" w:hAnsiTheme="majorEastAsia" w:eastAsiaTheme="majorEastAsia" w:cstheme="majorEastAsia"/>
          <w:b/>
          <w:bCs/>
          <w:sz w:val="36"/>
          <w:szCs w:val="36"/>
        </w:rPr>
      </w:pPr>
    </w:p>
    <w:p>
      <w:pPr>
        <w:widowControl/>
        <w:jc w:val="left"/>
        <w:rPr>
          <w:rFonts w:cs="黑体" w:asciiTheme="minorEastAsia" w:hAnsiTheme="minorEastAsia"/>
          <w:b/>
          <w:bCs/>
          <w:sz w:val="44"/>
          <w:szCs w:val="44"/>
          <w:lang w:val="zh-CN"/>
        </w:rPr>
      </w:pPr>
      <w:r>
        <w:rPr>
          <w:rFonts w:cs="黑体" w:asciiTheme="minorEastAsia" w:hAnsiTheme="minorEastAsia"/>
          <w:b/>
          <w:bCs/>
          <w:sz w:val="44"/>
          <w:szCs w:val="44"/>
          <w:lang w:val="zh-CN"/>
        </w:rPr>
        <w:br w:type="page"/>
      </w: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二、采购文件说明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三、响应文件的编制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四、响应文件的递交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五、谈判和评审</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六、确认成交供应商和授予合同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jc w:val="center"/>
        <w:rPr>
          <w:rFonts w:hint="eastAsia" w:cs="宋体" w:asciiTheme="majorEastAsia" w:hAnsiTheme="majorEastAsia" w:eastAsiaTheme="majorEastAsia"/>
          <w:b/>
          <w:kern w:val="0"/>
          <w:sz w:val="32"/>
          <w:szCs w:val="32"/>
        </w:rPr>
        <w:sectPr>
          <w:pgSz w:w="11906" w:h="16838"/>
          <w:pgMar w:top="1440" w:right="1080" w:bottom="1440" w:left="1080" w:header="851" w:footer="992" w:gutter="0"/>
          <w:cols w:space="425" w:num="1"/>
          <w:docGrid w:type="lines" w:linePitch="312" w:charSpace="0"/>
        </w:sect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pPr>
    </w:p>
    <w:p>
      <w:pPr>
        <w:jc w:val="center"/>
        <w:rPr>
          <w:rFonts w:hint="eastAsia" w:cs="宋体" w:asciiTheme="majorEastAsia" w:hAnsiTheme="majorEastAsia" w:eastAsiaTheme="majorEastAsia"/>
          <w:b/>
          <w:kern w:val="0"/>
          <w:sz w:val="32"/>
          <w:szCs w:val="32"/>
        </w:rPr>
        <w:sectPr>
          <w:footerReference r:id="rId3" w:type="default"/>
          <w:pgSz w:w="11906" w:h="16838"/>
          <w:pgMar w:top="1440" w:right="1080" w:bottom="1440" w:left="1080" w:header="851" w:footer="992" w:gutter="0"/>
          <w:pgNumType w:fmt="decimal" w:start="1"/>
          <w:cols w:space="425" w:num="1"/>
          <w:docGrid w:type="lines" w:linePitch="312" w:charSpace="0"/>
        </w:sectPr>
      </w:pPr>
    </w:p>
    <w:p>
      <w:pPr>
        <w:jc w:val="center"/>
        <w:rPr>
          <w:rFonts w:cs="仿宋_GB2312" w:asciiTheme="minorEastAsia" w:hAnsiTheme="minorEastAsia" w:eastAsiaTheme="minorEastAsia"/>
          <w:color w:val="000000"/>
          <w:sz w:val="21"/>
          <w:szCs w:val="21"/>
          <w:shd w:val="clear" w:color="auto" w:fill="FFFFFF"/>
        </w:rPr>
      </w:pPr>
      <w:r>
        <w:rPr>
          <w:rFonts w:hint="eastAsia" w:cs="宋体" w:asciiTheme="majorEastAsia" w:hAnsiTheme="majorEastAsia" w:eastAsiaTheme="majorEastAsia"/>
          <w:b/>
          <w:kern w:val="0"/>
          <w:sz w:val="32"/>
          <w:szCs w:val="32"/>
        </w:rPr>
        <w:t>第一章 谈判邀请</w:t>
      </w:r>
    </w:p>
    <w:p>
      <w:pPr>
        <w:pStyle w:val="23"/>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lang w:eastAsia="zh-CN"/>
        </w:rPr>
        <w:t>河南特慧工程咨询有限公司</w:t>
      </w:r>
      <w:r>
        <w:rPr>
          <w:rFonts w:hint="eastAsia" w:cs="仿宋_GB2312" w:asciiTheme="minorEastAsia" w:hAnsiTheme="minorEastAsia" w:eastAsiaTheme="minorEastAsia"/>
          <w:color w:val="000000"/>
          <w:sz w:val="21"/>
          <w:szCs w:val="21"/>
          <w:shd w:val="clear" w:color="auto" w:fill="FFFFFF"/>
        </w:rPr>
        <w:t>受</w:t>
      </w:r>
      <w:r>
        <w:rPr>
          <w:rFonts w:hint="eastAsia" w:cs="仿宋_GB2312" w:asciiTheme="minorEastAsia" w:hAnsiTheme="minorEastAsia" w:eastAsiaTheme="minorEastAsia"/>
          <w:color w:val="000000"/>
          <w:sz w:val="21"/>
          <w:szCs w:val="21"/>
          <w:shd w:val="clear" w:color="auto" w:fill="FFFFFF"/>
          <w:lang w:eastAsia="zh-CN"/>
        </w:rPr>
        <w:t>许昌经济技术开发区发展改革局</w:t>
      </w:r>
      <w:r>
        <w:rPr>
          <w:rFonts w:hint="eastAsia" w:cs="仿宋_GB2312" w:asciiTheme="minorEastAsia" w:hAnsiTheme="minorEastAsia" w:eastAsiaTheme="minorEastAsia"/>
          <w:color w:val="000000"/>
          <w:sz w:val="21"/>
          <w:szCs w:val="21"/>
          <w:shd w:val="clear" w:color="auto" w:fill="FFFFFF"/>
        </w:rPr>
        <w:t>的委托，对“</w:t>
      </w:r>
      <w:r>
        <w:rPr>
          <w:rFonts w:hint="eastAsia" w:cs="仿宋_GB2312" w:asciiTheme="minorEastAsia" w:hAnsiTheme="minorEastAsia" w:eastAsiaTheme="minorEastAsia"/>
          <w:color w:val="000000"/>
          <w:sz w:val="21"/>
          <w:szCs w:val="21"/>
          <w:shd w:val="clear" w:color="auto" w:fill="FFFFFF"/>
          <w:lang w:eastAsia="zh-CN"/>
        </w:rPr>
        <w:t>电子政务外网平台网络运维及技术支持服务</w:t>
      </w:r>
      <w:r>
        <w:rPr>
          <w:rFonts w:hint="eastAsia" w:cs="仿宋_GB2312" w:asciiTheme="minorEastAsia" w:hAnsiTheme="minorEastAsia" w:eastAsiaTheme="minorEastAsia"/>
          <w:color w:val="000000"/>
          <w:sz w:val="21"/>
          <w:szCs w:val="21"/>
          <w:shd w:val="clear" w:color="auto" w:fill="FFFFFF"/>
        </w:rPr>
        <w:t>”项目进行竞争性谈判采购。现邀请符合本谈判文件规定条件的供应商前来谈判。</w:t>
      </w:r>
    </w:p>
    <w:p>
      <w:pPr>
        <w:pStyle w:val="23"/>
        <w:widowControl/>
        <w:shd w:val="clear" w:color="auto" w:fill="FFFFFF"/>
        <w:spacing w:line="360" w:lineRule="auto"/>
        <w:ind w:firstLine="422" w:firstLineChars="20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shd w:val="clear" w:color="auto" w:fill="FFFFFF"/>
        </w:rPr>
        <w:t>一、项目基本情况</w:t>
      </w:r>
    </w:p>
    <w:p>
      <w:pPr>
        <w:pStyle w:val="23"/>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eastAsia="zh-CN"/>
        </w:rPr>
      </w:pPr>
      <w:r>
        <w:rPr>
          <w:rFonts w:hint="eastAsia" w:cs="仿宋_GB2312" w:asciiTheme="minorEastAsia" w:hAnsiTheme="minorEastAsia" w:eastAsiaTheme="minorEastAsia"/>
          <w:color w:val="000000"/>
          <w:sz w:val="21"/>
          <w:szCs w:val="21"/>
          <w:shd w:val="clear" w:color="auto" w:fill="FFFFFF"/>
        </w:rPr>
        <w:t>（一）项目名称：</w:t>
      </w:r>
      <w:r>
        <w:rPr>
          <w:rFonts w:hint="eastAsia" w:cs="仿宋_GB2312" w:asciiTheme="minorEastAsia" w:hAnsiTheme="minorEastAsia" w:eastAsiaTheme="minorEastAsia"/>
          <w:color w:val="000000"/>
          <w:sz w:val="21"/>
          <w:szCs w:val="21"/>
          <w:shd w:val="clear" w:color="auto" w:fill="FFFFFF"/>
          <w:lang w:eastAsia="zh-CN"/>
        </w:rPr>
        <w:t>电子政务外网平台网络运维及技术支持服务</w:t>
      </w:r>
    </w:p>
    <w:p>
      <w:pPr>
        <w:pStyle w:val="23"/>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（二）项目编号：</w:t>
      </w:r>
      <w:r>
        <w:rPr>
          <w:rFonts w:hint="eastAsia" w:cs="仿宋_GB2312" w:asciiTheme="minorEastAsia" w:hAnsiTheme="minorEastAsia" w:eastAsiaTheme="minorEastAsia"/>
          <w:color w:val="000000"/>
          <w:sz w:val="21"/>
          <w:szCs w:val="21"/>
          <w:shd w:val="clear" w:color="auto" w:fill="FFFFFF"/>
          <w:lang w:val="en-US" w:eastAsia="zh-CN"/>
        </w:rPr>
        <w:t>J</w:t>
      </w:r>
      <w:r>
        <w:rPr>
          <w:rFonts w:hint="eastAsia" w:cs="仿宋_GB2312" w:asciiTheme="minorEastAsia" w:hAnsiTheme="minorEastAsia" w:eastAsiaTheme="minorEastAsia"/>
          <w:color w:val="000000"/>
          <w:sz w:val="21"/>
          <w:szCs w:val="21"/>
          <w:shd w:val="clear" w:color="auto" w:fill="FFFFFF"/>
        </w:rPr>
        <w:t>ZFCG-T20</w:t>
      </w:r>
      <w:r>
        <w:rPr>
          <w:rFonts w:hint="eastAsia" w:cs="仿宋_GB2312" w:asciiTheme="minorEastAsia" w:hAnsiTheme="minorEastAsia" w:eastAsiaTheme="minorEastAsia"/>
          <w:color w:val="000000"/>
          <w:sz w:val="21"/>
          <w:szCs w:val="21"/>
          <w:shd w:val="clear" w:color="auto" w:fill="FFFFFF"/>
          <w:lang w:val="en-US" w:eastAsia="zh-CN"/>
        </w:rPr>
        <w:t>20002</w:t>
      </w:r>
      <w:r>
        <w:rPr>
          <w:rFonts w:hint="eastAsia" w:cs="仿宋_GB2312" w:asciiTheme="minorEastAsia" w:hAnsiTheme="minorEastAsia" w:eastAsiaTheme="minorEastAsia"/>
          <w:color w:val="000000"/>
          <w:sz w:val="21"/>
          <w:szCs w:val="21"/>
          <w:shd w:val="clear" w:color="auto" w:fill="FFFFFF"/>
        </w:rPr>
        <w:t xml:space="preserve">号    </w:t>
      </w:r>
    </w:p>
    <w:p>
      <w:pPr>
        <w:pStyle w:val="23"/>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 xml:space="preserve">（三）采购方式：竞争性谈判                                                                                                                         </w:t>
      </w:r>
    </w:p>
    <w:p>
      <w:pPr>
        <w:pStyle w:val="23"/>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（四）项目主要内容、数量及要求：</w:t>
      </w:r>
      <w:r>
        <w:rPr>
          <w:rFonts w:hint="eastAsia" w:cs="仿宋_GB2312" w:asciiTheme="minorEastAsia" w:hAnsiTheme="minorEastAsia" w:eastAsiaTheme="minorEastAsia"/>
          <w:color w:val="000000"/>
          <w:sz w:val="21"/>
          <w:szCs w:val="21"/>
          <w:shd w:val="clear" w:color="auto" w:fill="FFFFFF"/>
          <w:lang w:eastAsia="zh-CN"/>
        </w:rPr>
        <w:t>电子政务外网平台网络运维及技术支持服务（详见招标文件）</w:t>
      </w:r>
      <w:r>
        <w:rPr>
          <w:rFonts w:hint="eastAsia" w:cs="仿宋_GB2312" w:asciiTheme="minorEastAsia" w:hAnsiTheme="minorEastAsia" w:eastAsiaTheme="minorEastAsia"/>
          <w:color w:val="000000"/>
          <w:sz w:val="21"/>
          <w:szCs w:val="21"/>
          <w:shd w:val="clear" w:color="auto" w:fill="FFFFFF"/>
        </w:rPr>
        <w:t>。</w:t>
      </w:r>
    </w:p>
    <w:p>
      <w:pPr>
        <w:pStyle w:val="23"/>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（五）预算金额：</w:t>
      </w:r>
      <w:r>
        <w:rPr>
          <w:rFonts w:hint="eastAsia" w:cs="仿宋_GB2312" w:asciiTheme="minorEastAsia" w:hAnsiTheme="minorEastAsia" w:eastAsiaTheme="minorEastAsia"/>
          <w:color w:val="000000"/>
          <w:sz w:val="21"/>
          <w:szCs w:val="21"/>
          <w:shd w:val="clear" w:color="auto" w:fill="FFFFFF"/>
          <w:lang w:val="en-US" w:eastAsia="zh-CN"/>
        </w:rPr>
        <w:t>150000.00</w:t>
      </w:r>
      <w:r>
        <w:rPr>
          <w:rFonts w:hint="eastAsia" w:cs="仿宋_GB2312" w:asciiTheme="minorEastAsia" w:hAnsiTheme="minorEastAsia" w:eastAsiaTheme="minorEastAsia"/>
          <w:color w:val="000000"/>
          <w:sz w:val="21"/>
          <w:szCs w:val="21"/>
          <w:shd w:val="clear" w:color="auto" w:fill="FFFFFF"/>
        </w:rPr>
        <w:t>元。最高限价：</w:t>
      </w:r>
      <w:r>
        <w:rPr>
          <w:rFonts w:hint="eastAsia" w:cs="仿宋_GB2312" w:asciiTheme="minorEastAsia" w:hAnsiTheme="minorEastAsia" w:eastAsiaTheme="minorEastAsia"/>
          <w:color w:val="000000"/>
          <w:sz w:val="21"/>
          <w:szCs w:val="21"/>
          <w:shd w:val="clear" w:color="auto" w:fill="FFFFFF"/>
          <w:lang w:val="en-US" w:eastAsia="zh-CN"/>
        </w:rPr>
        <w:t>150000.00</w:t>
      </w:r>
      <w:r>
        <w:rPr>
          <w:rFonts w:hint="eastAsia" w:cs="仿宋_GB2312" w:asciiTheme="minorEastAsia" w:hAnsiTheme="minorEastAsia" w:eastAsiaTheme="minorEastAsia"/>
          <w:color w:val="000000"/>
          <w:sz w:val="21"/>
          <w:szCs w:val="21"/>
          <w:shd w:val="clear" w:color="auto" w:fill="FFFFFF"/>
        </w:rPr>
        <w:t>元。</w:t>
      </w:r>
    </w:p>
    <w:p>
      <w:pPr>
        <w:pStyle w:val="23"/>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（六）交付（服务、完工）时间 ：自合同</w:t>
      </w:r>
      <w:r>
        <w:rPr>
          <w:rFonts w:hint="eastAsia" w:cs="仿宋_GB2312" w:asciiTheme="minorEastAsia" w:hAnsiTheme="minorEastAsia" w:eastAsiaTheme="minorEastAsia"/>
          <w:color w:val="000000"/>
          <w:sz w:val="21"/>
          <w:szCs w:val="21"/>
          <w:shd w:val="clear" w:color="auto" w:fill="FFFFFF"/>
          <w:lang w:eastAsia="zh-CN"/>
        </w:rPr>
        <w:t>签订</w:t>
      </w:r>
      <w:r>
        <w:rPr>
          <w:rFonts w:hint="eastAsia" w:cs="仿宋_GB2312" w:asciiTheme="minorEastAsia" w:hAnsiTheme="minorEastAsia" w:eastAsiaTheme="minorEastAsia"/>
          <w:color w:val="000000"/>
          <w:sz w:val="21"/>
          <w:szCs w:val="21"/>
          <w:shd w:val="clear" w:color="auto" w:fill="FFFFFF"/>
        </w:rPr>
        <w:t>之日起</w:t>
      </w:r>
      <w:r>
        <w:rPr>
          <w:rFonts w:hint="eastAsia" w:cs="仿宋_GB2312" w:asciiTheme="minorEastAsia" w:hAnsiTheme="minorEastAsia" w:eastAsiaTheme="minorEastAsia"/>
          <w:color w:val="000000"/>
          <w:sz w:val="21"/>
          <w:szCs w:val="21"/>
          <w:shd w:val="clear" w:color="auto" w:fill="FFFFFF"/>
          <w:lang w:val="en-US" w:eastAsia="zh-CN"/>
        </w:rPr>
        <w:t>1年</w:t>
      </w:r>
      <w:r>
        <w:rPr>
          <w:rFonts w:hint="eastAsia" w:cs="仿宋_GB2312" w:asciiTheme="minorEastAsia" w:hAnsiTheme="minorEastAsia" w:eastAsiaTheme="minorEastAsia"/>
          <w:color w:val="000000"/>
          <w:sz w:val="21"/>
          <w:szCs w:val="21"/>
          <w:shd w:val="clear" w:color="auto" w:fill="FFFFFF"/>
        </w:rPr>
        <w:t>。</w:t>
      </w:r>
    </w:p>
    <w:p>
      <w:pPr>
        <w:pStyle w:val="23"/>
        <w:widowControl/>
        <w:shd w:val="clear" w:color="auto" w:fill="FFFFFF"/>
        <w:spacing w:line="360" w:lineRule="auto"/>
        <w:ind w:firstLine="420"/>
        <w:contextualSpacing/>
        <w:jc w:val="left"/>
        <w:rPr>
          <w:rFonts w:hint="eastAsia" w:cs="仿宋_GB2312" w:asciiTheme="minorEastAsia" w:hAnsiTheme="minorEastAsia" w:eastAsiaTheme="minorEastAsia"/>
          <w:color w:val="000000"/>
          <w:sz w:val="21"/>
          <w:szCs w:val="21"/>
          <w:shd w:val="clear" w:color="auto" w:fill="FFFFFF"/>
          <w:lang w:eastAsia="zh-CN"/>
        </w:rPr>
      </w:pPr>
      <w:r>
        <w:rPr>
          <w:rFonts w:hint="eastAsia" w:cs="仿宋_GB2312" w:asciiTheme="minorEastAsia" w:hAnsiTheme="minorEastAsia" w:eastAsiaTheme="minorEastAsia"/>
          <w:color w:val="000000"/>
          <w:sz w:val="21"/>
          <w:szCs w:val="21"/>
          <w:shd w:val="clear" w:color="auto" w:fill="FFFFFF"/>
        </w:rPr>
        <w:t>（七）交付（服务、完工）地点：许昌经济技术开发区</w:t>
      </w:r>
      <w:r>
        <w:rPr>
          <w:rFonts w:hint="eastAsia" w:cs="仿宋_GB2312" w:asciiTheme="minorEastAsia" w:hAnsiTheme="minorEastAsia" w:eastAsiaTheme="minorEastAsia"/>
          <w:color w:val="000000"/>
          <w:sz w:val="21"/>
          <w:szCs w:val="21"/>
          <w:shd w:val="clear" w:color="auto" w:fill="FFFFFF"/>
          <w:lang w:eastAsia="zh-CN"/>
        </w:rPr>
        <w:t>。</w:t>
      </w:r>
    </w:p>
    <w:p>
      <w:pPr>
        <w:pStyle w:val="23"/>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（八）进口产品：不允许。</w:t>
      </w:r>
    </w:p>
    <w:p>
      <w:pPr>
        <w:pStyle w:val="23"/>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（九）分包：不允许。</w:t>
      </w:r>
    </w:p>
    <w:p>
      <w:pPr>
        <w:pStyle w:val="23"/>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二、需要落实的政府采购政策</w:t>
      </w:r>
    </w:p>
    <w:p>
      <w:pPr>
        <w:pStyle w:val="23"/>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本项目落实节能环保、中小微型企业、监狱企业、残疾人福利性单位扶持等相关政府采购政策。</w:t>
      </w:r>
    </w:p>
    <w:p>
      <w:pPr>
        <w:pStyle w:val="23"/>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三、供应商资格条件</w:t>
      </w:r>
    </w:p>
    <w:p>
      <w:pPr>
        <w:pStyle w:val="23"/>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（一）符合《中华人民共和国政府采购法》第二十二条之规定。</w:t>
      </w:r>
    </w:p>
    <w:p>
      <w:pPr>
        <w:pStyle w:val="23"/>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w:t>
      </w:r>
      <w:r>
        <w:rPr>
          <w:rFonts w:cs="仿宋_GB2312" w:asciiTheme="minorEastAsia" w:hAnsiTheme="minorEastAsia" w:eastAsiaTheme="minorEastAsia"/>
          <w:color w:val="000000"/>
          <w:sz w:val="21"/>
          <w:szCs w:val="21"/>
          <w:shd w:val="clear" w:color="auto" w:fill="FFFFFF"/>
        </w:rPr>
        <w:t>未被列入“信用中国”网站(www.creditchina.gov.cn)失信被执行人、重大税收违法案件当事人名单的</w:t>
      </w:r>
      <w:r>
        <w:rPr>
          <w:rFonts w:hint="eastAsia" w:cs="仿宋_GB2312" w:asciiTheme="minorEastAsia" w:hAnsiTheme="minorEastAsia" w:eastAsiaTheme="minorEastAsia"/>
          <w:color w:val="000000"/>
          <w:sz w:val="21"/>
          <w:szCs w:val="21"/>
          <w:shd w:val="clear" w:color="auto" w:fill="FFFFFF"/>
        </w:rPr>
        <w:t>供应商</w:t>
      </w:r>
      <w:r>
        <w:rPr>
          <w:rFonts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中国政府采购网</w:t>
      </w:r>
      <w:r>
        <w:rPr>
          <w:rFonts w:hint="eastAsia" w:cs="仿宋_GB2312" w:asciiTheme="minorEastAsia" w:hAnsiTheme="minorEastAsia" w:eastAsiaTheme="minorEastAsia"/>
          <w:color w:val="000000"/>
          <w:sz w:val="21"/>
          <w:szCs w:val="21"/>
          <w:shd w:val="clear" w:color="auto" w:fill="FFFFFF"/>
        </w:rPr>
        <w:t>”</w:t>
      </w:r>
      <w:r>
        <w:rPr>
          <w:rFonts w:cs="仿宋_GB2312" w:asciiTheme="minorEastAsia" w:hAnsiTheme="minorEastAsia" w:eastAsiaTheme="minorEastAsia"/>
          <w:color w:val="000000"/>
          <w:sz w:val="21"/>
          <w:szCs w:val="21"/>
          <w:shd w:val="clear" w:color="auto" w:fill="FFFFFF"/>
        </w:rPr>
        <w:t xml:space="preserve"> (www.ccgp.gov.cn)政府采购严重违法失信行为记录名单的</w:t>
      </w:r>
      <w:r>
        <w:rPr>
          <w:rFonts w:hint="eastAsia" w:cs="仿宋_GB2312" w:asciiTheme="minorEastAsia" w:hAnsiTheme="minorEastAsia" w:eastAsiaTheme="minorEastAsia"/>
          <w:color w:val="000000"/>
          <w:sz w:val="21"/>
          <w:szCs w:val="21"/>
          <w:shd w:val="clear" w:color="auto" w:fill="FFFFFF"/>
        </w:rPr>
        <w:t>供应商；“中国社会组织公共服务平台”网站（</w:t>
      </w:r>
      <w:r>
        <w:rPr>
          <w:rFonts w:cs="仿宋_GB2312" w:asciiTheme="minorEastAsia" w:hAnsiTheme="minorEastAsia" w:eastAsiaTheme="minorEastAsia"/>
          <w:color w:val="000000"/>
          <w:sz w:val="21"/>
          <w:szCs w:val="21"/>
          <w:shd w:val="clear" w:color="auto" w:fill="FFFFFF"/>
        </w:rPr>
        <w:t>www.chinanpo.gov.cn</w:t>
      </w:r>
      <w:r>
        <w:rPr>
          <w:rFonts w:hint="eastAsia" w:cs="仿宋_GB2312" w:asciiTheme="minorEastAsia" w:hAnsiTheme="minorEastAsia" w:eastAsiaTheme="minorEastAsia"/>
          <w:color w:val="000000"/>
          <w:sz w:val="21"/>
          <w:szCs w:val="21"/>
          <w:shd w:val="clear" w:color="auto" w:fill="FFFFFF"/>
        </w:rPr>
        <w:t>）严重违法失信名单的社会组织。</w:t>
      </w:r>
    </w:p>
    <w:p>
      <w:pPr>
        <w:pStyle w:val="23"/>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（三）本次采购不接受联合体响应。</w:t>
      </w:r>
    </w:p>
    <w:p>
      <w:pPr>
        <w:pStyle w:val="23"/>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四、谈判文件的获取</w:t>
      </w:r>
    </w:p>
    <w:p>
      <w:pPr>
        <w:pStyle w:val="23"/>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3"/>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shd w:val="clear" w:color="auto" w:fill="FFFFFF"/>
        </w:rPr>
      </w:pPr>
      <w:r>
        <w:rPr>
          <w:rFonts w:hint="eastAsia" w:cs="仿宋_GB2312" w:asciiTheme="minorEastAsia" w:hAnsiTheme="minorEastAsia" w:eastAsiaTheme="minorEastAsia"/>
          <w:color w:val="000000"/>
          <w:sz w:val="21"/>
          <w:szCs w:val="21"/>
          <w:shd w:val="clear" w:color="auto" w:fill="FFFFFF"/>
        </w:rPr>
        <w:t>（二）在谈判响应截止时间前均可登录《全国公共资源交易平台（河南省.许昌市）》“供应商/供应商登录”入口（http://221.14.6.70:8088/ggzy/）自行免费下载竞争性谈判文件（详见“常见问题解答-交易系统操作手册”）。</w:t>
      </w:r>
    </w:p>
    <w:p>
      <w:pPr>
        <w:pStyle w:val="23"/>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rPr>
        <w:t>五、</w:t>
      </w:r>
      <w:r>
        <w:rPr>
          <w:rFonts w:hint="eastAsia" w:cs="仿宋_GB2312" w:asciiTheme="minorEastAsia" w:hAnsiTheme="minorEastAsia" w:eastAsiaTheme="minorEastAsia"/>
          <w:b/>
          <w:color w:val="000000"/>
          <w:sz w:val="21"/>
          <w:szCs w:val="21"/>
          <w:shd w:val="clear" w:color="auto" w:fill="FFFFFF"/>
        </w:rPr>
        <w:t>响应文件提交投标截止时间、</w:t>
      </w:r>
      <w:r>
        <w:rPr>
          <w:rFonts w:hint="eastAsia" w:cs="仿宋_GB2312" w:asciiTheme="minorEastAsia" w:hAnsiTheme="minorEastAsia" w:eastAsiaTheme="minorEastAsia"/>
          <w:b/>
          <w:color w:val="000000"/>
          <w:sz w:val="21"/>
          <w:szCs w:val="21"/>
          <w:shd w:val="clear" w:color="auto" w:fill="FFFFFF"/>
          <w:lang w:eastAsia="zh-CN"/>
        </w:rPr>
        <w:t>谈判</w:t>
      </w:r>
      <w:r>
        <w:rPr>
          <w:rFonts w:hint="eastAsia" w:cs="仿宋_GB2312" w:asciiTheme="minorEastAsia" w:hAnsiTheme="minorEastAsia" w:eastAsiaTheme="minorEastAsia"/>
          <w:b/>
          <w:color w:val="000000"/>
          <w:sz w:val="21"/>
          <w:szCs w:val="21"/>
          <w:shd w:val="clear" w:color="auto" w:fill="FFFFFF"/>
        </w:rPr>
        <w:t>时间及地点</w:t>
      </w:r>
    </w:p>
    <w:p>
      <w:pPr>
        <w:pStyle w:val="23"/>
        <w:widowControl/>
        <w:shd w:val="clear" w:color="auto" w:fill="FFFFFF"/>
        <w:spacing w:line="360" w:lineRule="auto"/>
        <w:ind w:firstLine="42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shd w:val="clear" w:color="auto" w:fill="FFFFFF"/>
        </w:rPr>
        <w:t>（</w:t>
      </w:r>
      <w:r>
        <w:rPr>
          <w:rFonts w:hint="eastAsia" w:cs="仿宋_GB2312" w:asciiTheme="minorEastAsia" w:hAnsiTheme="minorEastAsia" w:eastAsiaTheme="minorEastAsia"/>
          <w:color w:val="000000"/>
          <w:sz w:val="21"/>
          <w:szCs w:val="21"/>
        </w:rPr>
        <w:t>（一）投标截止及开标时间：20</w:t>
      </w:r>
      <w:r>
        <w:rPr>
          <w:rFonts w:hint="eastAsia" w:cs="仿宋_GB2312" w:asciiTheme="minorEastAsia" w:hAnsiTheme="minorEastAsia" w:eastAsiaTheme="minorEastAsia"/>
          <w:color w:val="000000"/>
          <w:sz w:val="21"/>
          <w:szCs w:val="21"/>
          <w:lang w:val="en-US" w:eastAsia="zh-CN"/>
        </w:rPr>
        <w:t>20</w:t>
      </w:r>
      <w:r>
        <w:rPr>
          <w:rFonts w:hint="eastAsia" w:cs="仿宋_GB2312" w:asciiTheme="minorEastAsia" w:hAnsiTheme="minorEastAsia" w:eastAsiaTheme="minorEastAsia"/>
          <w:color w:val="000000"/>
          <w:sz w:val="21"/>
          <w:szCs w:val="21"/>
        </w:rPr>
        <w:t>年</w:t>
      </w:r>
      <w:r>
        <w:rPr>
          <w:rFonts w:hint="eastAsia" w:cs="仿宋_GB2312" w:asciiTheme="minorEastAsia" w:hAnsiTheme="minorEastAsia" w:eastAsiaTheme="minorEastAsia"/>
          <w:color w:val="000000"/>
          <w:sz w:val="21"/>
          <w:szCs w:val="21"/>
          <w:u w:val="single"/>
          <w:lang w:val="en-US" w:eastAsia="zh-CN"/>
        </w:rPr>
        <w:t xml:space="preserve"> 3 </w:t>
      </w:r>
      <w:r>
        <w:rPr>
          <w:rFonts w:hint="eastAsia" w:cs="仿宋_GB2312" w:asciiTheme="minorEastAsia" w:hAnsiTheme="minorEastAsia" w:eastAsiaTheme="minorEastAsia"/>
          <w:color w:val="000000"/>
          <w:sz w:val="21"/>
          <w:szCs w:val="21"/>
        </w:rPr>
        <w:t>月</w:t>
      </w:r>
      <w:r>
        <w:rPr>
          <w:rFonts w:hint="eastAsia" w:cs="仿宋_GB2312" w:asciiTheme="minorEastAsia" w:hAnsiTheme="minorEastAsia" w:eastAsiaTheme="minorEastAsia"/>
          <w:color w:val="000000"/>
          <w:sz w:val="21"/>
          <w:szCs w:val="21"/>
          <w:u w:val="single"/>
          <w:lang w:val="en-US" w:eastAsia="zh-CN"/>
        </w:rPr>
        <w:t xml:space="preserve"> 31 </w:t>
      </w:r>
      <w:r>
        <w:rPr>
          <w:rFonts w:hint="eastAsia" w:cs="仿宋_GB2312" w:asciiTheme="minorEastAsia" w:hAnsiTheme="minorEastAsia" w:eastAsiaTheme="minorEastAsia"/>
          <w:color w:val="000000"/>
          <w:sz w:val="21"/>
          <w:szCs w:val="21"/>
        </w:rPr>
        <w:t>日</w:t>
      </w:r>
      <w:r>
        <w:rPr>
          <w:rFonts w:hint="eastAsia" w:cs="仿宋_GB2312" w:asciiTheme="minorEastAsia" w:hAnsiTheme="minorEastAsia" w:eastAsiaTheme="minorEastAsia"/>
          <w:color w:val="000000"/>
          <w:sz w:val="21"/>
          <w:szCs w:val="21"/>
          <w:u w:val="single"/>
          <w:lang w:val="en-US" w:eastAsia="zh-CN"/>
        </w:rPr>
        <w:t xml:space="preserve"> 9 </w:t>
      </w:r>
      <w:r>
        <w:rPr>
          <w:rFonts w:hint="eastAsia" w:cs="仿宋_GB2312" w:asciiTheme="minorEastAsia" w:hAnsiTheme="minorEastAsia" w:eastAsiaTheme="minorEastAsia"/>
          <w:color w:val="000000"/>
          <w:sz w:val="21"/>
          <w:szCs w:val="21"/>
        </w:rPr>
        <w:t>时</w:t>
      </w:r>
      <w:r>
        <w:rPr>
          <w:rFonts w:hint="eastAsia" w:cs="仿宋_GB2312" w:asciiTheme="minorEastAsia" w:hAnsiTheme="minorEastAsia" w:eastAsiaTheme="minorEastAsia"/>
          <w:color w:val="000000"/>
          <w:sz w:val="21"/>
          <w:szCs w:val="21"/>
          <w:u w:val="single"/>
          <w:lang w:val="en-US" w:eastAsia="zh-CN"/>
        </w:rPr>
        <w:t xml:space="preserve"> 30 </w:t>
      </w:r>
      <w:r>
        <w:rPr>
          <w:rFonts w:hint="eastAsia" w:cs="仿宋_GB2312" w:asciiTheme="minorEastAsia" w:hAnsiTheme="minorEastAsia" w:eastAsiaTheme="minorEastAsia"/>
          <w:color w:val="000000"/>
          <w:sz w:val="21"/>
          <w:szCs w:val="21"/>
        </w:rPr>
        <w:t>分（北京时间），逾期提交或不符合规定的投标文件不予接受。</w:t>
      </w:r>
    </w:p>
    <w:p>
      <w:pPr>
        <w:pStyle w:val="23"/>
        <w:widowControl/>
        <w:shd w:val="clear" w:color="auto" w:fill="FFFFFF"/>
        <w:spacing w:line="360" w:lineRule="auto"/>
        <w:ind w:firstLine="420"/>
        <w:contextualSpacing/>
        <w:jc w:val="left"/>
        <w:rPr>
          <w:rFonts w:ascii="宋体" w:hAnsi="宋体" w:cs="仿宋_GB2312"/>
          <w:color w:val="auto"/>
          <w:sz w:val="21"/>
          <w:szCs w:val="21"/>
        </w:rPr>
      </w:pPr>
      <w:r>
        <w:rPr>
          <w:rFonts w:hint="eastAsia" w:ascii="宋体" w:hAnsi="宋体" w:cs="仿宋_GB2312"/>
          <w:color w:val="auto"/>
          <w:sz w:val="21"/>
          <w:szCs w:val="21"/>
        </w:rPr>
        <w:t>（二）开标地点：许昌市公共资源交易中心三楼开标</w:t>
      </w:r>
      <w:r>
        <w:rPr>
          <w:rFonts w:hint="eastAsia" w:ascii="宋体" w:hAnsi="宋体" w:cs="仿宋_GB2312"/>
          <w:color w:val="auto"/>
          <w:sz w:val="21"/>
          <w:szCs w:val="21"/>
          <w:u w:val="single"/>
          <w:lang w:val="en-US" w:eastAsia="zh-CN"/>
        </w:rPr>
        <w:t xml:space="preserve"> 五  </w:t>
      </w:r>
      <w:r>
        <w:rPr>
          <w:rFonts w:hint="eastAsia" w:ascii="宋体" w:hAnsi="宋体" w:cs="仿宋_GB2312"/>
          <w:color w:val="auto"/>
          <w:sz w:val="21"/>
          <w:szCs w:val="21"/>
        </w:rPr>
        <w:t>室。（本项目采用远程不见面开标，投标人无须到现场）。</w:t>
      </w:r>
    </w:p>
    <w:p>
      <w:pPr>
        <w:pStyle w:val="23"/>
        <w:widowControl/>
        <w:shd w:val="clear" w:color="auto" w:fill="FFFFFF"/>
        <w:spacing w:line="360" w:lineRule="auto"/>
        <w:ind w:firstLine="420"/>
        <w:contextualSpacing/>
        <w:jc w:val="left"/>
        <w:rPr>
          <w:rFonts w:ascii="宋体" w:hAnsi="宋体" w:cs="仿宋_GB2312"/>
          <w:color w:val="auto"/>
          <w:sz w:val="21"/>
          <w:szCs w:val="21"/>
        </w:rPr>
      </w:pPr>
      <w:r>
        <w:rPr>
          <w:rFonts w:hint="eastAsia" w:ascii="宋体" w:hAnsi="宋体" w:cs="仿宋_GB2312"/>
          <w:color w:val="auto"/>
          <w:sz w:val="21"/>
          <w:szCs w:val="21"/>
        </w:rPr>
        <w:t>（三） 本项目为全流程电子化交易项目，投标人须提交电子投标文件。</w:t>
      </w:r>
    </w:p>
    <w:p>
      <w:pPr>
        <w:pStyle w:val="23"/>
        <w:widowControl/>
        <w:shd w:val="clear" w:color="auto" w:fill="FFFFFF"/>
        <w:spacing w:line="360" w:lineRule="auto"/>
        <w:ind w:firstLine="420"/>
        <w:contextualSpacing/>
        <w:jc w:val="left"/>
        <w:rPr>
          <w:rFonts w:ascii="宋体" w:hAnsi="宋体" w:cs="仿宋_GB2312"/>
          <w:color w:val="000000"/>
          <w:sz w:val="21"/>
          <w:szCs w:val="21"/>
        </w:rPr>
      </w:pPr>
      <w:r>
        <w:rPr>
          <w:rFonts w:ascii="宋体" w:hAnsi="宋体" w:cs="仿宋_GB2312"/>
          <w:color w:val="000000"/>
          <w:sz w:val="21"/>
          <w:szCs w:val="21"/>
        </w:rPr>
        <w:t>1</w:t>
      </w:r>
      <w:r>
        <w:rPr>
          <w:rFonts w:hint="eastAsia" w:ascii="宋体" w:hAnsi="宋体" w:cs="仿宋_GB2312"/>
          <w:color w:val="000000"/>
          <w:sz w:val="21"/>
          <w:szCs w:val="21"/>
        </w:rPr>
        <w:t>、加密电子投标文件（</w:t>
      </w:r>
      <w:r>
        <w:rPr>
          <w:rFonts w:ascii="宋体" w:hAnsi="宋体" w:cs="仿宋_GB2312"/>
          <w:color w:val="000000"/>
          <w:sz w:val="21"/>
          <w:szCs w:val="21"/>
        </w:rPr>
        <w:t>.file</w:t>
      </w:r>
      <w:r>
        <w:rPr>
          <w:rFonts w:hint="eastAsia" w:ascii="宋体" w:hAnsi="宋体" w:cs="仿宋_GB2312"/>
          <w:color w:val="000000"/>
          <w:sz w:val="21"/>
          <w:szCs w:val="21"/>
        </w:rPr>
        <w:t>格式）须在投标截止时间（开标时间）前通过《全国公共资源交易平台</w:t>
      </w:r>
      <w:r>
        <w:rPr>
          <w:rFonts w:ascii="宋体" w:hAnsi="宋体" w:cs="仿宋_GB2312"/>
          <w:color w:val="000000"/>
          <w:sz w:val="21"/>
          <w:szCs w:val="21"/>
        </w:rPr>
        <w:t>(</w:t>
      </w:r>
      <w:r>
        <w:rPr>
          <w:rFonts w:hint="eastAsia" w:ascii="宋体" w:hAnsi="宋体" w:cs="仿宋_GB2312"/>
          <w:color w:val="000000"/>
          <w:sz w:val="21"/>
          <w:szCs w:val="21"/>
        </w:rPr>
        <w:t>河南省</w:t>
      </w:r>
      <w:r>
        <w:rPr>
          <w:rFonts w:hint="eastAsia" w:ascii="MS Mincho" w:hAnsi="MS Mincho" w:eastAsia="MS Mincho" w:cs="MS Mincho"/>
          <w:color w:val="000000"/>
          <w:sz w:val="21"/>
          <w:szCs w:val="21"/>
        </w:rPr>
        <w:t>▪</w:t>
      </w:r>
      <w:r>
        <w:rPr>
          <w:rFonts w:hint="eastAsia" w:ascii="宋体" w:hAnsi="宋体" w:cs="仿宋_GB2312"/>
          <w:color w:val="000000"/>
          <w:sz w:val="21"/>
          <w:szCs w:val="21"/>
        </w:rPr>
        <w:t>许昌市</w:t>
      </w:r>
      <w:r>
        <w:rPr>
          <w:rFonts w:ascii="宋体" w:hAnsi="宋体" w:cs="仿宋_GB2312"/>
          <w:color w:val="000000"/>
          <w:sz w:val="21"/>
          <w:szCs w:val="21"/>
        </w:rPr>
        <w:t>)</w:t>
      </w:r>
      <w:r>
        <w:rPr>
          <w:rFonts w:hint="eastAsia" w:ascii="宋体" w:hAnsi="宋体" w:cs="仿宋_GB2312"/>
          <w:color w:val="000000"/>
          <w:sz w:val="21"/>
          <w:szCs w:val="21"/>
        </w:rPr>
        <w:t>》公共资源交易系统成功上传。</w:t>
      </w:r>
    </w:p>
    <w:p>
      <w:pPr>
        <w:pStyle w:val="23"/>
        <w:widowControl/>
        <w:shd w:val="clear" w:color="auto" w:fill="FFFFFF"/>
        <w:spacing w:line="360" w:lineRule="auto"/>
        <w:ind w:firstLine="420"/>
        <w:contextualSpacing/>
        <w:jc w:val="left"/>
        <w:rPr>
          <w:rFonts w:cs="仿宋_GB2312" w:asciiTheme="minorEastAsia" w:hAnsiTheme="minorEastAsia" w:eastAsiaTheme="minorEastAsia"/>
          <w:color w:val="auto"/>
          <w:sz w:val="21"/>
          <w:szCs w:val="21"/>
          <w:shd w:val="pct10" w:color="auto" w:fill="FFFFFF"/>
        </w:rPr>
      </w:pPr>
      <w:r>
        <w:rPr>
          <w:rFonts w:hint="eastAsia" w:ascii="宋体" w:hAnsi="宋体" w:cs="仿宋_GB2312"/>
          <w:color w:val="auto"/>
          <w:sz w:val="21"/>
          <w:szCs w:val="21"/>
        </w:rPr>
        <w:t>2、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r>
        <w:rPr>
          <w:rFonts w:hint="eastAsia" w:cs="仿宋_GB2312" w:asciiTheme="minorEastAsia" w:hAnsiTheme="minorEastAsia" w:eastAsiaTheme="minorEastAsia"/>
          <w:color w:val="auto"/>
          <w:sz w:val="21"/>
          <w:szCs w:val="21"/>
        </w:rPr>
        <w:t>。</w:t>
      </w:r>
    </w:p>
    <w:p>
      <w:pPr>
        <w:pStyle w:val="23"/>
        <w:keepNext w:val="0"/>
        <w:keepLines w:val="0"/>
        <w:pageBreakBefore w:val="0"/>
        <w:widowControl/>
        <w:shd w:val="clear" w:color="auto" w:fill="FFFFFF"/>
        <w:kinsoku/>
        <w:wordWrap/>
        <w:overflowPunct/>
        <w:topLinePunct w:val="0"/>
        <w:autoSpaceDE/>
        <w:autoSpaceDN/>
        <w:bidi w:val="0"/>
        <w:adjustRightInd/>
        <w:snapToGrid/>
        <w:spacing w:line="360" w:lineRule="auto"/>
        <w:ind w:left="105" w:leftChars="50" w:right="105" w:rightChars="50" w:firstLine="420"/>
        <w:contextualSpacing/>
        <w:jc w:val="left"/>
        <w:textAlignment w:val="auto"/>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lang w:eastAsia="zh-CN"/>
        </w:rPr>
        <w:t>六</w:t>
      </w:r>
      <w:r>
        <w:rPr>
          <w:rFonts w:hint="eastAsia" w:cs="黑体" w:asciiTheme="minorEastAsia" w:hAnsiTheme="minorEastAsia" w:eastAsiaTheme="minorEastAsia"/>
          <w:b/>
          <w:bCs/>
          <w:color w:val="000000"/>
          <w:sz w:val="21"/>
          <w:szCs w:val="21"/>
          <w:shd w:val="clear" w:color="auto" w:fill="FFFFFF"/>
        </w:rPr>
        <w:t>、本次采购公告同时在《中国政府采购网》、《河南省政府采购网》、《许昌市政府采购网》、《全国公共资源交易平台（河南省.许昌市）》发布。</w:t>
      </w:r>
    </w:p>
    <w:p>
      <w:pPr>
        <w:pStyle w:val="23"/>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黑体" w:asciiTheme="minorEastAsia" w:hAnsiTheme="minorEastAsia" w:eastAsiaTheme="minorEastAsia"/>
          <w:b/>
          <w:bCs/>
          <w:color w:val="000000"/>
          <w:sz w:val="21"/>
          <w:szCs w:val="21"/>
          <w:shd w:val="clear" w:color="auto" w:fill="FFFFFF"/>
          <w:lang w:eastAsia="zh-CN"/>
        </w:rPr>
        <w:t>七</w:t>
      </w:r>
      <w:r>
        <w:rPr>
          <w:rFonts w:hint="eastAsia" w:cs="黑体" w:asciiTheme="minorEastAsia" w:hAnsiTheme="minorEastAsia" w:eastAsiaTheme="minorEastAsia"/>
          <w:b/>
          <w:bCs/>
          <w:color w:val="000000"/>
          <w:sz w:val="21"/>
          <w:szCs w:val="21"/>
          <w:shd w:val="clear" w:color="auto" w:fill="FFFFFF"/>
        </w:rPr>
        <w:t>、公告期限</w:t>
      </w:r>
    </w:p>
    <w:p>
      <w:pPr>
        <w:pStyle w:val="23"/>
        <w:widowControl/>
        <w:shd w:val="clear" w:color="auto" w:fill="FFFFFF"/>
        <w:spacing w:line="360" w:lineRule="auto"/>
        <w:ind w:firstLine="840" w:firstLineChars="400"/>
        <w:contextualSpacing/>
        <w:jc w:val="left"/>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本公告自发布之日起公告期限为3个工作日。</w:t>
      </w:r>
    </w:p>
    <w:p>
      <w:pPr>
        <w:pStyle w:val="23"/>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rPr>
      </w:pPr>
      <w:r>
        <w:rPr>
          <w:rFonts w:hint="eastAsia" w:cs="黑体" w:asciiTheme="minorEastAsia" w:hAnsiTheme="minorEastAsia" w:eastAsiaTheme="minorEastAsia"/>
          <w:b/>
          <w:bCs/>
          <w:color w:val="000000"/>
          <w:sz w:val="21"/>
          <w:szCs w:val="21"/>
          <w:lang w:eastAsia="zh-CN"/>
        </w:rPr>
        <w:t>八</w:t>
      </w:r>
      <w:r>
        <w:rPr>
          <w:rFonts w:hint="eastAsia" w:cs="黑体" w:asciiTheme="minorEastAsia" w:hAnsiTheme="minorEastAsia" w:eastAsiaTheme="minorEastAsia"/>
          <w:b/>
          <w:bCs/>
          <w:color w:val="000000"/>
          <w:sz w:val="21"/>
          <w:szCs w:val="21"/>
        </w:rPr>
        <w:t>、联系方式</w:t>
      </w:r>
    </w:p>
    <w:p>
      <w:pPr>
        <w:adjustRightInd w:val="0"/>
        <w:spacing w:line="360" w:lineRule="auto"/>
        <w:ind w:firstLine="840" w:firstLineChars="400"/>
        <w:contextualSpacing/>
        <w:jc w:val="left"/>
        <w:rPr>
          <w:rFonts w:hint="eastAsia" w:ascii="宋体" w:hAnsi="宋体" w:eastAsiaTheme="minorEastAsia"/>
          <w:szCs w:val="21"/>
          <w:lang w:eastAsia="zh-CN"/>
        </w:rPr>
      </w:pPr>
      <w:r>
        <w:rPr>
          <w:rFonts w:hint="eastAsia" w:ascii="宋体" w:hAnsi="宋体"/>
          <w:szCs w:val="21"/>
        </w:rPr>
        <w:t>采购人：</w:t>
      </w:r>
      <w:r>
        <w:rPr>
          <w:rFonts w:hint="eastAsia" w:ascii="宋体" w:hAnsi="宋体"/>
          <w:szCs w:val="21"/>
          <w:lang w:eastAsia="zh-CN"/>
        </w:rPr>
        <w:t>许昌</w:t>
      </w:r>
      <w:r>
        <w:rPr>
          <w:rFonts w:hint="eastAsia" w:cs="仿宋_GB2312" w:asciiTheme="minorEastAsia" w:hAnsiTheme="minorEastAsia"/>
          <w:color w:val="000000"/>
          <w:szCs w:val="21"/>
          <w:shd w:val="clear" w:color="auto" w:fill="FFFFFF"/>
          <w:lang w:eastAsia="zh-CN"/>
        </w:rPr>
        <w:t>经济技术开发区发展改革局</w:t>
      </w:r>
    </w:p>
    <w:p>
      <w:pPr>
        <w:adjustRightInd w:val="0"/>
        <w:spacing w:line="360" w:lineRule="auto"/>
        <w:ind w:firstLine="840" w:firstLineChars="400"/>
        <w:contextualSpacing/>
        <w:jc w:val="left"/>
        <w:rPr>
          <w:rFonts w:hint="eastAsia" w:ascii="宋体" w:hAnsi="宋体" w:eastAsiaTheme="minorEastAsia"/>
          <w:szCs w:val="21"/>
          <w:lang w:eastAsia="zh-CN"/>
        </w:rPr>
      </w:pPr>
      <w:r>
        <w:rPr>
          <w:rFonts w:hint="eastAsia" w:ascii="宋体" w:hAnsi="宋体"/>
          <w:szCs w:val="21"/>
        </w:rPr>
        <w:t>地址：</w:t>
      </w:r>
      <w:r>
        <w:rPr>
          <w:rFonts w:hint="eastAsia" w:ascii="宋体" w:hAnsi="宋体"/>
          <w:szCs w:val="21"/>
          <w:lang w:eastAsia="zh-CN"/>
        </w:rPr>
        <w:t>许昌经济技术开发区管委会七楼</w:t>
      </w:r>
    </w:p>
    <w:p>
      <w:pPr>
        <w:adjustRightInd w:val="0"/>
        <w:spacing w:line="360" w:lineRule="auto"/>
        <w:ind w:firstLine="840" w:firstLineChars="400"/>
        <w:contextualSpacing/>
        <w:jc w:val="left"/>
        <w:rPr>
          <w:rFonts w:hint="eastAsia" w:ascii="宋体" w:hAnsi="宋体"/>
          <w:szCs w:val="21"/>
        </w:rPr>
      </w:pPr>
      <w:r>
        <w:rPr>
          <w:rFonts w:hint="eastAsia" w:ascii="宋体" w:hAnsi="宋体"/>
          <w:szCs w:val="21"/>
        </w:rPr>
        <w:t>联系人：李</w:t>
      </w:r>
      <w:r>
        <w:rPr>
          <w:rFonts w:hint="eastAsia" w:ascii="宋体" w:hAnsi="宋体"/>
          <w:szCs w:val="21"/>
          <w:lang w:eastAsia="zh-CN"/>
        </w:rPr>
        <w:t>女士</w:t>
      </w:r>
      <w:r>
        <w:rPr>
          <w:rFonts w:hint="eastAsia" w:ascii="宋体" w:hAnsi="宋体"/>
          <w:szCs w:val="21"/>
        </w:rPr>
        <w:t xml:space="preserve">                             </w:t>
      </w:r>
    </w:p>
    <w:p>
      <w:pPr>
        <w:adjustRightInd w:val="0"/>
        <w:spacing w:line="360" w:lineRule="auto"/>
        <w:ind w:firstLine="840" w:firstLineChars="400"/>
        <w:contextualSpacing/>
        <w:jc w:val="left"/>
        <w:rPr>
          <w:rFonts w:hint="default" w:ascii="宋体" w:hAnsi="宋体" w:eastAsiaTheme="minorEastAsia"/>
          <w:szCs w:val="21"/>
          <w:lang w:val="en-US" w:eastAsia="zh-CN"/>
        </w:rPr>
      </w:pPr>
      <w:r>
        <w:rPr>
          <w:rFonts w:hint="eastAsia" w:ascii="宋体" w:hAnsi="宋体"/>
          <w:szCs w:val="21"/>
        </w:rPr>
        <w:t>联系电话：</w:t>
      </w:r>
      <w:r>
        <w:rPr>
          <w:rFonts w:hint="eastAsia" w:ascii="宋体" w:hAnsi="宋体"/>
          <w:szCs w:val="21"/>
          <w:lang w:val="en-US" w:eastAsia="zh-CN"/>
        </w:rPr>
        <w:t>0374-8581622</w:t>
      </w:r>
    </w:p>
    <w:p>
      <w:pPr>
        <w:adjustRightInd w:val="0"/>
        <w:spacing w:line="360" w:lineRule="auto"/>
        <w:ind w:firstLine="840" w:firstLineChars="400"/>
        <w:contextualSpacing/>
        <w:jc w:val="left"/>
        <w:rPr>
          <w:rFonts w:ascii="宋体" w:hAnsi="宋体"/>
          <w:szCs w:val="21"/>
        </w:rPr>
      </w:pPr>
      <w:r>
        <w:rPr>
          <w:rFonts w:hint="eastAsia" w:ascii="宋体" w:hAnsi="宋体"/>
          <w:szCs w:val="21"/>
        </w:rPr>
        <w:t>代理机构：</w:t>
      </w:r>
      <w:r>
        <w:rPr>
          <w:rFonts w:hint="eastAsia" w:ascii="宋体" w:hAnsi="宋体"/>
          <w:szCs w:val="21"/>
          <w:lang w:eastAsia="zh-CN"/>
        </w:rPr>
        <w:t>河南特慧工程咨询有限公司</w:t>
      </w:r>
      <w:r>
        <w:rPr>
          <w:rFonts w:hint="eastAsia" w:ascii="宋体" w:hAnsi="宋体"/>
          <w:szCs w:val="21"/>
        </w:rPr>
        <w:t xml:space="preserve"> </w:t>
      </w:r>
    </w:p>
    <w:p>
      <w:pPr>
        <w:adjustRightInd w:val="0"/>
        <w:spacing w:line="360" w:lineRule="auto"/>
        <w:ind w:firstLine="840" w:firstLineChars="400"/>
        <w:contextualSpacing/>
        <w:jc w:val="left"/>
        <w:rPr>
          <w:rFonts w:hint="default" w:ascii="宋体" w:hAnsi="宋体" w:eastAsiaTheme="minorEastAsia"/>
          <w:szCs w:val="21"/>
          <w:lang w:val="en-US" w:eastAsia="zh-CN"/>
        </w:rPr>
      </w:pPr>
      <w:r>
        <w:rPr>
          <w:rFonts w:hint="eastAsia" w:ascii="宋体" w:hAnsi="宋体"/>
          <w:szCs w:val="21"/>
        </w:rPr>
        <w:t>地址：</w:t>
      </w:r>
      <w:r>
        <w:rPr>
          <w:rFonts w:hint="eastAsia" w:ascii="宋体" w:hAnsi="宋体"/>
          <w:szCs w:val="21"/>
          <w:lang w:eastAsia="zh-CN"/>
        </w:rPr>
        <w:t>许昌市信通国际</w:t>
      </w:r>
      <w:r>
        <w:rPr>
          <w:rFonts w:hint="eastAsia" w:ascii="宋体" w:hAnsi="宋体"/>
          <w:szCs w:val="21"/>
          <w:lang w:val="en-US" w:eastAsia="zh-CN"/>
        </w:rPr>
        <w:t>D座403室</w:t>
      </w:r>
    </w:p>
    <w:p>
      <w:pPr>
        <w:adjustRightInd w:val="0"/>
        <w:spacing w:line="360" w:lineRule="auto"/>
        <w:ind w:firstLine="840" w:firstLineChars="400"/>
        <w:contextualSpacing/>
        <w:jc w:val="left"/>
        <w:rPr>
          <w:rFonts w:hint="eastAsia" w:ascii="宋体" w:hAnsi="宋体"/>
          <w:szCs w:val="21"/>
        </w:rPr>
      </w:pPr>
      <w:r>
        <w:rPr>
          <w:rFonts w:hint="eastAsia" w:ascii="宋体" w:hAnsi="宋体"/>
          <w:szCs w:val="21"/>
        </w:rPr>
        <w:t>联系人：</w:t>
      </w:r>
      <w:r>
        <w:rPr>
          <w:rFonts w:hint="eastAsia" w:ascii="宋体" w:hAnsi="宋体"/>
          <w:szCs w:val="21"/>
          <w:lang w:eastAsia="zh-CN"/>
        </w:rPr>
        <w:t>朱先生</w:t>
      </w:r>
      <w:r>
        <w:rPr>
          <w:rFonts w:hint="eastAsia" w:ascii="宋体" w:hAnsi="宋体"/>
          <w:szCs w:val="21"/>
        </w:rPr>
        <w:t xml:space="preserve">                            </w:t>
      </w:r>
    </w:p>
    <w:p>
      <w:pPr>
        <w:adjustRightInd w:val="0"/>
        <w:spacing w:line="360" w:lineRule="auto"/>
        <w:ind w:firstLine="840" w:firstLineChars="400"/>
        <w:contextualSpacing/>
        <w:jc w:val="left"/>
        <w:rPr>
          <w:rFonts w:hint="default" w:ascii="宋体" w:hAnsi="宋体" w:eastAsiaTheme="minorEastAsia"/>
          <w:szCs w:val="21"/>
          <w:lang w:val="en-US" w:eastAsia="zh-CN"/>
        </w:rPr>
      </w:pPr>
      <w:r>
        <w:rPr>
          <w:rFonts w:hint="eastAsia" w:ascii="宋体" w:hAnsi="宋体"/>
          <w:szCs w:val="21"/>
        </w:rPr>
        <w:t>联系电话：</w:t>
      </w:r>
      <w:bookmarkStart w:id="0" w:name="联系人电话"/>
      <w:r>
        <w:rPr>
          <w:rFonts w:ascii="宋体" w:hAnsi="宋体"/>
          <w:szCs w:val="21"/>
        </w:rPr>
        <w:t>0</w:t>
      </w:r>
      <w:bookmarkEnd w:id="0"/>
      <w:r>
        <w:rPr>
          <w:rFonts w:hint="eastAsia" w:ascii="宋体" w:hAnsi="宋体"/>
          <w:szCs w:val="21"/>
        </w:rPr>
        <w:t>374-</w:t>
      </w:r>
      <w:r>
        <w:rPr>
          <w:rFonts w:hint="eastAsia" w:ascii="宋体" w:hAnsi="宋体"/>
          <w:szCs w:val="21"/>
          <w:lang w:val="en-US" w:eastAsia="zh-CN"/>
        </w:rPr>
        <w:t>8327199、15565293871</w:t>
      </w:r>
    </w:p>
    <w:p>
      <w:pPr>
        <w:adjustRightInd w:val="0"/>
        <w:snapToGrid w:val="0"/>
        <w:spacing w:line="360" w:lineRule="auto"/>
        <w:ind w:firstLine="840" w:firstLineChars="400"/>
        <w:jc w:val="left"/>
        <w:rPr>
          <w:rFonts w:ascii="宋体" w:hAnsi="宋体"/>
          <w:szCs w:val="21"/>
        </w:rPr>
      </w:pPr>
    </w:p>
    <w:p>
      <w:pPr>
        <w:adjustRightInd w:val="0"/>
        <w:spacing w:line="360" w:lineRule="auto"/>
        <w:ind w:firstLine="840" w:firstLineChars="400"/>
        <w:contextualSpacing/>
        <w:jc w:val="right"/>
        <w:rPr>
          <w:rFonts w:hint="eastAsia" w:cs="仿宋_GB2312" w:asciiTheme="minorEastAsia" w:hAnsiTheme="minorEastAsia"/>
          <w:color w:val="000000"/>
          <w:szCs w:val="21"/>
          <w:shd w:val="clear" w:color="auto" w:fill="FFFFFF"/>
          <w:lang w:eastAsia="zh-CN"/>
        </w:rPr>
      </w:pPr>
      <w:r>
        <w:rPr>
          <w:rFonts w:hint="eastAsia" w:ascii="宋体" w:hAnsi="宋体"/>
          <w:szCs w:val="21"/>
          <w:lang w:eastAsia="zh-CN"/>
        </w:rPr>
        <w:t>许昌</w:t>
      </w:r>
      <w:r>
        <w:rPr>
          <w:rFonts w:hint="eastAsia" w:cs="仿宋_GB2312" w:asciiTheme="minorEastAsia" w:hAnsiTheme="minorEastAsia"/>
          <w:color w:val="000000"/>
          <w:szCs w:val="21"/>
          <w:shd w:val="clear" w:color="auto" w:fill="FFFFFF"/>
          <w:lang w:eastAsia="zh-CN"/>
        </w:rPr>
        <w:t>经济技术开发区发展改革局</w:t>
      </w:r>
    </w:p>
    <w:p>
      <w:pPr>
        <w:adjustRightInd w:val="0"/>
        <w:spacing w:line="360" w:lineRule="auto"/>
        <w:ind w:firstLine="840" w:firstLineChars="400"/>
        <w:contextualSpacing/>
        <w:jc w:val="right"/>
        <w:rPr>
          <w:rFonts w:cs="Arial" w:asciiTheme="minorEastAsia" w:hAnsiTheme="minorEastAsia"/>
          <w:color w:val="000000"/>
          <w:szCs w:val="21"/>
        </w:rPr>
      </w:pPr>
      <w:r>
        <w:rPr>
          <w:rFonts w:hint="eastAsia" w:cs="Arial" w:asciiTheme="minorEastAsia" w:hAnsiTheme="minorEastAsia"/>
          <w:color w:val="000000"/>
          <w:szCs w:val="21"/>
          <w:lang w:val="en-US" w:eastAsia="zh-CN"/>
        </w:rPr>
        <w:t xml:space="preserve">  2020</w:t>
      </w:r>
      <w:r>
        <w:rPr>
          <w:rFonts w:hint="eastAsia" w:cs="Arial" w:asciiTheme="minorEastAsia" w:hAnsiTheme="minorEastAsia"/>
          <w:color w:val="000000"/>
          <w:szCs w:val="21"/>
        </w:rPr>
        <w:t>年</w:t>
      </w:r>
      <w:r>
        <w:rPr>
          <w:rFonts w:hint="eastAsia" w:cs="Arial" w:asciiTheme="minorEastAsia" w:hAnsiTheme="minorEastAsia"/>
          <w:color w:val="000000"/>
          <w:szCs w:val="21"/>
          <w:lang w:val="en-US" w:eastAsia="zh-CN"/>
        </w:rPr>
        <w:t>3</w:t>
      </w:r>
      <w:r>
        <w:rPr>
          <w:rFonts w:hint="eastAsia" w:cs="Arial" w:asciiTheme="minorEastAsia" w:hAnsiTheme="minorEastAsia"/>
          <w:color w:val="000000"/>
          <w:szCs w:val="21"/>
        </w:rPr>
        <w:t>月</w:t>
      </w:r>
      <w:r>
        <w:rPr>
          <w:rFonts w:hint="eastAsia" w:cs="Arial" w:asciiTheme="minorEastAsia" w:hAnsiTheme="minorEastAsia"/>
          <w:color w:val="000000"/>
          <w:szCs w:val="21"/>
          <w:lang w:val="en-US" w:eastAsia="zh-CN"/>
        </w:rPr>
        <w:t>25</w:t>
      </w:r>
      <w:r>
        <w:rPr>
          <w:rFonts w:hint="eastAsia" w:cs="Arial" w:asciiTheme="minorEastAsia" w:hAnsiTheme="minorEastAsia"/>
          <w:color w:val="000000"/>
          <w:szCs w:val="21"/>
        </w:rPr>
        <w:t>日</w:t>
      </w:r>
    </w:p>
    <w:p>
      <w:pPr>
        <w:adjustRightInd w:val="0"/>
        <w:snapToGrid w:val="0"/>
        <w:spacing w:line="360" w:lineRule="auto"/>
        <w:ind w:firstLine="840" w:firstLineChars="400"/>
        <w:jc w:val="left"/>
        <w:rPr>
          <w:rFonts w:ascii="宋体" w:hAnsi="宋体"/>
          <w:szCs w:val="21"/>
        </w:rPr>
      </w:pPr>
    </w:p>
    <w:p>
      <w:pPr>
        <w:adjustRightInd w:val="0"/>
        <w:snapToGrid w:val="0"/>
        <w:spacing w:line="360" w:lineRule="auto"/>
        <w:ind w:firstLine="840" w:firstLineChars="400"/>
        <w:jc w:val="left"/>
        <w:rPr>
          <w:rFonts w:ascii="宋体" w:hAnsi="宋体"/>
          <w:szCs w:val="21"/>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ascii="仿宋_GB2312" w:eastAsia="仿宋_GB2312"/>
          <w:b/>
          <w:sz w:val="32"/>
          <w:szCs w:val="32"/>
        </w:rPr>
      </w:pPr>
      <w:r>
        <w:rPr>
          <w:rFonts w:hint="eastAsia" w:hAnsi="宋体"/>
          <w:b/>
          <w:sz w:val="28"/>
          <w:szCs w:val="28"/>
        </w:rPr>
        <w:t>本项目为全流程电子化交易项目，请认真阅读谈判文件，并注意以下事项。</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1.</w:t>
      </w:r>
      <w:r>
        <w:rPr>
          <w:rFonts w:hint="eastAsia" w:hAnsi="宋体"/>
          <w:b/>
          <w:color w:val="000000"/>
          <w:szCs w:val="21"/>
        </w:rPr>
        <w:t>供应商应按谈判文件规定</w:t>
      </w:r>
      <w:r>
        <w:rPr>
          <w:rFonts w:hint="eastAsia" w:asciiTheme="minorEastAsia" w:hAnsiTheme="minorEastAsia" w:eastAsiaTheme="minorEastAsia" w:cstheme="minorEastAsia"/>
          <w:b/>
          <w:color w:val="auto"/>
          <w:szCs w:val="21"/>
        </w:rPr>
        <w:t>规定编制、提交、解密电子投标文件</w:t>
      </w:r>
      <w:r>
        <w:rPr>
          <w:rFonts w:hint="eastAsia"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2</w:t>
      </w:r>
      <w:r>
        <w:rPr>
          <w:rFonts w:hint="eastAsia" w:asciiTheme="minorEastAsia" w:hAnsiTheme="minorEastAsia" w:eastAsiaTheme="minorEastAsia" w:cstheme="minorEastAsia"/>
          <w:b/>
          <w:color w:val="auto"/>
          <w:szCs w:val="21"/>
        </w:rPr>
        <w:t>电子文件下载、制作、提交期间和远程不见面开标（</w:t>
      </w:r>
      <w:r>
        <w:rPr>
          <w:rFonts w:hint="eastAsia" w:asciiTheme="minorEastAsia" w:hAnsiTheme="minorEastAsia" w:eastAsiaTheme="minorEastAsia" w:cstheme="minorEastAsia"/>
          <w:color w:val="auto"/>
          <w:szCs w:val="21"/>
        </w:rPr>
        <w:t>电子投标文件的解密</w:t>
      </w:r>
      <w:r>
        <w:rPr>
          <w:rFonts w:hint="eastAsia" w:asciiTheme="minorEastAsia" w:hAnsiTheme="minorEastAsia" w:eastAsiaTheme="minorEastAsia" w:cstheme="minorEastAsia"/>
          <w:b/>
          <w:color w:val="auto"/>
          <w:szCs w:val="21"/>
        </w:rPr>
        <w:t>）环节，投标人须使用同一个CA数字证书（证书须在有效期内并可正常使用）</w:t>
      </w:r>
      <w:r>
        <w:rPr>
          <w:rFonts w:hAnsi="宋体"/>
          <w:b/>
          <w:color w:val="00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电子响应文件的制作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供应商登录《全国公共资源交易平台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31"/>
          <w:rFonts w:hAnsi="宋体"/>
          <w:szCs w:val="21"/>
        </w:rPr>
        <w:t>http://221.14.6.70:8088/ggzy/</w:t>
      </w:r>
      <w:r>
        <w:rPr>
          <w:rStyle w:val="31"/>
          <w:rFonts w:hAnsi="宋体"/>
          <w:szCs w:val="21"/>
        </w:rPr>
        <w:fldChar w:fldCharType="end"/>
      </w:r>
      <w:r>
        <w:rPr>
          <w:rFonts w:hint="eastAsia" w:hAnsi="宋体"/>
          <w:color w:val="000000"/>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电子响应文件的制作，参考《全国公共资源交易平台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供应商对同一项目多个标段进行报价的，应分别下载所响应标段的谈判文件，按标段制作电子响应文件，并</w:t>
      </w:r>
      <w:r>
        <w:rPr>
          <w:rFonts w:hAnsi="宋体"/>
          <w:color w:val="000000"/>
          <w:szCs w:val="21"/>
        </w:rPr>
        <w:t>按</w:t>
      </w:r>
      <w:r>
        <w:rPr>
          <w:rFonts w:hint="eastAsia" w:hAnsi="宋体"/>
          <w:color w:val="000000"/>
          <w:szCs w:val="21"/>
        </w:rPr>
        <w:t>谈判</w:t>
      </w:r>
      <w:r>
        <w:rPr>
          <w:rFonts w:hAnsi="宋体"/>
          <w:color w:val="000000"/>
          <w:szCs w:val="21"/>
        </w:rPr>
        <w:t>文件要求在相应位置加盖</w:t>
      </w:r>
      <w:r>
        <w:rPr>
          <w:rFonts w:hint="eastAsia" w:hAnsi="宋体"/>
          <w:color w:val="000000"/>
          <w:szCs w:val="21"/>
        </w:rPr>
        <w:t>供应商</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000000"/>
          <w:szCs w:val="21"/>
        </w:rPr>
      </w:pPr>
      <w:r>
        <w:rPr>
          <w:rFonts w:hint="eastAsia" w:hAnsi="宋体"/>
          <w:color w:val="000000"/>
          <w:szCs w:val="21"/>
        </w:rPr>
        <w:t>一个标段对应生成一个文件夹（xxxx项目xx标段）, 其中包含2个文件和1个文件夹。后缀名为“</w:t>
      </w:r>
      <w:r>
        <w:rPr>
          <w:rFonts w:hAnsi="宋体"/>
          <w:color w:val="000000"/>
          <w:szCs w:val="21"/>
        </w:rPr>
        <w:t>.file</w:t>
      </w:r>
      <w:r>
        <w:rPr>
          <w:rFonts w:hint="eastAsia" w:hAnsi="宋体"/>
          <w:color w:val="000000"/>
          <w:szCs w:val="21"/>
        </w:rPr>
        <w:t>”的文件用于电子响应使用。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电子响应文件的提交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.1加密</w:t>
      </w:r>
      <w:r>
        <w:rPr>
          <w:rFonts w:hint="eastAsia" w:hAnsi="宋体"/>
          <w:color w:val="000000"/>
          <w:szCs w:val="21"/>
        </w:rPr>
        <w:t>电子响应文件应在谈判文件规定的谈判响应截止时间（谈判时间）之前成功提交至《全国公共资源交易平台(河南省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31"/>
          <w:rFonts w:hAnsi="宋体"/>
          <w:szCs w:val="21"/>
        </w:rPr>
        <w:t>http://221.14.6.70:8088/ggzy/</w:t>
      </w:r>
      <w:r>
        <w:rPr>
          <w:rStyle w:val="31"/>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供应商应充分考虑并预留技术处理和上传数据所需时间。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供应商对同一项目多个标段进行报价的，加密电子响应文件应按标段分别提交。</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w:t>
      </w:r>
      <w:r>
        <w:rPr>
          <w:rFonts w:asciiTheme="minorEastAsia" w:hAnsiTheme="minorEastAsia"/>
          <w:color w:val="000000"/>
          <w:szCs w:val="21"/>
        </w:rPr>
        <w:t>3</w:t>
      </w:r>
      <w:r>
        <w:rPr>
          <w:rFonts w:hint="eastAsia" w:asciiTheme="minorEastAsia" w:hAnsiTheme="minorEastAsia"/>
          <w:color w:val="000000"/>
          <w:szCs w:val="21"/>
        </w:rPr>
        <w:t xml:space="preserve"> 加密</w:t>
      </w:r>
      <w:r>
        <w:rPr>
          <w:rFonts w:hint="eastAsia" w:hAnsi="宋体"/>
          <w:color w:val="000000"/>
          <w:szCs w:val="21"/>
        </w:rPr>
        <w:t>电子响应文件成功提交后，供应商应打印“投标文件提交回执单”供谈判响应文件递交现场备查。</w:t>
      </w:r>
    </w:p>
    <w:p>
      <w:pPr>
        <w:tabs>
          <w:tab w:val="left" w:pos="7095"/>
        </w:tabs>
        <w:spacing w:line="360" w:lineRule="auto"/>
        <w:ind w:firstLine="422" w:firstLineChars="200"/>
        <w:contextualSpacing/>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5.远程不见面开标（电子投标文件的解密）</w:t>
      </w:r>
    </w:p>
    <w:p>
      <w:pPr>
        <w:tabs>
          <w:tab w:val="left" w:pos="7095"/>
        </w:tabs>
        <w:spacing w:line="360" w:lineRule="auto"/>
        <w:ind w:firstLine="420"/>
        <w:contextualSpacing/>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5.1 投标人应熟悉《</w:t>
      </w:r>
      <w:r>
        <w:rPr>
          <w:rFonts w:hint="eastAsia" w:asciiTheme="minorEastAsia" w:hAnsiTheme="minorEastAsia" w:eastAsiaTheme="minorEastAsia" w:cstheme="minorEastAsia"/>
          <w:color w:val="auto"/>
          <w:szCs w:val="21"/>
          <w:lang w:eastAsia="zh-CN"/>
        </w:rPr>
        <w:t>许昌市不见面开标操作手册</w:t>
      </w:r>
      <w:r>
        <w:rPr>
          <w:rFonts w:hint="eastAsia" w:asciiTheme="minorEastAsia" w:hAnsiTheme="minorEastAsia" w:eastAsiaTheme="minorEastAsia" w:cstheme="minorEastAsia"/>
          <w:color w:val="auto"/>
          <w:szCs w:val="21"/>
        </w:rPr>
        <w:t>》，并提前设置不见面开标浏览器（设置流程详见《</w:t>
      </w:r>
      <w:r>
        <w:rPr>
          <w:rFonts w:hint="eastAsia" w:asciiTheme="minorEastAsia" w:hAnsiTheme="minorEastAsia" w:eastAsiaTheme="minorEastAsia" w:cstheme="minorEastAsia"/>
          <w:color w:val="auto"/>
          <w:szCs w:val="21"/>
          <w:lang w:eastAsia="zh-CN"/>
        </w:rPr>
        <w:t>许昌市不见面开标操作手册</w:t>
      </w:r>
      <w:r>
        <w:rPr>
          <w:rFonts w:hint="eastAsia" w:asciiTheme="minorEastAsia" w:hAnsiTheme="minorEastAsia" w:eastAsiaTheme="minorEastAsia" w:cstheme="minorEastAsia"/>
          <w:color w:val="auto"/>
          <w:szCs w:val="21"/>
        </w:rPr>
        <w:t>》）。</w:t>
      </w:r>
    </w:p>
    <w:p>
      <w:pPr>
        <w:tabs>
          <w:tab w:val="left" w:pos="7095"/>
        </w:tabs>
        <w:spacing w:line="360" w:lineRule="auto"/>
        <w:ind w:firstLine="420"/>
        <w:contextualSpacing/>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5.2 《</w:t>
      </w:r>
      <w:r>
        <w:rPr>
          <w:rFonts w:hint="eastAsia" w:asciiTheme="minorEastAsia" w:hAnsiTheme="minorEastAsia" w:eastAsiaTheme="minorEastAsia" w:cstheme="minorEastAsia"/>
          <w:color w:val="auto"/>
          <w:szCs w:val="21"/>
          <w:lang w:eastAsia="zh-CN"/>
        </w:rPr>
        <w:t>许昌市不见面开标操作手册</w:t>
      </w:r>
      <w:r>
        <w:rPr>
          <w:rFonts w:hint="eastAsia" w:asciiTheme="minorEastAsia" w:hAnsiTheme="minorEastAsia" w:eastAsiaTheme="minorEastAsia" w:cstheme="minorEastAsia"/>
          <w:color w:val="auto"/>
          <w:szCs w:val="21"/>
        </w:rPr>
        <w:t>》下载路径：全国公共资源交易平台（河南省·许昌市）—“资料下载”栏目。</w:t>
      </w:r>
    </w:p>
    <w:p>
      <w:pPr>
        <w:tabs>
          <w:tab w:val="left" w:pos="7095"/>
        </w:tabs>
        <w:spacing w:line="360" w:lineRule="auto"/>
        <w:ind w:firstLine="420"/>
        <w:contextualSpacing/>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5.3开标时间前投标人应登录本项目不见面开标大厅，按照招标文件确定的开标时间准时参加网上开标。</w:t>
      </w:r>
    </w:p>
    <w:p>
      <w:pPr>
        <w:tabs>
          <w:tab w:val="left" w:pos="7095"/>
        </w:tabs>
        <w:spacing w:line="360" w:lineRule="auto"/>
        <w:ind w:firstLine="420" w:firstLineChars="200"/>
        <w:contextualSpacing/>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5.4投标人对开标过程和开标记录如有疑义，可在本项目不见面开标大厅“文字互动”对话框或“新增质疑”处在线提出询问。</w:t>
      </w:r>
    </w:p>
    <w:p>
      <w:pPr>
        <w:tabs>
          <w:tab w:val="left" w:pos="7095"/>
        </w:tabs>
        <w:spacing w:line="360" w:lineRule="auto"/>
        <w:ind w:firstLine="420" w:firstLineChars="200"/>
        <w:contextualSpacing/>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5.5根据采购代理机构在“文字互动”对话框的通知，投标人选择功能栏“解密环节”按钮进行电子投标文件解密（投标人解密应自采购代理机构点击“开标”按钮后60分钟内完成）。投标人未解密或</w:t>
      </w:r>
      <w:r>
        <w:rPr>
          <w:rFonts w:hint="eastAsia" w:asciiTheme="minorEastAsia" w:hAnsiTheme="minorEastAsia" w:eastAsiaTheme="minorEastAsia" w:cstheme="minorEastAsia"/>
          <w:color w:val="auto"/>
          <w:kern w:val="0"/>
          <w:szCs w:val="21"/>
        </w:rPr>
        <w:t>因投标人原因解密失败的，其投标将被拒绝。</w:t>
      </w:r>
    </w:p>
    <w:p>
      <w:pPr>
        <w:tabs>
          <w:tab w:val="left" w:pos="7095"/>
        </w:tabs>
        <w:spacing w:line="360" w:lineRule="auto"/>
        <w:ind w:firstLine="420" w:firstLineChars="200"/>
        <w:contextualSpacing/>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5.6项目远程不见面开标活动结束时，投标人应在《开标记录表》上进行电子签章。投标人未签章的，视同认可开标结果。</w:t>
      </w:r>
    </w:p>
    <w:p>
      <w:pPr>
        <w:tabs>
          <w:tab w:val="left" w:pos="7095"/>
        </w:tabs>
        <w:spacing w:line="360" w:lineRule="auto"/>
        <w:ind w:firstLine="422" w:firstLineChars="200"/>
        <w:contextualSpacing/>
        <w:rPr>
          <w:rFonts w:hint="eastAsia" w:asciiTheme="minorEastAsia" w:hAnsiTheme="minorEastAsia" w:eastAsiaTheme="minorEastAsia" w:cstheme="minorEastAsia"/>
          <w:b/>
          <w:color w:val="auto"/>
          <w:szCs w:val="21"/>
        </w:rPr>
      </w:pPr>
      <w:r>
        <w:rPr>
          <w:rFonts w:hint="eastAsia" w:asciiTheme="minorEastAsia" w:hAnsiTheme="minorEastAsia" w:eastAsiaTheme="minorEastAsia" w:cstheme="minorEastAsia"/>
          <w:b/>
          <w:color w:val="auto"/>
          <w:szCs w:val="21"/>
        </w:rPr>
        <w:t>6.评标依据</w:t>
      </w:r>
    </w:p>
    <w:p>
      <w:pPr>
        <w:tabs>
          <w:tab w:val="left" w:pos="7095"/>
        </w:tabs>
        <w:spacing w:line="360" w:lineRule="auto"/>
        <w:ind w:firstLine="420" w:firstLineChars="200"/>
        <w:contextualSpacing/>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6.1全流程电子化交易（不见面开标）项目，评标委员会以成功上传、解密的电子投标文件为依据评审。</w:t>
      </w:r>
    </w:p>
    <w:p>
      <w:pPr>
        <w:tabs>
          <w:tab w:val="left" w:pos="7095"/>
        </w:tabs>
        <w:spacing w:line="360" w:lineRule="auto"/>
        <w:ind w:firstLine="420" w:firstLineChars="200"/>
        <w:contextualSpacing/>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6.2 评标期间，投标人应保持通讯手机畅通。</w:t>
      </w:r>
      <w:r>
        <w:rPr>
          <w:rFonts w:hint="eastAsia" w:asciiTheme="minorEastAsia" w:hAnsiTheme="minorEastAsia" w:eastAsiaTheme="minorEastAsia" w:cstheme="minorEastAsia"/>
          <w:color w:val="auto"/>
          <w:kern w:val="0"/>
          <w:szCs w:val="21"/>
        </w:rPr>
        <w:t>评标委员会</w:t>
      </w:r>
      <w:r>
        <w:rPr>
          <w:rFonts w:hint="eastAsia" w:asciiTheme="minorEastAsia" w:hAnsiTheme="minorEastAsia" w:eastAsiaTheme="minorEastAsia" w:cstheme="minorEastAsia"/>
          <w:color w:val="auto"/>
          <w:szCs w:val="21"/>
        </w:rPr>
        <w:t>如</w:t>
      </w:r>
      <w:r>
        <w:rPr>
          <w:rFonts w:hint="eastAsia" w:asciiTheme="minorEastAsia" w:hAnsiTheme="minorEastAsia" w:eastAsiaTheme="minorEastAsia" w:cstheme="minorEastAsia"/>
          <w:color w:val="auto"/>
          <w:kern w:val="0"/>
          <w:szCs w:val="21"/>
        </w:rPr>
        <w:t>要求投标人作出澄清、说明或者补正等，投标人应在评标委员会要求的评标期间合理的时间内通过电子邮件形式提供。投标人通过电子邮件提供的书面说明或相关证明材料应加盖公章，或者由法定代表人或其授权的代表签字。</w:t>
      </w:r>
    </w:p>
    <w:p>
      <w:pPr>
        <w:tabs>
          <w:tab w:val="left" w:pos="7095"/>
        </w:tabs>
        <w:spacing w:line="360" w:lineRule="auto"/>
        <w:ind w:firstLine="420" w:firstLineChars="200"/>
        <w:contextualSpacing/>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6.3有多轮报价得，各投标人应提前准备号分项报价，为多轮报价做好准备，在谈判小组发起报价通知后，在规定时间内提交有效报价。</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ind w:firstLine="560"/>
        <w:rPr>
          <w:rFonts w:cs="仿宋_GB2312" w:asciiTheme="minorEastAsia" w:hAnsiTheme="minorEastAsia"/>
          <w:color w:val="000000"/>
          <w:sz w:val="24"/>
          <w:szCs w:val="24"/>
        </w:rPr>
      </w:pPr>
    </w:p>
    <w:p>
      <w:pPr>
        <w:jc w:val="center"/>
        <w:rPr>
          <w:rFonts w:cs="宋体" w:asciiTheme="majorEastAsia" w:hAnsiTheme="majorEastAsia" w:eastAsiaTheme="majorEastAsia"/>
          <w:b/>
          <w:kern w:val="0"/>
          <w:sz w:val="32"/>
          <w:szCs w:val="32"/>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p>
      <w:pPr>
        <w:pStyle w:val="48"/>
        <w:widowControl/>
        <w:numPr>
          <w:ilvl w:val="0"/>
          <w:numId w:val="0"/>
        </w:numPr>
        <w:shd w:val="clear" w:color="auto" w:fill="FFFFFF"/>
        <w:spacing w:line="360" w:lineRule="auto"/>
        <w:ind w:left="482" w:leftChars="0"/>
        <w:contextualSpacing/>
        <w:jc w:val="left"/>
        <w:rPr>
          <w:rFonts w:cs="黑体" w:asciiTheme="minorEastAsia" w:hAnsiTheme="minorEastAsia"/>
          <w:b/>
          <w:bCs/>
          <w:color w:val="auto"/>
          <w:sz w:val="24"/>
          <w:szCs w:val="24"/>
          <w:shd w:val="clear" w:color="auto" w:fill="FFFFFF"/>
        </w:rPr>
      </w:pPr>
      <w:r>
        <w:rPr>
          <w:rFonts w:hint="eastAsia" w:cs="黑体" w:asciiTheme="minorEastAsia" w:hAnsiTheme="minorEastAsia"/>
          <w:b/>
          <w:bCs/>
          <w:color w:val="auto"/>
          <w:sz w:val="24"/>
          <w:szCs w:val="24"/>
          <w:shd w:val="clear" w:color="auto" w:fill="FFFFFF"/>
          <w:lang w:eastAsia="zh-CN"/>
        </w:rPr>
        <w:t>一、</w:t>
      </w:r>
      <w:r>
        <w:rPr>
          <w:rFonts w:hint="eastAsia" w:cs="黑体" w:asciiTheme="minorEastAsia" w:hAnsiTheme="minorEastAsia"/>
          <w:b/>
          <w:bCs/>
          <w:color w:val="auto"/>
          <w:sz w:val="24"/>
          <w:szCs w:val="24"/>
          <w:shd w:val="clear" w:color="auto" w:fill="FFFFFF"/>
        </w:rPr>
        <w:t>本项目需实现的功能或者目标</w:t>
      </w:r>
    </w:p>
    <w:p>
      <w:pPr>
        <w:widowControl/>
        <w:shd w:val="clear" w:color="auto" w:fill="FFFFFF"/>
        <w:spacing w:line="360" w:lineRule="auto"/>
        <w:ind w:firstLine="480" w:firstLineChars="200"/>
        <w:contextualSpacing/>
        <w:jc w:val="left"/>
        <w:rPr>
          <w:rFonts w:hint="eastAsia" w:cs="黑体" w:asciiTheme="minorEastAsia" w:hAnsiTheme="minorEastAsia"/>
          <w:b w:val="0"/>
          <w:bCs w:val="0"/>
          <w:color w:val="000000"/>
          <w:sz w:val="24"/>
          <w:szCs w:val="24"/>
          <w:shd w:val="clear" w:color="auto" w:fill="FFFFFF"/>
        </w:rPr>
      </w:pPr>
      <w:r>
        <w:rPr>
          <w:rFonts w:hint="eastAsia" w:cs="黑体" w:asciiTheme="minorEastAsia" w:hAnsiTheme="minorEastAsia"/>
          <w:b w:val="0"/>
          <w:bCs w:val="0"/>
          <w:color w:val="000000"/>
          <w:sz w:val="24"/>
          <w:szCs w:val="24"/>
          <w:shd w:val="clear" w:color="auto" w:fill="FFFFFF"/>
        </w:rPr>
        <w:t>开发区电子政务外网已实现上联市、省级电子政务网络，下连开发区各委办局单位，电子政务相关的数据上报、文件通知、行政审批、对外服务等政务类业务由电子政务外网网络平台承载并实时在线运行。</w:t>
      </w:r>
    </w:p>
    <w:p>
      <w:pPr>
        <w:widowControl/>
        <w:shd w:val="clear" w:color="auto" w:fill="FFFFFF"/>
        <w:spacing w:line="360" w:lineRule="auto"/>
        <w:ind w:firstLine="482" w:firstLineChars="200"/>
        <w:contextualSpacing/>
        <w:jc w:val="left"/>
        <w:rPr>
          <w:rFonts w:hint="eastAsia" w:cs="黑体" w:asciiTheme="minorEastAsia" w:hAnsiTheme="minorEastAsia" w:eastAsiaTheme="minorEastAsia"/>
          <w:b/>
          <w:bCs/>
          <w:color w:val="000000"/>
          <w:sz w:val="24"/>
          <w:szCs w:val="24"/>
          <w:shd w:val="clear" w:color="auto" w:fill="FFFFFF"/>
          <w:lang w:eastAsia="zh-CN"/>
        </w:rPr>
      </w:pPr>
      <w:r>
        <w:rPr>
          <w:rFonts w:hint="eastAsia" w:cs="黑体" w:asciiTheme="minorEastAsia" w:hAnsiTheme="minorEastAsia"/>
          <w:b/>
          <w:bCs/>
          <w:color w:val="000000"/>
          <w:sz w:val="24"/>
          <w:szCs w:val="24"/>
          <w:shd w:val="clear" w:color="auto" w:fill="FFFFFF"/>
        </w:rPr>
        <w:t>二、</w:t>
      </w:r>
      <w:r>
        <w:rPr>
          <w:rFonts w:hint="eastAsia" w:cs="黑体" w:asciiTheme="minorEastAsia" w:hAnsiTheme="minorEastAsia"/>
          <w:b/>
          <w:bCs/>
          <w:color w:val="000000"/>
          <w:sz w:val="24"/>
          <w:szCs w:val="24"/>
          <w:shd w:val="clear" w:color="auto" w:fill="FFFFFF"/>
          <w:lang w:eastAsia="zh-CN"/>
        </w:rPr>
        <w:t>服务方案</w:t>
      </w:r>
    </w:p>
    <w:p>
      <w:pPr>
        <w:spacing w:line="360" w:lineRule="auto"/>
        <w:ind w:firstLine="470" w:firstLineChars="196"/>
        <w:rPr>
          <w:rFonts w:hint="eastAsia" w:ascii="宋体" w:hAnsi="宋体" w:cs="宋体"/>
          <w:sz w:val="24"/>
        </w:rPr>
      </w:pPr>
      <w:r>
        <w:rPr>
          <w:rFonts w:hint="eastAsia" w:ascii="宋体" w:hAnsi="宋体" w:cs="宋体"/>
          <w:sz w:val="24"/>
        </w:rPr>
        <w:t>许昌经济技术开发区（下简称开发区）电子政务外网为开发区上联市、省电子政务外网和政务业务办理提供了重要的网络运行保障，电子政务外网已是开发区最重要的核心政务网络。目前开发区委办局等相关单位通过电子政务网络平台纵向、横向开展着电子政务业务办理、数据上报、文件通知、数据流转等各项业务办理。开发区市民之家、发改局、数字城管、财政局、财政局、办公室、行政审批等业务处于实时在线状态。开发区管委会大楼互联网依托于电子政务外网平台实时运行。开发区电子政务外网包含高端设备约182台/项（含板卡接口类）。开发区电子政务外网技术维护服务已到期，现就新一年的技术维护服务进行采购。技术维护服务需求如下：</w:t>
      </w:r>
    </w:p>
    <w:p>
      <w:pPr>
        <w:widowControl/>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lang w:eastAsia="zh-CN"/>
        </w:rPr>
      </w:pPr>
      <w:r>
        <w:rPr>
          <w:rFonts w:hint="eastAsia" w:cs="黑体" w:asciiTheme="minorEastAsia" w:hAnsiTheme="minorEastAsia"/>
          <w:b/>
          <w:bCs/>
          <w:color w:val="000000"/>
          <w:sz w:val="24"/>
          <w:szCs w:val="24"/>
          <w:shd w:val="clear" w:color="auto" w:fill="FFFFFF"/>
          <w:lang w:eastAsia="zh-CN"/>
        </w:rPr>
        <w:t>1.1设备免费维修服务</w:t>
      </w:r>
    </w:p>
    <w:p>
      <w:pPr>
        <w:spacing w:line="360" w:lineRule="auto"/>
        <w:ind w:firstLine="480" w:firstLineChars="200"/>
        <w:rPr>
          <w:rFonts w:ascii="宋体" w:hAnsi="宋体" w:cs="宋体"/>
          <w:bCs/>
          <w:sz w:val="24"/>
        </w:rPr>
      </w:pPr>
      <w:r>
        <w:rPr>
          <w:rFonts w:hint="eastAsia" w:ascii="宋体" w:hAnsi="宋体" w:cs="宋体"/>
          <w:bCs/>
          <w:sz w:val="24"/>
        </w:rPr>
        <w:t>1、提供电子政务外网系统核心路由交换设备、网络安全设备，汇聚层、接入层网络设备、接口类设备计182套（含路由引擎、业务板卡、光配接口等）所有设备的免费维修服务。服务期内该项目高中端级别所有设备均给予提供免费保修服务（特别说明除外）。</w:t>
      </w:r>
      <w:r>
        <w:rPr>
          <w:rFonts w:hint="eastAsia" w:ascii="宋体" w:hAnsi="宋体" w:cs="宋体"/>
          <w:bCs/>
          <w:sz w:val="24"/>
          <w:lang w:eastAsia="zh-CN"/>
        </w:rPr>
        <w:t>采购人</w:t>
      </w:r>
      <w:r>
        <w:rPr>
          <w:rFonts w:hint="eastAsia" w:ascii="宋体" w:hAnsi="宋体" w:cs="宋体"/>
          <w:bCs/>
          <w:sz w:val="24"/>
        </w:rPr>
        <w:t>人为损坏或自然因素地震、雷击、火灾等不可抗拒因素导致设备损坏除外。</w:t>
      </w:r>
    </w:p>
    <w:p>
      <w:pPr>
        <w:spacing w:line="360" w:lineRule="auto"/>
        <w:ind w:firstLine="480" w:firstLineChars="200"/>
        <w:rPr>
          <w:rFonts w:ascii="宋体" w:hAnsi="宋体" w:cs="宋体"/>
          <w:bCs/>
          <w:sz w:val="24"/>
        </w:rPr>
      </w:pPr>
      <w:r>
        <w:rPr>
          <w:rFonts w:hint="eastAsia" w:ascii="宋体" w:hAnsi="宋体" w:cs="宋体"/>
          <w:bCs/>
          <w:sz w:val="24"/>
        </w:rPr>
        <w:t>2、设备清单以在网运行设备为准，服务期内在增加的设备板卡、接口类设备纳入当期服务范围。</w:t>
      </w:r>
    </w:p>
    <w:p>
      <w:pPr>
        <w:spacing w:line="360" w:lineRule="auto"/>
        <w:ind w:firstLine="480" w:firstLineChars="200"/>
        <w:rPr>
          <w:rFonts w:ascii="宋体" w:hAnsi="宋体" w:cs="宋体"/>
          <w:bCs/>
          <w:sz w:val="24"/>
        </w:rPr>
      </w:pPr>
      <w:r>
        <w:rPr>
          <w:rFonts w:hint="eastAsia" w:ascii="宋体" w:hAnsi="宋体" w:cs="宋体"/>
          <w:bCs/>
          <w:sz w:val="24"/>
        </w:rPr>
        <w:t>3、提供电子政务外网安全及网络设备软件功能升级（软件基线版本已设备入围为基准，增值服务软件除外）、导入、维护及服务，涉及设备182台/套（含配件板卡软件升级）。</w:t>
      </w:r>
    </w:p>
    <w:p>
      <w:pPr>
        <w:spacing w:line="360" w:lineRule="auto"/>
        <w:ind w:firstLine="480" w:firstLineChars="200"/>
        <w:rPr>
          <w:rFonts w:hint="eastAsia" w:ascii="宋体" w:hAnsi="宋体" w:cs="宋体"/>
          <w:sz w:val="24"/>
        </w:rPr>
      </w:pPr>
      <w:r>
        <w:rPr>
          <w:rFonts w:hint="eastAsia" w:ascii="宋体" w:hAnsi="宋体" w:cs="宋体"/>
          <w:bCs/>
          <w:sz w:val="24"/>
        </w:rPr>
        <w:t>4、设备分布：开发区管委会核心机房核心骨干、汇聚、远程接入单位、开发区管委会大楼等。</w:t>
      </w:r>
    </w:p>
    <w:p>
      <w:pPr>
        <w:widowControl/>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lang w:eastAsia="zh-CN"/>
        </w:rPr>
      </w:pPr>
      <w:r>
        <w:rPr>
          <w:rFonts w:hint="eastAsia" w:cs="黑体" w:asciiTheme="minorEastAsia" w:hAnsiTheme="minorEastAsia"/>
          <w:b/>
          <w:bCs/>
          <w:color w:val="000000"/>
          <w:sz w:val="24"/>
          <w:szCs w:val="24"/>
          <w:shd w:val="clear" w:color="auto" w:fill="FFFFFF"/>
          <w:lang w:eastAsia="zh-CN"/>
        </w:rPr>
        <w:t>1.2.技术维护支持服务</w:t>
      </w:r>
    </w:p>
    <w:p>
      <w:pPr>
        <w:spacing w:line="360" w:lineRule="auto"/>
        <w:ind w:firstLine="480" w:firstLineChars="200"/>
        <w:rPr>
          <w:rFonts w:ascii="宋体" w:hAnsi="宋体" w:cs="宋体"/>
          <w:bCs/>
          <w:sz w:val="24"/>
        </w:rPr>
      </w:pPr>
      <w:r>
        <w:rPr>
          <w:rFonts w:hint="eastAsia" w:ascii="宋体" w:hAnsi="宋体" w:cs="宋体"/>
          <w:bCs/>
          <w:sz w:val="24"/>
        </w:rPr>
        <w:t>1、提供电子政务外网平台的设备故障处理、网络中断、数据配置、项目割接（不含机房设备搬迁，不含核心骨干、汇聚层、接入层等设备的搬迁及网络重构服务内容）、突发运行故障处理、设备接口扩展、链路扩展、不同设备间割接及调试配合、单位接入节点增减或变更等技术数据配置、技术咨询服务，设备软硬件性能升级、网络运行疑难问题解决等技术维护服务支持。</w:t>
      </w:r>
    </w:p>
    <w:p>
      <w:pPr>
        <w:spacing w:line="360" w:lineRule="auto"/>
        <w:ind w:firstLine="480" w:firstLineChars="200"/>
        <w:rPr>
          <w:rFonts w:ascii="宋体" w:hAnsi="宋体" w:cs="宋体"/>
          <w:bCs/>
          <w:sz w:val="24"/>
        </w:rPr>
      </w:pPr>
      <w:r>
        <w:rPr>
          <w:rFonts w:hint="eastAsia" w:ascii="宋体" w:hAnsi="宋体" w:cs="宋体"/>
          <w:bCs/>
          <w:sz w:val="24"/>
        </w:rPr>
        <w:t>2、提供电子政务外网18类技术服务内容，常见18类主要技术服务内容如下：</w:t>
      </w:r>
    </w:p>
    <w:p>
      <w:pPr>
        <w:spacing w:line="360" w:lineRule="auto"/>
        <w:ind w:firstLine="480" w:firstLineChars="200"/>
        <w:rPr>
          <w:rFonts w:ascii="宋体" w:hAnsi="宋体" w:cs="宋体"/>
          <w:bCs/>
          <w:sz w:val="24"/>
        </w:rPr>
      </w:pPr>
      <w:r>
        <w:rPr>
          <w:rFonts w:hint="eastAsia" w:ascii="宋体" w:hAnsi="宋体" w:cs="宋体"/>
          <w:bCs/>
          <w:sz w:val="24"/>
        </w:rPr>
        <w:t>提供“设备管理、网络管理与监控、用户接入与认证、接口管理、安全、基础配置、可靠性、IP二次及三层数据配置、业务随行和业务编排、集中控制管理、</w:t>
      </w:r>
      <w:r>
        <w:rPr>
          <w:rFonts w:ascii="宋体" w:hAnsi="宋体" w:cs="宋体"/>
          <w:bCs/>
          <w:sz w:val="24"/>
        </w:rPr>
        <w:t>VXLAN</w:t>
      </w:r>
      <w:r>
        <w:rPr>
          <w:rFonts w:hint="eastAsia" w:ascii="宋体" w:hAnsi="宋体" w:cs="宋体"/>
          <w:bCs/>
          <w:sz w:val="24"/>
        </w:rPr>
        <w:t>、V</w:t>
      </w:r>
      <w:r>
        <w:rPr>
          <w:rFonts w:ascii="宋体" w:hAnsi="宋体" w:cs="宋体"/>
          <w:bCs/>
          <w:sz w:val="24"/>
        </w:rPr>
        <w:t>PN</w:t>
      </w:r>
      <w:r>
        <w:rPr>
          <w:rFonts w:hint="eastAsia" w:ascii="宋体" w:hAnsi="宋体" w:cs="宋体"/>
          <w:bCs/>
          <w:sz w:val="24"/>
        </w:rPr>
        <w:t>、Q</w:t>
      </w:r>
      <w:r>
        <w:rPr>
          <w:rFonts w:ascii="宋体" w:hAnsi="宋体" w:cs="宋体"/>
          <w:bCs/>
          <w:sz w:val="24"/>
        </w:rPr>
        <w:t>oS</w:t>
      </w:r>
      <w:r>
        <w:rPr>
          <w:rFonts w:hint="eastAsia" w:ascii="宋体" w:hAnsi="宋体" w:cs="宋体"/>
          <w:bCs/>
          <w:sz w:val="24"/>
        </w:rPr>
        <w:t>、</w:t>
      </w:r>
      <w:r>
        <w:rPr>
          <w:rFonts w:ascii="宋体" w:hAnsi="宋体" w:cs="宋体"/>
          <w:bCs/>
          <w:sz w:val="24"/>
        </w:rPr>
        <w:t>MPLS</w:t>
      </w:r>
      <w:r>
        <w:rPr>
          <w:rFonts w:hint="eastAsia" w:ascii="宋体" w:hAnsi="宋体" w:cs="宋体"/>
          <w:bCs/>
          <w:sz w:val="24"/>
        </w:rPr>
        <w:t>、IP组播、IP单播路由、广域网接入、接口与链路”18类技术服务。</w:t>
      </w:r>
    </w:p>
    <w:p>
      <w:pPr>
        <w:spacing w:line="360" w:lineRule="auto"/>
        <w:ind w:firstLine="480" w:firstLineChars="200"/>
        <w:rPr>
          <w:rFonts w:ascii="宋体" w:hAnsi="宋体" w:cs="宋体"/>
          <w:bCs/>
          <w:sz w:val="24"/>
        </w:rPr>
      </w:pPr>
      <w:r>
        <w:rPr>
          <w:rFonts w:hint="eastAsia" w:ascii="宋体" w:hAnsi="宋体" w:cs="宋体"/>
          <w:bCs/>
          <w:sz w:val="24"/>
        </w:rPr>
        <w:t>3、提供7×24小时电话支持服务</w:t>
      </w:r>
    </w:p>
    <w:p>
      <w:pPr>
        <w:spacing w:line="360" w:lineRule="auto"/>
        <w:ind w:firstLine="480" w:firstLineChars="200"/>
        <w:rPr>
          <w:rFonts w:hint="eastAsia" w:ascii="宋体" w:hAnsi="宋体" w:cs="宋体"/>
          <w:bCs/>
          <w:sz w:val="24"/>
        </w:rPr>
      </w:pPr>
      <w:r>
        <w:rPr>
          <w:rFonts w:hint="eastAsia" w:ascii="宋体" w:hAnsi="宋体" w:cs="宋体"/>
          <w:bCs/>
          <w:sz w:val="24"/>
        </w:rPr>
        <w:t>除现场技术支持服务外，投标人另需提供7×24小时热线技术电话支持服务。</w:t>
      </w:r>
    </w:p>
    <w:p>
      <w:pPr>
        <w:spacing w:line="360" w:lineRule="auto"/>
        <w:ind w:firstLine="480" w:firstLineChars="200"/>
        <w:rPr>
          <w:rFonts w:ascii="宋体" w:hAnsi="宋体" w:cs="宋体"/>
          <w:bCs/>
          <w:sz w:val="24"/>
        </w:rPr>
      </w:pPr>
      <w:r>
        <w:rPr>
          <w:rFonts w:hint="eastAsia" w:ascii="宋体" w:hAnsi="宋体" w:cs="宋体"/>
          <w:bCs/>
          <w:sz w:val="24"/>
        </w:rPr>
        <w:t>技术热线电话技术支持服务—在工作时间内（周一到周五9:00-17:30），至少有一位工程师处理用户的技术咨询及各类技术问题。同一用户的问题由同一工程师处理，以保证处理的连续性，减少人员之间的变化，使用户的问题得到及时有效的处理。在非工作时间内，用户可以将问题反馈我公司值班工程师，我公司工程师将提供 7×24的热线服务工程师，及时予以处理；如遇重大突发事件时，投标人需提供更高级别网络专家提供现场应急排错服务。</w:t>
      </w:r>
      <w:r>
        <w:rPr>
          <w:rFonts w:ascii="宋体" w:hAnsi="宋体" w:cs="宋体"/>
          <w:bCs/>
          <w:sz w:val="24"/>
        </w:rPr>
        <w:t xml:space="preserve"> </w:t>
      </w:r>
    </w:p>
    <w:p>
      <w:pPr>
        <w:widowControl/>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lang w:eastAsia="zh-CN"/>
        </w:rPr>
      </w:pPr>
      <w:r>
        <w:rPr>
          <w:rFonts w:hint="eastAsia" w:cs="黑体" w:asciiTheme="minorEastAsia" w:hAnsiTheme="minorEastAsia"/>
          <w:b/>
          <w:bCs/>
          <w:color w:val="000000"/>
          <w:sz w:val="24"/>
          <w:szCs w:val="24"/>
          <w:shd w:val="clear" w:color="auto" w:fill="FFFFFF"/>
          <w:lang w:eastAsia="zh-CN"/>
        </w:rPr>
        <w:t>1.3 现场工程师技术维护服务</w:t>
      </w:r>
    </w:p>
    <w:p>
      <w:pPr>
        <w:spacing w:line="360" w:lineRule="auto"/>
        <w:ind w:firstLine="480" w:firstLineChars="200"/>
        <w:rPr>
          <w:rFonts w:ascii="宋体" w:hAnsi="宋体" w:cs="宋体"/>
          <w:bCs/>
          <w:sz w:val="24"/>
        </w:rPr>
      </w:pPr>
      <w:r>
        <w:rPr>
          <w:rFonts w:hint="eastAsia" w:ascii="宋体" w:hAnsi="宋体" w:cs="宋体"/>
          <w:bCs/>
          <w:sz w:val="24"/>
        </w:rPr>
        <w:t>本项目要求投标人提供</w:t>
      </w:r>
      <w:r>
        <w:rPr>
          <w:rFonts w:hint="eastAsia" w:ascii="宋体" w:hAnsi="宋体" w:cs="宋体"/>
          <w:bCs/>
          <w:color w:val="auto"/>
          <w:sz w:val="24"/>
        </w:rPr>
        <w:t>2名工程师提供现场技术维护服务，1名侧重于路由交换设备维护，另1名侧重于网络安全设备维护，2名工程师形成A、B角色，相互进行岗位支撑，紧急情况或工作量较大情况可承担另一名工程师工作职责。现场工程师完成故障处理、设备割接、链路升级、数据制作、软件功能升级等技术维护需要，并根据用户提出的合</w:t>
      </w:r>
      <w:r>
        <w:rPr>
          <w:rFonts w:hint="eastAsia" w:ascii="宋体" w:hAnsi="宋体" w:cs="宋体"/>
          <w:bCs/>
          <w:sz w:val="24"/>
        </w:rPr>
        <w:t>理需求完成各项网络技术维护工作。</w:t>
      </w:r>
    </w:p>
    <w:p>
      <w:pPr>
        <w:widowControl/>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lang w:eastAsia="zh-CN"/>
        </w:rPr>
      </w:pPr>
      <w:r>
        <w:rPr>
          <w:rFonts w:hint="eastAsia" w:cs="黑体" w:asciiTheme="minorEastAsia" w:hAnsiTheme="minorEastAsia"/>
          <w:b/>
          <w:bCs/>
          <w:color w:val="000000"/>
          <w:sz w:val="24"/>
          <w:szCs w:val="24"/>
          <w:shd w:val="clear" w:color="auto" w:fill="FFFFFF"/>
          <w:lang w:eastAsia="zh-CN"/>
        </w:rPr>
        <w:t>1.4  重大会议及重点时刻现场值守服务</w:t>
      </w:r>
    </w:p>
    <w:p>
      <w:pPr>
        <w:spacing w:line="360" w:lineRule="auto"/>
        <w:ind w:firstLine="480" w:firstLineChars="200"/>
      </w:pPr>
      <w:r>
        <w:rPr>
          <w:rFonts w:hint="eastAsia" w:ascii="宋体" w:hAnsi="宋体" w:cs="宋体"/>
          <w:bCs/>
          <w:sz w:val="24"/>
        </w:rPr>
        <w:t>根据</w:t>
      </w:r>
      <w:r>
        <w:rPr>
          <w:rFonts w:hint="eastAsia" w:ascii="宋体" w:hAnsi="宋体" w:cs="宋体"/>
          <w:bCs/>
          <w:sz w:val="24"/>
          <w:lang w:eastAsia="zh-CN"/>
        </w:rPr>
        <w:t>采购人</w:t>
      </w:r>
      <w:r>
        <w:rPr>
          <w:rFonts w:hint="eastAsia" w:ascii="宋体" w:hAnsi="宋体" w:cs="宋体"/>
          <w:bCs/>
          <w:sz w:val="24"/>
        </w:rPr>
        <w:t>重大会议、重要保障时刻需求，服务期内</w:t>
      </w:r>
      <w:r>
        <w:rPr>
          <w:rFonts w:hint="eastAsia" w:ascii="宋体" w:hAnsi="宋体" w:cs="宋体"/>
          <w:bCs/>
          <w:sz w:val="24"/>
          <w:lang w:eastAsia="zh-CN"/>
        </w:rPr>
        <w:t>采购人</w:t>
      </w:r>
      <w:r>
        <w:rPr>
          <w:rFonts w:hint="eastAsia" w:ascii="宋体" w:hAnsi="宋体" w:cs="宋体"/>
          <w:bCs/>
          <w:sz w:val="24"/>
        </w:rPr>
        <w:t>提出重大技术服务需求后，投标方另行额外派遣工程师在现场进行重要时刻值守服务，根据</w:t>
      </w:r>
      <w:r>
        <w:rPr>
          <w:rFonts w:hint="eastAsia" w:ascii="宋体" w:hAnsi="宋体" w:cs="宋体"/>
          <w:bCs/>
          <w:sz w:val="24"/>
          <w:lang w:eastAsia="zh-CN"/>
        </w:rPr>
        <w:t>采购人</w:t>
      </w:r>
      <w:r>
        <w:rPr>
          <w:rFonts w:hint="eastAsia" w:ascii="宋体" w:hAnsi="宋体" w:cs="宋体"/>
          <w:bCs/>
          <w:sz w:val="24"/>
        </w:rPr>
        <w:t>需要提供现场支持服务，特别重大时刻安排工程师提供现24小时值守服务。每次值守时间1-3个工作日，每年不超过4次。</w:t>
      </w:r>
    </w:p>
    <w:p>
      <w:pPr>
        <w:widowControl/>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lang w:eastAsia="zh-CN"/>
        </w:rPr>
      </w:pPr>
      <w:r>
        <w:rPr>
          <w:rFonts w:hint="eastAsia" w:cs="黑体" w:asciiTheme="minorEastAsia" w:hAnsiTheme="minorEastAsia"/>
          <w:b/>
          <w:bCs/>
          <w:color w:val="000000"/>
          <w:sz w:val="24"/>
          <w:szCs w:val="24"/>
          <w:shd w:val="clear" w:color="auto" w:fill="FFFFFF"/>
          <w:lang w:eastAsia="zh-CN"/>
        </w:rPr>
        <w:t>1.5 定期设备巡查及网络优化</w:t>
      </w:r>
    </w:p>
    <w:p>
      <w:pPr>
        <w:spacing w:line="360" w:lineRule="auto"/>
        <w:ind w:firstLine="480" w:firstLineChars="200"/>
        <w:rPr>
          <w:rFonts w:ascii="宋体" w:hAnsi="宋体" w:cs="宋体"/>
          <w:bCs/>
          <w:sz w:val="24"/>
        </w:rPr>
      </w:pPr>
      <w:r>
        <w:rPr>
          <w:rFonts w:hint="eastAsia" w:ascii="宋体" w:hAnsi="宋体" w:cs="宋体"/>
          <w:bCs/>
          <w:sz w:val="24"/>
        </w:rPr>
        <w:t>电子政务外网是开发区业务办理、行政审批、数据上报、互联网使用的核心网络，为避免网络突发故障，提高预防能力。每月定期对全网设备进行巡检，或重大保障时刻增加巡检。投标人提供网络巡检报告模板，报告模板包含设备基础巡检、网络性能分析、优化、巡检，巡检报告需包含第1.2章节的18项技术维护内容。</w:t>
      </w:r>
      <w:r>
        <w:rPr>
          <w:rFonts w:hint="eastAsia" w:ascii="宋体" w:hAnsi="宋体" w:cs="宋体"/>
          <w:bCs/>
          <w:sz w:val="24"/>
          <w:lang w:eastAsia="zh-CN"/>
        </w:rPr>
        <w:t>采购人</w:t>
      </w:r>
      <w:r>
        <w:rPr>
          <w:rFonts w:hint="eastAsia" w:ascii="宋体" w:hAnsi="宋体" w:cs="宋体"/>
          <w:bCs/>
          <w:sz w:val="24"/>
        </w:rPr>
        <w:t>每月对巡检报告进行审核、签字，作为服务质量和付款的考核依据。</w:t>
      </w:r>
    </w:p>
    <w:p>
      <w:pPr>
        <w:widowControl/>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lang w:eastAsia="zh-CN"/>
        </w:rPr>
      </w:pPr>
      <w:r>
        <w:rPr>
          <w:rFonts w:hint="eastAsia" w:cs="黑体" w:asciiTheme="minorEastAsia" w:hAnsiTheme="minorEastAsia"/>
          <w:b/>
          <w:bCs/>
          <w:color w:val="000000"/>
          <w:sz w:val="24"/>
          <w:szCs w:val="24"/>
          <w:shd w:val="clear" w:color="auto" w:fill="FFFFFF"/>
          <w:lang w:eastAsia="zh-CN"/>
        </w:rPr>
        <w:t>1.6 备件服务</w:t>
      </w:r>
    </w:p>
    <w:p>
      <w:pPr>
        <w:spacing w:line="360" w:lineRule="auto"/>
        <w:ind w:firstLine="600" w:firstLineChars="250"/>
        <w:rPr>
          <w:rFonts w:hint="eastAsia" w:ascii="宋体" w:hAnsi="宋体" w:cs="宋体"/>
          <w:bCs/>
          <w:sz w:val="24"/>
        </w:rPr>
      </w:pPr>
      <w:r>
        <w:rPr>
          <w:rFonts w:hint="eastAsia" w:ascii="宋体" w:hAnsi="宋体" w:cs="宋体"/>
          <w:bCs/>
          <w:sz w:val="24"/>
        </w:rPr>
        <w:t>为避免电子政务外网出现设备损坏影响网络正常运行，或因设备维修期而使用备件。服务期内投标人需提供备件放置于</w:t>
      </w:r>
      <w:r>
        <w:rPr>
          <w:rFonts w:hint="eastAsia" w:ascii="宋体" w:hAnsi="宋体" w:cs="宋体"/>
          <w:bCs/>
          <w:sz w:val="24"/>
          <w:lang w:eastAsia="zh-CN"/>
        </w:rPr>
        <w:t>采购人</w:t>
      </w:r>
      <w:r>
        <w:rPr>
          <w:rFonts w:hint="eastAsia" w:ascii="宋体" w:hAnsi="宋体" w:cs="宋体"/>
          <w:bCs/>
          <w:sz w:val="24"/>
        </w:rPr>
        <w:t>指定地点（电子政务核心机房），提供核心层华为NE20、S7700、USG6650设备（含板卡配件全套）各一台，汇聚层CE路由器不低于华为AR 2240配置标准2台、汇聚层路由交换机配置不低于华为S5720-52P-EI-AC配置标准3台。根据采购人运维需要3个工作日内完成备件提供。中标人入场时同步提供上述华为备件产品（计8台），若投标人未按要求提供备件，</w:t>
      </w:r>
      <w:r>
        <w:rPr>
          <w:rFonts w:hint="eastAsia" w:ascii="宋体" w:hAnsi="宋体" w:cs="宋体"/>
          <w:bCs/>
          <w:sz w:val="24"/>
          <w:lang w:eastAsia="zh-CN"/>
        </w:rPr>
        <w:t>采购人</w:t>
      </w:r>
      <w:r>
        <w:rPr>
          <w:rFonts w:hint="eastAsia" w:ascii="宋体" w:hAnsi="宋体" w:cs="宋体"/>
          <w:bCs/>
          <w:sz w:val="24"/>
        </w:rPr>
        <w:t>按非实质性响应对该中标人进行处理，并拒绝中标人入场。</w:t>
      </w:r>
    </w:p>
    <w:p>
      <w:pPr>
        <w:widowControl/>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lang w:eastAsia="zh-CN"/>
        </w:rPr>
      </w:pPr>
      <w:r>
        <w:rPr>
          <w:rFonts w:hint="eastAsia" w:cs="黑体" w:asciiTheme="minorEastAsia" w:hAnsiTheme="minorEastAsia"/>
          <w:b/>
          <w:bCs/>
          <w:color w:val="000000"/>
          <w:sz w:val="24"/>
          <w:szCs w:val="24"/>
          <w:shd w:val="clear" w:color="auto" w:fill="FFFFFF"/>
          <w:lang w:eastAsia="zh-CN"/>
        </w:rPr>
        <w:t>1.7 具备完整的技术维护实施方案能力</w:t>
      </w:r>
    </w:p>
    <w:p>
      <w:pPr>
        <w:spacing w:line="360" w:lineRule="auto"/>
        <w:ind w:firstLine="468" w:firstLineChars="195"/>
        <w:rPr>
          <w:rFonts w:hint="eastAsia" w:ascii="宋体" w:hAnsi="宋体" w:cs="宋体"/>
          <w:bCs/>
          <w:sz w:val="24"/>
        </w:rPr>
      </w:pPr>
      <w:r>
        <w:rPr>
          <w:rFonts w:hint="eastAsia" w:ascii="宋体" w:hAnsi="宋体" w:cs="宋体"/>
          <w:bCs/>
          <w:sz w:val="24"/>
        </w:rPr>
        <w:t>投标人需具备丰富的路由交换、网络安全、故障处理、应急服务、设备扩容、应急预案、驻场服务能力，投标人需提供包含下述的各项详细技术维护实施方案。</w:t>
      </w:r>
    </w:p>
    <w:p>
      <w:pPr>
        <w:spacing w:line="360" w:lineRule="auto"/>
        <w:ind w:firstLine="480" w:firstLineChars="200"/>
        <w:rPr>
          <w:rFonts w:hint="eastAsia" w:ascii="宋体" w:hAnsi="宋体" w:cs="宋体"/>
          <w:bCs/>
          <w:sz w:val="24"/>
        </w:rPr>
      </w:pPr>
      <w:r>
        <w:rPr>
          <w:rFonts w:hint="eastAsia" w:ascii="宋体" w:hAnsi="宋体" w:cs="宋体"/>
          <w:bCs/>
          <w:sz w:val="24"/>
        </w:rPr>
        <w:t>①</w:t>
      </w:r>
      <w:r>
        <w:rPr>
          <w:rFonts w:hint="eastAsia" w:ascii="宋体" w:hAnsi="宋体" w:cs="宋体"/>
          <w:bCs/>
          <w:sz w:val="24"/>
          <w:lang w:eastAsia="zh-CN"/>
        </w:rPr>
        <w:t>、</w:t>
      </w:r>
      <w:r>
        <w:rPr>
          <w:rFonts w:hint="eastAsia" w:ascii="宋体" w:hAnsi="宋体" w:cs="宋体"/>
          <w:bCs/>
          <w:sz w:val="24"/>
        </w:rPr>
        <w:t>提供电子政务外网机房核心骨干设备与市级政务网P级设备互联技术维护措施、及应急预案。</w:t>
      </w:r>
    </w:p>
    <w:p>
      <w:pPr>
        <w:spacing w:line="360" w:lineRule="auto"/>
        <w:ind w:firstLine="480" w:firstLineChars="200"/>
        <w:rPr>
          <w:rFonts w:hint="eastAsia" w:ascii="宋体" w:hAnsi="宋体" w:cs="宋体"/>
          <w:bCs/>
          <w:sz w:val="24"/>
        </w:rPr>
      </w:pPr>
      <w:r>
        <w:rPr>
          <w:rFonts w:hint="eastAsia" w:ascii="宋体" w:hAnsi="宋体" w:cs="宋体"/>
          <w:bCs/>
          <w:sz w:val="24"/>
        </w:rPr>
        <w:t>②</w:t>
      </w:r>
      <w:r>
        <w:rPr>
          <w:rFonts w:hint="eastAsia" w:ascii="宋体" w:hAnsi="宋体" w:cs="宋体"/>
          <w:bCs/>
          <w:sz w:val="24"/>
          <w:lang w:eastAsia="zh-CN"/>
        </w:rPr>
        <w:t>、</w:t>
      </w:r>
      <w:r>
        <w:rPr>
          <w:rFonts w:hint="eastAsia" w:ascii="宋体" w:hAnsi="宋体" w:cs="宋体"/>
          <w:bCs/>
          <w:sz w:val="24"/>
        </w:rPr>
        <w:t>电子政务外网PE路由设备上行出口异常中断，提供保障业务正常运行的技术维护方案</w:t>
      </w:r>
    </w:p>
    <w:p>
      <w:pPr>
        <w:spacing w:line="360" w:lineRule="auto"/>
        <w:ind w:firstLine="480" w:firstLineChars="200"/>
        <w:rPr>
          <w:rFonts w:hint="eastAsia" w:ascii="宋体" w:hAnsi="宋体" w:cs="宋体"/>
          <w:bCs/>
          <w:sz w:val="24"/>
        </w:rPr>
      </w:pPr>
      <w:r>
        <w:rPr>
          <w:rFonts w:hint="eastAsia" w:ascii="宋体" w:hAnsi="宋体" w:cs="宋体"/>
          <w:bCs/>
          <w:sz w:val="24"/>
        </w:rPr>
        <w:t>③</w:t>
      </w:r>
      <w:r>
        <w:rPr>
          <w:rFonts w:hint="eastAsia" w:ascii="宋体" w:hAnsi="宋体" w:cs="宋体"/>
          <w:bCs/>
          <w:sz w:val="24"/>
          <w:lang w:eastAsia="zh-CN"/>
        </w:rPr>
        <w:t>、</w:t>
      </w:r>
      <w:r>
        <w:rPr>
          <w:rFonts w:hint="eastAsia" w:ascii="宋体" w:hAnsi="宋体" w:cs="宋体"/>
          <w:bCs/>
          <w:sz w:val="24"/>
        </w:rPr>
        <w:t>提供开发区电子政务外网PE路由、交换核心设备（A、B双平面）技术维护方案，A与B平面主通道DOWN后自愈合技术维护措施，提供切换技术配置脚本，并具备可行性。</w:t>
      </w:r>
    </w:p>
    <w:p>
      <w:pPr>
        <w:spacing w:line="360" w:lineRule="auto"/>
        <w:ind w:firstLine="480" w:firstLineChars="200"/>
        <w:rPr>
          <w:rFonts w:hint="eastAsia" w:ascii="宋体" w:hAnsi="宋体" w:cs="宋体"/>
          <w:bCs/>
          <w:sz w:val="24"/>
        </w:rPr>
      </w:pPr>
      <w:r>
        <w:rPr>
          <w:rFonts w:hint="eastAsia" w:ascii="宋体" w:hAnsi="宋体" w:cs="宋体"/>
          <w:bCs/>
          <w:sz w:val="24"/>
        </w:rPr>
        <w:t>④</w:t>
      </w:r>
      <w:r>
        <w:rPr>
          <w:rFonts w:hint="eastAsia" w:ascii="宋体" w:hAnsi="宋体" w:cs="宋体"/>
          <w:bCs/>
          <w:sz w:val="24"/>
          <w:lang w:eastAsia="zh-CN"/>
        </w:rPr>
        <w:t>、</w:t>
      </w:r>
      <w:r>
        <w:rPr>
          <w:rFonts w:hint="eastAsia" w:ascii="宋体" w:hAnsi="宋体" w:cs="宋体"/>
          <w:bCs/>
          <w:sz w:val="24"/>
        </w:rPr>
        <w:t>提供开发区电子政务外网双区域防火墙（2台）、主备边界网关、主备流量清洗及防御、审计系统技术维护方案。</w:t>
      </w:r>
    </w:p>
    <w:p>
      <w:pPr>
        <w:spacing w:line="360" w:lineRule="auto"/>
        <w:ind w:firstLine="480" w:firstLineChars="200"/>
        <w:rPr>
          <w:rFonts w:hint="eastAsia" w:ascii="宋体" w:hAnsi="宋体" w:cs="宋体"/>
          <w:bCs/>
          <w:sz w:val="24"/>
        </w:rPr>
      </w:pPr>
      <w:r>
        <w:rPr>
          <w:rFonts w:hint="eastAsia" w:ascii="宋体" w:hAnsi="宋体" w:cs="宋体"/>
          <w:bCs/>
          <w:sz w:val="24"/>
        </w:rPr>
        <w:t>⑤</w:t>
      </w:r>
      <w:r>
        <w:rPr>
          <w:rFonts w:hint="eastAsia" w:ascii="宋体" w:hAnsi="宋体" w:cs="宋体"/>
          <w:bCs/>
          <w:sz w:val="24"/>
          <w:lang w:eastAsia="zh-CN"/>
        </w:rPr>
        <w:t>、</w:t>
      </w:r>
      <w:r>
        <w:rPr>
          <w:rFonts w:hint="eastAsia" w:ascii="宋体" w:hAnsi="宋体" w:cs="宋体"/>
          <w:bCs/>
          <w:sz w:val="24"/>
        </w:rPr>
        <w:t>提供开发区电子政务外网汇聚层双平面保障不中断运行，自动冗余切换技术维护方案。管委会大楼逐层提供双平面技术维护维护方案，提供详细技术配置脚本。</w:t>
      </w:r>
    </w:p>
    <w:p>
      <w:pPr>
        <w:spacing w:line="360" w:lineRule="auto"/>
        <w:ind w:firstLine="480" w:firstLineChars="200"/>
        <w:rPr>
          <w:rFonts w:hint="eastAsia" w:ascii="宋体" w:hAnsi="宋体" w:cs="宋体"/>
          <w:bCs/>
          <w:sz w:val="24"/>
        </w:rPr>
      </w:pPr>
      <w:r>
        <w:rPr>
          <w:rFonts w:hint="eastAsia" w:ascii="宋体" w:hAnsi="宋体" w:cs="宋体"/>
          <w:bCs/>
          <w:sz w:val="24"/>
        </w:rPr>
        <w:t>⑥</w:t>
      </w:r>
      <w:r>
        <w:rPr>
          <w:rFonts w:hint="eastAsia" w:ascii="宋体" w:hAnsi="宋体" w:cs="宋体"/>
          <w:bCs/>
          <w:sz w:val="24"/>
          <w:lang w:eastAsia="zh-CN"/>
        </w:rPr>
        <w:t>、</w:t>
      </w:r>
      <w:r>
        <w:rPr>
          <w:rFonts w:hint="eastAsia" w:ascii="宋体" w:hAnsi="宋体" w:cs="宋体"/>
          <w:bCs/>
          <w:sz w:val="24"/>
        </w:rPr>
        <w:t>提供目前网络运行潜在的网络环路、网络广播风暴、DEFAULT GW冲突、VPN拨号异常中断、VPN会话数、MPLS VPN  CE接入等问题做详细技术维护实施方案。</w:t>
      </w:r>
    </w:p>
    <w:p>
      <w:pPr>
        <w:spacing w:line="360" w:lineRule="auto"/>
        <w:ind w:firstLine="480" w:firstLineChars="200"/>
        <w:rPr>
          <w:rFonts w:hint="eastAsia" w:ascii="宋体" w:hAnsi="宋体" w:cs="宋体"/>
          <w:bCs/>
          <w:sz w:val="24"/>
        </w:rPr>
      </w:pPr>
      <w:r>
        <w:rPr>
          <w:rFonts w:hint="eastAsia" w:ascii="宋体" w:hAnsi="宋体" w:cs="宋体"/>
          <w:bCs/>
          <w:sz w:val="24"/>
        </w:rPr>
        <w:t>⑦</w:t>
      </w:r>
      <w:r>
        <w:rPr>
          <w:rFonts w:hint="eastAsia" w:ascii="宋体" w:hAnsi="宋体" w:cs="宋体"/>
          <w:bCs/>
          <w:sz w:val="24"/>
          <w:lang w:eastAsia="zh-CN"/>
        </w:rPr>
        <w:t>、</w:t>
      </w:r>
      <w:r>
        <w:rPr>
          <w:rFonts w:hint="eastAsia" w:ascii="宋体" w:hAnsi="宋体" w:cs="宋体"/>
          <w:bCs/>
          <w:sz w:val="24"/>
        </w:rPr>
        <w:t>提供电子政务外网待扩容的VLAN、IP地址、SNMP网管、动态及静态路由、策略路由、MPLS VPN CE接入、LACP干线链路聚合、DHCP SNOOPPING、IPSEC/L2TP VPN、ACL、QOS流量策略等详细技术维护方案。本项维护技术方案内容必须符合国家电子政务外网省、市级主管部门规划的相关标准。</w:t>
      </w:r>
    </w:p>
    <w:p>
      <w:pPr>
        <w:spacing w:line="360" w:lineRule="auto"/>
        <w:ind w:firstLine="480" w:firstLineChars="200"/>
        <w:rPr>
          <w:rFonts w:hint="eastAsia" w:ascii="宋体" w:hAnsi="宋体" w:cs="宋体"/>
          <w:bCs/>
          <w:sz w:val="24"/>
        </w:rPr>
      </w:pPr>
      <w:r>
        <w:rPr>
          <w:rFonts w:hint="eastAsia" w:ascii="宋体" w:hAnsi="宋体" w:cs="宋体"/>
          <w:bCs/>
          <w:sz w:val="24"/>
        </w:rPr>
        <w:t>⑧</w:t>
      </w:r>
      <w:r>
        <w:rPr>
          <w:rFonts w:hint="eastAsia" w:ascii="宋体" w:hAnsi="宋体" w:cs="宋体"/>
          <w:bCs/>
          <w:sz w:val="24"/>
          <w:lang w:eastAsia="zh-CN"/>
        </w:rPr>
        <w:t>、</w:t>
      </w:r>
      <w:r>
        <w:rPr>
          <w:rFonts w:hint="eastAsia" w:ascii="宋体" w:hAnsi="宋体" w:cs="宋体"/>
          <w:bCs/>
          <w:sz w:val="24"/>
        </w:rPr>
        <w:t>提供开发区管委会大楼、远程接入单位市民之家、公安分局、信访局接入单位安全认证策略、安全区域接入、PORTAL认证等技术维护方案。</w:t>
      </w:r>
    </w:p>
    <w:p>
      <w:pPr>
        <w:spacing w:line="360" w:lineRule="auto"/>
        <w:ind w:firstLine="480" w:firstLineChars="200"/>
        <w:rPr>
          <w:rFonts w:hint="eastAsia" w:ascii="宋体" w:hAnsi="宋体" w:cs="宋体"/>
          <w:bCs/>
          <w:sz w:val="24"/>
        </w:rPr>
      </w:pPr>
      <w:r>
        <w:rPr>
          <w:rFonts w:hint="eastAsia" w:ascii="宋体" w:hAnsi="宋体" w:cs="宋体"/>
          <w:bCs/>
          <w:sz w:val="24"/>
        </w:rPr>
        <w:t>⑨</w:t>
      </w:r>
      <w:r>
        <w:rPr>
          <w:rFonts w:hint="eastAsia" w:ascii="宋体" w:hAnsi="宋体" w:cs="宋体"/>
          <w:bCs/>
          <w:sz w:val="24"/>
          <w:lang w:eastAsia="zh-CN"/>
        </w:rPr>
        <w:t>、</w:t>
      </w:r>
      <w:r>
        <w:rPr>
          <w:rFonts w:hint="eastAsia" w:ascii="宋体" w:hAnsi="宋体" w:cs="宋体"/>
          <w:bCs/>
          <w:sz w:val="24"/>
        </w:rPr>
        <w:t>提供电子政务外网平台的服务区、互联网区、网管区、TRUST LAN区扩展技术维护方案。</w:t>
      </w:r>
    </w:p>
    <w:p>
      <w:pPr>
        <w:spacing w:line="360" w:lineRule="auto"/>
        <w:ind w:firstLine="480" w:firstLineChars="200"/>
        <w:rPr>
          <w:rFonts w:hint="eastAsia" w:ascii="宋体" w:hAnsi="宋体" w:cs="宋体"/>
          <w:bCs/>
          <w:sz w:val="24"/>
        </w:rPr>
      </w:pPr>
      <w:r>
        <w:rPr>
          <w:rFonts w:hint="eastAsia" w:ascii="宋体" w:hAnsi="宋体" w:cs="宋体"/>
          <w:bCs/>
          <w:sz w:val="24"/>
        </w:rPr>
        <w:t>⑩</w:t>
      </w:r>
      <w:r>
        <w:rPr>
          <w:rFonts w:hint="eastAsia" w:ascii="宋体" w:hAnsi="宋体" w:cs="宋体"/>
          <w:bCs/>
          <w:sz w:val="24"/>
          <w:lang w:eastAsia="zh-CN"/>
        </w:rPr>
        <w:t>、</w:t>
      </w:r>
      <w:r>
        <w:rPr>
          <w:rFonts w:hint="eastAsia" w:ascii="宋体" w:hAnsi="宋体" w:cs="宋体"/>
          <w:bCs/>
          <w:sz w:val="24"/>
        </w:rPr>
        <w:t>提供电子政务外网平台数字城管业务A、B双平面链路、业务正常运行技术维护方案。</w:t>
      </w:r>
    </w:p>
    <w:p>
      <w:pPr>
        <w:spacing w:line="360" w:lineRule="auto"/>
        <w:ind w:firstLine="480" w:firstLineChars="200"/>
        <w:rPr>
          <w:rFonts w:hint="eastAsia" w:ascii="宋体" w:hAnsi="宋体" w:cs="宋体"/>
          <w:bCs/>
          <w:sz w:val="24"/>
        </w:rPr>
      </w:pPr>
      <w:r>
        <w:rPr>
          <w:rFonts w:hint="eastAsia" w:ascii="宋体" w:hAnsi="宋体" w:cs="宋体"/>
          <w:bCs/>
          <w:sz w:val="24"/>
        </w:rPr>
        <w:t>⑪</w:t>
      </w:r>
      <w:r>
        <w:rPr>
          <w:rFonts w:hint="eastAsia" w:ascii="宋体" w:hAnsi="宋体" w:cs="宋体"/>
          <w:bCs/>
          <w:sz w:val="24"/>
          <w:lang w:eastAsia="zh-CN"/>
        </w:rPr>
        <w:t>、</w:t>
      </w:r>
      <w:r>
        <w:rPr>
          <w:rFonts w:hint="eastAsia" w:ascii="宋体" w:hAnsi="宋体" w:cs="宋体"/>
          <w:bCs/>
          <w:sz w:val="24"/>
        </w:rPr>
        <w:t>提供常见电子政务外网“L2/L3层环路、</w:t>
      </w:r>
      <w:r>
        <w:rPr>
          <w:rFonts w:ascii="宋体" w:hAnsi="宋体" w:cs="宋体"/>
          <w:bCs/>
          <w:sz w:val="24"/>
        </w:rPr>
        <w:t>Link Control Protocal</w:t>
      </w:r>
      <w:r>
        <w:rPr>
          <w:rFonts w:hint="eastAsia" w:ascii="宋体" w:hAnsi="宋体" w:cs="宋体"/>
          <w:bCs/>
          <w:sz w:val="24"/>
        </w:rPr>
        <w:t>/</w:t>
      </w:r>
      <w:r>
        <w:rPr>
          <w:rFonts w:ascii="宋体" w:hAnsi="宋体" w:cs="宋体"/>
          <w:bCs/>
          <w:sz w:val="24"/>
        </w:rPr>
        <w:t>Physica</w:t>
      </w:r>
      <w:r>
        <w:rPr>
          <w:rFonts w:hint="eastAsia" w:ascii="宋体" w:hAnsi="宋体" w:cs="宋体"/>
          <w:bCs/>
          <w:sz w:val="24"/>
        </w:rPr>
        <w:t>、网络丢包、终端IP地址异常或无法获取、设备频繁重启或设备板卡或引擎重启、拨入认证异常、网络ICMP可达异常、防攻击、CPU占用率高、LICENSE激活、VRRP故障、OSPF故障、光模块光功率丢失或通信异常”等问题技术维护方案。</w:t>
      </w:r>
    </w:p>
    <w:p>
      <w:pPr>
        <w:spacing w:line="360" w:lineRule="auto"/>
        <w:ind w:firstLine="480" w:firstLineChars="200"/>
        <w:rPr>
          <w:rFonts w:hint="eastAsia" w:ascii="宋体" w:hAnsi="宋体" w:cs="宋体"/>
          <w:bCs/>
          <w:sz w:val="24"/>
        </w:rPr>
      </w:pPr>
      <w:r>
        <w:rPr>
          <w:rFonts w:hint="eastAsia" w:ascii="宋体" w:hAnsi="宋体" w:cs="宋体"/>
          <w:bCs/>
          <w:sz w:val="24"/>
        </w:rPr>
        <w:t>⑫</w:t>
      </w:r>
      <w:r>
        <w:rPr>
          <w:rFonts w:hint="eastAsia" w:ascii="宋体" w:hAnsi="宋体" w:cs="宋体"/>
          <w:bCs/>
          <w:sz w:val="24"/>
          <w:lang w:eastAsia="zh-CN"/>
        </w:rPr>
        <w:t>、上述</w:t>
      </w:r>
      <w:r>
        <w:rPr>
          <w:rFonts w:hint="eastAsia" w:ascii="宋体" w:hAnsi="宋体" w:cs="宋体"/>
          <w:bCs/>
          <w:sz w:val="24"/>
        </w:rPr>
        <w:t>第①-⑪项技术维护方案均需提供网络拓扑图，根据网络拓扑图进行技术维护方案编写。</w:t>
      </w:r>
    </w:p>
    <w:p>
      <w:pPr>
        <w:spacing w:line="360" w:lineRule="auto"/>
        <w:ind w:firstLine="480" w:firstLineChars="200"/>
        <w:rPr>
          <w:rFonts w:hint="eastAsia" w:ascii="宋体" w:hAnsi="宋体" w:cs="宋体"/>
          <w:bCs/>
          <w:sz w:val="24"/>
        </w:rPr>
      </w:pPr>
      <w:r>
        <w:rPr>
          <w:rFonts w:hint="eastAsia" w:ascii="宋体" w:hAnsi="宋体" w:cs="宋体"/>
          <w:bCs/>
          <w:sz w:val="24"/>
        </w:rPr>
        <w:t>⑬</w:t>
      </w:r>
      <w:r>
        <w:rPr>
          <w:rFonts w:hint="eastAsia" w:ascii="宋体" w:hAnsi="宋体" w:cs="宋体"/>
          <w:bCs/>
          <w:sz w:val="24"/>
          <w:lang w:eastAsia="zh-CN"/>
        </w:rPr>
        <w:t>、</w:t>
      </w:r>
      <w:r>
        <w:rPr>
          <w:rFonts w:hint="eastAsia" w:ascii="宋体" w:hAnsi="宋体" w:cs="宋体"/>
          <w:bCs/>
          <w:sz w:val="24"/>
        </w:rPr>
        <w:t>技术维护方案需包含参与项目技术维护的网络工程人员技术资质证书（CCIE、CCNP、HCIE/HCIA、H3CSE、HCNP/A）、姓名、从业经历、项目经验。中标人入场时</w:t>
      </w:r>
      <w:r>
        <w:rPr>
          <w:rFonts w:hint="eastAsia" w:ascii="宋体" w:hAnsi="宋体" w:cs="宋体"/>
          <w:bCs/>
          <w:sz w:val="24"/>
          <w:lang w:eastAsia="zh-CN"/>
        </w:rPr>
        <w:t>采购人</w:t>
      </w:r>
      <w:r>
        <w:rPr>
          <w:rFonts w:hint="eastAsia" w:ascii="宋体" w:hAnsi="宋体" w:cs="宋体"/>
          <w:bCs/>
          <w:sz w:val="24"/>
        </w:rPr>
        <w:t>核对技术认证工程师证书、身份证的一致性（与中标人的投标书约定人员进行一致性核对），若出现不一致情况，</w:t>
      </w:r>
      <w:r>
        <w:rPr>
          <w:rFonts w:hint="eastAsia" w:ascii="宋体" w:hAnsi="宋体" w:cs="宋体"/>
          <w:bCs/>
          <w:sz w:val="24"/>
          <w:lang w:eastAsia="zh-CN"/>
        </w:rPr>
        <w:t>采购人</w:t>
      </w:r>
      <w:r>
        <w:rPr>
          <w:rFonts w:hint="eastAsia" w:ascii="宋体" w:hAnsi="宋体" w:cs="宋体"/>
          <w:bCs/>
          <w:sz w:val="24"/>
        </w:rPr>
        <w:t>将拒绝中标人入场。</w:t>
      </w:r>
    </w:p>
    <w:p>
      <w:pPr>
        <w:widowControl/>
        <w:shd w:val="clear" w:color="auto" w:fill="FFFFFF"/>
        <w:spacing w:line="360" w:lineRule="auto"/>
        <w:ind w:firstLine="482" w:firstLineChars="200"/>
        <w:contextualSpacing/>
        <w:jc w:val="left"/>
        <w:rPr>
          <w:rFonts w:hint="eastAsia" w:cs="黑体" w:asciiTheme="minorEastAsia" w:hAnsiTheme="minorEastAsia"/>
          <w:b/>
          <w:bCs/>
          <w:color w:val="000000"/>
          <w:sz w:val="24"/>
          <w:szCs w:val="24"/>
          <w:shd w:val="clear" w:color="auto" w:fill="FFFFFF"/>
          <w:lang w:eastAsia="zh-CN"/>
        </w:rPr>
      </w:pPr>
      <w:r>
        <w:rPr>
          <w:rFonts w:hint="eastAsia" w:cs="黑体" w:asciiTheme="minorEastAsia" w:hAnsiTheme="minorEastAsia"/>
          <w:b/>
          <w:bCs/>
          <w:color w:val="000000"/>
          <w:sz w:val="24"/>
          <w:szCs w:val="24"/>
          <w:shd w:val="clear" w:color="auto" w:fill="FFFFFF"/>
          <w:lang w:eastAsia="zh-CN"/>
        </w:rPr>
        <w:t>1.8 技术维护服务响应级别</w:t>
      </w:r>
    </w:p>
    <w:p>
      <w:pPr>
        <w:rPr>
          <w:rFonts w:hint="eastAsia" w:ascii="宋体" w:hAnsi="宋体" w:cs="宋体"/>
          <w:bCs/>
          <w:sz w:val="24"/>
        </w:rPr>
      </w:pPr>
      <w:r>
        <w:rPr>
          <w:rFonts w:hint="eastAsia" w:ascii="宋体" w:hAnsi="宋体" w:cs="宋体"/>
          <w:bCs/>
          <w:sz w:val="28"/>
          <w:szCs w:val="28"/>
        </w:rPr>
        <w:t xml:space="preserve">   </w:t>
      </w:r>
      <w:r>
        <w:rPr>
          <w:rFonts w:hint="eastAsia" w:ascii="宋体" w:hAnsi="宋体" w:cs="宋体"/>
          <w:bCs/>
          <w:sz w:val="24"/>
        </w:rPr>
        <w:t xml:space="preserve"> 投标人需按下述标准提供技术服务响应要。</w:t>
      </w:r>
    </w:p>
    <w:tbl>
      <w:tblPr>
        <w:tblStyle w:val="26"/>
        <w:tblW w:w="9400" w:type="dxa"/>
        <w:jc w:val="center"/>
        <w:tblLayout w:type="autofit"/>
        <w:tblCellMar>
          <w:top w:w="0" w:type="dxa"/>
          <w:left w:w="108" w:type="dxa"/>
          <w:bottom w:w="0" w:type="dxa"/>
          <w:right w:w="108" w:type="dxa"/>
        </w:tblCellMar>
      </w:tblPr>
      <w:tblGrid>
        <w:gridCol w:w="2861"/>
        <w:gridCol w:w="3380"/>
        <w:gridCol w:w="3159"/>
      </w:tblGrid>
      <w:tr>
        <w:tblPrEx>
          <w:tblCellMar>
            <w:top w:w="0" w:type="dxa"/>
            <w:left w:w="108" w:type="dxa"/>
            <w:bottom w:w="0" w:type="dxa"/>
            <w:right w:w="108" w:type="dxa"/>
          </w:tblCellMar>
        </w:tblPrEx>
        <w:trPr>
          <w:trHeight w:val="455" w:hRule="atLeast"/>
          <w:jc w:val="center"/>
        </w:trPr>
        <w:tc>
          <w:tcPr>
            <w:tcW w:w="9400" w:type="dxa"/>
            <w:gridSpan w:val="3"/>
            <w:tcBorders>
              <w:top w:val="nil"/>
              <w:left w:val="nil"/>
              <w:bottom w:val="nil"/>
              <w:right w:val="nil"/>
            </w:tcBorders>
            <w:shd w:val="clear" w:color="auto" w:fill="auto"/>
            <w:noWrap/>
            <w:vAlign w:val="center"/>
          </w:tcPr>
          <w:p>
            <w:pPr>
              <w:widowControl/>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设备及技术维护服务响应时间表</w:t>
            </w:r>
          </w:p>
        </w:tc>
      </w:tr>
      <w:tr>
        <w:tblPrEx>
          <w:tblCellMar>
            <w:top w:w="0" w:type="dxa"/>
            <w:left w:w="108" w:type="dxa"/>
            <w:bottom w:w="0" w:type="dxa"/>
            <w:right w:w="108" w:type="dxa"/>
          </w:tblCellMar>
        </w:tblPrEx>
        <w:trPr>
          <w:trHeight w:val="465" w:hRule="atLeast"/>
          <w:jc w:val="center"/>
        </w:trPr>
        <w:tc>
          <w:tcPr>
            <w:tcW w:w="286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维护服务类别</w:t>
            </w:r>
          </w:p>
        </w:tc>
        <w:tc>
          <w:tcPr>
            <w:tcW w:w="338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技术维护项目</w:t>
            </w:r>
          </w:p>
        </w:tc>
        <w:tc>
          <w:tcPr>
            <w:tcW w:w="315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服务标准</w:t>
            </w:r>
          </w:p>
        </w:tc>
      </w:tr>
      <w:tr>
        <w:tblPrEx>
          <w:tblCellMar>
            <w:top w:w="0" w:type="dxa"/>
            <w:left w:w="108" w:type="dxa"/>
            <w:bottom w:w="0" w:type="dxa"/>
            <w:right w:w="108" w:type="dxa"/>
          </w:tblCellMar>
        </w:tblPrEx>
        <w:trPr>
          <w:trHeight w:val="465" w:hRule="atLeast"/>
          <w:jc w:val="center"/>
        </w:trPr>
        <w:tc>
          <w:tcPr>
            <w:tcW w:w="286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b/>
                <w:bCs/>
                <w:color w:val="000000"/>
                <w:kern w:val="0"/>
                <w:szCs w:val="21"/>
              </w:rPr>
            </w:pPr>
          </w:p>
        </w:tc>
        <w:tc>
          <w:tcPr>
            <w:tcW w:w="33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b/>
                <w:bCs/>
                <w:color w:val="000000"/>
                <w:kern w:val="0"/>
                <w:szCs w:val="21"/>
              </w:rPr>
            </w:pPr>
          </w:p>
        </w:tc>
        <w:tc>
          <w:tcPr>
            <w:tcW w:w="31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b/>
                <w:bCs/>
                <w:color w:val="000000"/>
                <w:kern w:val="0"/>
                <w:szCs w:val="21"/>
              </w:rPr>
            </w:pPr>
          </w:p>
        </w:tc>
      </w:tr>
      <w:tr>
        <w:tblPrEx>
          <w:tblCellMar>
            <w:top w:w="0" w:type="dxa"/>
            <w:left w:w="108" w:type="dxa"/>
            <w:bottom w:w="0" w:type="dxa"/>
            <w:right w:w="108" w:type="dxa"/>
          </w:tblCellMar>
        </w:tblPrEx>
        <w:trPr>
          <w:trHeight w:val="465" w:hRule="atLeast"/>
          <w:jc w:val="center"/>
        </w:trPr>
        <w:tc>
          <w:tcPr>
            <w:tcW w:w="286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远程技术支持</w:t>
            </w:r>
          </w:p>
        </w:tc>
        <w:tc>
          <w:tcPr>
            <w:tcW w:w="338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热线受理 7×24</w:t>
            </w:r>
          </w:p>
        </w:tc>
        <w:tc>
          <w:tcPr>
            <w:tcW w:w="3159"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w:t>
            </w:r>
          </w:p>
        </w:tc>
      </w:tr>
      <w:tr>
        <w:tblPrEx>
          <w:tblCellMar>
            <w:top w:w="0" w:type="dxa"/>
            <w:left w:w="108" w:type="dxa"/>
            <w:bottom w:w="0" w:type="dxa"/>
            <w:right w:w="108" w:type="dxa"/>
          </w:tblCellMar>
        </w:tblPrEx>
        <w:trPr>
          <w:trHeight w:val="465" w:hRule="atLeast"/>
          <w:jc w:val="center"/>
        </w:trPr>
        <w:tc>
          <w:tcPr>
            <w:tcW w:w="2861"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Cs w:val="21"/>
              </w:rPr>
            </w:pPr>
          </w:p>
        </w:tc>
        <w:tc>
          <w:tcPr>
            <w:tcW w:w="3380"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远程问题处理7×24</w:t>
            </w:r>
          </w:p>
        </w:tc>
        <w:tc>
          <w:tcPr>
            <w:tcW w:w="3159"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w:t>
            </w:r>
          </w:p>
        </w:tc>
      </w:tr>
      <w:tr>
        <w:tblPrEx>
          <w:tblCellMar>
            <w:top w:w="0" w:type="dxa"/>
            <w:left w:w="108" w:type="dxa"/>
            <w:bottom w:w="0" w:type="dxa"/>
            <w:right w:w="108" w:type="dxa"/>
          </w:tblCellMar>
        </w:tblPrEx>
        <w:trPr>
          <w:trHeight w:val="465" w:hRule="atLeast"/>
          <w:jc w:val="center"/>
        </w:trPr>
        <w:tc>
          <w:tcPr>
            <w:tcW w:w="2861"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Cs w:val="21"/>
              </w:rPr>
            </w:pPr>
          </w:p>
        </w:tc>
        <w:tc>
          <w:tcPr>
            <w:tcW w:w="3380"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在线技术支持7×24</w:t>
            </w:r>
          </w:p>
        </w:tc>
        <w:tc>
          <w:tcPr>
            <w:tcW w:w="3159"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w:t>
            </w:r>
          </w:p>
        </w:tc>
      </w:tr>
      <w:tr>
        <w:tblPrEx>
          <w:tblCellMar>
            <w:top w:w="0" w:type="dxa"/>
            <w:left w:w="108" w:type="dxa"/>
            <w:bottom w:w="0" w:type="dxa"/>
            <w:right w:w="108" w:type="dxa"/>
          </w:tblCellMar>
        </w:tblPrEx>
        <w:trPr>
          <w:trHeight w:val="465" w:hRule="atLeast"/>
          <w:jc w:val="center"/>
        </w:trPr>
        <w:tc>
          <w:tcPr>
            <w:tcW w:w="2861"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Cs w:val="21"/>
              </w:rPr>
            </w:pPr>
          </w:p>
        </w:tc>
        <w:tc>
          <w:tcPr>
            <w:tcW w:w="3380"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智能报障7×24</w:t>
            </w:r>
          </w:p>
        </w:tc>
        <w:tc>
          <w:tcPr>
            <w:tcW w:w="3159"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w:t>
            </w:r>
          </w:p>
        </w:tc>
      </w:tr>
      <w:tr>
        <w:tblPrEx>
          <w:tblCellMar>
            <w:top w:w="0" w:type="dxa"/>
            <w:left w:w="108" w:type="dxa"/>
            <w:bottom w:w="0" w:type="dxa"/>
            <w:right w:w="108" w:type="dxa"/>
          </w:tblCellMar>
        </w:tblPrEx>
        <w:trPr>
          <w:trHeight w:val="465" w:hRule="atLeast"/>
          <w:jc w:val="center"/>
        </w:trPr>
        <w:tc>
          <w:tcPr>
            <w:tcW w:w="2861"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cs="宋体"/>
                <w:color w:val="000000"/>
                <w:kern w:val="0"/>
                <w:szCs w:val="21"/>
              </w:rPr>
            </w:pPr>
            <w:r>
              <w:rPr>
                <w:rFonts w:hint="eastAsia" w:ascii="宋体" w:hAnsi="宋体" w:cs="宋体"/>
                <w:color w:val="000000"/>
                <w:kern w:val="0"/>
                <w:szCs w:val="21"/>
              </w:rPr>
              <w:t>现场技术支持服务</w:t>
            </w:r>
          </w:p>
        </w:tc>
        <w:tc>
          <w:tcPr>
            <w:tcW w:w="3380"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宋体" w:hAnsi="宋体" w:cs="宋体"/>
                <w:color w:val="000000"/>
                <w:kern w:val="0"/>
                <w:szCs w:val="21"/>
              </w:rPr>
            </w:pPr>
            <w:r>
              <w:rPr>
                <w:rFonts w:hint="eastAsia" w:ascii="宋体" w:hAnsi="宋体" w:cs="宋体"/>
                <w:color w:val="000000"/>
                <w:kern w:val="0"/>
                <w:szCs w:val="21"/>
              </w:rPr>
              <w:t>2名工程师现场提供5×8(工作日)技术维护服务</w:t>
            </w:r>
          </w:p>
        </w:tc>
        <w:tc>
          <w:tcPr>
            <w:tcW w:w="3159"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w:t>
            </w:r>
          </w:p>
        </w:tc>
      </w:tr>
      <w:tr>
        <w:tblPrEx>
          <w:tblCellMar>
            <w:top w:w="0" w:type="dxa"/>
            <w:left w:w="108" w:type="dxa"/>
            <w:bottom w:w="0" w:type="dxa"/>
            <w:right w:w="108" w:type="dxa"/>
          </w:tblCellMar>
        </w:tblPrEx>
        <w:trPr>
          <w:trHeight w:val="920" w:hRule="atLeast"/>
          <w:jc w:val="center"/>
        </w:trPr>
        <w:tc>
          <w:tcPr>
            <w:tcW w:w="2861"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技术维护服务</w:t>
            </w:r>
          </w:p>
        </w:tc>
        <w:tc>
          <w:tcPr>
            <w:tcW w:w="3380"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18类技术维护服务内容7×24×2H</w:t>
            </w:r>
          </w:p>
        </w:tc>
        <w:tc>
          <w:tcPr>
            <w:tcW w:w="3159"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w:t>
            </w:r>
          </w:p>
        </w:tc>
      </w:tr>
      <w:tr>
        <w:tblPrEx>
          <w:tblCellMar>
            <w:top w:w="0" w:type="dxa"/>
            <w:left w:w="108" w:type="dxa"/>
            <w:bottom w:w="0" w:type="dxa"/>
            <w:right w:w="108" w:type="dxa"/>
          </w:tblCellMar>
        </w:tblPrEx>
        <w:trPr>
          <w:trHeight w:val="920" w:hRule="atLeast"/>
          <w:jc w:val="center"/>
        </w:trPr>
        <w:tc>
          <w:tcPr>
            <w:tcW w:w="2861"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软件授权服务</w:t>
            </w:r>
          </w:p>
        </w:tc>
        <w:tc>
          <w:tcPr>
            <w:tcW w:w="338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软件更新授权5个共组日内（LICENSE单独购买除外）</w:t>
            </w:r>
          </w:p>
        </w:tc>
        <w:tc>
          <w:tcPr>
            <w:tcW w:w="3159"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w:t>
            </w:r>
          </w:p>
        </w:tc>
      </w:tr>
      <w:tr>
        <w:tblPrEx>
          <w:tblCellMar>
            <w:top w:w="0" w:type="dxa"/>
            <w:left w:w="108" w:type="dxa"/>
            <w:bottom w:w="0" w:type="dxa"/>
            <w:right w:w="108" w:type="dxa"/>
          </w:tblCellMar>
        </w:tblPrEx>
        <w:trPr>
          <w:trHeight w:val="920" w:hRule="atLeast"/>
          <w:jc w:val="center"/>
        </w:trPr>
        <w:tc>
          <w:tcPr>
            <w:tcW w:w="286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备件先行</w:t>
            </w:r>
          </w:p>
        </w:tc>
        <w:tc>
          <w:tcPr>
            <w:tcW w:w="3380"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入场时提供本项目要求的备件</w:t>
            </w:r>
          </w:p>
        </w:tc>
        <w:tc>
          <w:tcPr>
            <w:tcW w:w="3159"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w:t>
            </w:r>
          </w:p>
        </w:tc>
      </w:tr>
      <w:tr>
        <w:tblPrEx>
          <w:tblCellMar>
            <w:top w:w="0" w:type="dxa"/>
            <w:left w:w="108" w:type="dxa"/>
            <w:bottom w:w="0" w:type="dxa"/>
            <w:right w:w="108" w:type="dxa"/>
          </w:tblCellMar>
        </w:tblPrEx>
        <w:trPr>
          <w:trHeight w:val="465" w:hRule="atLeast"/>
          <w:jc w:val="center"/>
        </w:trPr>
        <w:tc>
          <w:tcPr>
            <w:tcW w:w="2861"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Cs w:val="21"/>
              </w:rPr>
            </w:pPr>
          </w:p>
        </w:tc>
        <w:tc>
          <w:tcPr>
            <w:tcW w:w="3380"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新增备件7×10×ND（常规）</w:t>
            </w:r>
          </w:p>
        </w:tc>
        <w:tc>
          <w:tcPr>
            <w:tcW w:w="3159"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w:t>
            </w:r>
          </w:p>
        </w:tc>
      </w:tr>
      <w:tr>
        <w:tblPrEx>
          <w:tblCellMar>
            <w:top w:w="0" w:type="dxa"/>
            <w:left w:w="108" w:type="dxa"/>
            <w:bottom w:w="0" w:type="dxa"/>
            <w:right w:w="108" w:type="dxa"/>
          </w:tblCellMar>
        </w:tblPrEx>
        <w:trPr>
          <w:trHeight w:val="465" w:hRule="atLeast"/>
          <w:jc w:val="center"/>
        </w:trPr>
        <w:tc>
          <w:tcPr>
            <w:tcW w:w="2861"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Cs w:val="21"/>
              </w:rPr>
            </w:pPr>
          </w:p>
        </w:tc>
        <w:tc>
          <w:tcPr>
            <w:tcW w:w="3380"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故障件提取3个工作日内</w:t>
            </w:r>
          </w:p>
        </w:tc>
        <w:tc>
          <w:tcPr>
            <w:tcW w:w="3159"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w:t>
            </w:r>
          </w:p>
        </w:tc>
      </w:tr>
      <w:tr>
        <w:tblPrEx>
          <w:tblCellMar>
            <w:top w:w="0" w:type="dxa"/>
            <w:left w:w="108" w:type="dxa"/>
            <w:bottom w:w="0" w:type="dxa"/>
            <w:right w:w="108" w:type="dxa"/>
          </w:tblCellMar>
        </w:tblPrEx>
        <w:trPr>
          <w:trHeight w:val="465" w:hRule="atLeast"/>
          <w:jc w:val="center"/>
        </w:trPr>
        <w:tc>
          <w:tcPr>
            <w:tcW w:w="286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现场支持服务</w:t>
            </w:r>
          </w:p>
        </w:tc>
        <w:tc>
          <w:tcPr>
            <w:tcW w:w="3380"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硬件更换7×24×ND</w:t>
            </w:r>
          </w:p>
        </w:tc>
        <w:tc>
          <w:tcPr>
            <w:tcW w:w="3159"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w:t>
            </w:r>
          </w:p>
        </w:tc>
      </w:tr>
      <w:tr>
        <w:tblPrEx>
          <w:tblCellMar>
            <w:top w:w="0" w:type="dxa"/>
            <w:left w:w="108" w:type="dxa"/>
            <w:bottom w:w="0" w:type="dxa"/>
            <w:right w:w="108" w:type="dxa"/>
          </w:tblCellMar>
        </w:tblPrEx>
        <w:trPr>
          <w:trHeight w:val="465" w:hRule="atLeast"/>
          <w:jc w:val="center"/>
        </w:trPr>
        <w:tc>
          <w:tcPr>
            <w:tcW w:w="2861"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Cs w:val="21"/>
              </w:rPr>
            </w:pPr>
          </w:p>
        </w:tc>
        <w:tc>
          <w:tcPr>
            <w:tcW w:w="3380"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问题处理7×24×ND</w:t>
            </w:r>
          </w:p>
        </w:tc>
        <w:tc>
          <w:tcPr>
            <w:tcW w:w="3159"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w:t>
            </w:r>
          </w:p>
        </w:tc>
      </w:tr>
      <w:tr>
        <w:tblPrEx>
          <w:tblCellMar>
            <w:top w:w="0" w:type="dxa"/>
            <w:left w:w="108" w:type="dxa"/>
            <w:bottom w:w="0" w:type="dxa"/>
            <w:right w:w="108" w:type="dxa"/>
          </w:tblCellMar>
        </w:tblPrEx>
        <w:trPr>
          <w:trHeight w:val="920" w:hRule="atLeast"/>
          <w:jc w:val="center"/>
        </w:trPr>
        <w:tc>
          <w:tcPr>
            <w:tcW w:w="2861"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Cs w:val="21"/>
              </w:rPr>
            </w:pPr>
          </w:p>
        </w:tc>
        <w:tc>
          <w:tcPr>
            <w:tcW w:w="3380"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硬件更换、问题处理7×24即刻</w:t>
            </w:r>
          </w:p>
        </w:tc>
        <w:tc>
          <w:tcPr>
            <w:tcW w:w="3159"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w:t>
            </w:r>
          </w:p>
        </w:tc>
      </w:tr>
      <w:tr>
        <w:tblPrEx>
          <w:tblCellMar>
            <w:top w:w="0" w:type="dxa"/>
            <w:left w:w="108" w:type="dxa"/>
            <w:bottom w:w="0" w:type="dxa"/>
            <w:right w:w="108" w:type="dxa"/>
          </w:tblCellMar>
        </w:tblPrEx>
        <w:trPr>
          <w:trHeight w:val="465" w:hRule="atLeast"/>
          <w:jc w:val="center"/>
        </w:trPr>
        <w:tc>
          <w:tcPr>
            <w:tcW w:w="286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定期巡检及重要时刻巡检、网络优化</w:t>
            </w:r>
          </w:p>
        </w:tc>
        <w:tc>
          <w:tcPr>
            <w:tcW w:w="3380"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定期或随时设备健康检查</w:t>
            </w:r>
          </w:p>
        </w:tc>
        <w:tc>
          <w:tcPr>
            <w:tcW w:w="3159"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w:t>
            </w:r>
          </w:p>
        </w:tc>
      </w:tr>
      <w:tr>
        <w:tblPrEx>
          <w:tblCellMar>
            <w:top w:w="0" w:type="dxa"/>
            <w:left w:w="108" w:type="dxa"/>
            <w:bottom w:w="0" w:type="dxa"/>
            <w:right w:w="108" w:type="dxa"/>
          </w:tblCellMar>
        </w:tblPrEx>
        <w:trPr>
          <w:trHeight w:val="465" w:hRule="atLeast"/>
          <w:jc w:val="center"/>
        </w:trPr>
        <w:tc>
          <w:tcPr>
            <w:tcW w:w="2861"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000000"/>
                <w:kern w:val="0"/>
                <w:szCs w:val="21"/>
              </w:rPr>
            </w:pPr>
          </w:p>
        </w:tc>
        <w:tc>
          <w:tcPr>
            <w:tcW w:w="3380"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支持计划与报告</w:t>
            </w:r>
          </w:p>
        </w:tc>
        <w:tc>
          <w:tcPr>
            <w:tcW w:w="3159"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w:t>
            </w:r>
          </w:p>
        </w:tc>
      </w:tr>
      <w:tr>
        <w:tblPrEx>
          <w:tblCellMar>
            <w:top w:w="0" w:type="dxa"/>
            <w:left w:w="108" w:type="dxa"/>
            <w:bottom w:w="0" w:type="dxa"/>
            <w:right w:w="108" w:type="dxa"/>
          </w:tblCellMar>
        </w:tblPrEx>
        <w:trPr>
          <w:trHeight w:val="930" w:hRule="atLeast"/>
          <w:jc w:val="center"/>
        </w:trPr>
        <w:tc>
          <w:tcPr>
            <w:tcW w:w="2861"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硬件修复承诺</w:t>
            </w:r>
          </w:p>
        </w:tc>
        <w:tc>
          <w:tcPr>
            <w:tcW w:w="3380"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Cs w:val="21"/>
              </w:rPr>
            </w:pPr>
            <w:r>
              <w:rPr>
                <w:rFonts w:hint="eastAsia" w:ascii="宋体" w:hAnsi="宋体" w:cs="宋体"/>
                <w:color w:val="000000"/>
                <w:kern w:val="0"/>
                <w:szCs w:val="21"/>
              </w:rPr>
              <w:t>硬件修复7个工作日（备件先提供给用户）</w:t>
            </w:r>
          </w:p>
        </w:tc>
        <w:tc>
          <w:tcPr>
            <w:tcW w:w="3159"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w:t>
            </w:r>
          </w:p>
        </w:tc>
      </w:tr>
    </w:tbl>
    <w:p>
      <w:pPr>
        <w:widowControl/>
        <w:shd w:val="clear" w:color="auto" w:fill="FFFFFF"/>
        <w:spacing w:line="360" w:lineRule="auto"/>
        <w:ind w:firstLine="482" w:firstLineChars="200"/>
        <w:contextualSpacing/>
        <w:jc w:val="left"/>
        <w:rPr>
          <w:rFonts w:cs="黑体" w:asciiTheme="minorEastAsia" w:hAnsiTheme="minorEastAsia"/>
          <w:b/>
          <w:bCs/>
          <w:color w:val="auto"/>
          <w:sz w:val="24"/>
          <w:szCs w:val="24"/>
          <w:shd w:val="clear" w:color="auto" w:fill="FFFFFF"/>
        </w:rPr>
      </w:pPr>
      <w:r>
        <w:rPr>
          <w:rFonts w:hint="eastAsia" w:cs="黑体" w:asciiTheme="minorEastAsia" w:hAnsiTheme="minorEastAsia"/>
          <w:b/>
          <w:bCs/>
          <w:color w:val="auto"/>
          <w:sz w:val="24"/>
          <w:szCs w:val="24"/>
          <w:shd w:val="clear" w:color="auto" w:fill="FFFFFF"/>
        </w:rPr>
        <w:t>注：以上本章节第1.1-1.8项要求为最低要求，投标商不能低于此要求，否则为无效投标。</w:t>
      </w:r>
    </w:p>
    <w:p>
      <w:pPr>
        <w:widowControl/>
        <w:shd w:val="clear" w:color="auto" w:fill="FFFFFF"/>
        <w:spacing w:line="360" w:lineRule="auto"/>
        <w:ind w:firstLine="482" w:firstLineChars="200"/>
        <w:contextualSpacing/>
        <w:jc w:val="left"/>
        <w:rPr>
          <w:rFonts w:hint="eastAsia" w:cs="黑体" w:asciiTheme="minorEastAsia" w:hAnsiTheme="minorEastAsia"/>
          <w:b/>
          <w:bCs/>
          <w:color w:val="auto"/>
          <w:sz w:val="24"/>
          <w:szCs w:val="24"/>
          <w:shd w:val="clear" w:color="auto" w:fill="FFFFFF"/>
          <w:lang w:eastAsia="zh-CN"/>
        </w:rPr>
      </w:pPr>
      <w:r>
        <w:rPr>
          <w:rFonts w:hint="eastAsia" w:cs="黑体" w:asciiTheme="minorEastAsia" w:hAnsiTheme="minorEastAsia"/>
          <w:b/>
          <w:bCs/>
          <w:color w:val="auto"/>
          <w:sz w:val="24"/>
          <w:szCs w:val="24"/>
          <w:shd w:val="clear" w:color="auto" w:fill="FFFFFF"/>
          <w:lang w:eastAsia="zh-CN"/>
        </w:rPr>
        <w:t>三、服务范围</w:t>
      </w:r>
    </w:p>
    <w:p>
      <w:pPr>
        <w:spacing w:line="360" w:lineRule="auto"/>
        <w:rPr>
          <w:rFonts w:hint="eastAsia" w:ascii="宋体" w:hAnsi="宋体" w:cs="宋体"/>
          <w:b w:val="0"/>
          <w:bCs/>
          <w:sz w:val="24"/>
        </w:rPr>
      </w:pPr>
      <w:r>
        <w:rPr>
          <w:rFonts w:hint="eastAsia" w:ascii="宋体" w:hAnsi="宋体" w:cs="宋体"/>
          <w:b/>
          <w:sz w:val="24"/>
        </w:rPr>
        <w:t xml:space="preserve">    </w:t>
      </w:r>
      <w:r>
        <w:rPr>
          <w:rFonts w:hint="eastAsia" w:ascii="宋体" w:hAnsi="宋体" w:cs="宋体"/>
          <w:b w:val="0"/>
          <w:bCs/>
          <w:sz w:val="24"/>
        </w:rPr>
        <w:t>本次技术维护服务范围为开发区电子政务外网平台设备，设备为数量182台/项（含板卡接口类，统计数量不含二级机房高端市级设备）,服务期内包含硬件免费维修服务，</w:t>
      </w:r>
      <w:r>
        <w:rPr>
          <w:rFonts w:hint="eastAsia" w:ascii="宋体" w:hAnsi="宋体" w:cs="宋体"/>
          <w:b w:val="0"/>
          <w:bCs/>
          <w:sz w:val="24"/>
          <w:lang w:eastAsia="zh-CN"/>
        </w:rPr>
        <w:t>采购人</w:t>
      </w:r>
      <w:r>
        <w:rPr>
          <w:rFonts w:hint="eastAsia" w:ascii="宋体" w:hAnsi="宋体" w:cs="宋体"/>
          <w:b w:val="0"/>
          <w:bCs/>
          <w:sz w:val="24"/>
        </w:rPr>
        <w:t>人为损坏或自然地震等不可控因素除外；包含上述各种类型的技术维护支持服务。设备级别及数量如下：</w:t>
      </w:r>
    </w:p>
    <w:p>
      <w:pPr>
        <w:spacing w:line="360" w:lineRule="auto"/>
        <w:ind w:firstLine="470" w:firstLineChars="196"/>
        <w:rPr>
          <w:rFonts w:hint="eastAsia" w:ascii="宋体" w:hAnsi="宋体" w:cs="宋体"/>
          <w:sz w:val="24"/>
        </w:rPr>
      </w:pPr>
      <w:r>
        <w:rPr>
          <w:rFonts w:hint="eastAsia" w:ascii="宋体" w:hAnsi="宋体" w:cs="宋体"/>
          <w:sz w:val="24"/>
        </w:rPr>
        <w:t>开发区高端设备：华为NE20、S7700、USG6650、启明星辰流量清洗及防御、网络安全边界网关、日志审计系统，设备均为双平面设备。服务期内设备扩容纳入当期服务范围，设备数量55台/套（含引擎、路由交换、业务板卡等）；</w:t>
      </w:r>
    </w:p>
    <w:p>
      <w:pPr>
        <w:spacing w:line="360" w:lineRule="auto"/>
        <w:ind w:firstLine="470" w:firstLineChars="196"/>
        <w:rPr>
          <w:rFonts w:hint="eastAsia" w:ascii="宋体" w:hAnsi="宋体" w:cs="宋体"/>
          <w:sz w:val="24"/>
        </w:rPr>
      </w:pPr>
      <w:r>
        <w:rPr>
          <w:rFonts w:hint="eastAsia" w:ascii="宋体" w:hAnsi="宋体" w:cs="宋体"/>
          <w:sz w:val="24"/>
        </w:rPr>
        <w:t>二级机房核心高端设备：新华三SR6680、S7506、启明星辰防火墙、边界网关、流量清洗、日志审计系统等。本项需配合市级相关部门完成设备技术维护支持。</w:t>
      </w:r>
    </w:p>
    <w:p>
      <w:pPr>
        <w:spacing w:line="360" w:lineRule="auto"/>
        <w:ind w:firstLine="470" w:firstLineChars="196"/>
        <w:rPr>
          <w:rFonts w:hint="eastAsia" w:ascii="宋体" w:hAnsi="宋体" w:cs="宋体"/>
          <w:sz w:val="24"/>
        </w:rPr>
      </w:pPr>
      <w:r>
        <w:rPr>
          <w:rFonts w:hint="eastAsia" w:ascii="宋体" w:hAnsi="宋体" w:cs="宋体"/>
          <w:sz w:val="24"/>
        </w:rPr>
        <w:t>汇聚层设备：万兆交换机，双平面组网架构、设备数量112台/套（含万兆及各类模块），服务期内新增纳入当期维护。</w:t>
      </w:r>
    </w:p>
    <w:p>
      <w:pPr>
        <w:spacing w:line="360" w:lineRule="auto"/>
        <w:ind w:firstLine="470" w:firstLineChars="196"/>
        <w:rPr>
          <w:rFonts w:hint="eastAsia" w:cs="宋体" w:asciiTheme="minorEastAsia" w:hAnsiTheme="minorEastAsia"/>
          <w:b/>
          <w:color w:val="000000"/>
          <w:kern w:val="0"/>
          <w:sz w:val="24"/>
          <w:szCs w:val="24"/>
          <w:lang w:val="zh-CN"/>
        </w:rPr>
      </w:pPr>
      <w:r>
        <w:rPr>
          <w:rFonts w:hint="eastAsia" w:ascii="宋体" w:hAnsi="宋体" w:cs="宋体"/>
          <w:sz w:val="24"/>
        </w:rPr>
        <w:t>远程接入单位：远程接入单位技术维护服务，设备级别CE路由器、综合安全网关、路由交换设备，设备数量15台/套（含广域网模块等），其中消防局仅涉及局端（管委会大楼侧）接口技术维护服务。</w:t>
      </w:r>
    </w:p>
    <w:p>
      <w:pPr>
        <w:spacing w:line="360" w:lineRule="auto"/>
        <w:ind w:firstLine="480" w:firstLineChars="200"/>
        <w:contextualSpacing/>
        <w:rPr>
          <w:rFonts w:hint="eastAsia" w:cs="宋体" w:asciiTheme="minorEastAsia" w:hAnsiTheme="minorEastAsia"/>
          <w:b w:val="0"/>
          <w:bCs/>
          <w:color w:val="000000"/>
          <w:kern w:val="0"/>
          <w:sz w:val="24"/>
          <w:szCs w:val="24"/>
          <w:lang w:val="zh-CN"/>
        </w:rPr>
      </w:pPr>
      <w:r>
        <w:rPr>
          <w:rFonts w:hint="eastAsia" w:cs="宋体" w:asciiTheme="minorEastAsia" w:hAnsiTheme="minorEastAsia"/>
          <w:b w:val="0"/>
          <w:bCs/>
          <w:color w:val="000000"/>
          <w:kern w:val="0"/>
          <w:sz w:val="24"/>
          <w:szCs w:val="24"/>
          <w:lang w:val="zh-CN"/>
        </w:rPr>
        <w:t>其他服务：本项目服务周期到期后，投标人需额外提供2个月的技术服务维护过渡期，以便</w:t>
      </w:r>
      <w:r>
        <w:rPr>
          <w:rFonts w:hint="eastAsia" w:cs="宋体" w:asciiTheme="minorEastAsia" w:hAnsiTheme="minorEastAsia"/>
          <w:b w:val="0"/>
          <w:bCs/>
          <w:color w:val="000000"/>
          <w:kern w:val="0"/>
          <w:sz w:val="24"/>
          <w:szCs w:val="24"/>
          <w:lang w:val="zh-CN" w:eastAsia="zh-CN"/>
        </w:rPr>
        <w:t>采购人</w:t>
      </w:r>
      <w:r>
        <w:rPr>
          <w:rFonts w:hint="eastAsia" w:cs="宋体" w:asciiTheme="minorEastAsia" w:hAnsiTheme="minorEastAsia"/>
          <w:b w:val="0"/>
          <w:bCs/>
          <w:color w:val="000000"/>
          <w:kern w:val="0"/>
          <w:sz w:val="24"/>
          <w:szCs w:val="24"/>
          <w:lang w:val="zh-CN"/>
        </w:rPr>
        <w:t>能够平滑衔接开展下一个服务周期的相关支撑工作。</w:t>
      </w:r>
    </w:p>
    <w:p>
      <w:pPr>
        <w:spacing w:line="360" w:lineRule="auto"/>
        <w:ind w:firstLine="480" w:firstLineChars="200"/>
        <w:contextualSpacing/>
        <w:rPr>
          <w:rFonts w:hint="eastAsia" w:cs="宋体" w:asciiTheme="minorEastAsia" w:hAnsiTheme="minorEastAsia"/>
          <w:b w:val="0"/>
          <w:bCs/>
          <w:color w:val="000000"/>
          <w:kern w:val="0"/>
          <w:sz w:val="24"/>
          <w:szCs w:val="24"/>
          <w:lang w:val="zh-CN"/>
        </w:rPr>
      </w:pPr>
      <w:r>
        <w:rPr>
          <w:rFonts w:hint="eastAsia" w:cs="宋体" w:asciiTheme="minorEastAsia" w:hAnsiTheme="minorEastAsia"/>
          <w:b w:val="0"/>
          <w:bCs/>
          <w:color w:val="000000"/>
          <w:kern w:val="0"/>
          <w:sz w:val="24"/>
          <w:szCs w:val="24"/>
          <w:lang w:val="zh-CN"/>
        </w:rPr>
        <w:t>重大搬迁、重构技术支持服务：本项目不含机房设备搬迁、灾备、网络设备全部重构技术服务内容。</w:t>
      </w:r>
    </w:p>
    <w:p>
      <w:pPr>
        <w:spacing w:line="360" w:lineRule="auto"/>
        <w:ind w:firstLine="482" w:firstLineChars="200"/>
        <w:contextualSpacing/>
        <w:rPr>
          <w:rFonts w:ascii="楷体" w:hAnsi="楷体" w:eastAsia="楷体" w:cs="宋体"/>
          <w:color w:val="000000"/>
          <w:kern w:val="0"/>
          <w:szCs w:val="21"/>
          <w:lang w:val="zh-CN"/>
        </w:rPr>
      </w:pPr>
      <w:r>
        <w:rPr>
          <w:rFonts w:hint="eastAsia" w:cs="宋体" w:asciiTheme="minorEastAsia" w:hAnsiTheme="minorEastAsia"/>
          <w:b/>
          <w:color w:val="000000"/>
          <w:kern w:val="0"/>
          <w:sz w:val="24"/>
          <w:szCs w:val="24"/>
          <w:lang w:val="zh-CN"/>
        </w:rPr>
        <w:t>四、采购标的执行标准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1、国家标准：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cs="仿宋_GB2312" w:asciiTheme="minorEastAsia" w:hAnsiTheme="minorEastAsia"/>
          <w:sz w:val="24"/>
          <w:szCs w:val="24"/>
          <w:lang w:val="zh-CN"/>
        </w:rPr>
        <w:t>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如供应商所投产品属于“中国强制性产品认证”（3C认证）范围内,则必须承诺采用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并在有效期内的产品，应在响应文件中提供“所投产品符合国家强制性要求承诺函”并加盖供应商公章，否则将承担其响应被视为非实质性响应的风险。</w:t>
      </w:r>
    </w:p>
    <w:p>
      <w:pPr>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w:t>
      </w:r>
      <w:r>
        <w:rPr>
          <w:rFonts w:cs="宋体" w:asciiTheme="minorEastAsia" w:hAnsiTheme="minorEastAsia"/>
          <w:kern w:val="0"/>
          <w:sz w:val="24"/>
          <w:szCs w:val="24"/>
        </w:rPr>
        <w:t>信息安全产品强制性</w:t>
      </w:r>
      <w:r>
        <w:rPr>
          <w:rFonts w:hint="eastAsia" w:cs="宋体" w:asciiTheme="minorEastAsia" w:hAnsiTheme="minorEastAsia"/>
          <w:kern w:val="0"/>
          <w:sz w:val="24"/>
          <w:szCs w:val="24"/>
        </w:rPr>
        <w:t>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如供应商所投产品</w:t>
      </w:r>
      <w:r>
        <w:rPr>
          <w:rFonts w:hint="eastAsia" w:cs="宋体" w:asciiTheme="minorEastAsia" w:hAnsiTheme="minorEastAsia"/>
          <w:kern w:val="0"/>
          <w:sz w:val="24"/>
          <w:szCs w:val="24"/>
        </w:rPr>
        <w:t>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供应商</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并须在响应文件中提供：</w:t>
      </w:r>
    </w:p>
    <w:p>
      <w:pPr>
        <w:wordWrap w:val="0"/>
        <w:spacing w:line="360" w:lineRule="auto"/>
        <w:ind w:firstLine="480" w:firstLineChars="200"/>
        <w:contextualSpacing/>
        <w:rPr>
          <w:rFonts w:cs="仿宋_GB2312" w:asciiTheme="minorEastAsia" w:hAnsiTheme="minorEastAsia"/>
          <w:sz w:val="24"/>
          <w:szCs w:val="24"/>
        </w:rPr>
      </w:pPr>
      <w:r>
        <w:rPr>
          <w:rFonts w:hint="eastAsia" w:cs="仿宋_GB2312" w:asciiTheme="minorEastAsia" w:hAnsiTheme="minorEastAsia"/>
          <w:sz w:val="24"/>
          <w:szCs w:val="24"/>
        </w:rPr>
        <w:t>①</w:t>
      </w:r>
      <w:r>
        <w:rPr>
          <w:rFonts w:hint="eastAsia" w:cs="仿宋_GB2312" w:asciiTheme="minorEastAsia" w:hAnsiTheme="minorEastAsia"/>
          <w:sz w:val="24"/>
          <w:szCs w:val="24"/>
          <w:lang w:val="zh-CN"/>
        </w:rPr>
        <w:t>中国信息安全认证中心官网</w:t>
      </w:r>
      <w:r>
        <w:rPr>
          <w:rFonts w:hint="eastAsia" w:cs="仿宋_GB2312" w:asciiTheme="minorEastAsia" w:hAnsiTheme="minorEastAsia"/>
          <w:sz w:val="24"/>
          <w:szCs w:val="24"/>
        </w:rPr>
        <w:t>（</w:t>
      </w:r>
      <w:r>
        <w:rPr>
          <w:rFonts w:cs="仿宋_GB2312" w:asciiTheme="minorEastAsia" w:hAnsiTheme="minorEastAsia"/>
          <w:sz w:val="24"/>
          <w:szCs w:val="24"/>
        </w:rPr>
        <w:t>http://www.isccc.gov.cn/index.shtml</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产品查询结果截图并加盖供应商公章</w:t>
      </w:r>
      <w:r>
        <w:rPr>
          <w:rFonts w:hint="eastAsia" w:cs="仿宋_GB2312" w:asciiTheme="minorEastAsia" w:hAnsiTheme="minorEastAsia"/>
          <w:sz w:val="24"/>
          <w:szCs w:val="24"/>
        </w:rPr>
        <w:t>；</w:t>
      </w:r>
    </w:p>
    <w:p>
      <w:pPr>
        <w:wordWrap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②中国信息安全认证中心颁发的</w:t>
      </w:r>
      <w:r>
        <w:rPr>
          <w:rFonts w:cs="仿宋_GB2312" w:asciiTheme="minorEastAsia" w:hAnsiTheme="minorEastAsia"/>
          <w:sz w:val="24"/>
          <w:szCs w:val="24"/>
          <w:lang w:val="zh-CN"/>
        </w:rPr>
        <w:t>《</w:t>
      </w:r>
      <w:r>
        <w:fldChar w:fldCharType="begin"/>
      </w:r>
      <w:r>
        <w:instrText xml:space="preserve"> HYPERLINK "http://www.cnca.gov.cn/cnca/zwxx/ggxx/images/2010/07/19/A6C32D2A507AC2A38326896013A67542.doc" \t "_blank" </w:instrText>
      </w:r>
      <w:r>
        <w:fldChar w:fldCharType="separate"/>
      </w:r>
      <w:r>
        <w:rPr>
          <w:rFonts w:hint="eastAsia" w:cs="仿宋_GB2312" w:asciiTheme="minorEastAsia" w:hAnsiTheme="minorEastAsia"/>
          <w:sz w:val="24"/>
          <w:szCs w:val="24"/>
          <w:lang w:val="zh-CN"/>
        </w:rPr>
        <w:t>中国国家信息安全产品认证证书</w:t>
      </w:r>
      <w:r>
        <w:rPr>
          <w:rFonts w:hint="eastAsia" w:cs="仿宋_GB2312" w:asciiTheme="minorEastAsia" w:hAnsiTheme="minorEastAsia"/>
          <w:sz w:val="24"/>
          <w:szCs w:val="24"/>
          <w:lang w:val="zh-CN"/>
        </w:rPr>
        <w:fldChar w:fldCharType="end"/>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的原件扫描件（或图片）并加盖供应商公章。</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wordWrap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（3）其他国家标准</w:t>
      </w:r>
    </w:p>
    <w:p>
      <w:pPr>
        <w:wordWrap w:val="0"/>
        <w:spacing w:line="360" w:lineRule="auto"/>
        <w:ind w:firstLine="482" w:firstLineChars="200"/>
        <w:contextualSpacing/>
        <w:rPr>
          <w:rFonts w:cs="宋体" w:asciiTheme="minorEastAsia" w:hAnsiTheme="minorEastAsia"/>
          <w:b/>
          <w:bCs w:val="0"/>
          <w:color w:val="auto"/>
          <w:kern w:val="0"/>
          <w:sz w:val="24"/>
          <w:szCs w:val="24"/>
        </w:rPr>
      </w:pPr>
      <w:r>
        <w:rPr>
          <w:rFonts w:hint="eastAsia" w:cs="宋体" w:asciiTheme="minorEastAsia" w:hAnsiTheme="minorEastAsia"/>
          <w:b/>
          <w:bCs w:val="0"/>
          <w:color w:val="auto"/>
          <w:kern w:val="0"/>
          <w:sz w:val="24"/>
          <w:szCs w:val="24"/>
          <w:lang w:val="zh-CN"/>
        </w:rPr>
        <w:t>四、服务标准、期限、效率等要求</w:t>
      </w:r>
    </w:p>
    <w:p>
      <w:pPr>
        <w:wordWrap w:val="0"/>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1、本项目合同签订后，投标人按第二章节服务方案要求的服务标准提供网络运维技术维护服务。服务期限为一年（12个月），并额外为采购人提供2个月的过渡期技术维护服务，以便采购人能够衔接开展新一年的服务维护工作，既投标人需提供14个月的技术维护服务。技术服务包含硬件（在网运行区级电子政务网络设备为准）免费维护服务、合同约定期限内的各项技术维护服务支持。服务效率按“第二章节之1.8 技术维护服务响应级别”标准执行。</w:t>
      </w:r>
    </w:p>
    <w:p>
      <w:pPr>
        <w:wordWrap w:val="0"/>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2、在网络维护及技术服务期内，承担所有技术维护服务产生的一切费用。</w:t>
      </w:r>
    </w:p>
    <w:p>
      <w:pPr>
        <w:wordWrap w:val="0"/>
        <w:spacing w:line="360" w:lineRule="auto"/>
        <w:ind w:firstLine="480" w:firstLineChars="200"/>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3、项目服务期内，提供及时的服务免费技术指导和咨询。。</w:t>
      </w:r>
    </w:p>
    <w:p>
      <w:pPr>
        <w:spacing w:line="360" w:lineRule="auto"/>
        <w:ind w:firstLine="482" w:firstLineChars="200"/>
        <w:contextualSpacing/>
        <w:rPr>
          <w:rFonts w:cs="宋体" w:asciiTheme="minorEastAsia" w:hAnsiTheme="minorEastAsia"/>
          <w:b/>
          <w:color w:val="000000"/>
          <w:kern w:val="0"/>
          <w:sz w:val="24"/>
          <w:szCs w:val="24"/>
          <w:lang w:val="zh-CN"/>
        </w:rPr>
      </w:pPr>
      <w:r>
        <w:rPr>
          <w:rFonts w:hint="eastAsia" w:cs="宋体" w:asciiTheme="minorEastAsia" w:hAnsiTheme="minorEastAsia"/>
          <w:b/>
          <w:color w:val="000000"/>
          <w:kern w:val="0"/>
          <w:sz w:val="24"/>
          <w:szCs w:val="24"/>
          <w:lang w:val="zh-CN"/>
        </w:rPr>
        <w:t>五、采购标的的其他技术、服务等要求</w:t>
      </w:r>
    </w:p>
    <w:p>
      <w:pPr>
        <w:wordWrap w:val="0"/>
        <w:spacing w:line="360" w:lineRule="auto"/>
        <w:ind w:firstLine="480" w:firstLineChars="200"/>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1、供应商应就本项目（每包或者标段）完整响应，否则为无效响应。</w:t>
      </w:r>
    </w:p>
    <w:p>
      <w:pPr>
        <w:wordWrap w:val="0"/>
        <w:spacing w:line="360" w:lineRule="auto"/>
        <w:ind w:firstLine="480" w:firstLineChars="200"/>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2、由于电子政务外网的互联网出口主要传输采用了国家基础互联网运营商的物理链路，所以中标单位应有能力完成互联网线路的网络畅通性、网络性能、网络接口、网络时延等技术维护配合支持工作。</w:t>
      </w:r>
    </w:p>
    <w:p>
      <w:pPr>
        <w:wordWrap w:val="0"/>
        <w:spacing w:line="360" w:lineRule="auto"/>
        <w:ind w:firstLine="480" w:firstLineChars="200"/>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3、由于电子政务外网与各单位的日常办公息息相关，因此中标单位具有信息的安全保障能力或同类工程案例项目经验尤为重要。</w:t>
      </w:r>
    </w:p>
    <w:p>
      <w:pPr>
        <w:wordWrap w:val="0"/>
        <w:spacing w:line="360" w:lineRule="auto"/>
        <w:ind w:firstLine="480" w:firstLineChars="200"/>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4、投标文件中须有详细的运维实施（技术）方案，否则为无效投标。</w:t>
      </w:r>
    </w:p>
    <w:p>
      <w:pPr>
        <w:wordWrap w:val="0"/>
        <w:spacing w:line="360" w:lineRule="auto"/>
        <w:ind w:firstLine="480" w:firstLineChars="200"/>
        <w:contextualSpacing/>
        <w:rPr>
          <w:rFonts w:hint="eastAsia" w:cs="仿宋_GB2312" w:asciiTheme="minorEastAsia" w:hAnsiTheme="minorEastAsia"/>
          <w:sz w:val="24"/>
          <w:szCs w:val="24"/>
          <w:lang w:val="en-US" w:eastAsia="zh-CN"/>
        </w:rPr>
      </w:pPr>
      <w:r>
        <w:rPr>
          <w:rFonts w:hint="eastAsia" w:cs="仿宋_GB2312" w:asciiTheme="minorEastAsia" w:hAnsiTheme="minorEastAsia"/>
          <w:sz w:val="24"/>
          <w:szCs w:val="24"/>
          <w:lang w:val="en-US" w:eastAsia="zh-CN"/>
        </w:rPr>
        <w:t>5、采购人每月对中标人的技术维护服务质量进行考核，若服务质量不达标或维护服务响应不及时、备品备件不能及时提供、或出现用户投诉。采购人可以拒绝中标人继续履行技术维护服务，可以拒绝支付合同款项，并有权利追回已支付合同款，涉及经济损失或赔偿的采购人可以向中标人索赔。</w:t>
      </w:r>
    </w:p>
    <w:p>
      <w:pPr>
        <w:wordWrap w:val="0"/>
        <w:topLinePunct/>
        <w:autoSpaceDE w:val="0"/>
        <w:autoSpaceDN w:val="0"/>
        <w:adjustRightInd w:val="0"/>
        <w:spacing w:line="360" w:lineRule="auto"/>
        <w:ind w:firstLine="482"/>
        <w:rPr>
          <w:rFonts w:ascii="楷体" w:hAnsi="楷体" w:eastAsia="楷体" w:cs="宋体"/>
          <w:color w:val="000000"/>
          <w:kern w:val="0"/>
          <w:szCs w:val="21"/>
          <w:lang w:val="zh-CN"/>
        </w:rPr>
      </w:pPr>
      <w:r>
        <w:rPr>
          <w:rFonts w:hint="eastAsia" w:cs="宋体" w:asciiTheme="minorEastAsia" w:hAnsiTheme="minorEastAsia"/>
          <w:b/>
          <w:color w:val="000000"/>
          <w:kern w:val="0"/>
          <w:sz w:val="24"/>
          <w:szCs w:val="24"/>
          <w:lang w:val="zh-CN"/>
        </w:rPr>
        <w:t>六、验收标准</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1、由</w:t>
      </w:r>
      <w:r>
        <w:rPr>
          <w:rFonts w:cs="宋体" w:asciiTheme="minorEastAsia" w:hAnsiTheme="minorEastAsia"/>
          <w:color w:val="000000"/>
          <w:kern w:val="0"/>
          <w:sz w:val="24"/>
          <w:szCs w:val="24"/>
          <w:lang w:val="zh-CN"/>
        </w:rPr>
        <w:t>采购人成立验收小组,按照采购合同的约定对</w:t>
      </w:r>
      <w:r>
        <w:rPr>
          <w:rFonts w:hint="eastAsia" w:cs="宋体" w:asciiTheme="minorEastAsia" w:hAnsiTheme="minorEastAsia"/>
          <w:color w:val="000000"/>
          <w:kern w:val="0"/>
          <w:sz w:val="24"/>
          <w:szCs w:val="24"/>
          <w:lang w:val="zh-CN"/>
        </w:rPr>
        <w:t>成交供应商</w:t>
      </w:r>
      <w:r>
        <w:rPr>
          <w:rFonts w:cs="宋体" w:asciiTheme="minorEastAsia" w:hAnsiTheme="minorEastAsia"/>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ascii="仿宋" w:hAnsi="仿宋" w:eastAsia="仿宋" w:cs="宋体"/>
          <w:color w:val="000000"/>
          <w:kern w:val="0"/>
          <w:sz w:val="24"/>
          <w:szCs w:val="24"/>
          <w:lang w:val="zh-CN"/>
        </w:rPr>
      </w:pPr>
      <w:r>
        <w:rPr>
          <w:rFonts w:hint="eastAsia" w:cs="宋体" w:asciiTheme="minorEastAsia" w:hAnsiTheme="minorEastAsia"/>
          <w:color w:val="000000"/>
          <w:kern w:val="0"/>
          <w:sz w:val="24"/>
          <w:szCs w:val="24"/>
          <w:lang w:val="zh-CN"/>
        </w:rPr>
        <w:t>2、按照竞争性谈判文件要求、谈判响应文件和承诺验收</w:t>
      </w:r>
      <w:r>
        <w:rPr>
          <w:rFonts w:hint="eastAsia" w:ascii="仿宋" w:hAnsi="仿宋" w:eastAsia="仿宋" w:cs="宋体"/>
          <w:color w:val="000000"/>
          <w:kern w:val="0"/>
          <w:sz w:val="24"/>
          <w:szCs w:val="24"/>
          <w:lang w:val="zh-CN"/>
        </w:rPr>
        <w:t>；</w:t>
      </w:r>
    </w:p>
    <w:p>
      <w:pPr>
        <w:pStyle w:val="23"/>
        <w:widowControl/>
        <w:shd w:val="clear" w:color="auto" w:fill="FFFFFF"/>
        <w:spacing w:line="360" w:lineRule="auto"/>
        <w:ind w:firstLine="420"/>
        <w:contextualSpacing/>
        <w:jc w:val="left"/>
        <w:rPr>
          <w:rFonts w:cs="宋体" w:asciiTheme="minorEastAsia" w:hAnsiTheme="minorEastAsia" w:eastAsiaTheme="minorEastAsia"/>
          <w:b/>
          <w:color w:val="000000"/>
          <w:kern w:val="0"/>
          <w:lang w:val="zh-CN"/>
        </w:rPr>
      </w:pPr>
      <w:r>
        <w:rPr>
          <w:rFonts w:hint="eastAsia" w:cs="黑体" w:asciiTheme="minorEastAsia" w:hAnsiTheme="minorEastAsia" w:eastAsiaTheme="minorEastAsia"/>
          <w:b/>
          <w:bCs/>
          <w:color w:val="000000"/>
          <w:shd w:val="clear" w:color="auto" w:fill="FFFFFF"/>
        </w:rPr>
        <w:t>七、本项目预算金额</w:t>
      </w:r>
      <w:r>
        <w:rPr>
          <w:rFonts w:hint="eastAsia" w:cs="黑体" w:asciiTheme="minorEastAsia" w:hAnsiTheme="minorEastAsia" w:eastAsiaTheme="minorEastAsia"/>
          <w:b/>
          <w:bCs/>
          <w:color w:val="000000"/>
          <w:shd w:val="clear" w:color="auto" w:fill="FFFFFF"/>
          <w:lang w:val="en-US" w:eastAsia="zh-CN"/>
        </w:rPr>
        <w:t>150000.00</w:t>
      </w:r>
      <w:r>
        <w:rPr>
          <w:rFonts w:hint="eastAsia" w:cs="黑体" w:asciiTheme="minorEastAsia" w:hAnsiTheme="minorEastAsia" w:eastAsiaTheme="minorEastAsia"/>
          <w:b/>
          <w:bCs/>
          <w:color w:val="000000"/>
          <w:shd w:val="clear" w:color="auto" w:fill="FFFFFF"/>
        </w:rPr>
        <w:t>元。</w:t>
      </w:r>
      <w:r>
        <w:rPr>
          <w:rFonts w:hint="eastAsia" w:cs="宋体" w:asciiTheme="minorEastAsia" w:hAnsiTheme="minorEastAsia" w:eastAsiaTheme="minorEastAsia"/>
          <w:b/>
          <w:color w:val="000000"/>
          <w:kern w:val="0"/>
          <w:lang w:val="zh-CN"/>
        </w:rPr>
        <w:t>超出预算金额的谈判响应无效。</w:t>
      </w:r>
    </w:p>
    <w:p>
      <w:pPr>
        <w:pStyle w:val="23"/>
        <w:widowControl/>
        <w:shd w:val="clear" w:color="auto" w:fill="FFFFFF"/>
        <w:spacing w:line="360" w:lineRule="auto"/>
        <w:ind w:firstLine="420"/>
        <w:contextualSpacing/>
        <w:jc w:val="left"/>
        <w:rPr>
          <w:rFonts w:cs="黑体" w:asciiTheme="minorEastAsia" w:hAnsiTheme="minorEastAsia" w:eastAsiaTheme="minorEastAsia"/>
          <w:b/>
          <w:bCs/>
          <w:color w:val="000000"/>
          <w:sz w:val="21"/>
          <w:szCs w:val="21"/>
          <w:shd w:val="clear" w:color="auto" w:fill="FFFFFF"/>
        </w:rPr>
      </w:pPr>
      <w:r>
        <w:rPr>
          <w:rFonts w:hint="eastAsia" w:cs="宋体" w:asciiTheme="minorEastAsia" w:hAnsiTheme="minorEastAsia"/>
          <w:b/>
          <w:color w:val="000000"/>
          <w:kern w:val="0"/>
          <w:lang w:val="zh-CN"/>
        </w:rPr>
        <w:t>八、资金支付</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1、支付方式：银行转账</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2、支付时间及条件：合同签订后支付合同</w:t>
      </w:r>
      <w:r>
        <w:rPr>
          <w:rFonts w:hint="eastAsia" w:cs="宋体" w:asciiTheme="minorEastAsia" w:hAnsiTheme="minorEastAsia"/>
          <w:color w:val="000000"/>
          <w:kern w:val="0"/>
          <w:sz w:val="24"/>
          <w:szCs w:val="24"/>
          <w:lang w:val="en-US" w:eastAsia="zh-CN"/>
        </w:rPr>
        <w:t>8</w:t>
      </w:r>
      <w:r>
        <w:rPr>
          <w:rFonts w:hint="eastAsia" w:cs="宋体" w:asciiTheme="minorEastAsia" w:hAnsiTheme="minorEastAsia"/>
          <w:color w:val="000000"/>
          <w:kern w:val="0"/>
          <w:sz w:val="24"/>
          <w:szCs w:val="24"/>
          <w:lang w:val="zh-CN"/>
        </w:rPr>
        <w:t>0%款项，剩余</w:t>
      </w:r>
      <w:r>
        <w:rPr>
          <w:rFonts w:hint="eastAsia" w:cs="宋体" w:asciiTheme="minorEastAsia" w:hAnsiTheme="minorEastAsia"/>
          <w:color w:val="000000"/>
          <w:kern w:val="0"/>
          <w:sz w:val="24"/>
          <w:szCs w:val="24"/>
          <w:lang w:val="en-US" w:eastAsia="zh-CN"/>
        </w:rPr>
        <w:t>2</w:t>
      </w:r>
      <w:r>
        <w:rPr>
          <w:rFonts w:hint="eastAsia" w:cs="宋体" w:asciiTheme="minorEastAsia" w:hAnsiTheme="minorEastAsia"/>
          <w:color w:val="000000"/>
          <w:kern w:val="0"/>
          <w:sz w:val="24"/>
          <w:szCs w:val="24"/>
          <w:lang w:val="zh-CN"/>
        </w:rPr>
        <w:t>0%合同期满7个工作日内支付完毕。</w:t>
      </w: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both"/>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谈判文件中凡标有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条款均为实质性要求条款，响应文件须完全响应，未实质响应的，按照无效报价处理。</w:t>
      </w:r>
    </w:p>
    <w:tbl>
      <w:tblPr>
        <w:tblStyle w:val="26"/>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项目名称：</w:t>
            </w:r>
            <w:r>
              <w:rPr>
                <w:rFonts w:hint="eastAsia" w:cs="仿宋_GB2312" w:asciiTheme="minorEastAsia" w:hAnsiTheme="minorEastAsia"/>
                <w:color w:val="000000"/>
                <w:szCs w:val="21"/>
                <w:shd w:val="clear" w:color="auto" w:fill="FFFFFF"/>
                <w:lang w:eastAsia="zh-CN"/>
              </w:rPr>
              <w:t>电子政务外网平台网络运维及技术支持服务</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项目编号：</w:t>
            </w:r>
            <w:r>
              <w:rPr>
                <w:rFonts w:hint="eastAsia" w:cs="仿宋_GB2312" w:asciiTheme="minorEastAsia" w:hAnsiTheme="minorEastAsia"/>
                <w:szCs w:val="21"/>
                <w:lang w:val="en-US" w:eastAsia="zh-CN"/>
              </w:rPr>
              <w:t>J</w:t>
            </w:r>
            <w:r>
              <w:rPr>
                <w:rFonts w:hint="eastAsia" w:cs="仿宋_GB2312" w:asciiTheme="minorEastAsia" w:hAnsiTheme="minorEastAsia"/>
                <w:szCs w:val="21"/>
              </w:rPr>
              <w:t>ZFCG-T20</w:t>
            </w:r>
            <w:r>
              <w:rPr>
                <w:rFonts w:hint="eastAsia" w:cs="仿宋_GB2312" w:asciiTheme="minorEastAsia" w:hAnsiTheme="minorEastAsia"/>
                <w:szCs w:val="21"/>
                <w:lang w:val="en-US" w:eastAsia="zh-CN"/>
              </w:rPr>
              <w:t>20002</w:t>
            </w:r>
            <w:r>
              <w:rPr>
                <w:rFonts w:hint="eastAsia" w:cs="仿宋_GB2312" w:asciiTheme="minorEastAsia" w:hAnsiTheme="minorEastAsia"/>
                <w:szCs w:val="21"/>
              </w:rPr>
              <w:t>号</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项目内容：</w:t>
            </w:r>
            <w:r>
              <w:rPr>
                <w:rFonts w:hint="eastAsia" w:cs="仿宋_GB2312" w:asciiTheme="minorEastAsia" w:hAnsiTheme="minorEastAsia"/>
                <w:color w:val="000000"/>
                <w:szCs w:val="21"/>
                <w:shd w:val="clear" w:color="auto" w:fill="FFFFFF"/>
                <w:lang w:eastAsia="zh-CN"/>
              </w:rPr>
              <w:t>电子政务外网平台网络运维及技术支持服务（详见招标文件）</w:t>
            </w:r>
            <w:r>
              <w:rPr>
                <w:rFonts w:hint="eastAsia" w:cs="仿宋_GB2312" w:asciiTheme="minorEastAsia" w:hAnsiTheme="minorEastAsia"/>
                <w:color w:val="000000"/>
                <w:szCs w:val="21"/>
                <w:shd w:val="clear" w:color="auto" w:fill="FFFFFF"/>
              </w:rPr>
              <w:t>。</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项目地址：许昌经济技术开发区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hint="eastAsia"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采购人：许昌经济技术开发区发展改革局</w:t>
            </w:r>
          </w:p>
          <w:p>
            <w:pPr>
              <w:autoSpaceDE w:val="0"/>
              <w:autoSpaceDN w:val="0"/>
              <w:adjustRightInd w:val="0"/>
              <w:spacing w:line="360" w:lineRule="auto"/>
              <w:jc w:val="left"/>
              <w:rPr>
                <w:rFonts w:hint="eastAsia"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地址：许昌经济技术开发区管委会七楼</w:t>
            </w:r>
          </w:p>
          <w:p>
            <w:pPr>
              <w:autoSpaceDE w:val="0"/>
              <w:autoSpaceDN w:val="0"/>
              <w:adjustRightInd w:val="0"/>
              <w:spacing w:line="360" w:lineRule="auto"/>
              <w:jc w:val="left"/>
              <w:rPr>
                <w:rFonts w:hint="eastAsia"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 xml:space="preserve">联系人：李女士                             </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color w:val="000000"/>
                <w:szCs w:val="21"/>
                <w:shd w:val="clear" w:color="auto" w:fill="FFFFFF"/>
              </w:rPr>
              <w:t xml:space="preserve">联系电话：0374-8581622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color w:val="000000"/>
                <w:szCs w:val="21"/>
                <w:shd w:val="clear" w:color="auto" w:fill="FFFFFF"/>
              </w:rPr>
              <w:t>代理机构</w:t>
            </w:r>
          </w:p>
        </w:tc>
        <w:tc>
          <w:tcPr>
            <w:tcW w:w="6813" w:type="dxa"/>
            <w:vAlign w:val="center"/>
          </w:tcPr>
          <w:p>
            <w:pPr>
              <w:autoSpaceDE w:val="0"/>
              <w:autoSpaceDN w:val="0"/>
              <w:adjustRightInd w:val="0"/>
              <w:spacing w:line="360" w:lineRule="auto"/>
              <w:jc w:val="left"/>
              <w:rPr>
                <w:rFonts w:hint="eastAsia"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 xml:space="preserve">代理机构：河南特慧工程咨询有限公司 </w:t>
            </w:r>
          </w:p>
          <w:p>
            <w:pPr>
              <w:autoSpaceDE w:val="0"/>
              <w:autoSpaceDN w:val="0"/>
              <w:adjustRightInd w:val="0"/>
              <w:spacing w:line="360" w:lineRule="auto"/>
              <w:jc w:val="left"/>
              <w:rPr>
                <w:rFonts w:hint="eastAsia"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地址：许昌市信通国际D座403室</w:t>
            </w:r>
          </w:p>
          <w:p>
            <w:pPr>
              <w:autoSpaceDE w:val="0"/>
              <w:autoSpaceDN w:val="0"/>
              <w:adjustRightInd w:val="0"/>
              <w:spacing w:line="360" w:lineRule="auto"/>
              <w:jc w:val="left"/>
              <w:rPr>
                <w:rFonts w:hint="eastAsia" w:cs="仿宋_GB2312" w:asciiTheme="minorEastAsia" w:hAnsiTheme="minorEastAsia"/>
                <w:color w:val="000000"/>
                <w:szCs w:val="21"/>
                <w:shd w:val="clear" w:color="auto" w:fill="FFFFFF"/>
              </w:rPr>
            </w:pPr>
            <w:r>
              <w:rPr>
                <w:rFonts w:hint="eastAsia" w:cs="仿宋_GB2312" w:asciiTheme="minorEastAsia" w:hAnsiTheme="minorEastAsia"/>
                <w:color w:val="000000"/>
                <w:szCs w:val="21"/>
                <w:shd w:val="clear" w:color="auto" w:fill="FFFFFF"/>
              </w:rPr>
              <w:t xml:space="preserve">联系人：朱先生                            </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color w:val="000000"/>
                <w:szCs w:val="21"/>
                <w:shd w:val="clear" w:color="auto" w:fill="FFFFFF"/>
              </w:rPr>
              <w:t xml:space="preserve">联系电话：0374-8327199、15565293871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rFonts w:cs="宋体" w:asciiTheme="minorEastAsia" w:hAnsiTheme="minorEastAsia"/>
                <w:b/>
                <w:bCs w:val="0"/>
                <w:szCs w:val="21"/>
                <w:lang w:val="zh-CN"/>
              </w:rPr>
            </w:pPr>
            <w:r>
              <w:rPr>
                <w:rFonts w:hint="eastAsia" w:cs="宋体" w:asciiTheme="minorEastAsia" w:hAnsiTheme="minorEastAsia"/>
                <w:b/>
                <w:bCs w:val="0"/>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未被列入“信用中国”网站(www.creditchina.gov.cn)失信被执行人、重大税收违法案件当事人名单的</w:t>
            </w:r>
            <w:r>
              <w:rPr>
                <w:rFonts w:hint="eastAsia" w:cs="仿宋_GB2312" w:asciiTheme="minorEastAsia" w:hAnsiTheme="minorEastAsia"/>
                <w:b/>
                <w:color w:val="000000"/>
                <w:szCs w:val="21"/>
                <w:shd w:val="clear" w:color="auto" w:fill="FFFFFF"/>
              </w:rPr>
              <w:t>供应商</w:t>
            </w:r>
            <w:r>
              <w:rPr>
                <w:rFonts w:cs="仿宋_GB2312" w:asciiTheme="minorEastAsia" w:hAnsiTheme="minorEastAsia"/>
                <w:b/>
                <w:color w:val="000000"/>
                <w:szCs w:val="21"/>
                <w:shd w:val="clear" w:color="auto" w:fill="FFFFFF"/>
              </w:rPr>
              <w:t>；</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w:t>
            </w:r>
            <w:r>
              <w:rPr>
                <w:rFonts w:hint="eastAsia" w:cs="仿宋_GB2312" w:asciiTheme="minorEastAsia" w:hAnsiTheme="minorEastAsia"/>
                <w:b/>
                <w:color w:val="000000"/>
                <w:szCs w:val="21"/>
                <w:shd w:val="clear" w:color="auto" w:fill="FFFFFF"/>
              </w:rPr>
              <w:t>供应商</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 xml:space="preserve"> “中国社会组织公共服务平台”网站（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）严重违法失信社会组织名单的供应商（</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w:t>
            </w:r>
            <w:r>
              <w:rPr>
                <w:rFonts w:hint="eastAsia" w:cs="宋体" w:asciiTheme="minorEastAsia" w:hAnsiTheme="minorEastAsia"/>
                <w:color w:val="FF0000"/>
                <w:kern w:val="0"/>
                <w:szCs w:val="21"/>
              </w:rPr>
              <w:t>谈判小组</w:t>
            </w:r>
            <w:r>
              <w:rPr>
                <w:rFonts w:hint="eastAsia" w:cs="宋体" w:asciiTheme="minorEastAsia" w:hAnsiTheme="minorEastAsia"/>
                <w:kern w:val="0"/>
                <w:szCs w:val="21"/>
              </w:rPr>
              <w:t>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w:t>
            </w:r>
            <w:r>
              <w:rPr>
                <w:rFonts w:hint="eastAsia" w:cs="宋体" w:asciiTheme="minorEastAsia" w:hAnsiTheme="minorEastAsia"/>
                <w:color w:val="FF0000"/>
                <w:kern w:val="0"/>
                <w:szCs w:val="21"/>
              </w:rPr>
              <w:t>谈判小组</w:t>
            </w:r>
            <w:r>
              <w:rPr>
                <w:rFonts w:hint="eastAsia" w:cs="宋体" w:asciiTheme="minorEastAsia" w:hAnsiTheme="minorEastAsia"/>
                <w:kern w:val="0"/>
                <w:szCs w:val="21"/>
              </w:rPr>
              <w:t>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严重违法失信社会组织名单的供应商，将拒绝其参与本次政府采购活动。</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5、</w:t>
            </w:r>
            <w:r>
              <w:rPr>
                <w:rFonts w:hint="eastAsia" w:cs="宋体" w:asciiTheme="minorEastAsia" w:hAnsiTheme="minorEastAsia"/>
                <w:color w:val="FF0000"/>
                <w:kern w:val="0"/>
                <w:szCs w:val="21"/>
              </w:rPr>
              <w:t>供应商无须提供</w:t>
            </w:r>
            <w:r>
              <w:rPr>
                <w:rFonts w:hint="eastAsia" w:ascii="宋体" w:hAnsi="宋体" w:cs="微软雅黑"/>
                <w:bCs/>
                <w:color w:val="FF0000"/>
                <w:szCs w:val="21"/>
              </w:rPr>
              <w:t>信用记录查询结果网页截屏。</w:t>
            </w:r>
            <w:r>
              <w:rPr>
                <w:rFonts w:hint="eastAsia" w:cs="宋体" w:asciiTheme="minorEastAsia" w:hAnsiTheme="minorEastAsia"/>
                <w:color w:val="FF0000"/>
                <w:kern w:val="0"/>
                <w:szCs w:val="21"/>
              </w:rPr>
              <w:t>供应商不良信用记录以谈判小组查询结果为准，谈判小组查询之后，网站信息发生的任何变更不再作为评审依据，供应商自行提供的与网站信息不一致的其他证明材料亦不作为评审依据。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lang w:val="en-US" w:eastAsia="zh-CN"/>
              </w:rPr>
              <w:t>150000.00</w:t>
            </w:r>
            <w:r>
              <w:rPr>
                <w:rFonts w:hint="eastAsia" w:cs="宋体" w:asciiTheme="minorEastAsia" w:hAnsiTheme="minorEastAsia"/>
                <w:bCs/>
                <w:szCs w:val="21"/>
                <w:lang w:val="zh-CN"/>
              </w:rPr>
              <w:t>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color w:val="000000"/>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szCs w:val="21"/>
                <w:lang w:val="zh-CN"/>
              </w:rPr>
            </w:pPr>
            <w:r>
              <w:rPr>
                <w:rFonts w:hint="eastAsia" w:cs="宋体" w:asciiTheme="minorEastAsia" w:hAnsiTheme="minorEastAsia"/>
                <w:bCs/>
                <w:szCs w:val="21"/>
                <w:lang w:val="zh-CN"/>
              </w:rPr>
              <w:t>2020年 3 月 31 日 9 时 30 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谈判地点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谈判地点：许昌市公共资源交易中心四楼谈判</w:t>
            </w:r>
            <w:r>
              <w:rPr>
                <w:rFonts w:hint="eastAsia" w:cs="宋体" w:asciiTheme="minorEastAsia" w:hAnsiTheme="minorEastAsia"/>
                <w:bCs/>
                <w:szCs w:val="21"/>
                <w:lang w:val="en-US" w:eastAsia="zh-CN"/>
              </w:rPr>
              <w:t>二</w:t>
            </w:r>
            <w:r>
              <w:rPr>
                <w:rFonts w:hint="eastAsia" w:cs="宋体" w:asciiTheme="minorEastAsia" w:hAnsiTheme="minorEastAsia"/>
                <w:bCs/>
                <w:szCs w:val="21"/>
                <w:lang w:val="zh-CN"/>
              </w:rPr>
              <w:t>室</w:t>
            </w:r>
            <w:r>
              <w:rPr>
                <w:rFonts w:hint="eastAsia" w:ascii="宋体" w:hAnsi="宋体" w:cs="仿宋_GB2312"/>
                <w:color w:val="auto"/>
                <w:szCs w:val="21"/>
              </w:rPr>
              <w:t>（</w:t>
            </w:r>
            <w:r>
              <w:rPr>
                <w:rFonts w:hint="eastAsia" w:ascii="宋体" w:hAnsi="宋体" w:cs="Arial"/>
                <w:b/>
                <w:color w:val="auto"/>
                <w:szCs w:val="21"/>
              </w:rPr>
              <w:t>本项目采用远程不见面开标，投标人无须到交易中心现场</w:t>
            </w:r>
            <w:r>
              <w:rPr>
                <w:rFonts w:hint="eastAsia" w:ascii="宋体" w:hAnsi="宋体" w:cs="Arial"/>
                <w:color w:val="auto"/>
                <w:szCs w:val="21"/>
              </w:rPr>
              <w:t>）</w:t>
            </w:r>
            <w:r>
              <w:rPr>
                <w:rFonts w:hint="eastAsia" w:cs="仿宋_GB2312"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供应商应提供投标承诺函。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谈判公告、成交公告、变更（更正）公告、现场勘察答复等相关信息同时在以下网站发布：《中国政府采购网》、《河南省政府采购网》、《许昌市政府采购网》、《全国公共资源交易平台（河南省·许昌市）》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bCs/>
                <w:szCs w:val="21"/>
                <w:highlight w:val="lightGray"/>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cs="仿宋_GB2312" w:asciiTheme="minorEastAsia" w:hAnsiTheme="minorEastAsia"/>
                <w:szCs w:val="21"/>
                <w:highlight w:val="lightGray"/>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新宋体" w:hAnsi="新宋体" w:eastAsia="新宋体"/>
                <w:szCs w:val="21"/>
              </w:rPr>
            </w:pPr>
            <w:r>
              <w:rPr>
                <w:rFonts w:hint="eastAsia"/>
                <w:color w:val="000000"/>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代理机构出具授权函。除授权代表外，采购单位委派纪检监察人员对谈判过程实施监督的须进入许昌市公共资源交易中心五楼电子监督室，并向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的10%</w:t>
            </w:r>
            <w:r>
              <w:rPr>
                <w:rFonts w:hint="eastAsia" w:cs="宋体" w:asciiTheme="minorEastAsia" w:hAnsiTheme="minorEastAsia"/>
                <w:color w:val="333333"/>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spacing w:line="360" w:lineRule="auto"/>
              <w:contextualSpacing/>
              <w:rPr>
                <w:rFonts w:hint="eastAsia"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收取成交人</w:t>
            </w:r>
          </w:p>
          <w:p>
            <w:pPr>
              <w:autoSpaceDE w:val="0"/>
              <w:autoSpaceDN w:val="0"/>
              <w:spacing w:line="360" w:lineRule="auto"/>
              <w:contextualSpacing/>
              <w:rPr>
                <w:rFonts w:hint="eastAsia" w:cs="宋体" w:asciiTheme="minorEastAsia" w:hAnsiTheme="minorEastAsia"/>
                <w:bCs/>
                <w:szCs w:val="21"/>
                <w:lang w:val="zh-CN"/>
              </w:rPr>
            </w:pPr>
            <w:r>
              <w:rPr>
                <w:rFonts w:hint="eastAsia" w:cs="仿宋_GB2312" w:asciiTheme="minorEastAsia" w:hAnsiTheme="minorEastAsia"/>
                <w:szCs w:val="21"/>
                <w:lang w:val="zh-CN"/>
              </w:rPr>
              <w:t>中标合同金额的1.5%。一次性以银行划账、电汇、汇票或支票的形式支付。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w:t>
            </w:r>
            <w:r>
              <w:rPr>
                <w:rFonts w:hint="eastAsia" w:ascii="新宋体" w:hAnsi="新宋体" w:eastAsia="新宋体"/>
                <w:szCs w:val="21"/>
                <w:lang w:eastAsia="zh-CN"/>
              </w:rPr>
              <w:t>河南特慧工程咨询有限公司</w:t>
            </w:r>
            <w:r>
              <w:rPr>
                <w:rFonts w:hint="eastAsia" w:ascii="新宋体" w:hAnsi="新宋体" w:eastAsia="新宋体"/>
                <w:szCs w:val="21"/>
              </w:rPr>
              <w:t>发</w:t>
            </w:r>
            <w:r>
              <w:rPr>
                <w:rFonts w:hint="eastAsia" w:cs="宋体" w:asciiTheme="minorEastAsia" w:hAnsiTheme="minorEastAsia"/>
                <w:bCs/>
                <w:szCs w:val="21"/>
                <w:lang w:val="zh-CN"/>
              </w:rPr>
              <w:t>送响应报价及分项报价一览表（包含主要成交标的的名称、规格型号、数量、单价、服务要求等）电子文档，并同时电话</w:t>
            </w:r>
            <w:r>
              <w:rPr>
                <w:rFonts w:hint="eastAsia" w:cs="宋体" w:asciiTheme="minorEastAsia" w:hAnsiTheme="minorEastAsia"/>
                <w:bCs/>
                <w:color w:val="FF0000"/>
                <w:szCs w:val="21"/>
                <w:lang w:val="zh-CN"/>
              </w:rPr>
              <w:t>告知</w:t>
            </w:r>
            <w:r>
              <w:rPr>
                <w:rFonts w:hint="eastAsia" w:ascii="新宋体" w:hAnsi="新宋体" w:eastAsia="新宋体"/>
                <w:szCs w:val="21"/>
                <w:lang w:eastAsia="zh-CN"/>
              </w:rPr>
              <w:t>河南特慧工程咨询有限公司</w:t>
            </w:r>
            <w:r>
              <w:rPr>
                <w:rFonts w:hint="eastAsia" w:cs="宋体" w:asciiTheme="minorEastAsia" w:hAnsiTheme="minorEastAsia"/>
                <w:bCs/>
                <w:szCs w:val="21"/>
                <w:lang w:val="zh-CN"/>
              </w:rPr>
              <w:t>。联系电话：0374-</w:t>
            </w:r>
            <w:r>
              <w:rPr>
                <w:rFonts w:hint="eastAsia" w:cs="宋体" w:asciiTheme="minorEastAsia" w:hAnsiTheme="minorEastAsia"/>
                <w:bCs/>
                <w:szCs w:val="21"/>
                <w:lang w:val="en-US" w:eastAsia="zh-CN"/>
              </w:rPr>
              <w:t>8327199、15565293871</w:t>
            </w:r>
            <w:r>
              <w:rPr>
                <w:rFonts w:hint="eastAsia" w:cs="宋体" w:asciiTheme="minorEastAsia" w:hAnsiTheme="minorEastAsia"/>
                <w:bCs/>
                <w:szCs w:val="21"/>
                <w:lang w:val="zh-CN"/>
              </w:rPr>
              <w:t>；邮箱：</w:t>
            </w:r>
            <w:r>
              <w:rPr>
                <w:rFonts w:hint="eastAsia" w:cs="宋体" w:asciiTheme="minorEastAsia" w:hAnsiTheme="minorEastAsia"/>
                <w:bCs/>
                <w:szCs w:val="21"/>
                <w:lang w:val="en-US" w:eastAsia="zh-CN"/>
              </w:rPr>
              <w:t>henantehui@126.com</w:t>
            </w:r>
            <w:r>
              <w:rPr>
                <w:rFonts w:hint="eastAsia" w:cs="宋体" w:asciiTheme="minorEastAsia" w:hAnsiTheme="minorEastAsia"/>
                <w:bCs/>
                <w:szCs w:val="21"/>
                <w:lang w:val="zh-CN"/>
              </w:rPr>
              <w:t>.com。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供应商响应时须成功上传、解密电子投标文件。供应商资质、业绩、荣誉及相关人员证明材料等资料原件谈判响应文件递交现场不再提供。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不同供应商电子投标文件制作硬件特征码</w:t>
            </w:r>
            <w:r>
              <w:rPr>
                <w:rFonts w:hint="eastAsia" w:ascii="ˎ̥" w:hAnsi="ˎ̥"/>
                <w:color w:val="FF0000"/>
              </w:rPr>
              <w:t>（网卡MAC地址、CPU序号、硬盘序列号）均一致时，视为‘</w:t>
            </w:r>
            <w:r>
              <w:rPr>
                <w:rFonts w:ascii="ˎ̥" w:hAnsi="ˎ̥"/>
                <w:color w:val="FF0000"/>
              </w:rPr>
              <w:t>不同</w:t>
            </w:r>
            <w:r>
              <w:rPr>
                <w:rFonts w:hint="eastAsia" w:ascii="ˎ̥" w:hAnsi="ˎ̥"/>
                <w:color w:val="FF0000"/>
              </w:rPr>
              <w:t>供应商的投标</w:t>
            </w:r>
            <w:r>
              <w:rPr>
                <w:rFonts w:ascii="ˎ̥" w:hAnsi="ˎ̥"/>
                <w:color w:val="FF0000"/>
              </w:rPr>
              <w:t>文件由同一单位或者个人编制</w:t>
            </w:r>
            <w:r>
              <w:rPr>
                <w:rFonts w:hint="eastAsia" w:ascii="ˎ̥" w:hAnsi="ˎ̥"/>
                <w:color w:val="FF0000"/>
              </w:rPr>
              <w:t>’或‘</w:t>
            </w:r>
            <w:r>
              <w:rPr>
                <w:rFonts w:ascii="ˎ̥" w:hAnsi="ˎ̥"/>
                <w:color w:val="FF0000"/>
              </w:rPr>
              <w:t>不同</w:t>
            </w:r>
            <w:r>
              <w:rPr>
                <w:rFonts w:hint="eastAsia" w:ascii="ˎ̥" w:hAnsi="ˎ̥"/>
                <w:color w:val="FF0000"/>
              </w:rPr>
              <w:t>供应商</w:t>
            </w:r>
            <w:r>
              <w:rPr>
                <w:rFonts w:ascii="ˎ̥" w:hAnsi="ˎ̥"/>
                <w:color w:val="FF0000"/>
              </w:rPr>
              <w:t>委托同一单位或者个人办理</w:t>
            </w:r>
            <w:r>
              <w:rPr>
                <w:rFonts w:hint="eastAsia" w:ascii="ˎ̥" w:hAnsi="ˎ̥"/>
                <w:color w:val="FF0000"/>
              </w:rPr>
              <w:t>响应</w:t>
            </w:r>
            <w:r>
              <w:rPr>
                <w:rFonts w:ascii="ˎ̥" w:hAnsi="ˎ̥"/>
                <w:color w:val="FF0000"/>
              </w:rPr>
              <w:t>事宜</w:t>
            </w:r>
            <w:r>
              <w:rPr>
                <w:rFonts w:hint="eastAsia" w:ascii="ˎ̥" w:hAnsi="ˎ̥"/>
                <w:color w:val="FF0000"/>
              </w:rPr>
              <w:t>’，其响应无效。</w:t>
            </w:r>
          </w:p>
          <w:p>
            <w:pPr>
              <w:autoSpaceDE w:val="0"/>
              <w:autoSpaceDN w:val="0"/>
              <w:adjustRightInd w:val="0"/>
              <w:spacing w:line="360" w:lineRule="auto"/>
              <w:contextualSpacing/>
              <w:rPr>
                <w:rFonts w:hAnsi="宋体" w:cs="宋体"/>
                <w:szCs w:val="21"/>
                <w:lang w:val="zh-CN"/>
              </w:rPr>
            </w:pPr>
            <w:r>
              <w:rPr>
                <w:rFonts w:hint="eastAsia" w:ascii="ˎ̥" w:hAnsi="ˎ̥"/>
              </w:rPr>
              <w:t>评审专家应严格按照要求查看“硬件特征码” 相关信息并进行评审，在评审报告中显示“不同供应商电子投标文件制作硬件特征码”是否雷同的分析及判定结果。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both"/>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8"/>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8"/>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8"/>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w:t>
      </w:r>
      <w:r>
        <w:rPr>
          <w:rFonts w:hint="eastAsia" w:cs="宋体" w:asciiTheme="minorEastAsia" w:hAnsiTheme="minorEastAsia"/>
          <w:kern w:val="0"/>
          <w:szCs w:val="21"/>
          <w:lang w:eastAsia="zh-CN"/>
        </w:rPr>
        <w:t>代理机构</w:t>
      </w:r>
      <w:r>
        <w:rPr>
          <w:rFonts w:hint="eastAsia" w:cs="宋体" w:asciiTheme="minorEastAsia" w:hAnsiTheme="minorEastAsia"/>
          <w:kern w:val="0"/>
          <w:szCs w:val="21"/>
        </w:rPr>
        <w:t>。</w:t>
      </w:r>
    </w:p>
    <w:p>
      <w:pPr>
        <w:pStyle w:val="48"/>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8"/>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8"/>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宋体" w:asciiTheme="minorEastAsia" w:hAnsiTheme="minorEastAsia"/>
          <w:kern w:val="0"/>
          <w:szCs w:val="21"/>
          <w:lang w:eastAsia="zh-CN"/>
        </w:rPr>
        <w:t>代理机构</w:t>
      </w:r>
      <w:r>
        <w:rPr>
          <w:rFonts w:hint="eastAsia" w:cs="宋体" w:asciiTheme="minorEastAsia" w:hAnsiTheme="minorEastAsia"/>
          <w:kern w:val="0"/>
          <w:szCs w:val="21"/>
        </w:rPr>
        <w:t>”：</w:t>
      </w:r>
      <w:r>
        <w:rPr>
          <w:rFonts w:hint="eastAsia" w:ascii="宋体" w:hAnsi="宋体"/>
          <w:szCs w:val="21"/>
        </w:rPr>
        <w:t>系指“供应商须知前附表”中所述的组织本次采购的</w:t>
      </w:r>
      <w:r>
        <w:rPr>
          <w:rFonts w:hint="eastAsia" w:ascii="宋体" w:hAnsi="宋体"/>
          <w:szCs w:val="21"/>
          <w:lang w:eastAsia="zh-CN"/>
        </w:rPr>
        <w:t>代理机构</w:t>
      </w:r>
      <w:r>
        <w:rPr>
          <w:rFonts w:hint="eastAsia" w:ascii="宋体" w:hAnsi="宋体"/>
          <w:szCs w:val="21"/>
        </w:rPr>
        <w:t>和采购人。</w:t>
      </w:r>
    </w:p>
    <w:p>
      <w:pPr>
        <w:pStyle w:val="48"/>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w:t>
      </w:r>
      <w:r>
        <w:rPr>
          <w:rFonts w:hint="eastAsia" w:ascii="宋体" w:hAnsi="宋体"/>
          <w:szCs w:val="21"/>
          <w:lang w:eastAsia="zh-CN"/>
        </w:rPr>
        <w:t>代理机构</w:t>
      </w:r>
      <w:r>
        <w:rPr>
          <w:rFonts w:hint="eastAsia" w:ascii="宋体" w:hAnsi="宋体"/>
          <w:szCs w:val="21"/>
        </w:rPr>
        <w:t>处按规定获取谈判文件，并按照谈判文件向采购人、</w:t>
      </w:r>
      <w:r>
        <w:rPr>
          <w:rFonts w:hint="eastAsia" w:ascii="宋体" w:hAnsi="宋体"/>
          <w:szCs w:val="21"/>
          <w:lang w:eastAsia="zh-CN"/>
        </w:rPr>
        <w:t>代理机构</w:t>
      </w:r>
      <w:r>
        <w:rPr>
          <w:rFonts w:hint="eastAsia" w:ascii="宋体" w:hAnsi="宋体"/>
          <w:szCs w:val="21"/>
        </w:rPr>
        <w:t>提交响应文件的供应商。</w:t>
      </w:r>
    </w:p>
    <w:p>
      <w:pPr>
        <w:pStyle w:val="48"/>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8"/>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color w:val="000000"/>
          <w:szCs w:val="21"/>
        </w:rPr>
        <w:t>“甲方”系指采购人。</w:t>
      </w:r>
    </w:p>
    <w:p>
      <w:pPr>
        <w:pStyle w:val="48"/>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8"/>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“服务”系指谈判文件规定的供应商为完成采购项目所需承担的全部义务。</w:t>
      </w:r>
    </w:p>
    <w:p>
      <w:pPr>
        <w:pStyle w:val="48"/>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8"/>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8"/>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8"/>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在中华人民共和国境内注册，具有本项目生产、制造、供应或实施能力，符合、承认并承诺履行本谈判文件各项规定的法人、其他组织或者自然人。</w:t>
      </w:r>
    </w:p>
    <w:p>
      <w:pPr>
        <w:pStyle w:val="48"/>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符合本项目“投标邀请”和“供应商须知前附表”中规定的合格供应商所必须具备的条件。</w:t>
      </w:r>
    </w:p>
    <w:p>
      <w:pPr>
        <w:pStyle w:val="48"/>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政府采购活动中查询及使用供应商信用记录的具体要求为：供应商未被列入失信被执行人、重大税收违法案件当事人名单、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48"/>
        <w:autoSpaceDE w:val="0"/>
        <w:autoSpaceDN w:val="0"/>
        <w:spacing w:line="360" w:lineRule="auto"/>
        <w:ind w:left="1700" w:leftChars="47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3.3.1  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w:t>
      </w:r>
    </w:p>
    <w:p>
      <w:pPr>
        <w:autoSpaceDE w:val="0"/>
        <w:autoSpaceDN w:val="0"/>
        <w:spacing w:line="360" w:lineRule="auto"/>
        <w:ind w:firstLine="945" w:firstLineChars="450"/>
        <w:contextualSpacing/>
        <w:rPr>
          <w:rFonts w:cs="宋体" w:asciiTheme="minorEastAsia" w:hAnsiTheme="minorEastAsia"/>
          <w:kern w:val="0"/>
          <w:szCs w:val="21"/>
        </w:rPr>
      </w:pPr>
      <w:r>
        <w:rPr>
          <w:rFonts w:hint="eastAsia" w:cs="宋体" w:asciiTheme="minorEastAsia" w:hAnsiTheme="minorEastAsia"/>
          <w:kern w:val="0"/>
          <w:szCs w:val="21"/>
        </w:rPr>
        <w:t>3.3.2  截止时间：同投标截止时间；</w:t>
      </w:r>
    </w:p>
    <w:p>
      <w:pPr>
        <w:pStyle w:val="48"/>
        <w:autoSpaceDE w:val="0"/>
        <w:autoSpaceDN w:val="0"/>
        <w:spacing w:line="360" w:lineRule="auto"/>
        <w:ind w:left="1700" w:leftChars="47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3.3.3  信用信息查询记录和证据留存具体方式：经</w:t>
      </w:r>
      <w:r>
        <w:rPr>
          <w:rFonts w:hint="eastAsia" w:cs="宋体" w:asciiTheme="minorEastAsia" w:hAnsiTheme="minorEastAsia"/>
          <w:color w:val="FF0000"/>
          <w:kern w:val="0"/>
          <w:szCs w:val="21"/>
        </w:rPr>
        <w:t>谈判小组</w:t>
      </w:r>
      <w:r>
        <w:rPr>
          <w:rFonts w:hint="eastAsia" w:cs="宋体" w:asciiTheme="minorEastAsia" w:hAnsiTheme="minorEastAsia"/>
          <w:kern w:val="0"/>
          <w:szCs w:val="21"/>
        </w:rPr>
        <w:t>确认的查询结果网页截图作为查询记录和证据，与其他采购文件一并保存；</w:t>
      </w:r>
    </w:p>
    <w:p>
      <w:pPr>
        <w:pStyle w:val="48"/>
        <w:autoSpaceDE w:val="0"/>
        <w:autoSpaceDN w:val="0"/>
        <w:spacing w:line="360" w:lineRule="auto"/>
        <w:ind w:left="1698" w:leftChars="452" w:hanging="749" w:hangingChars="357"/>
        <w:contextualSpacing/>
        <w:rPr>
          <w:rFonts w:cs="宋体" w:asciiTheme="minorEastAsia" w:hAnsiTheme="minorEastAsia"/>
          <w:kern w:val="0"/>
          <w:szCs w:val="21"/>
        </w:rPr>
      </w:pPr>
      <w:r>
        <w:rPr>
          <w:rFonts w:hint="eastAsia" w:cs="宋体" w:asciiTheme="minorEastAsia" w:hAnsiTheme="minorEastAsia"/>
          <w:kern w:val="0"/>
          <w:szCs w:val="21"/>
        </w:rPr>
        <w:t>3.3.4  信用信息的使用原则：经</w:t>
      </w:r>
      <w:r>
        <w:rPr>
          <w:rFonts w:hint="eastAsia" w:cs="宋体" w:asciiTheme="minorEastAsia" w:hAnsiTheme="minorEastAsia"/>
          <w:color w:val="FF0000"/>
          <w:kern w:val="0"/>
          <w:szCs w:val="21"/>
        </w:rPr>
        <w:t>谈判小组</w:t>
      </w:r>
      <w:r>
        <w:rPr>
          <w:rFonts w:hint="eastAsia" w:cs="宋体" w:asciiTheme="minorEastAsia" w:hAnsiTheme="minorEastAsia"/>
          <w:kern w:val="0"/>
          <w:szCs w:val="21"/>
        </w:rPr>
        <w:t>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严重违法失信社会组织名单的供应商，将拒绝其参与本次政府采购活动。</w:t>
      </w:r>
    </w:p>
    <w:p>
      <w:pPr>
        <w:pStyle w:val="48"/>
        <w:autoSpaceDE w:val="0"/>
        <w:autoSpaceDN w:val="0"/>
        <w:spacing w:line="360" w:lineRule="auto"/>
        <w:ind w:left="1698" w:leftChars="453" w:hanging="747" w:hangingChars="356"/>
        <w:contextualSpacing/>
        <w:rPr>
          <w:rFonts w:cs="宋体" w:asciiTheme="minorEastAsia" w:hAnsiTheme="minorEastAsia"/>
          <w:kern w:val="0"/>
          <w:szCs w:val="21"/>
        </w:rPr>
      </w:pPr>
      <w:r>
        <w:rPr>
          <w:rFonts w:hint="eastAsia" w:cs="宋体" w:asciiTheme="minorEastAsia" w:hAnsiTheme="minorEastAsia"/>
          <w:kern w:val="0"/>
          <w:szCs w:val="21"/>
        </w:rPr>
        <w:t xml:space="preserve">3.3.5  </w:t>
      </w:r>
      <w:r>
        <w:rPr>
          <w:rFonts w:hint="eastAsia" w:cs="宋体" w:asciiTheme="minorEastAsia" w:hAnsiTheme="minorEastAsia"/>
          <w:color w:val="FF0000"/>
          <w:kern w:val="0"/>
          <w:szCs w:val="21"/>
        </w:rPr>
        <w:t>供应商无须提供</w:t>
      </w:r>
      <w:r>
        <w:rPr>
          <w:rFonts w:hint="eastAsia" w:ascii="宋体" w:hAnsi="宋体" w:cs="微软雅黑"/>
          <w:bCs/>
          <w:color w:val="FF0000"/>
          <w:szCs w:val="21"/>
        </w:rPr>
        <w:t>信用记录查询结果网页截屏。</w:t>
      </w:r>
      <w:r>
        <w:rPr>
          <w:rFonts w:hint="eastAsia" w:cs="宋体" w:asciiTheme="minorEastAsia" w:hAnsiTheme="minorEastAsia"/>
          <w:color w:val="FF0000"/>
          <w:kern w:val="0"/>
          <w:szCs w:val="21"/>
        </w:rPr>
        <w:t>供应商不良信用记录以谈判小组查询结果为准，谈判小组查询之后，网站信息发生的任何变更不再作为评审依据，</w:t>
      </w:r>
      <w:r>
        <w:rPr>
          <w:rFonts w:hint="eastAsia" w:ascii="ˎ̥" w:hAnsi="ˎ̥"/>
          <w:color w:val="FF0000"/>
        </w:rPr>
        <w:t>供应商</w:t>
      </w:r>
      <w:r>
        <w:rPr>
          <w:rFonts w:hint="eastAsia" w:cs="宋体" w:asciiTheme="minorEastAsia" w:hAnsiTheme="minorEastAsia"/>
          <w:color w:val="FF0000"/>
          <w:kern w:val="0"/>
          <w:szCs w:val="21"/>
        </w:rPr>
        <w:t>自行提供的与网站信息不一致的其他证明材料亦不作为评审依据。</w:t>
      </w:r>
    </w:p>
    <w:p>
      <w:pPr>
        <w:autoSpaceDE w:val="0"/>
        <w:autoSpaceDN w:val="0"/>
        <w:spacing w:line="360" w:lineRule="auto"/>
        <w:ind w:left="990" w:leftChars="203" w:hanging="564" w:hangingChars="269"/>
        <w:contextualSpacing/>
        <w:rPr>
          <w:rFonts w:cs="宋体" w:asciiTheme="minorEastAsia" w:hAnsiTheme="minorEastAsia"/>
          <w:kern w:val="0"/>
          <w:szCs w:val="21"/>
          <w:highlight w:val="cyan"/>
        </w:rPr>
      </w:pPr>
      <w:r>
        <w:rPr>
          <w:rFonts w:hint="eastAsia" w:cs="宋体" w:asciiTheme="minorEastAsia" w:hAnsiTheme="minorEastAsia"/>
          <w:kern w:val="0"/>
          <w:szCs w:val="21"/>
        </w:rPr>
        <w:t>3.4  单位负责人为同一人或者存在直接控股、管理关系的不同供应商，不得同时参加本项目投标。违反规定的，相关投标均无效。</w:t>
      </w:r>
    </w:p>
    <w:p>
      <w:pPr>
        <w:autoSpaceDE w:val="0"/>
        <w:autoSpaceDN w:val="0"/>
        <w:spacing w:line="360" w:lineRule="auto"/>
        <w:ind w:left="991" w:leftChars="202" w:hanging="567" w:hangingChars="270"/>
        <w:contextualSpacing/>
        <w:rPr>
          <w:rFonts w:cs="宋体" w:asciiTheme="minorEastAsia" w:hAnsiTheme="minorEastAsia"/>
          <w:kern w:val="0"/>
          <w:szCs w:val="21"/>
          <w:highlight w:val="cyan"/>
        </w:rPr>
      </w:pPr>
      <w:r>
        <w:rPr>
          <w:rFonts w:hint="eastAsia" w:cs="宋体" w:asciiTheme="minorEastAsia" w:hAnsiTheme="minorEastAsia"/>
          <w:kern w:val="0"/>
          <w:szCs w:val="21"/>
        </w:rPr>
        <w:t>3.5  为采购项目提供整体设计、规范编制或者项目管理、监理、检测等服务的供应商，不得再参加该采购项目的其他采购活动。</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3.6  “投标邀请”和“供应商须知前附表”规定接受联合体投标的，除应符合本章第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3.6.1  在投标文件中向采购人提交联合体协议书，明确联合体各方承担的工作和义务；</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3.6.3  招标人根据采购项目的特殊要求规定供应商特定条件的，联合体各方中至少应当有一方符合采购规定的特定条件。</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autoSpaceDE w:val="0"/>
        <w:autoSpaceDN w:val="0"/>
        <w:spacing w:line="360" w:lineRule="auto"/>
        <w:ind w:left="1700" w:leftChars="472" w:hanging="709" w:hangingChars="338"/>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autoSpaceDE w:val="0"/>
        <w:autoSpaceDN w:val="0"/>
        <w:spacing w:line="360" w:lineRule="auto"/>
        <w:ind w:firstLine="424" w:firstLineChars="202"/>
        <w:contextualSpacing/>
        <w:rPr>
          <w:rFonts w:cs="宋体" w:asciiTheme="minorEastAsia" w:hAnsiTheme="minorEastAsia"/>
          <w:kern w:val="0"/>
          <w:szCs w:val="21"/>
        </w:rPr>
      </w:pPr>
      <w:r>
        <w:rPr>
          <w:rFonts w:hint="eastAsia" w:cs="宋体" w:asciiTheme="minorEastAsia" w:hAnsiTheme="minorEastAsia"/>
          <w:kern w:val="0"/>
          <w:szCs w:val="21"/>
        </w:rPr>
        <w:t>3.7  法律、行政法规规定的其他条件。</w:t>
      </w:r>
    </w:p>
    <w:p>
      <w:pPr>
        <w:pStyle w:val="48"/>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8"/>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pPr>
        <w:pStyle w:val="48"/>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8"/>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48"/>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根据《强制性产品认证管理规定》（质检总局第117号令）要求，如供应商所投产品被列入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8"/>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1" w:name="baidusnap0"/>
      <w:bookmarkEnd w:id="1"/>
      <w:r>
        <w:rPr>
          <w:rFonts w:hint="eastAsia" w:cs="宋体" w:asciiTheme="minorEastAsia" w:hAnsiTheme="minorEastAsia"/>
          <w:kern w:val="0"/>
          <w:szCs w:val="21"/>
        </w:rPr>
        <w:t>《关于信息安全产品实施政府采购的通知》（财库[2010]48号）要求，供应商所投产品如被列入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8"/>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w:t>
      </w:r>
      <w:r>
        <w:rPr>
          <w:rFonts w:hint="eastAsia" w:cs="宋体" w:asciiTheme="minorEastAsia" w:hAnsiTheme="minorEastAsia"/>
          <w:kern w:val="0"/>
          <w:szCs w:val="21"/>
          <w:lang w:eastAsia="zh-CN"/>
        </w:rPr>
        <w:t>代理机构</w:t>
      </w:r>
      <w:r>
        <w:rPr>
          <w:rFonts w:hint="eastAsia" w:cs="宋体" w:asciiTheme="minorEastAsia" w:hAnsiTheme="minorEastAsia"/>
          <w:kern w:val="0"/>
          <w:szCs w:val="21"/>
        </w:rPr>
        <w:t>在任何情况下均无义务和责任承担这些费用。</w:t>
      </w:r>
    </w:p>
    <w:p>
      <w:pPr>
        <w:pStyle w:val="48"/>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w:t>
      </w:r>
      <w:r>
        <w:rPr>
          <w:rFonts w:hint="eastAsia" w:cs="宋体" w:asciiTheme="minorEastAsia" w:hAnsiTheme="minorEastAsia"/>
          <w:kern w:val="0"/>
          <w:szCs w:val="21"/>
          <w:lang w:eastAsia="zh-CN"/>
        </w:rPr>
        <w:t>代理机构</w:t>
      </w:r>
      <w:r>
        <w:rPr>
          <w:rFonts w:hint="eastAsia" w:cs="宋体" w:asciiTheme="minorEastAsia" w:hAnsiTheme="minorEastAsia"/>
          <w:kern w:val="0"/>
          <w:szCs w:val="21"/>
        </w:rPr>
        <w:t>均将通过在《中国政府采购网》、《河南省政府采购网》、《许昌市政府采购网》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w:t>
      </w:r>
      <w:r>
        <w:rPr>
          <w:rFonts w:hint="eastAsia" w:cs="宋体" w:asciiTheme="minorEastAsia" w:hAnsiTheme="minorEastAsia"/>
          <w:kern w:val="0"/>
          <w:szCs w:val="21"/>
          <w:lang w:eastAsia="zh-CN"/>
        </w:rPr>
        <w:t>代理机构</w:t>
      </w:r>
      <w:r>
        <w:rPr>
          <w:rFonts w:hint="eastAsia" w:cs="宋体" w:asciiTheme="minorEastAsia" w:hAnsiTheme="minorEastAsia"/>
          <w:kern w:val="0"/>
          <w:szCs w:val="21"/>
        </w:rPr>
        <w:t>在任何情况下均不对此承担任何责任。</w:t>
      </w:r>
    </w:p>
    <w:p>
      <w:pPr>
        <w:pStyle w:val="48"/>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代理费用</w:t>
      </w:r>
    </w:p>
    <w:p>
      <w:pPr>
        <w:pStyle w:val="48"/>
        <w:autoSpaceDE w:val="0"/>
        <w:autoSpaceDN w:val="0"/>
        <w:spacing w:line="360" w:lineRule="auto"/>
        <w:ind w:left="964" w:firstLine="0" w:firstLineChars="0"/>
        <w:contextualSpacing/>
        <w:rPr>
          <w:rFonts w:cs="宋体" w:asciiTheme="minorEastAsia" w:hAnsiTheme="minorEastAsia"/>
          <w:kern w:val="0"/>
          <w:szCs w:val="21"/>
        </w:rPr>
      </w:pPr>
      <w:r>
        <w:rPr>
          <w:rFonts w:hint="eastAsia" w:cs="微软雅黑"/>
          <w:color w:val="000000"/>
          <w:lang w:eastAsia="zh-CN"/>
        </w:rPr>
        <w:t>代理机构</w:t>
      </w:r>
      <w:r>
        <w:rPr>
          <w:rFonts w:hint="eastAsia" w:cs="微软雅黑"/>
          <w:color w:val="000000"/>
        </w:rPr>
        <w:t>提供谈判文件免费下载或获取，收取成交服务费</w:t>
      </w:r>
      <w:r>
        <w:rPr>
          <w:rFonts w:hint="eastAsia" w:cs="宋体" w:asciiTheme="minorEastAsia" w:hAnsiTheme="minorEastAsia"/>
          <w:kern w:val="0"/>
          <w:szCs w:val="21"/>
        </w:rPr>
        <w:t>。</w:t>
      </w:r>
    </w:p>
    <w:p>
      <w:pPr>
        <w:pStyle w:val="48"/>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8"/>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8"/>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8"/>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8"/>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8"/>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在谈判响应截止期前，无论出于何种原因，采购人可主动地或在解答供应商提出的澄清问题时对谈判文件进行修改。</w:t>
      </w:r>
    </w:p>
    <w:p>
      <w:pPr>
        <w:pStyle w:val="48"/>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宋体" w:asciiTheme="minorEastAsia" w:hAnsiTheme="minorEastAsia"/>
          <w:kern w:val="0"/>
          <w:szCs w:val="21"/>
          <w:lang w:eastAsia="zh-CN"/>
        </w:rPr>
        <w:t>代理机构</w:t>
      </w:r>
      <w:r>
        <w:rPr>
          <w:rFonts w:hint="eastAsia" w:cs="宋体" w:asciiTheme="minorEastAsia" w:hAnsiTheme="minorEastAsia"/>
          <w:kern w:val="0"/>
          <w:szCs w:val="21"/>
        </w:rPr>
        <w:t>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8"/>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8"/>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w:t>
      </w:r>
      <w:r>
        <w:rPr>
          <w:rFonts w:hint="eastAsia" w:cs="宋体" w:asciiTheme="minorEastAsia" w:hAnsiTheme="minorEastAsia"/>
          <w:kern w:val="0"/>
          <w:szCs w:val="21"/>
          <w:lang w:eastAsia="zh-CN"/>
        </w:rPr>
        <w:t>代理机构</w:t>
      </w:r>
      <w:r>
        <w:rPr>
          <w:rFonts w:hint="eastAsia" w:cs="宋体" w:asciiTheme="minorEastAsia" w:hAnsiTheme="minorEastAsia"/>
          <w:kern w:val="0"/>
          <w:szCs w:val="21"/>
        </w:rPr>
        <w:t>将顺延提交响应文件的截止时间。</w:t>
      </w: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8"/>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8"/>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w:t>
      </w:r>
      <w:r>
        <w:rPr>
          <w:rFonts w:hint="eastAsia" w:cs="宋体" w:asciiTheme="minorEastAsia" w:hAnsiTheme="minorEastAsia"/>
          <w:kern w:val="0"/>
          <w:szCs w:val="21"/>
          <w:lang w:eastAsia="zh-CN"/>
        </w:rPr>
        <w:t>代理机构</w:t>
      </w:r>
      <w:r>
        <w:rPr>
          <w:rFonts w:hint="eastAsia" w:cs="宋体" w:asciiTheme="minorEastAsia" w:hAnsiTheme="minorEastAsia"/>
          <w:kern w:val="0"/>
          <w:szCs w:val="21"/>
        </w:rPr>
        <w:t>就有关采购事宜的所有来往书面文件均应使用中文。除签名、盖章、专用名称等特殊情形外，以中文以外的文字表述的响应文件视同未提供。</w:t>
      </w:r>
    </w:p>
    <w:p>
      <w:pPr>
        <w:pStyle w:val="48"/>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8"/>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8"/>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8"/>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8"/>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8"/>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color w:val="000000"/>
          <w:szCs w:val="21"/>
        </w:rPr>
        <w:t>经通知参加谈判的供应商，在谈判结束后还有一次最终报价的机会</w:t>
      </w:r>
      <w:r>
        <w:rPr>
          <w:rFonts w:hint="eastAsia" w:cs="宋体" w:asciiTheme="minorEastAsia" w:hAnsiTheme="minorEastAsia"/>
          <w:kern w:val="0"/>
          <w:szCs w:val="21"/>
        </w:rPr>
        <w:t>。</w:t>
      </w:r>
    </w:p>
    <w:p>
      <w:pPr>
        <w:pStyle w:val="48"/>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8"/>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8"/>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pStyle w:val="48"/>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8"/>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8"/>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color w:val="000000"/>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8"/>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8"/>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8"/>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8"/>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8"/>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8"/>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8"/>
        <w:numPr>
          <w:ilvl w:val="0"/>
          <w:numId w:val="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pStyle w:val="48"/>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8"/>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响应文件应参照谈判文件第八章（响应文件有关格式）的内容要求、编排顺序和格式要求，并在响应文件封面上注明：项目名称、项目编号、供应商名称、日期等字样。</w:t>
      </w:r>
    </w:p>
    <w:p>
      <w:pPr>
        <w:pStyle w:val="48"/>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pStyle w:val="48"/>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48"/>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本项目不收取谈判保证金。</w:t>
      </w:r>
    </w:p>
    <w:p>
      <w:pPr>
        <w:pStyle w:val="48"/>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供应商应提供投标承诺函。</w:t>
      </w:r>
    </w:p>
    <w:p>
      <w:pPr>
        <w:pStyle w:val="48"/>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8"/>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8"/>
        <w:numPr>
          <w:ilvl w:val="1"/>
          <w:numId w:val="4"/>
        </w:numPr>
        <w:autoSpaceDE w:val="0"/>
        <w:autoSpaceDN w:val="0"/>
        <w:spacing w:line="360" w:lineRule="auto"/>
        <w:ind w:firstLineChars="0"/>
        <w:contextualSpacing/>
        <w:rPr>
          <w:rFonts w:cs="仿宋_GB2312" w:asciiTheme="minorEastAsia" w:hAnsiTheme="minorEastAsia"/>
          <w:szCs w:val="21"/>
          <w:lang w:val="zh-CN"/>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tabs>
          <w:tab w:val="left" w:pos="1260"/>
        </w:tabs>
        <w:autoSpaceDE w:val="0"/>
        <w:autoSpaceDN w:val="0"/>
        <w:spacing w:line="360" w:lineRule="auto"/>
        <w:contextualSpacing/>
        <w:jc w:val="center"/>
        <w:rPr>
          <w:rFonts w:cs="宋体" w:asciiTheme="minorEastAsia" w:hAnsiTheme="minorEastAsia"/>
          <w:kern w:val="0"/>
          <w:szCs w:val="21"/>
        </w:rPr>
      </w:pPr>
      <w:r>
        <w:rPr>
          <w:rFonts w:hint="eastAsia" w:cs="宋体" w:asciiTheme="minorEastAsia" w:hAnsiTheme="minorEastAsia"/>
          <w:b/>
          <w:kern w:val="0"/>
          <w:szCs w:val="21"/>
        </w:rPr>
        <w:t>四、响应文件的递交</w:t>
      </w:r>
    </w:p>
    <w:p>
      <w:pPr>
        <w:pStyle w:val="48"/>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8"/>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供应商必须在“采购邀请”和“供应商须知前附表”中规定的谈判响应文件截止时间前，将所有响应文件送达谈判文件指定的地点。</w:t>
      </w:r>
      <w:r>
        <w:rPr>
          <w:rFonts w:hint="eastAsia" w:cs="微软雅黑"/>
          <w:color w:val="000000"/>
        </w:rPr>
        <w:t>在递交截止时间以后送达的响应文件，</w:t>
      </w:r>
      <w:r>
        <w:rPr>
          <w:rFonts w:hint="eastAsia" w:cs="宋体" w:asciiTheme="minorEastAsia" w:hAnsiTheme="minorEastAsia"/>
          <w:kern w:val="0"/>
          <w:szCs w:val="21"/>
        </w:rPr>
        <w:t>采购人、</w:t>
      </w:r>
      <w:r>
        <w:rPr>
          <w:rFonts w:hint="eastAsia" w:cs="宋体" w:asciiTheme="minorEastAsia" w:hAnsiTheme="minorEastAsia"/>
          <w:kern w:val="0"/>
          <w:szCs w:val="21"/>
          <w:lang w:eastAsia="zh-CN"/>
        </w:rPr>
        <w:t>代理机构</w:t>
      </w:r>
      <w:r>
        <w:rPr>
          <w:rFonts w:hint="eastAsia" w:cs="微软雅黑"/>
          <w:color w:val="000000"/>
        </w:rPr>
        <w:t>将予以拒绝。</w:t>
      </w:r>
    </w:p>
    <w:p>
      <w:pPr>
        <w:pStyle w:val="48"/>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宋体" w:asciiTheme="minorEastAsia" w:hAnsiTheme="minorEastAsia"/>
          <w:kern w:val="0"/>
          <w:szCs w:val="21"/>
          <w:lang w:eastAsia="zh-CN"/>
        </w:rPr>
        <w:t>代理机构</w:t>
      </w:r>
      <w:r>
        <w:rPr>
          <w:rFonts w:hint="eastAsia" w:cs="宋体" w:asciiTheme="minorEastAsia" w:hAnsiTheme="minorEastAsia"/>
          <w:kern w:val="0"/>
          <w:szCs w:val="21"/>
        </w:rPr>
        <w:t>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8"/>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投标截止时间之后上传的投标文件，采购人将拒绝接收。</w:t>
      </w:r>
    </w:p>
    <w:p>
      <w:pPr>
        <w:pStyle w:val="48"/>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8"/>
        <w:numPr>
          <w:ilvl w:val="0"/>
          <w:numId w:val="0"/>
        </w:numPr>
        <w:autoSpaceDE w:val="0"/>
        <w:autoSpaceDN w:val="0"/>
        <w:spacing w:line="360" w:lineRule="auto"/>
        <w:ind w:left="1050" w:leftChars="200" w:hanging="630" w:hangingChars="3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20.1 </w:t>
      </w:r>
      <w:r>
        <w:rPr>
          <w:rFonts w:hint="eastAsia" w:cs="宋体" w:asciiTheme="minorEastAsia" w:hAnsiTheme="minorEastAsia"/>
          <w:kern w:val="0"/>
          <w:szCs w:val="21"/>
        </w:rPr>
        <w:t>供应商在谈判响应截止时间前，对所递交的响应文件进行补充、修改或者撤回的，须书面通知采购人和</w:t>
      </w:r>
      <w:r>
        <w:rPr>
          <w:rFonts w:hint="eastAsia" w:cs="宋体" w:asciiTheme="minorEastAsia" w:hAnsiTheme="minorEastAsia"/>
          <w:kern w:val="0"/>
          <w:szCs w:val="21"/>
          <w:lang w:eastAsia="zh-CN"/>
        </w:rPr>
        <w:t>代理机构</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48"/>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8"/>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我方</w:t>
      </w:r>
      <w:r>
        <w:rPr>
          <w:rFonts w:hint="eastAsia" w:cs="Courier New" w:asciiTheme="minorEastAsia" w:hAnsiTheme="minorEastAsia"/>
          <w:szCs w:val="21"/>
        </w:rPr>
        <w:t>明白并同意，在规定的谈判响应时间截止之后，响应有效期之内撤销谈判响应的，则我方将承担违背投标承诺函的责任追究。</w:t>
      </w:r>
    </w:p>
    <w:p>
      <w:pPr>
        <w:pStyle w:val="48"/>
        <w:numPr>
          <w:ilvl w:val="0"/>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除供应商须知前附表另有规定外，供应商所提交的电子响应文件不予退还。</w:t>
      </w: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8"/>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8"/>
        <w:numPr>
          <w:ilvl w:val="0"/>
          <w:numId w:val="0"/>
        </w:numPr>
        <w:autoSpaceDE w:val="0"/>
        <w:autoSpaceDN w:val="0"/>
        <w:spacing w:line="360" w:lineRule="auto"/>
        <w:ind w:left="1050" w:leftChars="200" w:hanging="630" w:hangingChars="300"/>
        <w:contextualSpacing/>
        <w:rPr>
          <w:rFonts w:hint="eastAsia" w:cs="宋体" w:asciiTheme="minorEastAsia" w:hAnsiTheme="minorEastAsia"/>
          <w:color w:val="auto"/>
          <w:kern w:val="0"/>
          <w:szCs w:val="21"/>
        </w:rPr>
      </w:pPr>
      <w:r>
        <w:rPr>
          <w:rFonts w:hint="eastAsia" w:cs="宋体" w:asciiTheme="minorEastAsia" w:hAnsiTheme="minorEastAsia"/>
          <w:color w:val="auto"/>
          <w:kern w:val="0"/>
          <w:szCs w:val="21"/>
          <w:lang w:val="en-US" w:eastAsia="zh-CN"/>
        </w:rPr>
        <w:t xml:space="preserve">22.1 </w:t>
      </w:r>
      <w:r>
        <w:rPr>
          <w:rFonts w:hint="eastAsia" w:cs="宋体" w:asciiTheme="minorEastAsia" w:hAnsiTheme="minorEastAsia"/>
          <w:color w:val="auto"/>
          <w:kern w:val="0"/>
          <w:szCs w:val="21"/>
        </w:rPr>
        <w:t>本项目采用“远程不见面”开标方式,投标人应当在开标时间前使用CA数字证书登录交易系统远程开标大厅在线准时参加开标活动并进行投标文件远程解密、在线提异议（质疑）及电子签章等；采购代理机构在开标时间前到达指定地点使用CA数字证书登录交易系统远程开标大厅，做好开标前各项准备。</w:t>
      </w:r>
    </w:p>
    <w:p>
      <w:pPr>
        <w:pStyle w:val="48"/>
        <w:autoSpaceDE w:val="0"/>
        <w:autoSpaceDN w:val="0"/>
        <w:spacing w:line="360" w:lineRule="auto"/>
        <w:ind w:left="945" w:leftChars="200" w:hanging="525" w:hangingChars="250"/>
        <w:contextualSpacing/>
        <w:rPr>
          <w:rFonts w:hint="eastAsia"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22.2</w:t>
      </w:r>
      <w:r>
        <w:rPr>
          <w:rFonts w:hint="eastAsia" w:cs="宋体" w:asciiTheme="minorEastAsia" w:hAnsiTheme="minorEastAsia"/>
          <w:color w:val="auto"/>
          <w:kern w:val="0"/>
          <w:szCs w:val="21"/>
        </w:rPr>
        <w:t xml:space="preserve"> 投标截止时间到达时，采购代理机构点击“开标”按钮，开标开始，各投标人可以远程进行解密投标文件，解密时限为60分钟。投标人未进行解密或未按规定进行解密的，视为放弃投标。待全部投标人解密完成后，采购人（代理机构）进行一键解密。</w:t>
      </w:r>
    </w:p>
    <w:p>
      <w:pPr>
        <w:pStyle w:val="48"/>
        <w:autoSpaceDE w:val="0"/>
        <w:autoSpaceDN w:val="0"/>
        <w:spacing w:line="360" w:lineRule="auto"/>
        <w:ind w:left="945" w:leftChars="200" w:hanging="525" w:hangingChars="250"/>
        <w:contextualSpacing/>
        <w:rPr>
          <w:rFonts w:hint="eastAsia"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22</w:t>
      </w:r>
      <w:r>
        <w:rPr>
          <w:rFonts w:hint="eastAsia" w:cs="宋体" w:asciiTheme="minorEastAsia" w:hAnsiTheme="minorEastAsia"/>
          <w:color w:val="auto"/>
          <w:kern w:val="0"/>
          <w:szCs w:val="21"/>
        </w:rPr>
        <w:t>.3 解密完成后，投标人可点击“开标记录”查看各投标人投标报价等信息，对开标过程或有关内容有异议（质疑）的，按照《许昌市不见面开标操作手册》在本项目不见面开标大厅“文字互动”对话框或“新增质疑”处在线询问和发起异议（质疑），采购人（代理机构）在线进行回复。</w:t>
      </w:r>
    </w:p>
    <w:p>
      <w:pPr>
        <w:pStyle w:val="48"/>
        <w:autoSpaceDE w:val="0"/>
        <w:autoSpaceDN w:val="0"/>
        <w:spacing w:line="360" w:lineRule="auto"/>
        <w:ind w:left="945" w:leftChars="200" w:hanging="525" w:hangingChars="250"/>
        <w:contextualSpacing/>
        <w:rPr>
          <w:rFonts w:hint="eastAsia"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22</w:t>
      </w:r>
      <w:r>
        <w:rPr>
          <w:rFonts w:hint="eastAsia" w:cs="宋体" w:asciiTheme="minorEastAsia" w:hAnsiTheme="minorEastAsia"/>
          <w:color w:val="auto"/>
          <w:kern w:val="0"/>
          <w:szCs w:val="21"/>
        </w:rPr>
        <w:t>.4</w:t>
      </w:r>
      <w:r>
        <w:rPr>
          <w:rFonts w:hint="eastAsia" w:cs="宋体" w:asciiTheme="minorEastAsia" w:hAnsiTheme="minorEastAsia"/>
          <w:color w:val="auto"/>
          <w:kern w:val="0"/>
          <w:szCs w:val="21"/>
          <w:lang w:val="en-US" w:eastAsia="zh-CN"/>
        </w:rPr>
        <w:t xml:space="preserve"> </w:t>
      </w:r>
      <w:r>
        <w:rPr>
          <w:rFonts w:hint="eastAsia" w:cs="宋体" w:asciiTheme="minorEastAsia" w:hAnsiTheme="minorEastAsia"/>
          <w:color w:val="auto"/>
          <w:kern w:val="0"/>
          <w:szCs w:val="21"/>
        </w:rPr>
        <w:t>如无投标人提出异议，采购代理机构通过“文字互动”对话框通知各投标人进行电子签章。投标人应在《开标记录表》上进行电子签章，未进行电子签章的视为对开标结果无异议。</w:t>
      </w:r>
    </w:p>
    <w:p>
      <w:pPr>
        <w:pStyle w:val="48"/>
        <w:autoSpaceDE w:val="0"/>
        <w:autoSpaceDN w:val="0"/>
        <w:spacing w:line="360" w:lineRule="auto"/>
        <w:ind w:left="945" w:leftChars="200" w:hanging="525" w:hangingChars="250"/>
        <w:contextualSpacing/>
        <w:rPr>
          <w:rFonts w:hint="eastAsia" w:cs="宋体" w:asciiTheme="minorEastAsia" w:hAnsiTheme="minorEastAsia"/>
          <w:color w:val="auto"/>
          <w:kern w:val="0"/>
          <w:szCs w:val="21"/>
        </w:rPr>
      </w:pPr>
      <w:r>
        <w:rPr>
          <w:rFonts w:hint="eastAsia" w:cs="宋体" w:asciiTheme="minorEastAsia" w:hAnsiTheme="minorEastAsia"/>
          <w:color w:val="auto"/>
          <w:kern w:val="0"/>
          <w:szCs w:val="21"/>
          <w:lang w:val="en-US" w:eastAsia="zh-CN"/>
        </w:rPr>
        <w:t>22</w:t>
      </w:r>
      <w:r>
        <w:rPr>
          <w:rFonts w:hint="eastAsia" w:cs="宋体" w:asciiTheme="minorEastAsia" w:hAnsiTheme="minorEastAsia"/>
          <w:color w:val="auto"/>
          <w:kern w:val="0"/>
          <w:szCs w:val="21"/>
        </w:rPr>
        <w:t>.5</w:t>
      </w:r>
      <w:r>
        <w:rPr>
          <w:rFonts w:hint="eastAsia" w:cs="宋体" w:asciiTheme="minorEastAsia" w:hAnsiTheme="minorEastAsia"/>
          <w:color w:val="auto"/>
          <w:kern w:val="0"/>
          <w:szCs w:val="21"/>
          <w:lang w:val="en-US" w:eastAsia="zh-CN"/>
        </w:rPr>
        <w:t xml:space="preserve"> </w:t>
      </w:r>
      <w:r>
        <w:rPr>
          <w:rFonts w:hint="eastAsia" w:cs="宋体" w:asciiTheme="minorEastAsia" w:hAnsiTheme="minorEastAsia"/>
          <w:color w:val="auto"/>
          <w:kern w:val="0"/>
          <w:szCs w:val="21"/>
        </w:rPr>
        <w:t>采购人（代理机构）签章并上传《开标记录表》，不见面开标活动结束。</w:t>
      </w:r>
    </w:p>
    <w:p>
      <w:pPr>
        <w:pStyle w:val="48"/>
        <w:numPr>
          <w:ilvl w:val="0"/>
          <w:numId w:val="0"/>
        </w:numPr>
        <w:autoSpaceDE w:val="0"/>
        <w:autoSpaceDN w:val="0"/>
        <w:spacing w:line="360" w:lineRule="auto"/>
        <w:ind w:left="420"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22.6 </w:t>
      </w:r>
      <w:r>
        <w:rPr>
          <w:rFonts w:hint="eastAsia" w:cs="宋体" w:asciiTheme="minorEastAsia" w:hAnsiTheme="minorEastAsia"/>
          <w:kern w:val="0"/>
          <w:szCs w:val="21"/>
        </w:rPr>
        <w:t>供应商不足3家的，本项目谈判活动终止。</w:t>
      </w:r>
    </w:p>
    <w:p>
      <w:pPr>
        <w:pStyle w:val="48"/>
        <w:autoSpaceDE w:val="0"/>
        <w:autoSpaceDN w:val="0"/>
        <w:spacing w:line="360" w:lineRule="auto"/>
        <w:ind w:left="964" w:firstLine="0" w:firstLineChars="0"/>
        <w:contextualSpacing/>
        <w:rPr>
          <w:rFonts w:cs="宋体" w:asciiTheme="minorEastAsia" w:hAnsiTheme="minorEastAsia"/>
          <w:kern w:val="0"/>
          <w:szCs w:val="21"/>
        </w:rPr>
      </w:pPr>
    </w:p>
    <w:p>
      <w:pPr>
        <w:pStyle w:val="48"/>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8"/>
        <w:numPr>
          <w:ilvl w:val="0"/>
          <w:numId w:val="0"/>
        </w:numPr>
        <w:autoSpaceDE w:val="0"/>
        <w:autoSpaceDN w:val="0"/>
        <w:spacing w:line="360" w:lineRule="auto"/>
        <w:ind w:left="1050" w:leftChars="200" w:hanging="630" w:hangingChars="3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23.1 </w:t>
      </w:r>
      <w:r>
        <w:rPr>
          <w:rFonts w:hint="eastAsia" w:cs="宋体" w:asciiTheme="minorEastAsia" w:hAnsiTheme="minorEastAsia"/>
          <w:kern w:val="0"/>
          <w:szCs w:val="21"/>
        </w:rPr>
        <w:t>采购人将依法组建谈判小组，谈判小组</w:t>
      </w:r>
      <w:r>
        <w:rPr>
          <w:rFonts w:ascii="ˎ̥" w:hAnsi="ˎ̥"/>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lang w:val="en-US" w:eastAsia="zh-CN"/>
        </w:rPr>
        <w:t>23.1</w:t>
      </w:r>
      <w:r>
        <w:rPr>
          <w:rFonts w:hint="eastAsia" w:cs="宋体" w:asciiTheme="minorEastAsia" w:hAnsiTheme="minorEastAsia"/>
          <w:kern w:val="0"/>
          <w:szCs w:val="21"/>
        </w:rPr>
        <w:t>.1     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cs="宋体" w:asciiTheme="minorEastAsia" w:hAnsiTheme="minorEastAsia"/>
          <w:kern w:val="0"/>
          <w:szCs w:val="21"/>
        </w:rPr>
      </w:pPr>
      <w:r>
        <w:rPr>
          <w:rFonts w:hint="eastAsia" w:cs="宋体" w:asciiTheme="minorEastAsia" w:hAnsiTheme="minorEastAsia"/>
          <w:kern w:val="0"/>
          <w:szCs w:val="21"/>
          <w:lang w:val="en-US" w:eastAsia="zh-CN"/>
        </w:rPr>
        <w:t>23.1</w:t>
      </w:r>
      <w:r>
        <w:rPr>
          <w:rFonts w:hint="eastAsia" w:cs="宋体" w:asciiTheme="minorEastAsia" w:hAnsiTheme="minorEastAsia"/>
          <w:kern w:val="0"/>
          <w:szCs w:val="21"/>
        </w:rPr>
        <w:t xml:space="preserve">.2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8"/>
        <w:numPr>
          <w:ilvl w:val="1"/>
          <w:numId w:val="9"/>
        </w:numPr>
        <w:autoSpaceDE w:val="0"/>
        <w:autoSpaceDN w:val="0"/>
        <w:spacing w:line="360" w:lineRule="auto"/>
        <w:ind w:firstLineChars="0"/>
        <w:contextualSpacing/>
        <w:rPr>
          <w:rFonts w:ascii="ˎ̥" w:hAnsi="ˎ̥"/>
          <w:vanish/>
        </w:rPr>
      </w:pPr>
    </w:p>
    <w:p>
      <w:pPr>
        <w:pStyle w:val="48"/>
        <w:numPr>
          <w:ilvl w:val="0"/>
          <w:numId w:val="0"/>
        </w:numPr>
        <w:autoSpaceDE w:val="0"/>
        <w:autoSpaceDN w:val="0"/>
        <w:spacing w:line="360" w:lineRule="auto"/>
        <w:ind w:left="420"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23.2 </w:t>
      </w: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8"/>
        <w:numPr>
          <w:ilvl w:val="0"/>
          <w:numId w:val="0"/>
        </w:numPr>
        <w:autoSpaceDE w:val="0"/>
        <w:autoSpaceDN w:val="0"/>
        <w:spacing w:line="360" w:lineRule="auto"/>
        <w:ind w:left="420"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23.3 </w:t>
      </w:r>
      <w:r>
        <w:rPr>
          <w:rFonts w:hint="eastAsia" w:cs="宋体" w:asciiTheme="minorEastAsia" w:hAnsiTheme="minorEastAsia"/>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lang w:val="en-US" w:eastAsia="zh-CN"/>
        </w:rPr>
        <w:t>23</w:t>
      </w:r>
      <w:r>
        <w:rPr>
          <w:rFonts w:hint="eastAsia" w:cs="宋体" w:asciiTheme="minorEastAsia" w:hAnsiTheme="minorEastAsia"/>
          <w:kern w:val="0"/>
          <w:szCs w:val="21"/>
        </w:rPr>
        <w:t xml:space="preserve">.3.1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lang w:val="en-US" w:eastAsia="zh-CN"/>
        </w:rPr>
        <w:t>23</w:t>
      </w:r>
      <w:r>
        <w:rPr>
          <w:rFonts w:hint="eastAsia" w:cs="宋体" w:asciiTheme="minorEastAsia" w:hAnsiTheme="minorEastAsia"/>
          <w:kern w:val="0"/>
          <w:szCs w:val="21"/>
        </w:rPr>
        <w:t xml:space="preserve">.3.2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lang w:val="en-US" w:eastAsia="zh-CN"/>
        </w:rPr>
        <w:t>23</w:t>
      </w:r>
      <w:r>
        <w:rPr>
          <w:rFonts w:hint="eastAsia" w:cs="宋体" w:asciiTheme="minorEastAsia" w:hAnsiTheme="minorEastAsia"/>
          <w:kern w:val="0"/>
          <w:szCs w:val="21"/>
        </w:rPr>
        <w:t xml:space="preserve">.3.3     </w:t>
      </w:r>
      <w:r>
        <w:rPr>
          <w:rFonts w:hint="eastAsia" w:ascii="ˎ̥" w:hAnsi="ˎ̥"/>
        </w:rPr>
        <w:t>与供应商有其他可能影响政府采购活动公平、公正进行的关系。</w:t>
      </w:r>
    </w:p>
    <w:p>
      <w:pPr>
        <w:pStyle w:val="48"/>
        <w:numPr>
          <w:ilvl w:val="0"/>
          <w:numId w:val="0"/>
        </w:numPr>
        <w:autoSpaceDE w:val="0"/>
        <w:autoSpaceDN w:val="0"/>
        <w:spacing w:line="360" w:lineRule="auto"/>
        <w:ind w:left="420" w:leftChars="0" w:firstLine="210" w:firstLineChars="10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23.4 </w:t>
      </w:r>
      <w:r>
        <w:rPr>
          <w:rFonts w:hint="eastAsia" w:cs="宋体" w:asciiTheme="minorEastAsia" w:hAnsiTheme="minorEastAsia"/>
          <w:kern w:val="0"/>
          <w:szCs w:val="21"/>
        </w:rPr>
        <w:t>评审专家发现本人与参加采购活动的供应商有利害关系的,应当主动提出回避。采购人或者</w:t>
      </w:r>
      <w:r>
        <w:rPr>
          <w:rFonts w:hint="eastAsia" w:cs="宋体" w:asciiTheme="minorEastAsia" w:hAnsiTheme="minorEastAsia"/>
          <w:kern w:val="0"/>
          <w:szCs w:val="21"/>
          <w:lang w:eastAsia="zh-CN"/>
        </w:rPr>
        <w:t>代理机构</w:t>
      </w:r>
      <w:r>
        <w:rPr>
          <w:rFonts w:hint="eastAsia" w:cs="宋体" w:asciiTheme="minorEastAsia" w:hAnsiTheme="minorEastAsia"/>
          <w:kern w:val="0"/>
          <w:szCs w:val="21"/>
        </w:rPr>
        <w:t>发现评审专家与参加采购活动的供应商有利害关系的,应当要求其回避。</w:t>
      </w:r>
    </w:p>
    <w:p>
      <w:pPr>
        <w:pStyle w:val="48"/>
        <w:numPr>
          <w:ilvl w:val="0"/>
          <w:numId w:val="0"/>
        </w:numPr>
        <w:autoSpaceDE w:val="0"/>
        <w:autoSpaceDN w:val="0"/>
        <w:spacing w:line="360" w:lineRule="auto"/>
        <w:ind w:left="420"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23.5 </w:t>
      </w:r>
      <w:r>
        <w:rPr>
          <w:rFonts w:hint="eastAsia" w:cs="宋体" w:asciiTheme="minorEastAsia" w:hAnsiTheme="minorEastAsia"/>
          <w:kern w:val="0"/>
          <w:szCs w:val="21"/>
        </w:rPr>
        <w:t>采购人不得担任谈判小组组长。</w:t>
      </w:r>
    </w:p>
    <w:p>
      <w:pPr>
        <w:pStyle w:val="48"/>
        <w:numPr>
          <w:ilvl w:val="0"/>
          <w:numId w:val="0"/>
        </w:numPr>
        <w:autoSpaceDE w:val="0"/>
        <w:autoSpaceDN w:val="0"/>
        <w:spacing w:line="360" w:lineRule="auto"/>
        <w:ind w:left="420"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23.6 </w:t>
      </w:r>
      <w:r>
        <w:rPr>
          <w:rFonts w:hint="eastAsia" w:cs="宋体" w:asciiTheme="minorEastAsia" w:hAnsiTheme="minorEastAsia"/>
          <w:kern w:val="0"/>
          <w:szCs w:val="21"/>
        </w:rPr>
        <w:t>谈判小组成员名单在成交结果公告前应当保密。</w:t>
      </w:r>
    </w:p>
    <w:p>
      <w:pPr>
        <w:pStyle w:val="48"/>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8"/>
        <w:numPr>
          <w:ilvl w:val="0"/>
          <w:numId w:val="0"/>
        </w:numPr>
        <w:autoSpaceDE w:val="0"/>
        <w:autoSpaceDN w:val="0"/>
        <w:spacing w:line="360" w:lineRule="auto"/>
        <w:ind w:left="420"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24.1 </w:t>
      </w:r>
      <w:r>
        <w:rPr>
          <w:rFonts w:hint="eastAsia" w:cs="宋体" w:asciiTheme="minorEastAsia" w:hAnsiTheme="minorEastAsia"/>
          <w:kern w:val="0"/>
          <w:szCs w:val="21"/>
        </w:rPr>
        <w:t>资格审查：谈判小组依据有关法律法规和谈判文件的规定对供应商的资格进行审查。</w:t>
      </w:r>
    </w:p>
    <w:p>
      <w:pPr>
        <w:pStyle w:val="48"/>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8"/>
        <w:numPr>
          <w:ilvl w:val="0"/>
          <w:numId w:val="4"/>
        </w:numPr>
        <w:autoSpaceDE w:val="0"/>
        <w:autoSpaceDN w:val="0"/>
        <w:spacing w:line="360" w:lineRule="auto"/>
        <w:ind w:firstLineChars="0"/>
        <w:contextualSpacing/>
        <w:rPr>
          <w:rFonts w:cs="宋体" w:asciiTheme="minorEastAsia" w:hAnsiTheme="minorEastAsia"/>
          <w:vanish/>
          <w:kern w:val="0"/>
          <w:szCs w:val="21"/>
        </w:rPr>
      </w:pPr>
    </w:p>
    <w:p>
      <w:pPr>
        <w:pStyle w:val="48"/>
        <w:numPr>
          <w:ilvl w:val="0"/>
          <w:numId w:val="4"/>
        </w:numPr>
        <w:autoSpaceDE w:val="0"/>
        <w:autoSpaceDN w:val="0"/>
        <w:spacing w:line="360" w:lineRule="auto"/>
        <w:ind w:firstLineChars="0"/>
        <w:contextualSpacing/>
        <w:rPr>
          <w:rFonts w:cs="宋体" w:asciiTheme="minorEastAsia" w:hAnsiTheme="minorEastAsia"/>
          <w:vanish/>
          <w:kern w:val="0"/>
          <w:szCs w:val="21"/>
        </w:rPr>
      </w:pPr>
    </w:p>
    <w:p>
      <w:pPr>
        <w:pStyle w:val="48"/>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8"/>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8"/>
        <w:numPr>
          <w:ilvl w:val="0"/>
          <w:numId w:val="0"/>
        </w:numPr>
        <w:autoSpaceDE w:val="0"/>
        <w:autoSpaceDN w:val="0"/>
        <w:spacing w:line="360" w:lineRule="auto"/>
        <w:ind w:left="420"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25.1 </w:t>
      </w: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p>
    <w:p>
      <w:pPr>
        <w:pStyle w:val="48"/>
        <w:numPr>
          <w:ilvl w:val="1"/>
          <w:numId w:val="9"/>
        </w:numPr>
        <w:autoSpaceDE w:val="0"/>
        <w:autoSpaceDN w:val="0"/>
        <w:spacing w:line="360" w:lineRule="auto"/>
        <w:ind w:firstLineChars="0"/>
        <w:contextualSpacing/>
        <w:rPr>
          <w:rFonts w:cs="宋体" w:asciiTheme="minorEastAsia" w:hAnsiTheme="minorEastAsia"/>
          <w:vanish/>
          <w:kern w:val="0"/>
          <w:szCs w:val="21"/>
        </w:rPr>
      </w:pPr>
    </w:p>
    <w:p>
      <w:pPr>
        <w:pStyle w:val="48"/>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。供应商的澄清、说明或者补正不得超出</w:t>
      </w:r>
      <w:r>
        <w:rPr>
          <w:rFonts w:hint="eastAsia" w:cs="宋体" w:asciiTheme="minorEastAsia" w:hAnsiTheme="minorEastAsia"/>
          <w:kern w:val="0"/>
          <w:szCs w:val="21"/>
        </w:rPr>
        <w:t>投标文件的范围或者改变投标文件的实质性内容。</w:t>
      </w:r>
    </w:p>
    <w:p>
      <w:pPr>
        <w:pStyle w:val="48"/>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8"/>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8"/>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8"/>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8"/>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pPr>
        <w:pStyle w:val="48"/>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8"/>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8"/>
        <w:numPr>
          <w:ilvl w:val="0"/>
          <w:numId w:val="10"/>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10"/>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10"/>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10"/>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10"/>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10"/>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10"/>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10"/>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10"/>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10"/>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10"/>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10"/>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10"/>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10"/>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10"/>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10"/>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10"/>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10"/>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10"/>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10"/>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10"/>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10"/>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10"/>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10"/>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10"/>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10"/>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10"/>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10"/>
        </w:numPr>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未按照谈判文件的规定提交投标承诺函的；</w:t>
      </w:r>
    </w:p>
    <w:p>
      <w:pPr>
        <w:pStyle w:val="48"/>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响应文件未按谈判文件要求签署、盖章的；</w:t>
      </w:r>
    </w:p>
    <w:p>
      <w:pPr>
        <w:pStyle w:val="48"/>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不具备谈判文件中规定的资格要求的；</w:t>
      </w:r>
    </w:p>
    <w:p>
      <w:pPr>
        <w:pStyle w:val="48"/>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28.1.4     报价超过谈判文件中规定的预算金额的；</w:t>
      </w:r>
    </w:p>
    <w:p>
      <w:pPr>
        <w:pStyle w:val="48"/>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28.1.5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8"/>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8"/>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8"/>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8"/>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8"/>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不同供应商的响应文件异常一致或者投标报价呈规律性差异；</w:t>
      </w:r>
    </w:p>
    <w:p>
      <w:pPr>
        <w:pStyle w:val="48"/>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8"/>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8"/>
        <w:numPr>
          <w:ilvl w:val="1"/>
          <w:numId w:val="9"/>
        </w:numPr>
        <w:autoSpaceDE w:val="0"/>
        <w:autoSpaceDN w:val="0"/>
        <w:spacing w:line="360" w:lineRule="auto"/>
        <w:ind w:firstLineChars="0"/>
        <w:contextualSpacing/>
        <w:rPr>
          <w:rFonts w:cs="宋体" w:asciiTheme="minorEastAsia" w:hAnsiTheme="minorEastAsia"/>
          <w:color w:val="auto"/>
          <w:kern w:val="0"/>
          <w:szCs w:val="21"/>
        </w:rPr>
      </w:pPr>
      <w:r>
        <w:rPr>
          <w:rFonts w:hint="eastAsia" w:ascii="ˎ̥" w:hAnsi="ˎ̥"/>
        </w:rPr>
        <w:t>按照《关于推进全流程电子化交易和在</w:t>
      </w:r>
      <w:r>
        <w:rPr>
          <w:rFonts w:hint="eastAsia" w:ascii="ˎ̥" w:hAnsi="ˎ̥"/>
          <w:color w:val="auto"/>
        </w:rPr>
        <w:t>线监管工作有关问题的通知》（许公管办[2019]3号）规定，不同供应商电子投标文件制作硬件特征码（网卡MAC地址、CPU序号、硬盘序列号）均一致时，视为‘</w:t>
      </w:r>
      <w:r>
        <w:rPr>
          <w:rFonts w:ascii="ˎ̥" w:hAnsi="ˎ̥"/>
          <w:color w:val="auto"/>
        </w:rPr>
        <w:t>不同</w:t>
      </w:r>
      <w:r>
        <w:rPr>
          <w:rFonts w:hint="eastAsia" w:ascii="ˎ̥" w:hAnsi="ˎ̥"/>
          <w:color w:val="auto"/>
        </w:rPr>
        <w:t>供应商的投标</w:t>
      </w:r>
      <w:r>
        <w:rPr>
          <w:rFonts w:ascii="ˎ̥" w:hAnsi="ˎ̥"/>
          <w:color w:val="auto"/>
        </w:rPr>
        <w:t>文件由同一单位或者个人编制</w:t>
      </w:r>
      <w:r>
        <w:rPr>
          <w:rFonts w:hint="eastAsia" w:ascii="ˎ̥" w:hAnsi="ˎ̥"/>
          <w:color w:val="auto"/>
        </w:rPr>
        <w:t>’或‘</w:t>
      </w:r>
      <w:r>
        <w:rPr>
          <w:rFonts w:ascii="ˎ̥" w:hAnsi="ˎ̥"/>
          <w:color w:val="auto"/>
        </w:rPr>
        <w:t>不同</w:t>
      </w:r>
      <w:r>
        <w:rPr>
          <w:rFonts w:hint="eastAsia" w:ascii="ˎ̥" w:hAnsi="ˎ̥"/>
          <w:color w:val="auto"/>
        </w:rPr>
        <w:t>供应商</w:t>
      </w:r>
      <w:r>
        <w:rPr>
          <w:rFonts w:ascii="ˎ̥" w:hAnsi="ˎ̥"/>
          <w:color w:val="auto"/>
        </w:rPr>
        <w:t>委托同一单位或者个人办理</w:t>
      </w:r>
      <w:r>
        <w:rPr>
          <w:rFonts w:hint="eastAsia" w:ascii="ˎ̥" w:hAnsi="ˎ̥"/>
          <w:color w:val="auto"/>
        </w:rPr>
        <w:t>响应</w:t>
      </w:r>
      <w:r>
        <w:rPr>
          <w:rFonts w:ascii="ˎ̥" w:hAnsi="ˎ̥"/>
          <w:color w:val="auto"/>
        </w:rPr>
        <w:t>事宜</w:t>
      </w:r>
      <w:r>
        <w:rPr>
          <w:rFonts w:hint="eastAsia" w:ascii="ˎ̥" w:hAnsi="ˎ̥"/>
          <w:color w:val="auto"/>
        </w:rPr>
        <w:t>’，其响应无效。</w:t>
      </w:r>
    </w:p>
    <w:p>
      <w:pPr>
        <w:pStyle w:val="48"/>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p>
    <w:p>
      <w:pPr>
        <w:pStyle w:val="48"/>
        <w:autoSpaceDE w:val="0"/>
        <w:autoSpaceDN w:val="0"/>
        <w:spacing w:line="360" w:lineRule="auto"/>
        <w:ind w:left="964" w:firstLine="0" w:firstLineChars="0"/>
        <w:contextualSpacing/>
        <w:rPr>
          <w:rFonts w:cs="宋体" w:asciiTheme="minorEastAsia" w:hAnsiTheme="minorEastAsia"/>
          <w:kern w:val="0"/>
          <w:szCs w:val="21"/>
        </w:rPr>
      </w:pPr>
    </w:p>
    <w:p>
      <w:pPr>
        <w:pStyle w:val="48"/>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8"/>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8"/>
        <w:numPr>
          <w:ilvl w:val="1"/>
          <w:numId w:val="9"/>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谈判小组所有成员应当集中与单一供应商分别进行谈判，并给予所有参加谈判的供应商平等的谈判机会</w:t>
      </w:r>
      <w:r>
        <w:rPr>
          <w:rFonts w:hint="eastAsia" w:ascii="ˎ̥" w:hAnsi="ˎ̥"/>
        </w:rPr>
        <w:t>。</w:t>
      </w:r>
    </w:p>
    <w:p>
      <w:pPr>
        <w:pStyle w:val="54"/>
        <w:numPr>
          <w:ilvl w:val="1"/>
          <w:numId w:val="9"/>
        </w:numPr>
        <w:spacing w:line="400" w:lineRule="exact"/>
        <w:rPr>
          <w:rFonts w:cs="微软雅黑"/>
          <w:color w:val="000000"/>
        </w:rPr>
      </w:pPr>
      <w:r>
        <w:rPr>
          <w:rFonts w:hint="eastAsia" w:cs="微软雅黑"/>
          <w:color w:val="000000"/>
        </w:rPr>
        <w:t>在谈判中，谈判的任何一方不得透露与谈判有关的其他供应商的技术资料、价格和其他信息。</w:t>
      </w:r>
    </w:p>
    <w:p>
      <w:pPr>
        <w:pStyle w:val="48"/>
        <w:numPr>
          <w:ilvl w:val="1"/>
          <w:numId w:val="9"/>
        </w:numPr>
        <w:autoSpaceDE w:val="0"/>
        <w:autoSpaceDN w:val="0"/>
        <w:spacing w:line="360" w:lineRule="auto"/>
        <w:ind w:firstLineChars="0"/>
        <w:contextualSpacing/>
        <w:rPr>
          <w:rFonts w:cs="宋体" w:asciiTheme="minorEastAsia" w:hAnsiTheme="minorEastAsia"/>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rPr>
        <w:t>。</w:t>
      </w:r>
    </w:p>
    <w:p>
      <w:pPr>
        <w:autoSpaceDE w:val="0"/>
        <w:autoSpaceDN w:val="0"/>
        <w:spacing w:line="360" w:lineRule="auto"/>
        <w:ind w:left="964"/>
        <w:contextualSpacing/>
        <w:rPr>
          <w:rFonts w:ascii="ˎ̥" w:hAnsi="ˎ̥"/>
        </w:rPr>
      </w:pPr>
      <w:r>
        <w:rPr>
          <w:rFonts w:ascii="ˎ̥" w:hAnsi="ˎ̥"/>
        </w:rPr>
        <w:t>对谈判文件作出的实质性变动是谈判文件的有效组成部分，谈判小组应当及时以书面形式同时通知所有参加谈判的供应商</w:t>
      </w:r>
      <w:r>
        <w:rPr>
          <w:rFonts w:hint="eastAsia" w:ascii="ˎ̥" w:hAnsi="ˎ̥"/>
        </w:rPr>
        <w:t>。</w:t>
      </w:r>
    </w:p>
    <w:p>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rPr>
        <w:t>。</w:t>
      </w:r>
    </w:p>
    <w:p>
      <w:pPr>
        <w:pStyle w:val="48"/>
        <w:numPr>
          <w:ilvl w:val="1"/>
          <w:numId w:val="9"/>
        </w:numPr>
        <w:autoSpaceDE w:val="0"/>
        <w:autoSpaceDN w:val="0"/>
        <w:spacing w:line="360" w:lineRule="auto"/>
        <w:ind w:firstLineChars="0"/>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rPr>
        <w:t>。</w:t>
      </w:r>
    </w:p>
    <w:p>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rPr>
        <w:t>。</w:t>
      </w:r>
    </w:p>
    <w:p>
      <w:pPr>
        <w:pStyle w:val="48"/>
        <w:numPr>
          <w:ilvl w:val="1"/>
          <w:numId w:val="9"/>
        </w:numPr>
        <w:autoSpaceDE w:val="0"/>
        <w:autoSpaceDN w:val="0"/>
        <w:spacing w:line="360" w:lineRule="auto"/>
        <w:ind w:firstLineChars="0"/>
        <w:contextualSpacing/>
        <w:rPr>
          <w:rFonts w:ascii="ˎ̥" w:hAnsi="ˎ̥"/>
        </w:rPr>
      </w:pPr>
      <w:r>
        <w:rPr>
          <w:rFonts w:ascii="ˎ̥" w:hAnsi="ˎ̥"/>
        </w:rPr>
        <w:t>最后报价是供应商响应文件的有效组成部分。</w:t>
      </w:r>
    </w:p>
    <w:p>
      <w:pPr>
        <w:pStyle w:val="48"/>
        <w:numPr>
          <w:ilvl w:val="1"/>
          <w:numId w:val="9"/>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pPr>
        <w:pStyle w:val="48"/>
        <w:numPr>
          <w:ilvl w:val="1"/>
          <w:numId w:val="9"/>
        </w:numPr>
        <w:autoSpaceDE w:val="0"/>
        <w:autoSpaceDN w:val="0"/>
        <w:spacing w:line="360" w:lineRule="auto"/>
        <w:ind w:firstLineChars="0"/>
        <w:contextualSpacing/>
        <w:rPr>
          <w:rFonts w:ascii="ˎ̥" w:hAnsi="ˎ̥"/>
        </w:rPr>
      </w:pPr>
      <w:r>
        <w:rPr>
          <w:rFonts w:hint="eastAsia" w:ascii="ˎ̥" w:hAnsi="ˎ̥"/>
        </w:rPr>
        <w:t>按照《关于推进全流程电子化交易和在线监管工作有关问题的通知》（许公管办[2019]3号）规定，评审专家应严格按照要求查看“硬件特征码相” 关信息并进行评审。</w:t>
      </w:r>
    </w:p>
    <w:p>
      <w:pPr>
        <w:pStyle w:val="48"/>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8"/>
        <w:autoSpaceDE w:val="0"/>
        <w:autoSpaceDN w:val="0"/>
        <w:spacing w:line="360" w:lineRule="auto"/>
        <w:ind w:left="424" w:leftChars="202" w:firstLine="0" w:firstLineChars="0"/>
        <w:contextualSpacing/>
        <w:rPr>
          <w:rFonts w:cs="宋体" w:asciiTheme="minorEastAsia" w:hAnsiTheme="minorEastAsia"/>
          <w:kern w:val="0"/>
          <w:szCs w:val="21"/>
        </w:rPr>
      </w:pPr>
      <w:r>
        <w:rPr>
          <w:rFonts w:ascii="ˎ̥" w:hAnsi="ˎ̥"/>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8"/>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8"/>
        <w:numPr>
          <w:ilvl w:val="0"/>
          <w:numId w:val="11"/>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8"/>
        <w:numPr>
          <w:ilvl w:val="1"/>
          <w:numId w:val="12"/>
        </w:numPr>
        <w:autoSpaceDE w:val="0"/>
        <w:autoSpaceDN w:val="0"/>
        <w:spacing w:line="360" w:lineRule="auto"/>
        <w:ind w:firstLineChars="0"/>
        <w:contextualSpacing/>
        <w:rPr>
          <w:rFonts w:cs="宋体" w:asciiTheme="minorEastAsia" w:hAnsiTheme="minorEastAsia"/>
          <w:kern w:val="0"/>
          <w:szCs w:val="21"/>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8"/>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8"/>
        <w:numPr>
          <w:ilvl w:val="0"/>
          <w:numId w:val="9"/>
        </w:numPr>
        <w:autoSpaceDE w:val="0"/>
        <w:autoSpaceDN w:val="0"/>
        <w:spacing w:line="360" w:lineRule="auto"/>
        <w:ind w:firstLineChars="0"/>
        <w:contextualSpacing/>
        <w:rPr>
          <w:rFonts w:cs="宋体" w:asciiTheme="minorEastAsia" w:hAnsiTheme="minorEastAsia"/>
          <w:vanish/>
          <w:kern w:val="0"/>
          <w:szCs w:val="21"/>
        </w:rPr>
      </w:pPr>
    </w:p>
    <w:p>
      <w:pPr>
        <w:pStyle w:val="48"/>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因情况变化，不再符合规定的竞争性谈判采购方式适用情形的；</w:t>
      </w:r>
    </w:p>
    <w:p>
      <w:pPr>
        <w:pStyle w:val="48"/>
        <w:numPr>
          <w:ilvl w:val="1"/>
          <w:numId w:val="9"/>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8"/>
        <w:numPr>
          <w:ilvl w:val="1"/>
          <w:numId w:val="9"/>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48"/>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8"/>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8"/>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8"/>
        <w:numPr>
          <w:ilvl w:val="1"/>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w:t>
      </w:r>
      <w:r>
        <w:rPr>
          <w:rFonts w:hint="eastAsia" w:cs="宋体" w:asciiTheme="minorEastAsia" w:hAnsiTheme="minorEastAsia"/>
          <w:kern w:val="0"/>
          <w:szCs w:val="21"/>
          <w:lang w:eastAsia="zh-CN"/>
        </w:rPr>
        <w:t>代理机构</w:t>
      </w:r>
      <w:r>
        <w:rPr>
          <w:rFonts w:hint="eastAsia" w:cs="宋体" w:asciiTheme="minorEastAsia" w:hAnsiTheme="minorEastAsia"/>
          <w:kern w:val="0"/>
          <w:szCs w:val="21"/>
        </w:rPr>
        <w:t>发送谈判报价及分项报价一览表（包含主要成交标的的名称、规格型号、数量、单价、服务要求等）电子文档，并同时电话告知</w:t>
      </w:r>
      <w:r>
        <w:rPr>
          <w:rFonts w:hint="eastAsia" w:cs="宋体" w:asciiTheme="minorEastAsia" w:hAnsiTheme="minorEastAsia"/>
          <w:kern w:val="0"/>
          <w:szCs w:val="21"/>
          <w:lang w:eastAsia="zh-CN"/>
        </w:rPr>
        <w:t>代理机构</w:t>
      </w:r>
      <w:r>
        <w:rPr>
          <w:rFonts w:hint="eastAsia" w:cs="宋体" w:asciiTheme="minorEastAsia" w:hAnsiTheme="minorEastAsia"/>
          <w:kern w:val="0"/>
          <w:szCs w:val="21"/>
        </w:rPr>
        <w:t>联系人。</w:t>
      </w:r>
    </w:p>
    <w:p>
      <w:pPr>
        <w:pStyle w:val="48"/>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8"/>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8"/>
        <w:numPr>
          <w:ilvl w:val="0"/>
          <w:numId w:val="14"/>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w:t>
      </w:r>
      <w:bookmarkStart w:id="6" w:name="_GoBack"/>
      <w:bookmarkEnd w:id="6"/>
      <w:r>
        <w:rPr>
          <w:rFonts w:hint="eastAsia" w:cs="宋体" w:asciiTheme="minorEastAsia" w:hAnsiTheme="minorEastAsia"/>
          <w:kern w:val="0"/>
          <w:szCs w:val="21"/>
        </w:rPr>
        <w:t>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8"/>
        <w:numPr>
          <w:ilvl w:val="1"/>
          <w:numId w:val="1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pStyle w:val="48"/>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8"/>
        <w:numPr>
          <w:ilvl w:val="0"/>
          <w:numId w:val="13"/>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8"/>
        <w:numPr>
          <w:ilvl w:val="1"/>
          <w:numId w:val="12"/>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8"/>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ajorEastAsia" w:hAnsiTheme="majorEastAsia" w:eastAsiaTheme="maj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p>
    <w:p>
      <w:pPr>
        <w:autoSpaceDE w:val="0"/>
        <w:autoSpaceDN w:val="0"/>
        <w:spacing w:line="360" w:lineRule="auto"/>
        <w:contextualSpacing/>
        <w:jc w:val="both"/>
        <w:rPr>
          <w:rFonts w:cs="宋体" w:asciiTheme="majorEastAsia" w:hAnsiTheme="majorEastAsia" w:eastAsiaTheme="majorEastAsia"/>
          <w:b/>
          <w:kern w:val="0"/>
          <w:sz w:val="32"/>
          <w:szCs w:val="32"/>
        </w:rPr>
      </w:pPr>
    </w:p>
    <w:p>
      <w:pPr>
        <w:autoSpaceDE w:val="0"/>
        <w:autoSpaceDN w:val="0"/>
        <w:spacing w:line="360" w:lineRule="auto"/>
        <w:contextualSpacing/>
        <w:jc w:val="both"/>
        <w:rPr>
          <w:rFonts w:cs="宋体" w:asciiTheme="majorEastAsia" w:hAnsiTheme="majorEastAsia" w:eastAsiaTheme="majorEastAsia"/>
          <w:b/>
          <w:kern w:val="0"/>
          <w:sz w:val="32"/>
          <w:szCs w:val="32"/>
        </w:rPr>
      </w:pPr>
    </w:p>
    <w:p>
      <w:pPr>
        <w:autoSpaceDE w:val="0"/>
        <w:autoSpaceDN w:val="0"/>
        <w:spacing w:line="360" w:lineRule="auto"/>
        <w:contextualSpacing/>
        <w:jc w:val="both"/>
        <w:rPr>
          <w:rFonts w:cs="宋体" w:asciiTheme="majorEastAsia" w:hAnsiTheme="majorEastAsia" w:eastAsiaTheme="majorEastAsia"/>
          <w:b/>
          <w:kern w:val="0"/>
          <w:sz w:val="32"/>
          <w:szCs w:val="32"/>
        </w:rPr>
      </w:pPr>
    </w:p>
    <w:p>
      <w:pPr>
        <w:autoSpaceDE w:val="0"/>
        <w:autoSpaceDN w:val="0"/>
        <w:spacing w:line="360" w:lineRule="auto"/>
        <w:contextualSpacing/>
        <w:jc w:val="both"/>
        <w:rPr>
          <w:rFonts w:cs="宋体" w:asciiTheme="majorEastAsia" w:hAnsiTheme="majorEastAsia" w:eastAsiaTheme="majorEastAsia"/>
          <w:b/>
          <w:kern w:val="0"/>
          <w:sz w:val="32"/>
          <w:szCs w:val="32"/>
        </w:rPr>
      </w:pPr>
    </w:p>
    <w:p>
      <w:pPr>
        <w:autoSpaceDE w:val="0"/>
        <w:autoSpaceDN w:val="0"/>
        <w:spacing w:line="360" w:lineRule="auto"/>
        <w:contextualSpacing/>
        <w:jc w:val="both"/>
        <w:rPr>
          <w:rFonts w:cs="宋体" w:asciiTheme="majorEastAsia" w:hAnsiTheme="majorEastAsia" w:eastAsiaTheme="majorEastAsia"/>
          <w:b/>
          <w:kern w:val="0"/>
          <w:sz w:val="32"/>
          <w:szCs w:val="32"/>
        </w:rPr>
      </w:pPr>
    </w:p>
    <w:p>
      <w:pPr>
        <w:autoSpaceDE w:val="0"/>
        <w:autoSpaceDN w:val="0"/>
        <w:spacing w:line="360" w:lineRule="auto"/>
        <w:contextualSpacing/>
        <w:jc w:val="both"/>
        <w:rPr>
          <w:rFonts w:cs="宋体" w:asciiTheme="majorEastAsia" w:hAnsiTheme="majorEastAsia" w:eastAsiaTheme="majorEastAsia"/>
          <w:b/>
          <w:kern w:val="0"/>
          <w:sz w:val="32"/>
          <w:szCs w:val="32"/>
        </w:rPr>
      </w:pPr>
    </w:p>
    <w:p>
      <w:pPr>
        <w:autoSpaceDE w:val="0"/>
        <w:autoSpaceDN w:val="0"/>
        <w:spacing w:line="360" w:lineRule="auto"/>
        <w:contextualSpacing/>
        <w:jc w:val="both"/>
        <w:rPr>
          <w:rFonts w:cs="宋体" w:asciiTheme="majorEastAsia" w:hAnsiTheme="majorEastAsia" w:eastAsiaTheme="majorEastAsia"/>
          <w:b/>
          <w:kern w:val="0"/>
          <w:sz w:val="32"/>
          <w:szCs w:val="32"/>
        </w:rPr>
      </w:pPr>
    </w:p>
    <w:p>
      <w:pPr>
        <w:autoSpaceDE w:val="0"/>
        <w:autoSpaceDN w:val="0"/>
        <w:spacing w:line="360" w:lineRule="auto"/>
        <w:contextualSpacing/>
        <w:jc w:val="both"/>
        <w:rPr>
          <w:rFonts w:cs="宋体" w:asciiTheme="majorEastAsia" w:hAnsiTheme="majorEastAsia" w:eastAsiaTheme="majorEastAsia"/>
          <w:b/>
          <w:kern w:val="0"/>
          <w:sz w:val="32"/>
          <w:szCs w:val="32"/>
        </w:rPr>
      </w:pPr>
    </w:p>
    <w:p>
      <w:pPr>
        <w:autoSpaceDE w:val="0"/>
        <w:autoSpaceDN w:val="0"/>
        <w:spacing w:line="360" w:lineRule="auto"/>
        <w:ind w:left="964"/>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pStyle w:val="15"/>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eastAsiaTheme="minor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5"/>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2" w:name="OLE_LINK6"/>
      <w:r>
        <w:rPr>
          <w:rFonts w:hint="eastAsia" w:cs="仿宋_GB2312" w:asciiTheme="minorEastAsia" w:hAnsiTheme="minorEastAsia"/>
          <w:szCs w:val="21"/>
          <w:lang w:val="zh-CN"/>
        </w:rPr>
        <w:t>财库[2014]68号</w:t>
      </w:r>
      <w:bookmarkEnd w:id="2"/>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5"/>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五、支持脱贫攻坚（物业服务采购）</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5"/>
        <w:spacing w:line="360" w:lineRule="auto"/>
        <w:contextualSpacing/>
        <w:rPr>
          <w:rFonts w:cs="仿宋_GB2312" w:asciiTheme="minorEastAsia" w:hAnsiTheme="minorEastAsia"/>
          <w:lang w:val="zh-CN"/>
        </w:rPr>
      </w:pPr>
    </w:p>
    <w:p>
      <w:pPr>
        <w:pStyle w:val="15"/>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 xml:space="preserve"> “中国社会组织公共服务平台”网站（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）严重违法失信社会组织名单的供应商</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31"/>
                <w:rFonts w:hint="eastAsia" w:asciiTheme="minorEastAsia" w:hAnsiTheme="minorEastAsia"/>
                <w:szCs w:val="21"/>
              </w:rPr>
              <w:t>www.creditchina.gov.cn</w:t>
            </w:r>
            <w:r>
              <w:rPr>
                <w:rStyle w:val="31"/>
                <w:rFonts w:hint="eastAsia" w:asciiTheme="minorEastAsia" w:hAnsiTheme="minorEastAsia"/>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color w:val="FF0000"/>
                <w:kern w:val="0"/>
                <w:szCs w:val="21"/>
              </w:rPr>
              <w:t>谈判小组</w:t>
            </w:r>
            <w:r>
              <w:rPr>
                <w:rFonts w:hint="eastAsia" w:asciiTheme="minorEastAsia" w:hAnsiTheme="minorEastAsia"/>
                <w:bCs/>
                <w:szCs w:val="21"/>
              </w:rPr>
              <w:t>确认的查询结果网页截图作为查询记录和证据，与其他采购文件一并保存；</w:t>
            </w:r>
          </w:p>
          <w:p>
            <w:pPr>
              <w:spacing w:line="360" w:lineRule="auto"/>
              <w:rPr>
                <w:rFonts w:asciiTheme="minorEastAsia" w:hAnsiTheme="minorEastAsia"/>
                <w:bCs/>
                <w:szCs w:val="21"/>
              </w:rPr>
            </w:pPr>
            <w:r>
              <w:rPr>
                <w:rFonts w:hint="eastAsia" w:asciiTheme="minorEastAsia" w:hAnsiTheme="minorEastAsia"/>
                <w:bCs/>
                <w:szCs w:val="21"/>
              </w:rPr>
              <w:t>（4）信用信息的使用原则：经</w:t>
            </w:r>
            <w:r>
              <w:rPr>
                <w:rFonts w:hint="eastAsia" w:cs="宋体" w:asciiTheme="minorEastAsia" w:hAnsiTheme="minorEastAsia"/>
                <w:color w:val="FF0000"/>
                <w:kern w:val="0"/>
                <w:szCs w:val="21"/>
              </w:rPr>
              <w:t>谈判小组</w:t>
            </w:r>
            <w:r>
              <w:rPr>
                <w:rFonts w:hint="eastAsia" w:asciiTheme="minorEastAsia" w:hAnsiTheme="minorEastAsia"/>
                <w:bCs/>
                <w:szCs w:val="21"/>
              </w:rPr>
              <w:t>确认认定的被列入失信被执行人、重大税收违法案件当事人名单、政府采购严重违法失信行为记录名单、</w:t>
            </w:r>
            <w:r>
              <w:rPr>
                <w:rFonts w:hint="eastAsia" w:cs="仿宋_GB2312" w:asciiTheme="minorEastAsia" w:hAnsiTheme="minorEastAsia"/>
                <w:color w:val="000000"/>
                <w:szCs w:val="21"/>
              </w:rPr>
              <w:t>严重违法失信社会组织名单</w:t>
            </w:r>
            <w:r>
              <w:rPr>
                <w:rFonts w:hint="eastAsia" w:asciiTheme="minorEastAsia" w:hAnsiTheme="minorEastAsia"/>
                <w:bCs/>
                <w:szCs w:val="21"/>
              </w:rPr>
              <w:t>的供应商，将拒绝其参与本次政府采购活动。</w:t>
            </w:r>
          </w:p>
          <w:p>
            <w:pPr>
              <w:spacing w:line="360" w:lineRule="auto"/>
              <w:rPr>
                <w:rFonts w:asciiTheme="minorEastAsia" w:hAnsiTheme="minorEastAsia"/>
                <w:b/>
                <w:bCs/>
                <w:szCs w:val="21"/>
              </w:rPr>
            </w:pPr>
            <w:r>
              <w:rPr>
                <w:rFonts w:hint="eastAsia" w:cs="宋体" w:asciiTheme="minorEastAsia" w:hAnsiTheme="minorEastAsia"/>
                <w:kern w:val="0"/>
                <w:szCs w:val="21"/>
              </w:rPr>
              <w:t>（5）</w:t>
            </w:r>
            <w:r>
              <w:rPr>
                <w:rFonts w:hint="eastAsia" w:ascii="ˎ̥" w:hAnsi="ˎ̥"/>
                <w:color w:val="FF0000"/>
              </w:rPr>
              <w:t>供应商</w:t>
            </w:r>
            <w:r>
              <w:rPr>
                <w:rFonts w:hint="eastAsia" w:cs="宋体" w:asciiTheme="minorEastAsia" w:hAnsiTheme="minorEastAsia"/>
                <w:color w:val="FF0000"/>
                <w:kern w:val="0"/>
                <w:szCs w:val="21"/>
              </w:rPr>
              <w:t>无须提供</w:t>
            </w:r>
            <w:r>
              <w:rPr>
                <w:rFonts w:hint="eastAsia" w:ascii="宋体" w:hAnsi="宋体" w:cs="微软雅黑"/>
                <w:bCs/>
                <w:color w:val="FF0000"/>
                <w:szCs w:val="21"/>
              </w:rPr>
              <w:t>信用记录查询结果网页截屏。</w:t>
            </w:r>
            <w:r>
              <w:rPr>
                <w:rFonts w:hint="eastAsia" w:ascii="ˎ̥" w:hAnsi="ˎ̥"/>
                <w:color w:val="FF0000"/>
              </w:rPr>
              <w:t>供应商</w:t>
            </w:r>
            <w:r>
              <w:rPr>
                <w:rFonts w:hint="eastAsia" w:cs="宋体" w:asciiTheme="minorEastAsia" w:hAnsiTheme="minorEastAsia"/>
                <w:color w:val="FF0000"/>
                <w:kern w:val="0"/>
                <w:szCs w:val="21"/>
              </w:rPr>
              <w:t>不良信用记录以谈判小组查询结果为准，谈判小组查询之后，网站信息发生的任何变更不再作为评审依据，</w:t>
            </w:r>
            <w:r>
              <w:rPr>
                <w:rFonts w:hint="eastAsia" w:ascii="ˎ̥" w:hAnsi="ˎ̥"/>
                <w:color w:val="FF0000"/>
              </w:rPr>
              <w:t>供应商</w:t>
            </w:r>
            <w:r>
              <w:rPr>
                <w:rFonts w:hint="eastAsia" w:cs="宋体" w:asciiTheme="minorEastAsia" w:hAnsiTheme="minorEastAsia"/>
                <w:color w:val="FF0000"/>
                <w:kern w:val="0"/>
                <w:szCs w:val="21"/>
              </w:rPr>
              <w:t>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供应商以投标承诺函的形式替代投标保证金。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vAlign w:val="center"/>
          </w:tcPr>
          <w:p>
            <w:pPr>
              <w:spacing w:line="360" w:lineRule="auto"/>
              <w:jc w:val="both"/>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tc>
      </w:tr>
    </w:tbl>
    <w:p>
      <w:pPr>
        <w:pStyle w:val="15"/>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5"/>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5"/>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5"/>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6"/>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Cs w:val="21"/>
                <w:lang w:val="en-GB"/>
              </w:rPr>
            </w:pPr>
            <w:r>
              <w:rPr>
                <w:rFonts w:hint="eastAsia" w:ascii="宋体" w:hAnsi="宋体"/>
                <w:b/>
                <w:szCs w:val="21"/>
                <w:lang w:val="en-GB"/>
              </w:rPr>
              <w:t>序号</w:t>
            </w:r>
          </w:p>
        </w:tc>
        <w:tc>
          <w:tcPr>
            <w:tcW w:w="2823" w:type="dxa"/>
            <w:vAlign w:val="center"/>
          </w:tcPr>
          <w:p>
            <w:pPr>
              <w:jc w:val="center"/>
              <w:rPr>
                <w:rFonts w:ascii="宋体" w:hAnsi="宋体"/>
                <w:b/>
                <w:szCs w:val="21"/>
                <w:lang w:val="en-GB"/>
              </w:rPr>
            </w:pPr>
            <w:r>
              <w:rPr>
                <w:rFonts w:hint="eastAsia" w:ascii="宋体" w:hAnsi="宋体"/>
                <w:b/>
                <w:szCs w:val="21"/>
                <w:lang w:val="en-GB"/>
              </w:rPr>
              <w:t>情形</w:t>
            </w:r>
          </w:p>
        </w:tc>
        <w:tc>
          <w:tcPr>
            <w:tcW w:w="2552" w:type="dxa"/>
            <w:vAlign w:val="center"/>
          </w:tcPr>
          <w:p>
            <w:pPr>
              <w:jc w:val="center"/>
              <w:rPr>
                <w:rFonts w:ascii="宋体" w:hAnsi="宋体"/>
                <w:b/>
                <w:szCs w:val="21"/>
                <w:lang w:val="en-GB"/>
              </w:rPr>
            </w:pPr>
            <w:r>
              <w:rPr>
                <w:rFonts w:hint="eastAsia" w:ascii="宋体" w:hAnsi="宋体"/>
                <w:b/>
                <w:szCs w:val="21"/>
              </w:rPr>
              <w:t>价格扣除</w:t>
            </w:r>
            <w:r>
              <w:rPr>
                <w:rFonts w:hint="eastAsia" w:ascii="宋体" w:hAnsi="宋体"/>
                <w:b/>
                <w:szCs w:val="21"/>
                <w:lang w:val="en-GB"/>
              </w:rPr>
              <w:t>比例</w:t>
            </w:r>
          </w:p>
        </w:tc>
        <w:tc>
          <w:tcPr>
            <w:tcW w:w="2835" w:type="dxa"/>
            <w:vAlign w:val="center"/>
          </w:tcPr>
          <w:p>
            <w:pPr>
              <w:jc w:val="center"/>
              <w:rPr>
                <w:rFonts w:ascii="宋体" w:hAnsi="宋体"/>
                <w:b/>
                <w:szCs w:val="21"/>
                <w:lang w:val="en-GB"/>
              </w:rPr>
            </w:pPr>
            <w:r>
              <w:rPr>
                <w:rFonts w:hint="eastAsia" w:ascii="宋体" w:hAnsi="宋体"/>
                <w:b/>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Cs w:val="21"/>
                <w:lang w:val="en-GB"/>
              </w:rPr>
            </w:pPr>
            <w:r>
              <w:rPr>
                <w:rFonts w:hint="eastAsia" w:ascii="宋体" w:hAnsi="宋体"/>
                <w:b/>
                <w:szCs w:val="21"/>
                <w:lang w:val="en-GB"/>
              </w:rPr>
              <w:t>1</w:t>
            </w:r>
          </w:p>
        </w:tc>
        <w:tc>
          <w:tcPr>
            <w:tcW w:w="2823" w:type="dxa"/>
            <w:vAlign w:val="center"/>
          </w:tcPr>
          <w:p>
            <w:pPr>
              <w:jc w:val="center"/>
              <w:rPr>
                <w:rFonts w:ascii="宋体" w:hAnsi="宋体"/>
                <w:b/>
                <w:szCs w:val="21"/>
                <w:lang w:val="en-GB"/>
              </w:rPr>
            </w:pPr>
            <w:r>
              <w:rPr>
                <w:rFonts w:hint="eastAsia" w:ascii="宋体" w:hAnsi="宋体"/>
                <w:szCs w:val="21"/>
                <w:lang w:val="en-GB"/>
              </w:rPr>
              <w:t>非联合体投标人</w:t>
            </w:r>
          </w:p>
        </w:tc>
        <w:tc>
          <w:tcPr>
            <w:tcW w:w="2552" w:type="dxa"/>
            <w:vAlign w:val="center"/>
          </w:tcPr>
          <w:p>
            <w:pPr>
              <w:jc w:val="center"/>
              <w:rPr>
                <w:rFonts w:ascii="宋体" w:hAnsi="宋体"/>
                <w:b/>
                <w:szCs w:val="21"/>
                <w:lang w:val="en-GB"/>
              </w:rPr>
            </w:pPr>
            <w:r>
              <w:rPr>
                <w:rFonts w:hint="eastAsia" w:ascii="宋体" w:hAnsi="宋体"/>
                <w:szCs w:val="21"/>
              </w:rPr>
              <w:t>对小型和微型企业产品的价格扣除</w:t>
            </w:r>
            <w:r>
              <w:rPr>
                <w:rFonts w:hint="eastAsia" w:ascii="宋体" w:hAnsi="宋体"/>
                <w:szCs w:val="21"/>
                <w:u w:val="single"/>
              </w:rPr>
              <w:t>10</w:t>
            </w:r>
            <w:r>
              <w:rPr>
                <w:rFonts w:hint="eastAsia" w:ascii="宋体" w:hAnsi="宋体"/>
                <w:szCs w:val="21"/>
              </w:rPr>
              <w:t>%</w:t>
            </w:r>
          </w:p>
        </w:tc>
        <w:tc>
          <w:tcPr>
            <w:tcW w:w="2835" w:type="dxa"/>
            <w:vMerge w:val="restart"/>
            <w:shd w:val="clear" w:color="auto" w:fill="auto"/>
            <w:vAlign w:val="center"/>
          </w:tcPr>
          <w:p>
            <w:pPr>
              <w:jc w:val="center"/>
              <w:rPr>
                <w:szCs w:val="21"/>
                <w:lang w:val="en-GB"/>
              </w:rPr>
            </w:pPr>
            <w:r>
              <w:rPr>
                <w:rFonts w:hint="eastAsia"/>
                <w:szCs w:val="21"/>
                <w:lang w:val="en-GB"/>
              </w:rPr>
              <w:t>评标价格＝投标报价—</w:t>
            </w:r>
            <w:r>
              <w:rPr>
                <w:rFonts w:hint="eastAsia"/>
                <w:szCs w:val="21"/>
              </w:rPr>
              <w:t>小型和微型企业产品的价格</w:t>
            </w:r>
            <w:r>
              <w:rPr>
                <w:rFonts w:hint="eastAsia" w:ascii="宋体" w:hAnsi="宋体"/>
                <w:szCs w:val="21"/>
                <w:lang w:val="en-GB"/>
              </w:rPr>
              <w:t>×</w:t>
            </w:r>
            <w:r>
              <w:rPr>
                <w:rFonts w:hint="eastAsia"/>
                <w:szCs w:val="21"/>
                <w:lang w:val="en-GB"/>
              </w:rPr>
              <w:t>10%</w:t>
            </w:r>
          </w:p>
          <w:p>
            <w:pPr>
              <w:jc w:val="center"/>
              <w:rPr>
                <w:rFonts w:ascii="宋体" w:hAnsi="宋体"/>
                <w:b/>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Cs w:val="21"/>
                <w:lang w:val="en-GB"/>
              </w:rPr>
            </w:pPr>
            <w:r>
              <w:rPr>
                <w:rFonts w:hint="eastAsia" w:ascii="宋体" w:hAnsi="宋体"/>
                <w:b/>
                <w:szCs w:val="21"/>
                <w:lang w:val="en-GB"/>
              </w:rPr>
              <w:t>2</w:t>
            </w:r>
          </w:p>
        </w:tc>
        <w:tc>
          <w:tcPr>
            <w:tcW w:w="2823" w:type="dxa"/>
            <w:vAlign w:val="center"/>
          </w:tcPr>
          <w:p>
            <w:pPr>
              <w:jc w:val="center"/>
              <w:rPr>
                <w:rFonts w:ascii="宋体" w:hAnsi="宋体"/>
                <w:b/>
                <w:szCs w:val="21"/>
              </w:rPr>
            </w:pPr>
            <w:r>
              <w:rPr>
                <w:rFonts w:hint="eastAsia" w:ascii="宋体" w:hAnsi="宋体"/>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szCs w:val="21"/>
              </w:rPr>
              <w:t>对小型和微型企业产品的价格扣除</w:t>
            </w:r>
            <w:r>
              <w:rPr>
                <w:rFonts w:hint="eastAsia" w:ascii="宋体" w:hAnsi="宋体"/>
                <w:szCs w:val="21"/>
                <w:u w:val="single"/>
              </w:rPr>
              <w:t>10</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3</w:t>
            </w:r>
          </w:p>
        </w:tc>
        <w:tc>
          <w:tcPr>
            <w:tcW w:w="2823" w:type="dxa"/>
            <w:vAlign w:val="center"/>
          </w:tcPr>
          <w:p>
            <w:pPr>
              <w:jc w:val="center"/>
              <w:rPr>
                <w:rFonts w:ascii="宋体" w:hAnsi="宋体"/>
                <w:b/>
                <w:szCs w:val="21"/>
                <w:lang w:val="en-GB"/>
              </w:rPr>
            </w:pPr>
            <w:r>
              <w:rPr>
                <w:rFonts w:hint="eastAsia" w:ascii="宋体" w:hAnsi="宋体"/>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szCs w:val="21"/>
                <w:lang w:val="en-GB"/>
              </w:rPr>
            </w:pPr>
            <w:r>
              <w:rPr>
                <w:rFonts w:hint="eastAsia" w:ascii="宋体" w:hAnsi="宋体"/>
                <w:szCs w:val="21"/>
                <w:lang w:val="en-GB"/>
              </w:rPr>
              <w:t>对联合体总金额扣除</w:t>
            </w:r>
          </w:p>
          <w:p>
            <w:pPr>
              <w:jc w:val="center"/>
              <w:rPr>
                <w:rFonts w:ascii="宋体" w:hAnsi="宋体"/>
                <w:b/>
                <w:szCs w:val="21"/>
                <w:lang w:val="en-GB"/>
              </w:rPr>
            </w:pP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w:t>
            </w:r>
          </w:p>
        </w:tc>
        <w:tc>
          <w:tcPr>
            <w:tcW w:w="2835" w:type="dxa"/>
            <w:shd w:val="clear" w:color="auto" w:fill="auto"/>
            <w:vAlign w:val="center"/>
          </w:tcPr>
          <w:p>
            <w:pPr>
              <w:jc w:val="center"/>
              <w:rPr>
                <w:rFonts w:ascii="宋体" w:hAnsi="宋体"/>
                <w:szCs w:val="21"/>
                <w:u w:val="single"/>
              </w:rPr>
            </w:pPr>
            <w:r>
              <w:rPr>
                <w:rFonts w:hint="eastAsia" w:ascii="宋体" w:hAnsi="宋体"/>
                <w:szCs w:val="21"/>
                <w:lang w:val="en-GB"/>
              </w:rPr>
              <w:t>评标价格＝投标报价×</w:t>
            </w:r>
            <w:r>
              <w:rPr>
                <w:rFonts w:hint="eastAsia" w:ascii="宋体" w:hAnsi="宋体"/>
                <w:szCs w:val="21"/>
              </w:rPr>
              <w:t>(1-</w:t>
            </w:r>
            <w:r>
              <w:rPr>
                <w:rFonts w:ascii="宋体" w:hAnsi="宋体"/>
                <w:szCs w:val="21"/>
                <w:u w:val="single"/>
              </w:rPr>
              <w:t>2</w:t>
            </w:r>
            <w:r>
              <w:rPr>
                <w:rFonts w:hint="eastAsia" w:ascii="宋体" w:hAnsi="宋体"/>
                <w:szCs w:val="21"/>
                <w:u w:val="single"/>
              </w:rPr>
              <w:t>%)</w:t>
            </w:r>
          </w:p>
          <w:p>
            <w:pPr>
              <w:jc w:val="center"/>
              <w:rPr>
                <w:rFonts w:ascii="宋体" w:hAnsi="宋体"/>
                <w:b/>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4</w:t>
            </w:r>
          </w:p>
        </w:tc>
        <w:tc>
          <w:tcPr>
            <w:tcW w:w="2823" w:type="dxa"/>
            <w:vAlign w:val="center"/>
          </w:tcPr>
          <w:p>
            <w:pPr>
              <w:jc w:val="center"/>
              <w:rPr>
                <w:rFonts w:ascii="宋体" w:hAnsi="宋体"/>
                <w:szCs w:val="21"/>
                <w:lang w:val="en-GB"/>
              </w:rPr>
            </w:pPr>
            <w:r>
              <w:rPr>
                <w:rFonts w:hint="eastAsia" w:ascii="宋体" w:hAnsi="宋体"/>
                <w:szCs w:val="21"/>
                <w:lang w:val="en-GB"/>
              </w:rPr>
              <w:t>监狱企业</w:t>
            </w:r>
          </w:p>
        </w:tc>
        <w:tc>
          <w:tcPr>
            <w:tcW w:w="2552" w:type="dxa"/>
            <w:vAlign w:val="center"/>
          </w:tcPr>
          <w:p>
            <w:pPr>
              <w:jc w:val="center"/>
              <w:rPr>
                <w:rFonts w:ascii="宋体" w:hAnsi="宋体"/>
                <w:szCs w:val="21"/>
                <w:lang w:val="en-GB"/>
              </w:rPr>
            </w:pPr>
            <w:r>
              <w:rPr>
                <w:rFonts w:hint="eastAsia" w:ascii="宋体" w:hAnsi="宋体"/>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szCs w:val="21"/>
                <w:lang w:val="en-GB"/>
              </w:rPr>
            </w:pPr>
            <w:r>
              <w:rPr>
                <w:rFonts w:hint="eastAsia"/>
                <w:szCs w:val="21"/>
                <w:lang w:val="en-GB"/>
              </w:rPr>
              <w:t>评标价格＝投标报价—</w:t>
            </w:r>
            <w:r>
              <w:rPr>
                <w:rFonts w:hint="eastAsia"/>
                <w:szCs w:val="21"/>
              </w:rPr>
              <w:t>监狱企业产品的价格</w:t>
            </w:r>
            <w:r>
              <w:rPr>
                <w:rFonts w:hint="eastAsia" w:ascii="宋体" w:hAnsi="宋体"/>
                <w:szCs w:val="21"/>
                <w:lang w:val="en-GB"/>
              </w:rPr>
              <w:t>×</w:t>
            </w:r>
            <w:r>
              <w:rPr>
                <w:rFonts w:hint="eastAsia"/>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5</w:t>
            </w:r>
          </w:p>
        </w:tc>
        <w:tc>
          <w:tcPr>
            <w:tcW w:w="2823" w:type="dxa"/>
            <w:vAlign w:val="center"/>
          </w:tcPr>
          <w:p>
            <w:pPr>
              <w:jc w:val="center"/>
              <w:rPr>
                <w:rFonts w:ascii="宋体" w:hAnsi="宋体"/>
                <w:szCs w:val="21"/>
                <w:lang w:val="en-GB"/>
              </w:rPr>
            </w:pPr>
            <w:r>
              <w:rPr>
                <w:rFonts w:hint="eastAsia" w:ascii="宋体" w:hAnsi="宋体"/>
                <w:szCs w:val="21"/>
                <w:lang w:val="en-GB"/>
              </w:rPr>
              <w:t>残疾人福利性单位</w:t>
            </w:r>
          </w:p>
        </w:tc>
        <w:tc>
          <w:tcPr>
            <w:tcW w:w="2552" w:type="dxa"/>
            <w:vAlign w:val="center"/>
          </w:tcPr>
          <w:p>
            <w:pPr>
              <w:jc w:val="center"/>
              <w:rPr>
                <w:rFonts w:ascii="宋体" w:hAnsi="宋体"/>
                <w:szCs w:val="21"/>
                <w:lang w:val="en-GB"/>
              </w:rPr>
            </w:pPr>
            <w:r>
              <w:rPr>
                <w:rFonts w:hint="eastAsia" w:ascii="宋体" w:hAnsi="宋体"/>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szCs w:val="21"/>
                <w:lang w:val="en-GB"/>
              </w:rPr>
            </w:pPr>
            <w:r>
              <w:rPr>
                <w:rFonts w:hint="eastAsia"/>
                <w:szCs w:val="21"/>
                <w:lang w:val="en-GB"/>
              </w:rPr>
              <w:t>评标价格＝投标报价—</w:t>
            </w:r>
            <w:r>
              <w:rPr>
                <w:rFonts w:hint="eastAsia"/>
                <w:szCs w:val="21"/>
              </w:rPr>
              <w:t>残疾人福利性单位产品的价格</w:t>
            </w:r>
            <w:r>
              <w:rPr>
                <w:rFonts w:hint="eastAsia" w:ascii="宋体" w:hAnsi="宋体"/>
                <w:szCs w:val="21"/>
                <w:lang w:val="en-GB"/>
              </w:rPr>
              <w:t>×</w:t>
            </w:r>
            <w:r>
              <w:rPr>
                <w:rFonts w:hint="eastAsia"/>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spacing w:line="360" w:lineRule="auto"/>
        <w:ind w:firstLine="420" w:firstLineChars="200"/>
        <w:rPr>
          <w:rFonts w:ascii="宋体" w:hAnsi="宋体"/>
          <w:bCs/>
          <w:szCs w:val="21"/>
          <w:lang w:val="en-GB"/>
        </w:rPr>
      </w:pPr>
      <w:r>
        <w:rPr>
          <w:rFonts w:hint="eastAsia" w:ascii="宋体" w:hAnsi="宋体"/>
          <w:bCs/>
          <w:szCs w:val="21"/>
          <w:lang w:val="en-GB"/>
        </w:rPr>
        <w:t>a、不接受联合体投标的项目，本表中第2项、第3项情形不适用。</w:t>
      </w:r>
    </w:p>
    <w:p>
      <w:pPr>
        <w:spacing w:line="360" w:lineRule="auto"/>
        <w:ind w:firstLine="420" w:firstLineChars="200"/>
        <w:rPr>
          <w:rFonts w:ascii="宋体" w:hAnsi="宋体"/>
          <w:bCs/>
          <w:szCs w:val="21"/>
          <w:lang w:val="en-GB"/>
        </w:rPr>
      </w:pPr>
      <w:r>
        <w:rPr>
          <w:rFonts w:hint="eastAsia" w:ascii="宋体" w:hAnsi="宋体"/>
          <w:bCs/>
          <w:szCs w:val="21"/>
          <w:lang w:val="en-GB"/>
        </w:rPr>
        <w:t>b、小型和微型企业产品包括货物及其提供的服务与工程。</w:t>
      </w:r>
    </w:p>
    <w:p>
      <w:pPr>
        <w:spacing w:line="360" w:lineRule="auto"/>
        <w:ind w:firstLine="420" w:firstLineChars="200"/>
        <w:rPr>
          <w:rFonts w:ascii="宋体" w:hAnsi="宋体"/>
          <w:bCs/>
          <w:szCs w:val="21"/>
          <w:lang w:val="en-GB"/>
        </w:rPr>
      </w:pPr>
      <w:r>
        <w:rPr>
          <w:rFonts w:hint="eastAsia" w:ascii="宋体" w:hAnsi="宋体"/>
          <w:bCs/>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szCs w:val="21"/>
          <w:lang w:val="en-GB"/>
        </w:rPr>
      </w:pPr>
      <w:r>
        <w:rPr>
          <w:rFonts w:hint="eastAsia" w:ascii="宋体" w:hAnsi="宋体"/>
          <w:bCs/>
          <w:szCs w:val="21"/>
          <w:lang w:val="en-GB"/>
        </w:rPr>
        <w:t>d、残疾人福利性单位属于小型、微型企业的，不重复享受政策。</w:t>
      </w:r>
    </w:p>
    <w:p>
      <w:pPr>
        <w:spacing w:line="360" w:lineRule="auto"/>
        <w:ind w:firstLine="420" w:firstLineChars="200"/>
        <w:rPr>
          <w:rFonts w:ascii="宋体" w:hAnsi="宋体"/>
          <w:bCs/>
          <w:szCs w:val="21"/>
          <w:lang w:val="en-GB"/>
        </w:rPr>
      </w:pPr>
      <w:r>
        <w:rPr>
          <w:rFonts w:ascii="宋体" w:hAnsi="宋体"/>
          <w:bCs/>
          <w:szCs w:val="21"/>
          <w:lang w:val="en-GB"/>
        </w:rPr>
        <w:t>E</w:t>
      </w:r>
      <w:r>
        <w:rPr>
          <w:rFonts w:hint="eastAsia" w:ascii="宋体" w:hAnsi="宋体"/>
          <w:bCs/>
          <w:szCs w:val="21"/>
          <w:lang w:val="en-GB"/>
        </w:rPr>
        <w:t>、小型和微型企业不包括民办非企业单位。</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2、强制采购节能产品和优先采购节能产品、优先采购环保产品</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rPr>
        <w:t>1</w:t>
      </w:r>
      <w:r>
        <w:rPr>
          <w:rFonts w:hint="eastAsia" w:cs="仿宋_GB2312" w:asciiTheme="minorEastAsia" w:hAnsiTheme="minor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rPr>
        <w:t>2</w:t>
      </w:r>
      <w:r>
        <w:rPr>
          <w:rFonts w:hint="eastAsia" w:cs="仿宋_GB2312" w:asciiTheme="minorEastAsia" w:hAnsiTheme="minorEastAsia"/>
          <w:szCs w:val="21"/>
          <w:lang w:val="zh-CN"/>
        </w:rPr>
        <w:t>）供应商所投其他产品若属于《节能产品政府采购品目清单》优先采购产品，响应文件中提供具有国家确定的认证机构出具的、处于有效期之内的节能产品认证证书，应当优先采购。</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rPr>
        <w:t>3</w:t>
      </w:r>
      <w:r>
        <w:rPr>
          <w:rFonts w:hint="eastAsia" w:cs="仿宋_GB2312" w:asciiTheme="minorEastAsia" w:hAnsiTheme="minorEastAsia"/>
          <w:szCs w:val="21"/>
          <w:lang w:val="zh-CN"/>
        </w:rPr>
        <w:t>）供应商所投产品若属于《环境标志产品政府采购品目清单》内产品，响应文件中提供具有国家确定的认证机构出具的、处于有效期之内的环境标志产品认证证书，应当优先采购。</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3、</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pStyle w:val="15"/>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三、谈判小组编写评审报告。</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5"/>
        <w:spacing w:line="360" w:lineRule="auto"/>
        <w:contextualSpacing/>
        <w:rPr>
          <w:rFonts w:cs="仿宋_GB2312" w:asciiTheme="minorEastAsia" w:hAnsiTheme="minorEastAsia" w:eastAsiaTheme="minorEastAsia"/>
          <w:b/>
          <w:sz w:val="21"/>
          <w:szCs w:val="21"/>
          <w:lang w:val="zh-CN"/>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2"/>
          <w:szCs w:val="32"/>
        </w:rPr>
        <w:t>第七章 合同条款及格式</w:t>
      </w: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eastAsia="微软雅黑"/>
          <w:color w:val="000000"/>
          <w:u w:val="single"/>
        </w:rPr>
      </w:pPr>
      <w:r>
        <w:rPr>
          <w:rFonts w:hint="eastAsia" w:ascii="宋体" w:hAnsi="宋体" w:cs="微软雅黑"/>
          <w:b/>
          <w:bCs/>
          <w:szCs w:val="21"/>
        </w:rPr>
        <w:t>最终签定合同的主要条款不能与谈判文件有冲突）</w:t>
      </w:r>
    </w:p>
    <w:p>
      <w:pPr>
        <w:pStyle w:val="23"/>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3"/>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23"/>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w:t>
      </w:r>
      <w:r>
        <w:rPr>
          <w:rFonts w:hint="eastAsia" w:asciiTheme="minorEastAsia" w:hAnsiTheme="minorEastAsia" w:eastAsiaTheme="minorEastAsia"/>
          <w:color w:val="000000"/>
          <w:sz w:val="21"/>
          <w:szCs w:val="21"/>
        </w:rPr>
        <w:t>谈判文件</w:t>
      </w:r>
      <w:r>
        <w:rPr>
          <w:rFonts w:asciiTheme="minorEastAsia" w:hAnsiTheme="minorEastAsia" w:eastAsiaTheme="minorEastAsia"/>
          <w:color w:val="000000"/>
          <w:sz w:val="21"/>
          <w:szCs w:val="21"/>
        </w:rPr>
        <w:t>、乙方的投标文件；</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w:t>
      </w:r>
      <w:r>
        <w:rPr>
          <w:rFonts w:hint="eastAsia" w:asciiTheme="minorEastAsia" w:hAnsiTheme="minorEastAsia" w:eastAsiaTheme="minorEastAsia"/>
          <w:color w:val="000000"/>
          <w:sz w:val="21"/>
          <w:szCs w:val="21"/>
        </w:rPr>
        <w:t>谈判文件</w:t>
      </w:r>
      <w:r>
        <w:rPr>
          <w:rFonts w:asciiTheme="minorEastAsia" w:hAnsiTheme="minorEastAsia" w:eastAsiaTheme="minorEastAsia"/>
          <w:color w:val="000000"/>
          <w:sz w:val="21"/>
          <w:szCs w:val="21"/>
        </w:rPr>
        <w:t>、乙方投标文件的规定或约定，具体如下：</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w:t>
      </w:r>
      <w:r>
        <w:rPr>
          <w:rFonts w:hint="eastAsia" w:asciiTheme="minorEastAsia" w:hAnsiTheme="minorEastAsia" w:eastAsiaTheme="minorEastAsia"/>
          <w:color w:val="000000"/>
          <w:sz w:val="21"/>
          <w:szCs w:val="21"/>
        </w:rPr>
        <w:t>谈判文件</w:t>
      </w:r>
      <w:r>
        <w:rPr>
          <w:rFonts w:asciiTheme="minorEastAsia" w:hAnsiTheme="minorEastAsia" w:eastAsiaTheme="minorEastAsia"/>
          <w:color w:val="000000"/>
          <w:sz w:val="21"/>
          <w:szCs w:val="21"/>
        </w:rPr>
        <w:t>、乙方投标文件的规定或约定进行，具体如下：</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w:t>
      </w:r>
      <w:r>
        <w:rPr>
          <w:rFonts w:hint="eastAsia" w:asciiTheme="minorEastAsia" w:hAnsiTheme="minorEastAsia" w:eastAsiaTheme="minorEastAsia"/>
          <w:color w:val="000000"/>
          <w:sz w:val="21"/>
          <w:szCs w:val="21"/>
        </w:rPr>
        <w:t>供应商</w:t>
      </w:r>
      <w:r>
        <w:rPr>
          <w:rFonts w:asciiTheme="minorEastAsia" w:hAnsiTheme="minorEastAsia" w:eastAsiaTheme="minorEastAsia"/>
          <w:color w:val="000000"/>
          <w:sz w:val="21"/>
          <w:szCs w:val="21"/>
        </w:rPr>
        <w:t>参与验收：</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w:t>
      </w:r>
      <w:r>
        <w:rPr>
          <w:rFonts w:hint="eastAsia" w:asciiTheme="minorEastAsia" w:hAnsiTheme="minorEastAsia" w:eastAsiaTheme="minorEastAsia"/>
          <w:color w:val="000000"/>
          <w:sz w:val="21"/>
          <w:szCs w:val="21"/>
          <w:u w:val="single"/>
        </w:rPr>
        <w:t>谈判文件</w:t>
      </w:r>
      <w:r>
        <w:rPr>
          <w:rFonts w:asciiTheme="minorEastAsia" w:hAnsiTheme="minorEastAsia" w:eastAsiaTheme="minorEastAsia"/>
          <w:color w:val="000000"/>
          <w:sz w:val="21"/>
          <w:szCs w:val="21"/>
          <w:u w:val="single"/>
        </w:rPr>
        <w:t>规定填写）</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w:t>
      </w:r>
      <w:r>
        <w:rPr>
          <w:rFonts w:hint="eastAsia" w:asciiTheme="minorEastAsia" w:hAnsiTheme="minorEastAsia" w:eastAsiaTheme="minorEastAsia"/>
          <w:color w:val="000000"/>
          <w:sz w:val="21"/>
          <w:szCs w:val="21"/>
        </w:rPr>
        <w:t>谈判文件</w:t>
      </w:r>
      <w:r>
        <w:rPr>
          <w:rFonts w:asciiTheme="minorEastAsia" w:hAnsiTheme="minorEastAsia" w:eastAsiaTheme="minorEastAsia"/>
          <w:color w:val="000000"/>
          <w:sz w:val="21"/>
          <w:szCs w:val="21"/>
        </w:rPr>
        <w:t>的规定进行，具体如下：</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w:t>
      </w:r>
      <w:r>
        <w:rPr>
          <w:rFonts w:hint="eastAsia" w:asciiTheme="minorEastAsia" w:hAnsiTheme="minorEastAsia" w:eastAsiaTheme="minorEastAsia"/>
          <w:color w:val="000000"/>
          <w:sz w:val="21"/>
          <w:szCs w:val="21"/>
          <w:u w:val="single"/>
        </w:rPr>
        <w:t>谈判文件</w:t>
      </w:r>
      <w:r>
        <w:rPr>
          <w:rFonts w:asciiTheme="minorEastAsia" w:hAnsiTheme="minorEastAsia" w:eastAsiaTheme="minorEastAsia"/>
          <w:color w:val="000000"/>
          <w:sz w:val="21"/>
          <w:szCs w:val="21"/>
          <w:u w:val="single"/>
        </w:rPr>
        <w:t>规定填写）</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w:t>
      </w:r>
      <w:r>
        <w:rPr>
          <w:rFonts w:hint="eastAsia" w:asciiTheme="minorEastAsia" w:hAnsiTheme="minorEastAsia" w:eastAsiaTheme="minorEastAsia"/>
          <w:color w:val="FF0000"/>
          <w:sz w:val="21"/>
          <w:szCs w:val="21"/>
          <w:u w:val="single"/>
        </w:rPr>
        <w:t>采购</w:t>
      </w:r>
      <w:r>
        <w:rPr>
          <w:rFonts w:asciiTheme="minorEastAsia" w:hAnsiTheme="minorEastAsia" w:eastAsiaTheme="minorEastAsia"/>
          <w:color w:val="000000"/>
          <w:sz w:val="21"/>
          <w:szCs w:val="21"/>
          <w:u w:val="single"/>
        </w:rPr>
        <w:t>文件已有规定的，双方均不得变更或调整；</w:t>
      </w:r>
      <w:r>
        <w:rPr>
          <w:rFonts w:hint="eastAsia" w:asciiTheme="minorEastAsia" w:hAnsiTheme="minorEastAsia" w:eastAsiaTheme="minorEastAsia"/>
          <w:color w:val="FF0000"/>
          <w:sz w:val="21"/>
          <w:szCs w:val="21"/>
          <w:u w:val="single"/>
        </w:rPr>
        <w:t>采购</w:t>
      </w:r>
      <w:r>
        <w:rPr>
          <w:rFonts w:asciiTheme="minorEastAsia" w:hAnsiTheme="minorEastAsia" w:eastAsiaTheme="minorEastAsia"/>
          <w:color w:val="000000"/>
          <w:sz w:val="21"/>
          <w:szCs w:val="21"/>
          <w:u w:val="single"/>
        </w:rPr>
        <w:t>文件未作规定的，双方可通过友好协商进行约定）</w:t>
      </w:r>
      <w:r>
        <w:rPr>
          <w:rFonts w:asciiTheme="minorEastAsia" w:hAnsiTheme="minorEastAsia" w:eastAsiaTheme="minorEastAsia"/>
          <w:color w:val="000000"/>
          <w:sz w:val="21"/>
          <w:szCs w:val="21"/>
        </w:rPr>
        <w:t>。</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3"/>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3"/>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3"/>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3"/>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3"/>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3"/>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3"/>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3"/>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3"/>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3"/>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3"/>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3"/>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3"/>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黑体" w:asciiTheme="minorEastAsia" w:hAnsiTheme="minorEastAsia"/>
          <w:b/>
          <w:bCs/>
          <w:sz w:val="44"/>
          <w:szCs w:val="44"/>
          <w:lang w:val="zh-CN"/>
        </w:rPr>
      </w:pPr>
      <w:r>
        <w:rPr>
          <w:rFonts w:hint="eastAsia" w:cs="宋体" w:asciiTheme="majorEastAsia" w:hAnsiTheme="majorEastAsia" w:eastAsiaTheme="majorEastAsia"/>
          <w:b/>
          <w:kern w:val="0"/>
          <w:sz w:val="32"/>
          <w:szCs w:val="32"/>
        </w:rPr>
        <w:t>第八章 响应文件有关格式</w:t>
      </w:r>
    </w:p>
    <w:p>
      <w:pPr>
        <w:pStyle w:val="58"/>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3" w:name="_Toc186274126"/>
      <w:bookmarkStart w:id="4" w:name="_Toc184023138"/>
      <w:bookmarkStart w:id="5" w:name="_Toc174185203"/>
      <w:r>
        <w:rPr>
          <w:rFonts w:hint="eastAsia" w:cs="黑体" w:asciiTheme="minorEastAsia" w:hAnsiTheme="minorEastAsia" w:eastAsiaTheme="minorEastAsia"/>
          <w:color w:val="auto"/>
          <w:kern w:val="2"/>
          <w:sz w:val="28"/>
          <w:szCs w:val="28"/>
          <w:lang w:val="zh-CN"/>
        </w:rPr>
        <w:t>一、供应商应答索引表</w:t>
      </w:r>
      <w:bookmarkEnd w:id="3"/>
      <w:bookmarkEnd w:id="4"/>
      <w:bookmarkEnd w:id="5"/>
    </w:p>
    <w:tbl>
      <w:tblPr>
        <w:tblStyle w:val="26"/>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426"/>
        <w:gridCol w:w="283"/>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供应商应答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供应商应答索引表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5"/>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5"/>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15"/>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供应商相关承诺函或声明</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5"/>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供应商须具备的特殊资质证书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供应商与参加本项目投标的其他供应商之间，单位负责人不为同一人并且不存在直接控股、管理关系承诺函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hAnsi="宋体" w:cs="微软雅黑"/>
                <w:bCs/>
                <w:kern w:val="0"/>
                <w:sz w:val="21"/>
                <w:szCs w:val="21"/>
              </w:rPr>
              <w:t>投标分项报价表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1200" w:type="dxa"/>
            <w:gridSpan w:val="2"/>
            <w:tcBorders>
              <w:right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551" w:type="dxa"/>
            <w:gridSpan w:val="2"/>
            <w:tcBorders>
              <w:left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1200" w:type="dxa"/>
            <w:gridSpan w:val="2"/>
            <w:vMerge w:val="restart"/>
            <w:tcBorders>
              <w:right w:val="single" w:color="auto" w:sz="4" w:space="0"/>
            </w:tcBorders>
            <w:vAlign w:val="center"/>
          </w:tcPr>
          <w:p>
            <w:pPr>
              <w:pStyle w:val="15"/>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551" w:type="dxa"/>
            <w:gridSpan w:val="2"/>
            <w:tcBorders>
              <w:lef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200" w:type="dxa"/>
            <w:gridSpan w:val="2"/>
            <w:vMerge w:val="continue"/>
            <w:tcBorders>
              <w:righ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551" w:type="dxa"/>
            <w:gridSpan w:val="2"/>
            <w:tcBorders>
              <w:left w:val="single" w:color="auto" w:sz="4" w:space="0"/>
            </w:tcBorders>
            <w:vAlign w:val="center"/>
          </w:tcPr>
          <w:p>
            <w:pPr>
              <w:pStyle w:val="15"/>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5"/>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3751" w:type="dxa"/>
            <w:gridSpan w:val="4"/>
            <w:tcBorders>
              <w:bottom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pStyle w:val="15"/>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30</w:t>
            </w:r>
          </w:p>
        </w:tc>
        <w:tc>
          <w:tcPr>
            <w:tcW w:w="3751" w:type="dxa"/>
            <w:gridSpan w:val="4"/>
            <w:tcBorders>
              <w:top w:val="single" w:color="auto" w:sz="4" w:space="0"/>
              <w:bottom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pStyle w:val="15"/>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31</w:t>
            </w:r>
          </w:p>
        </w:tc>
        <w:tc>
          <w:tcPr>
            <w:tcW w:w="3751" w:type="dxa"/>
            <w:gridSpan w:val="4"/>
            <w:tcBorders>
              <w:top w:val="single" w:color="auto" w:sz="4" w:space="0"/>
            </w:tcBorders>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pStyle w:val="15"/>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32</w:t>
            </w:r>
          </w:p>
        </w:tc>
        <w:tc>
          <w:tcPr>
            <w:tcW w:w="3751" w:type="dxa"/>
            <w:gridSpan w:val="4"/>
            <w:vAlign w:val="center"/>
          </w:tcPr>
          <w:p>
            <w:pPr>
              <w:pStyle w:val="15"/>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w:t>
      </w:r>
      <w:r>
        <w:rPr>
          <w:rFonts w:hint="eastAsia" w:ascii="楷体" w:hAnsi="楷体" w:eastAsia="楷体"/>
          <w:color w:val="FF0000"/>
          <w:sz w:val="24"/>
          <w:szCs w:val="24"/>
        </w:rPr>
        <w:t>采购</w:t>
      </w:r>
      <w:r>
        <w:rPr>
          <w:rFonts w:hint="eastAsia" w:ascii="楷体" w:hAnsi="楷体" w:eastAsia="楷体"/>
          <w:color w:val="000000"/>
          <w:sz w:val="24"/>
          <w:szCs w:val="24"/>
        </w:rPr>
        <w:t>文件“第六章资格审查与评标”资格审查表中序号3要求，根据所提供经审计财务报告、基本开户银行资信证明、银行资信证明、政府采购投标担保函情况填写其中一项即可。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w:t>
      </w:r>
      <w:r>
        <w:rPr>
          <w:rFonts w:hint="eastAsia" w:ascii="楷体" w:hAnsi="楷体" w:eastAsia="楷体"/>
          <w:color w:val="FF0000"/>
          <w:sz w:val="24"/>
          <w:szCs w:val="24"/>
        </w:rPr>
        <w:t>采购</w:t>
      </w:r>
      <w:r>
        <w:rPr>
          <w:rFonts w:hint="eastAsia" w:ascii="楷体" w:hAnsi="楷体" w:eastAsia="楷体"/>
          <w:color w:val="000000"/>
          <w:sz w:val="24"/>
          <w:szCs w:val="24"/>
        </w:rPr>
        <w:t>文件“第六章资格审查与评标”资格审查表中序号6要求提供，根据所提供证明材料或承诺函（声明）情况填写其中一项即可。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hint="eastAsia" w:ascii="楷体" w:hAnsi="楷体" w:eastAsia="楷体"/>
          <w:color w:val="000000"/>
          <w:sz w:val="24"/>
          <w:szCs w:val="24"/>
        </w:rPr>
        <w:instrText xml:space="preserve">= 4 \* GB3</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本表序号30～32仅适用于物业项目。</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p>
    <w:p>
      <w:pPr>
        <w:pStyle w:val="15"/>
        <w:spacing w:line="360" w:lineRule="auto"/>
        <w:jc w:val="center"/>
        <w:rPr>
          <w:rFonts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二、报价一览表</w:t>
      </w:r>
    </w:p>
    <w:p>
      <w:pPr>
        <w:pStyle w:val="15"/>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6"/>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服务期限</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 w:val="36"/>
          <w:szCs w:val="36"/>
        </w:rPr>
      </w:pPr>
    </w:p>
    <w:p>
      <w:pPr>
        <w:pStyle w:val="15"/>
        <w:spacing w:line="360" w:lineRule="auto"/>
        <w:jc w:val="center"/>
        <w:rPr>
          <w:rFonts w:asciiTheme="majorEastAsia" w:hAnsiTheme="majorEastAsia" w:eastAsiaTheme="majorEastAsia"/>
          <w:b/>
          <w:snapToGrid w:val="0"/>
          <w:kern w:val="0"/>
          <w:szCs w:val="24"/>
        </w:rPr>
      </w:pPr>
    </w:p>
    <w:p>
      <w:pPr>
        <w:widowControl/>
        <w:jc w:val="left"/>
        <w:rPr>
          <w:rFonts w:asciiTheme="majorEastAsia" w:hAnsiTheme="majorEastAsia" w:eastAsiaTheme="majorEastAsia"/>
          <w:b/>
          <w:snapToGrid w:val="0"/>
          <w:kern w:val="0"/>
          <w:sz w:val="24"/>
          <w:szCs w:val="24"/>
        </w:rPr>
      </w:pPr>
      <w:r>
        <w:rPr>
          <w:rFonts w:asciiTheme="majorEastAsia" w:hAnsiTheme="majorEastAsia" w:eastAsiaTheme="majorEastAsia"/>
          <w:b/>
          <w:snapToGrid w:val="0"/>
          <w:kern w:val="0"/>
          <w:szCs w:val="24"/>
        </w:rPr>
        <w:br w:type="page"/>
      </w:r>
    </w:p>
    <w:p>
      <w:pPr>
        <w:pStyle w:val="15"/>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5"/>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hint="eastAsia" w:asciiTheme="minorEastAsia" w:hAnsiTheme="minorEastAsia" w:eastAsiaTheme="minorEastAsia"/>
          <w:b/>
          <w:snapToGrid w:val="0"/>
          <w:kern w:val="0"/>
          <w:szCs w:val="21"/>
          <w:lang w:eastAsia="zh-CN"/>
        </w:rPr>
      </w:pPr>
      <w:r>
        <w:rPr>
          <w:rFonts w:hint="eastAsia" w:asciiTheme="minorEastAsia" w:hAnsiTheme="minorEastAsia"/>
          <w:snapToGrid w:val="0"/>
          <w:kern w:val="0"/>
          <w:szCs w:val="21"/>
        </w:rPr>
        <w:t>致：</w:t>
      </w:r>
      <w:r>
        <w:rPr>
          <w:rFonts w:hint="eastAsia" w:asciiTheme="minorEastAsia" w:hAnsiTheme="minorEastAsia"/>
          <w:snapToGrid w:val="0"/>
          <w:kern w:val="0"/>
          <w:szCs w:val="21"/>
          <w:lang w:eastAsia="zh-CN"/>
        </w:rPr>
        <w:t>河南特慧工程咨询有限公司</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_（项目名称、招标编号）采购的竞争性谈判公告及谈判邀请，_______（姓名和职务）被正式授权并代表供应商（供应商名称、地址）提交。</w:t>
      </w:r>
    </w:p>
    <w:p>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pPr>
        <w:pStyle w:val="15"/>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在此提交的响应文件，正本一份，副本一份。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我方同意在本项目谈判文件中规定的开标日起90天内遵守本谈判文件中的承诺且在此期限期满之前均具有约束力。我方同意并遵守本谈判文件“供应商须知”中第十四条第三款关于延长投标有效期的规定。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三、我方明白并同意，在规定的谈判响应时间截止之后，响应有效期之内撤销谈判响应的，则我方将承担违背投标承诺的责任追究。</w:t>
      </w:r>
    </w:p>
    <w:p>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五、我方理解贵方不一定接受最低响应价或任何贵方可能收到的谈判响应。</w:t>
      </w:r>
    </w:p>
    <w:p>
      <w:pPr>
        <w:pStyle w:val="23"/>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3"/>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5"/>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5"/>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5"/>
        <w:adjustRightInd w:val="0"/>
        <w:snapToGrid w:val="0"/>
        <w:spacing w:line="360" w:lineRule="auto"/>
        <w:rPr>
          <w:rFonts w:asciiTheme="minorEastAsia" w:hAnsiTheme="minorEastAsia" w:eastAsiaTheme="minorEastAsia"/>
          <w:sz w:val="21"/>
          <w:szCs w:val="21"/>
        </w:rPr>
      </w:pPr>
    </w:p>
    <w:p>
      <w:pPr>
        <w:pStyle w:val="15"/>
        <w:adjustRightInd w:val="0"/>
        <w:snapToGrid w:val="0"/>
        <w:spacing w:line="360" w:lineRule="auto"/>
        <w:rPr>
          <w:rFonts w:asciiTheme="minorEastAsia" w:hAnsiTheme="minorEastAsia" w:eastAsiaTheme="minorEastAsia"/>
          <w:sz w:val="21"/>
          <w:szCs w:val="21"/>
        </w:rPr>
      </w:pPr>
    </w:p>
    <w:p>
      <w:pPr>
        <w:pStyle w:val="15"/>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ascii="ˎ̥" w:hAnsi="ˎ̥"/>
          <w:color w:val="FF0000"/>
        </w:rPr>
        <w:t>供应商</w:t>
      </w:r>
      <w:r>
        <w:rPr>
          <w:rFonts w:hint="eastAsia" w:cs="宋体" w:asciiTheme="minorEastAsia" w:hAnsiTheme="minorEastAsia"/>
          <w:szCs w:val="21"/>
        </w:rPr>
        <w:t>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ind w:firstLine="3150" w:firstLineChars="1500"/>
        <w:rPr>
          <w:rFonts w:cs="宋体" w:asciiTheme="minorEastAsia" w:hAnsiTheme="minorEastAsia"/>
          <w:szCs w:val="21"/>
        </w:rPr>
      </w:pPr>
    </w:p>
    <w:p>
      <w:pPr>
        <w:adjustRightInd w:val="0"/>
        <w:snapToGrid w:val="0"/>
        <w:spacing w:line="360" w:lineRule="auto"/>
        <w:ind w:firstLine="3150" w:firstLineChars="1500"/>
        <w:rPr>
          <w:rFonts w:cs="宋体" w:asciiTheme="minorEastAsia" w:hAnsiTheme="minorEastAsia"/>
          <w:szCs w:val="21"/>
        </w:rPr>
      </w:pPr>
    </w:p>
    <w:p>
      <w:pPr>
        <w:adjustRightInd w:val="0"/>
        <w:snapToGrid w:val="0"/>
        <w:spacing w:line="360" w:lineRule="auto"/>
        <w:ind w:firstLine="3150" w:firstLineChars="1500"/>
        <w:rPr>
          <w:rFonts w:cs="宋体" w:asciiTheme="minorEastAsia" w:hAnsiTheme="minorEastAsia"/>
          <w:szCs w:val="21"/>
        </w:rPr>
      </w:pPr>
    </w:p>
    <w:p>
      <w:pPr>
        <w:adjustRightInd w:val="0"/>
        <w:snapToGrid w:val="0"/>
        <w:spacing w:line="360" w:lineRule="auto"/>
        <w:ind w:firstLine="3150" w:firstLineChars="1500"/>
        <w:rPr>
          <w:rFonts w:cs="宋体" w:asciiTheme="minorEastAsia" w:hAnsiTheme="minorEastAsia"/>
          <w:szCs w:val="21"/>
        </w:rPr>
      </w:pPr>
    </w:p>
    <w:p>
      <w:pPr>
        <w:adjustRightInd w:val="0"/>
        <w:snapToGrid w:val="0"/>
        <w:spacing w:line="360" w:lineRule="auto"/>
        <w:ind w:firstLine="3150" w:firstLineChars="1500"/>
        <w:rPr>
          <w:rFonts w:cs="宋体" w:asciiTheme="minorEastAsia" w:hAnsiTheme="minorEastAsia"/>
          <w:szCs w:val="21"/>
        </w:rPr>
      </w:pPr>
      <w:r>
        <w:rPr>
          <w:rFonts w:hint="eastAsia" w:ascii="ˎ̥" w:hAnsi="ˎ̥"/>
          <w:color w:val="FF0000"/>
        </w:rPr>
        <w:t>供应商</w:t>
      </w:r>
      <w:r>
        <w:rPr>
          <w:rFonts w:hint="eastAsia" w:cs="宋体" w:asciiTheme="minorEastAsia" w:hAnsiTheme="minorEastAsia"/>
          <w:szCs w:val="21"/>
        </w:rPr>
        <w:t>名称（并加盖公章）：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日期：年月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50"/>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5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5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r>
        <w:rPr>
          <w:rFonts w:hint="eastAsia" w:asciiTheme="minorEastAsia" w:hAnsiTheme="minorEastAsia"/>
          <w:color w:val="000000"/>
          <w:sz w:val="21"/>
          <w:szCs w:val="21"/>
          <w:lang w:val="en-US" w:eastAsia="zh-CN"/>
        </w:rPr>
        <w:t xml:space="preserve">  联系电话：</w:t>
      </w:r>
      <w:r>
        <w:rPr>
          <w:rFonts w:hint="eastAsia" w:asciiTheme="minorEastAsia" w:hAnsiTheme="minorEastAsia"/>
          <w:color w:val="000000"/>
          <w:sz w:val="21"/>
          <w:szCs w:val="21"/>
        </w:rPr>
        <w:t xml:space="preserve">   </w:t>
      </w:r>
    </w:p>
    <w:p>
      <w:pPr>
        <w:pStyle w:val="5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竞争性谈判</w:t>
      </w:r>
      <w:r>
        <w:rPr>
          <w:rFonts w:asciiTheme="minorEastAsia" w:hAnsiTheme="minorEastAsia"/>
          <w:color w:val="000000"/>
          <w:sz w:val="21"/>
          <w:szCs w:val="21"/>
        </w:rPr>
        <w:t>项目</w:t>
      </w:r>
      <w:r>
        <w:rPr>
          <w:rFonts w:hint="eastAsia" w:asciiTheme="minorEastAsia" w:hAnsiTheme="minorEastAsia"/>
          <w:color w:val="000000"/>
          <w:sz w:val="21"/>
          <w:szCs w:val="21"/>
        </w:rPr>
        <w:t>的响应</w:t>
      </w:r>
      <w:r>
        <w:rPr>
          <w:rFonts w:asciiTheme="minorEastAsia" w:hAnsiTheme="minorEastAsia"/>
          <w:color w:val="000000"/>
          <w:sz w:val="21"/>
          <w:szCs w:val="21"/>
        </w:rPr>
        <w:t>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的响应文件及合同的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50"/>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50"/>
        <w:spacing w:line="480" w:lineRule="auto"/>
        <w:ind w:firstLine="472" w:firstLineChars="225"/>
        <w:jc w:val="left"/>
        <w:rPr>
          <w:rFonts w:asciiTheme="minorEastAsia" w:hAnsiTheme="minorEastAsia"/>
          <w:color w:val="000000"/>
          <w:sz w:val="21"/>
          <w:szCs w:val="21"/>
        </w:rPr>
      </w:pPr>
    </w:p>
    <w:p>
      <w:pPr>
        <w:pStyle w:val="50"/>
        <w:spacing w:line="480" w:lineRule="auto"/>
        <w:ind w:firstLine="472" w:firstLineChars="225"/>
        <w:jc w:val="left"/>
        <w:rPr>
          <w:rFonts w:asciiTheme="minorEastAsia" w:hAnsiTheme="minorEastAsia"/>
          <w:color w:val="000000"/>
          <w:sz w:val="21"/>
          <w:szCs w:val="21"/>
        </w:rPr>
      </w:pPr>
    </w:p>
    <w:p>
      <w:pPr>
        <w:pStyle w:val="50"/>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50"/>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FF0000"/>
          <w:szCs w:val="21"/>
          <w:u w:val="single"/>
        </w:rPr>
      </w:pPr>
      <w:r>
        <w:rPr>
          <w:rFonts w:hint="eastAsia" w:cs="Arial" w:asciiTheme="minorEastAsia" w:hAnsiTheme="minorEastAsia"/>
          <w:color w:val="FF0000"/>
          <w:szCs w:val="21"/>
        </w:rPr>
        <w:t>供应商名称（并加盖公章）：</w:t>
      </w:r>
    </w:p>
    <w:p>
      <w:pPr>
        <w:pStyle w:val="53"/>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52"/>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加本竞争性谈判</w:t>
      </w:r>
      <w:r>
        <w:rPr>
          <w:rFonts w:asciiTheme="minorEastAsia" w:hAnsiTheme="minorEastAsia"/>
          <w:bCs/>
          <w:color w:val="000000"/>
          <w:kern w:val="12"/>
          <w:szCs w:val="21"/>
        </w:rPr>
        <w:t>项目</w:t>
      </w:r>
      <w:r>
        <w:rPr>
          <w:rFonts w:hint="eastAsia" w:asciiTheme="minorEastAsia" w:hAnsiTheme="minorEastAsia"/>
          <w:bCs/>
          <w:color w:val="000000"/>
          <w:kern w:val="12"/>
          <w:szCs w:val="21"/>
        </w:rPr>
        <w:t>响应的，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hint="eastAsia" w:ascii="宋体" w:hAnsi="宋体"/>
          <w:b/>
          <w:bCs/>
          <w:color w:val="000000"/>
          <w:sz w:val="24"/>
          <w:szCs w:val="24"/>
        </w:rPr>
      </w:pPr>
    </w:p>
    <w:p>
      <w:pPr>
        <w:spacing w:line="480" w:lineRule="exact"/>
        <w:jc w:val="center"/>
        <w:rPr>
          <w:rFonts w:hint="eastAsia" w:ascii="宋体" w:hAnsi="宋体"/>
          <w:b/>
          <w:bCs/>
          <w:color w:val="000000"/>
          <w:sz w:val="24"/>
          <w:szCs w:val="24"/>
        </w:rPr>
      </w:pPr>
    </w:p>
    <w:p>
      <w:pPr>
        <w:spacing w:line="480" w:lineRule="exact"/>
        <w:jc w:val="center"/>
        <w:rPr>
          <w:rFonts w:hint="eastAsia" w:ascii="宋体" w:hAnsi="宋体"/>
          <w:b/>
          <w:bCs/>
          <w:color w:val="000000"/>
          <w:sz w:val="24"/>
          <w:szCs w:val="24"/>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供应商名称：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法定代表人（单位负责人）：（签字或加盖名章）</w:t>
      </w:r>
    </w:p>
    <w:p>
      <w:pPr>
        <w:spacing w:line="480" w:lineRule="auto"/>
        <w:ind w:firstLine="420" w:firstLineChars="200"/>
        <w:rPr>
          <w:rFonts w:hint="eastAsia"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（签字或加盖名章）</w:t>
      </w:r>
    </w:p>
    <w:p>
      <w:pPr>
        <w:spacing w:line="48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szCs w:val="21"/>
          <w:lang w:eastAsia="zh-CN"/>
        </w:rPr>
        <w:t>联系电话（手机号）：</w:t>
      </w:r>
    </w:p>
    <w:tbl>
      <w:tblPr>
        <w:tblStyle w:val="26"/>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hint="eastAsia" w:ascii="宋体" w:hAnsi="宋体"/>
          <w:b/>
          <w:bCs/>
          <w:color w:val="000000"/>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u w:val="single"/>
        </w:rPr>
      </w:pPr>
      <w:r>
        <w:rPr>
          <w:rFonts w:hint="eastAsia" w:cs="宋体" w:asciiTheme="minorEastAsia" w:hAnsiTheme="minorEastAsia"/>
          <w:szCs w:val="21"/>
        </w:rPr>
        <w:t>供应商名称（并加盖公章）：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zh-CN"/>
        </w:rPr>
        <w:t>河南特慧工程咨询有限公司</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____年____月____日____</w:t>
      </w:r>
      <w:r>
        <w:rPr>
          <w:rFonts w:hint="eastAsia" w:cs="宋体" w:asciiTheme="minorEastAsia" w:hAnsiTheme="minorEastAsia"/>
          <w:szCs w:val="21"/>
          <w:lang w:val="zh-CN"/>
        </w:rPr>
        <w:t>（招标编号、项目名称）的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三、除因不可抗力或谈判文件认可的情形以外，中标后不与采购人签订合同；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四、与采购人、其他供应商或者采购代理机构恶意串通；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五、法律法规及本谈判文件规定的其他严重违法行为。</w:t>
      </w:r>
    </w:p>
    <w:p>
      <w:pPr>
        <w:rPr>
          <w:color w:val="000000"/>
          <w:sz w:val="28"/>
          <w:szCs w:val="28"/>
          <w:u w:val="single"/>
        </w:rPr>
      </w:pPr>
    </w:p>
    <w:p>
      <w:pPr>
        <w:rPr>
          <w:color w:val="000000"/>
          <w:sz w:val="28"/>
          <w:szCs w:val="28"/>
          <w:u w:val="single"/>
        </w:rPr>
      </w:pPr>
    </w:p>
    <w:p>
      <w:pPr>
        <w:spacing w:line="480" w:lineRule="auto"/>
        <w:ind w:firstLine="4357" w:firstLineChars="2075"/>
        <w:rPr>
          <w:rFonts w:cs="Arial" w:asciiTheme="minorEastAsia" w:hAnsiTheme="minorEastAsia"/>
          <w:color w:val="000000"/>
          <w:szCs w:val="21"/>
        </w:rPr>
      </w:pPr>
      <w:r>
        <w:rPr>
          <w:rFonts w:hint="eastAsia" w:cs="Arial" w:asciiTheme="minorEastAsia" w:hAnsiTheme="minorEastAsia"/>
          <w:color w:val="000000"/>
          <w:szCs w:val="21"/>
        </w:rPr>
        <w:t>供应商</w:t>
      </w:r>
      <w:r>
        <w:rPr>
          <w:rFonts w:hint="eastAsia" w:cs="宋体" w:asciiTheme="minorEastAsia" w:hAnsiTheme="minorEastAsia"/>
          <w:szCs w:val="21"/>
        </w:rPr>
        <w:t>名称（并加盖公章）：</w:t>
      </w:r>
      <w:r>
        <w:rPr>
          <w:rFonts w:hint="eastAsia" w:cs="Arial" w:asciiTheme="minorEastAsia" w:hAnsiTheme="minorEastAsia"/>
          <w:color w:val="000000"/>
          <w:szCs w:val="21"/>
        </w:rPr>
        <w:t>　</w:t>
      </w:r>
    </w:p>
    <w:p>
      <w:pPr>
        <w:spacing w:line="480" w:lineRule="auto"/>
        <w:ind w:firstLine="4357" w:firstLineChars="2075"/>
        <w:rPr>
          <w:rFonts w:cs="Arial" w:asciiTheme="minorEastAsia" w:hAnsiTheme="minorEastAsia"/>
          <w:color w:val="000000"/>
          <w:szCs w:val="21"/>
        </w:rPr>
      </w:pPr>
      <w:r>
        <w:rPr>
          <w:rFonts w:hint="eastAsia" w:cs="Arial" w:asciiTheme="minorEastAsia" w:hAnsiTheme="minorEastAsia"/>
          <w:color w:val="000000"/>
          <w:szCs w:val="21"/>
        </w:rPr>
        <w:t>日　  期：      年    月    日</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both"/>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4.1分项报价表（货物类项目</w:t>
      </w:r>
      <w:r>
        <w:rPr>
          <w:rFonts w:hint="eastAsia" w:ascii="宋体" w:hAnsi="宋体"/>
          <w:b/>
          <w:bCs/>
          <w:color w:val="000000"/>
          <w:sz w:val="24"/>
          <w:szCs w:val="24"/>
          <w:lang w:eastAsia="zh-CN"/>
        </w:rPr>
        <w:t>提供</w:t>
      </w:r>
      <w:r>
        <w:rPr>
          <w:rFonts w:hint="eastAsia" w:ascii="宋体" w:hAnsi="宋体"/>
          <w:b/>
          <w:bCs/>
          <w:color w:val="000000"/>
          <w:sz w:val="24"/>
          <w:szCs w:val="24"/>
        </w:rPr>
        <w:t>）</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6"/>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w:t>
      </w:r>
      <w:r>
        <w:rPr>
          <w:rFonts w:hint="eastAsia" w:cs="宋体" w:asciiTheme="minorEastAsia" w:hAnsiTheme="minorEastAsia"/>
          <w:szCs w:val="21"/>
        </w:rPr>
        <w:t>名称（并加盖公章）：</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widowControl/>
        <w:jc w:val="left"/>
        <w:rPr>
          <w:rFonts w:ascii="宋体" w:hAnsi="宋体"/>
          <w:b/>
          <w:bCs/>
          <w:color w:val="000000"/>
          <w:sz w:val="24"/>
          <w:szCs w:val="24"/>
        </w:rPr>
      </w:pPr>
      <w:r>
        <w:rPr>
          <w:rFonts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r>
        <w:rPr>
          <w:rFonts w:hint="eastAsia" w:ascii="宋体" w:hAnsi="宋体"/>
          <w:b/>
          <w:bCs/>
          <w:color w:val="000000"/>
          <w:sz w:val="24"/>
          <w:szCs w:val="24"/>
          <w:lang w:eastAsia="zh-CN"/>
        </w:rPr>
        <w:t>提供</w:t>
      </w:r>
      <w:r>
        <w:rPr>
          <w:rFonts w:hint="eastAsia" w:ascii="宋体" w:hAnsi="宋体"/>
          <w:b/>
          <w:bCs/>
          <w:color w:val="000000"/>
          <w:sz w:val="24"/>
          <w:szCs w:val="24"/>
        </w:rPr>
        <w:t>）</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6"/>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谈判文件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u w:val="single"/>
        </w:rPr>
      </w:pPr>
      <w:r>
        <w:rPr>
          <w:rFonts w:hint="eastAsia" w:cs="宋体" w:asciiTheme="minorEastAsia" w:hAnsiTheme="minorEastAsia"/>
          <w:szCs w:val="21"/>
          <w:lang w:val="zh-CN"/>
        </w:rPr>
        <w:t>供应商</w:t>
      </w:r>
      <w:r>
        <w:rPr>
          <w:rFonts w:hint="eastAsia" w:cs="宋体" w:asciiTheme="minorEastAsia" w:hAnsiTheme="minorEastAsia"/>
          <w:szCs w:val="21"/>
        </w:rPr>
        <w:t>名称（并加盖公章）：</w:t>
      </w:r>
    </w:p>
    <w:p>
      <w:pPr>
        <w:autoSpaceDE w:val="0"/>
        <w:autoSpaceDN w:val="0"/>
        <w:adjustRightInd w:val="0"/>
        <w:spacing w:line="480" w:lineRule="auto"/>
        <w:rPr>
          <w:rFonts w:cs="宋体" w:asciiTheme="minorEastAsia" w:hAnsiTheme="minorEastAsia"/>
          <w:szCs w:val="21"/>
          <w:u w:val="single"/>
        </w:rPr>
      </w:pPr>
    </w:p>
    <w:p>
      <w:pPr>
        <w:autoSpaceDE w:val="0"/>
        <w:autoSpaceDN w:val="0"/>
        <w:adjustRightInd w:val="0"/>
        <w:spacing w:line="480" w:lineRule="auto"/>
        <w:rPr>
          <w:rFonts w:cs="宋体" w:asciiTheme="minorEastAsia" w:hAnsiTheme="minorEastAsia"/>
          <w:szCs w:val="21"/>
          <w:u w:val="single"/>
        </w:rPr>
      </w:pPr>
    </w:p>
    <w:p>
      <w:pPr>
        <w:autoSpaceDE w:val="0"/>
        <w:autoSpaceDN w:val="0"/>
        <w:adjustRightInd w:val="0"/>
        <w:spacing w:line="480" w:lineRule="auto"/>
        <w:rPr>
          <w:rFonts w:cs="宋体" w:asciiTheme="minorEastAsia" w:hAnsiTheme="minorEastAsia"/>
          <w:szCs w:val="21"/>
          <w:u w:val="single"/>
        </w:rPr>
      </w:pPr>
    </w:p>
    <w:p>
      <w:pPr>
        <w:autoSpaceDE w:val="0"/>
        <w:autoSpaceDN w:val="0"/>
        <w:adjustRightInd w:val="0"/>
        <w:spacing w:line="480" w:lineRule="auto"/>
        <w:rPr>
          <w:rFonts w:cs="宋体" w:asciiTheme="minorEastAsia" w:hAnsiTheme="minorEastAsia"/>
          <w:szCs w:val="21"/>
          <w:u w:val="single"/>
        </w:rPr>
      </w:pPr>
    </w:p>
    <w:p>
      <w:pPr>
        <w:autoSpaceDE w:val="0"/>
        <w:autoSpaceDN w:val="0"/>
        <w:adjustRightInd w:val="0"/>
        <w:spacing w:line="480" w:lineRule="auto"/>
        <w:rPr>
          <w:rFonts w:cs="宋体" w:asciiTheme="minorEastAsia" w:hAnsiTheme="minorEastAsia"/>
          <w:szCs w:val="21"/>
          <w:u w:val="single"/>
        </w:rPr>
      </w:pPr>
    </w:p>
    <w:p>
      <w:pPr>
        <w:autoSpaceDE w:val="0"/>
        <w:autoSpaceDN w:val="0"/>
        <w:adjustRightInd w:val="0"/>
        <w:spacing w:line="480" w:lineRule="auto"/>
        <w:rPr>
          <w:rFonts w:cs="宋体" w:asciiTheme="minorEastAsia" w:hAnsiTheme="minorEastAsia"/>
          <w:szCs w:val="21"/>
          <w:u w:val="single"/>
        </w:rPr>
      </w:pPr>
    </w:p>
    <w:p>
      <w:pPr>
        <w:autoSpaceDE w:val="0"/>
        <w:autoSpaceDN w:val="0"/>
        <w:adjustRightInd w:val="0"/>
        <w:spacing w:line="480" w:lineRule="auto"/>
        <w:rPr>
          <w:rFonts w:cs="宋体" w:asciiTheme="minorEastAsia" w:hAnsiTheme="minorEastAsia"/>
          <w:szCs w:val="21"/>
          <w:u w:val="single"/>
        </w:rPr>
      </w:pPr>
    </w:p>
    <w:p>
      <w:pPr>
        <w:autoSpaceDE w:val="0"/>
        <w:autoSpaceDN w:val="0"/>
        <w:adjustRightInd w:val="0"/>
        <w:spacing w:line="480" w:lineRule="auto"/>
        <w:rPr>
          <w:rFonts w:cs="宋体" w:asciiTheme="minorEastAsia" w:hAnsiTheme="minorEastAsia"/>
          <w:szCs w:val="21"/>
          <w:u w:val="single"/>
        </w:rPr>
      </w:pPr>
    </w:p>
    <w:p>
      <w:pPr>
        <w:autoSpaceDE w:val="0"/>
        <w:autoSpaceDN w:val="0"/>
        <w:adjustRightInd w:val="0"/>
        <w:spacing w:line="480" w:lineRule="auto"/>
        <w:rPr>
          <w:rFonts w:cs="宋体" w:asciiTheme="minorEastAsia" w:hAnsiTheme="minorEastAsia"/>
          <w:szCs w:val="21"/>
          <w:u w:val="single"/>
        </w:rPr>
      </w:pPr>
    </w:p>
    <w:p>
      <w:pPr>
        <w:autoSpaceDE w:val="0"/>
        <w:autoSpaceDN w:val="0"/>
        <w:adjustRightInd w:val="0"/>
        <w:spacing w:line="480" w:lineRule="auto"/>
        <w:rPr>
          <w:rFonts w:cs="宋体" w:asciiTheme="minorEastAsia" w:hAnsiTheme="minorEastAsia"/>
          <w:szCs w:val="21"/>
          <w:u w:val="single"/>
        </w:rPr>
      </w:pPr>
    </w:p>
    <w:p>
      <w:pPr>
        <w:autoSpaceDE w:val="0"/>
        <w:autoSpaceDN w:val="0"/>
        <w:adjustRightInd w:val="0"/>
        <w:spacing w:line="480" w:lineRule="auto"/>
        <w:rPr>
          <w:rFonts w:cs="宋体" w:asciiTheme="minorEastAsia" w:hAnsiTheme="minorEastAsia"/>
          <w:szCs w:val="21"/>
          <w:u w:val="single"/>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widowControl/>
        <w:jc w:val="left"/>
        <w:rPr>
          <w:rFonts w:ascii="宋体" w:hAnsi="宋体"/>
          <w:b/>
          <w:bCs/>
          <w:color w:val="000000"/>
          <w:sz w:val="24"/>
          <w:szCs w:val="24"/>
        </w:rPr>
      </w:pPr>
      <w:r>
        <w:rPr>
          <w:rFonts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6"/>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w:t>
      </w:r>
      <w:r>
        <w:rPr>
          <w:rFonts w:hint="eastAsia" w:cs="宋体" w:asciiTheme="minorEastAsia" w:hAnsiTheme="minorEastAsia"/>
          <w:szCs w:val="21"/>
        </w:rPr>
        <w:t>名称（并加盖公章）：</w:t>
      </w:r>
    </w:p>
    <w:p>
      <w:pPr>
        <w:autoSpaceDE w:val="0"/>
        <w:autoSpaceDN w:val="0"/>
        <w:adjustRightInd w:val="0"/>
        <w:spacing w:line="480" w:lineRule="auto"/>
        <w:rPr>
          <w:rFonts w:cs="宋体" w:asciiTheme="minorEastAsia" w:hAnsiTheme="minorEastAsia"/>
          <w:sz w:val="24"/>
          <w:szCs w:val="24"/>
          <w:lang w:val="zh-CN"/>
        </w:rPr>
      </w:pPr>
    </w:p>
    <w:p>
      <w:pPr>
        <w:widowControl/>
        <w:jc w:val="left"/>
        <w:rPr>
          <w:rFonts w:ascii="宋体" w:hAnsi="宋体"/>
          <w:b/>
          <w:bCs/>
          <w:color w:val="000000"/>
          <w:sz w:val="24"/>
          <w:szCs w:val="24"/>
        </w:rPr>
      </w:pPr>
      <w:r>
        <w:rPr>
          <w:rFonts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widowControl/>
        <w:jc w:val="left"/>
        <w:rPr>
          <w:rFonts w:ascii="宋体" w:hAnsi="宋体"/>
          <w:b/>
          <w:bCs/>
          <w:color w:val="000000"/>
          <w:sz w:val="24"/>
          <w:szCs w:val="24"/>
        </w:rPr>
      </w:pPr>
      <w:r>
        <w:rPr>
          <w:rFonts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6"/>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u w:val="single"/>
        </w:rPr>
      </w:pPr>
      <w:r>
        <w:rPr>
          <w:rFonts w:hint="eastAsia" w:cs="宋体" w:asciiTheme="minorEastAsia" w:hAnsiTheme="minorEastAsia"/>
          <w:szCs w:val="21"/>
        </w:rPr>
        <w:t>供应商名称（并加盖公章）：</w:t>
      </w:r>
    </w:p>
    <w:p>
      <w:pPr>
        <w:autoSpaceDE w:val="0"/>
        <w:autoSpaceDN w:val="0"/>
        <w:adjustRightInd w:val="0"/>
        <w:spacing w:line="480" w:lineRule="auto"/>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widowControl/>
        <w:jc w:val="left"/>
        <w:rPr>
          <w:rFonts w:ascii="宋体" w:hAnsi="宋体"/>
          <w:b/>
          <w:bCs/>
          <w:color w:val="000000"/>
          <w:sz w:val="24"/>
          <w:szCs w:val="24"/>
        </w:rPr>
      </w:pPr>
      <w:r>
        <w:rPr>
          <w:rFonts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“节能产品政府采购品目清单”优先采购产品情况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6"/>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snapToGrid w:val="0"/>
        <w:spacing w:line="500" w:lineRule="exact"/>
        <w:rPr>
          <w:rFonts w:cs="宋体" w:asciiTheme="minorEastAsia" w:hAnsiTheme="minorEastAsia"/>
          <w:szCs w:val="21"/>
          <w:lang w:val="zh-CN"/>
        </w:rPr>
      </w:pPr>
      <w:r>
        <w:rPr>
          <w:rFonts w:hint="eastAsia" w:cs="宋体" w:asciiTheme="minorEastAsia" w:hAnsiTheme="minorEastAsia"/>
          <w:szCs w:val="21"/>
        </w:rPr>
        <w:t>供应商名称（并加盖公章）：</w:t>
      </w:r>
    </w:p>
    <w:p>
      <w:pPr>
        <w:spacing w:line="360" w:lineRule="auto"/>
        <w:rPr>
          <w:rFonts w:cs="宋体" w:asciiTheme="minorEastAsia" w:hAnsiTheme="minorEastAsia"/>
          <w:szCs w:val="21"/>
          <w:lang w:val="zh-CN"/>
        </w:rPr>
      </w:pPr>
    </w:p>
    <w:p>
      <w:pPr>
        <w:spacing w:line="360" w:lineRule="auto"/>
        <w:rPr>
          <w:rFonts w:ascii="宋体" w:hAnsi="宋体"/>
          <w:b/>
          <w:bCs/>
          <w:color w:val="000000"/>
          <w:sz w:val="36"/>
          <w:szCs w:val="36"/>
        </w:rPr>
      </w:pPr>
      <w:r>
        <w:rPr>
          <w:rFonts w:hint="eastAsia" w:cs="宋体" w:asciiTheme="minorEastAsia" w:hAnsiTheme="minorEastAsia"/>
          <w:szCs w:val="21"/>
          <w:lang w:val="zh-CN"/>
        </w:rPr>
        <w:t>说明：所投产品节能认证证书须附后。</w:t>
      </w: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widowControl/>
        <w:jc w:val="left"/>
        <w:rPr>
          <w:rFonts w:ascii="宋体" w:hAnsi="宋体"/>
          <w:b/>
          <w:bCs/>
          <w:color w:val="000000"/>
          <w:sz w:val="24"/>
          <w:szCs w:val="24"/>
        </w:rPr>
      </w:pPr>
      <w:r>
        <w:rPr>
          <w:rFonts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6"/>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7"/>
              <w:spacing w:line="360" w:lineRule="auto"/>
              <w:rPr>
                <w:rFonts w:ascii="宋体" w:hAnsi="宋体" w:eastAsia="宋体" w:cs="Times New Roman"/>
                <w:sz w:val="21"/>
                <w:szCs w:val="21"/>
              </w:rPr>
            </w:pPr>
          </w:p>
        </w:tc>
        <w:tc>
          <w:tcPr>
            <w:tcW w:w="1518" w:type="dxa"/>
            <w:vAlign w:val="center"/>
          </w:tcPr>
          <w:p>
            <w:pPr>
              <w:pStyle w:val="7"/>
              <w:spacing w:line="360" w:lineRule="auto"/>
              <w:rPr>
                <w:rFonts w:ascii="宋体" w:hAnsi="宋体" w:eastAsia="宋体" w:cs="Times New Roman"/>
                <w:sz w:val="21"/>
                <w:szCs w:val="21"/>
              </w:rPr>
            </w:pPr>
          </w:p>
        </w:tc>
        <w:tc>
          <w:tcPr>
            <w:tcW w:w="1240" w:type="dxa"/>
          </w:tcPr>
          <w:p>
            <w:pPr>
              <w:pStyle w:val="7"/>
              <w:spacing w:line="360" w:lineRule="auto"/>
              <w:rPr>
                <w:rFonts w:ascii="宋体" w:hAnsi="宋体" w:eastAsia="宋体" w:cs="Times New Roman"/>
                <w:sz w:val="21"/>
                <w:szCs w:val="21"/>
              </w:rPr>
            </w:pPr>
          </w:p>
        </w:tc>
        <w:tc>
          <w:tcPr>
            <w:tcW w:w="1648" w:type="dxa"/>
          </w:tcPr>
          <w:p>
            <w:pPr>
              <w:pStyle w:val="7"/>
              <w:spacing w:line="360" w:lineRule="auto"/>
              <w:rPr>
                <w:rFonts w:ascii="宋体" w:hAnsi="宋体" w:eastAsia="宋体" w:cs="Times New Roman"/>
                <w:sz w:val="21"/>
                <w:szCs w:val="21"/>
              </w:rPr>
            </w:pPr>
          </w:p>
        </w:tc>
        <w:tc>
          <w:tcPr>
            <w:tcW w:w="1600" w:type="dxa"/>
          </w:tcPr>
          <w:p>
            <w:pPr>
              <w:pStyle w:val="7"/>
              <w:spacing w:line="360" w:lineRule="auto"/>
              <w:rPr>
                <w:rFonts w:ascii="宋体" w:hAnsi="宋体" w:eastAsia="宋体" w:cs="Times New Roman"/>
                <w:sz w:val="21"/>
                <w:szCs w:val="21"/>
              </w:rPr>
            </w:pPr>
          </w:p>
        </w:tc>
        <w:tc>
          <w:tcPr>
            <w:tcW w:w="1417" w:type="dxa"/>
          </w:tcPr>
          <w:p>
            <w:pPr>
              <w:pStyle w:val="7"/>
              <w:spacing w:line="360" w:lineRule="auto"/>
              <w:rPr>
                <w:rFonts w:ascii="宋体" w:hAnsi="宋体" w:eastAsia="宋体" w:cs="Times New Roman"/>
                <w:sz w:val="21"/>
                <w:szCs w:val="21"/>
              </w:rPr>
            </w:pPr>
          </w:p>
        </w:tc>
      </w:tr>
    </w:tbl>
    <w:p>
      <w:pPr>
        <w:snapToGrid w:val="0"/>
        <w:spacing w:line="500" w:lineRule="exact"/>
        <w:rPr>
          <w:rFonts w:cs="宋体" w:asciiTheme="minorEastAsia" w:hAnsiTheme="minorEastAsia"/>
          <w:szCs w:val="21"/>
          <w:lang w:val="zh-CN"/>
        </w:rPr>
      </w:pPr>
      <w:r>
        <w:rPr>
          <w:rFonts w:hint="eastAsia" w:cs="宋体" w:asciiTheme="minorEastAsia" w:hAnsiTheme="minorEastAsia"/>
          <w:szCs w:val="21"/>
        </w:rPr>
        <w:t>供应商名称（并加盖公章）：</w:t>
      </w:r>
    </w:p>
    <w:p>
      <w:pPr>
        <w:snapToGrid w:val="0"/>
        <w:spacing w:line="500" w:lineRule="exact"/>
        <w:rPr>
          <w:rFonts w:cs="宋体" w:asciiTheme="minorEastAsia" w:hAnsiTheme="minorEastAsia"/>
          <w:szCs w:val="21"/>
          <w:lang w:val="zh-CN"/>
        </w:rPr>
      </w:pPr>
    </w:p>
    <w:p>
      <w:pPr>
        <w:ind w:left="630" w:hanging="630" w:hangingChars="300"/>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widowControl/>
        <w:jc w:val="left"/>
        <w:rPr>
          <w:rFonts w:ascii="宋体" w:hAnsi="宋体"/>
          <w:b/>
          <w:bCs/>
          <w:color w:val="000000"/>
          <w:sz w:val="24"/>
          <w:szCs w:val="24"/>
        </w:rPr>
      </w:pPr>
      <w:r>
        <w:rPr>
          <w:rFonts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ordWrap w:val="0"/>
        <w:snapToGrid w:val="0"/>
        <w:spacing w:line="500" w:lineRule="exact"/>
        <w:jc w:val="right"/>
        <w:rPr>
          <w:rFonts w:cs="宋体" w:asciiTheme="minorEastAsia" w:hAnsiTheme="minorEastAsia"/>
          <w:szCs w:val="21"/>
          <w:lang w:val="zh-CN"/>
        </w:rPr>
      </w:pPr>
      <w:r>
        <w:rPr>
          <w:rFonts w:hint="eastAsia" w:cs="宋体" w:asciiTheme="minorEastAsia" w:hAnsiTheme="minorEastAsia"/>
          <w:szCs w:val="21"/>
        </w:rPr>
        <w:t>供应商名称（并加盖公章）：</w:t>
      </w: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 xml:space="preserve">　　　　　　　　　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4.10 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napToGrid w:val="0"/>
        <w:spacing w:line="500" w:lineRule="exact"/>
        <w:rPr>
          <w:rFonts w:cs="宋体" w:asciiTheme="minorEastAsia" w:hAnsiTheme="minorEastAsia"/>
          <w:szCs w:val="21"/>
          <w:lang w:val="zh-CN"/>
        </w:rPr>
      </w:pPr>
      <w:r>
        <w:rPr>
          <w:rFonts w:hint="eastAsia" w:cs="宋体" w:asciiTheme="minorEastAsia" w:hAnsiTheme="minorEastAsia"/>
          <w:szCs w:val="21"/>
        </w:rPr>
        <w:t>供应商名称（并加盖公章）：</w:t>
      </w: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widowControl/>
        <w:jc w:val="left"/>
        <w:rPr>
          <w:rFonts w:ascii="宋体" w:hAnsi="宋体"/>
          <w:b/>
          <w:bCs/>
          <w:color w:val="000000"/>
          <w:sz w:val="24"/>
          <w:szCs w:val="24"/>
        </w:rPr>
      </w:pPr>
      <w:r>
        <w:rPr>
          <w:rFonts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供应商名称（并加盖公章）：</w:t>
      </w: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日期：年月 日</w:t>
      </w:r>
    </w:p>
    <w:p>
      <w:pPr>
        <w:snapToGrid w:val="0"/>
        <w:spacing w:line="500" w:lineRule="exact"/>
        <w:rPr>
          <w:rFonts w:cs="宋体" w:asciiTheme="minorEastAsia" w:hAnsiTheme="minorEastAsia"/>
          <w:szCs w:val="21"/>
          <w:lang w:val="zh-CN"/>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widowControl/>
        <w:jc w:val="left"/>
        <w:rPr>
          <w:rFonts w:cs="黑体" w:asciiTheme="minorEastAsia" w:hAnsiTheme="minorEastAsia"/>
          <w:b/>
          <w:bCs/>
          <w:sz w:val="28"/>
          <w:szCs w:val="28"/>
          <w:lang w:val="zh-CN"/>
        </w:rPr>
      </w:pPr>
      <w:r>
        <w:rPr>
          <w:rFonts w:cs="黑体" w:asciiTheme="minorEastAsia" w:hAnsiTheme="minorEastAsia"/>
          <w:b/>
          <w:bCs/>
          <w:sz w:val="28"/>
          <w:szCs w:val="28"/>
          <w:lang w:val="zh-CN"/>
        </w:rPr>
        <w:br w:type="page"/>
      </w: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sectPr>
      <w:footerReference r:id="rId4" w:type="default"/>
      <w:pgSz w:w="11906" w:h="16838"/>
      <w:pgMar w:top="1440" w:right="1080" w:bottom="1440" w:left="108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华文隶书">
    <w:altName w:val="微软雅黑"/>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w:pict>
        <v:shape id="_x0000_s1028" o:spid="_x0000_s1028"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1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5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1D76F8A"/>
    <w:multiLevelType w:val="multilevel"/>
    <w:tmpl w:val="51D76F8A"/>
    <w:lvl w:ilvl="0" w:tentative="0">
      <w:start w:val="1"/>
      <w:numFmt w:val="decimal"/>
      <w:lvlText w:val="1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0">
    <w:nsid w:val="59F817E8"/>
    <w:multiLevelType w:val="singleLevel"/>
    <w:tmpl w:val="59F817E8"/>
    <w:lvl w:ilvl="0" w:tentative="0">
      <w:start w:val="1"/>
      <w:numFmt w:val="chineseCounting"/>
      <w:pStyle w:val="58"/>
      <w:suff w:val="nothing"/>
      <w:lvlText w:val="%1、"/>
      <w:lvlJc w:val="left"/>
    </w:lvl>
  </w:abstractNum>
  <w:abstractNum w:abstractNumId="11">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0"/>
  </w:num>
  <w:num w:numId="4">
    <w:abstractNumId w:val="6"/>
  </w:num>
  <w:num w:numId="5">
    <w:abstractNumId w:val="11"/>
  </w:num>
  <w:num w:numId="6">
    <w:abstractNumId w:val="5"/>
  </w:num>
  <w:num w:numId="7">
    <w:abstractNumId w:val="2"/>
  </w:num>
  <w:num w:numId="8">
    <w:abstractNumId w:val="9"/>
  </w:num>
  <w:num w:numId="9">
    <w:abstractNumId w:val="7"/>
  </w:num>
  <w:num w:numId="10">
    <w:abstractNumId w:val="12"/>
  </w:num>
  <w:num w:numId="11">
    <w:abstractNumId w:val="8"/>
  </w:num>
  <w:num w:numId="12">
    <w:abstractNumId w:val="4"/>
  </w:num>
  <w:num w:numId="13">
    <w:abstractNumId w:val="13"/>
  </w:num>
  <w:num w:numId="14">
    <w:abstractNumId w:val="1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1CF0"/>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2F48"/>
    <w:rsid w:val="0003398D"/>
    <w:rsid w:val="00034E53"/>
    <w:rsid w:val="0003556C"/>
    <w:rsid w:val="0003677A"/>
    <w:rsid w:val="000400E2"/>
    <w:rsid w:val="00040A19"/>
    <w:rsid w:val="00040F65"/>
    <w:rsid w:val="0004289A"/>
    <w:rsid w:val="00043FBC"/>
    <w:rsid w:val="000463C9"/>
    <w:rsid w:val="000467B8"/>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539A"/>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0E5A"/>
    <w:rsid w:val="000D581B"/>
    <w:rsid w:val="000D74F9"/>
    <w:rsid w:val="000D7DD7"/>
    <w:rsid w:val="000E0A3C"/>
    <w:rsid w:val="000E263E"/>
    <w:rsid w:val="000E264F"/>
    <w:rsid w:val="000E3E48"/>
    <w:rsid w:val="000E4F3B"/>
    <w:rsid w:val="000F5266"/>
    <w:rsid w:val="000F7B6E"/>
    <w:rsid w:val="001008C2"/>
    <w:rsid w:val="00104301"/>
    <w:rsid w:val="001052E3"/>
    <w:rsid w:val="00107E4F"/>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5804"/>
    <w:rsid w:val="00147B7D"/>
    <w:rsid w:val="00151D2A"/>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4CD2"/>
    <w:rsid w:val="00195BD1"/>
    <w:rsid w:val="00195D1B"/>
    <w:rsid w:val="001977EA"/>
    <w:rsid w:val="001A0061"/>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03799"/>
    <w:rsid w:val="00210D73"/>
    <w:rsid w:val="002121A9"/>
    <w:rsid w:val="00212788"/>
    <w:rsid w:val="00216728"/>
    <w:rsid w:val="00217EDF"/>
    <w:rsid w:val="002232E0"/>
    <w:rsid w:val="002237C7"/>
    <w:rsid w:val="00223E42"/>
    <w:rsid w:val="002274E5"/>
    <w:rsid w:val="0023037F"/>
    <w:rsid w:val="00231061"/>
    <w:rsid w:val="0023504D"/>
    <w:rsid w:val="00235E0B"/>
    <w:rsid w:val="00237179"/>
    <w:rsid w:val="00237336"/>
    <w:rsid w:val="00243B01"/>
    <w:rsid w:val="00245322"/>
    <w:rsid w:val="00245449"/>
    <w:rsid w:val="00246003"/>
    <w:rsid w:val="00247570"/>
    <w:rsid w:val="00247938"/>
    <w:rsid w:val="002513B8"/>
    <w:rsid w:val="00252EA6"/>
    <w:rsid w:val="002533E9"/>
    <w:rsid w:val="0025544A"/>
    <w:rsid w:val="002567BE"/>
    <w:rsid w:val="00257257"/>
    <w:rsid w:val="00257C33"/>
    <w:rsid w:val="00261A16"/>
    <w:rsid w:val="00263C0C"/>
    <w:rsid w:val="00264FDB"/>
    <w:rsid w:val="0026501C"/>
    <w:rsid w:val="00265EBD"/>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1FA4"/>
    <w:rsid w:val="002B2BE8"/>
    <w:rsid w:val="002B3C48"/>
    <w:rsid w:val="002B51C1"/>
    <w:rsid w:val="002B737D"/>
    <w:rsid w:val="002B75C6"/>
    <w:rsid w:val="002C12C3"/>
    <w:rsid w:val="002C3CC2"/>
    <w:rsid w:val="002C78F6"/>
    <w:rsid w:val="002D0D13"/>
    <w:rsid w:val="002D11F7"/>
    <w:rsid w:val="002D4C1A"/>
    <w:rsid w:val="002D6B1C"/>
    <w:rsid w:val="002E1FAE"/>
    <w:rsid w:val="002E3055"/>
    <w:rsid w:val="002E60F6"/>
    <w:rsid w:val="002E744B"/>
    <w:rsid w:val="002F06BA"/>
    <w:rsid w:val="002F7C32"/>
    <w:rsid w:val="00302A87"/>
    <w:rsid w:val="0030425C"/>
    <w:rsid w:val="0030587D"/>
    <w:rsid w:val="003067AE"/>
    <w:rsid w:val="0031527C"/>
    <w:rsid w:val="00316537"/>
    <w:rsid w:val="00316751"/>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E1D"/>
    <w:rsid w:val="0035386D"/>
    <w:rsid w:val="00354B6F"/>
    <w:rsid w:val="00356510"/>
    <w:rsid w:val="00360DAD"/>
    <w:rsid w:val="003620CD"/>
    <w:rsid w:val="00362359"/>
    <w:rsid w:val="003650E5"/>
    <w:rsid w:val="00365286"/>
    <w:rsid w:val="00365BDD"/>
    <w:rsid w:val="00366838"/>
    <w:rsid w:val="003708B7"/>
    <w:rsid w:val="00370DFF"/>
    <w:rsid w:val="00372753"/>
    <w:rsid w:val="00373DD4"/>
    <w:rsid w:val="00373F74"/>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5498"/>
    <w:rsid w:val="003D61F3"/>
    <w:rsid w:val="003D6EA0"/>
    <w:rsid w:val="003E05ED"/>
    <w:rsid w:val="003E0EF9"/>
    <w:rsid w:val="003E4AC0"/>
    <w:rsid w:val="003E4CE5"/>
    <w:rsid w:val="003E5BA1"/>
    <w:rsid w:val="003E5D20"/>
    <w:rsid w:val="003E7330"/>
    <w:rsid w:val="003E7F48"/>
    <w:rsid w:val="003F0137"/>
    <w:rsid w:val="003F11AD"/>
    <w:rsid w:val="003F2076"/>
    <w:rsid w:val="003F4ACF"/>
    <w:rsid w:val="003F635C"/>
    <w:rsid w:val="003F758F"/>
    <w:rsid w:val="00400336"/>
    <w:rsid w:val="00402250"/>
    <w:rsid w:val="0040252A"/>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37D70"/>
    <w:rsid w:val="0044639D"/>
    <w:rsid w:val="004471CC"/>
    <w:rsid w:val="00447728"/>
    <w:rsid w:val="00447DB3"/>
    <w:rsid w:val="00450B7E"/>
    <w:rsid w:val="004511E4"/>
    <w:rsid w:val="00452FF0"/>
    <w:rsid w:val="00453B62"/>
    <w:rsid w:val="00454428"/>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1628"/>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5CFC"/>
    <w:rsid w:val="004D796C"/>
    <w:rsid w:val="004D7FCC"/>
    <w:rsid w:val="004E38A8"/>
    <w:rsid w:val="004E3BC4"/>
    <w:rsid w:val="004E5A48"/>
    <w:rsid w:val="004E643B"/>
    <w:rsid w:val="004E680E"/>
    <w:rsid w:val="004F3FD7"/>
    <w:rsid w:val="004F551F"/>
    <w:rsid w:val="004F68CC"/>
    <w:rsid w:val="004F6963"/>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47903"/>
    <w:rsid w:val="00551347"/>
    <w:rsid w:val="00552B4E"/>
    <w:rsid w:val="00553C25"/>
    <w:rsid w:val="00555840"/>
    <w:rsid w:val="00555C79"/>
    <w:rsid w:val="00556D4A"/>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5ABE"/>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06F6"/>
    <w:rsid w:val="005F0BFB"/>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4B44"/>
    <w:rsid w:val="00665594"/>
    <w:rsid w:val="006674B6"/>
    <w:rsid w:val="0066760C"/>
    <w:rsid w:val="00671218"/>
    <w:rsid w:val="00672CEE"/>
    <w:rsid w:val="006744B2"/>
    <w:rsid w:val="006775C1"/>
    <w:rsid w:val="00680403"/>
    <w:rsid w:val="00680D34"/>
    <w:rsid w:val="006811AB"/>
    <w:rsid w:val="00681601"/>
    <w:rsid w:val="006822AF"/>
    <w:rsid w:val="0068441A"/>
    <w:rsid w:val="00685CAE"/>
    <w:rsid w:val="00687238"/>
    <w:rsid w:val="0069117B"/>
    <w:rsid w:val="006951C7"/>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083B"/>
    <w:rsid w:val="006F1560"/>
    <w:rsid w:val="006F3EF5"/>
    <w:rsid w:val="006F42BD"/>
    <w:rsid w:val="006F4C1F"/>
    <w:rsid w:val="006F5A50"/>
    <w:rsid w:val="006F6735"/>
    <w:rsid w:val="00702238"/>
    <w:rsid w:val="00703498"/>
    <w:rsid w:val="007106F8"/>
    <w:rsid w:val="00710BB7"/>
    <w:rsid w:val="00710DF8"/>
    <w:rsid w:val="007111C4"/>
    <w:rsid w:val="00712E6E"/>
    <w:rsid w:val="00714EA5"/>
    <w:rsid w:val="00716754"/>
    <w:rsid w:val="00717E8B"/>
    <w:rsid w:val="00720DC9"/>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8FF"/>
    <w:rsid w:val="00775A7C"/>
    <w:rsid w:val="00775C43"/>
    <w:rsid w:val="00776295"/>
    <w:rsid w:val="00776FB7"/>
    <w:rsid w:val="00777D4F"/>
    <w:rsid w:val="00780BE0"/>
    <w:rsid w:val="00781395"/>
    <w:rsid w:val="00783B28"/>
    <w:rsid w:val="00784246"/>
    <w:rsid w:val="00784839"/>
    <w:rsid w:val="00784B9C"/>
    <w:rsid w:val="0078560B"/>
    <w:rsid w:val="0078733C"/>
    <w:rsid w:val="00791ABD"/>
    <w:rsid w:val="00792870"/>
    <w:rsid w:val="00793ADE"/>
    <w:rsid w:val="007942AC"/>
    <w:rsid w:val="007A05F2"/>
    <w:rsid w:val="007A0F7B"/>
    <w:rsid w:val="007A1777"/>
    <w:rsid w:val="007A7C77"/>
    <w:rsid w:val="007B1443"/>
    <w:rsid w:val="007B3355"/>
    <w:rsid w:val="007C0F76"/>
    <w:rsid w:val="007C23FB"/>
    <w:rsid w:val="007C2915"/>
    <w:rsid w:val="007C2A45"/>
    <w:rsid w:val="007C325A"/>
    <w:rsid w:val="007C3465"/>
    <w:rsid w:val="007C4218"/>
    <w:rsid w:val="007C6809"/>
    <w:rsid w:val="007C7CA1"/>
    <w:rsid w:val="007D2628"/>
    <w:rsid w:val="007D2BA0"/>
    <w:rsid w:val="007D37EB"/>
    <w:rsid w:val="007D3BF6"/>
    <w:rsid w:val="007D6EF3"/>
    <w:rsid w:val="007D75B8"/>
    <w:rsid w:val="007E0167"/>
    <w:rsid w:val="007E1652"/>
    <w:rsid w:val="007E24F9"/>
    <w:rsid w:val="007E2A0C"/>
    <w:rsid w:val="007E4337"/>
    <w:rsid w:val="007F0789"/>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2F1"/>
    <w:rsid w:val="00820CAD"/>
    <w:rsid w:val="008219F4"/>
    <w:rsid w:val="00822AC8"/>
    <w:rsid w:val="00827FEC"/>
    <w:rsid w:val="00834D27"/>
    <w:rsid w:val="00836566"/>
    <w:rsid w:val="008375D0"/>
    <w:rsid w:val="00837834"/>
    <w:rsid w:val="00844E4E"/>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180"/>
    <w:rsid w:val="008A735D"/>
    <w:rsid w:val="008B1EBC"/>
    <w:rsid w:val="008B3760"/>
    <w:rsid w:val="008B3BF1"/>
    <w:rsid w:val="008B46D9"/>
    <w:rsid w:val="008B4CCA"/>
    <w:rsid w:val="008B54C8"/>
    <w:rsid w:val="008B62B1"/>
    <w:rsid w:val="008B6376"/>
    <w:rsid w:val="008B72C1"/>
    <w:rsid w:val="008C0905"/>
    <w:rsid w:val="008C380D"/>
    <w:rsid w:val="008C427B"/>
    <w:rsid w:val="008D0138"/>
    <w:rsid w:val="008D0251"/>
    <w:rsid w:val="008D25AE"/>
    <w:rsid w:val="008D37EF"/>
    <w:rsid w:val="008D4DB3"/>
    <w:rsid w:val="008E0A7E"/>
    <w:rsid w:val="008E2454"/>
    <w:rsid w:val="008E7034"/>
    <w:rsid w:val="008F0BC4"/>
    <w:rsid w:val="008F2CA7"/>
    <w:rsid w:val="00902012"/>
    <w:rsid w:val="009024C2"/>
    <w:rsid w:val="009031B6"/>
    <w:rsid w:val="00903C60"/>
    <w:rsid w:val="00910FBF"/>
    <w:rsid w:val="00912E30"/>
    <w:rsid w:val="009130EC"/>
    <w:rsid w:val="00913638"/>
    <w:rsid w:val="00914E94"/>
    <w:rsid w:val="00920741"/>
    <w:rsid w:val="00924304"/>
    <w:rsid w:val="00925DE2"/>
    <w:rsid w:val="009270F3"/>
    <w:rsid w:val="00932A01"/>
    <w:rsid w:val="00932BA0"/>
    <w:rsid w:val="009332CB"/>
    <w:rsid w:val="0093402B"/>
    <w:rsid w:val="009407DF"/>
    <w:rsid w:val="009418F4"/>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4B1"/>
    <w:rsid w:val="009A0AC7"/>
    <w:rsid w:val="009A1053"/>
    <w:rsid w:val="009A296B"/>
    <w:rsid w:val="009A2BC5"/>
    <w:rsid w:val="009A47E3"/>
    <w:rsid w:val="009A6F91"/>
    <w:rsid w:val="009B3ABA"/>
    <w:rsid w:val="009B3B64"/>
    <w:rsid w:val="009B4C83"/>
    <w:rsid w:val="009B4ECF"/>
    <w:rsid w:val="009B62E4"/>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829"/>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6E65"/>
    <w:rsid w:val="00A67F60"/>
    <w:rsid w:val="00A71479"/>
    <w:rsid w:val="00A72BD8"/>
    <w:rsid w:val="00A72EF1"/>
    <w:rsid w:val="00A73B7F"/>
    <w:rsid w:val="00A77E89"/>
    <w:rsid w:val="00A80539"/>
    <w:rsid w:val="00A810A8"/>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0128"/>
    <w:rsid w:val="00AD019C"/>
    <w:rsid w:val="00AD1F5C"/>
    <w:rsid w:val="00AD30A0"/>
    <w:rsid w:val="00AD310A"/>
    <w:rsid w:val="00AD32B6"/>
    <w:rsid w:val="00AD43D5"/>
    <w:rsid w:val="00AD5C9F"/>
    <w:rsid w:val="00AE0428"/>
    <w:rsid w:val="00AE23CC"/>
    <w:rsid w:val="00AE2AA2"/>
    <w:rsid w:val="00AE36B8"/>
    <w:rsid w:val="00AE65F4"/>
    <w:rsid w:val="00AE77C7"/>
    <w:rsid w:val="00AF539A"/>
    <w:rsid w:val="00AF599E"/>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484"/>
    <w:rsid w:val="00B25AF8"/>
    <w:rsid w:val="00B26A6E"/>
    <w:rsid w:val="00B27AE0"/>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572"/>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2A19"/>
    <w:rsid w:val="00BA6105"/>
    <w:rsid w:val="00BA68D0"/>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E49EF"/>
    <w:rsid w:val="00BF071D"/>
    <w:rsid w:val="00BF1DA5"/>
    <w:rsid w:val="00BF21E1"/>
    <w:rsid w:val="00C00EB4"/>
    <w:rsid w:val="00C02C34"/>
    <w:rsid w:val="00C02DE2"/>
    <w:rsid w:val="00C06F9E"/>
    <w:rsid w:val="00C07CED"/>
    <w:rsid w:val="00C124C8"/>
    <w:rsid w:val="00C13E6D"/>
    <w:rsid w:val="00C1466C"/>
    <w:rsid w:val="00C1514A"/>
    <w:rsid w:val="00C1518E"/>
    <w:rsid w:val="00C23622"/>
    <w:rsid w:val="00C23BA7"/>
    <w:rsid w:val="00C23E9E"/>
    <w:rsid w:val="00C24818"/>
    <w:rsid w:val="00C30E18"/>
    <w:rsid w:val="00C3322D"/>
    <w:rsid w:val="00C360CE"/>
    <w:rsid w:val="00C36189"/>
    <w:rsid w:val="00C36302"/>
    <w:rsid w:val="00C36AF9"/>
    <w:rsid w:val="00C4047B"/>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2934"/>
    <w:rsid w:val="00C932A1"/>
    <w:rsid w:val="00C9518E"/>
    <w:rsid w:val="00C956D7"/>
    <w:rsid w:val="00C9592D"/>
    <w:rsid w:val="00C970BB"/>
    <w:rsid w:val="00C97CAB"/>
    <w:rsid w:val="00CA0494"/>
    <w:rsid w:val="00CA2C12"/>
    <w:rsid w:val="00CB13C7"/>
    <w:rsid w:val="00CB1755"/>
    <w:rsid w:val="00CB3DB2"/>
    <w:rsid w:val="00CB5066"/>
    <w:rsid w:val="00CB5576"/>
    <w:rsid w:val="00CC4FD6"/>
    <w:rsid w:val="00CC5DB4"/>
    <w:rsid w:val="00CD4CBE"/>
    <w:rsid w:val="00CD6E1B"/>
    <w:rsid w:val="00CD76D3"/>
    <w:rsid w:val="00CD7E6D"/>
    <w:rsid w:val="00CE0F39"/>
    <w:rsid w:val="00CE4B46"/>
    <w:rsid w:val="00CE74A6"/>
    <w:rsid w:val="00CF0786"/>
    <w:rsid w:val="00CF0ADC"/>
    <w:rsid w:val="00CF4F24"/>
    <w:rsid w:val="00D00A03"/>
    <w:rsid w:val="00D01FCA"/>
    <w:rsid w:val="00D03037"/>
    <w:rsid w:val="00D0553A"/>
    <w:rsid w:val="00D05D6B"/>
    <w:rsid w:val="00D065AE"/>
    <w:rsid w:val="00D10F92"/>
    <w:rsid w:val="00D11037"/>
    <w:rsid w:val="00D1649F"/>
    <w:rsid w:val="00D167E5"/>
    <w:rsid w:val="00D21019"/>
    <w:rsid w:val="00D227B2"/>
    <w:rsid w:val="00D228EB"/>
    <w:rsid w:val="00D23E27"/>
    <w:rsid w:val="00D26DDF"/>
    <w:rsid w:val="00D3099C"/>
    <w:rsid w:val="00D314F2"/>
    <w:rsid w:val="00D31F0B"/>
    <w:rsid w:val="00D33A35"/>
    <w:rsid w:val="00D35049"/>
    <w:rsid w:val="00D409E1"/>
    <w:rsid w:val="00D41B62"/>
    <w:rsid w:val="00D44821"/>
    <w:rsid w:val="00D461B1"/>
    <w:rsid w:val="00D5147A"/>
    <w:rsid w:val="00D54C29"/>
    <w:rsid w:val="00D56164"/>
    <w:rsid w:val="00D60BC1"/>
    <w:rsid w:val="00D6372E"/>
    <w:rsid w:val="00D67B74"/>
    <w:rsid w:val="00D70CA0"/>
    <w:rsid w:val="00D71046"/>
    <w:rsid w:val="00D717AC"/>
    <w:rsid w:val="00D74DC7"/>
    <w:rsid w:val="00D77D7D"/>
    <w:rsid w:val="00D800E3"/>
    <w:rsid w:val="00D8091D"/>
    <w:rsid w:val="00D80F3D"/>
    <w:rsid w:val="00D82C1F"/>
    <w:rsid w:val="00D82E18"/>
    <w:rsid w:val="00D8313B"/>
    <w:rsid w:val="00D8367D"/>
    <w:rsid w:val="00D85124"/>
    <w:rsid w:val="00D86D89"/>
    <w:rsid w:val="00D87AE5"/>
    <w:rsid w:val="00D87CA6"/>
    <w:rsid w:val="00D90604"/>
    <w:rsid w:val="00D90CE2"/>
    <w:rsid w:val="00D90F4C"/>
    <w:rsid w:val="00D932CA"/>
    <w:rsid w:val="00D95770"/>
    <w:rsid w:val="00DA2B77"/>
    <w:rsid w:val="00DA3386"/>
    <w:rsid w:val="00DA3C6B"/>
    <w:rsid w:val="00DA5188"/>
    <w:rsid w:val="00DA70EB"/>
    <w:rsid w:val="00DB2AD7"/>
    <w:rsid w:val="00DB4C7C"/>
    <w:rsid w:val="00DB723C"/>
    <w:rsid w:val="00DB748A"/>
    <w:rsid w:val="00DC1CA1"/>
    <w:rsid w:val="00DC2987"/>
    <w:rsid w:val="00DC2FFD"/>
    <w:rsid w:val="00DC3DBB"/>
    <w:rsid w:val="00DC5A3D"/>
    <w:rsid w:val="00DD116A"/>
    <w:rsid w:val="00DD1648"/>
    <w:rsid w:val="00DD17E4"/>
    <w:rsid w:val="00DD1CF6"/>
    <w:rsid w:val="00DD1DAA"/>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45B41"/>
    <w:rsid w:val="00E52D68"/>
    <w:rsid w:val="00E544C0"/>
    <w:rsid w:val="00E60107"/>
    <w:rsid w:val="00E6072E"/>
    <w:rsid w:val="00E62376"/>
    <w:rsid w:val="00E62935"/>
    <w:rsid w:val="00E63001"/>
    <w:rsid w:val="00E63BD1"/>
    <w:rsid w:val="00E64CCF"/>
    <w:rsid w:val="00E65B96"/>
    <w:rsid w:val="00E70D31"/>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A6C87"/>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EF6ECF"/>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2670A"/>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0B3"/>
    <w:rsid w:val="00F6477D"/>
    <w:rsid w:val="00F66293"/>
    <w:rsid w:val="00F66967"/>
    <w:rsid w:val="00F66D61"/>
    <w:rsid w:val="00F67F31"/>
    <w:rsid w:val="00F71411"/>
    <w:rsid w:val="00F73B84"/>
    <w:rsid w:val="00F75216"/>
    <w:rsid w:val="00F847FE"/>
    <w:rsid w:val="00F849D7"/>
    <w:rsid w:val="00F84EFD"/>
    <w:rsid w:val="00F85FCF"/>
    <w:rsid w:val="00F8646D"/>
    <w:rsid w:val="00F86489"/>
    <w:rsid w:val="00F87042"/>
    <w:rsid w:val="00F8732C"/>
    <w:rsid w:val="00F874B4"/>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4A6236A"/>
    <w:rsid w:val="053F5432"/>
    <w:rsid w:val="05FE030D"/>
    <w:rsid w:val="064E7C45"/>
    <w:rsid w:val="088C1FEF"/>
    <w:rsid w:val="0A1E34A8"/>
    <w:rsid w:val="0A9C03E7"/>
    <w:rsid w:val="0AED524D"/>
    <w:rsid w:val="0B391354"/>
    <w:rsid w:val="0C5E2FEB"/>
    <w:rsid w:val="0CAE7D79"/>
    <w:rsid w:val="0CB66C73"/>
    <w:rsid w:val="0DC714AE"/>
    <w:rsid w:val="0EB7104C"/>
    <w:rsid w:val="0F492F98"/>
    <w:rsid w:val="100B4F00"/>
    <w:rsid w:val="10DB5E62"/>
    <w:rsid w:val="14214638"/>
    <w:rsid w:val="149819C8"/>
    <w:rsid w:val="14D058A3"/>
    <w:rsid w:val="15EE44D7"/>
    <w:rsid w:val="17B078B6"/>
    <w:rsid w:val="197B011F"/>
    <w:rsid w:val="1B791801"/>
    <w:rsid w:val="1BC27E34"/>
    <w:rsid w:val="1C317F37"/>
    <w:rsid w:val="1C527EEE"/>
    <w:rsid w:val="1D90357B"/>
    <w:rsid w:val="1DF30F43"/>
    <w:rsid w:val="1F2D4AD8"/>
    <w:rsid w:val="204C3CC9"/>
    <w:rsid w:val="21087196"/>
    <w:rsid w:val="21DF17AC"/>
    <w:rsid w:val="22B643D4"/>
    <w:rsid w:val="24326801"/>
    <w:rsid w:val="25720679"/>
    <w:rsid w:val="257D3B7C"/>
    <w:rsid w:val="27B5253B"/>
    <w:rsid w:val="28E15B9E"/>
    <w:rsid w:val="2A211A2C"/>
    <w:rsid w:val="2B875E60"/>
    <w:rsid w:val="2B9E7673"/>
    <w:rsid w:val="2BF54341"/>
    <w:rsid w:val="2C2E4C48"/>
    <w:rsid w:val="2D5F028F"/>
    <w:rsid w:val="2DB43C8B"/>
    <w:rsid w:val="2F45482D"/>
    <w:rsid w:val="2F477084"/>
    <w:rsid w:val="305F0D15"/>
    <w:rsid w:val="307D673F"/>
    <w:rsid w:val="32B20743"/>
    <w:rsid w:val="32B62A14"/>
    <w:rsid w:val="32E31462"/>
    <w:rsid w:val="33082B47"/>
    <w:rsid w:val="35306958"/>
    <w:rsid w:val="365D5F39"/>
    <w:rsid w:val="36F74C73"/>
    <w:rsid w:val="3810140A"/>
    <w:rsid w:val="38C23F0F"/>
    <w:rsid w:val="391E6950"/>
    <w:rsid w:val="3A1A525E"/>
    <w:rsid w:val="3AA53077"/>
    <w:rsid w:val="3B380893"/>
    <w:rsid w:val="3CB04E80"/>
    <w:rsid w:val="3D464614"/>
    <w:rsid w:val="3D96637E"/>
    <w:rsid w:val="3F025E8A"/>
    <w:rsid w:val="42F23437"/>
    <w:rsid w:val="436368C5"/>
    <w:rsid w:val="44EA4606"/>
    <w:rsid w:val="46366161"/>
    <w:rsid w:val="467D2F1A"/>
    <w:rsid w:val="46CE1703"/>
    <w:rsid w:val="46E35449"/>
    <w:rsid w:val="473960E8"/>
    <w:rsid w:val="47F83B34"/>
    <w:rsid w:val="485128BA"/>
    <w:rsid w:val="491B0D50"/>
    <w:rsid w:val="49574371"/>
    <w:rsid w:val="4A4B18BB"/>
    <w:rsid w:val="4A804780"/>
    <w:rsid w:val="4AB03565"/>
    <w:rsid w:val="4D005CCE"/>
    <w:rsid w:val="4DA15D4A"/>
    <w:rsid w:val="4DE45808"/>
    <w:rsid w:val="4E9448CD"/>
    <w:rsid w:val="4EE821A8"/>
    <w:rsid w:val="505F0174"/>
    <w:rsid w:val="50A050A3"/>
    <w:rsid w:val="51352836"/>
    <w:rsid w:val="514F7916"/>
    <w:rsid w:val="51A13899"/>
    <w:rsid w:val="53B81C84"/>
    <w:rsid w:val="544C0545"/>
    <w:rsid w:val="55684A64"/>
    <w:rsid w:val="556F1AC3"/>
    <w:rsid w:val="57E6793B"/>
    <w:rsid w:val="58A31F4C"/>
    <w:rsid w:val="59703118"/>
    <w:rsid w:val="59E11658"/>
    <w:rsid w:val="5A6A766B"/>
    <w:rsid w:val="5C1717D9"/>
    <w:rsid w:val="5C380808"/>
    <w:rsid w:val="5C5D09B9"/>
    <w:rsid w:val="5CB139A0"/>
    <w:rsid w:val="5CD938B8"/>
    <w:rsid w:val="5E8E5AC1"/>
    <w:rsid w:val="5EE83EB0"/>
    <w:rsid w:val="5F4A434F"/>
    <w:rsid w:val="60826486"/>
    <w:rsid w:val="614E3A65"/>
    <w:rsid w:val="61BC4DC2"/>
    <w:rsid w:val="632571BF"/>
    <w:rsid w:val="634675E2"/>
    <w:rsid w:val="63F4509F"/>
    <w:rsid w:val="64FE6613"/>
    <w:rsid w:val="662947E2"/>
    <w:rsid w:val="67341FB4"/>
    <w:rsid w:val="685736D4"/>
    <w:rsid w:val="68D64020"/>
    <w:rsid w:val="69FB4D8B"/>
    <w:rsid w:val="6D32159C"/>
    <w:rsid w:val="6D351CF7"/>
    <w:rsid w:val="6D432E3F"/>
    <w:rsid w:val="6EB746A7"/>
    <w:rsid w:val="704D75D1"/>
    <w:rsid w:val="7072440C"/>
    <w:rsid w:val="708B3BE3"/>
    <w:rsid w:val="7092622D"/>
    <w:rsid w:val="713E5FA3"/>
    <w:rsid w:val="72ED2541"/>
    <w:rsid w:val="732D57AE"/>
    <w:rsid w:val="74A516D7"/>
    <w:rsid w:val="755E1E93"/>
    <w:rsid w:val="75AB4839"/>
    <w:rsid w:val="767C47E6"/>
    <w:rsid w:val="767C5E46"/>
    <w:rsid w:val="76B625A7"/>
    <w:rsid w:val="787D7581"/>
    <w:rsid w:val="78AF68A0"/>
    <w:rsid w:val="798B140D"/>
    <w:rsid w:val="7C486FAC"/>
    <w:rsid w:val="7E4C7A10"/>
    <w:rsid w:val="7E583278"/>
    <w:rsid w:val="7EB52D4A"/>
    <w:rsid w:val="7F0B0D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3"/>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34"/>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5"/>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6"/>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7">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annotation text"/>
    <w:basedOn w:val="1"/>
    <w:semiHidden/>
    <w:unhideWhenUsed/>
    <w:qFormat/>
    <w:uiPriority w:val="99"/>
    <w:pPr>
      <w:jc w:val="left"/>
    </w:pPr>
  </w:style>
  <w:style w:type="paragraph" w:styleId="9">
    <w:name w:val="Body Text 3"/>
    <w:basedOn w:val="1"/>
    <w:link w:val="37"/>
    <w:qFormat/>
    <w:uiPriority w:val="0"/>
    <w:rPr>
      <w:rFonts w:ascii="Times New Roman" w:hAnsi="Times New Roman" w:eastAsia="宋体" w:cs="Times New Roman"/>
      <w:color w:val="FF0000"/>
      <w:sz w:val="24"/>
      <w:szCs w:val="24"/>
    </w:rPr>
  </w:style>
  <w:style w:type="paragraph" w:styleId="10">
    <w:name w:val="Body Text"/>
    <w:basedOn w:val="1"/>
    <w:link w:val="38"/>
    <w:semiHidden/>
    <w:unhideWhenUsed/>
    <w:qFormat/>
    <w:uiPriority w:val="99"/>
    <w:pPr>
      <w:spacing w:after="120"/>
    </w:pPr>
  </w:style>
  <w:style w:type="paragraph" w:styleId="11">
    <w:name w:val="Body Text Indent"/>
    <w:basedOn w:val="1"/>
    <w:next w:val="12"/>
    <w:link w:val="60"/>
    <w:qFormat/>
    <w:uiPriority w:val="0"/>
    <w:pPr>
      <w:adjustRightInd w:val="0"/>
      <w:spacing w:after="120" w:line="360" w:lineRule="atLeast"/>
      <w:ind w:left="420" w:leftChars="200"/>
      <w:jc w:val="left"/>
      <w:textAlignment w:val="baseline"/>
    </w:pPr>
    <w:rPr>
      <w:kern w:val="0"/>
      <w:sz w:val="24"/>
      <w:szCs w:val="20"/>
    </w:rPr>
  </w:style>
  <w:style w:type="paragraph" w:styleId="12">
    <w:name w:val="envelope return"/>
    <w:basedOn w:val="1"/>
    <w:unhideWhenUsed/>
    <w:qFormat/>
    <w:uiPriority w:val="99"/>
    <w:pPr>
      <w:snapToGrid w:val="0"/>
    </w:pPr>
    <w:rPr>
      <w:rFonts w:ascii="Arial" w:hAnsi="Arial"/>
    </w:rPr>
  </w:style>
  <w:style w:type="paragraph" w:styleId="13">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4">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5">
    <w:name w:val="Plain Text"/>
    <w:basedOn w:val="1"/>
    <w:link w:val="39"/>
    <w:qFormat/>
    <w:uiPriority w:val="0"/>
    <w:rPr>
      <w:rFonts w:eastAsia="宋体"/>
      <w:sz w:val="24"/>
    </w:rPr>
  </w:style>
  <w:style w:type="paragraph" w:styleId="16">
    <w:name w:val="Date"/>
    <w:basedOn w:val="1"/>
    <w:next w:val="1"/>
    <w:link w:val="40"/>
    <w:unhideWhenUsed/>
    <w:qFormat/>
    <w:uiPriority w:val="99"/>
    <w:pPr>
      <w:ind w:left="100" w:leftChars="2500"/>
    </w:pPr>
  </w:style>
  <w:style w:type="paragraph" w:styleId="17">
    <w:name w:val="Balloon Text"/>
    <w:basedOn w:val="1"/>
    <w:link w:val="61"/>
    <w:semiHidden/>
    <w:unhideWhenUsed/>
    <w:qFormat/>
    <w:uiPriority w:val="99"/>
    <w:rPr>
      <w:sz w:val="18"/>
      <w:szCs w:val="18"/>
    </w:rPr>
  </w:style>
  <w:style w:type="paragraph" w:styleId="18">
    <w:name w:val="footer"/>
    <w:basedOn w:val="1"/>
    <w:link w:val="41"/>
    <w:unhideWhenUsed/>
    <w:qFormat/>
    <w:uiPriority w:val="99"/>
    <w:pPr>
      <w:tabs>
        <w:tab w:val="center" w:pos="4153"/>
        <w:tab w:val="right" w:pos="8306"/>
      </w:tabs>
      <w:snapToGrid w:val="0"/>
      <w:jc w:val="left"/>
    </w:pPr>
    <w:rPr>
      <w:sz w:val="18"/>
      <w:szCs w:val="18"/>
    </w:rPr>
  </w:style>
  <w:style w:type="paragraph" w:styleId="19">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1">
    <w:name w:val="Body Text 2"/>
    <w:basedOn w:val="1"/>
    <w:qFormat/>
    <w:uiPriority w:val="0"/>
    <w:pPr>
      <w:widowControl/>
      <w:spacing w:before="100" w:beforeAutospacing="1" w:after="100" w:afterAutospacing="1"/>
      <w:jc w:val="left"/>
    </w:pPr>
    <w:rPr>
      <w:rFonts w:ascii="宋体" w:hAnsi="宋体"/>
      <w:kern w:val="0"/>
      <w:sz w:val="24"/>
    </w:rPr>
  </w:style>
  <w:style w:type="paragraph" w:styleId="22">
    <w:name w:val="HTML Preformatted"/>
    <w:basedOn w:val="1"/>
    <w:link w:val="43"/>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3">
    <w:name w:val="Normal (Web)"/>
    <w:basedOn w:val="1"/>
    <w:qFormat/>
    <w:uiPriority w:val="99"/>
    <w:rPr>
      <w:rFonts w:ascii="Calibri" w:hAnsi="Calibri" w:eastAsia="宋体" w:cs="Times New Roman"/>
      <w:sz w:val="24"/>
      <w:szCs w:val="24"/>
    </w:rPr>
  </w:style>
  <w:style w:type="paragraph" w:styleId="24">
    <w:name w:val="Body Text First Indent"/>
    <w:basedOn w:val="10"/>
    <w:next w:val="25"/>
    <w:link w:val="44"/>
    <w:qFormat/>
    <w:uiPriority w:val="0"/>
    <w:pPr>
      <w:ind w:firstLine="420" w:firstLineChars="100"/>
    </w:pPr>
    <w:rPr>
      <w:rFonts w:ascii="宋体" w:hAnsi="Times New Roman" w:eastAsia="宋体" w:cs="Times New Roman"/>
      <w:kern w:val="0"/>
      <w:sz w:val="34"/>
      <w:szCs w:val="20"/>
    </w:rPr>
  </w:style>
  <w:style w:type="paragraph" w:styleId="25">
    <w:name w:val="Body Text First Indent 2"/>
    <w:basedOn w:val="11"/>
    <w:unhideWhenUsed/>
    <w:qFormat/>
    <w:uiPriority w:val="99"/>
    <w:pPr>
      <w:ind w:firstLine="420" w:firstLineChars="200"/>
    </w:pPr>
  </w:style>
  <w:style w:type="character" w:styleId="28">
    <w:name w:val="Strong"/>
    <w:basedOn w:val="27"/>
    <w:qFormat/>
    <w:uiPriority w:val="22"/>
    <w:rPr>
      <w:b/>
      <w:bCs/>
    </w:rPr>
  </w:style>
  <w:style w:type="character" w:styleId="29">
    <w:name w:val="FollowedHyperlink"/>
    <w:basedOn w:val="27"/>
    <w:semiHidden/>
    <w:unhideWhenUsed/>
    <w:qFormat/>
    <w:uiPriority w:val="99"/>
    <w:rPr>
      <w:color w:val="800080" w:themeColor="followedHyperlink"/>
      <w:u w:val="single"/>
    </w:rPr>
  </w:style>
  <w:style w:type="character" w:styleId="30">
    <w:name w:val="Emphasis"/>
    <w:basedOn w:val="27"/>
    <w:qFormat/>
    <w:uiPriority w:val="20"/>
    <w:rPr>
      <w:i/>
      <w:iCs/>
    </w:rPr>
  </w:style>
  <w:style w:type="character" w:styleId="31">
    <w:name w:val="Hyperlink"/>
    <w:basedOn w:val="27"/>
    <w:unhideWhenUsed/>
    <w:qFormat/>
    <w:uiPriority w:val="99"/>
    <w:rPr>
      <w:color w:val="000000"/>
      <w:u w:val="none"/>
    </w:rPr>
  </w:style>
  <w:style w:type="character" w:styleId="32">
    <w:name w:val="annotation reference"/>
    <w:basedOn w:val="27"/>
    <w:semiHidden/>
    <w:unhideWhenUsed/>
    <w:qFormat/>
    <w:uiPriority w:val="99"/>
    <w:rPr>
      <w:sz w:val="21"/>
      <w:szCs w:val="21"/>
    </w:rPr>
  </w:style>
  <w:style w:type="character" w:customStyle="1" w:styleId="33">
    <w:name w:val="标题 1 Char"/>
    <w:basedOn w:val="27"/>
    <w:link w:val="2"/>
    <w:qFormat/>
    <w:uiPriority w:val="0"/>
    <w:rPr>
      <w:rFonts w:ascii="Calibri" w:hAnsi="Calibri" w:eastAsia="宋体" w:cs="Times New Roman"/>
      <w:b/>
      <w:bCs/>
      <w:kern w:val="44"/>
      <w:sz w:val="44"/>
      <w:szCs w:val="44"/>
    </w:rPr>
  </w:style>
  <w:style w:type="character" w:customStyle="1" w:styleId="34">
    <w:name w:val="标题 2 Char"/>
    <w:basedOn w:val="27"/>
    <w:link w:val="3"/>
    <w:qFormat/>
    <w:uiPriority w:val="0"/>
    <w:rPr>
      <w:rFonts w:ascii="Arial" w:hAnsi="Arial" w:eastAsia="黑体" w:cs="Times New Roman"/>
      <w:b/>
      <w:bCs/>
      <w:sz w:val="32"/>
      <w:szCs w:val="32"/>
    </w:rPr>
  </w:style>
  <w:style w:type="character" w:customStyle="1" w:styleId="35">
    <w:name w:val="标题 3 Char"/>
    <w:basedOn w:val="27"/>
    <w:link w:val="4"/>
    <w:qFormat/>
    <w:uiPriority w:val="0"/>
    <w:rPr>
      <w:rFonts w:ascii="宋体" w:hAnsi="宋体" w:eastAsia="宋体" w:cs="Times New Roman"/>
      <w:b/>
      <w:color w:val="000000"/>
      <w:kern w:val="0"/>
      <w:sz w:val="24"/>
      <w:szCs w:val="20"/>
      <w:lang w:val="en-GB"/>
    </w:rPr>
  </w:style>
  <w:style w:type="character" w:customStyle="1" w:styleId="36">
    <w:name w:val="标题 4 Char"/>
    <w:basedOn w:val="27"/>
    <w:link w:val="5"/>
    <w:qFormat/>
    <w:uiPriority w:val="0"/>
    <w:rPr>
      <w:rFonts w:ascii="Arial" w:hAnsi="Arial" w:eastAsia="黑体" w:cs="Times New Roman"/>
      <w:b/>
      <w:bCs/>
      <w:sz w:val="28"/>
      <w:szCs w:val="28"/>
    </w:rPr>
  </w:style>
  <w:style w:type="character" w:customStyle="1" w:styleId="37">
    <w:name w:val="正文文本 3 Char"/>
    <w:basedOn w:val="27"/>
    <w:link w:val="9"/>
    <w:qFormat/>
    <w:uiPriority w:val="0"/>
    <w:rPr>
      <w:rFonts w:ascii="Times New Roman" w:hAnsi="Times New Roman" w:eastAsia="宋体" w:cs="Times New Roman"/>
      <w:color w:val="FF0000"/>
      <w:sz w:val="24"/>
      <w:szCs w:val="24"/>
    </w:rPr>
  </w:style>
  <w:style w:type="character" w:customStyle="1" w:styleId="38">
    <w:name w:val="正文文本 Char"/>
    <w:basedOn w:val="27"/>
    <w:link w:val="10"/>
    <w:semiHidden/>
    <w:qFormat/>
    <w:uiPriority w:val="99"/>
  </w:style>
  <w:style w:type="character" w:customStyle="1" w:styleId="39">
    <w:name w:val="纯文本 Char"/>
    <w:basedOn w:val="27"/>
    <w:link w:val="15"/>
    <w:qFormat/>
    <w:uiPriority w:val="0"/>
    <w:rPr>
      <w:rFonts w:eastAsia="宋体"/>
      <w:sz w:val="24"/>
    </w:rPr>
  </w:style>
  <w:style w:type="character" w:customStyle="1" w:styleId="40">
    <w:name w:val="日期 Char"/>
    <w:basedOn w:val="27"/>
    <w:link w:val="16"/>
    <w:qFormat/>
    <w:uiPriority w:val="99"/>
  </w:style>
  <w:style w:type="character" w:customStyle="1" w:styleId="41">
    <w:name w:val="页脚 Char"/>
    <w:basedOn w:val="27"/>
    <w:link w:val="18"/>
    <w:qFormat/>
    <w:uiPriority w:val="99"/>
    <w:rPr>
      <w:sz w:val="18"/>
      <w:szCs w:val="18"/>
    </w:rPr>
  </w:style>
  <w:style w:type="character" w:customStyle="1" w:styleId="42">
    <w:name w:val="页眉 Char"/>
    <w:basedOn w:val="27"/>
    <w:link w:val="19"/>
    <w:qFormat/>
    <w:uiPriority w:val="99"/>
    <w:rPr>
      <w:sz w:val="18"/>
      <w:szCs w:val="18"/>
    </w:rPr>
  </w:style>
  <w:style w:type="character" w:customStyle="1" w:styleId="43">
    <w:name w:val="HTML 预设格式 Char"/>
    <w:basedOn w:val="27"/>
    <w:link w:val="22"/>
    <w:semiHidden/>
    <w:qFormat/>
    <w:uiPriority w:val="99"/>
    <w:rPr>
      <w:rFonts w:ascii="宋体" w:hAnsi="宋体" w:eastAsia="宋体" w:cs="宋体"/>
      <w:kern w:val="0"/>
      <w:sz w:val="24"/>
      <w:szCs w:val="24"/>
    </w:rPr>
  </w:style>
  <w:style w:type="character" w:customStyle="1" w:styleId="44">
    <w:name w:val="正文首行缩进 Char"/>
    <w:basedOn w:val="38"/>
    <w:link w:val="24"/>
    <w:qFormat/>
    <w:uiPriority w:val="0"/>
    <w:rPr>
      <w:rFonts w:ascii="宋体" w:hAnsi="Times New Roman" w:eastAsia="宋体" w:cs="Times New Roman"/>
      <w:kern w:val="0"/>
      <w:sz w:val="34"/>
      <w:szCs w:val="20"/>
    </w:rPr>
  </w:style>
  <w:style w:type="character" w:customStyle="1" w:styleId="45">
    <w:name w:val="纯文本 Char1"/>
    <w:qFormat/>
    <w:uiPriority w:val="0"/>
    <w:rPr>
      <w:rFonts w:eastAsia="宋体"/>
      <w:sz w:val="24"/>
    </w:rPr>
  </w:style>
  <w:style w:type="paragraph" w:customStyle="1" w:styleId="46">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7">
    <w:name w:val="列出段落1"/>
    <w:basedOn w:val="1"/>
    <w:qFormat/>
    <w:uiPriority w:val="34"/>
    <w:pPr>
      <w:ind w:firstLine="420" w:firstLineChars="200"/>
    </w:pPr>
  </w:style>
  <w:style w:type="paragraph" w:styleId="48">
    <w:name w:val="List Paragraph"/>
    <w:basedOn w:val="1"/>
    <w:unhideWhenUsed/>
    <w:qFormat/>
    <w:uiPriority w:val="34"/>
    <w:pPr>
      <w:ind w:firstLine="420" w:firstLineChars="200"/>
    </w:pPr>
  </w:style>
  <w:style w:type="character" w:customStyle="1" w:styleId="49">
    <w:name w:val="正文文本缩进 Char Char"/>
    <w:link w:val="50"/>
    <w:qFormat/>
    <w:uiPriority w:val="0"/>
    <w:rPr>
      <w:rFonts w:ascii="宋体"/>
      <w:sz w:val="24"/>
    </w:rPr>
  </w:style>
  <w:style w:type="paragraph" w:customStyle="1" w:styleId="50">
    <w:name w:val="正文文本缩进1"/>
    <w:basedOn w:val="1"/>
    <w:link w:val="49"/>
    <w:qFormat/>
    <w:uiPriority w:val="0"/>
    <w:pPr>
      <w:spacing w:line="360" w:lineRule="auto"/>
      <w:ind w:firstLine="480" w:firstLineChars="200"/>
    </w:pPr>
    <w:rPr>
      <w:rFonts w:ascii="宋体"/>
      <w:sz w:val="24"/>
    </w:rPr>
  </w:style>
  <w:style w:type="character" w:customStyle="1" w:styleId="51">
    <w:name w:val="日期 Char Char"/>
    <w:link w:val="52"/>
    <w:qFormat/>
    <w:uiPriority w:val="0"/>
    <w:rPr>
      <w:sz w:val="24"/>
    </w:rPr>
  </w:style>
  <w:style w:type="paragraph" w:customStyle="1" w:styleId="52">
    <w:name w:val="日期1"/>
    <w:basedOn w:val="1"/>
    <w:next w:val="1"/>
    <w:link w:val="51"/>
    <w:qFormat/>
    <w:uiPriority w:val="0"/>
    <w:rPr>
      <w:sz w:val="24"/>
    </w:rPr>
  </w:style>
  <w:style w:type="paragraph" w:customStyle="1" w:styleId="53">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4">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5">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6">
    <w:name w:val="edittexttarea"/>
    <w:basedOn w:val="27"/>
    <w:qFormat/>
    <w:uiPriority w:val="0"/>
  </w:style>
  <w:style w:type="paragraph" w:customStyle="1" w:styleId="57">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8">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9">
    <w:name w:val="正文文本缩进 Char"/>
    <w:link w:val="11"/>
    <w:qFormat/>
    <w:uiPriority w:val="0"/>
    <w:rPr>
      <w:sz w:val="24"/>
    </w:rPr>
  </w:style>
  <w:style w:type="character" w:customStyle="1" w:styleId="60">
    <w:name w:val="正文文本缩进 Char1"/>
    <w:basedOn w:val="27"/>
    <w:link w:val="11"/>
    <w:semiHidden/>
    <w:qFormat/>
    <w:uiPriority w:val="99"/>
    <w:rPr>
      <w:kern w:val="2"/>
      <w:sz w:val="21"/>
      <w:szCs w:val="22"/>
    </w:rPr>
  </w:style>
  <w:style w:type="character" w:customStyle="1" w:styleId="61">
    <w:name w:val="批注框文本 Char"/>
    <w:basedOn w:val="27"/>
    <w:link w:val="17"/>
    <w:semiHidden/>
    <w:qFormat/>
    <w:uiPriority w:val="99"/>
    <w:rPr>
      <w:kern w:val="2"/>
      <w:sz w:val="18"/>
      <w:szCs w:val="18"/>
    </w:rPr>
  </w:style>
  <w:style w:type="character" w:customStyle="1" w:styleId="62">
    <w:name w:val="green"/>
    <w:basedOn w:val="27"/>
    <w:uiPriority w:val="0"/>
    <w:rPr>
      <w:color w:val="66AE00"/>
      <w:sz w:val="18"/>
      <w:szCs w:val="18"/>
    </w:rPr>
  </w:style>
  <w:style w:type="character" w:customStyle="1" w:styleId="63">
    <w:name w:val="green1"/>
    <w:basedOn w:val="27"/>
    <w:qFormat/>
    <w:uiPriority w:val="0"/>
    <w:rPr>
      <w:color w:val="66AE00"/>
      <w:sz w:val="18"/>
      <w:szCs w:val="18"/>
    </w:rPr>
  </w:style>
  <w:style w:type="character" w:customStyle="1" w:styleId="64">
    <w:name w:val="blue"/>
    <w:basedOn w:val="27"/>
    <w:qFormat/>
    <w:uiPriority w:val="0"/>
    <w:rPr>
      <w:color w:val="0371C6"/>
      <w:sz w:val="21"/>
      <w:szCs w:val="21"/>
    </w:rPr>
  </w:style>
  <w:style w:type="character" w:customStyle="1" w:styleId="65">
    <w:name w:val="red"/>
    <w:basedOn w:val="27"/>
    <w:uiPriority w:val="0"/>
    <w:rPr>
      <w:color w:val="FF0000"/>
      <w:sz w:val="18"/>
      <w:szCs w:val="18"/>
    </w:rPr>
  </w:style>
  <w:style w:type="character" w:customStyle="1" w:styleId="66">
    <w:name w:val="red1"/>
    <w:basedOn w:val="27"/>
    <w:qFormat/>
    <w:uiPriority w:val="0"/>
    <w:rPr>
      <w:color w:val="FF0000"/>
      <w:sz w:val="18"/>
      <w:szCs w:val="18"/>
    </w:rPr>
  </w:style>
  <w:style w:type="character" w:customStyle="1" w:styleId="67">
    <w:name w:val="red2"/>
    <w:basedOn w:val="27"/>
    <w:uiPriority w:val="0"/>
    <w:rPr>
      <w:color w:val="CC0000"/>
    </w:rPr>
  </w:style>
  <w:style w:type="character" w:customStyle="1" w:styleId="68">
    <w:name w:val="red3"/>
    <w:basedOn w:val="27"/>
    <w:uiPriority w:val="0"/>
    <w:rPr>
      <w:color w:val="FF0000"/>
    </w:rPr>
  </w:style>
  <w:style w:type="character" w:customStyle="1" w:styleId="69">
    <w:name w:val="hover25"/>
    <w:basedOn w:val="27"/>
    <w:uiPriority w:val="0"/>
  </w:style>
  <w:style w:type="character" w:customStyle="1" w:styleId="70">
    <w:name w:val="gb-jt"/>
    <w:basedOn w:val="27"/>
    <w:uiPriority w:val="0"/>
  </w:style>
  <w:style w:type="character" w:customStyle="1" w:styleId="71">
    <w:name w:val="right"/>
    <w:basedOn w:val="27"/>
    <w:uiPriority w:val="0"/>
    <w:rPr>
      <w:color w:val="999999"/>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8"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8D4549-5B65-42AF-9F58-BDCD38218F26}">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74</Pages>
  <Words>5564</Words>
  <Characters>31716</Characters>
  <Lines>264</Lines>
  <Paragraphs>74</Paragraphs>
  <TotalTime>0</TotalTime>
  <ScaleCrop>false</ScaleCrop>
  <LinksUpToDate>false</LinksUpToDate>
  <CharactersWithSpaces>37206</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2019-11-01T02:45:00Z</dcterms:created>
  <dc:creator>许昌市公共资源交易中心:孟莉</dc:creator>
  <cp:lastModifiedBy>假扮狼的羊</cp:lastModifiedBy>
  <cp:lastPrinted>2020-03-12T09:32:00Z</cp:lastPrinted>
  <dcterms:modified xsi:type="dcterms:W3CDTF">2020-03-25T07:34:06Z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