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sz w:val="44"/>
          <w:szCs w:val="44"/>
        </w:rPr>
      </w:pPr>
    </w:p>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eastAsia="zh-CN"/>
        </w:rPr>
        <w:t>河南省第三强制隔离戒毒所安防监控系统升级改造项目（不见面开标）</w:t>
      </w:r>
    </w:p>
    <w:p>
      <w:pPr>
        <w:rPr>
          <w:rFonts w:ascii="微软简隶书" w:eastAsia="微软简隶书"/>
          <w:u w:val="single"/>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jc w:val="center"/>
        <w:rPr>
          <w:rFonts w:asciiTheme="majorEastAsia" w:hAnsiTheme="majorEastAsia" w:eastAsiaTheme="majorEastAsia" w:cstheme="majorEastAsia"/>
          <w:bCs/>
          <w:w w:val="90"/>
          <w:sz w:val="120"/>
          <w:szCs w:val="120"/>
        </w:rPr>
      </w:pPr>
      <w:r>
        <w:rPr>
          <w:rFonts w:hint="eastAsia" w:asciiTheme="majorEastAsia" w:hAnsiTheme="majorEastAsia" w:eastAsiaTheme="majorEastAsia" w:cstheme="majorEastAsia"/>
          <w:bCs/>
          <w:w w:val="90"/>
          <w:sz w:val="120"/>
          <w:szCs w:val="120"/>
        </w:rPr>
        <w:t>招　标　文　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Theme="majorEastAsia" w:hAnsiTheme="majorEastAsia" w:eastAsiaTheme="majorEastAsia" w:cstheme="majorEastAsia"/>
          <w:b/>
          <w:bCs/>
          <w:sz w:val="36"/>
          <w:szCs w:val="36"/>
        </w:rPr>
      </w:pPr>
    </w:p>
    <w:p>
      <w:pPr>
        <w:ind w:firstLine="904" w:firstLineChars="25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 xml:space="preserve"> </w:t>
      </w:r>
    </w:p>
    <w:p>
      <w:pPr>
        <w:ind w:firstLine="723" w:firstLineChars="2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项目编号：JZFCG-G20</w:t>
      </w:r>
      <w:r>
        <w:rPr>
          <w:rFonts w:hint="eastAsia" w:asciiTheme="majorEastAsia" w:hAnsiTheme="majorEastAsia" w:eastAsiaTheme="majorEastAsia" w:cstheme="majorEastAsia"/>
          <w:b/>
          <w:bCs/>
          <w:sz w:val="36"/>
          <w:szCs w:val="36"/>
          <w:lang w:val="en-US" w:eastAsia="zh-CN"/>
        </w:rPr>
        <w:t>20007</w:t>
      </w:r>
      <w:r>
        <w:rPr>
          <w:rFonts w:hint="eastAsia" w:asciiTheme="majorEastAsia" w:hAnsiTheme="majorEastAsia" w:eastAsiaTheme="majorEastAsia" w:cstheme="majorEastAsia"/>
          <w:b/>
          <w:bCs/>
          <w:sz w:val="36"/>
          <w:szCs w:val="36"/>
        </w:rPr>
        <w:t>号</w:t>
      </w:r>
    </w:p>
    <w:p>
      <w:pPr>
        <w:ind w:firstLine="723" w:firstLineChars="200"/>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rPr>
        <w:t>采购单位：</w:t>
      </w:r>
      <w:r>
        <w:rPr>
          <w:rFonts w:hint="eastAsia" w:asciiTheme="majorEastAsia" w:hAnsiTheme="majorEastAsia" w:eastAsiaTheme="majorEastAsia" w:cstheme="majorEastAsia"/>
          <w:b/>
          <w:bCs/>
          <w:sz w:val="36"/>
          <w:szCs w:val="36"/>
          <w:lang w:eastAsia="zh-CN"/>
        </w:rPr>
        <w:t>河南省第三强制隔离戒毒所</w:t>
      </w:r>
    </w:p>
    <w:p>
      <w:pPr>
        <w:ind w:firstLine="723" w:firstLineChars="2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代理机构：许昌光大电子商务技术服务有限公司</w:t>
      </w:r>
    </w:p>
    <w:p>
      <w:pP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 xml:space="preserve">      </w:t>
      </w: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二〇二〇年</w:t>
      </w:r>
      <w:r>
        <w:rPr>
          <w:rFonts w:hint="eastAsia" w:asciiTheme="majorEastAsia" w:hAnsiTheme="majorEastAsia" w:eastAsiaTheme="majorEastAsia" w:cstheme="majorEastAsia"/>
          <w:b/>
          <w:bCs/>
          <w:sz w:val="36"/>
          <w:szCs w:val="36"/>
          <w:lang w:val="en-US" w:eastAsia="zh-CN"/>
        </w:rPr>
        <w:t>三</w:t>
      </w:r>
      <w:r>
        <w:rPr>
          <w:rFonts w:hint="eastAsia" w:asciiTheme="majorEastAsia" w:hAnsiTheme="majorEastAsia" w:eastAsiaTheme="majorEastAsia" w:cstheme="majorEastAsia"/>
          <w:b/>
          <w:bCs/>
          <w:sz w:val="36"/>
          <w:szCs w:val="36"/>
        </w:rPr>
        <w:t>月</w:t>
      </w:r>
    </w:p>
    <w:p>
      <w:pPr>
        <w:autoSpaceDE w:val="0"/>
        <w:autoSpaceDN w:val="0"/>
        <w:adjustRightInd w:val="0"/>
        <w:spacing w:line="700" w:lineRule="exact"/>
        <w:ind w:firstLine="551"/>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第三章 </w:t>
      </w:r>
      <w:r>
        <w:rPr>
          <w:rFonts w:hint="eastAsia" w:asciiTheme="majorEastAsia" w:hAnsiTheme="majorEastAsia" w:eastAsiaTheme="majorEastAsia" w:cstheme="majorEastAsia"/>
          <w:b/>
          <w:kern w:val="0"/>
          <w:sz w:val="30"/>
          <w:szCs w:val="30"/>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第四章 </w:t>
      </w:r>
      <w:r>
        <w:rPr>
          <w:rFonts w:hint="eastAsia" w:asciiTheme="majorEastAsia" w:hAnsiTheme="majorEastAsia" w:eastAsiaTheme="majorEastAsia" w:cstheme="majorEastAsia"/>
          <w:b/>
          <w:kern w:val="0"/>
          <w:sz w:val="30"/>
          <w:szCs w:val="30"/>
        </w:rPr>
        <w:t>投标人须知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第五章 </w:t>
      </w:r>
      <w:r>
        <w:rPr>
          <w:rFonts w:hint="eastAsia" w:asciiTheme="majorEastAsia" w:hAnsiTheme="majorEastAsia" w:eastAsiaTheme="majorEastAsia" w:cstheme="majorEastAsia"/>
          <w:b/>
          <w:kern w:val="0"/>
          <w:sz w:val="30"/>
          <w:szCs w:val="30"/>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第六章 </w:t>
      </w:r>
      <w:r>
        <w:rPr>
          <w:rFonts w:hint="eastAsia" w:asciiTheme="majorEastAsia" w:hAnsiTheme="majorEastAsia" w:eastAsiaTheme="majorEastAsia" w:cstheme="majorEastAsia"/>
          <w:b/>
          <w:kern w:val="0"/>
          <w:sz w:val="30"/>
          <w:szCs w:val="30"/>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第七章 </w:t>
      </w:r>
      <w:r>
        <w:rPr>
          <w:rFonts w:hint="eastAsia" w:asciiTheme="majorEastAsia" w:hAnsiTheme="majorEastAsia" w:eastAsiaTheme="majorEastAsia" w:cstheme="majorEastAsia"/>
          <w:b/>
          <w:kern w:val="0"/>
          <w:sz w:val="30"/>
          <w:szCs w:val="30"/>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第八章 </w:t>
      </w:r>
      <w:r>
        <w:rPr>
          <w:rFonts w:hint="eastAsia" w:asciiTheme="majorEastAsia" w:hAnsiTheme="majorEastAsia" w:eastAsiaTheme="majorEastAsia" w:cstheme="majorEastAsia"/>
          <w:b/>
          <w:kern w:val="0"/>
          <w:sz w:val="30"/>
          <w:szCs w:val="30"/>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投标邀请</w:t>
      </w:r>
    </w:p>
    <w:p>
      <w:pPr>
        <w:pStyle w:val="25"/>
        <w:widowControl/>
        <w:shd w:val="clear" w:color="auto" w:fill="FFFFFF"/>
        <w:spacing w:line="360" w:lineRule="auto"/>
        <w:ind w:firstLine="420" w:firstLineChars="200"/>
        <w:contextualSpacing/>
        <w:jc w:val="left"/>
        <w:rPr>
          <w:color w:val="auto"/>
          <w:sz w:val="21"/>
          <w:szCs w:val="21"/>
          <w:shd w:val="clear" w:color="auto" w:fill="FFFFFF"/>
        </w:rPr>
      </w:pPr>
      <w:r>
        <w:rPr>
          <w:rFonts w:hint="eastAsia"/>
          <w:color w:val="auto"/>
          <w:sz w:val="21"/>
          <w:szCs w:val="21"/>
          <w:shd w:val="clear" w:color="auto" w:fill="FFFFFF"/>
        </w:rPr>
        <w:t>许昌光大电子商务技术服务有限公司受</w:t>
      </w:r>
      <w:r>
        <w:rPr>
          <w:rFonts w:hint="eastAsia"/>
          <w:color w:val="auto"/>
          <w:sz w:val="21"/>
          <w:szCs w:val="21"/>
          <w:shd w:val="clear" w:color="auto" w:fill="FFFFFF"/>
          <w:lang w:eastAsia="zh-CN"/>
        </w:rPr>
        <w:t>河南省第三强制隔离戒毒所</w:t>
      </w:r>
      <w:r>
        <w:rPr>
          <w:rFonts w:hint="eastAsia"/>
          <w:color w:val="auto"/>
          <w:sz w:val="21"/>
          <w:szCs w:val="21"/>
          <w:shd w:val="clear" w:color="auto" w:fill="FFFFFF"/>
        </w:rPr>
        <w:t>的委托，对“</w:t>
      </w:r>
      <w:r>
        <w:rPr>
          <w:rFonts w:hint="eastAsia"/>
          <w:color w:val="auto"/>
          <w:sz w:val="21"/>
          <w:szCs w:val="21"/>
          <w:shd w:val="clear" w:color="auto" w:fill="FFFFFF"/>
          <w:lang w:eastAsia="zh-CN"/>
        </w:rPr>
        <w:t>河南省第三强制隔离戒毒所安防监控系统升级改造项目</w:t>
      </w:r>
      <w:r>
        <w:rPr>
          <w:rFonts w:hint="eastAsia"/>
          <w:color w:val="auto"/>
          <w:sz w:val="21"/>
          <w:szCs w:val="21"/>
          <w:shd w:val="clear" w:color="auto" w:fill="FFFFFF"/>
        </w:rPr>
        <w:t>”</w:t>
      </w:r>
      <w:r>
        <w:rPr>
          <w:rFonts w:hint="eastAsia"/>
          <w:color w:val="auto"/>
          <w:sz w:val="21"/>
          <w:szCs w:val="21"/>
          <w:shd w:val="clear" w:color="auto" w:fill="FFFFFF"/>
          <w:lang w:eastAsia="zh-CN"/>
        </w:rPr>
        <w:t>（不见面开标）</w:t>
      </w:r>
      <w:r>
        <w:rPr>
          <w:rFonts w:hint="eastAsia"/>
          <w:color w:val="auto"/>
          <w:sz w:val="21"/>
          <w:szCs w:val="21"/>
          <w:shd w:val="clear" w:color="auto" w:fill="FFFFFF"/>
        </w:rPr>
        <w:t>进行公开招标。现邀请符合本招标文件规定条件的供应商前来投标。</w:t>
      </w:r>
    </w:p>
    <w:p>
      <w:pPr>
        <w:pStyle w:val="25"/>
        <w:widowControl/>
        <w:shd w:val="clear" w:color="auto" w:fill="FFFFFF"/>
        <w:spacing w:line="360" w:lineRule="auto"/>
        <w:ind w:firstLine="315" w:firstLineChars="150"/>
        <w:contextualSpacing/>
        <w:jc w:val="left"/>
        <w:rPr>
          <w:rFonts w:cs="黑体" w:asciiTheme="minorEastAsia" w:hAnsiTheme="minorEastAsia" w:eastAsiaTheme="minorEastAsia"/>
          <w:b/>
          <w:bCs/>
          <w:color w:val="auto"/>
          <w:sz w:val="21"/>
          <w:szCs w:val="21"/>
        </w:rPr>
      </w:pPr>
      <w:r>
        <w:rPr>
          <w:rFonts w:hint="eastAsia" w:ascii="黑体" w:hAnsi="黑体" w:eastAsia="黑体" w:cs="黑体"/>
          <w:bCs/>
          <w:color w:val="auto"/>
          <w:sz w:val="21"/>
          <w:szCs w:val="21"/>
          <w:shd w:val="clear" w:color="auto" w:fill="FFFFFF"/>
        </w:rPr>
        <w:t xml:space="preserve"> </w:t>
      </w:r>
      <w:r>
        <w:rPr>
          <w:rFonts w:hint="eastAsia" w:cs="黑体" w:asciiTheme="minorEastAsia" w:hAnsiTheme="minorEastAsia" w:eastAsiaTheme="minorEastAsia"/>
          <w:b/>
          <w:bCs/>
          <w:color w:val="auto"/>
          <w:sz w:val="21"/>
          <w:szCs w:val="21"/>
          <w:shd w:val="clear" w:color="auto" w:fill="FFFFFF"/>
        </w:rPr>
        <w:t>一、项目基本情况</w:t>
      </w:r>
    </w:p>
    <w:p>
      <w:pPr>
        <w:pStyle w:val="25"/>
        <w:widowControl/>
        <w:shd w:val="clear" w:color="auto" w:fill="FFFFFF"/>
        <w:spacing w:line="360" w:lineRule="auto"/>
        <w:ind w:firstLine="420"/>
        <w:contextualSpacing/>
        <w:jc w:val="left"/>
        <w:rPr>
          <w:rFonts w:hint="eastAsia" w:cs="仿宋_GB2312" w:asciiTheme="minorEastAsia" w:hAnsiTheme="minorEastAsia" w:eastAsiaTheme="minorEastAsia"/>
          <w:color w:val="auto"/>
          <w:sz w:val="21"/>
          <w:szCs w:val="21"/>
          <w:shd w:val="clear" w:color="auto" w:fill="FFFFFF"/>
          <w:lang w:eastAsia="zh-CN"/>
        </w:rPr>
      </w:pPr>
      <w:r>
        <w:rPr>
          <w:rFonts w:hint="eastAsia" w:cs="仿宋_GB2312" w:asciiTheme="minorEastAsia" w:hAnsiTheme="minorEastAsia" w:eastAsiaTheme="minorEastAsia"/>
          <w:color w:val="auto"/>
          <w:sz w:val="21"/>
          <w:szCs w:val="21"/>
          <w:shd w:val="clear" w:color="auto" w:fill="FFFFFF"/>
        </w:rPr>
        <w:t>（一）项目名称：</w:t>
      </w:r>
      <w:r>
        <w:rPr>
          <w:rFonts w:hint="eastAsia" w:cs="仿宋_GB2312" w:asciiTheme="minorEastAsia" w:hAnsiTheme="minorEastAsia" w:eastAsiaTheme="minorEastAsia"/>
          <w:color w:val="auto"/>
          <w:sz w:val="21"/>
          <w:szCs w:val="21"/>
          <w:shd w:val="clear" w:color="auto" w:fill="FFFFFF"/>
          <w:lang w:eastAsia="zh-CN"/>
        </w:rPr>
        <w:t>河南省第三强制隔离戒毒所安防监控系统升级改造项目（不见面开标）</w:t>
      </w:r>
    </w:p>
    <w:p>
      <w:pPr>
        <w:pStyle w:val="25"/>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shd w:val="clear" w:color="auto" w:fill="FFFFFF"/>
        </w:rPr>
      </w:pPr>
      <w:r>
        <w:rPr>
          <w:rFonts w:hint="eastAsia" w:cs="仿宋_GB2312" w:asciiTheme="minorEastAsia" w:hAnsiTheme="minorEastAsia" w:eastAsiaTheme="minorEastAsia"/>
          <w:color w:val="auto"/>
          <w:sz w:val="21"/>
          <w:szCs w:val="21"/>
          <w:shd w:val="clear" w:color="auto" w:fill="FFFFFF"/>
        </w:rPr>
        <w:t>（二）项目编号：JZFCG-G20</w:t>
      </w:r>
      <w:r>
        <w:rPr>
          <w:rFonts w:hint="eastAsia" w:cs="仿宋_GB2312" w:asciiTheme="minorEastAsia" w:hAnsiTheme="minorEastAsia" w:eastAsiaTheme="minorEastAsia"/>
          <w:color w:val="auto"/>
          <w:sz w:val="21"/>
          <w:szCs w:val="21"/>
          <w:shd w:val="clear" w:color="auto" w:fill="FFFFFF"/>
          <w:lang w:val="en-US" w:eastAsia="zh-CN"/>
        </w:rPr>
        <w:t>20007</w:t>
      </w:r>
      <w:r>
        <w:rPr>
          <w:rFonts w:hint="eastAsia" w:cs="仿宋_GB2312" w:asciiTheme="minorEastAsia" w:hAnsiTheme="minorEastAsia" w:eastAsiaTheme="minorEastAsia"/>
          <w:color w:val="auto"/>
          <w:sz w:val="21"/>
          <w:szCs w:val="21"/>
          <w:shd w:val="clear" w:color="auto" w:fill="FFFFFF"/>
        </w:rPr>
        <w:t>号（豫财招标采购-2020-62）</w:t>
      </w:r>
    </w:p>
    <w:p>
      <w:pPr>
        <w:pStyle w:val="25"/>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shd w:val="clear" w:color="auto" w:fill="FFFFFF"/>
        </w:rPr>
      </w:pPr>
      <w:r>
        <w:rPr>
          <w:rFonts w:hint="eastAsia" w:cs="仿宋_GB2312" w:asciiTheme="minorEastAsia" w:hAnsiTheme="minorEastAsia" w:eastAsiaTheme="minorEastAsia"/>
          <w:color w:val="auto"/>
          <w:sz w:val="21"/>
          <w:szCs w:val="21"/>
          <w:shd w:val="clear" w:color="auto" w:fill="FFFFFF"/>
        </w:rPr>
        <w:t xml:space="preserve">（三）采购方式：公开招标                                                                                                                         </w:t>
      </w:r>
    </w:p>
    <w:p>
      <w:pPr>
        <w:pStyle w:val="25"/>
        <w:widowControl/>
        <w:shd w:val="clear" w:color="auto" w:fill="FFFFFF"/>
        <w:spacing w:line="360" w:lineRule="auto"/>
        <w:ind w:firstLine="420"/>
        <w:contextualSpacing/>
        <w:jc w:val="left"/>
        <w:rPr>
          <w:rFonts w:hint="eastAsia" w:cs="仿宋_GB2312" w:asciiTheme="minorEastAsia" w:hAnsiTheme="minorEastAsia" w:eastAsiaTheme="minorEastAsia"/>
          <w:color w:val="auto"/>
          <w:sz w:val="21"/>
          <w:szCs w:val="21"/>
          <w:shd w:val="clear" w:color="auto" w:fill="FFFFFF"/>
        </w:rPr>
      </w:pPr>
      <w:r>
        <w:rPr>
          <w:rFonts w:hint="eastAsia" w:cs="仿宋_GB2312" w:asciiTheme="minorEastAsia" w:hAnsiTheme="minorEastAsia" w:eastAsiaTheme="minorEastAsia"/>
          <w:color w:val="auto"/>
          <w:sz w:val="21"/>
          <w:szCs w:val="21"/>
          <w:shd w:val="clear" w:color="auto" w:fill="FFFFFF"/>
        </w:rPr>
        <w:t>（四）项目主要内容、数量及要求：</w:t>
      </w:r>
      <w:r>
        <w:rPr>
          <w:rFonts w:hint="eastAsia" w:cs="仿宋_GB2312" w:asciiTheme="minorEastAsia" w:hAnsiTheme="minorEastAsia" w:eastAsiaTheme="minorEastAsia"/>
          <w:color w:val="auto"/>
          <w:sz w:val="21"/>
          <w:szCs w:val="21"/>
          <w:shd w:val="clear" w:color="auto" w:fill="FFFFFF"/>
          <w:lang w:eastAsia="zh-CN"/>
        </w:rPr>
        <w:t>河南省第三强制隔离戒毒所安防升级改造</w:t>
      </w:r>
      <w:r>
        <w:rPr>
          <w:rFonts w:hint="eastAsia" w:cs="仿宋_GB2312" w:asciiTheme="minorEastAsia" w:hAnsiTheme="minorEastAsia" w:eastAsiaTheme="minorEastAsia"/>
          <w:color w:val="auto"/>
          <w:sz w:val="21"/>
          <w:szCs w:val="21"/>
          <w:shd w:val="clear" w:color="auto" w:fill="FFFFFF"/>
        </w:rPr>
        <w:t>。（详见招标文件）</w:t>
      </w:r>
    </w:p>
    <w:p>
      <w:pPr>
        <w:pStyle w:val="25"/>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shd w:val="clear" w:color="auto" w:fill="FFFFFF"/>
        </w:rPr>
      </w:pPr>
      <w:r>
        <w:rPr>
          <w:rFonts w:hint="eastAsia" w:cs="仿宋_GB2312" w:asciiTheme="minorEastAsia" w:hAnsiTheme="minorEastAsia" w:eastAsiaTheme="minorEastAsia"/>
          <w:color w:val="auto"/>
          <w:sz w:val="21"/>
          <w:szCs w:val="21"/>
          <w:shd w:val="clear" w:color="auto" w:fill="FFFFFF"/>
        </w:rPr>
        <w:t>（五）预算金额：</w:t>
      </w:r>
      <w:r>
        <w:rPr>
          <w:rFonts w:hint="eastAsia" w:cs="仿宋_GB2312" w:asciiTheme="minorEastAsia" w:hAnsiTheme="minorEastAsia" w:eastAsiaTheme="minorEastAsia"/>
          <w:color w:val="auto"/>
          <w:sz w:val="21"/>
          <w:szCs w:val="21"/>
          <w:u w:val="single"/>
          <w:shd w:val="clear" w:color="auto" w:fill="FFFFFF"/>
          <w:lang w:eastAsia="zh-CN"/>
        </w:rPr>
        <w:t>2380000.00元</w:t>
      </w:r>
      <w:r>
        <w:rPr>
          <w:rFonts w:hint="eastAsia" w:cs="仿宋_GB2312" w:asciiTheme="minorEastAsia" w:hAnsiTheme="minorEastAsia" w:eastAsiaTheme="minorEastAsia"/>
          <w:color w:val="auto"/>
          <w:sz w:val="21"/>
          <w:szCs w:val="21"/>
          <w:shd w:val="clear" w:color="auto" w:fill="FFFFFF"/>
        </w:rPr>
        <w:t>。最高限价：</w:t>
      </w:r>
      <w:r>
        <w:rPr>
          <w:rFonts w:hint="eastAsia" w:cs="仿宋_GB2312" w:asciiTheme="minorEastAsia" w:hAnsiTheme="minorEastAsia" w:eastAsiaTheme="minorEastAsia"/>
          <w:color w:val="auto"/>
          <w:sz w:val="21"/>
          <w:szCs w:val="21"/>
          <w:u w:val="single"/>
          <w:shd w:val="clear" w:color="auto" w:fill="FFFFFF"/>
          <w:lang w:eastAsia="zh-CN"/>
        </w:rPr>
        <w:t>2380000.00元</w:t>
      </w:r>
      <w:r>
        <w:rPr>
          <w:rFonts w:hint="eastAsia" w:cs="仿宋_GB2312" w:asciiTheme="minorEastAsia" w:hAnsiTheme="minorEastAsia" w:eastAsiaTheme="minorEastAsia"/>
          <w:color w:val="auto"/>
          <w:sz w:val="21"/>
          <w:szCs w:val="21"/>
          <w:shd w:val="clear" w:color="auto" w:fill="FFFFFF"/>
        </w:rPr>
        <w:t>。</w:t>
      </w:r>
    </w:p>
    <w:p>
      <w:pPr>
        <w:pStyle w:val="25"/>
        <w:widowControl/>
        <w:shd w:val="clear" w:color="auto" w:fill="FFFFFF"/>
        <w:spacing w:line="360" w:lineRule="auto"/>
        <w:ind w:firstLine="420"/>
        <w:contextualSpacing/>
        <w:jc w:val="left"/>
        <w:rPr>
          <w:rFonts w:hint="eastAsia" w:cs="仿宋_GB2312" w:asciiTheme="minorEastAsia" w:hAnsiTheme="minorEastAsia" w:eastAsiaTheme="minorEastAsia"/>
          <w:color w:val="auto"/>
          <w:sz w:val="21"/>
          <w:szCs w:val="21"/>
          <w:shd w:val="clear" w:color="auto" w:fill="FFFFFF"/>
        </w:rPr>
      </w:pPr>
      <w:r>
        <w:rPr>
          <w:rFonts w:hint="eastAsia" w:cs="仿宋_GB2312" w:asciiTheme="minorEastAsia" w:hAnsiTheme="minorEastAsia" w:eastAsiaTheme="minorEastAsia"/>
          <w:color w:val="auto"/>
          <w:sz w:val="21"/>
          <w:szCs w:val="21"/>
          <w:shd w:val="clear" w:color="auto" w:fill="FFFFFF"/>
        </w:rPr>
        <w:t>（六）交付（服务、完工）时间 ：自合同生效之日起</w:t>
      </w:r>
      <w:r>
        <w:rPr>
          <w:rFonts w:hint="eastAsia" w:cs="仿宋_GB2312" w:asciiTheme="minorEastAsia" w:hAnsiTheme="minorEastAsia" w:eastAsiaTheme="minorEastAsia"/>
          <w:color w:val="auto"/>
          <w:sz w:val="21"/>
          <w:szCs w:val="21"/>
          <w:shd w:val="clear" w:color="auto" w:fill="FFFFFF"/>
          <w:lang w:val="en-US" w:eastAsia="zh-CN"/>
        </w:rPr>
        <w:t>60</w:t>
      </w:r>
      <w:r>
        <w:rPr>
          <w:rFonts w:hint="eastAsia" w:cs="仿宋_GB2312" w:asciiTheme="minorEastAsia" w:hAnsiTheme="minorEastAsia" w:eastAsiaTheme="minorEastAsia"/>
          <w:color w:val="auto"/>
          <w:sz w:val="21"/>
          <w:szCs w:val="21"/>
          <w:shd w:val="clear" w:color="auto" w:fill="FFFFFF"/>
        </w:rPr>
        <w:t>天。</w:t>
      </w:r>
    </w:p>
    <w:p>
      <w:pPr>
        <w:pStyle w:val="25"/>
        <w:widowControl/>
        <w:shd w:val="clear" w:color="auto" w:fill="FFFFFF"/>
        <w:spacing w:line="360" w:lineRule="auto"/>
        <w:ind w:firstLine="420"/>
        <w:contextualSpacing/>
        <w:jc w:val="left"/>
        <w:rPr>
          <w:rFonts w:cs="仿宋_GB2312" w:asciiTheme="minorEastAsia" w:hAnsiTheme="minorEastAsia"/>
          <w:color w:val="auto"/>
          <w:sz w:val="21"/>
          <w:szCs w:val="21"/>
          <w:shd w:val="clear" w:color="auto" w:fill="FFFFFF"/>
        </w:rPr>
      </w:pPr>
      <w:r>
        <w:rPr>
          <w:rFonts w:hint="eastAsia" w:cs="仿宋_GB2312" w:asciiTheme="minorEastAsia" w:hAnsiTheme="minorEastAsia" w:eastAsiaTheme="minorEastAsia"/>
          <w:color w:val="auto"/>
          <w:sz w:val="21"/>
          <w:szCs w:val="21"/>
          <w:shd w:val="clear" w:color="auto" w:fill="FFFFFF"/>
        </w:rPr>
        <w:t>（七）交付（服务、完工）地点：</w:t>
      </w:r>
      <w:r>
        <w:rPr>
          <w:rFonts w:hint="eastAsia" w:eastAsiaTheme="minorEastAsia"/>
          <w:color w:val="auto"/>
          <w:sz w:val="21"/>
          <w:szCs w:val="21"/>
          <w:shd w:val="clear" w:color="auto" w:fill="FFFFFF"/>
          <w:lang w:eastAsia="zh-CN"/>
        </w:rPr>
        <w:t>河南省第三强制隔离戒毒所</w:t>
      </w:r>
      <w:r>
        <w:rPr>
          <w:rFonts w:hint="eastAsia"/>
          <w:color w:val="auto"/>
          <w:sz w:val="21"/>
          <w:szCs w:val="21"/>
          <w:shd w:val="clear" w:color="auto" w:fill="FFFFFF"/>
        </w:rPr>
        <w:t>指定地点。</w:t>
      </w:r>
    </w:p>
    <w:p>
      <w:pPr>
        <w:pStyle w:val="25"/>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shd w:val="clear" w:color="auto" w:fill="FFFFFF"/>
        </w:rPr>
      </w:pPr>
      <w:r>
        <w:rPr>
          <w:rFonts w:hint="eastAsia" w:cs="仿宋_GB2312" w:asciiTheme="minorEastAsia" w:hAnsiTheme="minorEastAsia" w:eastAsiaTheme="minorEastAsia"/>
          <w:color w:val="auto"/>
          <w:sz w:val="21"/>
          <w:szCs w:val="21"/>
          <w:shd w:val="clear" w:color="auto" w:fill="FFFFFF"/>
        </w:rPr>
        <w:t>（八）进口产品：不允许。</w:t>
      </w:r>
    </w:p>
    <w:p>
      <w:pPr>
        <w:pStyle w:val="25"/>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shd w:val="clear" w:color="auto" w:fill="FFFFFF"/>
        </w:rPr>
      </w:pPr>
      <w:r>
        <w:rPr>
          <w:rFonts w:hint="eastAsia" w:cs="仿宋_GB2312" w:asciiTheme="minorEastAsia" w:hAnsiTheme="minorEastAsia" w:eastAsiaTheme="minorEastAsia"/>
          <w:color w:val="auto"/>
          <w:sz w:val="21"/>
          <w:szCs w:val="21"/>
          <w:shd w:val="clear" w:color="auto" w:fill="FFFFFF"/>
        </w:rPr>
        <w:t>（九）分包：不允许。</w:t>
      </w:r>
    </w:p>
    <w:p>
      <w:pPr>
        <w:pStyle w:val="25"/>
        <w:widowControl/>
        <w:shd w:val="clear" w:color="auto" w:fill="FFFFFF"/>
        <w:spacing w:line="360" w:lineRule="auto"/>
        <w:ind w:firstLine="420"/>
        <w:contextualSpacing/>
        <w:jc w:val="left"/>
        <w:rPr>
          <w:rFonts w:cs="黑体" w:asciiTheme="minorEastAsia" w:hAnsiTheme="minorEastAsia" w:eastAsiaTheme="minorEastAsia"/>
          <w:b/>
          <w:bCs/>
          <w:color w:val="auto"/>
          <w:sz w:val="21"/>
          <w:szCs w:val="21"/>
          <w:shd w:val="clear" w:color="auto" w:fill="FFFFFF"/>
        </w:rPr>
      </w:pPr>
      <w:r>
        <w:rPr>
          <w:rFonts w:hint="eastAsia" w:cs="黑体" w:asciiTheme="minorEastAsia" w:hAnsiTheme="minorEastAsia" w:eastAsiaTheme="minorEastAsia"/>
          <w:b/>
          <w:bCs/>
          <w:color w:val="auto"/>
          <w:sz w:val="21"/>
          <w:szCs w:val="21"/>
          <w:shd w:val="clear" w:color="auto" w:fill="FFFFFF"/>
        </w:rPr>
        <w:t>二、需要落实的政府采购政策</w:t>
      </w:r>
    </w:p>
    <w:p>
      <w:pPr>
        <w:pStyle w:val="25"/>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shd w:val="clear" w:color="auto" w:fill="FFFFFF"/>
        </w:rPr>
      </w:pPr>
      <w:r>
        <w:rPr>
          <w:rFonts w:hint="eastAsia" w:cs="仿宋_GB2312" w:asciiTheme="minorEastAsia" w:hAnsiTheme="minorEastAsia" w:eastAsiaTheme="minorEastAsia"/>
          <w:color w:val="auto"/>
          <w:sz w:val="21"/>
          <w:szCs w:val="21"/>
          <w:shd w:val="clear" w:color="auto" w:fill="FFFFFF"/>
        </w:rPr>
        <w:t>本项目落实节能环保、中小微型企业、监狱企业、残疾人福利性单位扶持等相关政府采购政策。</w:t>
      </w:r>
    </w:p>
    <w:p>
      <w:pPr>
        <w:pStyle w:val="25"/>
        <w:widowControl/>
        <w:shd w:val="clear" w:color="auto" w:fill="FFFFFF"/>
        <w:spacing w:line="360" w:lineRule="auto"/>
        <w:ind w:firstLine="420"/>
        <w:contextualSpacing/>
        <w:jc w:val="left"/>
        <w:rPr>
          <w:rFonts w:cs="黑体" w:asciiTheme="minorEastAsia" w:hAnsiTheme="minorEastAsia" w:eastAsiaTheme="minorEastAsia"/>
          <w:b/>
          <w:bCs/>
          <w:color w:val="auto"/>
          <w:sz w:val="21"/>
          <w:szCs w:val="21"/>
          <w:shd w:val="clear" w:color="auto" w:fill="FFFFFF"/>
        </w:rPr>
      </w:pPr>
      <w:r>
        <w:rPr>
          <w:rFonts w:hint="eastAsia" w:cs="黑体" w:asciiTheme="minorEastAsia" w:hAnsiTheme="minorEastAsia" w:eastAsiaTheme="minorEastAsia"/>
          <w:b/>
          <w:bCs/>
          <w:color w:val="auto"/>
          <w:sz w:val="21"/>
          <w:szCs w:val="21"/>
          <w:shd w:val="clear" w:color="auto" w:fill="FFFFFF"/>
        </w:rPr>
        <w:t>三、投标人资格要求</w:t>
      </w:r>
    </w:p>
    <w:p>
      <w:pPr>
        <w:pStyle w:val="25"/>
        <w:widowControl/>
        <w:shd w:val="clear" w:color="auto" w:fill="FFFFFF"/>
        <w:spacing w:line="360" w:lineRule="auto"/>
        <w:ind w:firstLine="420"/>
        <w:contextualSpacing/>
        <w:jc w:val="left"/>
        <w:rPr>
          <w:rFonts w:hint="eastAsia" w:ascii="宋体" w:hAnsi="宋体" w:cs="仿宋_GB2312"/>
          <w:color w:val="auto"/>
          <w:sz w:val="21"/>
          <w:szCs w:val="21"/>
          <w:shd w:val="clear" w:color="auto" w:fill="FFFFFF"/>
        </w:rPr>
      </w:pPr>
      <w:r>
        <w:rPr>
          <w:rFonts w:hint="eastAsia" w:ascii="宋体" w:hAnsi="宋体" w:cs="仿宋_GB2312"/>
          <w:color w:val="auto"/>
          <w:sz w:val="21"/>
          <w:szCs w:val="21"/>
          <w:shd w:val="clear" w:color="auto" w:fill="FFFFFF"/>
        </w:rPr>
        <w:t>（一）符合《中华人民共和国政府采购法》第二十二条之规定。</w:t>
      </w:r>
    </w:p>
    <w:p>
      <w:pPr>
        <w:pStyle w:val="25"/>
        <w:widowControl/>
        <w:shd w:val="clear" w:color="auto" w:fill="FFFFFF"/>
        <w:spacing w:line="360" w:lineRule="auto"/>
        <w:ind w:firstLine="420"/>
        <w:contextualSpacing/>
        <w:jc w:val="left"/>
        <w:rPr>
          <w:rFonts w:hint="eastAsia" w:ascii="宋体" w:hAnsi="宋体" w:cs="仿宋_GB2312"/>
          <w:color w:val="auto"/>
          <w:sz w:val="21"/>
          <w:szCs w:val="21"/>
          <w:shd w:val="clear" w:color="auto" w:fill="FFFFFF"/>
        </w:rPr>
      </w:pPr>
      <w:r>
        <w:rPr>
          <w:rFonts w:hint="eastAsia" w:ascii="宋体" w:hAnsi="宋体" w:cs="仿宋_GB2312"/>
          <w:color w:val="auto"/>
          <w:sz w:val="21"/>
          <w:szCs w:val="21"/>
          <w:shd w:val="clear" w:color="auto" w:fill="FFFFFF"/>
        </w:rPr>
        <w:t>（二）投标人需具有电子与智能化工程专业承包二级及以上资质。</w:t>
      </w:r>
    </w:p>
    <w:p>
      <w:pPr>
        <w:pStyle w:val="25"/>
        <w:widowControl/>
        <w:shd w:val="clear" w:color="auto" w:fill="FFFFFF"/>
        <w:wordWrap w:val="0"/>
        <w:spacing w:line="360" w:lineRule="auto"/>
        <w:ind w:firstLine="420"/>
        <w:contextualSpacing/>
        <w:jc w:val="left"/>
        <w:rPr>
          <w:rFonts w:ascii="宋体" w:hAnsi="宋体" w:cs="仿宋_GB2312"/>
          <w:color w:val="auto"/>
          <w:sz w:val="21"/>
          <w:szCs w:val="21"/>
          <w:shd w:val="clear" w:color="auto" w:fill="FFFFFF"/>
        </w:rPr>
      </w:pPr>
      <w:r>
        <w:rPr>
          <w:rFonts w:hint="eastAsia" w:ascii="宋体" w:hAnsi="宋体" w:cs="仿宋_GB2312"/>
          <w:color w:val="auto"/>
          <w:sz w:val="21"/>
          <w:szCs w:val="21"/>
          <w:shd w:val="clear" w:color="auto" w:fill="FFFFFF"/>
        </w:rPr>
        <w:t>（三）</w:t>
      </w:r>
      <w:r>
        <w:rPr>
          <w:rFonts w:ascii="宋体" w:hAnsi="宋体" w:cs="仿宋_GB2312"/>
          <w:color w:val="auto"/>
          <w:sz w:val="21"/>
          <w:szCs w:val="21"/>
          <w:shd w:val="clear" w:color="auto" w:fill="FFFFFF"/>
        </w:rPr>
        <w:t>未被列入“信用中国”网站(www.creditchina.gov.cn)失信被执行人、重大税收违法案件当事人名单；</w:t>
      </w:r>
      <w:r>
        <w:rPr>
          <w:rFonts w:hint="eastAsia" w:ascii="宋体" w:hAnsi="宋体" w:cs="仿宋_GB2312"/>
          <w:color w:val="auto"/>
          <w:sz w:val="21"/>
          <w:szCs w:val="21"/>
          <w:shd w:val="clear" w:color="auto" w:fill="FFFFFF"/>
        </w:rPr>
        <w:t>“</w:t>
      </w:r>
      <w:r>
        <w:rPr>
          <w:rFonts w:ascii="宋体" w:hAnsi="宋体" w:cs="仿宋_GB2312"/>
          <w:color w:val="auto"/>
          <w:sz w:val="21"/>
          <w:szCs w:val="21"/>
          <w:shd w:val="clear" w:color="auto" w:fill="FFFFFF"/>
        </w:rPr>
        <w:t>中国政府采购网</w:t>
      </w:r>
      <w:r>
        <w:rPr>
          <w:rFonts w:hint="eastAsia" w:ascii="宋体" w:hAnsi="宋体" w:cs="仿宋_GB2312"/>
          <w:color w:val="auto"/>
          <w:sz w:val="21"/>
          <w:szCs w:val="21"/>
          <w:shd w:val="clear" w:color="auto" w:fill="FFFFFF"/>
        </w:rPr>
        <w:t>”</w:t>
      </w:r>
      <w:r>
        <w:rPr>
          <w:rFonts w:ascii="宋体" w:hAnsi="宋体" w:cs="仿宋_GB2312"/>
          <w:color w:val="auto"/>
          <w:sz w:val="21"/>
          <w:szCs w:val="21"/>
          <w:shd w:val="clear" w:color="auto" w:fill="FFFFFF"/>
        </w:rPr>
        <w:t xml:space="preserve"> (www.ccgp.gov.cn)政府采购严重违法失信行为记录名单的投标人</w:t>
      </w:r>
      <w:r>
        <w:rPr>
          <w:rFonts w:hint="eastAsia" w:ascii="宋体" w:hAnsi="宋体" w:cs="仿宋_GB2312"/>
          <w:color w:val="auto"/>
          <w:sz w:val="21"/>
          <w:szCs w:val="21"/>
          <w:shd w:val="clear" w:color="auto" w:fill="FFFFFF"/>
        </w:rPr>
        <w:t>；“中国社会组织公共服务平台”网站（</w:t>
      </w:r>
      <w:r>
        <w:rPr>
          <w:rFonts w:ascii="宋体" w:hAnsi="宋体" w:cs="仿宋_GB2312"/>
          <w:color w:val="auto"/>
          <w:sz w:val="21"/>
          <w:szCs w:val="21"/>
          <w:shd w:val="clear" w:color="auto" w:fill="FFFFFF"/>
        </w:rPr>
        <w:t>www.chinanpo.gov.cn</w:t>
      </w:r>
      <w:r>
        <w:rPr>
          <w:rFonts w:hint="eastAsia" w:ascii="宋体" w:hAnsi="宋体" w:cs="仿宋_GB2312"/>
          <w:color w:val="auto"/>
          <w:sz w:val="21"/>
          <w:szCs w:val="21"/>
          <w:shd w:val="clear" w:color="auto" w:fill="FFFFFF"/>
        </w:rPr>
        <w:t>）严重违法失信名单的社会组织。</w:t>
      </w:r>
    </w:p>
    <w:p>
      <w:pPr>
        <w:pStyle w:val="25"/>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shd w:val="clear" w:color="auto" w:fill="FFFFFF"/>
        </w:rPr>
      </w:pPr>
      <w:r>
        <w:rPr>
          <w:rFonts w:hint="eastAsia" w:ascii="宋体" w:hAnsi="宋体" w:cs="仿宋_GB2312"/>
          <w:color w:val="auto"/>
          <w:sz w:val="21"/>
          <w:szCs w:val="21"/>
          <w:shd w:val="clear" w:color="auto" w:fill="FFFFFF"/>
        </w:rPr>
        <w:t>（四）本次招标不接受联合体投标。</w:t>
      </w:r>
    </w:p>
    <w:p>
      <w:pPr>
        <w:pStyle w:val="25"/>
        <w:widowControl/>
        <w:shd w:val="clear" w:color="auto" w:fill="FFFFFF"/>
        <w:spacing w:line="360" w:lineRule="auto"/>
        <w:ind w:firstLine="420"/>
        <w:contextualSpacing/>
        <w:jc w:val="left"/>
        <w:rPr>
          <w:rFonts w:cs="黑体" w:asciiTheme="minorEastAsia" w:hAnsiTheme="minorEastAsia" w:eastAsiaTheme="minorEastAsia"/>
          <w:b/>
          <w:bCs/>
          <w:color w:val="auto"/>
          <w:sz w:val="21"/>
          <w:szCs w:val="21"/>
          <w:shd w:val="clear" w:color="auto" w:fill="FFFFFF"/>
        </w:rPr>
      </w:pPr>
      <w:r>
        <w:rPr>
          <w:rFonts w:hint="eastAsia" w:cs="黑体" w:asciiTheme="minorEastAsia" w:hAnsiTheme="minorEastAsia" w:eastAsiaTheme="minorEastAsia"/>
          <w:b/>
          <w:bCs/>
          <w:color w:val="auto"/>
          <w:sz w:val="21"/>
          <w:szCs w:val="21"/>
          <w:shd w:val="clear" w:color="auto" w:fill="FFFFFF"/>
        </w:rPr>
        <w:t>四、招标文件的获取</w:t>
      </w:r>
    </w:p>
    <w:p>
      <w:pPr>
        <w:pStyle w:val="25"/>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shd w:val="clear" w:color="auto" w:fill="FFFFFF"/>
        </w:rPr>
      </w:pPr>
      <w:r>
        <w:rPr>
          <w:rFonts w:hint="eastAsia" w:cs="仿宋_GB2312" w:asciiTheme="minorEastAsia" w:hAnsiTheme="minorEastAsia" w:eastAsiaTheme="minorEastAsia"/>
          <w:color w:val="auto"/>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25"/>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shd w:val="clear" w:color="auto" w:fill="FFFFFF"/>
        </w:rPr>
      </w:pPr>
      <w:r>
        <w:rPr>
          <w:rFonts w:hint="eastAsia" w:cs="仿宋_GB2312" w:asciiTheme="minorEastAsia" w:hAnsiTheme="minorEastAsia" w:eastAsiaTheme="minorEastAsia"/>
          <w:color w:val="auto"/>
          <w:sz w:val="21"/>
          <w:szCs w:val="21"/>
          <w:shd w:val="clear" w:color="auto" w:fill="FFFFFF"/>
        </w:rPr>
        <w:t>（二）在投标截止时间前均可登录《全国公共资源交易平台（河南省·许昌市）》“投标人/供应商登录”入口（http://221.14.6.70:8088/ggzy/）自行免费下载招标文件（详见“常见问题解答-交易系统操作手册”）。</w:t>
      </w:r>
    </w:p>
    <w:p>
      <w:pPr>
        <w:pStyle w:val="25"/>
        <w:widowControl/>
        <w:shd w:val="clear" w:color="auto" w:fill="FFFFFF"/>
        <w:spacing w:line="360" w:lineRule="auto"/>
        <w:ind w:firstLine="420"/>
        <w:contextualSpacing/>
        <w:jc w:val="left"/>
        <w:rPr>
          <w:rFonts w:cs="黑体" w:asciiTheme="minorEastAsia" w:hAnsiTheme="minorEastAsia" w:eastAsiaTheme="minorEastAsia"/>
          <w:b/>
          <w:bCs/>
          <w:color w:val="auto"/>
          <w:sz w:val="21"/>
          <w:szCs w:val="21"/>
          <w:shd w:val="clear" w:color="auto" w:fill="FFFFFF"/>
        </w:rPr>
      </w:pPr>
      <w:r>
        <w:rPr>
          <w:rFonts w:hint="eastAsia" w:cs="黑体" w:asciiTheme="minorEastAsia" w:hAnsiTheme="minorEastAsia" w:eastAsiaTheme="minorEastAsia"/>
          <w:b/>
          <w:bCs/>
          <w:color w:val="auto"/>
          <w:sz w:val="21"/>
          <w:szCs w:val="21"/>
          <w:shd w:val="clear" w:color="auto" w:fill="FFFFFF"/>
          <w:lang w:eastAsia="zh-CN"/>
        </w:rPr>
        <w:t>五</w:t>
      </w:r>
      <w:r>
        <w:rPr>
          <w:rFonts w:hint="eastAsia" w:cs="黑体" w:asciiTheme="minorEastAsia" w:hAnsiTheme="minorEastAsia" w:eastAsiaTheme="minorEastAsia"/>
          <w:b/>
          <w:bCs/>
          <w:color w:val="auto"/>
          <w:sz w:val="21"/>
          <w:szCs w:val="21"/>
          <w:shd w:val="clear" w:color="auto" w:fill="FFFFFF"/>
        </w:rPr>
        <w:t>、投标截止时间、开标时间及地点</w:t>
      </w:r>
    </w:p>
    <w:p>
      <w:pPr>
        <w:pStyle w:val="25"/>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（一）投标截止及开标时间：20</w:t>
      </w:r>
      <w:r>
        <w:rPr>
          <w:rFonts w:hint="eastAsia" w:cs="仿宋_GB2312" w:asciiTheme="minorEastAsia" w:hAnsiTheme="minorEastAsia" w:eastAsiaTheme="minorEastAsia"/>
          <w:color w:val="auto"/>
          <w:sz w:val="21"/>
          <w:szCs w:val="21"/>
          <w:lang w:val="en-US" w:eastAsia="zh-CN"/>
        </w:rPr>
        <w:t>20</w:t>
      </w:r>
      <w:r>
        <w:rPr>
          <w:rFonts w:hint="eastAsia" w:cs="仿宋_GB2312" w:asciiTheme="minorEastAsia" w:hAnsiTheme="minorEastAsia" w:eastAsiaTheme="minorEastAsia"/>
          <w:color w:val="auto"/>
          <w:sz w:val="21"/>
          <w:szCs w:val="21"/>
        </w:rPr>
        <w:t>年</w:t>
      </w:r>
      <w:r>
        <w:rPr>
          <w:rFonts w:hint="eastAsia" w:cs="仿宋_GB2312" w:asciiTheme="minorEastAsia" w:hAnsiTheme="minorEastAsia" w:eastAsiaTheme="minorEastAsia"/>
          <w:color w:val="auto"/>
          <w:sz w:val="21"/>
          <w:szCs w:val="21"/>
          <w:u w:val="single"/>
          <w:lang w:val="en-US" w:eastAsia="zh-CN"/>
        </w:rPr>
        <w:t>3</w:t>
      </w:r>
      <w:r>
        <w:rPr>
          <w:rFonts w:hint="eastAsia" w:cs="仿宋_GB2312" w:asciiTheme="minorEastAsia" w:hAnsiTheme="minorEastAsia" w:eastAsiaTheme="minorEastAsia"/>
          <w:color w:val="auto"/>
          <w:sz w:val="21"/>
          <w:szCs w:val="21"/>
        </w:rPr>
        <w:t>月</w:t>
      </w:r>
      <w:r>
        <w:rPr>
          <w:rFonts w:hint="eastAsia" w:cs="仿宋_GB2312" w:asciiTheme="minorEastAsia" w:hAnsiTheme="minorEastAsia" w:eastAsiaTheme="minorEastAsia"/>
          <w:color w:val="auto"/>
          <w:sz w:val="21"/>
          <w:szCs w:val="21"/>
          <w:u w:val="single"/>
          <w:lang w:val="en-US" w:eastAsia="zh-CN"/>
        </w:rPr>
        <w:t>27</w:t>
      </w:r>
      <w:r>
        <w:rPr>
          <w:rFonts w:hint="eastAsia" w:cs="仿宋_GB2312" w:asciiTheme="minorEastAsia" w:hAnsiTheme="minorEastAsia" w:eastAsiaTheme="minorEastAsia"/>
          <w:color w:val="auto"/>
          <w:sz w:val="21"/>
          <w:szCs w:val="21"/>
        </w:rPr>
        <w:t>日</w:t>
      </w:r>
      <w:r>
        <w:rPr>
          <w:rFonts w:hint="eastAsia" w:cs="仿宋_GB2312" w:asciiTheme="minorEastAsia" w:hAnsiTheme="minorEastAsia" w:eastAsiaTheme="minorEastAsia"/>
          <w:color w:val="auto"/>
          <w:sz w:val="21"/>
          <w:szCs w:val="21"/>
          <w:u w:val="single"/>
          <w:lang w:val="en-US" w:eastAsia="zh-CN"/>
        </w:rPr>
        <w:t>8</w:t>
      </w:r>
      <w:r>
        <w:rPr>
          <w:rFonts w:hint="eastAsia" w:cs="仿宋_GB2312" w:asciiTheme="minorEastAsia" w:hAnsiTheme="minorEastAsia" w:eastAsiaTheme="minorEastAsia"/>
          <w:color w:val="auto"/>
          <w:sz w:val="21"/>
          <w:szCs w:val="21"/>
        </w:rPr>
        <w:t>时</w:t>
      </w:r>
      <w:r>
        <w:rPr>
          <w:rFonts w:hint="eastAsia" w:cs="仿宋_GB2312" w:asciiTheme="minorEastAsia" w:hAnsiTheme="minorEastAsia" w:eastAsiaTheme="minorEastAsia"/>
          <w:color w:val="auto"/>
          <w:sz w:val="21"/>
          <w:szCs w:val="21"/>
          <w:u w:val="single"/>
          <w:lang w:val="en-US" w:eastAsia="zh-CN"/>
        </w:rPr>
        <w:t>30</w:t>
      </w:r>
      <w:r>
        <w:rPr>
          <w:rFonts w:hint="eastAsia" w:cs="仿宋_GB2312" w:asciiTheme="minorEastAsia" w:hAnsiTheme="minorEastAsia" w:eastAsiaTheme="minorEastAsia"/>
          <w:color w:val="auto"/>
          <w:sz w:val="21"/>
          <w:szCs w:val="21"/>
        </w:rPr>
        <w:t>分（北京时间），逾期提交或不符合规定的投标文件不予接受。</w:t>
      </w:r>
    </w:p>
    <w:p>
      <w:pPr>
        <w:pStyle w:val="25"/>
        <w:widowControl/>
        <w:shd w:val="clear" w:color="auto" w:fill="FFFFFF"/>
        <w:spacing w:line="360" w:lineRule="auto"/>
        <w:ind w:firstLine="420"/>
        <w:contextualSpacing/>
        <w:jc w:val="left"/>
        <w:rPr>
          <w:rFonts w:ascii="宋体" w:hAnsi="宋体" w:cs="仿宋_GB2312"/>
          <w:color w:val="auto"/>
          <w:sz w:val="21"/>
          <w:szCs w:val="21"/>
        </w:rPr>
      </w:pPr>
      <w:r>
        <w:rPr>
          <w:rFonts w:hint="eastAsia" w:ascii="宋体" w:hAnsi="宋体" w:cs="仿宋_GB2312"/>
          <w:color w:val="auto"/>
          <w:sz w:val="21"/>
          <w:szCs w:val="21"/>
        </w:rPr>
        <w:t>（二）开标地点：许昌市公共资源交易中心三楼开标</w:t>
      </w:r>
      <w:r>
        <w:rPr>
          <w:rFonts w:hint="eastAsia" w:ascii="宋体" w:hAnsi="宋体" w:cs="仿宋_GB2312"/>
          <w:color w:val="auto"/>
          <w:sz w:val="21"/>
          <w:szCs w:val="21"/>
          <w:u w:val="single"/>
          <w:lang w:val="en-US" w:eastAsia="zh-CN"/>
        </w:rPr>
        <w:t>3</w:t>
      </w:r>
      <w:r>
        <w:rPr>
          <w:rFonts w:hint="eastAsia" w:ascii="宋体" w:hAnsi="宋体" w:cs="仿宋_GB2312"/>
          <w:color w:val="auto"/>
          <w:sz w:val="21"/>
          <w:szCs w:val="21"/>
        </w:rPr>
        <w:t>室。（本项目采用远程不见面开标，投标人无须到现场）。</w:t>
      </w:r>
    </w:p>
    <w:p>
      <w:pPr>
        <w:pStyle w:val="25"/>
        <w:widowControl/>
        <w:shd w:val="clear" w:color="auto" w:fill="FFFFFF"/>
        <w:spacing w:line="360" w:lineRule="auto"/>
        <w:ind w:firstLine="420"/>
        <w:contextualSpacing/>
        <w:jc w:val="left"/>
        <w:rPr>
          <w:rFonts w:ascii="宋体" w:hAnsi="宋体" w:cs="仿宋_GB2312"/>
          <w:color w:val="auto"/>
          <w:sz w:val="21"/>
          <w:szCs w:val="21"/>
        </w:rPr>
      </w:pPr>
      <w:r>
        <w:rPr>
          <w:rFonts w:hint="eastAsia" w:ascii="宋体" w:hAnsi="宋体" w:cs="仿宋_GB2312"/>
          <w:color w:val="auto"/>
          <w:sz w:val="21"/>
          <w:szCs w:val="21"/>
        </w:rPr>
        <w:t>（三） 本项目为全流程电子化交易项目，投标人须提交电子投标文件。</w:t>
      </w:r>
    </w:p>
    <w:p>
      <w:pPr>
        <w:pStyle w:val="25"/>
        <w:widowControl/>
        <w:shd w:val="clear" w:color="auto" w:fill="FFFFFF"/>
        <w:spacing w:line="360" w:lineRule="auto"/>
        <w:ind w:firstLine="420"/>
        <w:contextualSpacing/>
        <w:jc w:val="left"/>
        <w:rPr>
          <w:rFonts w:ascii="宋体" w:hAnsi="宋体" w:cs="仿宋_GB2312"/>
          <w:color w:val="auto"/>
          <w:sz w:val="21"/>
          <w:szCs w:val="21"/>
        </w:rPr>
      </w:pPr>
      <w:r>
        <w:rPr>
          <w:rFonts w:ascii="宋体" w:hAnsi="宋体" w:cs="仿宋_GB2312"/>
          <w:color w:val="auto"/>
          <w:sz w:val="21"/>
          <w:szCs w:val="21"/>
        </w:rPr>
        <w:t>1</w:t>
      </w:r>
      <w:r>
        <w:rPr>
          <w:rFonts w:hint="eastAsia" w:ascii="宋体" w:hAnsi="宋体" w:cs="仿宋_GB2312"/>
          <w:color w:val="auto"/>
          <w:sz w:val="21"/>
          <w:szCs w:val="21"/>
        </w:rPr>
        <w:t>、加密电子投标文件（</w:t>
      </w:r>
      <w:r>
        <w:rPr>
          <w:rFonts w:ascii="宋体" w:hAnsi="宋体" w:cs="仿宋_GB2312"/>
          <w:color w:val="auto"/>
          <w:sz w:val="21"/>
          <w:szCs w:val="21"/>
        </w:rPr>
        <w:t>.file</w:t>
      </w:r>
      <w:r>
        <w:rPr>
          <w:rFonts w:hint="eastAsia" w:ascii="宋体" w:hAnsi="宋体" w:cs="仿宋_GB2312"/>
          <w:color w:val="auto"/>
          <w:sz w:val="21"/>
          <w:szCs w:val="21"/>
        </w:rPr>
        <w:t>格式）须在投标截止时间（开标时间）前通过《全国公共资源交易平台</w:t>
      </w:r>
      <w:r>
        <w:rPr>
          <w:rFonts w:ascii="宋体" w:hAnsi="宋体" w:cs="仿宋_GB2312"/>
          <w:color w:val="auto"/>
          <w:sz w:val="21"/>
          <w:szCs w:val="21"/>
        </w:rPr>
        <w:t>(</w:t>
      </w:r>
      <w:r>
        <w:rPr>
          <w:rFonts w:hint="eastAsia" w:ascii="宋体" w:hAnsi="宋体" w:cs="仿宋_GB2312"/>
          <w:color w:val="auto"/>
          <w:sz w:val="21"/>
          <w:szCs w:val="21"/>
        </w:rPr>
        <w:t>河南省</w:t>
      </w:r>
      <w:r>
        <w:rPr>
          <w:rFonts w:hint="eastAsia" w:ascii="MS Mincho" w:hAnsi="MS Mincho" w:eastAsia="MS Mincho" w:cs="MS Mincho"/>
          <w:color w:val="auto"/>
          <w:sz w:val="21"/>
          <w:szCs w:val="21"/>
        </w:rPr>
        <w:t>▪</w:t>
      </w:r>
      <w:r>
        <w:rPr>
          <w:rFonts w:hint="eastAsia" w:ascii="宋体" w:hAnsi="宋体" w:cs="仿宋_GB2312"/>
          <w:color w:val="auto"/>
          <w:sz w:val="21"/>
          <w:szCs w:val="21"/>
        </w:rPr>
        <w:t>许昌市</w:t>
      </w:r>
      <w:r>
        <w:rPr>
          <w:rFonts w:ascii="宋体" w:hAnsi="宋体" w:cs="仿宋_GB2312"/>
          <w:color w:val="auto"/>
          <w:sz w:val="21"/>
          <w:szCs w:val="21"/>
        </w:rPr>
        <w:t>)</w:t>
      </w:r>
      <w:r>
        <w:rPr>
          <w:rFonts w:hint="eastAsia" w:ascii="宋体" w:hAnsi="宋体" w:cs="仿宋_GB2312"/>
          <w:color w:val="auto"/>
          <w:sz w:val="21"/>
          <w:szCs w:val="21"/>
        </w:rPr>
        <w:t>》公共资源交易系统成功上传。</w:t>
      </w:r>
    </w:p>
    <w:p>
      <w:pPr>
        <w:pStyle w:val="25"/>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rPr>
      </w:pPr>
      <w:r>
        <w:rPr>
          <w:rFonts w:hint="eastAsia" w:ascii="宋体" w:hAnsi="宋体" w:cs="仿宋_GB2312"/>
          <w:color w:val="auto"/>
          <w:sz w:val="21"/>
          <w:szCs w:val="21"/>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r>
        <w:rPr>
          <w:rFonts w:hint="eastAsia" w:cs="仿宋_GB2312" w:asciiTheme="minorEastAsia" w:hAnsiTheme="minorEastAsia" w:eastAsiaTheme="minorEastAsia"/>
          <w:color w:val="auto"/>
          <w:sz w:val="21"/>
          <w:szCs w:val="21"/>
        </w:rPr>
        <w:t>。</w:t>
      </w:r>
    </w:p>
    <w:p>
      <w:pPr>
        <w:pStyle w:val="25"/>
        <w:widowControl/>
        <w:shd w:val="clear" w:color="auto" w:fill="FFFFFF"/>
        <w:spacing w:line="360" w:lineRule="auto"/>
        <w:ind w:firstLine="420"/>
        <w:contextualSpacing/>
        <w:jc w:val="left"/>
        <w:rPr>
          <w:rFonts w:cs="黑体" w:asciiTheme="minorEastAsia" w:hAnsiTheme="minorEastAsia" w:eastAsiaTheme="minorEastAsia"/>
          <w:b/>
          <w:bCs/>
          <w:color w:val="auto"/>
          <w:sz w:val="21"/>
          <w:szCs w:val="21"/>
          <w:shd w:val="clear" w:color="auto" w:fill="FFFFFF"/>
        </w:rPr>
      </w:pPr>
      <w:r>
        <w:rPr>
          <w:rFonts w:hint="eastAsia" w:cs="黑体" w:asciiTheme="minorEastAsia" w:hAnsiTheme="minorEastAsia" w:eastAsiaTheme="minorEastAsia"/>
          <w:b/>
          <w:bCs/>
          <w:color w:val="auto"/>
          <w:sz w:val="21"/>
          <w:szCs w:val="21"/>
          <w:shd w:val="clear" w:color="auto" w:fill="FFFFFF"/>
          <w:lang w:eastAsia="zh-CN"/>
        </w:rPr>
        <w:t>六</w:t>
      </w:r>
      <w:r>
        <w:rPr>
          <w:rFonts w:hint="eastAsia" w:cs="黑体" w:asciiTheme="minorEastAsia" w:hAnsiTheme="minorEastAsia" w:eastAsiaTheme="minorEastAsia"/>
          <w:b/>
          <w:bCs/>
          <w:color w:val="auto"/>
          <w:sz w:val="21"/>
          <w:szCs w:val="21"/>
          <w:shd w:val="clear" w:color="auto" w:fill="FFFFFF"/>
        </w:rPr>
        <w:t>、本次招标公告同时在《中国政府采购网》、《河南省政府采购网》、《全国公共资源交易平台（河南省·许昌市）》发布。</w:t>
      </w:r>
    </w:p>
    <w:p>
      <w:pPr>
        <w:pStyle w:val="25"/>
        <w:widowControl/>
        <w:shd w:val="clear" w:color="auto" w:fill="FFFFFF"/>
        <w:spacing w:line="360" w:lineRule="auto"/>
        <w:ind w:firstLine="420"/>
        <w:contextualSpacing/>
        <w:jc w:val="left"/>
        <w:rPr>
          <w:rFonts w:cs="黑体" w:asciiTheme="minorEastAsia" w:hAnsiTheme="minorEastAsia" w:eastAsiaTheme="minorEastAsia"/>
          <w:b/>
          <w:bCs/>
          <w:color w:val="auto"/>
          <w:sz w:val="21"/>
          <w:szCs w:val="21"/>
          <w:shd w:val="clear" w:color="auto" w:fill="FFFFFF"/>
        </w:rPr>
      </w:pPr>
      <w:r>
        <w:rPr>
          <w:rFonts w:hint="eastAsia" w:cs="黑体" w:asciiTheme="minorEastAsia" w:hAnsiTheme="minorEastAsia" w:eastAsiaTheme="minorEastAsia"/>
          <w:b/>
          <w:bCs/>
          <w:color w:val="auto"/>
          <w:sz w:val="21"/>
          <w:szCs w:val="21"/>
          <w:shd w:val="clear" w:color="auto" w:fill="FFFFFF"/>
          <w:lang w:eastAsia="zh-CN"/>
        </w:rPr>
        <w:t>七</w:t>
      </w:r>
      <w:r>
        <w:rPr>
          <w:rFonts w:hint="eastAsia" w:cs="黑体" w:asciiTheme="minorEastAsia" w:hAnsiTheme="minorEastAsia" w:eastAsiaTheme="minorEastAsia"/>
          <w:b/>
          <w:bCs/>
          <w:color w:val="auto"/>
          <w:sz w:val="21"/>
          <w:szCs w:val="21"/>
          <w:shd w:val="clear" w:color="auto" w:fill="FFFFFF"/>
        </w:rPr>
        <w:t>、公告期限</w:t>
      </w:r>
    </w:p>
    <w:p>
      <w:pPr>
        <w:pStyle w:val="25"/>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本招标公告自发布之日起公告期限为5个工作日。</w:t>
      </w:r>
    </w:p>
    <w:p>
      <w:pPr>
        <w:pStyle w:val="25"/>
        <w:widowControl/>
        <w:shd w:val="clear" w:color="auto" w:fill="FFFFFF"/>
        <w:spacing w:line="360" w:lineRule="auto"/>
        <w:ind w:firstLine="420"/>
        <w:contextualSpacing/>
        <w:jc w:val="left"/>
        <w:rPr>
          <w:rFonts w:cs="黑体" w:asciiTheme="minorEastAsia" w:hAnsiTheme="minorEastAsia" w:eastAsiaTheme="minorEastAsia"/>
          <w:b/>
          <w:bCs/>
          <w:color w:val="auto"/>
          <w:sz w:val="21"/>
          <w:szCs w:val="21"/>
        </w:rPr>
      </w:pPr>
      <w:r>
        <w:rPr>
          <w:rFonts w:hint="eastAsia" w:cs="黑体" w:asciiTheme="minorEastAsia" w:hAnsiTheme="minorEastAsia" w:eastAsiaTheme="minorEastAsia"/>
          <w:b/>
          <w:bCs/>
          <w:color w:val="auto"/>
          <w:sz w:val="21"/>
          <w:szCs w:val="21"/>
          <w:lang w:eastAsia="zh-CN"/>
        </w:rPr>
        <w:t>八</w:t>
      </w:r>
      <w:r>
        <w:rPr>
          <w:rFonts w:hint="eastAsia" w:cs="黑体" w:asciiTheme="minorEastAsia" w:hAnsiTheme="minorEastAsia" w:eastAsiaTheme="minorEastAsia"/>
          <w:b/>
          <w:bCs/>
          <w:color w:val="auto"/>
          <w:sz w:val="21"/>
          <w:szCs w:val="21"/>
        </w:rPr>
        <w:t>、联系方式</w:t>
      </w:r>
    </w:p>
    <w:p>
      <w:pPr>
        <w:pStyle w:val="25"/>
        <w:widowControl/>
        <w:shd w:val="clear" w:color="auto" w:fill="FFFFFF"/>
        <w:spacing w:line="360" w:lineRule="auto"/>
        <w:ind w:firstLine="420"/>
        <w:contextualSpacing/>
        <w:jc w:val="left"/>
        <w:rPr>
          <w:rFonts w:hint="eastAsia" w:cs="仿宋_GB2312" w:asciiTheme="minorEastAsia" w:hAnsiTheme="minorEastAsia" w:eastAsiaTheme="minorEastAsia"/>
          <w:color w:val="auto"/>
          <w:sz w:val="21"/>
          <w:szCs w:val="21"/>
          <w:lang w:eastAsia="zh-CN"/>
        </w:rPr>
      </w:pPr>
      <w:r>
        <w:rPr>
          <w:rFonts w:hint="eastAsia" w:cs="仿宋_GB2312" w:asciiTheme="minorEastAsia" w:hAnsiTheme="minorEastAsia" w:eastAsiaTheme="minorEastAsia"/>
          <w:color w:val="auto"/>
          <w:sz w:val="21"/>
          <w:szCs w:val="21"/>
        </w:rPr>
        <w:t>采购人：</w:t>
      </w:r>
      <w:r>
        <w:rPr>
          <w:rFonts w:hint="eastAsia" w:cs="仿宋_GB2312" w:asciiTheme="minorEastAsia" w:hAnsiTheme="minorEastAsia" w:eastAsiaTheme="minorEastAsia"/>
          <w:color w:val="auto"/>
          <w:sz w:val="21"/>
          <w:szCs w:val="21"/>
          <w:lang w:eastAsia="zh-CN"/>
        </w:rPr>
        <w:t>河南省第三强制隔离戒毒所</w:t>
      </w:r>
    </w:p>
    <w:p>
      <w:pPr>
        <w:pStyle w:val="25"/>
        <w:widowControl/>
        <w:shd w:val="clear" w:color="auto" w:fill="FFFFFF"/>
        <w:spacing w:line="360" w:lineRule="auto"/>
        <w:ind w:firstLine="420"/>
        <w:contextualSpacing/>
        <w:jc w:val="left"/>
        <w:rPr>
          <w:rFonts w:hint="eastAsia" w:cs="仿宋_GB2312" w:asciiTheme="minorEastAsia" w:hAnsiTheme="minorEastAsia" w:eastAsiaTheme="minorEastAsia"/>
          <w:color w:val="auto"/>
          <w:sz w:val="21"/>
          <w:szCs w:val="21"/>
          <w:lang w:val="en-US" w:eastAsia="zh-CN"/>
        </w:rPr>
      </w:pPr>
      <w:r>
        <w:rPr>
          <w:rFonts w:hint="eastAsia" w:cs="仿宋_GB2312" w:asciiTheme="minorEastAsia" w:hAnsiTheme="minorEastAsia" w:eastAsiaTheme="minorEastAsia"/>
          <w:color w:val="auto"/>
          <w:sz w:val="21"/>
          <w:szCs w:val="21"/>
        </w:rPr>
        <w:t>地址：许昌</w:t>
      </w:r>
      <w:r>
        <w:rPr>
          <w:rFonts w:hint="eastAsia" w:cs="仿宋_GB2312" w:asciiTheme="minorEastAsia" w:hAnsiTheme="minorEastAsia" w:eastAsiaTheme="minorEastAsia"/>
          <w:color w:val="auto"/>
          <w:sz w:val="21"/>
          <w:szCs w:val="21"/>
          <w:lang w:eastAsia="zh-CN"/>
        </w:rPr>
        <w:t>市新兴路西段</w:t>
      </w:r>
    </w:p>
    <w:p>
      <w:pPr>
        <w:pStyle w:val="25"/>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联系人：</w:t>
      </w:r>
      <w:r>
        <w:rPr>
          <w:rFonts w:hint="eastAsia" w:cs="仿宋_GB2312" w:asciiTheme="minorEastAsia" w:hAnsiTheme="minorEastAsia" w:eastAsiaTheme="minorEastAsia"/>
          <w:color w:val="auto"/>
          <w:sz w:val="21"/>
          <w:szCs w:val="21"/>
          <w:lang w:eastAsia="zh-CN"/>
        </w:rPr>
        <w:t>邓</w:t>
      </w:r>
      <w:r>
        <w:rPr>
          <w:rFonts w:hint="eastAsia" w:cs="仿宋_GB2312" w:asciiTheme="minorEastAsia" w:hAnsiTheme="minorEastAsia" w:eastAsiaTheme="minorEastAsia"/>
          <w:color w:val="auto"/>
          <w:sz w:val="21"/>
          <w:szCs w:val="21"/>
        </w:rPr>
        <w:t>先生     联系电话：0374-</w:t>
      </w:r>
      <w:r>
        <w:rPr>
          <w:rFonts w:hint="eastAsia" w:cs="仿宋_GB2312" w:asciiTheme="minorEastAsia" w:hAnsiTheme="minorEastAsia" w:eastAsiaTheme="minorEastAsia"/>
          <w:color w:val="auto"/>
          <w:sz w:val="21"/>
          <w:szCs w:val="21"/>
          <w:lang w:val="en-US" w:eastAsia="zh-CN"/>
        </w:rPr>
        <w:t>7369022</w:t>
      </w:r>
      <w:r>
        <w:rPr>
          <w:rFonts w:hint="eastAsia" w:cs="仿宋_GB2312" w:asciiTheme="minorEastAsia" w:hAnsiTheme="minorEastAsia" w:eastAsiaTheme="minorEastAsia"/>
          <w:color w:val="auto"/>
          <w:sz w:val="21"/>
          <w:szCs w:val="21"/>
        </w:rPr>
        <w:t xml:space="preserve">    </w:t>
      </w:r>
    </w:p>
    <w:p>
      <w:pPr>
        <w:pStyle w:val="25"/>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 xml:space="preserve">代理机构：许昌光大电子商务技术服务有限公司 </w:t>
      </w:r>
    </w:p>
    <w:p>
      <w:pPr>
        <w:pStyle w:val="25"/>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地址：许昌市智慧大道亨源通世纪广场1号楼401室</w:t>
      </w:r>
    </w:p>
    <w:p>
      <w:pPr>
        <w:pStyle w:val="25"/>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联系人：朱女士     联系电话：13323993003</w:t>
      </w:r>
    </w:p>
    <w:p>
      <w:pPr>
        <w:wordWrap w:val="0"/>
        <w:adjustRightInd w:val="0"/>
        <w:snapToGrid w:val="0"/>
        <w:spacing w:line="360" w:lineRule="auto"/>
        <w:ind w:firstLine="840" w:firstLineChars="400"/>
        <w:jc w:val="right"/>
        <w:rPr>
          <w:rFonts w:cs="仿宋_GB2312" w:asciiTheme="minorEastAsia" w:hAnsiTheme="minorEastAsia"/>
          <w:color w:val="auto"/>
          <w:szCs w:val="21"/>
        </w:rPr>
      </w:pPr>
      <w:r>
        <w:rPr>
          <w:rFonts w:hint="eastAsia" w:cs="仿宋_GB2312" w:asciiTheme="minorEastAsia" w:hAnsiTheme="minorEastAsia"/>
          <w:color w:val="auto"/>
          <w:szCs w:val="21"/>
          <w:lang w:eastAsia="zh-CN"/>
        </w:rPr>
        <w:t>河南省第三强制隔离戒毒所</w:t>
      </w:r>
    </w:p>
    <w:p>
      <w:pPr>
        <w:wordWrap w:val="0"/>
        <w:adjustRightInd w:val="0"/>
        <w:snapToGrid w:val="0"/>
        <w:spacing w:line="360" w:lineRule="auto"/>
        <w:ind w:firstLine="840" w:firstLineChars="400"/>
        <w:jc w:val="right"/>
        <w:rPr>
          <w:rFonts w:cs="仿宋_GB2312" w:asciiTheme="minorEastAsia" w:hAnsiTheme="minorEastAsia"/>
          <w:color w:val="auto"/>
          <w:sz w:val="24"/>
          <w:szCs w:val="24"/>
        </w:rPr>
      </w:pPr>
      <w:r>
        <w:rPr>
          <w:rFonts w:hint="eastAsia" w:ascii="宋体" w:hAnsi="宋体"/>
          <w:color w:val="auto"/>
          <w:szCs w:val="21"/>
        </w:rPr>
        <w:t>二〇二〇年</w:t>
      </w:r>
      <w:r>
        <w:rPr>
          <w:rFonts w:hint="eastAsia" w:ascii="宋体" w:hAnsi="宋体"/>
          <w:color w:val="auto"/>
          <w:szCs w:val="21"/>
          <w:lang w:val="en-US" w:eastAsia="zh-CN"/>
        </w:rPr>
        <w:t>三</w:t>
      </w:r>
      <w:r>
        <w:rPr>
          <w:rFonts w:hint="eastAsia" w:ascii="宋体" w:hAnsi="宋体"/>
          <w:color w:val="auto"/>
          <w:szCs w:val="21"/>
        </w:rPr>
        <w:t>月</w:t>
      </w:r>
      <w:r>
        <w:rPr>
          <w:rFonts w:hint="eastAsia" w:ascii="宋体" w:hAnsi="宋体"/>
          <w:color w:val="auto"/>
          <w:szCs w:val="21"/>
          <w:lang w:val="en-US" w:eastAsia="zh-CN"/>
        </w:rPr>
        <w:t>十一</w:t>
      </w:r>
      <w:r>
        <w:rPr>
          <w:rFonts w:hint="eastAsia" w:ascii="宋体" w:hAnsi="宋体"/>
          <w:color w:val="auto"/>
          <w:szCs w:val="21"/>
        </w:rPr>
        <w:t>日</w:t>
      </w:r>
    </w:p>
    <w:p>
      <w:pPr>
        <w:spacing w:line="360" w:lineRule="auto"/>
        <w:rPr>
          <w:rFonts w:hAnsi="宋体"/>
          <w:b/>
          <w:color w:val="auto"/>
          <w:sz w:val="28"/>
          <w:szCs w:val="28"/>
        </w:rPr>
      </w:pPr>
      <w:r>
        <w:rPr>
          <w:rFonts w:hint="eastAsia" w:hAnsi="宋体"/>
          <w:b/>
          <w:color w:val="auto"/>
          <w:sz w:val="28"/>
          <w:szCs w:val="28"/>
        </w:rPr>
        <w:t>温馨提示：</w:t>
      </w:r>
    </w:p>
    <w:p>
      <w:pPr>
        <w:spacing w:line="360" w:lineRule="auto"/>
        <w:ind w:firstLine="562" w:firstLineChars="200"/>
        <w:rPr>
          <w:rFonts w:hAnsi="宋体"/>
          <w:b/>
          <w:color w:val="auto"/>
          <w:sz w:val="28"/>
          <w:szCs w:val="28"/>
        </w:rPr>
      </w:pPr>
      <w:r>
        <w:rPr>
          <w:rFonts w:hint="eastAsia" w:hAnsi="宋体"/>
          <w:b/>
          <w:color w:val="auto"/>
          <w:sz w:val="28"/>
          <w:szCs w:val="28"/>
        </w:rPr>
        <w:t>本项目为全流程电子化交易项目，请认真阅读招标文件，并注意以下事项。</w:t>
      </w:r>
    </w:p>
    <w:p>
      <w:pPr>
        <w:tabs>
          <w:tab w:val="left" w:pos="7095"/>
        </w:tabs>
        <w:spacing w:line="360" w:lineRule="auto"/>
        <w:ind w:firstLine="422" w:firstLineChars="200"/>
        <w:contextualSpacing/>
        <w:rPr>
          <w:rFonts w:hAnsi="宋体"/>
          <w:b/>
          <w:color w:val="auto"/>
          <w:szCs w:val="21"/>
        </w:rPr>
      </w:pPr>
      <w:r>
        <w:rPr>
          <w:rFonts w:hint="eastAsia" w:asciiTheme="minorEastAsia" w:hAnsiTheme="minorEastAsia"/>
          <w:b/>
          <w:color w:val="auto"/>
          <w:szCs w:val="21"/>
        </w:rPr>
        <w:t>1.</w:t>
      </w:r>
      <w:r>
        <w:rPr>
          <w:rFonts w:hint="eastAsia" w:hAnsi="宋体"/>
          <w:b/>
          <w:color w:val="auto"/>
          <w:szCs w:val="21"/>
        </w:rPr>
        <w:t>投标人应按招标文件规定编制、提交、解密电子投标文件。</w:t>
      </w:r>
    </w:p>
    <w:p>
      <w:pPr>
        <w:tabs>
          <w:tab w:val="left" w:pos="7095"/>
        </w:tabs>
        <w:spacing w:line="360" w:lineRule="auto"/>
        <w:ind w:firstLine="422" w:firstLineChars="200"/>
        <w:contextualSpacing/>
        <w:rPr>
          <w:rFonts w:hAnsi="宋体"/>
          <w:b/>
          <w:color w:val="auto"/>
          <w:szCs w:val="21"/>
        </w:rPr>
      </w:pPr>
      <w:r>
        <w:rPr>
          <w:rFonts w:hint="eastAsia" w:asciiTheme="minorEastAsia" w:hAnsiTheme="minorEastAsia"/>
          <w:b/>
          <w:color w:val="auto"/>
          <w:szCs w:val="21"/>
        </w:rPr>
        <w:t>2</w:t>
      </w:r>
      <w:r>
        <w:rPr>
          <w:rFonts w:asciiTheme="minorEastAsia" w:hAnsiTheme="minorEastAsia"/>
          <w:b/>
          <w:color w:val="auto"/>
          <w:szCs w:val="21"/>
        </w:rPr>
        <w:t>.</w:t>
      </w:r>
      <w:r>
        <w:rPr>
          <w:rFonts w:hint="eastAsia" w:hAnsi="宋体"/>
          <w:b/>
          <w:color w:val="auto"/>
          <w:szCs w:val="21"/>
        </w:rPr>
        <w:t>电子文件下载、制作、提交期间和远程不见面开标（</w:t>
      </w:r>
      <w:r>
        <w:rPr>
          <w:rFonts w:hint="eastAsia" w:hAnsi="宋体"/>
          <w:color w:val="auto"/>
          <w:szCs w:val="21"/>
        </w:rPr>
        <w:t>电子投标文件的解密</w:t>
      </w:r>
      <w:r>
        <w:rPr>
          <w:rFonts w:hint="eastAsia" w:hAnsi="宋体"/>
          <w:b/>
          <w:color w:val="auto"/>
          <w:szCs w:val="21"/>
        </w:rPr>
        <w:t>）环节，投标人须使用同一个</w:t>
      </w:r>
      <w:r>
        <w:rPr>
          <w:rFonts w:hAnsi="宋体"/>
          <w:b/>
          <w:color w:val="auto"/>
          <w:szCs w:val="21"/>
        </w:rPr>
        <w:t>CA数字证书</w:t>
      </w:r>
      <w:r>
        <w:rPr>
          <w:rFonts w:hint="eastAsia" w:hAnsi="宋体"/>
          <w:b/>
          <w:color w:val="auto"/>
          <w:szCs w:val="21"/>
        </w:rPr>
        <w:t>（证书须在有效期内并可正常使用）</w:t>
      </w:r>
      <w:r>
        <w:rPr>
          <w:rFonts w:hAnsi="宋体"/>
          <w:b/>
          <w:color w:val="auto"/>
          <w:szCs w:val="21"/>
        </w:rPr>
        <w:t>。</w:t>
      </w:r>
    </w:p>
    <w:p>
      <w:pPr>
        <w:tabs>
          <w:tab w:val="left" w:pos="7095"/>
        </w:tabs>
        <w:spacing w:line="360" w:lineRule="auto"/>
        <w:ind w:firstLine="422" w:firstLineChars="200"/>
        <w:contextualSpacing/>
        <w:rPr>
          <w:rFonts w:hAnsi="宋体"/>
          <w:b/>
          <w:color w:val="auto"/>
          <w:szCs w:val="21"/>
        </w:rPr>
      </w:pPr>
      <w:r>
        <w:rPr>
          <w:rFonts w:asciiTheme="minorEastAsia" w:hAnsiTheme="minorEastAsia"/>
          <w:b/>
          <w:color w:val="auto"/>
          <w:szCs w:val="21"/>
        </w:rPr>
        <w:t>3</w:t>
      </w:r>
      <w:r>
        <w:rPr>
          <w:rFonts w:hint="eastAsia" w:asciiTheme="minorEastAsia" w:hAnsiTheme="minorEastAsia"/>
          <w:b/>
          <w:color w:val="auto"/>
          <w:szCs w:val="21"/>
        </w:rPr>
        <w:t>.</w:t>
      </w:r>
      <w:r>
        <w:rPr>
          <w:rFonts w:hint="eastAsia" w:hAnsi="宋体"/>
          <w:b/>
          <w:color w:val="auto"/>
          <w:szCs w:val="21"/>
        </w:rPr>
        <w:t>电子投标文件的制作</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auto"/>
          <w:szCs w:val="21"/>
        </w:rPr>
        <w:t>3</w:t>
      </w:r>
      <w:r>
        <w:rPr>
          <w:rFonts w:hint="eastAsia" w:asciiTheme="minorEastAsia" w:hAnsiTheme="minorEastAsia"/>
          <w:color w:val="auto"/>
          <w:szCs w:val="21"/>
        </w:rPr>
        <w:t>.1</w:t>
      </w:r>
      <w:r>
        <w:rPr>
          <w:rFonts w:hint="eastAsia" w:hAnsi="宋体"/>
          <w:color w:val="auto"/>
          <w:szCs w:val="21"/>
        </w:rPr>
        <w:t xml:space="preserve"> 投标人登录《全国公共资源交易平台</w:t>
      </w:r>
      <w:r>
        <w:rPr>
          <w:rFonts w:hint="eastAsia" w:asciiTheme="majorEastAsia" w:hAnsiTheme="majorEastAsia" w:eastAsiaTheme="majorEastAsia"/>
          <w:color w:val="auto"/>
          <w:szCs w:val="21"/>
        </w:rPr>
        <w:t>(</w:t>
      </w:r>
      <w:r>
        <w:rPr>
          <w:rFonts w:hint="eastAsia" w:hAnsi="宋体"/>
          <w:color w:val="auto"/>
          <w:szCs w:val="21"/>
        </w:rPr>
        <w:t>河南省</w:t>
      </w:r>
      <w:r>
        <w:rPr>
          <w:rFonts w:hint="eastAsia" w:ascii="MS Mincho" w:hAnsi="MS Mincho" w:eastAsia="MS Mincho" w:cs="MS Mincho"/>
          <w:color w:val="auto"/>
          <w:szCs w:val="21"/>
        </w:rPr>
        <w:t>▪</w:t>
      </w:r>
      <w:r>
        <w:rPr>
          <w:rFonts w:hint="eastAsia" w:ascii="宋体" w:hAnsi="宋体" w:cs="宋体"/>
          <w:color w:val="auto"/>
          <w:szCs w:val="21"/>
        </w:rPr>
        <w:t>许昌市</w:t>
      </w:r>
      <w:r>
        <w:rPr>
          <w:rFonts w:hint="eastAsia" w:asciiTheme="minorEastAsia" w:hAnsiTheme="minorEastAsia"/>
          <w:color w:val="auto"/>
          <w:szCs w:val="21"/>
        </w:rPr>
        <w:t>)</w:t>
      </w:r>
      <w:r>
        <w:rPr>
          <w:rFonts w:hint="eastAsia" w:hAnsi="宋体"/>
          <w:color w:val="auto"/>
          <w:szCs w:val="21"/>
        </w:rPr>
        <w:t>》公共资源交易系统（</w:t>
      </w:r>
      <w:r>
        <w:rPr>
          <w:color w:val="auto"/>
        </w:rPr>
        <w:fldChar w:fldCharType="begin"/>
      </w:r>
      <w:r>
        <w:rPr>
          <w:color w:val="auto"/>
        </w:rPr>
        <w:instrText xml:space="preserve"> HYPERLINK "http://221.14.6.70:8088/ggzy/" </w:instrText>
      </w:r>
      <w:r>
        <w:rPr>
          <w:color w:val="auto"/>
        </w:rPr>
        <w:fldChar w:fldCharType="separate"/>
      </w:r>
      <w:r>
        <w:rPr>
          <w:rStyle w:val="31"/>
          <w:rFonts w:hAnsi="宋体"/>
          <w:color w:val="auto"/>
          <w:szCs w:val="21"/>
        </w:rPr>
        <w:t>http://221.14.6.70:8088/ggzy/</w:t>
      </w:r>
      <w:r>
        <w:rPr>
          <w:rStyle w:val="31"/>
          <w:rFonts w:hAnsi="宋体"/>
          <w:color w:val="auto"/>
          <w:szCs w:val="21"/>
        </w:rPr>
        <w:fldChar w:fldCharType="end"/>
      </w:r>
      <w:r>
        <w:rPr>
          <w:rFonts w:hint="eastAsia" w:hAnsi="宋体"/>
          <w:color w:val="auto"/>
          <w:szCs w:val="21"/>
        </w:rPr>
        <w:t>）下载“许昌投标文件制作系统SEARUN 最新版本”，按招标文件要求制作电子投标文件。</w:t>
      </w:r>
    </w:p>
    <w:p>
      <w:pPr>
        <w:tabs>
          <w:tab w:val="left" w:pos="7095"/>
        </w:tabs>
        <w:spacing w:line="360" w:lineRule="auto"/>
        <w:ind w:firstLine="420" w:firstLineChars="200"/>
        <w:contextualSpacing/>
        <w:rPr>
          <w:rFonts w:hAnsi="宋体"/>
          <w:color w:val="auto"/>
          <w:szCs w:val="21"/>
        </w:rPr>
      </w:pPr>
      <w:r>
        <w:rPr>
          <w:rFonts w:hint="eastAsia" w:hAnsi="宋体"/>
          <w:color w:val="auto"/>
          <w:szCs w:val="21"/>
        </w:rPr>
        <w:t>电子投标文件的制作，参考《全国公共资源交易平台</w:t>
      </w:r>
      <w:r>
        <w:rPr>
          <w:rFonts w:hint="eastAsia" w:asciiTheme="minorEastAsia" w:hAnsiTheme="minorEastAsia"/>
          <w:color w:val="auto"/>
          <w:szCs w:val="21"/>
        </w:rPr>
        <w:t>(</w:t>
      </w:r>
      <w:r>
        <w:rPr>
          <w:rFonts w:hint="eastAsia" w:hAnsi="宋体"/>
          <w:color w:val="auto"/>
          <w:szCs w:val="21"/>
        </w:rPr>
        <w:t>河南省</w:t>
      </w:r>
      <w:r>
        <w:rPr>
          <w:rFonts w:hint="eastAsia" w:ascii="MS Mincho" w:hAnsi="MS Mincho" w:eastAsia="MS Mincho" w:cs="MS Mincho"/>
          <w:color w:val="auto"/>
          <w:szCs w:val="21"/>
        </w:rPr>
        <w:t>▪</w:t>
      </w:r>
      <w:r>
        <w:rPr>
          <w:rFonts w:hint="eastAsia" w:ascii="宋体" w:hAnsi="宋体" w:cs="宋体"/>
          <w:color w:val="auto"/>
          <w:szCs w:val="21"/>
        </w:rPr>
        <w:t>许昌市</w:t>
      </w:r>
      <w:r>
        <w:rPr>
          <w:rFonts w:hint="eastAsia" w:asciiTheme="minorEastAsia" w:hAnsiTheme="minorEastAsia"/>
          <w:color w:val="auto"/>
          <w:szCs w:val="21"/>
        </w:rPr>
        <w:t>)</w:t>
      </w:r>
      <w:r>
        <w:rPr>
          <w:rFonts w:hint="eastAsia" w:hAnsi="宋体"/>
          <w:color w:val="auto"/>
          <w:szCs w:val="21"/>
        </w:rPr>
        <w:t>》公共资源交易系统——组件下载——交易系统操作手册（投标人、供应商）。</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auto"/>
          <w:szCs w:val="21"/>
        </w:rPr>
        <w:t>3</w:t>
      </w:r>
      <w:r>
        <w:rPr>
          <w:rFonts w:hint="eastAsia" w:asciiTheme="minorEastAsia" w:hAnsiTheme="minorEastAsia"/>
          <w:color w:val="auto"/>
          <w:szCs w:val="21"/>
        </w:rPr>
        <w:t>.</w:t>
      </w:r>
      <w:r>
        <w:rPr>
          <w:rFonts w:asciiTheme="minorEastAsia" w:hAnsiTheme="minorEastAsia"/>
          <w:color w:val="auto"/>
          <w:szCs w:val="21"/>
        </w:rPr>
        <w:t>2</w:t>
      </w:r>
      <w:r>
        <w:rPr>
          <w:rFonts w:hint="eastAsia" w:hAnsi="宋体"/>
          <w:color w:val="auto"/>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auto"/>
          <w:szCs w:val="21"/>
        </w:rPr>
        <w:t>3.3</w:t>
      </w:r>
      <w:r>
        <w:rPr>
          <w:rFonts w:hint="eastAsia" w:hAnsi="宋体"/>
          <w:color w:val="auto"/>
          <w:szCs w:val="21"/>
        </w:rPr>
        <w:t>投标人对同一项目多个标段进行投标的，应分别下载所投标段的招标文件，按标段制作电子投标文件，并</w:t>
      </w:r>
      <w:r>
        <w:rPr>
          <w:rFonts w:hAnsi="宋体"/>
          <w:color w:val="auto"/>
          <w:szCs w:val="21"/>
        </w:rPr>
        <w:t>按招标文件要求在相应位置加盖</w:t>
      </w:r>
      <w:r>
        <w:rPr>
          <w:rFonts w:hint="eastAsia" w:hAnsi="宋体"/>
          <w:color w:val="auto"/>
          <w:szCs w:val="21"/>
        </w:rPr>
        <w:t>投标人</w:t>
      </w:r>
      <w:r>
        <w:rPr>
          <w:rFonts w:hAnsi="宋体"/>
          <w:color w:val="auto"/>
          <w:szCs w:val="21"/>
        </w:rPr>
        <w:t>电子印章</w:t>
      </w:r>
      <w:r>
        <w:rPr>
          <w:rFonts w:hint="eastAsia" w:hAnsi="宋体"/>
          <w:color w:val="auto"/>
          <w:szCs w:val="21"/>
        </w:rPr>
        <w:t>和法人电子印章。</w:t>
      </w:r>
    </w:p>
    <w:p>
      <w:pPr>
        <w:tabs>
          <w:tab w:val="left" w:pos="7095"/>
        </w:tabs>
        <w:spacing w:line="360" w:lineRule="auto"/>
        <w:ind w:left="105" w:leftChars="50" w:firstLine="315" w:firstLineChars="150"/>
        <w:contextualSpacing/>
        <w:rPr>
          <w:rFonts w:hAnsi="宋体"/>
          <w:color w:val="auto"/>
          <w:szCs w:val="21"/>
        </w:rPr>
      </w:pPr>
      <w:r>
        <w:rPr>
          <w:rFonts w:hint="eastAsia" w:hAnsi="宋体"/>
          <w:color w:val="auto"/>
          <w:szCs w:val="21"/>
        </w:rPr>
        <w:t>一个标段对应生成一个文件夹（xxxx项目xx标段）,其中后缀名为“</w:t>
      </w:r>
      <w:r>
        <w:rPr>
          <w:rFonts w:hAnsi="宋体"/>
          <w:color w:val="auto"/>
          <w:szCs w:val="21"/>
        </w:rPr>
        <w:t>.file</w:t>
      </w:r>
      <w:r>
        <w:rPr>
          <w:rFonts w:hint="eastAsia" w:hAnsi="宋体"/>
          <w:color w:val="auto"/>
          <w:szCs w:val="21"/>
        </w:rPr>
        <w:t>”的文件用于电子投标使用。</w:t>
      </w:r>
    </w:p>
    <w:p>
      <w:pPr>
        <w:tabs>
          <w:tab w:val="left" w:pos="7095"/>
        </w:tabs>
        <w:spacing w:line="360" w:lineRule="auto"/>
        <w:ind w:firstLine="422" w:firstLineChars="200"/>
        <w:contextualSpacing/>
        <w:rPr>
          <w:rFonts w:hAnsi="宋体"/>
          <w:b/>
          <w:color w:val="auto"/>
          <w:szCs w:val="21"/>
        </w:rPr>
      </w:pPr>
      <w:r>
        <w:rPr>
          <w:rFonts w:asciiTheme="minorEastAsia" w:hAnsiTheme="minorEastAsia"/>
          <w:b/>
          <w:color w:val="auto"/>
          <w:szCs w:val="21"/>
        </w:rPr>
        <w:t>4</w:t>
      </w:r>
      <w:r>
        <w:rPr>
          <w:rFonts w:hint="eastAsia" w:asciiTheme="minorEastAsia" w:hAnsiTheme="minorEastAsia"/>
          <w:b/>
          <w:color w:val="auto"/>
          <w:szCs w:val="21"/>
        </w:rPr>
        <w:t>.加密</w:t>
      </w:r>
      <w:r>
        <w:rPr>
          <w:rFonts w:hint="eastAsia" w:hAnsi="宋体"/>
          <w:b/>
          <w:color w:val="auto"/>
          <w:szCs w:val="21"/>
        </w:rPr>
        <w:t>电子投标文件的提交</w:t>
      </w:r>
    </w:p>
    <w:p>
      <w:pPr>
        <w:tabs>
          <w:tab w:val="left" w:pos="7095"/>
        </w:tabs>
        <w:spacing w:line="360" w:lineRule="auto"/>
        <w:contextualSpacing/>
        <w:rPr>
          <w:rFonts w:hAnsi="宋体"/>
          <w:color w:val="auto"/>
          <w:szCs w:val="21"/>
        </w:rPr>
      </w:pPr>
      <w:r>
        <w:rPr>
          <w:rFonts w:hint="eastAsia" w:hAnsi="宋体"/>
          <w:color w:val="auto"/>
          <w:szCs w:val="21"/>
        </w:rPr>
        <w:t xml:space="preserve">    </w:t>
      </w:r>
      <w:r>
        <w:rPr>
          <w:rFonts w:asciiTheme="minorEastAsia" w:hAnsiTheme="minorEastAsia"/>
          <w:color w:val="auto"/>
          <w:szCs w:val="21"/>
        </w:rPr>
        <w:t>4</w:t>
      </w:r>
      <w:r>
        <w:rPr>
          <w:rFonts w:hint="eastAsia" w:asciiTheme="minorEastAsia" w:hAnsiTheme="minorEastAsia"/>
          <w:color w:val="auto"/>
          <w:szCs w:val="21"/>
        </w:rPr>
        <w:t>.1加密</w:t>
      </w:r>
      <w:r>
        <w:rPr>
          <w:rFonts w:hint="eastAsia" w:hAnsi="宋体"/>
          <w:color w:val="auto"/>
          <w:szCs w:val="21"/>
        </w:rPr>
        <w:t>电子投标文件应按规定在投标截止时间（开标时间）之前成功提交至《全国公共资源交易平台(河南省</w:t>
      </w:r>
      <w:r>
        <w:rPr>
          <w:rFonts w:hint="eastAsia" w:ascii="MS Mincho" w:hAnsi="MS Mincho" w:eastAsia="MS Mincho" w:cs="MS Mincho"/>
          <w:color w:val="auto"/>
          <w:szCs w:val="21"/>
        </w:rPr>
        <w:t>▪</w:t>
      </w:r>
      <w:r>
        <w:rPr>
          <w:rFonts w:hint="eastAsia" w:ascii="宋体" w:hAnsi="宋体" w:cs="宋体"/>
          <w:color w:val="auto"/>
          <w:szCs w:val="21"/>
        </w:rPr>
        <w:t>许昌市</w:t>
      </w:r>
      <w:r>
        <w:rPr>
          <w:rFonts w:hint="eastAsia" w:hAnsi="宋体"/>
          <w:color w:val="auto"/>
          <w:szCs w:val="21"/>
        </w:rPr>
        <w:t>)》公共资源交易系统（</w:t>
      </w:r>
      <w:r>
        <w:rPr>
          <w:color w:val="auto"/>
        </w:rPr>
        <w:fldChar w:fldCharType="begin"/>
      </w:r>
      <w:r>
        <w:rPr>
          <w:color w:val="auto"/>
        </w:rPr>
        <w:instrText xml:space="preserve"> HYPERLINK "http://221.14.6.70:8088/ggzy/" </w:instrText>
      </w:r>
      <w:r>
        <w:rPr>
          <w:color w:val="auto"/>
        </w:rPr>
        <w:fldChar w:fldCharType="separate"/>
      </w:r>
      <w:r>
        <w:rPr>
          <w:rStyle w:val="31"/>
          <w:rFonts w:hAnsi="宋体"/>
          <w:color w:val="auto"/>
          <w:szCs w:val="21"/>
        </w:rPr>
        <w:t>http://221.14.6.70:8088/ggzy/</w:t>
      </w:r>
      <w:r>
        <w:rPr>
          <w:rStyle w:val="31"/>
          <w:rFonts w:hAnsi="宋体"/>
          <w:color w:val="auto"/>
          <w:szCs w:val="21"/>
        </w:rPr>
        <w:fldChar w:fldCharType="end"/>
      </w:r>
      <w:r>
        <w:rPr>
          <w:rFonts w:hint="eastAsia" w:hAnsi="宋体"/>
          <w:color w:val="auto"/>
          <w:szCs w:val="21"/>
        </w:rPr>
        <w:t>）。</w:t>
      </w:r>
    </w:p>
    <w:p>
      <w:pPr>
        <w:tabs>
          <w:tab w:val="left" w:pos="7095"/>
        </w:tabs>
        <w:spacing w:line="360" w:lineRule="auto"/>
        <w:ind w:firstLine="420" w:firstLineChars="200"/>
        <w:contextualSpacing/>
        <w:rPr>
          <w:rFonts w:hAnsi="宋体"/>
          <w:color w:val="auto"/>
          <w:szCs w:val="21"/>
        </w:rPr>
      </w:pPr>
      <w:r>
        <w:rPr>
          <w:rFonts w:hint="eastAsia" w:hAnsi="宋体"/>
          <w:color w:val="auto"/>
          <w:szCs w:val="21"/>
        </w:rPr>
        <w:t>投标人应充分考虑并预留技术处理和上传数据所需时间。</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auto"/>
          <w:szCs w:val="21"/>
        </w:rPr>
        <w:t>4.</w:t>
      </w:r>
      <w:r>
        <w:rPr>
          <w:rFonts w:hint="eastAsia" w:asciiTheme="minorEastAsia" w:hAnsiTheme="minorEastAsia"/>
          <w:color w:val="auto"/>
          <w:szCs w:val="21"/>
        </w:rPr>
        <w:t xml:space="preserve">2 </w:t>
      </w:r>
      <w:r>
        <w:rPr>
          <w:rFonts w:hint="eastAsia" w:hAnsi="宋体"/>
          <w:color w:val="auto"/>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auto"/>
          <w:szCs w:val="21"/>
        </w:rPr>
        <w:t>4</w:t>
      </w:r>
      <w:r>
        <w:rPr>
          <w:rFonts w:hint="eastAsia" w:asciiTheme="minorEastAsia" w:hAnsiTheme="minorEastAsia"/>
          <w:color w:val="auto"/>
          <w:szCs w:val="21"/>
        </w:rPr>
        <w:t>.</w:t>
      </w:r>
      <w:r>
        <w:rPr>
          <w:rFonts w:asciiTheme="minorEastAsia" w:hAnsiTheme="minorEastAsia"/>
          <w:color w:val="auto"/>
          <w:szCs w:val="21"/>
        </w:rPr>
        <w:t>3</w:t>
      </w:r>
      <w:r>
        <w:rPr>
          <w:rFonts w:hint="eastAsia" w:asciiTheme="minorEastAsia" w:hAnsiTheme="minorEastAsia"/>
          <w:color w:val="auto"/>
          <w:szCs w:val="21"/>
        </w:rPr>
        <w:t xml:space="preserve"> 加密</w:t>
      </w:r>
      <w:r>
        <w:rPr>
          <w:rFonts w:hint="eastAsia" w:hAnsi="宋体"/>
          <w:color w:val="auto"/>
          <w:szCs w:val="21"/>
        </w:rPr>
        <w:t>电子投标文件成功提交后，《全国公共资源交易平台(河南省</w:t>
      </w:r>
      <w:r>
        <w:rPr>
          <w:rFonts w:hint="eastAsia" w:ascii="MS Mincho" w:hAnsi="MS Mincho" w:cs="MS Mincho"/>
          <w:color w:val="auto"/>
          <w:szCs w:val="21"/>
        </w:rPr>
        <w:t>.</w:t>
      </w:r>
      <w:r>
        <w:rPr>
          <w:rFonts w:hint="eastAsia" w:ascii="宋体" w:hAnsi="宋体" w:cs="宋体"/>
          <w:color w:val="auto"/>
          <w:szCs w:val="21"/>
        </w:rPr>
        <w:t>许昌市</w:t>
      </w:r>
      <w:r>
        <w:rPr>
          <w:rFonts w:hint="eastAsia" w:hAnsi="宋体"/>
          <w:color w:val="auto"/>
          <w:szCs w:val="21"/>
        </w:rPr>
        <w:t>)》公共资源交易系统（</w:t>
      </w:r>
      <w:r>
        <w:rPr>
          <w:color w:val="auto"/>
        </w:rPr>
        <w:fldChar w:fldCharType="begin"/>
      </w:r>
      <w:r>
        <w:rPr>
          <w:color w:val="auto"/>
        </w:rPr>
        <w:instrText xml:space="preserve"> HYPERLINK "http://221.14.6.70:8088/ggzy/" </w:instrText>
      </w:r>
      <w:r>
        <w:rPr>
          <w:color w:val="auto"/>
        </w:rPr>
        <w:fldChar w:fldCharType="separate"/>
      </w:r>
      <w:r>
        <w:rPr>
          <w:rStyle w:val="31"/>
          <w:rFonts w:hAnsi="宋体"/>
          <w:color w:val="auto"/>
          <w:szCs w:val="21"/>
        </w:rPr>
        <w:t>http://221.14.6.70:8088/ggzy/</w:t>
      </w:r>
      <w:r>
        <w:rPr>
          <w:rStyle w:val="31"/>
          <w:rFonts w:hAnsi="宋体"/>
          <w:color w:val="auto"/>
          <w:szCs w:val="21"/>
        </w:rPr>
        <w:fldChar w:fldCharType="end"/>
      </w:r>
      <w:r>
        <w:rPr>
          <w:rFonts w:hint="eastAsia" w:hAnsi="宋体"/>
          <w:color w:val="auto"/>
          <w:szCs w:val="21"/>
        </w:rPr>
        <w:t>）</w:t>
      </w:r>
      <w:r>
        <w:rPr>
          <w:rFonts w:hint="eastAsia" w:cs="仿宋_GB2312" w:asciiTheme="minorEastAsia" w:hAnsiTheme="minorEastAsia"/>
          <w:color w:val="auto"/>
          <w:szCs w:val="21"/>
        </w:rPr>
        <w:t>生成“投标文件提交回执单”。</w:t>
      </w:r>
    </w:p>
    <w:p>
      <w:pPr>
        <w:tabs>
          <w:tab w:val="left" w:pos="7095"/>
        </w:tabs>
        <w:spacing w:line="360" w:lineRule="auto"/>
        <w:ind w:firstLine="422" w:firstLineChars="200"/>
        <w:contextualSpacing/>
        <w:rPr>
          <w:rFonts w:hAnsi="宋体"/>
          <w:b/>
          <w:color w:val="auto"/>
          <w:szCs w:val="21"/>
        </w:rPr>
      </w:pPr>
      <w:r>
        <w:rPr>
          <w:rFonts w:hint="eastAsia" w:asciiTheme="minorEastAsia" w:hAnsiTheme="minorEastAsia"/>
          <w:b/>
          <w:color w:val="auto"/>
          <w:szCs w:val="21"/>
        </w:rPr>
        <w:t>5.远程不见面开标（</w:t>
      </w:r>
      <w:r>
        <w:rPr>
          <w:rFonts w:hint="eastAsia" w:hAnsi="宋体"/>
          <w:b/>
          <w:color w:val="auto"/>
          <w:szCs w:val="21"/>
        </w:rPr>
        <w:t>电子投标文件的解密</w:t>
      </w:r>
      <w:r>
        <w:rPr>
          <w:rFonts w:hint="eastAsia" w:asciiTheme="minorEastAsia" w:hAnsiTheme="minorEastAsia"/>
          <w:b/>
          <w:color w:val="auto"/>
          <w:szCs w:val="21"/>
        </w:rPr>
        <w:t>）</w:t>
      </w:r>
    </w:p>
    <w:p>
      <w:pPr>
        <w:tabs>
          <w:tab w:val="left" w:pos="7095"/>
        </w:tabs>
        <w:spacing w:line="360" w:lineRule="auto"/>
        <w:ind w:firstLine="420"/>
        <w:contextualSpacing/>
        <w:rPr>
          <w:rFonts w:hAnsi="宋体"/>
          <w:color w:val="auto"/>
          <w:szCs w:val="21"/>
        </w:rPr>
      </w:pPr>
      <w:r>
        <w:rPr>
          <w:rFonts w:hint="eastAsia" w:asciiTheme="minorEastAsia" w:hAnsiTheme="minorEastAsia"/>
          <w:color w:val="auto"/>
          <w:szCs w:val="21"/>
        </w:rPr>
        <w:t>5</w:t>
      </w:r>
      <w:r>
        <w:rPr>
          <w:rFonts w:asciiTheme="minorEastAsia" w:hAnsiTheme="minorEastAsia"/>
          <w:color w:val="auto"/>
          <w:szCs w:val="21"/>
        </w:rPr>
        <w:t>.</w:t>
      </w:r>
      <w:r>
        <w:rPr>
          <w:rFonts w:hint="eastAsia" w:asciiTheme="minorEastAsia" w:hAnsiTheme="minorEastAsia"/>
          <w:color w:val="auto"/>
          <w:szCs w:val="21"/>
        </w:rPr>
        <w:t xml:space="preserve">1 </w:t>
      </w:r>
      <w:r>
        <w:rPr>
          <w:rFonts w:hint="eastAsia" w:hAnsi="宋体"/>
          <w:color w:val="auto"/>
          <w:szCs w:val="21"/>
        </w:rPr>
        <w:t>投标人应熟悉《许昌市不见面</w:t>
      </w:r>
      <w:r>
        <w:rPr>
          <w:rFonts w:hint="eastAsia" w:hAnsi="宋体"/>
          <w:color w:val="auto"/>
          <w:szCs w:val="21"/>
          <w:lang w:eastAsia="zh-CN"/>
        </w:rPr>
        <w:t>开标</w:t>
      </w:r>
      <w:r>
        <w:rPr>
          <w:rFonts w:hint="eastAsia" w:hAnsi="宋体"/>
          <w:color w:val="auto"/>
          <w:szCs w:val="21"/>
        </w:rPr>
        <w:t>操作手册》，并提前设置不见面开标浏览器（设置流程详见《许昌市不见面</w:t>
      </w:r>
      <w:r>
        <w:rPr>
          <w:rFonts w:hint="eastAsia" w:hAnsi="宋体"/>
          <w:color w:val="auto"/>
          <w:szCs w:val="21"/>
          <w:lang w:eastAsia="zh-CN"/>
        </w:rPr>
        <w:t>开标</w:t>
      </w:r>
      <w:r>
        <w:rPr>
          <w:rFonts w:hint="eastAsia" w:hAnsi="宋体"/>
          <w:color w:val="auto"/>
          <w:szCs w:val="21"/>
        </w:rPr>
        <w:t>操作手册》）。</w:t>
      </w:r>
    </w:p>
    <w:p>
      <w:pPr>
        <w:tabs>
          <w:tab w:val="left" w:pos="7095"/>
        </w:tabs>
        <w:spacing w:line="360" w:lineRule="auto"/>
        <w:ind w:firstLine="420"/>
        <w:contextualSpacing/>
        <w:rPr>
          <w:rFonts w:hAnsi="宋体"/>
          <w:color w:val="auto"/>
          <w:szCs w:val="21"/>
        </w:rPr>
      </w:pPr>
      <w:r>
        <w:rPr>
          <w:rFonts w:hint="eastAsia" w:asciiTheme="minorEastAsia" w:hAnsiTheme="minorEastAsia"/>
          <w:color w:val="auto"/>
          <w:szCs w:val="21"/>
        </w:rPr>
        <w:t xml:space="preserve">5.2 </w:t>
      </w:r>
      <w:r>
        <w:rPr>
          <w:rFonts w:hint="eastAsia" w:hAnsi="宋体"/>
          <w:color w:val="auto"/>
          <w:szCs w:val="21"/>
        </w:rPr>
        <w:t>《许昌市不见面</w:t>
      </w:r>
      <w:r>
        <w:rPr>
          <w:rFonts w:hint="eastAsia" w:hAnsi="宋体"/>
          <w:color w:val="auto"/>
          <w:szCs w:val="21"/>
          <w:lang w:eastAsia="zh-CN"/>
        </w:rPr>
        <w:t>开标</w:t>
      </w:r>
      <w:r>
        <w:rPr>
          <w:rFonts w:hint="eastAsia" w:hAnsi="宋体"/>
          <w:color w:val="auto"/>
          <w:szCs w:val="21"/>
        </w:rPr>
        <w:t>操作手册》下载路径：全国公共资源交易平台（河南省·许昌市）—“资料下载”栏目。</w:t>
      </w:r>
    </w:p>
    <w:p>
      <w:pPr>
        <w:tabs>
          <w:tab w:val="left" w:pos="7095"/>
        </w:tabs>
        <w:spacing w:line="360" w:lineRule="auto"/>
        <w:ind w:firstLine="420"/>
        <w:contextualSpacing/>
        <w:rPr>
          <w:rFonts w:hAnsi="宋体"/>
          <w:color w:val="auto"/>
          <w:szCs w:val="21"/>
        </w:rPr>
      </w:pPr>
      <w:r>
        <w:rPr>
          <w:rFonts w:hint="eastAsia" w:asciiTheme="minorEastAsia" w:hAnsiTheme="minorEastAsia"/>
          <w:color w:val="auto"/>
          <w:szCs w:val="21"/>
        </w:rPr>
        <w:t>5.</w:t>
      </w:r>
      <w:r>
        <w:rPr>
          <w:rFonts w:asciiTheme="minorEastAsia" w:hAnsiTheme="minorEastAsia"/>
          <w:color w:val="auto"/>
          <w:szCs w:val="21"/>
        </w:rPr>
        <w:t>3</w:t>
      </w:r>
      <w:r>
        <w:rPr>
          <w:rFonts w:hint="eastAsia" w:cs="仿宋_GB2312" w:asciiTheme="minorEastAsia" w:hAnsiTheme="minorEastAsia"/>
          <w:color w:val="auto"/>
          <w:szCs w:val="21"/>
        </w:rPr>
        <w:t>开标时间前投标人应登录本项目不见面开标大厅，按照招标文件确定的开标时间准时参加网上开标。</w:t>
      </w:r>
    </w:p>
    <w:p>
      <w:pPr>
        <w:tabs>
          <w:tab w:val="left" w:pos="7095"/>
        </w:tabs>
        <w:spacing w:line="360" w:lineRule="auto"/>
        <w:ind w:firstLine="420" w:firstLineChars="200"/>
        <w:contextualSpacing/>
        <w:rPr>
          <w:rFonts w:hAnsi="宋体"/>
          <w:color w:val="auto"/>
          <w:szCs w:val="21"/>
        </w:rPr>
      </w:pPr>
      <w:r>
        <w:rPr>
          <w:rFonts w:hint="eastAsia" w:asciiTheme="minorEastAsia" w:hAnsiTheme="minorEastAsia"/>
          <w:color w:val="auto"/>
          <w:szCs w:val="21"/>
        </w:rPr>
        <w:t>5.4</w:t>
      </w:r>
      <w:r>
        <w:rPr>
          <w:rFonts w:hint="eastAsia" w:hAnsi="宋体"/>
          <w:color w:val="auto"/>
          <w:szCs w:val="21"/>
        </w:rPr>
        <w:t>投标人对开标过程和开标记录如有疑义，可在本项目不见面开标大厅“文字互动”对话框或“新增质疑”处在线提出询问。</w:t>
      </w:r>
    </w:p>
    <w:p>
      <w:pPr>
        <w:tabs>
          <w:tab w:val="left" w:pos="7095"/>
        </w:tabs>
        <w:spacing w:line="360" w:lineRule="auto"/>
        <w:ind w:firstLine="420" w:firstLineChars="200"/>
        <w:contextualSpacing/>
        <w:rPr>
          <w:rFonts w:asciiTheme="minorEastAsia" w:hAnsiTheme="minorEastAsia"/>
          <w:color w:val="auto"/>
          <w:szCs w:val="21"/>
        </w:rPr>
      </w:pPr>
      <w:r>
        <w:rPr>
          <w:rFonts w:hint="eastAsia" w:asciiTheme="minorEastAsia" w:hAnsiTheme="minorEastAsia"/>
          <w:color w:val="auto"/>
          <w:szCs w:val="21"/>
        </w:rPr>
        <w:t>5.5根据采购代理机构在“文字互动”对话框的通知，投标人选择功能栏“解密环节”按钮进行电子投标文件解密（投标人解密应自采购代理机构点击“开标”按钮后60分钟内完成）。投标人未解密或</w:t>
      </w:r>
      <w:r>
        <w:rPr>
          <w:rFonts w:hint="eastAsia" w:cs="宋体" w:asciiTheme="minorEastAsia" w:hAnsiTheme="minorEastAsia"/>
          <w:color w:val="auto"/>
          <w:kern w:val="0"/>
          <w:szCs w:val="21"/>
        </w:rPr>
        <w:t>因投标人原因解密失败的，其投标将被拒绝。</w:t>
      </w:r>
    </w:p>
    <w:p>
      <w:pPr>
        <w:tabs>
          <w:tab w:val="left" w:pos="7095"/>
        </w:tabs>
        <w:spacing w:line="360" w:lineRule="auto"/>
        <w:ind w:firstLine="420" w:firstLineChars="200"/>
        <w:contextualSpacing/>
        <w:rPr>
          <w:rFonts w:hAnsi="宋体"/>
          <w:color w:val="auto"/>
          <w:szCs w:val="21"/>
        </w:rPr>
      </w:pPr>
      <w:r>
        <w:rPr>
          <w:rFonts w:hint="eastAsia" w:asciiTheme="minorEastAsia" w:hAnsiTheme="minorEastAsia"/>
          <w:color w:val="auto"/>
          <w:szCs w:val="21"/>
        </w:rPr>
        <w:t>5.6项目远程</w:t>
      </w:r>
      <w:r>
        <w:rPr>
          <w:rFonts w:hint="eastAsia" w:hAnsi="宋体"/>
          <w:color w:val="auto"/>
          <w:szCs w:val="21"/>
        </w:rPr>
        <w:t>不见面开标活动结束时，投标人应在《开标记录表》上进行电子签章。投标人未签章的，视同认可开标结果。</w:t>
      </w:r>
    </w:p>
    <w:p>
      <w:pPr>
        <w:tabs>
          <w:tab w:val="left" w:pos="7095"/>
        </w:tabs>
        <w:spacing w:line="360" w:lineRule="auto"/>
        <w:ind w:firstLine="422" w:firstLineChars="200"/>
        <w:contextualSpacing/>
        <w:rPr>
          <w:rFonts w:hAnsi="宋体"/>
          <w:b/>
          <w:color w:val="auto"/>
          <w:szCs w:val="21"/>
        </w:rPr>
      </w:pPr>
      <w:r>
        <w:rPr>
          <w:rFonts w:hint="eastAsia" w:asciiTheme="minorEastAsia" w:hAnsiTheme="minorEastAsia"/>
          <w:b/>
          <w:color w:val="auto"/>
          <w:szCs w:val="21"/>
        </w:rPr>
        <w:t>6.</w:t>
      </w:r>
      <w:r>
        <w:rPr>
          <w:rFonts w:hint="eastAsia" w:hAnsi="宋体"/>
          <w:b/>
          <w:color w:val="auto"/>
          <w:szCs w:val="21"/>
        </w:rPr>
        <w:t>评标依据</w:t>
      </w:r>
    </w:p>
    <w:p>
      <w:pPr>
        <w:tabs>
          <w:tab w:val="left" w:pos="7095"/>
        </w:tabs>
        <w:spacing w:line="360" w:lineRule="auto"/>
        <w:ind w:firstLine="420" w:firstLineChars="200"/>
        <w:contextualSpacing/>
        <w:rPr>
          <w:rFonts w:hAnsi="宋体"/>
          <w:color w:val="auto"/>
          <w:szCs w:val="21"/>
        </w:rPr>
      </w:pPr>
      <w:r>
        <w:rPr>
          <w:rFonts w:hint="eastAsia" w:asciiTheme="minorEastAsia" w:hAnsiTheme="minorEastAsia"/>
          <w:color w:val="auto"/>
          <w:szCs w:val="21"/>
        </w:rPr>
        <w:t>6.1</w:t>
      </w:r>
      <w:r>
        <w:rPr>
          <w:rFonts w:hint="eastAsia" w:hAnsi="宋体"/>
          <w:color w:val="auto"/>
          <w:szCs w:val="21"/>
        </w:rPr>
        <w:t>全流程电子化交易（不见面开标）项目，评标委员会以成功上传、解密的电子投标文件为依据评审。</w:t>
      </w:r>
    </w:p>
    <w:p>
      <w:pPr>
        <w:tabs>
          <w:tab w:val="left" w:pos="7095"/>
        </w:tabs>
        <w:spacing w:line="360" w:lineRule="auto"/>
        <w:ind w:firstLine="420" w:firstLineChars="200"/>
        <w:contextualSpacing/>
        <w:rPr>
          <w:rFonts w:asciiTheme="minorEastAsia" w:hAnsiTheme="minorEastAsia"/>
          <w:color w:val="auto"/>
          <w:szCs w:val="21"/>
        </w:rPr>
      </w:pPr>
      <w:r>
        <w:rPr>
          <w:rFonts w:hint="eastAsia" w:asciiTheme="minorEastAsia" w:hAnsiTheme="minorEastAsia"/>
          <w:color w:val="auto"/>
          <w:szCs w:val="21"/>
        </w:rPr>
        <w:t>6.2 评标期间，投标人应保持通讯手机畅通。</w:t>
      </w:r>
      <w:r>
        <w:rPr>
          <w:rFonts w:hint="eastAsia" w:cs="宋体" w:asciiTheme="minorEastAsia" w:hAnsiTheme="minorEastAsia"/>
          <w:color w:val="auto"/>
          <w:kern w:val="0"/>
          <w:szCs w:val="21"/>
        </w:rPr>
        <w:t>评标委员会</w:t>
      </w:r>
      <w:r>
        <w:rPr>
          <w:rFonts w:hint="eastAsia" w:asciiTheme="minorEastAsia" w:hAnsiTheme="minorEastAsia"/>
          <w:color w:val="auto"/>
          <w:szCs w:val="21"/>
        </w:rPr>
        <w:t>如</w:t>
      </w:r>
      <w:r>
        <w:rPr>
          <w:rFonts w:hint="eastAsia" w:cs="宋体" w:asciiTheme="minorEastAsia" w:hAnsiTheme="minorEastAsia"/>
          <w:color w:val="auto"/>
          <w:kern w:val="0"/>
          <w:szCs w:val="21"/>
        </w:rPr>
        <w:t>要求投标人作出澄清、说明或者补正等，投标人应在评标委员会要求的评标期间合理的时间内通过电子邮件形式提供。投标人通过电子邮件提供的书面说明或相关证明材料应加盖公章，或者由法定代表人或其授权的代表签字。</w:t>
      </w:r>
    </w:p>
    <w:p>
      <w:pPr>
        <w:tabs>
          <w:tab w:val="left" w:pos="7095"/>
        </w:tabs>
        <w:spacing w:line="360" w:lineRule="auto"/>
        <w:ind w:firstLine="420" w:firstLineChars="200"/>
        <w:contextualSpacing/>
        <w:rPr>
          <w:rFonts w:hint="eastAsia" w:cs="宋体" w:asciiTheme="majorEastAsia" w:hAnsiTheme="majorEastAsia" w:eastAsiaTheme="majorEastAsia"/>
          <w:b/>
          <w:color w:val="auto"/>
          <w:kern w:val="0"/>
          <w:sz w:val="32"/>
          <w:szCs w:val="32"/>
        </w:rPr>
      </w:pPr>
      <w:r>
        <w:rPr>
          <w:rFonts w:hint="eastAsia" w:hAnsi="宋体"/>
          <w:color w:val="auto"/>
          <w:szCs w:val="21"/>
        </w:rPr>
        <w:t>6.3有多轮报价得，各投标人应提前准备号分项报价，为多轮报价做好准备，在谈判小组发起报价通知后，在规定时间内提交有效报价。</w:t>
      </w:r>
    </w:p>
    <w:p>
      <w:pPr>
        <w:jc w:val="center"/>
        <w:rPr>
          <w:rFonts w:hint="eastAsia" w:cs="宋体" w:asciiTheme="majorEastAsia" w:hAnsiTheme="majorEastAsia" w:eastAsiaTheme="majorEastAsia"/>
          <w:b/>
          <w:color w:val="auto"/>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项目需求</w:t>
      </w:r>
    </w:p>
    <w:p>
      <w:pPr>
        <w:widowControl/>
        <w:shd w:val="clear" w:color="auto" w:fill="FFFFFF"/>
        <w:spacing w:line="360" w:lineRule="auto"/>
        <w:ind w:firstLine="482" w:firstLineChars="200"/>
        <w:contextualSpacing/>
        <w:jc w:val="left"/>
        <w:rPr>
          <w:rFonts w:hint="eastAsia" w:cs="黑体" w:asciiTheme="minorEastAsia" w:hAnsiTheme="minorEastAsia"/>
          <w:b/>
          <w:bCs/>
          <w:sz w:val="24"/>
          <w:szCs w:val="24"/>
          <w:shd w:val="clear" w:color="auto" w:fill="FFFFFF"/>
          <w:lang w:eastAsia="zh-CN"/>
        </w:rPr>
      </w:pPr>
      <w:r>
        <w:rPr>
          <w:rFonts w:hint="eastAsia" w:cs="黑体" w:asciiTheme="minorEastAsia" w:hAnsiTheme="minorEastAsia"/>
          <w:b/>
          <w:bCs/>
          <w:sz w:val="24"/>
          <w:szCs w:val="24"/>
          <w:shd w:val="clear" w:color="auto" w:fill="FFFFFF"/>
        </w:rPr>
        <w:t>一、采购</w:t>
      </w:r>
      <w:r>
        <w:rPr>
          <w:rFonts w:hint="eastAsia" w:cs="黑体" w:asciiTheme="minorEastAsia" w:hAnsiTheme="minorEastAsia"/>
          <w:b/>
          <w:bCs/>
          <w:sz w:val="24"/>
          <w:szCs w:val="24"/>
          <w:shd w:val="clear" w:color="auto" w:fill="FFFFFF"/>
          <w:lang w:eastAsia="zh-CN"/>
        </w:rPr>
        <w:t>需求</w:t>
      </w:r>
    </w:p>
    <w:p>
      <w:pPr>
        <w:widowControl/>
        <w:shd w:val="clear" w:color="auto" w:fill="FFFFFF"/>
        <w:spacing w:line="360" w:lineRule="auto"/>
        <w:ind w:firstLine="480" w:firstLineChars="200"/>
        <w:contextualSpacing/>
        <w:jc w:val="left"/>
        <w:rPr>
          <w:rFonts w:cs="黑体" w:asciiTheme="minorEastAsia" w:hAnsiTheme="minorEastAsia"/>
          <w:b w:val="0"/>
          <w:bCs w:val="0"/>
          <w:sz w:val="24"/>
          <w:szCs w:val="24"/>
          <w:shd w:val="clear" w:color="auto" w:fill="FFFFFF"/>
        </w:rPr>
      </w:pPr>
      <w:r>
        <w:rPr>
          <w:rFonts w:hint="eastAsia" w:cs="黑体" w:asciiTheme="minorEastAsia" w:hAnsiTheme="minorEastAsia"/>
          <w:b w:val="0"/>
          <w:bCs w:val="0"/>
          <w:sz w:val="24"/>
          <w:szCs w:val="24"/>
          <w:shd w:val="clear" w:color="auto" w:fill="FFFFFF"/>
          <w:lang w:val="en-US" w:eastAsia="zh-CN"/>
        </w:rPr>
        <w:t>1、采购设备</w:t>
      </w:r>
      <w:r>
        <w:rPr>
          <w:rFonts w:hint="eastAsia" w:cs="黑体" w:asciiTheme="minorEastAsia" w:hAnsiTheme="minorEastAsia"/>
          <w:b w:val="0"/>
          <w:bCs w:val="0"/>
          <w:sz w:val="24"/>
          <w:szCs w:val="24"/>
          <w:shd w:val="clear" w:color="auto" w:fill="FFFFFF"/>
        </w:rPr>
        <w:t>清单</w:t>
      </w:r>
    </w:p>
    <w:tbl>
      <w:tblPr>
        <w:tblStyle w:val="27"/>
        <w:tblW w:w="9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1334"/>
        <w:gridCol w:w="6745"/>
        <w:gridCol w:w="560"/>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1334" w:type="dxa"/>
            <w:tcMar>
              <w:left w:w="0" w:type="dxa"/>
              <w:right w:w="0" w:type="dxa"/>
            </w:tcMar>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设备</w:t>
            </w:r>
          </w:p>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名称</w:t>
            </w:r>
          </w:p>
        </w:tc>
        <w:tc>
          <w:tcPr>
            <w:tcW w:w="6745" w:type="dxa"/>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技术参数</w:t>
            </w:r>
          </w:p>
        </w:tc>
        <w:tc>
          <w:tcPr>
            <w:tcW w:w="560" w:type="dxa"/>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单位</w:t>
            </w:r>
          </w:p>
        </w:tc>
        <w:tc>
          <w:tcPr>
            <w:tcW w:w="663" w:type="dxa"/>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6" w:type="dxa"/>
            <w:gridSpan w:val="3"/>
            <w:vAlign w:val="center"/>
          </w:tcPr>
          <w:p>
            <w:pP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b/>
                <w:color w:val="000000"/>
                <w:kern w:val="0"/>
                <w:sz w:val="21"/>
                <w:szCs w:val="21"/>
                <w:lang w:bidi="ar"/>
              </w:rPr>
              <w:t>立体化防控系统（前端）</w:t>
            </w:r>
          </w:p>
        </w:tc>
        <w:tc>
          <w:tcPr>
            <w:tcW w:w="560" w:type="dxa"/>
            <w:vAlign w:val="center"/>
          </w:tcPr>
          <w:p>
            <w:pPr>
              <w:widowControl/>
              <w:jc w:val="center"/>
              <w:textAlignment w:val="center"/>
              <w:rPr>
                <w:rFonts w:hint="eastAsia" w:asciiTheme="minorEastAsia" w:hAnsiTheme="minorEastAsia" w:eastAsiaTheme="minorEastAsia" w:cstheme="minorEastAsia"/>
                <w:color w:val="000000"/>
                <w:kern w:val="0"/>
                <w:sz w:val="21"/>
                <w:szCs w:val="21"/>
              </w:rPr>
            </w:pPr>
          </w:p>
        </w:tc>
        <w:tc>
          <w:tcPr>
            <w:tcW w:w="663"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1</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spacing w:val="-6"/>
                <w:sz w:val="21"/>
                <w:szCs w:val="21"/>
                <w:lang w:val="en-US" w:eastAsia="zh-CN"/>
              </w:rPr>
            </w:pPr>
            <w:r>
              <w:rPr>
                <w:rFonts w:hint="eastAsia" w:asciiTheme="minorEastAsia" w:hAnsiTheme="minorEastAsia" w:eastAsiaTheme="minorEastAsia" w:cstheme="minorEastAsia"/>
                <w:color w:val="000000"/>
                <w:kern w:val="0"/>
                <w:sz w:val="21"/>
                <w:szCs w:val="21"/>
                <w:lang w:bidi="ar"/>
              </w:rPr>
              <w:t>室内广角摄像机</w:t>
            </w:r>
          </w:p>
        </w:tc>
        <w:tc>
          <w:tcPr>
            <w:tcW w:w="6745" w:type="dxa"/>
            <w:vAlign w:val="center"/>
          </w:tcPr>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具有300万像素 CMOS传感器。</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最低照度彩色：0.008 lx，黑白:0.001 lx。</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需支持双码流技术，主码流最高2048x1536@30fps，子码流最高704x576@30fps。支持H.265、H.264视频编码格式。</w:t>
            </w:r>
          </w:p>
          <w:p>
            <w:pPr>
              <w:widowControl/>
              <w:jc w:val="left"/>
              <w:textAlignment w:val="center"/>
              <w:rPr>
                <w:rFonts w:hint="eastAsia" w:asciiTheme="minorEastAsia" w:hAnsiTheme="minorEastAsia" w:eastAsiaTheme="minorEastAsia" w:cstheme="minorEastAsia"/>
                <w:color w:val="0000FF"/>
                <w:kern w:val="0"/>
                <w:sz w:val="21"/>
                <w:szCs w:val="21"/>
                <w:lang w:bidi="ar"/>
              </w:rPr>
            </w:pPr>
            <w:r>
              <w:rPr>
                <w:rFonts w:hint="eastAsia" w:asciiTheme="minorEastAsia" w:hAnsiTheme="minorEastAsia" w:eastAsiaTheme="minorEastAsia" w:cstheme="minorEastAsia"/>
                <w:color w:val="000000"/>
                <w:kern w:val="0"/>
                <w:sz w:val="21"/>
                <w:szCs w:val="21"/>
                <w:lang w:bidi="ar"/>
              </w:rPr>
              <w:t>红外补光不小于30米。</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▲内置麦克和外甩线的两路音频输入均支持立体声。支持畸变校正功能，并支持3级畸变校正等级设置。</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▲支持远端放大功能，并支持3级远端放大等级设置。</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需具有黑白名单功能，其中白名单可添加不小于10个IP地址。</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具有存储卡满、存储器卡异常、非法访问、网络断开、IP冲突等检测报警功能。</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当使用一个账户登录，密码输入错误达到5次时，该账户会被锁定一段时间。</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设置密码时，需可以自动提示密码复杂度为高、中、低。</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需支持本地SD卡存储，最大支持256G。</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不低于IK10防暴和IP67防尘防水等级。设备工作状态时，支持空气放电9kV，接触放电7kV。摄像机能够在-25~60摄氏度，湿度小于93%环境下稳定工作。</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设备与客户端之间用100米网线进行传输，数据包丢包数不大于0.1%。具有抗丢包（10%）处理能力。</w:t>
            </w:r>
          </w:p>
          <w:p>
            <w:pPr>
              <w:widowControl/>
              <w:jc w:val="left"/>
              <w:textAlignment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color w:val="000000"/>
                <w:kern w:val="0"/>
                <w:sz w:val="21"/>
                <w:szCs w:val="21"/>
                <w:lang w:bidi="ar"/>
              </w:rPr>
              <w:t>▲同一静止场景相同图像质量下，设备在H.265编码方式时，开启智能编码功能和不开启智能编码相比，码率节约1/2。</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台</w:t>
            </w:r>
          </w:p>
        </w:tc>
        <w:tc>
          <w:tcPr>
            <w:tcW w:w="663"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2</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spacing w:val="-6"/>
                <w:sz w:val="21"/>
                <w:szCs w:val="21"/>
                <w:lang w:val="en-US" w:eastAsia="zh-CN"/>
              </w:rPr>
            </w:pPr>
            <w:r>
              <w:rPr>
                <w:rFonts w:hint="eastAsia" w:asciiTheme="minorEastAsia" w:hAnsiTheme="minorEastAsia" w:eastAsiaTheme="minorEastAsia" w:cstheme="minorEastAsia"/>
                <w:color w:val="000000"/>
                <w:kern w:val="0"/>
                <w:sz w:val="21"/>
                <w:szCs w:val="21"/>
                <w:lang w:bidi="ar"/>
              </w:rPr>
              <w:t>室内广角摄像机</w:t>
            </w:r>
          </w:p>
        </w:tc>
        <w:tc>
          <w:tcPr>
            <w:tcW w:w="6745" w:type="dxa"/>
            <w:vAlign w:val="center"/>
          </w:tcPr>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具有400万像素 CMOS传感器。在2688x1520 @ 30fps下，清晰度不小于1500TVL。</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支持广角功能，镜头：2.8mm，水平市场价不低于102.7°镜头:4mm, 水平视场角不低于83.7°。</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▲内置GPU芯片。内置红外与白光补光灯。</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▲支持白光报警功能，当报警产生时，可触发联动白光闪烁。</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最低照度彩色：0.001 lx ，灰度等级不小于11级。</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白光补光距离不小于15米。</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需支持双码流技术，主码流最高2688x1520@25fps，子码流704x576@25fps。</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支持H.264、H.265视频编码格式，且具有High Profile编码能力。</w:t>
            </w:r>
          </w:p>
          <w:p>
            <w:pPr>
              <w:widowControl/>
              <w:jc w:val="left"/>
              <w:textAlignment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color w:val="000000"/>
                <w:kern w:val="0"/>
                <w:sz w:val="21"/>
                <w:szCs w:val="21"/>
                <w:lang w:bidi="ar"/>
              </w:rPr>
              <w:t>需具备区域入侵检测、越界检测、进入区域、离开区域等功能。</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台</w:t>
            </w:r>
          </w:p>
        </w:tc>
        <w:tc>
          <w:tcPr>
            <w:tcW w:w="663"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3</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spacing w:val="-6"/>
                <w:sz w:val="21"/>
                <w:szCs w:val="21"/>
                <w:lang w:val="en-US" w:eastAsia="zh-CN"/>
              </w:rPr>
            </w:pPr>
            <w:r>
              <w:rPr>
                <w:rFonts w:hint="eastAsia" w:asciiTheme="minorEastAsia" w:hAnsiTheme="minorEastAsia" w:eastAsiaTheme="minorEastAsia" w:cstheme="minorEastAsia"/>
                <w:color w:val="000000"/>
                <w:kern w:val="0"/>
                <w:sz w:val="21"/>
                <w:szCs w:val="21"/>
                <w:lang w:bidi="ar"/>
              </w:rPr>
              <w:t>全景拼接摄像机</w:t>
            </w:r>
          </w:p>
        </w:tc>
        <w:tc>
          <w:tcPr>
            <w:tcW w:w="6745" w:type="dxa"/>
            <w:vAlign w:val="center"/>
          </w:tcPr>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全景摄像机采用4个 1/1.8＂4MP CMOS，特写球型摄像机采用1个 1/1.8＂4MP CMOS。自带镜头，另配4个图像采集模块，可输出1路主视频图像和4路辅视频图像。拼接后抓拍图片的分辨率为：主视频：2560×1440；辅视频：5520×2400。内置GPU芯片。</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主视频图像：2560×1440@25fps，辅视频图像：5520×2400@30fps。主视频支持不小于40倍光学变倍。</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彩色：0.0003lux；黑白：0.0001lux。</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支持宽动态不小于106dB。支持7路报警输入接口，2路报警输出接口，支持1路音频输入，1路输出接口。</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水平连续360°旋转。垂直旋转范围为-20°~90°，支持水平手控速度不小于240°/S，云台定位精度为不大于0.1°。垂直手控速度不小于200°/S</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▲产品支持畸变调整功能，支持通过客户端对辅助视频图像的全景画面进行远，中，近3种畸变调整。</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▲产品支持画面调整功能，支持通过客户端对辅助视频图像的全景画面进行上，下，左，右平移和三维空间旋转，进而调整视场画面。</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产品支持人员密度功能，支持通过IE浏览器对辅助视频的全景画面设备不少于6个检测框，检测区域人数可通过OSD叠加的形式显示，并且可设置3个等级的人数，当检测框中的人数在3个等级之间变化时可触发报警。</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▲产品支持全景剪裁功能，支持对辅助图像的全景画面进行框选裁剪，只显示框选内的画面，且检测框可拖拽。剪裁分辨率根据主码流，子码流和第三码流进行设置。</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可对距设备100米处的人脸进行抓拍。</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可通过IE浏览器实时预览设备抓拍的人脸图片，并可在历史记录中存储不小于100张人脸抓拍图片。</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▲红外灯开启时，样机可根据被摄物的距离自动调节红外灯功率密度。红外夜视距离：可识别距离样机550m外人体轮廓。</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电源具有较强适应性，电源电压在DC36V±47%范围内变化时，摄像机可以正常工作</w:t>
            </w:r>
          </w:p>
          <w:p>
            <w:pPr>
              <w:widowControl/>
              <w:jc w:val="left"/>
              <w:textAlignment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color w:val="000000"/>
                <w:kern w:val="0"/>
                <w:sz w:val="21"/>
                <w:szCs w:val="21"/>
                <w:lang w:bidi="ar"/>
              </w:rPr>
              <w:t>具备较好防护性能和环境适应性，支持IP67，10KV防浪涌，工作温度范围可达-45℃-75℃。</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台</w:t>
            </w:r>
          </w:p>
        </w:tc>
        <w:tc>
          <w:tcPr>
            <w:tcW w:w="663"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4</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spacing w:val="-6"/>
                <w:sz w:val="21"/>
                <w:szCs w:val="21"/>
                <w:lang w:val="en-US" w:eastAsia="zh-CN"/>
              </w:rPr>
            </w:pPr>
            <w:r>
              <w:rPr>
                <w:rFonts w:hint="eastAsia" w:asciiTheme="minorEastAsia" w:hAnsiTheme="minorEastAsia" w:eastAsiaTheme="minorEastAsia" w:cstheme="minorEastAsia"/>
                <w:color w:val="000000"/>
                <w:kern w:val="0"/>
                <w:sz w:val="21"/>
                <w:szCs w:val="21"/>
                <w:lang w:bidi="ar"/>
              </w:rPr>
              <w:t>智能多画面人像识别摄像机</w:t>
            </w:r>
          </w:p>
        </w:tc>
        <w:tc>
          <w:tcPr>
            <w:tcW w:w="6745" w:type="dxa"/>
            <w:vAlign w:val="center"/>
          </w:tcPr>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双400万像素，支持最低照度可达彩色0.0003Lux，黑白0.0001Lux。</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支持快速聚焦功能，设备对监控区域内的移动目标进行跟踪录像，录像通过单帧回放时应能保证每帧画面清晰稳定。</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可在监控画面实时显示行人、车辆的信息。设备支持看清80米处人体轮廓，并可生成人体小图。</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▲摄像机定焦镜头、变焦镜头靶面尺寸均不小于1/1.8英寸。</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▲在设定的侦测区域内有目标移动时，设备可联动开启白光灯并抓拍图像。</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设备可同时对行人、非机动车、机动车进行检测、跟踪及抓拍；可支持人脸、车牌的抠图及人脸与人体、车牌与车辆的关联显示。</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设备应支持正面/侧面/背面行人的检测、跟踪、抓拍；应支持对骑自行车、骑三轮车、骑电动车、踩平衡车等非机动车的检测、跟踪、抓拍。</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设备可对30米处的行人进行人脸抓拍，并可生成分辨率不小于110×120的人脸图片。在距离设备30米处，人脸抓拍准确率不小于95%，人体抓拍准确率不小于95%。</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设备具有1个RJ45网络接口，可输出两路视频图像：通道1、通道2。</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▲内置不少于2个GPU芯片。设备可支持白光灯及红外光补光。</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▲可通过客户端软件显示行人的属性，包括上衣颜色、下装颜色、是/否戴眼镜、是/否背包、是/否戴帽子。</w:t>
            </w:r>
          </w:p>
          <w:p>
            <w:pPr>
              <w:widowControl/>
              <w:jc w:val="left"/>
              <w:textAlignment w:val="center"/>
              <w:rPr>
                <w:rFonts w:hint="eastAsia" w:asciiTheme="minorEastAsia" w:hAnsiTheme="minorEastAsia" w:eastAsiaTheme="minorEastAsia" w:cstheme="minorEastAsia"/>
                <w:spacing w:val="-6"/>
                <w:sz w:val="21"/>
                <w:szCs w:val="21"/>
                <w:lang w:val="en-US"/>
              </w:rPr>
            </w:pPr>
            <w:r>
              <w:rPr>
                <w:rFonts w:hint="eastAsia" w:asciiTheme="minorEastAsia" w:hAnsiTheme="minorEastAsia" w:eastAsiaTheme="minorEastAsia" w:cstheme="minorEastAsia"/>
                <w:color w:val="000000"/>
                <w:kern w:val="0"/>
                <w:sz w:val="21"/>
                <w:szCs w:val="21"/>
                <w:lang w:bidi="ar"/>
              </w:rPr>
              <w:t>▲支持检出两眼瞳距20像素点以上的人脸图片，人脸检出率不小于99%，支持单场景同时检出不少于30张人脸图片，并支持面部跟踪。</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台</w:t>
            </w:r>
          </w:p>
        </w:tc>
        <w:tc>
          <w:tcPr>
            <w:tcW w:w="663"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5</w:t>
            </w:r>
          </w:p>
        </w:tc>
        <w:tc>
          <w:tcPr>
            <w:tcW w:w="1334" w:type="dxa"/>
            <w:tcMar>
              <w:top w:w="0" w:type="dxa"/>
              <w:left w:w="0" w:type="dxa"/>
              <w:bottom w:w="0" w:type="dxa"/>
              <w:right w:w="0" w:type="dxa"/>
            </w:tcMar>
            <w:vAlign w:val="center"/>
          </w:tcPr>
          <w:p>
            <w:pPr>
              <w:widowControl/>
              <w:jc w:val="center"/>
              <w:textAlignment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000000"/>
                <w:kern w:val="0"/>
                <w:sz w:val="21"/>
                <w:szCs w:val="21"/>
                <w:lang w:bidi="ar"/>
              </w:rPr>
              <w:t>200万枪机</w:t>
            </w:r>
          </w:p>
        </w:tc>
        <w:tc>
          <w:tcPr>
            <w:tcW w:w="6745" w:type="dxa"/>
            <w:vAlign w:val="center"/>
          </w:tcPr>
          <w:p>
            <w:pPr>
              <w:widowControl/>
              <w:jc w:val="left"/>
              <w:textAlignment w:val="center"/>
              <w:rPr>
                <w:rFonts w:hint="eastAsia" w:asciiTheme="minorEastAsia" w:hAnsiTheme="minorEastAsia" w:eastAsiaTheme="minorEastAsia" w:cstheme="minorEastAsia"/>
                <w:spacing w:val="-6"/>
                <w:sz w:val="21"/>
                <w:szCs w:val="21"/>
                <w:lang w:val="en-US"/>
              </w:rPr>
            </w:pPr>
            <w:r>
              <w:rPr>
                <w:rFonts w:hint="eastAsia" w:asciiTheme="minorEastAsia" w:hAnsiTheme="minorEastAsia" w:eastAsiaTheme="minorEastAsia" w:cstheme="minorEastAsia"/>
                <w:color w:val="000000"/>
                <w:kern w:val="0"/>
                <w:sz w:val="21"/>
                <w:szCs w:val="21"/>
                <w:lang w:bidi="ar"/>
              </w:rPr>
              <w:t>具有200万像素CMOS传感器。在1920x1080@25fps下，清晰度不小于1100TVL。</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最低照度彩色：0.001lx，黑白:0.0001lx，灰度等级不小于11级。</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红外补光距离不小于110米。</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支持H.264、H.265、MJPEG视频编码格式，其中H.264支持Baseline/Main/HighProfile。</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信噪比不小于59dB。需具大于105dB宽动态。</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需支持8行字符显示，字体颜色可设置，需具有图片叠加到视频画面功能。</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支持区域遮盖功能，并能支持4块区域。</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需具有黑白名单功能，其中白名单可添加不小于10个MAC地址。</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需具备人脸检测、区域入侵检测、越界检测、虚焦检测、进入区域、离开区域、徘徊、人员聚集、场景变更等功能。</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可开启或关闭智能后检索功能。</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需具有电子防抖、ROI感兴趣区域、SVC可伸缩编码、自动增益、背光补偿、数字降噪、强光抑制、防红外过曝等功能。</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摄像机能够在-45~70摄氏度，湿度小于93%环境下稳定工作。不低于IP67防尘防水等级。</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需支持DC12V供电，且在不小于DC12V±30%范围内变化时可以正常工作。</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设备工作状态时，支持空气放电8kV，接触放电6kV，通讯端口支持6kV峰值电压。</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同一静止场景相同图像质量下，设备在H.265编码方式时，开启智能编码功能和不开启智能编码相比，码率节约1/2。</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台</w:t>
            </w:r>
          </w:p>
        </w:tc>
        <w:tc>
          <w:tcPr>
            <w:tcW w:w="663"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6</w:t>
            </w:r>
          </w:p>
        </w:tc>
        <w:tc>
          <w:tcPr>
            <w:tcW w:w="1334" w:type="dxa"/>
            <w:tcMar>
              <w:top w:w="0" w:type="dxa"/>
              <w:left w:w="0" w:type="dxa"/>
              <w:bottom w:w="0" w:type="dxa"/>
              <w:right w:w="0" w:type="dxa"/>
            </w:tcMar>
            <w:vAlign w:val="center"/>
          </w:tcPr>
          <w:p>
            <w:pPr>
              <w:widowControl/>
              <w:jc w:val="center"/>
              <w:textAlignment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000000"/>
                <w:kern w:val="0"/>
                <w:sz w:val="21"/>
                <w:szCs w:val="21"/>
                <w:lang w:bidi="ar"/>
              </w:rPr>
              <w:t>室内4寸球</w:t>
            </w:r>
          </w:p>
        </w:tc>
        <w:tc>
          <w:tcPr>
            <w:tcW w:w="6745" w:type="dxa"/>
            <w:vAlign w:val="center"/>
          </w:tcPr>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视频输出支持1920×1080@25fps，分辨力不小于1100TVL，红外距离可达240米。支持不低于23倍光学变焦。</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支持最低照度可达彩色0.001Lux，黑白0.0005Lux。</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支持水平手控速度不小于200°/S，垂直手控速度不小于100°/S，云台定位精度为小于等于0.1°。</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支持300个预置位，可按照所设置的预置位完成不小于8条巡航路径，支持不小于4条模式路径设置，支持预置位冻结功能；可实现RS485接口优先或RJ45网络接口优先控制功能。</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信噪比≥61dB，网络延时不大于100ms。</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动态范围不小于106dB，照度适应范围不小于135dB，宽动态能力综合得分不小于135。</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具备较强的网络自适应能力，在丢包率为20%的网络环境下，仍可正常显示监视画面。球机应具备本机存储功能，支持SD卡热插拔，最大支持256GB。</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具备较好的电源适应性，电压在DC12V±20%范围内变化时，设备可正常工作。</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水平旋转范围为360°连续旋转，垂直旋转范围为-5°~90°</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支持智能红外、透雾、强光抑制、电子防抖、数字降噪、防红外过曝功能</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支持GB28181协议，支持标准Onvif协议。</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支持区域入侵、越界入侵、徘徊、物品移除、物品遗留、人员聚集、停车，并联动报警。</w:t>
            </w:r>
          </w:p>
          <w:p>
            <w:pPr>
              <w:widowControl/>
              <w:jc w:val="left"/>
              <w:textAlignment w:val="center"/>
              <w:rPr>
                <w:rFonts w:hint="eastAsia" w:asciiTheme="minorEastAsia" w:hAnsiTheme="minorEastAsia" w:eastAsiaTheme="minorEastAsia" w:cstheme="minorEastAsia"/>
                <w:spacing w:val="-6"/>
                <w:sz w:val="21"/>
                <w:szCs w:val="21"/>
                <w:lang w:val="en-US"/>
              </w:rPr>
            </w:pPr>
            <w:r>
              <w:rPr>
                <w:rFonts w:hint="eastAsia" w:asciiTheme="minorEastAsia" w:hAnsiTheme="minorEastAsia" w:eastAsiaTheme="minorEastAsia" w:cstheme="minorEastAsia"/>
                <w:color w:val="000000"/>
                <w:kern w:val="0"/>
                <w:sz w:val="21"/>
                <w:szCs w:val="21"/>
                <w:lang w:bidi="ar"/>
              </w:rPr>
              <w:t>具备较好的防护性能环境适应性，支持IP67，6kV防浪涌，工作温度范围可达-40℃-70℃。</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台</w:t>
            </w:r>
          </w:p>
        </w:tc>
        <w:tc>
          <w:tcPr>
            <w:tcW w:w="663"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7</w:t>
            </w:r>
          </w:p>
        </w:tc>
        <w:tc>
          <w:tcPr>
            <w:tcW w:w="1334" w:type="dxa"/>
            <w:tcMar>
              <w:top w:w="0" w:type="dxa"/>
              <w:left w:w="0" w:type="dxa"/>
              <w:bottom w:w="0" w:type="dxa"/>
              <w:right w:w="0"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智能球型摄像机</w:t>
            </w:r>
          </w:p>
        </w:tc>
        <w:tc>
          <w:tcPr>
            <w:tcW w:w="6745" w:type="dxa"/>
            <w:vAlign w:val="center"/>
          </w:tcPr>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视频输出支持2560×1440@25fps，分辨力不小于1400TVL，红外距离可达300米</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▲镜头采用F1.2大光圈。</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支持最低照度可达彩色0.0002Lux，黑白0.0001Lux。</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支持水平手控速度不小于550°/S，垂直速度不小于120°/S，云台定位精度为±0.1°</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支持300个预置位，可按照所设置的预置位完成不小于8条巡航路径，支持不小于4条模式路径设置，支持预置位视频冻结功能；可实现RS485接口优先或RJ45网络接口优先控制功能</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信噪比≥61dB，网络延时不大于100ms</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▲动态范围不小于106dB，照度适应范围不小于138dB，宽动态能力综合得分不小于135。</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具备较强的网络适应能力，在丢包率为20%的网络环境下，仍可正常显示监视画面。</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球机应具备本机存储功能，支持SD卡热插拔，最大支持256GB。</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具备较好的电源适应性，电压在AC24V±30%范围内变化时，设备可正常工作</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水平旋转范围为360°连续旋转，垂直旋转范围为-20°~90°</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支持GB28181协议，支持标准Onvif协议</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支持区域入侵、越界入侵、徘徊、物品移除、物品遗留、人员聚集、停车，并联动报警</w:t>
            </w:r>
          </w:p>
          <w:p>
            <w:pPr>
              <w:widowControl/>
              <w:jc w:val="left"/>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具备较好的防护性能环境适应性，支持IP67，6kV防浪涌，工作温度范围可达-40℃-70℃</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台</w:t>
            </w:r>
          </w:p>
        </w:tc>
        <w:tc>
          <w:tcPr>
            <w:tcW w:w="663"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8</w:t>
            </w:r>
          </w:p>
        </w:tc>
        <w:tc>
          <w:tcPr>
            <w:tcW w:w="1334" w:type="dxa"/>
            <w:tcMar>
              <w:top w:w="0" w:type="dxa"/>
              <w:left w:w="0" w:type="dxa"/>
              <w:bottom w:w="0" w:type="dxa"/>
              <w:right w:w="0"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人脸摄像机</w:t>
            </w:r>
          </w:p>
        </w:tc>
        <w:tc>
          <w:tcPr>
            <w:tcW w:w="6745" w:type="dxa"/>
            <w:vAlign w:val="center"/>
          </w:tcPr>
          <w:p>
            <w:pPr>
              <w:widowControl/>
              <w:jc w:val="left"/>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400万星光级1/1.8” CMOS AI人脸客流统计筒型网络摄像机</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需采用深度学习算法，以海量图片及视频资源为路基，通过机器自身提取目标特征，形成深层可供学习的目标图像。极大的提升了人脸及人体目标的跟踪效果。</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 xml:space="preserve">需支持同时检测并且抓拍30张人脸，支持对运动人脸进行检测、跟踪、抓拍、评分、筛选输出最优的人脸抓图，支持最佳抓拍 </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需支持多种智能资源并行：人脸抓拍、客流统计、人脸识别</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客流统计：</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a)结合智能跟踪算法分析行人的行为轨迹，从而精确计算出客流人数及行走方向（进出），并支持徘徊人员去重</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人脸抓拍（正脸抓拍）：</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a)支持对运动人脸进行检测、跟踪、抓拍、评分、筛选，输出最优的人脸</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b)支持人脸去误报、自定义侧脸过滤、最优抓拍人脸</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c)支持对运动人脸进行抓拍，性别、年龄段、年龄、戴眼镜、戴帽子、戴口罩、表情识别</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人脸识别：（人脸库合计9W）</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a)支持配置静态人脸库，至多9个库，进行特殊人员报警、内部人员客流去重</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b)支持自主生成动态人脸库，对配置时间间隔内重复人员标记、客流去重</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最低照度: 彩色: 0.0005Lux @ (F1.2, AGC ON) 黑白: 0.0001 Lux @ (F1.2, AGC ON), 0 Lux with IR</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镜头: （变焦）8-32mm @ F1.8,水平视场角：37.7°~15.1°，垂直视场角：21.0°~8.7°，对角线视场角：43.4°~17.3°</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宽动态: 超宽动态范围达120dB，室内逆光环境下监控</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视频压缩标准: H.265/H.264 / MJPEG</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最大图像尺寸: 2688×1520</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存储功能: 支持Micro SD(即TF卡)/Micro SDHC /Micro SDXC卡(128GB或者256GB)断网本地存储及断网续传,NAS(NFS,SMB/CIFS均支持),配合海康黑卡支持SD卡加密及SD状态检测功能</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接口类型: 甩线</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通讯接口: 1个RJ45 10M / 100M /1000M自适应以太网口；RS-485</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台</w:t>
            </w:r>
          </w:p>
        </w:tc>
        <w:tc>
          <w:tcPr>
            <w:tcW w:w="663"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9</w:t>
            </w:r>
          </w:p>
        </w:tc>
        <w:tc>
          <w:tcPr>
            <w:tcW w:w="1334" w:type="dxa"/>
            <w:tcMar>
              <w:top w:w="0" w:type="dxa"/>
              <w:left w:w="0" w:type="dxa"/>
              <w:bottom w:w="0" w:type="dxa"/>
              <w:right w:w="0"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拾音器</w:t>
            </w:r>
          </w:p>
        </w:tc>
        <w:tc>
          <w:tcPr>
            <w:tcW w:w="6745" w:type="dxa"/>
            <w:vAlign w:val="center"/>
          </w:tcPr>
          <w:p>
            <w:pPr>
              <w:widowControl/>
              <w:jc w:val="left"/>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拾音器据声源5米距离声音采集清晰，能够有效监听70平方米范围。</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需支持DC12V供电，且在不小于DC12V±25%范围内变化时可以正常工作。</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拾音器能够在-30~70摄氏度环境下稳定工作。</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套</w:t>
            </w:r>
          </w:p>
        </w:tc>
        <w:tc>
          <w:tcPr>
            <w:tcW w:w="663"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10</w:t>
            </w:r>
          </w:p>
        </w:tc>
        <w:tc>
          <w:tcPr>
            <w:tcW w:w="1334" w:type="dxa"/>
            <w:tcMar>
              <w:top w:w="0" w:type="dxa"/>
              <w:left w:w="0" w:type="dxa"/>
              <w:bottom w:w="0" w:type="dxa"/>
              <w:right w:w="0"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摄像机电源</w:t>
            </w:r>
          </w:p>
        </w:tc>
        <w:tc>
          <w:tcPr>
            <w:tcW w:w="6745" w:type="dxa"/>
            <w:vAlign w:val="center"/>
          </w:tcPr>
          <w:p>
            <w:pPr>
              <w:widowControl/>
              <w:jc w:val="left"/>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国标,12V2A输出,Φ2.1圆头，插墙式，输出线长1.5m</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个</w:t>
            </w:r>
          </w:p>
        </w:tc>
        <w:tc>
          <w:tcPr>
            <w:tcW w:w="663"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11</w:t>
            </w:r>
          </w:p>
        </w:tc>
        <w:tc>
          <w:tcPr>
            <w:tcW w:w="1334" w:type="dxa"/>
            <w:tcMar>
              <w:top w:w="0" w:type="dxa"/>
              <w:left w:w="0" w:type="dxa"/>
              <w:bottom w:w="0" w:type="dxa"/>
              <w:right w:w="0"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球机支架</w:t>
            </w:r>
          </w:p>
        </w:tc>
        <w:tc>
          <w:tcPr>
            <w:tcW w:w="6745" w:type="dxa"/>
            <w:vAlign w:val="center"/>
          </w:tcPr>
          <w:p>
            <w:pPr>
              <w:widowControl/>
              <w:jc w:val="left"/>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球机专用</w:t>
            </w:r>
            <w:r>
              <w:rPr>
                <w:rFonts w:hint="eastAsia" w:asciiTheme="minorEastAsia" w:hAnsiTheme="minorEastAsia" w:cstheme="minorEastAsia"/>
                <w:color w:val="000000"/>
                <w:kern w:val="0"/>
                <w:sz w:val="21"/>
                <w:szCs w:val="21"/>
                <w:lang w:eastAsia="zh-CN" w:bidi="ar"/>
              </w:rPr>
              <w:t>金属</w:t>
            </w:r>
            <w:r>
              <w:rPr>
                <w:rFonts w:hint="eastAsia" w:asciiTheme="minorEastAsia" w:hAnsiTheme="minorEastAsia" w:eastAsiaTheme="minorEastAsia" w:cstheme="minorEastAsia"/>
                <w:color w:val="000000"/>
                <w:kern w:val="0"/>
                <w:sz w:val="21"/>
                <w:szCs w:val="21"/>
                <w:lang w:bidi="ar"/>
              </w:rPr>
              <w:t>支架</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lang w:eastAsia="zh-CN"/>
              </w:rPr>
            </w:pPr>
            <w:r>
              <w:rPr>
                <w:rFonts w:hint="eastAsia" w:asciiTheme="minorEastAsia" w:hAnsiTheme="minorEastAsia" w:eastAsiaTheme="minorEastAsia" w:cstheme="minorEastAsia"/>
                <w:color w:val="000000"/>
                <w:kern w:val="0"/>
                <w:sz w:val="21"/>
                <w:szCs w:val="21"/>
                <w:lang w:bidi="ar"/>
              </w:rPr>
              <w:t>个</w:t>
            </w:r>
          </w:p>
        </w:tc>
        <w:tc>
          <w:tcPr>
            <w:tcW w:w="663"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12</w:t>
            </w:r>
          </w:p>
        </w:tc>
        <w:tc>
          <w:tcPr>
            <w:tcW w:w="1334" w:type="dxa"/>
            <w:tcMar>
              <w:top w:w="0" w:type="dxa"/>
              <w:left w:w="0" w:type="dxa"/>
              <w:bottom w:w="0" w:type="dxa"/>
              <w:right w:w="0"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多画面摄像机支架</w:t>
            </w:r>
          </w:p>
        </w:tc>
        <w:tc>
          <w:tcPr>
            <w:tcW w:w="6745" w:type="dxa"/>
            <w:vAlign w:val="center"/>
          </w:tcPr>
          <w:p>
            <w:pPr>
              <w:widowControl/>
              <w:jc w:val="left"/>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多画面摄像机专用</w:t>
            </w:r>
            <w:r>
              <w:rPr>
                <w:rFonts w:hint="eastAsia" w:asciiTheme="minorEastAsia" w:hAnsiTheme="minorEastAsia" w:cstheme="minorEastAsia"/>
                <w:color w:val="000000"/>
                <w:kern w:val="0"/>
                <w:sz w:val="21"/>
                <w:szCs w:val="21"/>
                <w:lang w:eastAsia="zh-CN" w:bidi="ar"/>
              </w:rPr>
              <w:t>金属</w:t>
            </w:r>
            <w:r>
              <w:rPr>
                <w:rFonts w:hint="eastAsia" w:asciiTheme="minorEastAsia" w:hAnsiTheme="minorEastAsia" w:eastAsiaTheme="minorEastAsia" w:cstheme="minorEastAsia"/>
                <w:color w:val="000000"/>
                <w:kern w:val="0"/>
                <w:sz w:val="21"/>
                <w:szCs w:val="21"/>
                <w:lang w:bidi="ar"/>
              </w:rPr>
              <w:t>支架</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个</w:t>
            </w:r>
          </w:p>
        </w:tc>
        <w:tc>
          <w:tcPr>
            <w:tcW w:w="663"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13</w:t>
            </w:r>
          </w:p>
        </w:tc>
        <w:tc>
          <w:tcPr>
            <w:tcW w:w="1334" w:type="dxa"/>
            <w:tcMar>
              <w:top w:w="0" w:type="dxa"/>
              <w:left w:w="0" w:type="dxa"/>
              <w:bottom w:w="0" w:type="dxa"/>
              <w:right w:w="0"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枪机支架</w:t>
            </w:r>
          </w:p>
        </w:tc>
        <w:tc>
          <w:tcPr>
            <w:tcW w:w="6745" w:type="dxa"/>
            <w:vAlign w:val="center"/>
          </w:tcPr>
          <w:p>
            <w:pPr>
              <w:widowControl/>
              <w:jc w:val="left"/>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枪机专用</w:t>
            </w:r>
            <w:r>
              <w:rPr>
                <w:rFonts w:hint="eastAsia" w:asciiTheme="minorEastAsia" w:hAnsiTheme="minorEastAsia" w:cstheme="minorEastAsia"/>
                <w:color w:val="000000"/>
                <w:kern w:val="0"/>
                <w:sz w:val="21"/>
                <w:szCs w:val="21"/>
                <w:lang w:eastAsia="zh-CN" w:bidi="ar"/>
              </w:rPr>
              <w:t>金属</w:t>
            </w:r>
            <w:r>
              <w:rPr>
                <w:rFonts w:hint="eastAsia" w:asciiTheme="minorEastAsia" w:hAnsiTheme="minorEastAsia" w:eastAsiaTheme="minorEastAsia" w:cstheme="minorEastAsia"/>
                <w:color w:val="000000"/>
                <w:kern w:val="0"/>
                <w:sz w:val="21"/>
                <w:szCs w:val="21"/>
                <w:lang w:bidi="ar"/>
              </w:rPr>
              <w:t>支架</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个</w:t>
            </w:r>
          </w:p>
        </w:tc>
        <w:tc>
          <w:tcPr>
            <w:tcW w:w="663"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14</w:t>
            </w:r>
          </w:p>
        </w:tc>
        <w:tc>
          <w:tcPr>
            <w:tcW w:w="1334" w:type="dxa"/>
            <w:tcMar>
              <w:top w:w="0" w:type="dxa"/>
              <w:left w:w="0" w:type="dxa"/>
              <w:bottom w:w="0" w:type="dxa"/>
              <w:right w:w="0"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全景拼接摄像机支架</w:t>
            </w:r>
          </w:p>
        </w:tc>
        <w:tc>
          <w:tcPr>
            <w:tcW w:w="6745" w:type="dxa"/>
            <w:vAlign w:val="center"/>
          </w:tcPr>
          <w:p>
            <w:pPr>
              <w:widowControl/>
              <w:jc w:val="left"/>
              <w:textAlignment w:val="center"/>
              <w:rPr>
                <w:rFonts w:hint="eastAsia" w:asciiTheme="minorEastAsia" w:hAnsiTheme="minorEastAsia" w:eastAsiaTheme="minorEastAsia" w:cstheme="minorEastAsia"/>
                <w:spacing w:val="-6"/>
                <w:sz w:val="21"/>
                <w:szCs w:val="21"/>
                <w:lang w:eastAsia="zh-CN"/>
              </w:rPr>
            </w:pPr>
            <w:r>
              <w:rPr>
                <w:rFonts w:hint="eastAsia" w:asciiTheme="minorEastAsia" w:hAnsiTheme="minorEastAsia" w:eastAsiaTheme="minorEastAsia" w:cstheme="minorEastAsia"/>
                <w:color w:val="000000"/>
                <w:kern w:val="0"/>
                <w:sz w:val="21"/>
                <w:szCs w:val="21"/>
                <w:lang w:bidi="ar"/>
              </w:rPr>
              <w:t>全景拼接摄像机专用</w:t>
            </w:r>
            <w:r>
              <w:rPr>
                <w:rFonts w:hint="eastAsia" w:asciiTheme="minorEastAsia" w:hAnsiTheme="minorEastAsia" w:cstheme="minorEastAsia"/>
                <w:color w:val="000000"/>
                <w:kern w:val="0"/>
                <w:sz w:val="21"/>
                <w:szCs w:val="21"/>
                <w:lang w:eastAsia="zh-CN" w:bidi="ar"/>
              </w:rPr>
              <w:t>金属</w:t>
            </w:r>
            <w:r>
              <w:rPr>
                <w:rFonts w:hint="eastAsia" w:asciiTheme="minorEastAsia" w:hAnsiTheme="minorEastAsia" w:eastAsiaTheme="minorEastAsia" w:cstheme="minorEastAsia"/>
                <w:color w:val="000000"/>
                <w:kern w:val="0"/>
                <w:sz w:val="21"/>
                <w:szCs w:val="21"/>
                <w:lang w:bidi="ar"/>
              </w:rPr>
              <w:t>支架</w:t>
            </w:r>
            <w:r>
              <w:rPr>
                <w:rFonts w:hint="eastAsia" w:asciiTheme="minorEastAsia" w:hAnsiTheme="minorEastAsia" w:cstheme="minorEastAsia"/>
                <w:color w:val="000000"/>
                <w:kern w:val="0"/>
                <w:sz w:val="21"/>
                <w:szCs w:val="21"/>
                <w:lang w:eastAsia="zh-CN" w:bidi="ar"/>
              </w:rPr>
              <w:t>。</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个</w:t>
            </w:r>
          </w:p>
        </w:tc>
        <w:tc>
          <w:tcPr>
            <w:tcW w:w="663"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6" w:type="dxa"/>
            <w:gridSpan w:val="3"/>
            <w:vAlign w:val="center"/>
          </w:tcPr>
          <w:p>
            <w:pPr>
              <w:widowControl/>
              <w:jc w:val="both"/>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
                <w:color w:val="000000"/>
                <w:kern w:val="0"/>
                <w:sz w:val="21"/>
                <w:szCs w:val="21"/>
                <w:lang w:bidi="ar"/>
              </w:rPr>
              <w:t>安防后端设备</w:t>
            </w:r>
          </w:p>
        </w:tc>
        <w:tc>
          <w:tcPr>
            <w:tcW w:w="560" w:type="dxa"/>
            <w:vAlign w:val="center"/>
          </w:tcPr>
          <w:p>
            <w:pPr>
              <w:widowControl/>
              <w:jc w:val="center"/>
              <w:textAlignment w:val="center"/>
              <w:rPr>
                <w:rFonts w:hint="eastAsia" w:asciiTheme="minorEastAsia" w:hAnsiTheme="minorEastAsia" w:eastAsiaTheme="minorEastAsia" w:cstheme="minorEastAsia"/>
                <w:color w:val="000000"/>
                <w:kern w:val="0"/>
                <w:sz w:val="21"/>
                <w:szCs w:val="21"/>
              </w:rPr>
            </w:pPr>
          </w:p>
        </w:tc>
        <w:tc>
          <w:tcPr>
            <w:tcW w:w="663"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000000"/>
                <w:kern w:val="0"/>
                <w:sz w:val="21"/>
                <w:szCs w:val="21"/>
                <w:lang w:bidi="ar"/>
              </w:rPr>
              <w:t>1</w:t>
            </w:r>
            <w:r>
              <w:rPr>
                <w:rFonts w:hint="eastAsia" w:asciiTheme="minorEastAsia" w:hAnsiTheme="minorEastAsia" w:cstheme="minorEastAsia"/>
                <w:color w:val="000000"/>
                <w:kern w:val="0"/>
                <w:sz w:val="21"/>
                <w:szCs w:val="21"/>
                <w:lang w:val="en-US" w:eastAsia="zh-CN" w:bidi="ar"/>
              </w:rPr>
              <w:t>5</w:t>
            </w:r>
          </w:p>
        </w:tc>
        <w:tc>
          <w:tcPr>
            <w:tcW w:w="1334" w:type="dxa"/>
            <w:tcMar>
              <w:top w:w="0" w:type="dxa"/>
              <w:left w:w="0" w:type="dxa"/>
              <w:bottom w:w="0" w:type="dxa"/>
              <w:right w:w="0"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周界智能主机</w:t>
            </w:r>
          </w:p>
        </w:tc>
        <w:tc>
          <w:tcPr>
            <w:tcW w:w="6745" w:type="dxa"/>
            <w:vAlign w:val="center"/>
          </w:tcPr>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可支持最大接入总带宽512Mbps的16路视频图像。</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可接入H.265、H.264、MPEG4、SVAC视频编码格式的IPC。</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支持8T容量的SATA接口硬盘；支持硬盘热插拔和休眠。</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▲支持周界报警过滤功能，对IPC上报的越界侦测报警和区域入侵报警进行去误报，可去除由树叶、灯光、车辆、阴影以及小动物引起的误报，最大支持16路。</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▲支持NVR本地实现行为分析检测的功能,检测到有目标进入划线区域触发区域入侵报警,检测到有目标跨越规则线触发越界侦测报警,最大支持16路。</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支持设置最大最小目标框过滤目标。</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人员密度超限报警功能，接入普通IPC可最大支持8路人员密度统计超限报警，可设置检测区域、人员密度阈值，当视频画面中人数超过阈值时可触发报警联动，通过客户端可接收报警消息、查看报警图片、当前人数，并回放关联录像。</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支持接入人体抓拍机，当抓拍机侦测到人体并触发报警时，NVR可联动录像、保存人体图片、弹出报警画面、声音警告、上传中心、发送邮件、触发报警输出，可按通道、时间检索图片。</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支持对人体抓拍机上报的报警图片进行二次识别，去除非人体报警。</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▲支持对人体图片进行结构化识别，可提取出人体属性（性别、年龄段、衣服颜色、戴眼镜、背包、骑车），并支持按属性进行检索人体图片； 可对图片进行建模，并支持人体以图搜图。</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支持报警输入触发一键撤防功能，撤防的报警类型可选（弹出报警画面、声音警告、上传中心、发送邮件、触发报警输出）。</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支持接入ONVIF协议、RTSP协议、GB/T28181协议的设备，可一键激活并添加局域网内IPC。</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支持同时输出4路 H.264编码、25fps、4096×2160格式的视频图像。</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支持1/8、1/4、1/2、1、2、4、8、16、32、64、128、256等倍速回放录像，支持录像文件剪辑和回放截图功能。</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支持将2个网口设置不同网段的IP地址。</w:t>
            </w:r>
          </w:p>
          <w:p>
            <w:pPr>
              <w:widowControl/>
              <w:jc w:val="left"/>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支持8个SATA接口，1个eSATA接口，至少支持2个USB2.0，1个USB3.0接口；支持16路报警输入，8路报警输出接口。</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台</w:t>
            </w:r>
          </w:p>
        </w:tc>
        <w:tc>
          <w:tcPr>
            <w:tcW w:w="663"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16</w:t>
            </w:r>
          </w:p>
        </w:tc>
        <w:tc>
          <w:tcPr>
            <w:tcW w:w="1334" w:type="dxa"/>
            <w:tcMar>
              <w:top w:w="0" w:type="dxa"/>
              <w:left w:w="0" w:type="dxa"/>
              <w:bottom w:w="0" w:type="dxa"/>
              <w:right w:w="0"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监控级硬盘</w:t>
            </w:r>
          </w:p>
        </w:tc>
        <w:tc>
          <w:tcPr>
            <w:tcW w:w="6745" w:type="dxa"/>
            <w:vAlign w:val="center"/>
          </w:tcPr>
          <w:p>
            <w:pPr>
              <w:widowControl/>
              <w:jc w:val="left"/>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4TB/64MB(6Gb/秒 NCQ)/5900RPM/SATA3</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台</w:t>
            </w:r>
          </w:p>
        </w:tc>
        <w:tc>
          <w:tcPr>
            <w:tcW w:w="663"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17</w:t>
            </w:r>
          </w:p>
        </w:tc>
        <w:tc>
          <w:tcPr>
            <w:tcW w:w="1334" w:type="dxa"/>
            <w:tcMar>
              <w:top w:w="0" w:type="dxa"/>
              <w:left w:w="0" w:type="dxa"/>
              <w:bottom w:w="0" w:type="dxa"/>
              <w:right w:w="0"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智能识别服务器含软件</w:t>
            </w:r>
          </w:p>
        </w:tc>
        <w:tc>
          <w:tcPr>
            <w:tcW w:w="6745" w:type="dxa"/>
            <w:vAlign w:val="center"/>
          </w:tcPr>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支持同时正放或倒放16路分辨率为1920×1080、编码格式为H.265/H.264的视频图像。</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支持接入H.265、H.264、MPEG4、SVAC、MJPEG、smart 265、smart 264视频编码格式的IPC。</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▲支持引擎配置，并可显示人脸识别、周界防范等智能分析资源利用率。本地界面可显示SSD中人脸库占用空间、系统保留空间、报警缓存空间、 空闲空间。</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▲支持不少于32个人脸库，库容不低于30万张人脸图片；</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▲支持人脸库自动建模，建模速度50张/秒。</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支持多台设备组成集群，对外唯一IP，集中管理，统一布防；支持N+0集群模式；支持通过集群IP远程预览IP通道的实时视频，远程回放、下载IP通道的录像。</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▲人脸签到、考勤支持实时动态展示，包括：姓名、注册库名称、监控点名称、签到时间，可分别设置比对成功人员、比对失败人员、陌生人、高频人员显示/隐藏，并以不同的图标提示，支持自定义提示语。</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▲支持隐私保护，人脸识别界面人脸抓拍图展示保留10秒钟；支持数据安全防护，在用户登出状态下，可进入人脸识别界面，实时展示签到考勤动态，当用户需要查询、修改等操作时提示用户登录。</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支持弹幕显示,录像回放时，当播放至有录像标签时间点时，可在画面上自动叠加显示标签内容。</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内置16个SATA3.0硬盘接口,支持接入1T、2T、3T、4T、6T、8T、10T、12T、14T容量的SATA接口硬盘，需配置32T硬盘。</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满负载条件下的最大接入带宽1024Mbps、最大存储带宽1024Mbps、最大转发带宽1024Mbps、最大回放带宽1024Mbps。</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不低于32路视频流人脸识别和64路图片流人脸识别；支持不低于64路人脸以图搜图功能，可从外部设备、人脸库、人脸检索结果、人员频次分析结果中导入最多10张人脸图片并设置相似度（0～100），检索出符合相似度的人脸图片，可查看人脸背景图、回放关联录像并导出人脸图片。</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▲支持自动统计总人数、已签到人数、未签到人数。</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▲可查询所有注册人员签到、考勤记录，记录支持列表、月历两种展示方式。</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支持人脸轨迹功能，可通过地图展示人员行动轨迹。</w:t>
            </w:r>
          </w:p>
          <w:p>
            <w:pPr>
              <w:widowControl/>
              <w:jc w:val="left"/>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支持按性别、眼镜、上衣颜色、骑车、背包等属性分组显示人员录像文件。</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台</w:t>
            </w:r>
          </w:p>
        </w:tc>
        <w:tc>
          <w:tcPr>
            <w:tcW w:w="663"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18</w:t>
            </w:r>
          </w:p>
        </w:tc>
        <w:tc>
          <w:tcPr>
            <w:tcW w:w="1334" w:type="dxa"/>
            <w:tcMar>
              <w:top w:w="0" w:type="dxa"/>
              <w:left w:w="0" w:type="dxa"/>
              <w:bottom w:w="0" w:type="dxa"/>
              <w:right w:w="0"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综合管控平台软件</w:t>
            </w:r>
          </w:p>
        </w:tc>
        <w:tc>
          <w:tcPr>
            <w:tcW w:w="6745" w:type="dxa"/>
            <w:vAlign w:val="center"/>
          </w:tcPr>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1、支持接入视频、门禁、报警、可视对讲、存储、拼接控制等设备，并进行集中管控。</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2、支持视频预览、录像回放、云台控制、解码上墙、移动APP等功能。</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3、单个平台支持监控点数量不低于10万路。</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4、▲支持针对所选区域下的监控点状态、录像巡检状态、视频诊断状态及点播状态进行一键巡检，并展示异常状态及在线状态数据，同时支持巡检数据导出，同时支持依照所选区域及其子区域的巡检得分排名。</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5、支持预览上墙、回放上墙、轮巡上墙、报警上墙，支持客户端所在PC机的系统桌面上墙功能；</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支持根据用户业务需求，支持创建独立的业务目录树，同时也支持在基础目录树上创建更有业务针对性的业务目录区域，支持自定义新建及修改业务目录的名称、关联资源类型及关联目录标识，并支持针对业务目录进行修改、编辑、排序等管理。</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7、支持搜索、查播放、下载标签录像，支持查看录像的标签内容、点位名称、录像开始时间及结束时间；</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8、▲支持针对编码设备进行统一管理、配置、编辑及同步，编码设备添加支持单IP添加、IP段添加、单编号添加及编号段添加等多种方式，同时支持批量导入导出编码设备。</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9、▲支持级联管理，支持配置数据级联上下级域，并支持查看下级、本级及上级域的运行状态（在线状态及跨网域情况等）。</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10、▲支持录像分段回放功能，可以将录像文件等分成多个片段同时回放，通过分割点的图像差异，快速确定回放关键录像时段。</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11、▲支持单画面及多画面播放控制，支持画面倒放、逐帧倒放、逐帧前进，支持调整画面播放倍速，支持1倍、2倍、4倍、8倍、16倍快速播放，也支持1/2、1/4、1/8、1/16倍速慢放，支持高倍速回放的点位还支持32倍、64倍播放。</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12、支持针对一段录像进行标签标注。</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13、精简模式下，支持在同一窗口内，一键快速切换点位预览回放模式。</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14、支持根据监控点名字、标签名字和报警名字模糊搜索点位录像，并支持以颜色区分录像类型。红色为报警录像，蓝色为计划录像。</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15、支持上传或拍摄一张人脸图片，在所选人脸库中检索人员信息。</w:t>
            </w:r>
          </w:p>
          <w:p>
            <w:pPr>
              <w:widowControl/>
              <w:jc w:val="left"/>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16、▲千亿级数据量下，以脸搜脸检索结果返回时间不超过1秒；千亿级数据量下，以人搜人查询结果返回时间不超过1秒。</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套</w:t>
            </w:r>
          </w:p>
        </w:tc>
        <w:tc>
          <w:tcPr>
            <w:tcW w:w="663"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19</w:t>
            </w:r>
          </w:p>
        </w:tc>
        <w:tc>
          <w:tcPr>
            <w:tcW w:w="1334" w:type="dxa"/>
            <w:tcMar>
              <w:top w:w="0" w:type="dxa"/>
              <w:left w:w="0" w:type="dxa"/>
              <w:bottom w:w="0" w:type="dxa"/>
              <w:right w:w="0"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平台服务器</w:t>
            </w:r>
            <w:r>
              <w:rPr>
                <w:rFonts w:hint="eastAsia" w:asciiTheme="minorEastAsia" w:hAnsiTheme="minorEastAsia" w:eastAsiaTheme="minorEastAsia" w:cstheme="minorEastAsia"/>
                <w:color w:val="000000"/>
                <w:kern w:val="0"/>
                <w:sz w:val="21"/>
                <w:szCs w:val="21"/>
                <w:lang w:bidi="ar"/>
              </w:rPr>
              <w:br w:type="textWrapping"/>
            </w:r>
          </w:p>
        </w:tc>
        <w:tc>
          <w:tcPr>
            <w:tcW w:w="6745" w:type="dxa"/>
            <w:vAlign w:val="center"/>
          </w:tcPr>
          <w:p>
            <w:pPr>
              <w:widowControl/>
              <w:jc w:val="left"/>
              <w:textAlignment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kern w:val="0"/>
                <w:sz w:val="21"/>
                <w:szCs w:val="21"/>
                <w:lang w:bidi="ar"/>
              </w:rPr>
              <w:t>不低于4114×2/64G DDR4/600G 10K SAS×4（RAID_10）/SAS_HBA/1GbE×2+10GbE×2/Win Svr 2016 简中标版/550W(1+1)/2U/16DIMM(</w:t>
            </w:r>
            <w:r>
              <w:rPr>
                <w:rFonts w:hint="eastAsia" w:asciiTheme="minorEastAsia" w:hAnsiTheme="minorEastAsia" w:eastAsiaTheme="minorEastAsia" w:cstheme="minorEastAsia"/>
                <w:color w:val="auto"/>
                <w:kern w:val="0"/>
                <w:sz w:val="21"/>
                <w:szCs w:val="21"/>
                <w:lang w:eastAsia="zh-CN" w:bidi="ar"/>
              </w:rPr>
              <w:t>核心</w:t>
            </w:r>
            <w:r>
              <w:rPr>
                <w:rFonts w:hint="eastAsia" w:asciiTheme="minorEastAsia" w:hAnsiTheme="minorEastAsia" w:eastAsiaTheme="minorEastAsia" w:cstheme="minorEastAsia"/>
                <w:color w:val="auto"/>
                <w:kern w:val="0"/>
                <w:sz w:val="21"/>
                <w:szCs w:val="21"/>
                <w:lang w:bidi="ar"/>
              </w:rPr>
              <w:t>产品)</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台</w:t>
            </w:r>
          </w:p>
        </w:tc>
        <w:tc>
          <w:tcPr>
            <w:tcW w:w="663"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20</w:t>
            </w:r>
          </w:p>
        </w:tc>
        <w:tc>
          <w:tcPr>
            <w:tcW w:w="1334" w:type="dxa"/>
            <w:tcMar>
              <w:top w:w="0" w:type="dxa"/>
              <w:left w:w="0" w:type="dxa"/>
              <w:bottom w:w="0" w:type="dxa"/>
              <w:right w:w="0"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视频云存储管理服务器</w:t>
            </w:r>
            <w:r>
              <w:rPr>
                <w:rFonts w:hint="eastAsia" w:asciiTheme="minorEastAsia" w:hAnsiTheme="minorEastAsia" w:eastAsiaTheme="minorEastAsia" w:cstheme="minorEastAsia"/>
                <w:color w:val="000000"/>
                <w:kern w:val="0"/>
                <w:sz w:val="21"/>
                <w:szCs w:val="21"/>
                <w:lang w:bidi="ar"/>
              </w:rPr>
              <w:br w:type="textWrapping"/>
            </w:r>
          </w:p>
        </w:tc>
        <w:tc>
          <w:tcPr>
            <w:tcW w:w="6745" w:type="dxa"/>
            <w:vAlign w:val="center"/>
          </w:tcPr>
          <w:p>
            <w:pPr>
              <w:widowControl/>
              <w:jc w:val="left"/>
              <w:textAlignment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kern w:val="0"/>
                <w:sz w:val="21"/>
                <w:szCs w:val="21"/>
                <w:lang w:bidi="ar"/>
              </w:rPr>
              <w:t>不低于2颗E5-2620 V3/32GB DDR4 ECC/480G SSD x3 + 150G SSD x1/热插拔/以太网口1Gx2/冗余电源/2U</w:t>
            </w:r>
            <w:r>
              <w:rPr>
                <w:rFonts w:hint="eastAsia" w:asciiTheme="minorEastAsia" w:hAnsiTheme="minorEastAsia" w:eastAsiaTheme="minorEastAsia" w:cstheme="minorEastAsia"/>
                <w:color w:val="auto"/>
                <w:kern w:val="0"/>
                <w:sz w:val="21"/>
                <w:szCs w:val="21"/>
                <w:lang w:bidi="ar"/>
              </w:rPr>
              <w:br w:type="textWrapping"/>
            </w:r>
            <w:r>
              <w:rPr>
                <w:rFonts w:hint="eastAsia" w:asciiTheme="minorEastAsia" w:hAnsiTheme="minorEastAsia" w:eastAsiaTheme="minorEastAsia" w:cstheme="minorEastAsia"/>
                <w:color w:val="auto"/>
                <w:kern w:val="0"/>
                <w:sz w:val="21"/>
                <w:szCs w:val="21"/>
                <w:lang w:bidi="ar"/>
              </w:rPr>
              <w:t>注：操作系统：CentOS7 64位(</w:t>
            </w:r>
            <w:r>
              <w:rPr>
                <w:rFonts w:hint="eastAsia" w:asciiTheme="minorEastAsia" w:hAnsiTheme="minorEastAsia" w:eastAsiaTheme="minorEastAsia" w:cstheme="minorEastAsia"/>
                <w:color w:val="auto"/>
                <w:kern w:val="0"/>
                <w:sz w:val="21"/>
                <w:szCs w:val="21"/>
                <w:lang w:eastAsia="zh-CN" w:bidi="ar"/>
              </w:rPr>
              <w:t>核心</w:t>
            </w:r>
            <w:r>
              <w:rPr>
                <w:rFonts w:hint="eastAsia" w:asciiTheme="minorEastAsia" w:hAnsiTheme="minorEastAsia" w:eastAsiaTheme="minorEastAsia" w:cstheme="minorEastAsia"/>
                <w:color w:val="auto"/>
                <w:kern w:val="0"/>
                <w:sz w:val="21"/>
                <w:szCs w:val="21"/>
                <w:lang w:bidi="ar"/>
              </w:rPr>
              <w:t>产品)</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台</w:t>
            </w:r>
          </w:p>
        </w:tc>
        <w:tc>
          <w:tcPr>
            <w:tcW w:w="663"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21</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000000"/>
                <w:kern w:val="0"/>
                <w:sz w:val="21"/>
                <w:szCs w:val="21"/>
                <w:lang w:bidi="ar"/>
              </w:rPr>
              <w:t>视频云存储运维服务器</w:t>
            </w:r>
            <w:r>
              <w:rPr>
                <w:rFonts w:hint="eastAsia" w:asciiTheme="minorEastAsia" w:hAnsiTheme="minorEastAsia" w:eastAsiaTheme="minorEastAsia" w:cstheme="minorEastAsia"/>
                <w:color w:val="000000"/>
                <w:kern w:val="0"/>
                <w:sz w:val="21"/>
                <w:szCs w:val="21"/>
                <w:lang w:bidi="ar"/>
              </w:rPr>
              <w:br w:type="textWrapping"/>
            </w:r>
          </w:p>
        </w:tc>
        <w:tc>
          <w:tcPr>
            <w:tcW w:w="6745" w:type="dxa"/>
            <w:vAlign w:val="center"/>
          </w:tcPr>
          <w:p>
            <w:pPr>
              <w:widowControl/>
              <w:jc w:val="left"/>
              <w:textAlignment w:val="center"/>
              <w:rPr>
                <w:rFonts w:hint="eastAsia" w:asciiTheme="minorEastAsia" w:hAnsiTheme="minorEastAsia" w:eastAsiaTheme="minorEastAsia" w:cstheme="minorEastAsia"/>
                <w:bCs/>
                <w:color w:val="auto"/>
                <w:kern w:val="0"/>
                <w:sz w:val="21"/>
                <w:szCs w:val="21"/>
                <w:lang w:val="en-US"/>
              </w:rPr>
            </w:pPr>
            <w:r>
              <w:rPr>
                <w:rFonts w:hint="eastAsia" w:asciiTheme="minorEastAsia" w:hAnsiTheme="minorEastAsia" w:eastAsiaTheme="minorEastAsia" w:cstheme="minorEastAsia"/>
                <w:color w:val="auto"/>
                <w:kern w:val="0"/>
                <w:sz w:val="21"/>
                <w:szCs w:val="21"/>
                <w:lang w:bidi="ar"/>
              </w:rPr>
              <w:t>不低于2颗E5-2620 V3/16GB DDR4 ECC/1T SATAx2 磁盘/热插拔/以太网口1Gx2/冗余电源/2U,</w:t>
            </w:r>
            <w:r>
              <w:rPr>
                <w:rFonts w:hint="eastAsia" w:asciiTheme="minorEastAsia" w:hAnsiTheme="minorEastAsia" w:eastAsiaTheme="minorEastAsia" w:cstheme="minorEastAsia"/>
                <w:color w:val="auto"/>
                <w:kern w:val="0"/>
                <w:sz w:val="21"/>
                <w:szCs w:val="21"/>
                <w:lang w:bidi="ar"/>
              </w:rPr>
              <w:br w:type="textWrapping"/>
            </w:r>
            <w:r>
              <w:rPr>
                <w:rFonts w:hint="eastAsia" w:asciiTheme="minorEastAsia" w:hAnsiTheme="minorEastAsia" w:eastAsiaTheme="minorEastAsia" w:cstheme="minorEastAsia"/>
                <w:color w:val="auto"/>
                <w:kern w:val="0"/>
                <w:sz w:val="21"/>
                <w:szCs w:val="21"/>
                <w:lang w:bidi="ar"/>
              </w:rPr>
              <w:t>注：操作系统：CentOS7 64位(</w:t>
            </w:r>
            <w:r>
              <w:rPr>
                <w:rFonts w:hint="eastAsia" w:asciiTheme="minorEastAsia" w:hAnsiTheme="minorEastAsia" w:eastAsiaTheme="minorEastAsia" w:cstheme="minorEastAsia"/>
                <w:color w:val="auto"/>
                <w:kern w:val="0"/>
                <w:sz w:val="21"/>
                <w:szCs w:val="21"/>
                <w:lang w:eastAsia="zh-CN" w:bidi="ar"/>
              </w:rPr>
              <w:t>核心</w:t>
            </w:r>
            <w:r>
              <w:rPr>
                <w:rFonts w:hint="eastAsia" w:asciiTheme="minorEastAsia" w:hAnsiTheme="minorEastAsia" w:eastAsiaTheme="minorEastAsia" w:cstheme="minorEastAsia"/>
                <w:color w:val="auto"/>
                <w:kern w:val="0"/>
                <w:sz w:val="21"/>
                <w:szCs w:val="21"/>
                <w:lang w:bidi="ar"/>
              </w:rPr>
              <w:t>产品)</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台</w:t>
            </w:r>
          </w:p>
        </w:tc>
        <w:tc>
          <w:tcPr>
            <w:tcW w:w="663"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22</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云存储运维平台</w:t>
            </w:r>
          </w:p>
        </w:tc>
        <w:tc>
          <w:tcPr>
            <w:tcW w:w="6745" w:type="dxa"/>
            <w:vAlign w:val="center"/>
          </w:tcPr>
          <w:p>
            <w:pPr>
              <w:widowControl/>
              <w:jc w:val="left"/>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云存储运维软件，支持与原招标单位云存储系统无缝对接</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台</w:t>
            </w:r>
          </w:p>
        </w:tc>
        <w:tc>
          <w:tcPr>
            <w:tcW w:w="663"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23</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云存储节点</w:t>
            </w:r>
          </w:p>
        </w:tc>
        <w:tc>
          <w:tcPr>
            <w:tcW w:w="6745" w:type="dxa"/>
            <w:vAlign w:val="center"/>
          </w:tcPr>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单设备应配置≥两颗64位多核处理器，≥8GB内存；内存支持扩展到≥256GB，需配置冗余电源。</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可接入硬盘≥48块SATA/SAS硬盘。本次单台设备配置48块4T企业级硬盘</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系统由管理节点和/或存储节点组成，且系统可扩容，增加管理或存储节点。在多节点系统中，任何一个存储节点出现故障，应不影响数据的正常存取；支持控制流与数据流分离，数据的存储或读取由存储节点并行读写。</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▲支持管理License 授权控制，可限制云存储系统的授权时间、最大接入计划数量、存储节点数量、存储容量、资源池数量等；支持账户冻结、有效期、有效时间段及MAC 地址绑定等安全属性的设定；支持对用户（组）设定各设备节点的访问权限以及各业务功能的应用权限。</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▲一套云存储系统可对外提供多种类型数据混合存储，同时支持分布式流式存储，分布式对象存储、分布式文件存储、分布式块存储。</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▲支持前端设备和存储设备之间直接存储，采用块级存储，不生成文件（即不使用文件系统），无碎片。</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▲支持聚合下载，即并发从多台存储节点中下载某一个时间段录像、图片、智能结构化数据、文件。</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▲支持按照设备可用容量实现负载均衡，各存储节点上存储的数据量在稳定状态下保持均衡，差距小于5%。</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▲支持按照接入任务数实现自动负载均衡，支持前端设备自动分配到存储节点。各节点间读写任务数差距±1。</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支持进行2、4、6、8、16、32、64倍速全帧快进及倒退；进度条拖动视频画面毫秒级（50ms内）响应，不黑屏；快进及倒退相互切换毫秒级(50ms内)响应，不黑屏</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支持录像正放切换为倒放，及倒放切换为正放；支持正放1/16、1/8、1/4、1/2、2、4、8、16、32、64、128、256倍速切换为倒放的对应倍速</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▲由2台管理节点构成的HA（主备模式）集群可在线无缝扩充为3台；并支持3台管理节点集群在线扩充为5 台，系统业务均不受影响。</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▲支持图片云间灾备时，可保证图片在主备云中URL一致，实现图片无缝提取。</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支持通过统一运维一键式部署整个云存储系统，一键升级、格式化系统；支持设备自动发现，支持无需登录设备，即可远程配置IP地址；支持单服务、服务集群一键升级，支持升级包的hash签名加密认证。</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单设备应标配≥4个千兆网口，可增扩≥2个万兆口或≥4个光纤接口，并可增扩2个SSD固态硬盘；</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▲云存储支持补录（包括历史流计划补录、手动补录、云间历史流回传等）流控，支持针对不同的通道设置不同的流控速度。</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支持分布式对称架构与非对称架构自由切换，即支持对称架构可升级为非对称架构。</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管理节点支持单机、HA 主备、集群3 种工作模式，管理节点支持2N+1个节点构成的All-Active 集群方式，最大可支持17个节点，管理节点和存储节点都为对等工作模式对外提供服务，元数据副本数最大可达32个副本。</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统一命名空间，将所有物理存储资源虚拟化成统一的存储空间，以唯一业务IP地址对外提供存储服务。</w:t>
            </w:r>
          </w:p>
          <w:p>
            <w:pPr>
              <w:widowControl/>
              <w:jc w:val="left"/>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完全自主产品，采用 Linux（CentOS、RedHat、Ubuntu、SUSE）等主流操作系统,不接受OEM或联合品牌产品。</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台</w:t>
            </w:r>
          </w:p>
        </w:tc>
        <w:tc>
          <w:tcPr>
            <w:tcW w:w="663"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default"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cstheme="minorEastAsia"/>
                <w:bCs/>
                <w:color w:val="000000"/>
                <w:kern w:val="0"/>
                <w:sz w:val="21"/>
                <w:szCs w:val="21"/>
                <w:lang w:val="en-US" w:eastAsia="zh-CN"/>
              </w:rPr>
              <w:t>24</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云存储授权扩容</w:t>
            </w:r>
          </w:p>
        </w:tc>
        <w:tc>
          <w:tcPr>
            <w:tcW w:w="6745" w:type="dxa"/>
            <w:vAlign w:val="center"/>
          </w:tcPr>
          <w:p>
            <w:pPr>
              <w:widowControl/>
              <w:jc w:val="left"/>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原云存储系统授权扩容，为不影响存储业务，需无缝融入原云存储系统，可支持接入新增云存储节点</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套</w:t>
            </w:r>
          </w:p>
        </w:tc>
        <w:tc>
          <w:tcPr>
            <w:tcW w:w="663"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default"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cstheme="minorEastAsia"/>
                <w:bCs/>
                <w:color w:val="000000"/>
                <w:kern w:val="0"/>
                <w:sz w:val="21"/>
                <w:szCs w:val="21"/>
                <w:lang w:val="en-US" w:eastAsia="zh-CN"/>
              </w:rPr>
              <w:t>25</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校时服务器</w:t>
            </w:r>
          </w:p>
        </w:tc>
        <w:tc>
          <w:tcPr>
            <w:tcW w:w="6745" w:type="dxa"/>
            <w:vAlign w:val="center"/>
          </w:tcPr>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根据授时信号的强度，支持GPS/北斗自动切换校时，</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守时能力：精度24小时＜28us</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授时容量：单端口≥7000次/秒</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标配4个端口（可选6个端口）</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高授时精度：＜5 us</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授时频段：</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GPS授时中心频率1575MHz</w:t>
            </w:r>
          </w:p>
          <w:p>
            <w:pPr>
              <w:widowControl/>
              <w:jc w:val="left"/>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北斗授时中心频率2491MHz</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台</w:t>
            </w:r>
          </w:p>
        </w:tc>
        <w:tc>
          <w:tcPr>
            <w:tcW w:w="663"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default"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cstheme="minorEastAsia"/>
                <w:bCs/>
                <w:color w:val="000000"/>
                <w:kern w:val="0"/>
                <w:sz w:val="21"/>
                <w:szCs w:val="21"/>
                <w:lang w:val="en-US" w:eastAsia="zh-CN"/>
              </w:rPr>
              <w:t>26</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校时服务器NTP天线</w:t>
            </w:r>
          </w:p>
        </w:tc>
        <w:tc>
          <w:tcPr>
            <w:tcW w:w="6745" w:type="dxa"/>
            <w:vAlign w:val="center"/>
          </w:tcPr>
          <w:p>
            <w:pPr>
              <w:widowControl/>
              <w:jc w:val="left"/>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内导体材料：裸铜丝；结构：1/1.40±0.02mm；标称截面：1.54 mm2</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绝缘材料：聚乙烯；平均厚度：1.7mm；</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外导体：材料铜丝</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长度不少于60米</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条</w:t>
            </w:r>
          </w:p>
        </w:tc>
        <w:tc>
          <w:tcPr>
            <w:tcW w:w="663"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default"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cstheme="minorEastAsia"/>
                <w:bCs/>
                <w:color w:val="000000"/>
                <w:kern w:val="0"/>
                <w:sz w:val="21"/>
                <w:szCs w:val="21"/>
                <w:lang w:val="en-US" w:eastAsia="zh-CN"/>
              </w:rPr>
              <w:t>27</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8路解码器</w:t>
            </w:r>
          </w:p>
        </w:tc>
        <w:tc>
          <w:tcPr>
            <w:tcW w:w="6745" w:type="dxa"/>
            <w:vAlign w:val="center"/>
          </w:tcPr>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采用嵌入式架构，专用Linux系统，使用DSP解码。为了设备稳定可靠运行，不接受采用工控机或者PC机的X86架构方案。</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要求设备具备，20个RJ45网络接口，1路语音输入，1路语音输出，1个RS232接口，1个RS485接口，8路报警输入，8路报警输出，1个VGA视频输入接口，1个DVI-I输入接口。输出口支持8个HDMI接口，支持4路模拟音频输出，支持4路模拟视频输出。</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设备可接入海康私有协议（SDK）、RTSP协议、ONVIF协议的前端设备的视频流。</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可对以下分辨率的视频图像进行解码后输出：8路分辨率为4000×3000（20fps）的视频图像；16路分辨率为4096×2160（25fps）的视频图像；16路分辨率为3840×2160（25fps）的视频图像；24路分辨率为2592×1944（30fps）的视频图像；40路分辨率为2048×1536（30fps）的视频图像；64路分辨率为1920×1080（30fps）的视频图像；128路分辨率为1280×720（30fps）的视频图像。</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可对以下编码格式的视频图像进行解码后输出：H.264、H.265、Smart264、Smart265、MPEG4视频图像。</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设备接入具有智能行为分析功能的摄像机，可解码显示智能行为分析信息，包括移动侦测、越界入侵、区域入侵、起身离开等，并上传报警信息。</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可对客户端电脑桌面解码输出显示。可通过客户端软件导入和导出设备配置参数。</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可将设备当前的解码输出模式设置为一个场景，设备可保存多个场景，并可通过客户端软件切换设备场景。</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可对以下分辨率及编码格式的视频图像进行解码后输出：16路分辨率为1920×1080（30fps）的MJPEG视频图像。</w:t>
            </w:r>
          </w:p>
          <w:p>
            <w:pPr>
              <w:widowControl/>
              <w:jc w:val="left"/>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可通过客户端软件上传分辨率为1920×1080的JPEG图片，作为墙纸显示在窗口图层底图，可通过客户端软件设置底色，当无解码画面时，设备输出显示该底色。</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台</w:t>
            </w:r>
          </w:p>
        </w:tc>
        <w:tc>
          <w:tcPr>
            <w:tcW w:w="663"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default"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cstheme="minorEastAsia"/>
                <w:bCs/>
                <w:color w:val="000000"/>
                <w:kern w:val="0"/>
                <w:sz w:val="21"/>
                <w:szCs w:val="21"/>
                <w:lang w:val="en-US" w:eastAsia="zh-CN"/>
              </w:rPr>
              <w:t>28</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16路解码器</w:t>
            </w:r>
          </w:p>
        </w:tc>
        <w:tc>
          <w:tcPr>
            <w:tcW w:w="6745" w:type="dxa"/>
            <w:vAlign w:val="center"/>
          </w:tcPr>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采用嵌入式架构，专用Linux系统，使用DSP解码。为了设备稳定可靠运行，不得采用工控机或者PC机的X86架构。</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要求设备具备，20个RJ45网络接口，1路语音输入，1路语音输出，1个RS232接口，1个RS485接口，8路报警输入，8路报警输出，1个VGA视频输入接口，1个DVI-I输入接口。输出口支持16个HDMI接口，支持16路模拟音频输出，支持8路模拟视频输出。</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具有1个电源指示灯，2个硬盘指示灯。</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可对客户端电脑桌面解码输出显示。</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可通过客户端软件将显示窗口在多个显示屏间进行拖动或跨屏显示，并可调节显示窗口大小。</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可将视频图像进行轮巡输出显示，并可在客户端软件设置轮巡计划。</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可分别通过IE浏览器及客户端软件两种方式访问设备。</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支持1、2、4、6、8、9、10、12、16、25、36画面分割显示。</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设备可通过RTSP协议、ONVIF协议接入前端设备的视频流。</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可通过客户端软件对接入的云台进行控制；可通过RS-485接口连接键盘实现键盘对接入的云台进行控制。</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可通过客户端软件对设备进行恢复出厂设置。</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设备通过高温、低温、恒定湿热试验（高温55±2℃，低温-10±3℃，持续时间2H；相对湿度90%~95%、温度40±2℃，持续时间48H）。</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可对以下分辨率的视频图像进行解码后输出：16路分辨率为4000×3000（20fps）的视频图像；32路分辨率为4096×2160（25fps）的视频图像；32路分辨率为3840×2160（25fps）的视频图像；48路分辨率为2592×1944（30fps，25fps）的视频图像；80路分辨率为2048×1536（30fps）的视频图像；128路分辨率为1920×1080（30fps）的视频图像；256路分辨率为1280×720（30fps）的视频图像。</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可对以下编码格式的视频图像进行解码后输出：H.264、H.265、Smart264、Smart265、MPEG4视频图像。</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可对以下分辨率及编码格式的视频图像进行解码后输出：32路分辨率为1920×1080（30fps）的MJPEG视频图像。 </w:t>
            </w:r>
          </w:p>
          <w:p>
            <w:pPr>
              <w:widowControl/>
              <w:jc w:val="left"/>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可通过VGA视频输入接口接入分辨率为1024×768（60Hz）、800×600（60Hz）、1280×1024</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台</w:t>
            </w:r>
          </w:p>
        </w:tc>
        <w:tc>
          <w:tcPr>
            <w:tcW w:w="663"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default"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cstheme="minorEastAsia"/>
                <w:bCs/>
                <w:color w:val="000000"/>
                <w:kern w:val="0"/>
                <w:sz w:val="21"/>
                <w:szCs w:val="21"/>
                <w:lang w:val="en-US" w:eastAsia="zh-CN"/>
              </w:rPr>
              <w:t>29</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HDMI传输器</w:t>
            </w:r>
          </w:p>
        </w:tc>
        <w:tc>
          <w:tcPr>
            <w:tcW w:w="6745" w:type="dxa"/>
            <w:vAlign w:val="center"/>
          </w:tcPr>
          <w:p>
            <w:pPr>
              <w:widowControl/>
              <w:jc w:val="left"/>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专业级高清HDMI长距离传输器</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台</w:t>
            </w:r>
          </w:p>
        </w:tc>
        <w:tc>
          <w:tcPr>
            <w:tcW w:w="663"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default"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cstheme="minorEastAsia"/>
                <w:bCs/>
                <w:color w:val="000000"/>
                <w:kern w:val="0"/>
                <w:sz w:val="21"/>
                <w:szCs w:val="21"/>
                <w:lang w:val="en-US" w:eastAsia="zh-CN"/>
              </w:rPr>
              <w:t>30</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拼接屏安装支架</w:t>
            </w:r>
          </w:p>
        </w:tc>
        <w:tc>
          <w:tcPr>
            <w:tcW w:w="6745" w:type="dxa"/>
            <w:vAlign w:val="center"/>
          </w:tcPr>
          <w:p>
            <w:pPr>
              <w:widowControl/>
              <w:jc w:val="left"/>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定制专用安装支架</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套</w:t>
            </w:r>
          </w:p>
        </w:tc>
        <w:tc>
          <w:tcPr>
            <w:tcW w:w="663"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6" w:type="dxa"/>
            <w:gridSpan w:val="3"/>
            <w:vAlign w:val="center"/>
          </w:tcPr>
          <w:p>
            <w:pPr>
              <w:widowControl/>
              <w:jc w:val="left"/>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
                <w:color w:val="000000"/>
                <w:kern w:val="0"/>
                <w:sz w:val="21"/>
                <w:szCs w:val="21"/>
                <w:lang w:bidi="ar"/>
              </w:rPr>
              <w:t>安防其他设备</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p>
        </w:tc>
        <w:tc>
          <w:tcPr>
            <w:tcW w:w="663"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cstheme="minorEastAsia"/>
                <w:color w:val="000000"/>
                <w:kern w:val="0"/>
                <w:sz w:val="21"/>
                <w:szCs w:val="21"/>
                <w:lang w:val="en-US" w:eastAsia="zh-CN" w:bidi="ar"/>
              </w:rPr>
              <w:t>3</w:t>
            </w:r>
            <w:r>
              <w:rPr>
                <w:rFonts w:hint="eastAsia" w:asciiTheme="minorEastAsia" w:hAnsiTheme="minorEastAsia" w:eastAsiaTheme="minorEastAsia" w:cstheme="minorEastAsia"/>
                <w:color w:val="000000"/>
                <w:kern w:val="0"/>
                <w:sz w:val="21"/>
                <w:szCs w:val="21"/>
                <w:lang w:bidi="ar"/>
              </w:rPr>
              <w:t>1</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poe交换机</w:t>
            </w:r>
          </w:p>
        </w:tc>
        <w:tc>
          <w:tcPr>
            <w:tcW w:w="6745" w:type="dxa"/>
            <w:vAlign w:val="center"/>
          </w:tcPr>
          <w:p>
            <w:pPr>
              <w:widowControl/>
              <w:jc w:val="left"/>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(16个10/100Base-Tx以太网端口,8个10/100/1000Base-T以太网端口,4个千兆SFP,2个复用的10/100/1000Base-T以太网端口Combo,PoE+,370W POE交流供电)</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台</w:t>
            </w:r>
          </w:p>
        </w:tc>
        <w:tc>
          <w:tcPr>
            <w:tcW w:w="663"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cstheme="minorEastAsia"/>
                <w:color w:val="000000"/>
                <w:kern w:val="0"/>
                <w:sz w:val="21"/>
                <w:szCs w:val="21"/>
                <w:lang w:val="en-US" w:eastAsia="zh-CN" w:bidi="ar"/>
              </w:rPr>
              <w:t>3</w:t>
            </w:r>
            <w:r>
              <w:rPr>
                <w:rFonts w:hint="eastAsia" w:asciiTheme="minorEastAsia" w:hAnsiTheme="minorEastAsia" w:eastAsiaTheme="minorEastAsia" w:cstheme="minorEastAsia"/>
                <w:color w:val="000000"/>
                <w:kern w:val="0"/>
                <w:sz w:val="21"/>
                <w:szCs w:val="21"/>
                <w:lang w:bidi="ar"/>
              </w:rPr>
              <w:t>2</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光纤模块</w:t>
            </w:r>
          </w:p>
        </w:tc>
        <w:tc>
          <w:tcPr>
            <w:tcW w:w="6745" w:type="dxa"/>
            <w:vAlign w:val="center"/>
          </w:tcPr>
          <w:p>
            <w:pPr>
              <w:widowControl/>
              <w:jc w:val="left"/>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千兆单模</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个</w:t>
            </w:r>
          </w:p>
        </w:tc>
        <w:tc>
          <w:tcPr>
            <w:tcW w:w="663"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cstheme="minorEastAsia"/>
                <w:color w:val="000000"/>
                <w:kern w:val="0"/>
                <w:sz w:val="21"/>
                <w:szCs w:val="21"/>
                <w:lang w:val="en-US" w:eastAsia="zh-CN" w:bidi="ar"/>
              </w:rPr>
              <w:t>3</w:t>
            </w:r>
            <w:r>
              <w:rPr>
                <w:rFonts w:hint="eastAsia" w:asciiTheme="minorEastAsia" w:hAnsiTheme="minorEastAsia" w:eastAsiaTheme="minorEastAsia" w:cstheme="minorEastAsia"/>
                <w:color w:val="000000"/>
                <w:kern w:val="0"/>
                <w:sz w:val="21"/>
                <w:szCs w:val="21"/>
                <w:lang w:bidi="ar"/>
              </w:rPr>
              <w:t>3</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网线</w:t>
            </w:r>
          </w:p>
        </w:tc>
        <w:tc>
          <w:tcPr>
            <w:tcW w:w="6745" w:type="dxa"/>
            <w:vAlign w:val="center"/>
          </w:tcPr>
          <w:p>
            <w:pPr>
              <w:widowControl/>
              <w:jc w:val="left"/>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超五类</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箱</w:t>
            </w:r>
          </w:p>
        </w:tc>
        <w:tc>
          <w:tcPr>
            <w:tcW w:w="663"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cstheme="minorEastAsia"/>
                <w:color w:val="000000"/>
                <w:kern w:val="0"/>
                <w:sz w:val="21"/>
                <w:szCs w:val="21"/>
                <w:lang w:val="en-US" w:eastAsia="zh-CN" w:bidi="ar"/>
              </w:rPr>
              <w:t>3</w:t>
            </w:r>
            <w:r>
              <w:rPr>
                <w:rFonts w:hint="eastAsia" w:asciiTheme="minorEastAsia" w:hAnsiTheme="minorEastAsia" w:eastAsiaTheme="minorEastAsia" w:cstheme="minorEastAsia"/>
                <w:color w:val="000000"/>
                <w:kern w:val="0"/>
                <w:sz w:val="21"/>
                <w:szCs w:val="21"/>
                <w:lang w:bidi="ar"/>
              </w:rPr>
              <w:t>4</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电源线</w:t>
            </w:r>
          </w:p>
        </w:tc>
        <w:tc>
          <w:tcPr>
            <w:tcW w:w="6745" w:type="dxa"/>
            <w:vAlign w:val="center"/>
          </w:tcPr>
          <w:p>
            <w:pPr>
              <w:widowControl/>
              <w:jc w:val="left"/>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PVV2*1.0</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米</w:t>
            </w:r>
          </w:p>
        </w:tc>
        <w:tc>
          <w:tcPr>
            <w:tcW w:w="663"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cstheme="minorEastAsia"/>
                <w:color w:val="000000"/>
                <w:kern w:val="0"/>
                <w:sz w:val="21"/>
                <w:szCs w:val="21"/>
                <w:lang w:val="en-US" w:eastAsia="zh-CN" w:bidi="ar"/>
              </w:rPr>
              <w:t>3</w:t>
            </w:r>
            <w:r>
              <w:rPr>
                <w:rFonts w:hint="eastAsia" w:asciiTheme="minorEastAsia" w:hAnsiTheme="minorEastAsia" w:eastAsiaTheme="minorEastAsia" w:cstheme="minorEastAsia"/>
                <w:color w:val="000000"/>
                <w:kern w:val="0"/>
                <w:sz w:val="21"/>
                <w:szCs w:val="21"/>
                <w:lang w:bidi="ar"/>
              </w:rPr>
              <w:t>5</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辅材</w:t>
            </w:r>
          </w:p>
        </w:tc>
        <w:tc>
          <w:tcPr>
            <w:tcW w:w="6745" w:type="dxa"/>
            <w:vAlign w:val="center"/>
          </w:tcPr>
          <w:p>
            <w:pPr>
              <w:widowControl/>
              <w:jc w:val="left"/>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PVC材料及辅材</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批</w:t>
            </w:r>
          </w:p>
        </w:tc>
        <w:tc>
          <w:tcPr>
            <w:tcW w:w="663"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cstheme="minorEastAsia"/>
                <w:color w:val="000000"/>
                <w:kern w:val="0"/>
                <w:sz w:val="21"/>
                <w:szCs w:val="21"/>
                <w:lang w:val="en-US" w:eastAsia="zh-CN" w:bidi="ar"/>
              </w:rPr>
              <w:t>3</w:t>
            </w:r>
            <w:r>
              <w:rPr>
                <w:rFonts w:hint="eastAsia" w:asciiTheme="minorEastAsia" w:hAnsiTheme="minorEastAsia" w:eastAsiaTheme="minorEastAsia" w:cstheme="minorEastAsia"/>
                <w:color w:val="000000"/>
                <w:kern w:val="0"/>
                <w:sz w:val="21"/>
                <w:szCs w:val="21"/>
                <w:lang w:bidi="ar"/>
              </w:rPr>
              <w:t>6</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安装调试费</w:t>
            </w:r>
          </w:p>
        </w:tc>
        <w:tc>
          <w:tcPr>
            <w:tcW w:w="6745" w:type="dxa"/>
            <w:vAlign w:val="center"/>
          </w:tcPr>
          <w:p>
            <w:pPr>
              <w:widowControl/>
              <w:jc w:val="left"/>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安装调试及集成费</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项</w:t>
            </w:r>
          </w:p>
        </w:tc>
        <w:tc>
          <w:tcPr>
            <w:tcW w:w="663"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9" w:type="dxa"/>
            <w:gridSpan w:val="5"/>
            <w:vAlign w:val="center"/>
          </w:tcPr>
          <w:p>
            <w:pPr>
              <w:widowControl/>
              <w:jc w:val="left"/>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
                <w:color w:val="000000"/>
                <w:kern w:val="0"/>
                <w:sz w:val="21"/>
                <w:szCs w:val="21"/>
                <w:lang w:bidi="ar"/>
              </w:rPr>
              <w:t>电子围栏、激光对射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default"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cstheme="minorEastAsia"/>
                <w:bCs/>
                <w:color w:val="000000"/>
                <w:kern w:val="0"/>
                <w:sz w:val="21"/>
                <w:szCs w:val="21"/>
                <w:lang w:val="en-US" w:eastAsia="zh-CN"/>
              </w:rPr>
              <w:t>37</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脉冲主机包</w:t>
            </w:r>
          </w:p>
        </w:tc>
        <w:tc>
          <w:tcPr>
            <w:tcW w:w="6745" w:type="dxa"/>
            <w:vAlign w:val="center"/>
          </w:tcPr>
          <w:p>
            <w:pPr>
              <w:widowControl/>
              <w:jc w:val="left"/>
              <w:textAlignment w:val="center"/>
              <w:rPr>
                <w:rFonts w:hint="eastAsia" w:asciiTheme="minorEastAsia" w:hAnsiTheme="minorEastAsia" w:eastAsiaTheme="minorEastAsia" w:cstheme="minorEastAsia"/>
                <w:bCs/>
                <w:color w:val="000000"/>
                <w:kern w:val="0"/>
                <w:sz w:val="21"/>
                <w:szCs w:val="21"/>
                <w:lang w:eastAsia="zh-CN"/>
              </w:rPr>
            </w:pPr>
            <w:r>
              <w:rPr>
                <w:rFonts w:hint="eastAsia" w:asciiTheme="minorEastAsia" w:hAnsiTheme="minorEastAsia" w:eastAsiaTheme="minorEastAsia" w:cstheme="minorEastAsia"/>
                <w:color w:val="000000"/>
                <w:kern w:val="0"/>
                <w:sz w:val="21"/>
                <w:szCs w:val="21"/>
                <w:lang w:bidi="ar"/>
              </w:rPr>
              <w:t>主机技术参数：</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6线制/双防区脉冲主机/显示每个防区的工作电压值/电压值可无级调控/显示每个防区的工作电流值/防区报警显示/实时监控每个防区情况/脉冲频率可调控/报警响应时间调控/继电器报警输出时间可调控/采用4.3寸真彩屏设计/内置拨码式单地址码模块，自带拨码开关，使用多防区时无须另外增加地址码模块，可以直接接入485总线与中心控制设备通信。</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包含：6线制双防区脉冲主机:1台/避雷器:2个/室外声光报警器:2个/涂塑主机防雨箱:1个</w:t>
            </w:r>
            <w:r>
              <w:rPr>
                <w:rFonts w:hint="eastAsia" w:asciiTheme="minorEastAsia" w:hAnsiTheme="minorEastAsia" w:cstheme="minorEastAsia"/>
                <w:color w:val="000000"/>
                <w:kern w:val="0"/>
                <w:sz w:val="21"/>
                <w:szCs w:val="21"/>
                <w:lang w:eastAsia="zh-CN" w:bidi="ar"/>
              </w:rPr>
              <w:t>。</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台</w:t>
            </w:r>
          </w:p>
        </w:tc>
        <w:tc>
          <w:tcPr>
            <w:tcW w:w="663"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default"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cstheme="minorEastAsia"/>
                <w:bCs/>
                <w:color w:val="000000"/>
                <w:kern w:val="0"/>
                <w:sz w:val="21"/>
                <w:szCs w:val="21"/>
                <w:lang w:val="en-US" w:eastAsia="zh-CN"/>
              </w:rPr>
              <w:t>38</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6线电子围栏</w:t>
            </w:r>
          </w:p>
        </w:tc>
        <w:tc>
          <w:tcPr>
            <w:tcW w:w="6745" w:type="dxa"/>
            <w:vAlign w:val="center"/>
          </w:tcPr>
          <w:p>
            <w:pPr>
              <w:widowControl/>
              <w:jc w:val="left"/>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 xml:space="preserve">包含6线承力杆、合金线、附件等 </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套</w:t>
            </w:r>
          </w:p>
        </w:tc>
        <w:tc>
          <w:tcPr>
            <w:tcW w:w="663"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bidi="ar"/>
              </w:rPr>
              <w:t>3</w:t>
            </w:r>
            <w:r>
              <w:rPr>
                <w:rFonts w:hint="eastAsia" w:asciiTheme="minorEastAsia" w:hAnsiTheme="minorEastAsia" w:cstheme="minorEastAsia"/>
                <w:color w:val="000000"/>
                <w:kern w:val="0"/>
                <w:sz w:val="21"/>
                <w:szCs w:val="21"/>
                <w:lang w:val="en-US" w:eastAsia="zh-CN" w:bidi="ar"/>
              </w:rPr>
              <w:t>9</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中心点配置</w:t>
            </w:r>
          </w:p>
        </w:tc>
        <w:tc>
          <w:tcPr>
            <w:tcW w:w="6745" w:type="dxa"/>
            <w:vAlign w:val="center"/>
          </w:tcPr>
          <w:p>
            <w:pPr>
              <w:widowControl/>
              <w:jc w:val="left"/>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声光报警器(红/白双色外观),12VDC 压电警号,防火ABS阻燃外壳,声压(VDC)：110±3</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个</w:t>
            </w:r>
          </w:p>
        </w:tc>
        <w:tc>
          <w:tcPr>
            <w:tcW w:w="663"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bidi="ar"/>
              </w:rPr>
              <w:t>4</w:t>
            </w:r>
            <w:r>
              <w:rPr>
                <w:rFonts w:hint="eastAsia" w:asciiTheme="minorEastAsia" w:hAnsiTheme="minorEastAsia" w:cstheme="minorEastAsia"/>
                <w:color w:val="000000"/>
                <w:kern w:val="0"/>
                <w:sz w:val="21"/>
                <w:szCs w:val="21"/>
                <w:lang w:val="en-US" w:eastAsia="zh-CN" w:bidi="ar"/>
              </w:rPr>
              <w:t>0</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电子围栏控制键盘</w:t>
            </w:r>
          </w:p>
        </w:tc>
        <w:tc>
          <w:tcPr>
            <w:tcW w:w="6745" w:type="dxa"/>
            <w:vAlign w:val="center"/>
          </w:tcPr>
          <w:p>
            <w:pPr>
              <w:widowControl/>
              <w:jc w:val="left"/>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LCD键盘主机一体化结构/40个485方式防区输入/8个独立子系统1个公共子系统/支持有线电话、有线网络、GPRS三种通讯方式/支持短信布撤防/支持定时任务（时控输出、定时撤布防）/支持遥控器撤布防/支持软件可视化编程，配置数据导入导出</w:t>
            </w:r>
            <w:r>
              <w:rPr>
                <w:rFonts w:hint="eastAsia" w:asciiTheme="minorEastAsia" w:hAnsiTheme="minorEastAsia" w:eastAsiaTheme="minorEastAsia" w:cstheme="minorEastAsia"/>
                <w:color w:val="000000"/>
                <w:kern w:val="0"/>
                <w:sz w:val="21"/>
                <w:szCs w:val="21"/>
                <w:lang w:eastAsia="zh-CN" w:bidi="ar"/>
              </w:rPr>
              <w:t>。</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个</w:t>
            </w:r>
          </w:p>
        </w:tc>
        <w:tc>
          <w:tcPr>
            <w:tcW w:w="663"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default"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cstheme="minorEastAsia"/>
                <w:bCs/>
                <w:color w:val="000000"/>
                <w:kern w:val="0"/>
                <w:sz w:val="21"/>
                <w:szCs w:val="21"/>
                <w:lang w:val="en-US" w:eastAsia="zh-CN"/>
              </w:rPr>
              <w:t>41</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电子围栏软件</w:t>
            </w:r>
          </w:p>
        </w:tc>
        <w:tc>
          <w:tcPr>
            <w:tcW w:w="6745" w:type="dxa"/>
            <w:vAlign w:val="center"/>
          </w:tcPr>
          <w:p>
            <w:pPr>
              <w:widowControl/>
              <w:jc w:val="left"/>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通过软件入口下单的单机软件，适用于中小型项目，支持10台智能控制终端+100用户+100路视频，超过此数量可定制。</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套</w:t>
            </w:r>
          </w:p>
        </w:tc>
        <w:tc>
          <w:tcPr>
            <w:tcW w:w="663"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default"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cstheme="minorEastAsia"/>
                <w:bCs/>
                <w:color w:val="000000"/>
                <w:kern w:val="0"/>
                <w:sz w:val="21"/>
                <w:szCs w:val="21"/>
                <w:lang w:val="en-US" w:eastAsia="zh-CN"/>
              </w:rPr>
              <w:t>42</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激光对射8光束激光入侵探测器</w:t>
            </w:r>
          </w:p>
        </w:tc>
        <w:tc>
          <w:tcPr>
            <w:tcW w:w="6745" w:type="dxa"/>
            <w:vAlign w:val="center"/>
          </w:tcPr>
          <w:p>
            <w:pPr>
              <w:widowControl/>
              <w:jc w:val="left"/>
              <w:textAlignment w:val="center"/>
              <w:rPr>
                <w:rFonts w:hint="eastAsia" w:asciiTheme="minorEastAsia" w:hAnsiTheme="minorEastAsia" w:eastAsiaTheme="minorEastAsia" w:cstheme="minorEastAsia"/>
                <w:bCs/>
                <w:color w:val="000000"/>
                <w:kern w:val="0"/>
                <w:sz w:val="21"/>
                <w:szCs w:val="21"/>
                <w:lang w:eastAsia="zh-CN"/>
              </w:rPr>
            </w:pPr>
            <w:r>
              <w:rPr>
                <w:rFonts w:hint="eastAsia" w:asciiTheme="minorEastAsia" w:hAnsiTheme="minorEastAsia" w:eastAsiaTheme="minorEastAsia" w:cstheme="minorEastAsia"/>
                <w:color w:val="000000"/>
                <w:kern w:val="0"/>
                <w:sz w:val="21"/>
                <w:szCs w:val="21"/>
                <w:lang w:bidi="ar"/>
              </w:rPr>
              <w:t>激光波长 650nm、808nm、980nm</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 xml:space="preserve">1、精准零误报：独创PWM激光光源调制技术，探测距离精准、穿透力强，能适应雨、雾、霜、雪、沙尘等恶劣天气;                                         </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2、抗强光干扰：接收端采用专业窄带滤光片+带通滤波技术，有效滤除外界99%的杂散光，不受太阳光、探照灯、汽车强光等光源干扰;</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3、光路稳定：调光迅速便捷，独创光路自锁功能，保证设备稳定运行;</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4、IP67防护等级：铝合金外壳全密封防尘、防水、防虫、防拆设计，环境适应性更强;</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5、多档响应调节：报警响应时间五档可调，适用于各种应用环境，满足多种报警需求；</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6、无光源污染：CLASSI一类安全等级，对人体无害。</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7、维护便捷：免拆装设计，激光管插拔式安装，无需拆卸外壳即可直接更换;</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8、寿命持久：使用寿命不低于10年</w:t>
            </w:r>
            <w:r>
              <w:rPr>
                <w:rFonts w:hint="eastAsia" w:asciiTheme="minorEastAsia" w:hAnsiTheme="minorEastAsia" w:cstheme="minorEastAsia"/>
                <w:color w:val="000000"/>
                <w:kern w:val="0"/>
                <w:sz w:val="21"/>
                <w:szCs w:val="21"/>
                <w:lang w:eastAsia="zh-CN" w:bidi="ar"/>
              </w:rPr>
              <w:t>。</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对</w:t>
            </w:r>
          </w:p>
        </w:tc>
        <w:tc>
          <w:tcPr>
            <w:tcW w:w="663"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default"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cstheme="minorEastAsia"/>
                <w:bCs/>
                <w:color w:val="000000"/>
                <w:kern w:val="0"/>
                <w:sz w:val="21"/>
                <w:szCs w:val="21"/>
                <w:lang w:val="en-US" w:eastAsia="zh-CN"/>
              </w:rPr>
              <w:t>43</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激光对射电源</w:t>
            </w:r>
          </w:p>
        </w:tc>
        <w:tc>
          <w:tcPr>
            <w:tcW w:w="6745" w:type="dxa"/>
            <w:vAlign w:val="center"/>
          </w:tcPr>
          <w:p>
            <w:pPr>
              <w:widowControl/>
              <w:jc w:val="left"/>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与激光入侵探测器配套</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个</w:t>
            </w:r>
          </w:p>
        </w:tc>
        <w:tc>
          <w:tcPr>
            <w:tcW w:w="663"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default"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cstheme="minorEastAsia"/>
                <w:bCs/>
                <w:color w:val="000000"/>
                <w:kern w:val="0"/>
                <w:sz w:val="21"/>
                <w:szCs w:val="21"/>
                <w:lang w:val="en-US" w:eastAsia="zh-CN"/>
              </w:rPr>
              <w:t>44</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网络地址模块</w:t>
            </w:r>
          </w:p>
        </w:tc>
        <w:tc>
          <w:tcPr>
            <w:tcW w:w="6745" w:type="dxa"/>
            <w:vAlign w:val="center"/>
          </w:tcPr>
          <w:p>
            <w:pPr>
              <w:widowControl/>
              <w:jc w:val="left"/>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1.电源输入：DC12V/2A；</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2.通讯方式：TCP/IP；</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3.联动输入方式：常开/常闭；</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4.远程控制输出方式：常开/常闭；</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个</w:t>
            </w:r>
          </w:p>
        </w:tc>
        <w:tc>
          <w:tcPr>
            <w:tcW w:w="663"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default"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cstheme="minorEastAsia"/>
                <w:bCs/>
                <w:color w:val="000000"/>
                <w:kern w:val="0"/>
                <w:sz w:val="21"/>
                <w:szCs w:val="21"/>
                <w:lang w:val="en-US" w:eastAsia="zh-CN"/>
              </w:rPr>
              <w:t>45</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防水箱</w:t>
            </w:r>
          </w:p>
        </w:tc>
        <w:tc>
          <w:tcPr>
            <w:tcW w:w="6745" w:type="dxa"/>
            <w:vAlign w:val="center"/>
          </w:tcPr>
          <w:p>
            <w:pPr>
              <w:widowControl/>
              <w:jc w:val="left"/>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 xml:space="preserve">1.尺寸：长宽高520*380*170mm；                                                                            </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 xml:space="preserve">2.材质及防腐：1.2mm镀锌钢板，户外粉末涂料；                                                                         3.特点：耐腐蚀、密封、防尘、防雨；                                                                              </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 xml:space="preserve">4.其它：内置转换器固定槽、空气开关导轨、33AH蓄电池安装位及固定排插位置、太阳能板安装其它配件；  </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个</w:t>
            </w:r>
          </w:p>
        </w:tc>
        <w:tc>
          <w:tcPr>
            <w:tcW w:w="663"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477" w:type="dxa"/>
            <w:vAlign w:val="center"/>
          </w:tcPr>
          <w:p>
            <w:pPr>
              <w:widowControl/>
              <w:jc w:val="center"/>
              <w:textAlignment w:val="center"/>
              <w:rPr>
                <w:rFonts w:hint="default"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cstheme="minorEastAsia"/>
                <w:bCs/>
                <w:color w:val="000000"/>
                <w:kern w:val="0"/>
                <w:sz w:val="21"/>
                <w:szCs w:val="21"/>
                <w:lang w:val="en-US" w:eastAsia="zh-CN"/>
              </w:rPr>
              <w:t>46</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传输线缆1</w:t>
            </w:r>
          </w:p>
        </w:tc>
        <w:tc>
          <w:tcPr>
            <w:tcW w:w="6745" w:type="dxa"/>
            <w:vAlign w:val="center"/>
          </w:tcPr>
          <w:p>
            <w:pPr>
              <w:widowControl/>
              <w:jc w:val="left"/>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RVV 2*1.0</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米</w:t>
            </w:r>
          </w:p>
        </w:tc>
        <w:tc>
          <w:tcPr>
            <w:tcW w:w="663"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default"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cstheme="minorEastAsia"/>
                <w:bCs/>
                <w:color w:val="000000"/>
                <w:kern w:val="0"/>
                <w:sz w:val="21"/>
                <w:szCs w:val="21"/>
                <w:lang w:val="en-US" w:eastAsia="zh-CN"/>
              </w:rPr>
              <w:t>47</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传输线缆2</w:t>
            </w:r>
          </w:p>
        </w:tc>
        <w:tc>
          <w:tcPr>
            <w:tcW w:w="6745" w:type="dxa"/>
            <w:vAlign w:val="center"/>
          </w:tcPr>
          <w:p>
            <w:pPr>
              <w:widowControl/>
              <w:jc w:val="left"/>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超五类网线</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米</w:t>
            </w:r>
          </w:p>
        </w:tc>
        <w:tc>
          <w:tcPr>
            <w:tcW w:w="663"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default"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cstheme="minorEastAsia"/>
                <w:bCs/>
                <w:color w:val="000000"/>
                <w:kern w:val="0"/>
                <w:sz w:val="21"/>
                <w:szCs w:val="21"/>
                <w:lang w:val="en-US" w:eastAsia="zh-CN"/>
              </w:rPr>
              <w:t>48</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主机防雨箱（大）</w:t>
            </w:r>
          </w:p>
        </w:tc>
        <w:tc>
          <w:tcPr>
            <w:tcW w:w="6745" w:type="dxa"/>
            <w:vAlign w:val="center"/>
          </w:tcPr>
          <w:p>
            <w:pPr>
              <w:widowControl/>
              <w:jc w:val="left"/>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 xml:space="preserve">1.材质及防腐：1.2mm不锈钢                                                                         </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 xml:space="preserve">2.特点：耐腐蚀、密封、防尘、防雨；                                                                              </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 xml:space="preserve">3.其它：专用定制 </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只</w:t>
            </w:r>
          </w:p>
        </w:tc>
        <w:tc>
          <w:tcPr>
            <w:tcW w:w="663"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default"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cstheme="minorEastAsia"/>
                <w:bCs/>
                <w:color w:val="000000"/>
                <w:kern w:val="0"/>
                <w:sz w:val="21"/>
                <w:szCs w:val="21"/>
                <w:lang w:val="en-US" w:eastAsia="zh-CN"/>
              </w:rPr>
              <w:t>49</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辅材</w:t>
            </w:r>
          </w:p>
        </w:tc>
        <w:tc>
          <w:tcPr>
            <w:tcW w:w="6745" w:type="dxa"/>
            <w:vAlign w:val="center"/>
          </w:tcPr>
          <w:p>
            <w:pPr>
              <w:widowControl/>
              <w:jc w:val="left"/>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PVC材料及辅材</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批</w:t>
            </w:r>
          </w:p>
        </w:tc>
        <w:tc>
          <w:tcPr>
            <w:tcW w:w="663"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default"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cstheme="minorEastAsia"/>
                <w:bCs/>
                <w:color w:val="000000"/>
                <w:kern w:val="0"/>
                <w:sz w:val="21"/>
                <w:szCs w:val="21"/>
                <w:lang w:val="en-US" w:eastAsia="zh-CN"/>
              </w:rPr>
              <w:t>50</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地面切槽</w:t>
            </w:r>
          </w:p>
        </w:tc>
        <w:tc>
          <w:tcPr>
            <w:tcW w:w="6745" w:type="dxa"/>
            <w:vAlign w:val="center"/>
          </w:tcPr>
          <w:p>
            <w:pPr>
              <w:widowControl/>
              <w:jc w:val="left"/>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水泥地面开沟切槽及水泥回填</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米</w:t>
            </w:r>
          </w:p>
        </w:tc>
        <w:tc>
          <w:tcPr>
            <w:tcW w:w="663"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default"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cstheme="minorEastAsia"/>
                <w:bCs/>
                <w:color w:val="000000"/>
                <w:kern w:val="0"/>
                <w:sz w:val="21"/>
                <w:szCs w:val="21"/>
                <w:lang w:val="en-US" w:eastAsia="zh-CN"/>
              </w:rPr>
              <w:t>51</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安装调试费用</w:t>
            </w:r>
          </w:p>
        </w:tc>
        <w:tc>
          <w:tcPr>
            <w:tcW w:w="6745" w:type="dxa"/>
            <w:vAlign w:val="center"/>
          </w:tcPr>
          <w:p>
            <w:pPr>
              <w:widowControl/>
              <w:jc w:val="left"/>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安装调试及集成费</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批</w:t>
            </w:r>
          </w:p>
        </w:tc>
        <w:tc>
          <w:tcPr>
            <w:tcW w:w="663"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6" w:type="dxa"/>
            <w:gridSpan w:val="3"/>
            <w:vAlign w:val="center"/>
          </w:tcPr>
          <w:p>
            <w:pPr>
              <w:widowControl/>
              <w:jc w:val="left"/>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
                <w:color w:val="000000"/>
                <w:kern w:val="0"/>
                <w:sz w:val="21"/>
                <w:szCs w:val="21"/>
                <w:lang w:bidi="ar"/>
              </w:rPr>
              <w:t>可视对讲设备</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p>
        </w:tc>
        <w:tc>
          <w:tcPr>
            <w:tcW w:w="663"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default"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cstheme="minorEastAsia"/>
                <w:bCs/>
                <w:color w:val="000000"/>
                <w:kern w:val="0"/>
                <w:sz w:val="21"/>
                <w:szCs w:val="21"/>
                <w:lang w:val="en-US" w:eastAsia="zh-CN"/>
              </w:rPr>
              <w:t>52</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监仓门口机（22英寸高清液晶显示屏）</w:t>
            </w:r>
          </w:p>
        </w:tc>
        <w:tc>
          <w:tcPr>
            <w:tcW w:w="6745" w:type="dxa"/>
            <w:vAlign w:val="center"/>
          </w:tcPr>
          <w:p>
            <w:pPr>
              <w:widowControl/>
              <w:jc w:val="left"/>
              <w:textAlignment w:val="center"/>
              <w:rPr>
                <w:rFonts w:hint="eastAsia" w:asciiTheme="minorEastAsia" w:hAnsiTheme="minorEastAsia" w:eastAsiaTheme="minorEastAsia" w:cstheme="minorEastAsia"/>
                <w:b/>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需采用不小于20英寸液晶显示屏，电容式触摸屏；</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内置高清摄像头，像素≥200W；</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支持双向可视全双工对讲，对讲音频采样率不低于16KHz；</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▲干警应能通过门口机查看监仓内分机绑定的IPC视频画面；</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支持人脸识别，通过人脸比对身份验证可实现登录权限管理、巡视签到、出入登记；</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支持接收并播放主机的广播任务；</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支持违规录入，民警可在线录入在押人员违规情况；</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支持查询监仓概况，显示内容包含民警信息、在押人员信息、床位信息；</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支持在线预约，可预约民警、预约就医、预约会见；</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支持心情记录，可在线进行心情表达并记录；</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支持自助查询监规监纪、权利义务、计分考核、通知公告；</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支持对监仓内的对讲终端进行监听监视，并与之对讲；</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台</w:t>
            </w:r>
          </w:p>
        </w:tc>
        <w:tc>
          <w:tcPr>
            <w:tcW w:w="663"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default"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cstheme="minorEastAsia"/>
                <w:bCs/>
                <w:color w:val="000000"/>
                <w:kern w:val="0"/>
                <w:sz w:val="21"/>
                <w:szCs w:val="21"/>
                <w:lang w:val="en-US" w:eastAsia="zh-CN"/>
              </w:rPr>
              <w:t>52</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可视分机（嵌入式金属防暴）</w:t>
            </w:r>
          </w:p>
        </w:tc>
        <w:tc>
          <w:tcPr>
            <w:tcW w:w="6745" w:type="dxa"/>
            <w:vAlign w:val="center"/>
          </w:tcPr>
          <w:p>
            <w:pPr>
              <w:widowControl/>
              <w:jc w:val="left"/>
              <w:textAlignment w:val="center"/>
              <w:rPr>
                <w:rFonts w:hint="eastAsia" w:asciiTheme="minorEastAsia" w:hAnsiTheme="minorEastAsia" w:eastAsiaTheme="minorEastAsia" w:cstheme="minorEastAsia"/>
                <w:b/>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1、1080P高清视频、可弱光补偿，采用铝合金面板，含ABS防火安装底盒，具有防拆、防人为暴力破坏功能。可嵌入式安装在监仓内的墙壁上。</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▲2、分机应支持双键呼叫报警，应能设置为分别呼叫指定的2台可视对讲主机</w:t>
            </w:r>
            <w:r>
              <w:rPr>
                <w:rFonts w:hint="eastAsia" w:asciiTheme="minorEastAsia" w:hAnsiTheme="minorEastAsia" w:cstheme="minorEastAsia"/>
                <w:color w:val="000000"/>
                <w:kern w:val="0"/>
                <w:sz w:val="21"/>
                <w:szCs w:val="21"/>
                <w:lang w:eastAsia="zh-CN" w:bidi="ar"/>
              </w:rPr>
              <w:t>。</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 xml:space="preserve">3、支持弱光补偿功能，在低照度环境下自动打开红外。 </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▲4、支持喧哗报警，分机处于几秒持续喧哗时，可自动向主机发出报警。</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 xml:space="preserve">5、可通过网络接收主机的MP3文件广播或喊话。  </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6、基于标准的 ONVIF 协议，可将自带内置摄像头和麦克所采集到的音视频，实时传输到网络硬盘录像机（NVR/HDVR）上进行存储、回放。</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 xml:space="preserve">7、当有消防报警时，自动将广播声音强切到最大音量。  </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8、当有人为非法强拆时，可自动向主机报警。</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台</w:t>
            </w:r>
          </w:p>
        </w:tc>
        <w:tc>
          <w:tcPr>
            <w:tcW w:w="663"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default"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cstheme="minorEastAsia"/>
                <w:bCs/>
                <w:color w:val="000000"/>
                <w:kern w:val="0"/>
                <w:sz w:val="21"/>
                <w:szCs w:val="21"/>
                <w:lang w:val="en-US" w:eastAsia="zh-CN"/>
              </w:rPr>
              <w:t>54</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IP网络可视对讲主机</w:t>
            </w:r>
          </w:p>
        </w:tc>
        <w:tc>
          <w:tcPr>
            <w:tcW w:w="6745" w:type="dxa"/>
            <w:vAlign w:val="center"/>
          </w:tcPr>
          <w:p>
            <w:pPr>
              <w:widowControl/>
              <w:jc w:val="left"/>
              <w:textAlignment w:val="center"/>
              <w:rPr>
                <w:rFonts w:hint="eastAsia" w:asciiTheme="minorEastAsia" w:hAnsiTheme="minorEastAsia" w:eastAsiaTheme="minorEastAsia" w:cstheme="minorEastAsia"/>
                <w:b/>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1、不小于10.2寸数字真彩显示屏，电容式触摸屏，内置高清数字摄像头，可手动调节摄像头角度，可管理30路分机；</w:t>
            </w:r>
            <w:r>
              <w:rPr>
                <w:rFonts w:hint="eastAsia" w:asciiTheme="minorEastAsia" w:hAnsiTheme="minorEastAsia" w:eastAsiaTheme="minorEastAsia" w:cstheme="minorEastAsia"/>
                <w:color w:val="auto"/>
                <w:kern w:val="0"/>
                <w:sz w:val="21"/>
                <w:szCs w:val="21"/>
                <w:lang w:bidi="ar"/>
              </w:rPr>
              <w:br w:type="textWrapping"/>
            </w:r>
            <w:r>
              <w:rPr>
                <w:rFonts w:hint="eastAsia" w:asciiTheme="minorEastAsia" w:hAnsiTheme="minorEastAsia" w:eastAsiaTheme="minorEastAsia" w:cstheme="minorEastAsia"/>
                <w:color w:val="auto"/>
                <w:kern w:val="0"/>
                <w:sz w:val="21"/>
                <w:szCs w:val="21"/>
                <w:lang w:bidi="ar"/>
              </w:rPr>
              <w:t>2、支持全双工对讲；具有免提、手柄、桌面鹅颈等三种对讲方式；对讲音频采样率不低于16KHZ；</w:t>
            </w:r>
            <w:r>
              <w:rPr>
                <w:rFonts w:hint="eastAsia" w:asciiTheme="minorEastAsia" w:hAnsiTheme="minorEastAsia" w:eastAsiaTheme="minorEastAsia" w:cstheme="minorEastAsia"/>
                <w:color w:val="auto"/>
                <w:kern w:val="0"/>
                <w:sz w:val="21"/>
                <w:szCs w:val="21"/>
                <w:lang w:bidi="ar"/>
              </w:rPr>
              <w:br w:type="textWrapping"/>
            </w:r>
            <w:r>
              <w:rPr>
                <w:rFonts w:hint="eastAsia" w:asciiTheme="minorEastAsia" w:hAnsiTheme="minorEastAsia" w:eastAsiaTheme="minorEastAsia" w:cstheme="minorEastAsia"/>
                <w:color w:val="auto"/>
                <w:kern w:val="0"/>
                <w:sz w:val="21"/>
                <w:szCs w:val="21"/>
                <w:lang w:bidi="ar"/>
              </w:rPr>
              <w:t>3、主机支持全屏显示高清视频画面，且支持HDMI输出功能；</w:t>
            </w:r>
            <w:r>
              <w:rPr>
                <w:rFonts w:hint="eastAsia" w:asciiTheme="minorEastAsia" w:hAnsiTheme="minorEastAsia" w:eastAsiaTheme="minorEastAsia" w:cstheme="minorEastAsia"/>
                <w:color w:val="auto"/>
                <w:kern w:val="0"/>
                <w:sz w:val="21"/>
                <w:szCs w:val="21"/>
                <w:lang w:bidi="ar"/>
              </w:rPr>
              <w:br w:type="textWrapping"/>
            </w:r>
            <w:r>
              <w:rPr>
                <w:rFonts w:hint="eastAsia" w:asciiTheme="minorEastAsia" w:hAnsiTheme="minorEastAsia" w:eastAsiaTheme="minorEastAsia" w:cstheme="minorEastAsia"/>
                <w:color w:val="auto"/>
                <w:kern w:val="0"/>
                <w:sz w:val="21"/>
                <w:szCs w:val="21"/>
                <w:lang w:bidi="ar"/>
              </w:rPr>
              <w:t>4、具有广播功能，实现全区、分区、定时广播；可执行MP3文件广播、喊话广播、外接音源广播；</w:t>
            </w:r>
            <w:r>
              <w:rPr>
                <w:rFonts w:hint="eastAsia" w:asciiTheme="minorEastAsia" w:hAnsiTheme="minorEastAsia" w:eastAsiaTheme="minorEastAsia" w:cstheme="minorEastAsia"/>
                <w:color w:val="auto"/>
                <w:kern w:val="0"/>
                <w:sz w:val="21"/>
                <w:szCs w:val="21"/>
                <w:lang w:bidi="ar"/>
              </w:rPr>
              <w:br w:type="textWrapping"/>
            </w:r>
            <w:r>
              <w:rPr>
                <w:rFonts w:hint="eastAsia" w:asciiTheme="minorEastAsia" w:hAnsiTheme="minorEastAsia" w:eastAsiaTheme="minorEastAsia" w:cstheme="minorEastAsia"/>
                <w:color w:val="auto"/>
                <w:kern w:val="0"/>
                <w:sz w:val="21"/>
                <w:szCs w:val="21"/>
                <w:lang w:bidi="ar"/>
              </w:rPr>
              <w:t>5、具有留影留言功能，主机应能支持音视频录制、存储和播放；</w:t>
            </w:r>
            <w:r>
              <w:rPr>
                <w:rFonts w:hint="eastAsia" w:asciiTheme="minorEastAsia" w:hAnsiTheme="minorEastAsia" w:eastAsiaTheme="minorEastAsia" w:cstheme="minorEastAsia"/>
                <w:color w:val="auto"/>
                <w:kern w:val="0"/>
                <w:sz w:val="21"/>
                <w:szCs w:val="21"/>
                <w:lang w:bidi="ar"/>
              </w:rPr>
              <w:br w:type="textWrapping"/>
            </w:r>
            <w:r>
              <w:rPr>
                <w:rFonts w:hint="eastAsia" w:asciiTheme="minorEastAsia" w:hAnsiTheme="minorEastAsia" w:eastAsiaTheme="minorEastAsia" w:cstheme="minorEastAsia"/>
                <w:color w:val="auto"/>
                <w:kern w:val="0"/>
                <w:sz w:val="21"/>
                <w:szCs w:val="21"/>
                <w:lang w:bidi="ar"/>
              </w:rPr>
              <w:t>6、支持本机SD卡录音录像功能，可视对讲主机能对通话过程录音录像，并能查询、播放、存储、上传至服务器；</w:t>
            </w:r>
            <w:r>
              <w:rPr>
                <w:rFonts w:hint="eastAsia" w:asciiTheme="minorEastAsia" w:hAnsiTheme="minorEastAsia" w:eastAsiaTheme="minorEastAsia" w:cstheme="minorEastAsia"/>
                <w:color w:val="auto"/>
                <w:kern w:val="0"/>
                <w:sz w:val="21"/>
                <w:szCs w:val="21"/>
                <w:lang w:bidi="ar"/>
              </w:rPr>
              <w:br w:type="textWrapping"/>
            </w:r>
            <w:r>
              <w:rPr>
                <w:rFonts w:hint="eastAsia" w:asciiTheme="minorEastAsia" w:hAnsiTheme="minorEastAsia" w:eastAsiaTheme="minorEastAsia" w:cstheme="minorEastAsia"/>
                <w:color w:val="auto"/>
                <w:kern w:val="0"/>
                <w:sz w:val="21"/>
                <w:szCs w:val="21"/>
                <w:lang w:bidi="ar"/>
              </w:rPr>
              <w:t>7、可接入VOIP电话系统，与VOIP电话之间双向呼叫及通话；</w:t>
            </w:r>
            <w:r>
              <w:rPr>
                <w:rFonts w:hint="eastAsia" w:asciiTheme="minorEastAsia" w:hAnsiTheme="minorEastAsia" w:eastAsiaTheme="minorEastAsia" w:cstheme="minorEastAsia"/>
                <w:color w:val="auto"/>
                <w:kern w:val="0"/>
                <w:sz w:val="21"/>
                <w:szCs w:val="21"/>
                <w:lang w:bidi="ar"/>
              </w:rPr>
              <w:br w:type="textWrapping"/>
            </w:r>
            <w:r>
              <w:rPr>
                <w:rFonts w:hint="eastAsia" w:asciiTheme="minorEastAsia" w:hAnsiTheme="minorEastAsia" w:eastAsiaTheme="minorEastAsia" w:cstheme="minorEastAsia"/>
                <w:color w:val="auto"/>
                <w:kern w:val="0"/>
                <w:sz w:val="21"/>
                <w:szCs w:val="21"/>
                <w:lang w:bidi="ar"/>
              </w:rPr>
              <w:t>8、可实时显示直属对讲分机的在线状态，并提醒分机的掉线信息；</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台</w:t>
            </w:r>
          </w:p>
        </w:tc>
        <w:tc>
          <w:tcPr>
            <w:tcW w:w="663"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default"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cstheme="minorEastAsia"/>
                <w:bCs/>
                <w:color w:val="000000"/>
                <w:kern w:val="0"/>
                <w:sz w:val="21"/>
                <w:szCs w:val="21"/>
                <w:lang w:val="en-US" w:eastAsia="zh-CN"/>
              </w:rPr>
              <w:t>55</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IP网络可视对讲主机</w:t>
            </w:r>
          </w:p>
        </w:tc>
        <w:tc>
          <w:tcPr>
            <w:tcW w:w="6745" w:type="dxa"/>
            <w:vAlign w:val="center"/>
          </w:tcPr>
          <w:p>
            <w:pPr>
              <w:widowControl/>
              <w:jc w:val="left"/>
              <w:textAlignment w:val="center"/>
              <w:rPr>
                <w:rFonts w:hint="eastAsia" w:asciiTheme="minorEastAsia" w:hAnsiTheme="minorEastAsia" w:eastAsiaTheme="minorEastAsia" w:cstheme="minorEastAsia"/>
                <w:b/>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1、不小于10.2寸数字真彩显示屏，电容式触摸屏，内置高清数字摄像头，可手动调节摄像头角度，可管理5台一级主机和600个分机；</w:t>
            </w:r>
            <w:r>
              <w:rPr>
                <w:rFonts w:hint="eastAsia" w:asciiTheme="minorEastAsia" w:hAnsiTheme="minorEastAsia" w:eastAsiaTheme="minorEastAsia" w:cstheme="minorEastAsia"/>
                <w:color w:val="auto"/>
                <w:kern w:val="0"/>
                <w:sz w:val="21"/>
                <w:szCs w:val="21"/>
                <w:lang w:bidi="ar"/>
              </w:rPr>
              <w:br w:type="textWrapping"/>
            </w:r>
            <w:r>
              <w:rPr>
                <w:rFonts w:hint="eastAsia" w:asciiTheme="minorEastAsia" w:hAnsiTheme="minorEastAsia" w:eastAsiaTheme="minorEastAsia" w:cstheme="minorEastAsia"/>
                <w:color w:val="auto"/>
                <w:kern w:val="0"/>
                <w:sz w:val="21"/>
                <w:szCs w:val="21"/>
                <w:lang w:bidi="ar"/>
              </w:rPr>
              <w:t>2、支持全双工对讲；具有免提、手柄、桌面鹅颈等三种对讲方式；对讲音频采样率不低于16KHZ</w:t>
            </w:r>
            <w:r>
              <w:rPr>
                <w:rFonts w:hint="eastAsia" w:asciiTheme="minorEastAsia" w:hAnsiTheme="minorEastAsia" w:eastAsiaTheme="minorEastAsia" w:cstheme="minorEastAsia"/>
                <w:color w:val="auto"/>
                <w:kern w:val="0"/>
                <w:sz w:val="21"/>
                <w:szCs w:val="21"/>
                <w:lang w:bidi="ar"/>
              </w:rPr>
              <w:br w:type="textWrapping"/>
            </w:r>
            <w:r>
              <w:rPr>
                <w:rFonts w:hint="eastAsia" w:asciiTheme="minorEastAsia" w:hAnsiTheme="minorEastAsia" w:eastAsiaTheme="minorEastAsia" w:cstheme="minorEastAsia"/>
                <w:color w:val="auto"/>
                <w:kern w:val="0"/>
                <w:sz w:val="21"/>
                <w:szCs w:val="21"/>
                <w:lang w:bidi="ar"/>
              </w:rPr>
              <w:t>▲3、主机支持全屏显示高清视频画面，且支持HDMI输出功能；</w:t>
            </w:r>
            <w:r>
              <w:rPr>
                <w:rFonts w:hint="eastAsia" w:asciiTheme="minorEastAsia" w:hAnsiTheme="minorEastAsia" w:eastAsiaTheme="minorEastAsia" w:cstheme="minorEastAsia"/>
                <w:color w:val="auto"/>
                <w:kern w:val="0"/>
                <w:sz w:val="21"/>
                <w:szCs w:val="21"/>
                <w:lang w:bidi="ar"/>
              </w:rPr>
              <w:br w:type="textWrapping"/>
            </w:r>
            <w:r>
              <w:rPr>
                <w:rFonts w:hint="eastAsia" w:asciiTheme="minorEastAsia" w:hAnsiTheme="minorEastAsia" w:eastAsiaTheme="minorEastAsia" w:cstheme="minorEastAsia"/>
                <w:color w:val="auto"/>
                <w:kern w:val="0"/>
                <w:sz w:val="21"/>
                <w:szCs w:val="21"/>
                <w:lang w:bidi="ar"/>
              </w:rPr>
              <w:t>4、具有广播功能，实现全区、分区、定时广播；可执行MP3文件广播、喊话广播、外接音源广播；</w:t>
            </w:r>
            <w:r>
              <w:rPr>
                <w:rFonts w:hint="eastAsia" w:asciiTheme="minorEastAsia" w:hAnsiTheme="minorEastAsia" w:eastAsiaTheme="minorEastAsia" w:cstheme="minorEastAsia"/>
                <w:color w:val="auto"/>
                <w:kern w:val="0"/>
                <w:sz w:val="21"/>
                <w:szCs w:val="21"/>
                <w:lang w:bidi="ar"/>
              </w:rPr>
              <w:br w:type="textWrapping"/>
            </w:r>
            <w:r>
              <w:rPr>
                <w:rFonts w:hint="eastAsia" w:asciiTheme="minorEastAsia" w:hAnsiTheme="minorEastAsia" w:eastAsiaTheme="minorEastAsia" w:cstheme="minorEastAsia"/>
                <w:color w:val="auto"/>
                <w:kern w:val="0"/>
                <w:sz w:val="21"/>
                <w:szCs w:val="21"/>
                <w:lang w:bidi="ar"/>
              </w:rPr>
              <w:t>5、具有留影留言功能，主机应能支持音视频录制、存储和播放；</w:t>
            </w:r>
            <w:r>
              <w:rPr>
                <w:rFonts w:hint="eastAsia" w:asciiTheme="minorEastAsia" w:hAnsiTheme="minorEastAsia" w:eastAsiaTheme="minorEastAsia" w:cstheme="minorEastAsia"/>
                <w:color w:val="auto"/>
                <w:kern w:val="0"/>
                <w:sz w:val="21"/>
                <w:szCs w:val="21"/>
                <w:lang w:bidi="ar"/>
              </w:rPr>
              <w:br w:type="textWrapping"/>
            </w:r>
            <w:r>
              <w:rPr>
                <w:rFonts w:hint="eastAsia" w:asciiTheme="minorEastAsia" w:hAnsiTheme="minorEastAsia" w:eastAsiaTheme="minorEastAsia" w:cstheme="minorEastAsia"/>
                <w:color w:val="auto"/>
                <w:kern w:val="0"/>
                <w:sz w:val="21"/>
                <w:szCs w:val="21"/>
                <w:lang w:bidi="ar"/>
              </w:rPr>
              <w:t>▲6、支持本机SD卡录音录像功能，可视对讲主机能对通话过程录音录像，并能查询、播放、存储、上传至服务器；</w:t>
            </w:r>
            <w:r>
              <w:rPr>
                <w:rFonts w:hint="eastAsia" w:asciiTheme="minorEastAsia" w:hAnsiTheme="minorEastAsia" w:eastAsiaTheme="minorEastAsia" w:cstheme="minorEastAsia"/>
                <w:color w:val="auto"/>
                <w:kern w:val="0"/>
                <w:sz w:val="21"/>
                <w:szCs w:val="21"/>
                <w:lang w:bidi="ar"/>
              </w:rPr>
              <w:br w:type="textWrapping"/>
            </w:r>
            <w:r>
              <w:rPr>
                <w:rFonts w:hint="eastAsia" w:asciiTheme="minorEastAsia" w:hAnsiTheme="minorEastAsia" w:eastAsiaTheme="minorEastAsia" w:cstheme="minorEastAsia"/>
                <w:color w:val="auto"/>
                <w:kern w:val="0"/>
                <w:sz w:val="21"/>
                <w:szCs w:val="21"/>
                <w:lang w:bidi="ar"/>
              </w:rPr>
              <w:t>7、可接入VOIP电话系统，与VOIP电话之间双向呼叫及通话；</w:t>
            </w:r>
            <w:r>
              <w:rPr>
                <w:rFonts w:hint="eastAsia" w:asciiTheme="minorEastAsia" w:hAnsiTheme="minorEastAsia" w:eastAsiaTheme="minorEastAsia" w:cstheme="minorEastAsia"/>
                <w:color w:val="auto"/>
                <w:kern w:val="0"/>
                <w:sz w:val="21"/>
                <w:szCs w:val="21"/>
                <w:lang w:bidi="ar"/>
              </w:rPr>
              <w:br w:type="textWrapping"/>
            </w:r>
            <w:r>
              <w:rPr>
                <w:rFonts w:hint="eastAsia" w:asciiTheme="minorEastAsia" w:hAnsiTheme="minorEastAsia" w:eastAsiaTheme="minorEastAsia" w:cstheme="minorEastAsia"/>
                <w:color w:val="auto"/>
                <w:kern w:val="0"/>
                <w:sz w:val="21"/>
                <w:szCs w:val="21"/>
                <w:lang w:bidi="ar"/>
              </w:rPr>
              <w:t>8、可实时显示直属对讲分机的在线状态，并提醒分机的掉线信息；</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台</w:t>
            </w:r>
          </w:p>
        </w:tc>
        <w:tc>
          <w:tcPr>
            <w:tcW w:w="663"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default"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bidi="ar"/>
              </w:rPr>
              <w:t>5</w:t>
            </w:r>
            <w:r>
              <w:rPr>
                <w:rFonts w:hint="eastAsia" w:asciiTheme="minorEastAsia" w:hAnsiTheme="minorEastAsia" w:cstheme="minorEastAsia"/>
                <w:color w:val="000000"/>
                <w:kern w:val="0"/>
                <w:sz w:val="21"/>
                <w:szCs w:val="21"/>
                <w:lang w:val="en-US" w:eastAsia="zh-CN" w:bidi="ar"/>
              </w:rPr>
              <w:t>6</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POE交换机</w:t>
            </w:r>
          </w:p>
        </w:tc>
        <w:tc>
          <w:tcPr>
            <w:tcW w:w="6745" w:type="dxa"/>
            <w:vAlign w:val="center"/>
          </w:tcPr>
          <w:p>
            <w:pPr>
              <w:widowControl/>
              <w:textAlignment w:val="center"/>
              <w:rPr>
                <w:rFonts w:hint="eastAsia" w:asciiTheme="minorEastAsia" w:hAnsiTheme="minorEastAsia" w:eastAsiaTheme="minorEastAsia" w:cstheme="minorEastAsia"/>
                <w:b/>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24口交换机，24口支持POE，另有1000M电口、1000M光口各2个。</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台</w:t>
            </w:r>
          </w:p>
        </w:tc>
        <w:tc>
          <w:tcPr>
            <w:tcW w:w="663"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default"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cstheme="minorEastAsia"/>
                <w:bCs/>
                <w:color w:val="000000"/>
                <w:kern w:val="0"/>
                <w:sz w:val="21"/>
                <w:szCs w:val="21"/>
                <w:lang w:val="en-US" w:eastAsia="zh-CN"/>
              </w:rPr>
              <w:t>57</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超五类非屏蔽网线</w:t>
            </w:r>
          </w:p>
        </w:tc>
        <w:tc>
          <w:tcPr>
            <w:tcW w:w="6745" w:type="dxa"/>
            <w:vAlign w:val="center"/>
          </w:tcPr>
          <w:p>
            <w:pPr>
              <w:widowControl/>
              <w:textAlignment w:val="center"/>
              <w:rPr>
                <w:rFonts w:hint="eastAsia" w:asciiTheme="minorEastAsia" w:hAnsiTheme="minorEastAsia" w:eastAsiaTheme="minorEastAsia" w:cstheme="minorEastAsia"/>
                <w:b/>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超五类4对UTP电缆又称超五类非屏蔽双绞线，UTP无金属屏蔽材料</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箱</w:t>
            </w:r>
          </w:p>
        </w:tc>
        <w:tc>
          <w:tcPr>
            <w:tcW w:w="663"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default"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cstheme="minorEastAsia"/>
                <w:bCs/>
                <w:color w:val="000000"/>
                <w:kern w:val="0"/>
                <w:sz w:val="21"/>
                <w:szCs w:val="21"/>
                <w:lang w:val="en-US" w:eastAsia="zh-CN"/>
              </w:rPr>
              <w:t>58</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墙体开槽及恢复</w:t>
            </w:r>
          </w:p>
        </w:tc>
        <w:tc>
          <w:tcPr>
            <w:tcW w:w="6745" w:type="dxa"/>
            <w:vAlign w:val="center"/>
          </w:tcPr>
          <w:p>
            <w:pPr>
              <w:widowControl/>
              <w:textAlignment w:val="center"/>
              <w:rPr>
                <w:rFonts w:hint="eastAsia" w:asciiTheme="minorEastAsia" w:hAnsiTheme="minorEastAsia" w:eastAsiaTheme="minorEastAsia" w:cstheme="minorEastAsia"/>
                <w:b/>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bidi="ar"/>
              </w:rPr>
              <w:t>墙体开槽及恢复</w:t>
            </w:r>
            <w:r>
              <w:rPr>
                <w:rFonts w:hint="eastAsia" w:asciiTheme="minorEastAsia" w:hAnsiTheme="minorEastAsia" w:cstheme="minorEastAsia"/>
                <w:color w:val="000000"/>
                <w:kern w:val="0"/>
                <w:sz w:val="21"/>
                <w:szCs w:val="21"/>
                <w:lang w:eastAsia="zh-CN" w:bidi="ar"/>
              </w:rPr>
              <w:t>。</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米</w:t>
            </w:r>
          </w:p>
        </w:tc>
        <w:tc>
          <w:tcPr>
            <w:tcW w:w="663"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default"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cstheme="minorEastAsia"/>
                <w:bCs/>
                <w:color w:val="000000"/>
                <w:kern w:val="0"/>
                <w:sz w:val="21"/>
                <w:szCs w:val="21"/>
                <w:lang w:val="en-US" w:eastAsia="zh-CN"/>
              </w:rPr>
              <w:t>59</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PVC线管</w:t>
            </w:r>
          </w:p>
        </w:tc>
        <w:tc>
          <w:tcPr>
            <w:tcW w:w="6745" w:type="dxa"/>
            <w:vAlign w:val="center"/>
          </w:tcPr>
          <w:p>
            <w:pPr>
              <w:widowControl/>
              <w:textAlignment w:val="center"/>
              <w:rPr>
                <w:rFonts w:hint="eastAsia" w:asciiTheme="minorEastAsia" w:hAnsiTheme="minorEastAsia" w:eastAsiaTheme="minorEastAsia" w:cstheme="minorEastAsia"/>
                <w:b/>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25管</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米</w:t>
            </w:r>
          </w:p>
        </w:tc>
        <w:tc>
          <w:tcPr>
            <w:tcW w:w="663"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default"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cstheme="minorEastAsia"/>
                <w:bCs/>
                <w:color w:val="000000"/>
                <w:kern w:val="0"/>
                <w:sz w:val="21"/>
                <w:szCs w:val="21"/>
                <w:lang w:val="en-US" w:eastAsia="zh-CN"/>
              </w:rPr>
              <w:t>60</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辅材</w:t>
            </w:r>
          </w:p>
        </w:tc>
        <w:tc>
          <w:tcPr>
            <w:tcW w:w="6745" w:type="dxa"/>
            <w:vAlign w:val="center"/>
          </w:tcPr>
          <w:p>
            <w:pPr>
              <w:widowControl/>
              <w:textAlignment w:val="center"/>
              <w:rPr>
                <w:rFonts w:hint="eastAsia" w:asciiTheme="minorEastAsia" w:hAnsiTheme="minorEastAsia" w:eastAsiaTheme="minorEastAsia" w:cstheme="minorEastAsia"/>
                <w:b/>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各种辅材配件</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批</w:t>
            </w:r>
          </w:p>
        </w:tc>
        <w:tc>
          <w:tcPr>
            <w:tcW w:w="663"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Align w:val="center"/>
          </w:tcPr>
          <w:p>
            <w:pPr>
              <w:widowControl/>
              <w:jc w:val="center"/>
              <w:textAlignment w:val="center"/>
              <w:rPr>
                <w:rFonts w:hint="default"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cstheme="minorEastAsia"/>
                <w:bCs/>
                <w:color w:val="000000"/>
                <w:kern w:val="0"/>
                <w:sz w:val="21"/>
                <w:szCs w:val="21"/>
                <w:lang w:val="en-US" w:eastAsia="zh-CN"/>
              </w:rPr>
              <w:t>61</w:t>
            </w:r>
          </w:p>
        </w:tc>
        <w:tc>
          <w:tcPr>
            <w:tcW w:w="1334" w:type="dxa"/>
            <w:tcMar>
              <w:left w:w="0" w:type="dxa"/>
              <w:right w:w="0" w:type="dxa"/>
            </w:tcMar>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安装调试费用</w:t>
            </w:r>
          </w:p>
        </w:tc>
        <w:tc>
          <w:tcPr>
            <w:tcW w:w="6745" w:type="dxa"/>
            <w:vAlign w:val="center"/>
          </w:tcPr>
          <w:p>
            <w:pPr>
              <w:widowControl/>
              <w:jc w:val="left"/>
              <w:textAlignment w:val="center"/>
              <w:rPr>
                <w:rFonts w:hint="eastAsia" w:asciiTheme="minorEastAsia" w:hAnsiTheme="minorEastAsia" w:eastAsiaTheme="minorEastAsia" w:cstheme="minorEastAsia"/>
                <w:b/>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bidi="ar"/>
              </w:rPr>
              <w:t>安装调试及集成费</w:t>
            </w:r>
            <w:r>
              <w:rPr>
                <w:rFonts w:hint="eastAsia" w:asciiTheme="minorEastAsia" w:hAnsiTheme="minorEastAsia" w:cstheme="minorEastAsia"/>
                <w:color w:val="000000"/>
                <w:kern w:val="0"/>
                <w:sz w:val="21"/>
                <w:szCs w:val="21"/>
                <w:lang w:eastAsia="zh-CN" w:bidi="ar"/>
              </w:rPr>
              <w:t>。</w:t>
            </w:r>
          </w:p>
        </w:tc>
        <w:tc>
          <w:tcPr>
            <w:tcW w:w="560" w:type="dxa"/>
            <w:vAlign w:val="center"/>
          </w:tcPr>
          <w:p>
            <w:pPr>
              <w:widowControl/>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kern w:val="0"/>
                <w:sz w:val="21"/>
                <w:szCs w:val="21"/>
                <w:lang w:bidi="ar"/>
              </w:rPr>
              <w:t>批</w:t>
            </w:r>
          </w:p>
        </w:tc>
        <w:tc>
          <w:tcPr>
            <w:tcW w:w="663" w:type="dxa"/>
            <w:vAlign w:val="center"/>
          </w:tcPr>
          <w:p>
            <w:pPr>
              <w:widowControl/>
              <w:jc w:val="center"/>
              <w:textAlignment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lang w:bidi="ar"/>
              </w:rPr>
              <w:t>1</w:t>
            </w:r>
          </w:p>
        </w:tc>
      </w:tr>
    </w:tbl>
    <w:p>
      <w:pPr>
        <w:widowControl/>
        <w:shd w:val="clear" w:color="auto" w:fill="FFFFFF"/>
        <w:spacing w:line="360" w:lineRule="auto"/>
        <w:ind w:firstLine="422" w:firstLineChars="200"/>
        <w:contextualSpacing/>
        <w:jc w:val="left"/>
        <w:rPr>
          <w:rFonts w:cs="宋体" w:asciiTheme="minorEastAsia" w:hAnsiTheme="minorEastAsia"/>
          <w:b/>
          <w:color w:val="auto"/>
          <w:kern w:val="0"/>
          <w:szCs w:val="21"/>
          <w:lang w:val="zh-CN"/>
        </w:rPr>
      </w:pPr>
      <w:r>
        <w:rPr>
          <w:rFonts w:hint="eastAsia" w:cs="宋体" w:asciiTheme="minorEastAsia" w:hAnsiTheme="minorEastAsia"/>
          <w:b/>
          <w:color w:val="auto"/>
          <w:kern w:val="0"/>
          <w:szCs w:val="21"/>
          <w:lang w:val="zh-CN"/>
        </w:rPr>
        <w:t>二、技术、服务要求</w:t>
      </w:r>
    </w:p>
    <w:p>
      <w:pPr>
        <w:widowControl/>
        <w:shd w:val="clear" w:color="auto" w:fill="FFFFFF"/>
        <w:spacing w:line="360" w:lineRule="auto"/>
        <w:ind w:firstLine="422" w:firstLineChars="200"/>
        <w:contextualSpacing/>
        <w:jc w:val="left"/>
        <w:rPr>
          <w:rFonts w:hint="eastAsia" w:ascii="宋体" w:hAnsi="宋体" w:eastAsia="宋体" w:cs="宋体"/>
          <w:b/>
          <w:color w:val="auto"/>
          <w:szCs w:val="21"/>
        </w:rPr>
      </w:pPr>
      <w:r>
        <w:rPr>
          <w:rFonts w:hint="eastAsia" w:ascii="宋体" w:hAnsi="宋体" w:eastAsia="宋体" w:cs="宋体"/>
          <w:b/>
          <w:color w:val="auto"/>
          <w:szCs w:val="21"/>
          <w:lang w:val="en-US" w:eastAsia="zh-CN"/>
        </w:rPr>
        <w:t>1</w:t>
      </w:r>
      <w:r>
        <w:rPr>
          <w:rFonts w:hint="eastAsia" w:ascii="宋体" w:hAnsi="宋体" w:eastAsia="宋体" w:cs="宋体"/>
          <w:b/>
          <w:color w:val="auto"/>
          <w:szCs w:val="21"/>
          <w:lang w:eastAsia="zh-CN"/>
        </w:rPr>
        <w:t>、</w:t>
      </w:r>
      <w:r>
        <w:rPr>
          <w:rFonts w:hint="eastAsia" w:ascii="宋体" w:hAnsi="宋体" w:eastAsia="宋体" w:cs="宋体"/>
          <w:b/>
          <w:color w:val="auto"/>
          <w:szCs w:val="21"/>
        </w:rPr>
        <w:t>本采购清单中所列技术规格或主要参数为最低要求，不允许负偏离，否则将承担其投标被视为非实质性响应投标的风险。</w:t>
      </w:r>
    </w:p>
    <w:p>
      <w:pPr>
        <w:widowControl/>
        <w:shd w:val="clear" w:color="auto" w:fill="FFFFFF"/>
        <w:spacing w:line="360" w:lineRule="auto"/>
        <w:ind w:firstLine="422" w:firstLineChars="200"/>
        <w:contextualSpacing/>
        <w:jc w:val="left"/>
        <w:rPr>
          <w:rFonts w:hint="eastAsia" w:ascii="宋体" w:hAnsi="宋体" w:eastAsia="宋体" w:cs="宋体"/>
          <w:b/>
          <w:color w:val="auto"/>
          <w:szCs w:val="21"/>
          <w:lang w:eastAsia="zh-CN"/>
        </w:rPr>
      </w:pPr>
      <w:r>
        <w:rPr>
          <w:rFonts w:hint="eastAsia" w:ascii="宋体" w:hAnsi="宋体" w:eastAsia="宋体" w:cs="宋体"/>
          <w:b/>
          <w:color w:val="auto"/>
          <w:szCs w:val="21"/>
          <w:lang w:val="en-US" w:eastAsia="zh-CN"/>
        </w:rPr>
        <w:t>2、</w:t>
      </w:r>
      <w:r>
        <w:rPr>
          <w:rFonts w:hint="eastAsia" w:ascii="宋体" w:hAnsi="宋体" w:eastAsia="宋体" w:cs="宋体"/>
          <w:b/>
          <w:color w:val="auto"/>
          <w:szCs w:val="21"/>
          <w:lang w:eastAsia="zh-CN"/>
        </w:rPr>
        <w:t>需求表序号19平台服务器、20视频云存储管理服务器、21视频云存储运维服务器为本项目核心产品。</w:t>
      </w:r>
    </w:p>
    <w:p>
      <w:pPr>
        <w:spacing w:line="360" w:lineRule="auto"/>
        <w:ind w:firstLine="420" w:firstLineChars="200"/>
        <w:rPr>
          <w:rFonts w:ascii="宋体" w:hAnsi="宋体" w:cs="宋体"/>
          <w:bCs/>
          <w:color w:val="auto"/>
          <w:kern w:val="0"/>
          <w:szCs w:val="21"/>
        </w:rPr>
      </w:pPr>
      <w:r>
        <w:rPr>
          <w:rFonts w:hint="eastAsia" w:ascii="宋体" w:hAnsi="宋体" w:cs="宋体"/>
          <w:bCs/>
          <w:color w:val="auto"/>
          <w:kern w:val="0"/>
          <w:szCs w:val="21"/>
          <w:lang w:val="en-US" w:eastAsia="zh-CN"/>
        </w:rPr>
        <w:t>3</w:t>
      </w:r>
      <w:r>
        <w:rPr>
          <w:rFonts w:hint="eastAsia" w:ascii="宋体" w:hAnsi="宋体" w:cs="宋体"/>
          <w:bCs/>
          <w:color w:val="auto"/>
          <w:kern w:val="0"/>
          <w:szCs w:val="21"/>
        </w:rPr>
        <w:t>、现场勘察及室外施工要求</w:t>
      </w:r>
    </w:p>
    <w:p>
      <w:pPr>
        <w:widowControl/>
        <w:wordWrap w:val="0"/>
        <w:spacing w:line="360" w:lineRule="auto"/>
        <w:ind w:left="0" w:leftChars="0" w:firstLine="420" w:firstLineChars="200"/>
        <w:jc w:val="left"/>
        <w:rPr>
          <w:rFonts w:hint="eastAsia" w:ascii="宋体" w:hAnsi="宋体" w:cs="宋体"/>
          <w:bCs/>
          <w:color w:val="auto"/>
          <w:szCs w:val="21"/>
        </w:rPr>
      </w:pPr>
      <w:r>
        <w:rPr>
          <w:rFonts w:hint="eastAsia" w:ascii="宋体" w:hAnsi="宋体" w:cs="宋体"/>
          <w:bCs/>
          <w:color w:val="auto"/>
          <w:szCs w:val="21"/>
          <w:lang w:val="en-US" w:eastAsia="zh-CN"/>
        </w:rPr>
        <w:t>3.1</w:t>
      </w:r>
      <w:r>
        <w:rPr>
          <w:rFonts w:hint="eastAsia" w:ascii="宋体" w:hAnsi="宋体" w:cs="宋体"/>
          <w:bCs/>
          <w:color w:val="auto"/>
          <w:szCs w:val="21"/>
        </w:rPr>
        <w:t>供应商根据现场勘察情况对设备安装施工现场进行设计规划，并在招标文件中提供相关施工技术说明。</w:t>
      </w:r>
    </w:p>
    <w:p>
      <w:pPr>
        <w:widowControl/>
        <w:wordWrap w:val="0"/>
        <w:spacing w:line="360" w:lineRule="auto"/>
        <w:ind w:left="0" w:leftChars="0" w:firstLine="420" w:firstLineChars="200"/>
        <w:jc w:val="left"/>
        <w:rPr>
          <w:rFonts w:ascii="宋体" w:hAnsi="宋体" w:cs="宋体"/>
          <w:bCs/>
          <w:color w:val="auto"/>
          <w:szCs w:val="21"/>
        </w:rPr>
      </w:pPr>
      <w:r>
        <w:rPr>
          <w:rFonts w:hint="eastAsia" w:ascii="宋体" w:hAnsi="宋体" w:cs="宋体"/>
          <w:bCs/>
          <w:color w:val="auto"/>
          <w:szCs w:val="21"/>
          <w:lang w:val="en-US" w:eastAsia="zh-CN"/>
        </w:rPr>
        <w:t>3.2</w:t>
      </w:r>
      <w:r>
        <w:rPr>
          <w:rFonts w:hint="eastAsia" w:ascii="宋体" w:hAnsi="宋体" w:cs="宋体"/>
          <w:bCs/>
          <w:color w:val="auto"/>
          <w:szCs w:val="21"/>
        </w:rPr>
        <w:t>室外布线施工如遇硬化水泥路面，确需采用破面开挖方式的，应当与</w:t>
      </w:r>
      <w:r>
        <w:rPr>
          <w:rFonts w:hint="eastAsia" w:ascii="宋体" w:hAnsi="宋体" w:cs="宋体"/>
          <w:bCs/>
          <w:color w:val="auto"/>
          <w:szCs w:val="21"/>
          <w:lang w:eastAsia="zh-CN"/>
        </w:rPr>
        <w:t>招标</w:t>
      </w:r>
      <w:r>
        <w:rPr>
          <w:rFonts w:hint="eastAsia" w:ascii="宋体" w:hAnsi="宋体" w:cs="宋体"/>
          <w:bCs/>
          <w:color w:val="auto"/>
          <w:szCs w:val="21"/>
        </w:rPr>
        <w:t>方充沟通，在不影响通行和环境的情况下进行实施，施工结束后及时复原。</w:t>
      </w:r>
    </w:p>
    <w:p>
      <w:pPr>
        <w:numPr>
          <w:ilvl w:val="0"/>
          <w:numId w:val="4"/>
        </w:numPr>
        <w:wordWrap w:val="0"/>
        <w:topLinePunct/>
        <w:spacing w:line="360" w:lineRule="auto"/>
        <w:ind w:firstLine="420" w:firstLineChars="200"/>
        <w:rPr>
          <w:rFonts w:hint="eastAsia" w:ascii="宋体" w:cs="宋体"/>
          <w:color w:val="auto"/>
          <w:szCs w:val="21"/>
          <w:lang w:val="en-US" w:eastAsia="zh-CN"/>
        </w:rPr>
      </w:pPr>
      <w:r>
        <w:rPr>
          <w:rFonts w:hint="eastAsia" w:ascii="宋体" w:cs="宋体"/>
          <w:color w:val="auto"/>
          <w:szCs w:val="21"/>
          <w:lang w:val="en-US" w:eastAsia="zh-CN"/>
        </w:rPr>
        <w:t>专项技术要求。本项目在投标前投标供应商应当充分的现场技术调研，确保选用的设备与河南省司法厅管理平台实现无缝对接，涉及到省级管理平台的技术规范，投标供应商应当到省级平台咨询调研，确保本项目建成后与省级平台互联互通。</w:t>
      </w:r>
    </w:p>
    <w:p>
      <w:pPr>
        <w:numPr>
          <w:ilvl w:val="0"/>
          <w:numId w:val="4"/>
        </w:numPr>
        <w:wordWrap w:val="0"/>
        <w:topLinePunct/>
        <w:spacing w:line="360" w:lineRule="auto"/>
        <w:ind w:firstLine="420" w:firstLineChars="200"/>
        <w:rPr>
          <w:rFonts w:hint="eastAsia" w:ascii="宋体" w:cs="宋体"/>
          <w:color w:val="auto"/>
          <w:szCs w:val="21"/>
          <w:lang w:val="en-US" w:eastAsia="zh-CN"/>
        </w:rPr>
      </w:pPr>
      <w:r>
        <w:rPr>
          <w:rFonts w:hint="eastAsia" w:ascii="宋体" w:cs="宋体"/>
          <w:color w:val="auto"/>
          <w:szCs w:val="21"/>
          <w:lang w:val="en-US" w:eastAsia="zh-CN"/>
        </w:rPr>
        <w:t>技术培训服务及维保服务</w:t>
      </w:r>
    </w:p>
    <w:p>
      <w:pPr>
        <w:wordWrap w:val="0"/>
        <w:topLinePunct/>
        <w:spacing w:line="360" w:lineRule="auto"/>
        <w:ind w:firstLine="420" w:firstLineChars="200"/>
        <w:rPr>
          <w:rFonts w:hint="eastAsia" w:ascii="宋体" w:cs="宋体"/>
          <w:color w:val="auto"/>
          <w:szCs w:val="21"/>
          <w:lang w:val="en-US" w:eastAsia="zh-CN"/>
        </w:rPr>
      </w:pPr>
      <w:r>
        <w:rPr>
          <w:rFonts w:hint="eastAsia" w:ascii="宋体" w:cs="宋体"/>
          <w:color w:val="auto"/>
          <w:szCs w:val="21"/>
          <w:lang w:val="en-US" w:eastAsia="zh-CN"/>
        </w:rPr>
        <w:t>5.1投标供应商须提供现场专业技术培训服务，包括常见故障排除、日常维护、设备工作原理等。</w:t>
      </w:r>
    </w:p>
    <w:p>
      <w:pPr>
        <w:wordWrap w:val="0"/>
        <w:topLinePunct/>
        <w:spacing w:line="360" w:lineRule="auto"/>
        <w:ind w:firstLine="420" w:firstLineChars="200"/>
        <w:rPr>
          <w:rFonts w:hint="eastAsia" w:ascii="宋体" w:cs="宋体"/>
          <w:color w:val="auto"/>
          <w:szCs w:val="21"/>
          <w:lang w:val="en-US" w:eastAsia="zh-CN"/>
        </w:rPr>
      </w:pPr>
      <w:r>
        <w:rPr>
          <w:rFonts w:hint="eastAsia" w:ascii="宋体" w:cs="宋体"/>
          <w:color w:val="auto"/>
          <w:szCs w:val="21"/>
          <w:lang w:val="en-US" w:eastAsia="zh-CN"/>
        </w:rPr>
        <w:t>5.2质保期内供应商必须确保1名专</w:t>
      </w:r>
      <w:r>
        <w:rPr>
          <w:rFonts w:hint="eastAsia"/>
          <w:lang w:eastAsia="zh-CN"/>
        </w:rPr>
        <w:t>业</w:t>
      </w:r>
      <w:r>
        <w:rPr>
          <w:rFonts w:hint="eastAsia" w:ascii="宋体" w:cs="宋体"/>
          <w:color w:val="auto"/>
          <w:szCs w:val="21"/>
          <w:lang w:val="en-US" w:eastAsia="zh-CN"/>
        </w:rPr>
        <w:t>技术人员长期现场（住场）进行维保服务，期满后专业技术人员每月进行一次现场巡视，每年进行一次设备全面技术维保服务。</w:t>
      </w:r>
    </w:p>
    <w:p>
      <w:pPr>
        <w:wordWrap w:val="0"/>
        <w:topLinePunct/>
        <w:spacing w:line="360" w:lineRule="auto"/>
        <w:ind w:firstLine="420" w:firstLineChars="200"/>
        <w:rPr>
          <w:rFonts w:ascii="宋体" w:cs="宋体"/>
          <w:color w:val="auto"/>
          <w:szCs w:val="21"/>
          <w:lang w:val="zh-CN"/>
        </w:rPr>
      </w:pPr>
      <w:r>
        <w:rPr>
          <w:rFonts w:hint="eastAsia" w:ascii="宋体" w:cs="宋体"/>
          <w:color w:val="auto"/>
          <w:szCs w:val="21"/>
          <w:lang w:val="en-US" w:eastAsia="zh-CN"/>
        </w:rPr>
        <w:t>6</w:t>
      </w:r>
      <w:r>
        <w:rPr>
          <w:rFonts w:hint="eastAsia" w:ascii="宋体" w:cs="宋体"/>
          <w:color w:val="auto"/>
          <w:szCs w:val="21"/>
          <w:lang w:val="zh-CN"/>
        </w:rPr>
        <w:t>、</w:t>
      </w:r>
      <w:r>
        <w:rPr>
          <w:rFonts w:hint="eastAsia" w:cs="宋体" w:asciiTheme="minorEastAsia" w:hAnsiTheme="minorEastAsia"/>
          <w:color w:val="auto"/>
          <w:kern w:val="0"/>
          <w:szCs w:val="21"/>
          <w:lang w:val="zh-CN"/>
        </w:rPr>
        <w:t>质保期</w:t>
      </w:r>
      <w:r>
        <w:rPr>
          <w:rFonts w:hint="eastAsia" w:ascii="宋体" w:cs="宋体"/>
          <w:color w:val="auto"/>
          <w:szCs w:val="21"/>
          <w:lang w:val="zh-CN"/>
        </w:rPr>
        <w:t>：本项目验收合格计算质保期，质保期限</w:t>
      </w:r>
      <w:r>
        <w:rPr>
          <w:rFonts w:hint="eastAsia" w:ascii="宋体" w:cs="宋体"/>
          <w:color w:val="auto"/>
          <w:szCs w:val="21"/>
          <w:lang w:val="en-US" w:eastAsia="zh-CN"/>
        </w:rPr>
        <w:t>1</w:t>
      </w:r>
      <w:r>
        <w:rPr>
          <w:rFonts w:hint="eastAsia" w:ascii="宋体" w:cs="宋体"/>
          <w:color w:val="auto"/>
          <w:szCs w:val="21"/>
          <w:lang w:val="zh-CN" w:eastAsia="zh-CN"/>
        </w:rPr>
        <w:t>年，质</w:t>
      </w:r>
      <w:r>
        <w:rPr>
          <w:rFonts w:hint="eastAsia" w:ascii="宋体" w:cs="宋体"/>
          <w:color w:val="auto"/>
          <w:szCs w:val="21"/>
          <w:lang w:val="zh-CN"/>
        </w:rPr>
        <w:t>保期内全免费质保服务</w:t>
      </w:r>
      <w:r>
        <w:rPr>
          <w:rFonts w:hint="eastAsia" w:ascii="宋体" w:cs="宋体"/>
          <w:color w:val="auto"/>
          <w:szCs w:val="21"/>
          <w:lang w:val="zh-CN" w:eastAsia="zh-CN"/>
        </w:rPr>
        <w:t>（含住场服务）</w:t>
      </w:r>
      <w:r>
        <w:rPr>
          <w:rFonts w:hint="eastAsia" w:ascii="宋体" w:cs="宋体"/>
          <w:color w:val="auto"/>
          <w:szCs w:val="21"/>
          <w:lang w:val="zh-CN"/>
        </w:rPr>
        <w:t>。</w:t>
      </w:r>
    </w:p>
    <w:p>
      <w:pPr>
        <w:wordWrap w:val="0"/>
        <w:topLinePunct/>
        <w:spacing w:line="360" w:lineRule="auto"/>
        <w:ind w:firstLine="422" w:firstLineChars="200"/>
        <w:rPr>
          <w:rFonts w:hint="default" w:ascii="宋体" w:cs="宋体"/>
          <w:b/>
          <w:bCs/>
          <w:color w:val="auto"/>
          <w:szCs w:val="21"/>
          <w:lang w:val="en-US" w:eastAsia="zh-CN"/>
        </w:rPr>
      </w:pPr>
      <w:r>
        <w:rPr>
          <w:rFonts w:hint="eastAsia" w:ascii="宋体" w:cs="宋体"/>
          <w:b/>
          <w:bCs/>
          <w:color w:val="auto"/>
          <w:szCs w:val="21"/>
          <w:lang w:val="en-US" w:eastAsia="zh-CN"/>
        </w:rPr>
        <w:t>三、其他要求</w:t>
      </w:r>
    </w:p>
    <w:p>
      <w:pPr>
        <w:wordWrap w:val="0"/>
        <w:topLinePunct/>
        <w:spacing w:line="360" w:lineRule="auto"/>
        <w:ind w:firstLine="420" w:firstLineChars="200"/>
        <w:rPr>
          <w:rFonts w:hint="eastAsia" w:asciiTheme="minorEastAsia" w:hAnsiTheme="minorEastAsia" w:eastAsiaTheme="minorEastAsia" w:cstheme="minorEastAsia"/>
          <w:b/>
          <w:bCs/>
          <w:color w:val="auto"/>
          <w:szCs w:val="21"/>
          <w:lang w:val="zh-CN"/>
        </w:rPr>
      </w:pPr>
      <w:r>
        <w:rPr>
          <w:rFonts w:hint="eastAsia" w:asciiTheme="minorEastAsia" w:hAnsiTheme="minorEastAsia" w:eastAsiaTheme="minorEastAsia" w:cstheme="minorEastAsia"/>
          <w:color w:val="auto"/>
          <w:szCs w:val="21"/>
          <w:lang w:val="zh-CN"/>
        </w:rPr>
        <w:t>1、投标人须明确投标产品的厂家、品牌、型号及主要详细参数，</w:t>
      </w:r>
      <w:r>
        <w:rPr>
          <w:rFonts w:hint="eastAsia" w:asciiTheme="minorEastAsia" w:hAnsiTheme="minorEastAsia" w:eastAsiaTheme="minorEastAsia" w:cstheme="minorEastAsia"/>
          <w:b/>
          <w:bCs/>
          <w:color w:val="auto"/>
          <w:szCs w:val="21"/>
          <w:lang w:val="zh-CN"/>
        </w:rPr>
        <w:t>否则为无效投标。</w:t>
      </w:r>
    </w:p>
    <w:p>
      <w:pPr>
        <w:wordWrap w:val="0"/>
        <w:topLinePunct/>
        <w:spacing w:line="360" w:lineRule="auto"/>
        <w:ind w:firstLine="420" w:firstLineChars="200"/>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2、由于本单位工作性质特殊，供应商投标时应充分考滤特殊性，在制定施工方案时要结合该位实际情况进行规划，工作时间安排必须符合采购人的具体规定。特别是在施工期间必遵守该单位的管理规定。</w:t>
      </w:r>
    </w:p>
    <w:p>
      <w:pPr>
        <w:wordWrap w:val="0"/>
        <w:topLinePunct/>
        <w:spacing w:line="360" w:lineRule="auto"/>
        <w:ind w:firstLine="420" w:firstLineChars="200"/>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3、所投产品必须符合国家质量检测标准和本招标文件规定标准的全新正品现货。</w:t>
      </w:r>
    </w:p>
    <w:p>
      <w:pPr>
        <w:wordWrap w:val="0"/>
        <w:topLinePunct/>
        <w:spacing w:line="360" w:lineRule="auto"/>
        <w:ind w:firstLine="420" w:firstLineChars="200"/>
        <w:rPr>
          <w:rFonts w:hint="eastAsia" w:ascii="宋体" w:cs="宋体"/>
          <w:b/>
          <w:bCs/>
          <w:color w:val="auto"/>
          <w:szCs w:val="21"/>
          <w:lang w:val="zh-CN"/>
        </w:rPr>
      </w:pPr>
      <w:r>
        <w:rPr>
          <w:rFonts w:hint="eastAsia" w:ascii="宋体" w:cs="宋体"/>
          <w:color w:val="auto"/>
          <w:szCs w:val="21"/>
          <w:lang w:val="en-US" w:eastAsia="zh-CN"/>
        </w:rPr>
        <w:t>4</w:t>
      </w:r>
      <w:r>
        <w:rPr>
          <w:rFonts w:hint="eastAsia" w:ascii="宋体" w:cs="宋体"/>
          <w:color w:val="auto"/>
          <w:szCs w:val="21"/>
          <w:lang w:val="zh-CN"/>
        </w:rPr>
        <w:t>、投标人应就本项目完整投标，</w:t>
      </w:r>
      <w:r>
        <w:rPr>
          <w:rFonts w:hint="eastAsia" w:ascii="宋体" w:cs="宋体"/>
          <w:b/>
          <w:bCs/>
          <w:color w:val="auto"/>
          <w:szCs w:val="21"/>
          <w:lang w:val="zh-CN"/>
        </w:rPr>
        <w:t>否则为无效投标。</w:t>
      </w:r>
    </w:p>
    <w:p>
      <w:pPr>
        <w:wordWrap w:val="0"/>
        <w:topLinePunct/>
        <w:spacing w:line="360" w:lineRule="auto"/>
        <w:ind w:firstLine="420" w:firstLineChars="200"/>
        <w:rPr>
          <w:rFonts w:ascii="宋体" w:cs="宋体"/>
          <w:b/>
          <w:color w:val="auto"/>
          <w:szCs w:val="21"/>
          <w:lang w:val="zh-CN"/>
        </w:rPr>
      </w:pPr>
      <w:r>
        <w:rPr>
          <w:rFonts w:hint="eastAsia" w:ascii="宋体" w:cs="宋体"/>
          <w:color w:val="auto"/>
          <w:szCs w:val="21"/>
          <w:lang w:val="en-US" w:eastAsia="zh-CN"/>
        </w:rPr>
        <w:t>5</w:t>
      </w:r>
      <w:r>
        <w:rPr>
          <w:rFonts w:hint="eastAsia" w:ascii="宋体" w:cs="宋体"/>
          <w:color w:val="auto"/>
          <w:szCs w:val="21"/>
          <w:lang w:val="zh-CN"/>
        </w:rPr>
        <w:t>、本项目为交钥匙工程，所投产品必须免费安装到指定位置。投标报为总包价，包含本合同项下全部费用，包括在施工过程出现不可遇见的费用。</w:t>
      </w:r>
    </w:p>
    <w:p>
      <w:pPr>
        <w:widowControl/>
        <w:shd w:val="clear" w:color="auto" w:fill="FFFFFF"/>
        <w:spacing w:line="360" w:lineRule="auto"/>
        <w:ind w:firstLine="422" w:firstLineChars="200"/>
        <w:contextualSpacing/>
        <w:jc w:val="left"/>
        <w:rPr>
          <w:rFonts w:ascii="楷体" w:hAnsi="楷体" w:eastAsia="楷体" w:cs="宋体"/>
          <w:color w:val="auto"/>
          <w:kern w:val="0"/>
          <w:szCs w:val="21"/>
          <w:lang w:val="zh-CN"/>
        </w:rPr>
      </w:pPr>
      <w:r>
        <w:rPr>
          <w:rFonts w:hint="eastAsia" w:cs="宋体" w:asciiTheme="minorEastAsia" w:hAnsiTheme="minorEastAsia"/>
          <w:b/>
          <w:color w:val="auto"/>
          <w:kern w:val="0"/>
          <w:szCs w:val="21"/>
          <w:lang w:val="zh-CN"/>
        </w:rPr>
        <w:t>四、验收标准</w:t>
      </w:r>
    </w:p>
    <w:p>
      <w:pPr>
        <w:widowControl/>
        <w:shd w:val="clear" w:color="auto" w:fill="FFFFFF"/>
        <w:spacing w:line="360" w:lineRule="auto"/>
        <w:ind w:firstLine="420" w:firstLineChars="200"/>
        <w:contextualSpacing/>
        <w:jc w:val="left"/>
        <w:rPr>
          <w:rFonts w:cs="宋体" w:asciiTheme="minorEastAsia" w:hAnsiTheme="minorEastAsia"/>
          <w:color w:val="auto"/>
          <w:kern w:val="0"/>
          <w:szCs w:val="21"/>
          <w:lang w:val="zh-CN"/>
        </w:rPr>
      </w:pPr>
      <w:r>
        <w:rPr>
          <w:rFonts w:hint="eastAsia" w:cs="宋体" w:asciiTheme="minorEastAsia" w:hAnsiTheme="minorEastAsia"/>
          <w:color w:val="auto"/>
          <w:kern w:val="0"/>
          <w:szCs w:val="21"/>
          <w:lang w:val="zh-CN"/>
        </w:rPr>
        <w:t>由采购人成立验收小组,按照采购合同的约定对中标人履约情况进行验收。验收时,按照采购合同的约定对每一项技术、服务、安全标准的履约情况进行确认。</w:t>
      </w:r>
    </w:p>
    <w:p>
      <w:pPr>
        <w:widowControl/>
        <w:shd w:val="clear" w:color="auto" w:fill="FFFFFF"/>
        <w:spacing w:line="360" w:lineRule="auto"/>
        <w:ind w:firstLine="422" w:firstLineChars="200"/>
        <w:contextualSpacing/>
        <w:jc w:val="left"/>
        <w:rPr>
          <w:rFonts w:cs="黑体" w:asciiTheme="minorEastAsia" w:hAnsiTheme="minorEastAsia"/>
          <w:b/>
          <w:bCs/>
          <w:color w:val="auto"/>
          <w:szCs w:val="21"/>
          <w:shd w:val="clear" w:color="auto" w:fill="FFFFFF"/>
        </w:rPr>
      </w:pPr>
      <w:r>
        <w:rPr>
          <w:rFonts w:hint="eastAsia" w:cs="黑体" w:asciiTheme="minorEastAsia" w:hAnsiTheme="minorEastAsia"/>
          <w:b/>
          <w:bCs/>
          <w:color w:val="auto"/>
          <w:szCs w:val="21"/>
          <w:shd w:val="clear" w:color="auto" w:fill="FFFFFF"/>
        </w:rPr>
        <w:t>五、本项目预算金额</w:t>
      </w:r>
      <w:r>
        <w:rPr>
          <w:rFonts w:hint="eastAsia" w:cs="黑体" w:asciiTheme="minorEastAsia" w:hAnsiTheme="minorEastAsia"/>
          <w:b/>
          <w:bCs/>
          <w:color w:val="auto"/>
          <w:szCs w:val="21"/>
          <w:shd w:val="clear" w:color="auto" w:fill="FFFFFF"/>
          <w:lang w:eastAsia="zh-CN"/>
        </w:rPr>
        <w:t>2380000.00元</w:t>
      </w:r>
      <w:r>
        <w:rPr>
          <w:rFonts w:hint="eastAsia" w:cs="黑体" w:asciiTheme="minorEastAsia" w:hAnsiTheme="minorEastAsia"/>
          <w:b/>
          <w:bCs/>
          <w:color w:val="auto"/>
          <w:szCs w:val="21"/>
          <w:shd w:val="clear" w:color="auto" w:fill="FFFFFF"/>
        </w:rPr>
        <w:t>；最高限价</w:t>
      </w:r>
      <w:r>
        <w:rPr>
          <w:rFonts w:hint="eastAsia" w:cs="黑体" w:asciiTheme="minorEastAsia" w:hAnsiTheme="minorEastAsia"/>
          <w:b/>
          <w:bCs/>
          <w:color w:val="auto"/>
          <w:szCs w:val="21"/>
          <w:shd w:val="clear" w:color="auto" w:fill="FFFFFF"/>
          <w:lang w:eastAsia="zh-CN"/>
        </w:rPr>
        <w:t>2380000.00元</w:t>
      </w:r>
      <w:r>
        <w:rPr>
          <w:rFonts w:hint="eastAsia" w:cs="宋体" w:asciiTheme="minorEastAsia" w:hAnsiTheme="minorEastAsia"/>
          <w:b/>
          <w:color w:val="auto"/>
          <w:kern w:val="0"/>
          <w:szCs w:val="21"/>
          <w:lang w:val="zh-CN"/>
        </w:rPr>
        <w:t>。超出最高限价的投标无效。</w:t>
      </w:r>
    </w:p>
    <w:p>
      <w:pPr>
        <w:widowControl/>
        <w:shd w:val="clear" w:color="auto" w:fill="FFFFFF"/>
        <w:spacing w:line="360" w:lineRule="auto"/>
        <w:ind w:firstLine="422" w:firstLineChars="200"/>
        <w:contextualSpacing/>
        <w:jc w:val="left"/>
        <w:rPr>
          <w:rFonts w:cs="宋体" w:asciiTheme="minorEastAsia" w:hAnsiTheme="minorEastAsia"/>
          <w:b/>
          <w:color w:val="auto"/>
          <w:kern w:val="0"/>
          <w:szCs w:val="21"/>
          <w:lang w:val="zh-CN"/>
        </w:rPr>
      </w:pPr>
      <w:r>
        <w:rPr>
          <w:rFonts w:hint="eastAsia" w:cs="宋体" w:asciiTheme="minorEastAsia" w:hAnsiTheme="minorEastAsia"/>
          <w:b/>
          <w:color w:val="auto"/>
          <w:kern w:val="0"/>
          <w:szCs w:val="21"/>
          <w:lang w:val="zh-CN"/>
        </w:rPr>
        <w:t>六、资金支付</w:t>
      </w:r>
    </w:p>
    <w:p>
      <w:pPr>
        <w:widowControl/>
        <w:shd w:val="clear" w:color="auto" w:fill="FFFFFF"/>
        <w:spacing w:line="360" w:lineRule="auto"/>
        <w:ind w:firstLine="420" w:firstLineChars="200"/>
        <w:contextualSpacing/>
        <w:jc w:val="left"/>
        <w:rPr>
          <w:rFonts w:cs="宋体" w:asciiTheme="minorEastAsia" w:hAnsiTheme="minorEastAsia"/>
          <w:color w:val="auto"/>
          <w:kern w:val="0"/>
          <w:szCs w:val="21"/>
          <w:lang w:val="zh-CN"/>
        </w:rPr>
      </w:pPr>
      <w:r>
        <w:rPr>
          <w:rFonts w:hint="eastAsia" w:cs="宋体" w:asciiTheme="minorEastAsia" w:hAnsiTheme="minorEastAsia"/>
          <w:color w:val="auto"/>
          <w:kern w:val="0"/>
          <w:szCs w:val="21"/>
          <w:lang w:val="zh-CN"/>
        </w:rPr>
        <w:t>（一）支付方式：银行转账</w:t>
      </w:r>
    </w:p>
    <w:p>
      <w:pPr>
        <w:widowControl/>
        <w:shd w:val="clear" w:color="auto" w:fill="FFFFFF"/>
        <w:spacing w:line="360" w:lineRule="auto"/>
        <w:ind w:firstLine="420" w:firstLineChars="200"/>
        <w:contextualSpacing/>
        <w:jc w:val="left"/>
        <w:rPr>
          <w:rFonts w:hint="eastAsia" w:cs="宋体" w:asciiTheme="minorEastAsia" w:hAnsiTheme="minorEastAsia"/>
          <w:color w:val="auto"/>
          <w:kern w:val="0"/>
          <w:szCs w:val="21"/>
          <w:lang w:val="zh-CN"/>
        </w:rPr>
      </w:pPr>
      <w:r>
        <w:rPr>
          <w:rFonts w:hint="eastAsia" w:cs="宋体" w:asciiTheme="minorEastAsia" w:hAnsiTheme="minorEastAsia"/>
          <w:color w:val="auto"/>
          <w:kern w:val="0"/>
          <w:szCs w:val="21"/>
          <w:lang w:val="zh-CN"/>
        </w:rPr>
        <w:t>（二）支付时间及条件：经验收合格付合同总价款的</w:t>
      </w:r>
      <w:r>
        <w:rPr>
          <w:rFonts w:hint="eastAsia" w:cs="宋体" w:asciiTheme="minorEastAsia" w:hAnsiTheme="minorEastAsia"/>
          <w:color w:val="auto"/>
          <w:kern w:val="0"/>
          <w:szCs w:val="21"/>
          <w:lang w:val="zh-CN" w:eastAsia="zh-CN"/>
        </w:rPr>
        <w:t>95</w:t>
      </w:r>
      <w:r>
        <w:rPr>
          <w:rFonts w:hint="eastAsia" w:cs="宋体" w:asciiTheme="minorEastAsia" w:hAnsiTheme="minorEastAsia"/>
          <w:color w:val="auto"/>
          <w:kern w:val="0"/>
          <w:szCs w:val="21"/>
          <w:lang w:val="zh-CN"/>
        </w:rPr>
        <w:t>%，剩余</w:t>
      </w:r>
      <w:r>
        <w:rPr>
          <w:rFonts w:hint="eastAsia" w:cs="宋体" w:asciiTheme="minorEastAsia" w:hAnsiTheme="minorEastAsia"/>
          <w:color w:val="auto"/>
          <w:kern w:val="0"/>
          <w:szCs w:val="21"/>
          <w:lang w:val="zh-CN" w:eastAsia="zh-CN"/>
        </w:rPr>
        <w:t>5</w:t>
      </w:r>
      <w:r>
        <w:rPr>
          <w:rFonts w:hint="eastAsia" w:cs="宋体" w:asciiTheme="minorEastAsia" w:hAnsiTheme="minorEastAsia"/>
          <w:color w:val="auto"/>
          <w:kern w:val="0"/>
          <w:szCs w:val="21"/>
          <w:lang w:val="zh-CN"/>
        </w:rPr>
        <w:t>%质保期满后无质量问题一次性付清。</w:t>
      </w:r>
    </w:p>
    <w:p>
      <w:pPr>
        <w:widowControl/>
        <w:jc w:val="center"/>
        <w:rPr>
          <w:rFonts w:hint="eastAsia" w:cs="宋体" w:asciiTheme="majorEastAsia" w:hAnsiTheme="majorEastAsia" w:eastAsiaTheme="majorEastAsia"/>
          <w:b/>
          <w:color w:val="auto"/>
          <w:kern w:val="0"/>
          <w:sz w:val="32"/>
          <w:szCs w:val="32"/>
        </w:rPr>
      </w:pPr>
    </w:p>
    <w:p>
      <w:pPr>
        <w:pStyle w:val="2"/>
        <w:rPr>
          <w:rFonts w:hint="eastAsia" w:cs="宋体" w:asciiTheme="majorEastAsia" w:hAnsiTheme="majorEastAsia" w:eastAsiaTheme="majorEastAsia"/>
          <w:b/>
          <w:color w:val="auto"/>
          <w:kern w:val="0"/>
          <w:sz w:val="32"/>
          <w:szCs w:val="32"/>
        </w:rPr>
      </w:pPr>
    </w:p>
    <w:p>
      <w:pPr>
        <w:pStyle w:val="5"/>
        <w:rPr>
          <w:rFonts w:hint="eastAsia" w:cs="宋体" w:asciiTheme="majorEastAsia" w:hAnsiTheme="majorEastAsia" w:eastAsiaTheme="majorEastAsia"/>
          <w:b/>
          <w:color w:val="auto"/>
          <w:kern w:val="0"/>
          <w:sz w:val="32"/>
          <w:szCs w:val="32"/>
        </w:rPr>
      </w:pPr>
    </w:p>
    <w:p>
      <w:pPr>
        <w:pStyle w:val="5"/>
        <w:rPr>
          <w:rFonts w:hint="eastAsia" w:cs="宋体" w:asciiTheme="majorEastAsia" w:hAnsiTheme="majorEastAsia" w:eastAsiaTheme="majorEastAsia"/>
          <w:b/>
          <w:color w:val="auto"/>
          <w:kern w:val="0"/>
          <w:sz w:val="32"/>
          <w:szCs w:val="32"/>
        </w:rPr>
      </w:pPr>
    </w:p>
    <w:p>
      <w:pPr>
        <w:pStyle w:val="5"/>
        <w:rPr>
          <w:rFonts w:hint="eastAsia" w:cs="宋体" w:asciiTheme="majorEastAsia" w:hAnsiTheme="majorEastAsia" w:eastAsiaTheme="majorEastAsia"/>
          <w:b/>
          <w:color w:val="auto"/>
          <w:kern w:val="0"/>
          <w:sz w:val="32"/>
          <w:szCs w:val="32"/>
        </w:rPr>
      </w:pPr>
    </w:p>
    <w:p>
      <w:pPr>
        <w:pStyle w:val="5"/>
        <w:rPr>
          <w:rFonts w:hint="eastAsia" w:cs="宋体" w:asciiTheme="majorEastAsia" w:hAnsiTheme="majorEastAsia" w:eastAsiaTheme="majorEastAsia"/>
          <w:b/>
          <w:color w:val="auto"/>
          <w:kern w:val="0"/>
          <w:sz w:val="32"/>
          <w:szCs w:val="32"/>
        </w:rPr>
      </w:pPr>
    </w:p>
    <w:p>
      <w:pPr>
        <w:pStyle w:val="5"/>
        <w:rPr>
          <w:rFonts w:hint="eastAsia" w:cs="宋体" w:asciiTheme="majorEastAsia" w:hAnsiTheme="majorEastAsia" w:eastAsiaTheme="majorEastAsia"/>
          <w:b/>
          <w:color w:val="auto"/>
          <w:kern w:val="0"/>
          <w:sz w:val="32"/>
          <w:szCs w:val="32"/>
        </w:rPr>
      </w:pPr>
    </w:p>
    <w:p>
      <w:pPr>
        <w:pStyle w:val="5"/>
        <w:rPr>
          <w:rFonts w:hint="eastAsia" w:cs="宋体" w:asciiTheme="majorEastAsia" w:hAnsiTheme="majorEastAsia" w:eastAsiaTheme="majorEastAsia"/>
          <w:b/>
          <w:color w:val="auto"/>
          <w:kern w:val="0"/>
          <w:sz w:val="32"/>
          <w:szCs w:val="32"/>
        </w:rPr>
      </w:pPr>
    </w:p>
    <w:p>
      <w:pPr>
        <w:pStyle w:val="5"/>
        <w:rPr>
          <w:rFonts w:hint="eastAsia" w:cs="宋体" w:asciiTheme="majorEastAsia" w:hAnsiTheme="majorEastAsia" w:eastAsiaTheme="majorEastAsia"/>
          <w:b/>
          <w:color w:val="auto"/>
          <w:kern w:val="0"/>
          <w:sz w:val="32"/>
          <w:szCs w:val="32"/>
        </w:rPr>
      </w:pPr>
    </w:p>
    <w:p>
      <w:pPr>
        <w:pStyle w:val="5"/>
        <w:rPr>
          <w:rFonts w:hint="eastAsia" w:cs="宋体" w:asciiTheme="majorEastAsia" w:hAnsiTheme="majorEastAsia" w:eastAsiaTheme="majorEastAsia"/>
          <w:b/>
          <w:color w:val="auto"/>
          <w:kern w:val="0"/>
          <w:sz w:val="32"/>
          <w:szCs w:val="32"/>
        </w:rPr>
      </w:pPr>
    </w:p>
    <w:p>
      <w:pPr>
        <w:widowControl/>
        <w:jc w:val="center"/>
        <w:rPr>
          <w:rFonts w:cs="宋体" w:asciiTheme="majorEastAsia" w:hAnsiTheme="majorEastAsia" w:eastAsiaTheme="majorEastAsia"/>
          <w:b/>
          <w:color w:val="auto"/>
          <w:kern w:val="0"/>
          <w:sz w:val="32"/>
          <w:szCs w:val="32"/>
        </w:rPr>
      </w:pPr>
      <w:r>
        <w:rPr>
          <w:rFonts w:hint="eastAsia" w:cs="宋体" w:asciiTheme="majorEastAsia" w:hAnsiTheme="majorEastAsia" w:eastAsiaTheme="majorEastAsia"/>
          <w:b/>
          <w:color w:val="auto"/>
          <w:kern w:val="0"/>
          <w:sz w:val="32"/>
          <w:szCs w:val="32"/>
        </w:rPr>
        <w:t>第三章 投标人须知前附表</w:t>
      </w:r>
    </w:p>
    <w:p>
      <w:pPr>
        <w:autoSpaceDE w:val="0"/>
        <w:autoSpaceDN w:val="0"/>
        <w:adjustRightInd w:val="0"/>
        <w:spacing w:line="360" w:lineRule="auto"/>
        <w:ind w:right="-11" w:firstLine="422" w:firstLineChars="200"/>
        <w:jc w:val="left"/>
        <w:rPr>
          <w:rFonts w:cs="宋体" w:asciiTheme="minorEastAsia" w:hAnsiTheme="minorEastAsia"/>
          <w:b/>
          <w:color w:val="auto"/>
          <w:kern w:val="0"/>
          <w:szCs w:val="21"/>
        </w:rPr>
      </w:pPr>
      <w:r>
        <w:rPr>
          <w:rFonts w:hint="eastAsia" w:cs="微软雅黑"/>
          <w:b/>
          <w:color w:val="auto"/>
          <w:szCs w:val="21"/>
        </w:rPr>
        <w:t>招标文件中凡标有</w:t>
      </w:r>
      <w:r>
        <w:rPr>
          <w:rFonts w:hint="eastAsia" w:cs="微软雅黑" w:asciiTheme="minorEastAsia" w:hAnsiTheme="minorEastAsia"/>
          <w:b/>
          <w:color w:val="auto"/>
          <w:szCs w:val="21"/>
        </w:rPr>
        <w:t>★</w:t>
      </w:r>
      <w:r>
        <w:rPr>
          <w:rFonts w:hint="eastAsia" w:cs="微软雅黑"/>
          <w:b/>
          <w:color w:val="auto"/>
          <w:szCs w:val="21"/>
        </w:rPr>
        <w:t>条款均为实质性要求条款，投标文件须完全响应，未实质响应的，按照无效投标处理。</w:t>
      </w:r>
    </w:p>
    <w:tbl>
      <w:tblPr>
        <w:tblStyle w:val="27"/>
        <w:tblW w:w="9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746"/>
        <w:gridCol w:w="6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8" w:type="dxa"/>
            <w:vAlign w:val="center"/>
          </w:tcPr>
          <w:p>
            <w:pPr>
              <w:autoSpaceDE w:val="0"/>
              <w:autoSpaceDN w:val="0"/>
              <w:adjustRightInd w:val="0"/>
              <w:spacing w:line="276" w:lineRule="auto"/>
              <w:jc w:val="center"/>
              <w:rPr>
                <w:rFonts w:cs="仿宋_GB2312" w:asciiTheme="minorEastAsia" w:hAnsiTheme="minorEastAsia"/>
                <w:b/>
                <w:color w:val="auto"/>
                <w:szCs w:val="21"/>
              </w:rPr>
            </w:pPr>
            <w:r>
              <w:rPr>
                <w:rFonts w:hint="eastAsia" w:cs="仿宋_GB2312" w:asciiTheme="minorEastAsia" w:hAnsiTheme="minorEastAsia"/>
                <w:b/>
                <w:color w:val="auto"/>
                <w:szCs w:val="21"/>
              </w:rPr>
              <w:t>序号</w:t>
            </w:r>
          </w:p>
        </w:tc>
        <w:tc>
          <w:tcPr>
            <w:tcW w:w="1746" w:type="dxa"/>
            <w:tcMar>
              <w:top w:w="0" w:type="dxa"/>
              <w:left w:w="0" w:type="dxa"/>
              <w:bottom w:w="0" w:type="dxa"/>
              <w:right w:w="0" w:type="dxa"/>
            </w:tcMar>
            <w:vAlign w:val="center"/>
          </w:tcPr>
          <w:p>
            <w:pPr>
              <w:autoSpaceDE w:val="0"/>
              <w:autoSpaceDN w:val="0"/>
              <w:adjustRightInd w:val="0"/>
              <w:spacing w:line="276" w:lineRule="auto"/>
              <w:jc w:val="center"/>
              <w:rPr>
                <w:rFonts w:cs="仿宋_GB2312" w:asciiTheme="minorEastAsia" w:hAnsiTheme="minorEastAsia"/>
                <w:b/>
                <w:color w:val="auto"/>
                <w:szCs w:val="21"/>
              </w:rPr>
            </w:pPr>
            <w:r>
              <w:rPr>
                <w:rFonts w:hint="eastAsia" w:cs="仿宋_GB2312" w:asciiTheme="minorEastAsia" w:hAnsiTheme="minorEastAsia"/>
                <w:b/>
                <w:color w:val="auto"/>
                <w:szCs w:val="21"/>
              </w:rPr>
              <w:t>条款名称</w:t>
            </w:r>
          </w:p>
        </w:tc>
        <w:tc>
          <w:tcPr>
            <w:tcW w:w="6956" w:type="dxa"/>
            <w:vAlign w:val="center"/>
          </w:tcPr>
          <w:p>
            <w:pPr>
              <w:autoSpaceDE w:val="0"/>
              <w:autoSpaceDN w:val="0"/>
              <w:adjustRightInd w:val="0"/>
              <w:spacing w:line="276" w:lineRule="auto"/>
              <w:jc w:val="center"/>
              <w:rPr>
                <w:rFonts w:cs="仿宋_GB2312" w:asciiTheme="minorEastAsia" w:hAnsiTheme="minorEastAsia"/>
                <w:b/>
                <w:color w:val="auto"/>
                <w:szCs w:val="21"/>
              </w:rPr>
            </w:pPr>
            <w:r>
              <w:rPr>
                <w:rFonts w:hint="eastAsia" w:cs="仿宋_GB2312" w:asciiTheme="minorEastAsia" w:hAnsiTheme="minorEastAsia"/>
                <w:b/>
                <w:color w:val="auto"/>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1</w:t>
            </w:r>
          </w:p>
        </w:tc>
        <w:tc>
          <w:tcPr>
            <w:tcW w:w="1746" w:type="dxa"/>
            <w:tcMar>
              <w:top w:w="0" w:type="dxa"/>
              <w:left w:w="0" w:type="dxa"/>
              <w:bottom w:w="0" w:type="dxa"/>
              <w:right w:w="0" w:type="dxa"/>
            </w:tcMar>
            <w:vAlign w:val="center"/>
          </w:tcPr>
          <w:p>
            <w:pPr>
              <w:autoSpaceDE w:val="0"/>
              <w:autoSpaceDN w:val="0"/>
              <w:adjustRightInd w:val="0"/>
              <w:spacing w:line="276" w:lineRule="auto"/>
              <w:jc w:val="center"/>
              <w:rPr>
                <w:rFonts w:cs="仿宋_GB2312" w:asciiTheme="minorEastAsia" w:hAnsiTheme="minorEastAsia"/>
                <w:color w:val="auto"/>
                <w:szCs w:val="21"/>
              </w:rPr>
            </w:pPr>
            <w:r>
              <w:rPr>
                <w:rFonts w:hint="eastAsia" w:cs="仿宋_GB2312" w:asciiTheme="minorEastAsia" w:hAnsiTheme="minorEastAsia"/>
                <w:color w:val="auto"/>
                <w:szCs w:val="21"/>
              </w:rPr>
              <w:t>采购项目</w:t>
            </w:r>
          </w:p>
        </w:tc>
        <w:tc>
          <w:tcPr>
            <w:tcW w:w="6956" w:type="dxa"/>
          </w:tcPr>
          <w:p>
            <w:pPr>
              <w:autoSpaceDE w:val="0"/>
              <w:autoSpaceDN w:val="0"/>
              <w:adjustRightInd w:val="0"/>
              <w:spacing w:line="360" w:lineRule="auto"/>
              <w:jc w:val="left"/>
              <w:rPr>
                <w:rFonts w:hint="eastAsia" w:cs="仿宋_GB2312" w:asciiTheme="minorEastAsia" w:hAnsiTheme="minorEastAsia" w:eastAsiaTheme="minorEastAsia"/>
                <w:color w:val="auto"/>
                <w:szCs w:val="21"/>
                <w:lang w:eastAsia="zh-CN"/>
              </w:rPr>
            </w:pPr>
            <w:r>
              <w:rPr>
                <w:rFonts w:hint="eastAsia" w:cs="仿宋_GB2312" w:asciiTheme="minorEastAsia" w:hAnsiTheme="minorEastAsia"/>
                <w:color w:val="auto"/>
                <w:szCs w:val="21"/>
              </w:rPr>
              <w:t>项目名称：</w:t>
            </w:r>
            <w:r>
              <w:rPr>
                <w:rFonts w:hint="eastAsia" w:cs="仿宋_GB2312" w:asciiTheme="minorEastAsia" w:hAnsiTheme="minorEastAsia"/>
                <w:color w:val="auto"/>
                <w:szCs w:val="21"/>
                <w:lang w:eastAsia="zh-CN"/>
              </w:rPr>
              <w:t>河南省第三强制隔离戒毒所安防监控系统升级改造项目（不见面开标）</w:t>
            </w:r>
          </w:p>
          <w:p>
            <w:pPr>
              <w:autoSpaceDE w:val="0"/>
              <w:autoSpaceDN w:val="0"/>
              <w:adjustRightInd w:val="0"/>
              <w:spacing w:line="360" w:lineRule="auto"/>
              <w:jc w:val="left"/>
              <w:rPr>
                <w:rFonts w:cs="仿宋_GB2312" w:asciiTheme="minorEastAsia" w:hAnsiTheme="minorEastAsia"/>
                <w:color w:val="auto"/>
                <w:szCs w:val="21"/>
              </w:rPr>
            </w:pPr>
            <w:r>
              <w:rPr>
                <w:rFonts w:hint="eastAsia" w:cs="仿宋_GB2312" w:asciiTheme="minorEastAsia" w:hAnsiTheme="minorEastAsia"/>
                <w:color w:val="auto"/>
                <w:szCs w:val="21"/>
              </w:rPr>
              <w:t>项目编号：</w:t>
            </w:r>
            <w:r>
              <w:rPr>
                <w:rFonts w:hint="eastAsia" w:cs="仿宋_GB2312" w:asciiTheme="minorEastAsia" w:hAnsiTheme="minorEastAsia" w:eastAsiaTheme="minorEastAsia"/>
                <w:color w:val="000000"/>
                <w:sz w:val="21"/>
                <w:szCs w:val="21"/>
                <w:shd w:val="clear" w:color="auto" w:fill="FFFFFF"/>
              </w:rPr>
              <w:t>JZFCG-G20</w:t>
            </w:r>
            <w:r>
              <w:rPr>
                <w:rFonts w:hint="eastAsia" w:cs="仿宋_GB2312" w:asciiTheme="minorEastAsia" w:hAnsiTheme="minorEastAsia" w:eastAsiaTheme="minorEastAsia"/>
                <w:color w:val="000000"/>
                <w:sz w:val="21"/>
                <w:szCs w:val="21"/>
                <w:shd w:val="clear" w:color="auto" w:fill="FFFFFF"/>
                <w:lang w:val="en-US" w:eastAsia="zh-CN"/>
              </w:rPr>
              <w:t>20</w:t>
            </w:r>
            <w:r>
              <w:rPr>
                <w:rFonts w:hint="eastAsia" w:cs="仿宋_GB2312" w:asciiTheme="minorEastAsia" w:hAnsiTheme="minorEastAsia"/>
                <w:color w:val="000000"/>
                <w:sz w:val="21"/>
                <w:szCs w:val="21"/>
                <w:shd w:val="clear" w:color="auto" w:fill="FFFFFF"/>
                <w:lang w:val="en-US" w:eastAsia="zh-CN"/>
              </w:rPr>
              <w:t>007</w:t>
            </w:r>
            <w:r>
              <w:rPr>
                <w:rFonts w:hint="eastAsia" w:cs="仿宋_GB2312" w:asciiTheme="minorEastAsia" w:hAnsiTheme="minorEastAsia"/>
                <w:color w:val="auto"/>
                <w:szCs w:val="21"/>
              </w:rPr>
              <w:t>号</w:t>
            </w:r>
            <w:r>
              <w:rPr>
                <w:rFonts w:hint="eastAsia" w:cs="仿宋_GB2312" w:asciiTheme="minorEastAsia" w:hAnsiTheme="minorEastAsia"/>
                <w:color w:val="auto"/>
                <w:szCs w:val="21"/>
                <w:lang w:val="zh-CN"/>
              </w:rPr>
              <w:t>（豫财招标采购</w:t>
            </w:r>
            <w:r>
              <w:rPr>
                <w:rFonts w:hint="eastAsia" w:cs="仿宋_GB2312" w:asciiTheme="minorEastAsia" w:hAnsiTheme="minorEastAsia"/>
                <w:color w:val="auto"/>
                <w:szCs w:val="21"/>
                <w:lang w:val="en-US" w:eastAsia="zh-CN"/>
              </w:rPr>
              <w:t>-2020-62</w:t>
            </w:r>
            <w:r>
              <w:rPr>
                <w:rFonts w:hint="eastAsia" w:cs="仿宋_GB2312" w:asciiTheme="minorEastAsia" w:hAnsiTheme="minorEastAsia"/>
                <w:color w:val="auto"/>
                <w:szCs w:val="21"/>
                <w:lang w:val="zh-CN"/>
              </w:rPr>
              <w:t>）</w:t>
            </w:r>
          </w:p>
          <w:p>
            <w:pPr>
              <w:autoSpaceDE w:val="0"/>
              <w:autoSpaceDN w:val="0"/>
              <w:adjustRightInd w:val="0"/>
              <w:spacing w:line="360" w:lineRule="auto"/>
              <w:jc w:val="left"/>
              <w:rPr>
                <w:rFonts w:cs="仿宋_GB2312" w:asciiTheme="minorEastAsia" w:hAnsiTheme="minorEastAsia"/>
                <w:color w:val="auto"/>
                <w:szCs w:val="21"/>
              </w:rPr>
            </w:pPr>
            <w:r>
              <w:rPr>
                <w:rFonts w:hint="eastAsia" w:cs="仿宋_GB2312" w:asciiTheme="minorEastAsia" w:hAnsiTheme="minorEastAsia"/>
                <w:color w:val="auto"/>
                <w:szCs w:val="21"/>
              </w:rPr>
              <w:t>项目内容：</w:t>
            </w:r>
            <w:r>
              <w:rPr>
                <w:rFonts w:hint="eastAsia" w:cs="仿宋_GB2312" w:asciiTheme="minorEastAsia" w:hAnsiTheme="minorEastAsia"/>
                <w:color w:val="auto"/>
                <w:szCs w:val="21"/>
                <w:lang w:eastAsia="zh-CN"/>
              </w:rPr>
              <w:t>河南省第三强制隔离戒毒所安防升级改造</w:t>
            </w:r>
            <w:r>
              <w:rPr>
                <w:rFonts w:hint="eastAsia" w:cs="仿宋_GB2312" w:asciiTheme="minorEastAsia" w:hAnsiTheme="minorEastAsia"/>
                <w:color w:val="auto"/>
                <w:szCs w:val="21"/>
              </w:rPr>
              <w:t>。</w:t>
            </w:r>
          </w:p>
          <w:p>
            <w:pPr>
              <w:autoSpaceDE w:val="0"/>
              <w:autoSpaceDN w:val="0"/>
              <w:adjustRightInd w:val="0"/>
              <w:spacing w:line="360" w:lineRule="auto"/>
              <w:jc w:val="left"/>
              <w:rPr>
                <w:rFonts w:hint="eastAsia" w:cs="仿宋_GB2312" w:asciiTheme="minorEastAsia" w:hAnsiTheme="minorEastAsia" w:eastAsiaTheme="minorEastAsia"/>
                <w:color w:val="auto"/>
                <w:szCs w:val="21"/>
                <w:lang w:eastAsia="zh-CN"/>
              </w:rPr>
            </w:pPr>
            <w:r>
              <w:rPr>
                <w:rFonts w:hint="eastAsia" w:cs="仿宋_GB2312" w:asciiTheme="minorEastAsia" w:hAnsiTheme="minorEastAsia"/>
                <w:color w:val="auto"/>
                <w:szCs w:val="21"/>
              </w:rPr>
              <w:t>项目地址：</w:t>
            </w:r>
            <w:r>
              <w:rPr>
                <w:rFonts w:hint="eastAsia" w:cs="仿宋_GB2312" w:asciiTheme="minorEastAsia" w:hAnsiTheme="minorEastAsia"/>
                <w:color w:val="auto"/>
                <w:szCs w:val="21"/>
                <w:lang w:eastAsia="zh-CN"/>
              </w:rPr>
              <w:t>河南省第三强制隔离戒毒所。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668" w:type="dxa"/>
            <w:vAlign w:val="center"/>
          </w:tcPr>
          <w:p>
            <w:pPr>
              <w:autoSpaceDE w:val="0"/>
              <w:autoSpaceDN w:val="0"/>
              <w:adjustRightInd w:val="0"/>
              <w:spacing w:line="276" w:lineRule="auto"/>
              <w:jc w:val="center"/>
              <w:rPr>
                <w:rFonts w:cs="TimesNewRomanPSMT" w:asciiTheme="minorEastAsia" w:hAnsiTheme="minorEastAsia"/>
                <w:color w:val="auto"/>
                <w:szCs w:val="21"/>
              </w:rPr>
            </w:pPr>
            <w:r>
              <w:rPr>
                <w:rFonts w:hint="eastAsia" w:cs="TimesNewRomanPSMT" w:asciiTheme="minorEastAsia" w:hAnsiTheme="minorEastAsia"/>
                <w:color w:val="auto"/>
                <w:szCs w:val="21"/>
              </w:rPr>
              <w:t>2</w:t>
            </w:r>
          </w:p>
        </w:tc>
        <w:tc>
          <w:tcPr>
            <w:tcW w:w="1746" w:type="dxa"/>
            <w:tcMar>
              <w:top w:w="0" w:type="dxa"/>
              <w:left w:w="0" w:type="dxa"/>
              <w:bottom w:w="0" w:type="dxa"/>
              <w:right w:w="0" w:type="dxa"/>
            </w:tcMar>
            <w:vAlign w:val="center"/>
          </w:tcPr>
          <w:p>
            <w:pPr>
              <w:autoSpaceDE w:val="0"/>
              <w:autoSpaceDN w:val="0"/>
              <w:adjustRightInd w:val="0"/>
              <w:spacing w:line="276" w:lineRule="auto"/>
              <w:jc w:val="center"/>
              <w:rPr>
                <w:rFonts w:cs="仿宋_GB2312" w:asciiTheme="minorEastAsia" w:hAnsiTheme="minorEastAsia"/>
                <w:color w:val="auto"/>
                <w:szCs w:val="21"/>
              </w:rPr>
            </w:pPr>
            <w:r>
              <w:rPr>
                <w:rFonts w:hint="eastAsia" w:cs="仿宋_GB2312" w:asciiTheme="minorEastAsia" w:hAnsiTheme="minorEastAsia"/>
                <w:color w:val="auto"/>
                <w:szCs w:val="21"/>
              </w:rPr>
              <w:t>采购人</w:t>
            </w:r>
          </w:p>
        </w:tc>
        <w:tc>
          <w:tcPr>
            <w:tcW w:w="6956" w:type="dxa"/>
            <w:vAlign w:val="center"/>
          </w:tcPr>
          <w:p>
            <w:pPr>
              <w:autoSpaceDE w:val="0"/>
              <w:autoSpaceDN w:val="0"/>
              <w:adjustRightInd w:val="0"/>
              <w:spacing w:line="360" w:lineRule="auto"/>
              <w:jc w:val="left"/>
              <w:rPr>
                <w:rFonts w:hint="eastAsia" w:cs="仿宋_GB2312" w:asciiTheme="minorEastAsia" w:hAnsiTheme="minorEastAsia" w:eastAsiaTheme="minorEastAsia"/>
                <w:color w:val="auto"/>
                <w:szCs w:val="21"/>
                <w:lang w:eastAsia="zh-CN"/>
              </w:rPr>
            </w:pPr>
            <w:r>
              <w:rPr>
                <w:rFonts w:hint="eastAsia" w:cs="仿宋_GB2312" w:asciiTheme="minorEastAsia" w:hAnsiTheme="minorEastAsia"/>
                <w:color w:val="auto"/>
                <w:szCs w:val="21"/>
              </w:rPr>
              <w:t>名称：</w:t>
            </w:r>
            <w:r>
              <w:rPr>
                <w:rFonts w:hint="eastAsia" w:cs="仿宋_GB2312" w:asciiTheme="minorEastAsia" w:hAnsiTheme="minorEastAsia"/>
                <w:color w:val="auto"/>
                <w:szCs w:val="21"/>
                <w:lang w:eastAsia="zh-CN"/>
              </w:rPr>
              <w:t>河南省第三强制隔离戒毒所</w:t>
            </w:r>
          </w:p>
          <w:p>
            <w:pPr>
              <w:autoSpaceDE w:val="0"/>
              <w:autoSpaceDN w:val="0"/>
              <w:adjustRightInd w:val="0"/>
              <w:spacing w:line="360" w:lineRule="auto"/>
              <w:jc w:val="left"/>
              <w:rPr>
                <w:rFonts w:hint="eastAsia" w:cs="仿宋_GB2312" w:asciiTheme="minorEastAsia" w:hAnsiTheme="minorEastAsia" w:eastAsiaTheme="minorEastAsia"/>
                <w:color w:val="auto"/>
                <w:szCs w:val="21"/>
                <w:lang w:eastAsia="zh-CN"/>
              </w:rPr>
            </w:pPr>
            <w:r>
              <w:rPr>
                <w:rFonts w:hint="eastAsia" w:cs="仿宋_GB2312" w:asciiTheme="minorEastAsia" w:hAnsiTheme="minorEastAsia"/>
                <w:color w:val="auto"/>
                <w:szCs w:val="21"/>
              </w:rPr>
              <w:t>地址：许昌市</w:t>
            </w:r>
            <w:r>
              <w:rPr>
                <w:rFonts w:hint="eastAsia" w:cs="仿宋_GB2312" w:asciiTheme="minorEastAsia" w:hAnsiTheme="minorEastAsia"/>
                <w:color w:val="auto"/>
                <w:szCs w:val="21"/>
                <w:lang w:eastAsia="zh-CN"/>
              </w:rPr>
              <w:t>新兴路西段</w:t>
            </w:r>
          </w:p>
          <w:p>
            <w:pPr>
              <w:autoSpaceDE w:val="0"/>
              <w:autoSpaceDN w:val="0"/>
              <w:adjustRightInd w:val="0"/>
              <w:spacing w:line="360" w:lineRule="auto"/>
              <w:jc w:val="left"/>
              <w:rPr>
                <w:rFonts w:cs="仿宋_GB2312" w:asciiTheme="minorEastAsia" w:hAnsiTheme="minorEastAsia"/>
                <w:color w:val="auto"/>
                <w:szCs w:val="21"/>
              </w:rPr>
            </w:pPr>
            <w:r>
              <w:rPr>
                <w:rFonts w:cs="仿宋_GB2312" w:asciiTheme="minorEastAsia" w:hAnsiTheme="minorEastAsia"/>
                <w:color w:val="auto"/>
                <w:szCs w:val="21"/>
              </w:rPr>
              <w:t>联系人：</w:t>
            </w:r>
            <w:r>
              <w:rPr>
                <w:rFonts w:hint="eastAsia" w:cs="仿宋_GB2312" w:asciiTheme="minorEastAsia" w:hAnsiTheme="minorEastAsia"/>
                <w:color w:val="auto"/>
                <w:szCs w:val="21"/>
                <w:lang w:eastAsia="zh-CN"/>
              </w:rPr>
              <w:t>邓</w:t>
            </w:r>
            <w:r>
              <w:rPr>
                <w:rFonts w:cs="仿宋_GB2312" w:asciiTheme="minorEastAsia" w:hAnsiTheme="minorEastAsia"/>
                <w:color w:val="auto"/>
                <w:szCs w:val="21"/>
              </w:rPr>
              <w:t>先生     联系电话：</w:t>
            </w:r>
            <w:r>
              <w:rPr>
                <w:rFonts w:hint="eastAsia" w:cs="仿宋_GB2312" w:asciiTheme="minorEastAsia" w:hAnsiTheme="minorEastAsia"/>
                <w:color w:val="auto"/>
                <w:szCs w:val="21"/>
              </w:rPr>
              <w:t>0374-</w:t>
            </w:r>
            <w:r>
              <w:rPr>
                <w:rFonts w:hint="eastAsia" w:cs="仿宋_GB2312" w:asciiTheme="minorEastAsia" w:hAnsiTheme="minorEastAsia"/>
                <w:color w:val="auto"/>
                <w:szCs w:val="21"/>
                <w:lang w:val="en-US" w:eastAsia="zh-CN"/>
              </w:rPr>
              <w:t>7369022</w:t>
            </w:r>
            <w:r>
              <w:rPr>
                <w:rFonts w:cs="仿宋_GB2312" w:asciiTheme="minorEastAsia" w:hAnsiTheme="minorEastAsia"/>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3</w:t>
            </w:r>
          </w:p>
        </w:tc>
        <w:tc>
          <w:tcPr>
            <w:tcW w:w="1746" w:type="dxa"/>
            <w:tcMar>
              <w:top w:w="0" w:type="dxa"/>
              <w:left w:w="0" w:type="dxa"/>
              <w:bottom w:w="0" w:type="dxa"/>
              <w:right w:w="0" w:type="dxa"/>
            </w:tcMar>
            <w:vAlign w:val="center"/>
          </w:tcPr>
          <w:p>
            <w:pPr>
              <w:autoSpaceDE w:val="0"/>
              <w:autoSpaceDN w:val="0"/>
              <w:adjustRightInd w:val="0"/>
              <w:spacing w:line="276" w:lineRule="auto"/>
              <w:jc w:val="center"/>
              <w:rPr>
                <w:rFonts w:cs="仿宋_GB2312" w:asciiTheme="minorEastAsia" w:hAnsiTheme="minorEastAsia"/>
                <w:color w:val="auto"/>
                <w:szCs w:val="21"/>
              </w:rPr>
            </w:pPr>
            <w:r>
              <w:rPr>
                <w:rFonts w:hint="eastAsia" w:cs="仿宋_GB2312" w:asciiTheme="minorEastAsia" w:hAnsiTheme="minorEastAsia"/>
                <w:color w:val="auto"/>
                <w:szCs w:val="21"/>
              </w:rPr>
              <w:t>代理机构</w:t>
            </w:r>
          </w:p>
        </w:tc>
        <w:tc>
          <w:tcPr>
            <w:tcW w:w="6956" w:type="dxa"/>
            <w:vAlign w:val="center"/>
          </w:tcPr>
          <w:p>
            <w:pPr>
              <w:autoSpaceDE w:val="0"/>
              <w:autoSpaceDN w:val="0"/>
              <w:adjustRightInd w:val="0"/>
              <w:spacing w:line="360" w:lineRule="auto"/>
              <w:jc w:val="left"/>
              <w:rPr>
                <w:rFonts w:cs="仿宋_GB2312" w:asciiTheme="minorEastAsia" w:hAnsiTheme="minorEastAsia"/>
                <w:color w:val="auto"/>
                <w:szCs w:val="21"/>
              </w:rPr>
            </w:pPr>
            <w:r>
              <w:rPr>
                <w:rFonts w:hint="eastAsia" w:cs="仿宋_GB2312" w:asciiTheme="minorEastAsia" w:hAnsiTheme="minorEastAsia"/>
                <w:color w:val="auto"/>
                <w:szCs w:val="21"/>
              </w:rPr>
              <w:t>名称：许昌光大电子商务技术服务有限公司</w:t>
            </w:r>
          </w:p>
          <w:p>
            <w:pPr>
              <w:autoSpaceDE w:val="0"/>
              <w:autoSpaceDN w:val="0"/>
              <w:adjustRightInd w:val="0"/>
              <w:spacing w:line="360" w:lineRule="auto"/>
              <w:jc w:val="left"/>
              <w:rPr>
                <w:rFonts w:cs="仿宋_GB2312" w:asciiTheme="minorEastAsia" w:hAnsiTheme="minorEastAsia"/>
                <w:color w:val="auto"/>
                <w:sz w:val="24"/>
                <w:szCs w:val="24"/>
              </w:rPr>
            </w:pPr>
            <w:r>
              <w:rPr>
                <w:rFonts w:hint="eastAsia" w:cs="仿宋_GB2312" w:asciiTheme="minorEastAsia" w:hAnsiTheme="minorEastAsia"/>
                <w:color w:val="auto"/>
                <w:szCs w:val="21"/>
              </w:rPr>
              <w:t>地址：许昌市智慧大道亨源通世纪广场1号楼401室</w:t>
            </w:r>
          </w:p>
          <w:p>
            <w:pPr>
              <w:autoSpaceDE w:val="0"/>
              <w:autoSpaceDN w:val="0"/>
              <w:adjustRightInd w:val="0"/>
              <w:spacing w:line="360" w:lineRule="auto"/>
              <w:jc w:val="left"/>
              <w:rPr>
                <w:rFonts w:cs="仿宋_GB2312" w:asciiTheme="minorEastAsia" w:hAnsiTheme="minorEastAsia"/>
                <w:color w:val="auto"/>
                <w:szCs w:val="21"/>
              </w:rPr>
            </w:pPr>
            <w:r>
              <w:rPr>
                <w:rFonts w:hint="eastAsia" w:cs="仿宋_GB2312" w:asciiTheme="minorEastAsia" w:hAnsiTheme="minorEastAsia"/>
                <w:color w:val="auto"/>
                <w:szCs w:val="21"/>
              </w:rPr>
              <w:t xml:space="preserve">联系人：朱女士     </w:t>
            </w:r>
            <w:r>
              <w:rPr>
                <w:rFonts w:cs="仿宋_GB2312" w:asciiTheme="minorEastAsia" w:hAnsiTheme="minorEastAsia"/>
                <w:color w:val="auto"/>
                <w:szCs w:val="21"/>
              </w:rPr>
              <w:t>联系</w:t>
            </w:r>
            <w:r>
              <w:rPr>
                <w:rFonts w:hint="eastAsia" w:cs="仿宋_GB2312" w:asciiTheme="minorEastAsia" w:hAnsiTheme="minorEastAsia"/>
                <w:color w:val="auto"/>
                <w:szCs w:val="21"/>
              </w:rPr>
              <w:t>电话：13323993003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4</w:t>
            </w:r>
          </w:p>
        </w:tc>
        <w:tc>
          <w:tcPr>
            <w:tcW w:w="1746" w:type="dxa"/>
            <w:tcMar>
              <w:top w:w="0" w:type="dxa"/>
              <w:left w:w="0" w:type="dxa"/>
              <w:bottom w:w="0" w:type="dxa"/>
              <w:right w:w="0" w:type="dxa"/>
            </w:tcMar>
            <w:vAlign w:val="center"/>
          </w:tcPr>
          <w:p>
            <w:pPr>
              <w:autoSpaceDE w:val="0"/>
              <w:autoSpaceDN w:val="0"/>
              <w:adjustRightInd w:val="0"/>
              <w:spacing w:line="276" w:lineRule="auto"/>
              <w:jc w:val="center"/>
              <w:rPr>
                <w:rFonts w:cs="仿宋_GB2312" w:asciiTheme="minorEastAsia" w:hAnsiTheme="minorEastAsia"/>
                <w:color w:val="auto"/>
                <w:szCs w:val="21"/>
              </w:rPr>
            </w:pPr>
            <w:r>
              <w:rPr>
                <w:rFonts w:hint="eastAsia" w:cs="微软雅黑" w:asciiTheme="minorEastAsia" w:hAnsiTheme="minorEastAsia"/>
                <w:b/>
                <w:color w:val="auto"/>
                <w:szCs w:val="21"/>
              </w:rPr>
              <w:t>★</w:t>
            </w:r>
            <w:r>
              <w:rPr>
                <w:rFonts w:hint="eastAsia" w:cs="仿宋_GB2312" w:asciiTheme="minorEastAsia" w:hAnsiTheme="minorEastAsia"/>
                <w:color w:val="auto"/>
                <w:szCs w:val="21"/>
              </w:rPr>
              <w:t>投标人资格</w:t>
            </w:r>
          </w:p>
        </w:tc>
        <w:tc>
          <w:tcPr>
            <w:tcW w:w="6956" w:type="dxa"/>
            <w:vAlign w:val="center"/>
          </w:tcPr>
          <w:p>
            <w:pPr>
              <w:autoSpaceDE w:val="0"/>
              <w:autoSpaceDN w:val="0"/>
              <w:adjustRightInd w:val="0"/>
              <w:spacing w:line="360" w:lineRule="auto"/>
              <w:ind w:right="-11"/>
              <w:rPr>
                <w:lang w:val="zh-CN"/>
              </w:rPr>
            </w:pPr>
            <w:r>
              <w:rPr>
                <w:rFonts w:hint="eastAsia"/>
                <w:b/>
                <w:bCs/>
                <w:lang w:val="zh-CN"/>
              </w:rPr>
              <w:t>一、</w:t>
            </w:r>
            <w:r>
              <w:rPr>
                <w:b/>
                <w:bCs/>
                <w:lang w:val="zh-CN"/>
              </w:rPr>
              <w:t>法人或者其他组织的营业执照等证明文件</w:t>
            </w:r>
            <w:r>
              <w:rPr>
                <w:lang w:val="zh-CN"/>
              </w:rPr>
              <w:t>，自然人的身份证明</w:t>
            </w:r>
          </w:p>
          <w:p>
            <w:pPr>
              <w:autoSpaceDE w:val="0"/>
              <w:autoSpaceDN w:val="0"/>
              <w:adjustRightInd w:val="0"/>
              <w:spacing w:line="360" w:lineRule="auto"/>
              <w:ind w:right="-11"/>
              <w:rPr>
                <w:lang w:val="zh-CN"/>
              </w:rPr>
            </w:pPr>
            <w:r>
              <w:rPr>
                <w:rFonts w:hint="eastAsia"/>
                <w:lang w:val="zh-CN"/>
              </w:rPr>
              <w:t>1、企业法人营业执照或营业执照。（企业投标提供）</w:t>
            </w:r>
          </w:p>
          <w:p>
            <w:pPr>
              <w:autoSpaceDE w:val="0"/>
              <w:autoSpaceDN w:val="0"/>
              <w:adjustRightInd w:val="0"/>
              <w:spacing w:line="360" w:lineRule="auto"/>
              <w:ind w:right="-11"/>
              <w:rPr>
                <w:lang w:val="zh-CN"/>
              </w:rPr>
            </w:pPr>
            <w:r>
              <w:rPr>
                <w:rFonts w:hint="eastAsia"/>
                <w:lang w:val="zh-CN"/>
              </w:rPr>
              <w:t>2、事业单位法人证书。（事业单位投标提供）</w:t>
            </w:r>
          </w:p>
          <w:p>
            <w:pPr>
              <w:autoSpaceDE w:val="0"/>
              <w:autoSpaceDN w:val="0"/>
              <w:adjustRightInd w:val="0"/>
              <w:spacing w:line="360" w:lineRule="auto"/>
              <w:ind w:right="-11"/>
              <w:rPr>
                <w:lang w:val="zh-CN"/>
              </w:rPr>
            </w:pPr>
            <w:r>
              <w:rPr>
                <w:rFonts w:hint="eastAsia"/>
                <w:lang w:val="en-US" w:eastAsia="zh-CN"/>
              </w:rPr>
              <w:t>3</w:t>
            </w:r>
            <w:r>
              <w:rPr>
                <w:rFonts w:hint="eastAsia"/>
                <w:lang w:val="zh-CN"/>
              </w:rPr>
              <w:t>、个体工商户营业执照。（个体工商户投标提供）</w:t>
            </w:r>
          </w:p>
          <w:p>
            <w:pPr>
              <w:autoSpaceDE w:val="0"/>
              <w:autoSpaceDN w:val="0"/>
              <w:adjustRightInd w:val="0"/>
              <w:spacing w:line="360" w:lineRule="auto"/>
              <w:jc w:val="left"/>
              <w:rPr>
                <w:lang w:val="zh-CN"/>
              </w:rPr>
            </w:pPr>
            <w:r>
              <w:rPr>
                <w:rFonts w:hint="eastAsia"/>
                <w:lang w:val="en-US" w:eastAsia="zh-CN"/>
              </w:rPr>
              <w:t>4</w:t>
            </w:r>
            <w:r>
              <w:rPr>
                <w:rFonts w:hint="eastAsia"/>
                <w:lang w:val="zh-CN"/>
              </w:rPr>
              <w:t>、自然人身份证明。（自然人投标提供）</w:t>
            </w:r>
          </w:p>
          <w:p>
            <w:pPr>
              <w:autoSpaceDE w:val="0"/>
              <w:autoSpaceDN w:val="0"/>
              <w:adjustRightInd w:val="0"/>
              <w:spacing w:line="360" w:lineRule="auto"/>
              <w:jc w:val="left"/>
              <w:rPr>
                <w:b/>
                <w:bCs/>
              </w:rPr>
            </w:pPr>
            <w:r>
              <w:rPr>
                <w:rFonts w:hint="eastAsia"/>
                <w:b/>
                <w:bCs/>
              </w:rPr>
              <w:t>二、财务状况报告相关材料</w:t>
            </w:r>
          </w:p>
          <w:p>
            <w:pPr>
              <w:spacing w:line="360" w:lineRule="auto"/>
            </w:pPr>
            <w:r>
              <w:rPr>
                <w:rFonts w:hint="eastAsia"/>
              </w:rPr>
              <w:t>1、投标人是法人（法人包括企业法人、机关法人、事业单位法人和社会团体法人），提供本单位：</w:t>
            </w:r>
          </w:p>
          <w:p>
            <w:pPr>
              <w:spacing w:line="360" w:lineRule="auto"/>
              <w:rPr>
                <w:rFonts w:hint="eastAsia"/>
                <w:lang w:eastAsia="zh-CN"/>
              </w:rPr>
            </w:pPr>
            <w:r>
              <w:rPr>
                <w:rFonts w:hint="eastAsia"/>
              </w:rPr>
              <w:t>①2018年度经审计的财务报告，包括资产负债表、利润表、现金流量表、所有者权益变动表及其附注，成立不足一年的提供上个月的财务报表</w:t>
            </w:r>
            <w:r>
              <w:rPr>
                <w:rFonts w:hint="eastAsia"/>
                <w:lang w:eastAsia="zh-CN"/>
              </w:rPr>
              <w:t>；</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rPr>
              <w:t>注：仅需提供序号①～③其中之一即可。</w:t>
            </w:r>
          </w:p>
          <w:p>
            <w:pPr>
              <w:spacing w:line="360" w:lineRule="auto"/>
            </w:pPr>
            <w:r>
              <w:rPr>
                <w:rFonts w:hint="eastAsia"/>
              </w:rPr>
              <w:t>2、投标人（其他组织和自然人）提供本单位：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rPr>
              <w:t>注：仅需提供序号①～③其中之一即可。</w:t>
            </w:r>
          </w:p>
          <w:p>
            <w:pPr>
              <w:autoSpaceDE w:val="0"/>
              <w:autoSpaceDN w:val="0"/>
              <w:adjustRightInd w:val="0"/>
              <w:spacing w:line="360" w:lineRule="auto"/>
              <w:ind w:right="-11"/>
              <w:rPr>
                <w:b/>
                <w:bCs/>
                <w:color w:val="auto"/>
                <w:lang w:val="zh-CN"/>
              </w:rPr>
            </w:pPr>
            <w:r>
              <w:rPr>
                <w:rFonts w:hint="eastAsia"/>
                <w:b/>
                <w:bCs/>
              </w:rPr>
              <w:t>三、依法缴纳税收相关</w:t>
            </w:r>
            <w:r>
              <w:rPr>
                <w:rFonts w:hint="eastAsia"/>
                <w:b/>
                <w:bCs/>
                <w:color w:val="auto"/>
              </w:rPr>
              <w:t>材料</w:t>
            </w:r>
          </w:p>
          <w:p>
            <w:pPr>
              <w:autoSpaceDE w:val="0"/>
              <w:autoSpaceDN w:val="0"/>
              <w:adjustRightInd w:val="0"/>
              <w:spacing w:line="360" w:lineRule="auto"/>
              <w:ind w:right="-11"/>
              <w:rPr>
                <w:color w:val="auto"/>
                <w:lang w:val="zh-CN"/>
              </w:rPr>
            </w:pPr>
            <w:r>
              <w:rPr>
                <w:rFonts w:hint="eastAsia"/>
                <w:color w:val="auto"/>
                <w:lang w:val="zh-CN"/>
              </w:rPr>
              <w:t>参加本次政府采购项目投标截止时间前六个月内任意一个月缴纳税收凭据。（依法免税的投标人，应提供相应文件证明依法免税）</w:t>
            </w:r>
          </w:p>
          <w:p>
            <w:pPr>
              <w:autoSpaceDE w:val="0"/>
              <w:autoSpaceDN w:val="0"/>
              <w:adjustRightInd w:val="0"/>
              <w:spacing w:line="360" w:lineRule="auto"/>
              <w:ind w:right="-11"/>
              <w:rPr>
                <w:b/>
                <w:bCs/>
                <w:color w:val="auto"/>
                <w:lang w:val="zh-CN"/>
              </w:rPr>
            </w:pPr>
            <w:r>
              <w:rPr>
                <w:rFonts w:hint="eastAsia"/>
                <w:b/>
                <w:bCs/>
                <w:color w:val="auto"/>
                <w:lang w:val="zh-CN"/>
              </w:rPr>
              <w:t>四、依法缴纳社会保障资金的证明材料</w:t>
            </w:r>
          </w:p>
          <w:p>
            <w:pPr>
              <w:autoSpaceDE w:val="0"/>
              <w:autoSpaceDN w:val="0"/>
              <w:adjustRightInd w:val="0"/>
              <w:spacing w:line="360" w:lineRule="auto"/>
              <w:ind w:right="-11"/>
              <w:rPr>
                <w:color w:val="auto"/>
                <w:lang w:val="zh-CN"/>
              </w:rPr>
            </w:pPr>
            <w:r>
              <w:rPr>
                <w:rFonts w:hint="eastAsia"/>
                <w:color w:val="auto"/>
                <w:lang w:val="zh-CN"/>
              </w:rPr>
              <w:t>参加本次政府采购项目投标截止时间前六个月内任意一个月缴纳社会保险凭据。（依法不需要缴纳社会保障资金的投标人，应提供相应文件证明依法不需要缴纳社会保障资金）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b/>
                <w:bCs/>
                <w:lang w:val="zh-CN"/>
              </w:rPr>
            </w:pPr>
            <w:r>
              <w:rPr>
                <w:rFonts w:hint="eastAsia"/>
                <w:b/>
                <w:bCs/>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1、相关设备的购置发票、专业技术人员职称证书、用工合同等；</w:t>
            </w:r>
          </w:p>
          <w:p>
            <w:pPr>
              <w:spacing w:line="360" w:lineRule="auto"/>
            </w:pPr>
            <w:r>
              <w:rPr>
                <w:rFonts w:hint="eastAsia"/>
              </w:rPr>
              <w:t>2、投标人具备履行合同所必须的设备和专业技术能力承诺函或声明（承诺函或声明格式自拟）。</w:t>
            </w:r>
          </w:p>
          <w:p>
            <w:pPr>
              <w:spacing w:line="360" w:lineRule="auto"/>
            </w:pPr>
            <w:r>
              <w:rPr>
                <w:rFonts w:hint="eastAsia"/>
              </w:rPr>
              <w:t>注：仅需提供序号1～2其中之一即可。</w:t>
            </w:r>
          </w:p>
          <w:p>
            <w:pPr>
              <w:autoSpaceDE w:val="0"/>
              <w:autoSpaceDN w:val="0"/>
              <w:adjustRightInd w:val="0"/>
              <w:spacing w:line="360" w:lineRule="auto"/>
              <w:ind w:right="-11"/>
              <w:rPr>
                <w:b/>
                <w:bCs/>
                <w:lang w:val="zh-CN"/>
              </w:rPr>
            </w:pPr>
            <w:r>
              <w:rPr>
                <w:rFonts w:hint="eastAsia"/>
                <w:b/>
                <w:bCs/>
              </w:rPr>
              <w:t>六、</w:t>
            </w:r>
            <w:r>
              <w:rPr>
                <w:b/>
                <w:bCs/>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投标人“</w:t>
            </w:r>
            <w:r>
              <w:rPr>
                <w:lang w:val="zh-CN"/>
              </w:rPr>
              <w:t>参加政府采购活动前3年内在经营活动中没有重大违法记录的书面声明</w:t>
            </w:r>
            <w:r>
              <w:rPr>
                <w:rFonts w:hint="eastAsia"/>
                <w:lang w:val="zh-CN"/>
              </w:rPr>
              <w:t>”。 重大违法记录，是指投标人因违法经营受到刑事处罚或者责令停产停业、吊销许可证或者执照、较大数额罚款等行政处罚。</w:t>
            </w:r>
          </w:p>
          <w:p>
            <w:pPr>
              <w:wordWrap w:val="0"/>
              <w:autoSpaceDE w:val="0"/>
              <w:autoSpaceDN w:val="0"/>
              <w:spacing w:line="360" w:lineRule="auto"/>
              <w:contextualSpacing/>
              <w:jc w:val="left"/>
              <w:rPr>
                <w:b/>
                <w:bCs/>
              </w:rPr>
            </w:pPr>
            <w:r>
              <w:rPr>
                <w:rFonts w:hint="eastAsia"/>
                <w:b/>
                <w:bCs/>
                <w:lang w:val="zh-CN"/>
              </w:rPr>
              <w:t>七、</w:t>
            </w:r>
            <w:r>
              <w:rPr>
                <w:b/>
                <w:bCs/>
              </w:rPr>
              <w:t>未被列入“信用中国”网站(www.creditchina.gov.cn)失信被执行人、重大税收违法案件当事人名单；</w:t>
            </w:r>
            <w:r>
              <w:rPr>
                <w:rFonts w:hint="eastAsia"/>
                <w:b/>
                <w:bCs/>
              </w:rPr>
              <w:t>“</w:t>
            </w:r>
            <w:r>
              <w:rPr>
                <w:b/>
                <w:bCs/>
              </w:rPr>
              <w:t>中国政府采购网</w:t>
            </w:r>
            <w:r>
              <w:rPr>
                <w:rFonts w:hint="eastAsia"/>
                <w:b/>
                <w:bCs/>
              </w:rPr>
              <w:t>”</w:t>
            </w:r>
            <w:r>
              <w:rPr>
                <w:b/>
                <w:bCs/>
              </w:rPr>
              <w:t xml:space="preserve"> (www.ccgp.gov.cn)政府采购严重违法失信行为记录名单的投标人</w:t>
            </w:r>
            <w:r>
              <w:rPr>
                <w:rFonts w:hint="eastAsia"/>
                <w:b/>
                <w:bCs/>
                <w:lang w:val="zh-CN"/>
              </w:rPr>
              <w:t>；</w:t>
            </w:r>
            <w:r>
              <w:rPr>
                <w:rFonts w:hint="eastAsia"/>
                <w:b/>
                <w:bCs/>
              </w:rPr>
              <w:t xml:space="preserve"> “中国社会组织公共服务平台”网站（</w:t>
            </w:r>
            <w:r>
              <w:rPr>
                <w:b/>
                <w:bCs/>
              </w:rPr>
              <w:t>www.chinanpo.gov.cn</w:t>
            </w:r>
            <w:r>
              <w:rPr>
                <w:rFonts w:hint="eastAsia"/>
                <w:b/>
                <w:bCs/>
              </w:rPr>
              <w:t>）严重违法失信社会组织名单的投标人（联合体形式投标的，联合体成员存在不良信用记录，视同联合体存在不良信用记录）。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2、截止时间：同投标截止时间；</w:t>
            </w:r>
          </w:p>
          <w:p>
            <w:pPr>
              <w:autoSpaceDE w:val="0"/>
              <w:autoSpaceDN w:val="0"/>
              <w:spacing w:line="360" w:lineRule="auto"/>
              <w:contextualSpacing/>
              <w:rPr>
                <w:rFonts w:hint="eastAsia"/>
                <w:lang w:eastAsia="zh-CN"/>
              </w:rPr>
            </w:pPr>
            <w:r>
              <w:rPr>
                <w:rFonts w:hint="eastAsia"/>
              </w:rPr>
              <w:t>3、信用信息查询记录和证据留存具体方式：经采购人确认的查询结果网页截图作为查询记录和证据，与其他采购文件一并保存</w:t>
            </w:r>
            <w:r>
              <w:rPr>
                <w:rFonts w:hint="eastAsia"/>
                <w:lang w:eastAsia="zh-CN"/>
              </w:rPr>
              <w:t>；</w:t>
            </w:r>
          </w:p>
          <w:p>
            <w:pPr>
              <w:autoSpaceDE w:val="0"/>
              <w:autoSpaceDN w:val="0"/>
              <w:spacing w:line="360" w:lineRule="auto"/>
              <w:contextualSpacing/>
              <w:rPr>
                <w:rFonts w:hint="eastAsia"/>
                <w:lang w:eastAsia="zh-CN"/>
              </w:rPr>
            </w:pPr>
            <w:r>
              <w:rPr>
                <w:rFonts w:hint="eastAsia"/>
              </w:rPr>
              <w:t>4、信用信息的使用原则：经采购人认定的被列入失信被执行人、重大税收违法案件当事人名单、</w:t>
            </w:r>
            <w:r>
              <w:t>政府采购严重违法失信行为记录名单</w:t>
            </w:r>
            <w:r>
              <w:rPr>
                <w:rFonts w:hint="eastAsia"/>
              </w:rPr>
              <w:t>、严重违法失信社会组织名单的投标人，将拒绝其参与本次政府采购活动</w:t>
            </w:r>
            <w:r>
              <w:rPr>
                <w:rFonts w:hint="eastAsia"/>
                <w:lang w:eastAsia="zh-CN"/>
              </w:rPr>
              <w:t>；</w:t>
            </w:r>
          </w:p>
          <w:p>
            <w:pPr>
              <w:autoSpaceDE w:val="0"/>
              <w:autoSpaceDN w:val="0"/>
              <w:spacing w:line="360" w:lineRule="auto"/>
              <w:contextualSpacing/>
              <w:rPr>
                <w:rFonts w:hint="eastAsia"/>
              </w:rPr>
            </w:pPr>
            <w:r>
              <w:rPr>
                <w:rFonts w:hint="eastAsia"/>
              </w:rPr>
              <w:t>5、投标人不良信用记录以采购人查询结果为准，采购人查询之后，网站信息发生的任何变更不再作为评审依据，投标人自行提供的与网站信息不一致的其他证明材料亦不作为评审依据。</w:t>
            </w:r>
          </w:p>
          <w:p>
            <w:pPr>
              <w:pStyle w:val="2"/>
              <w:ind w:left="0" w:leftChars="0" w:firstLine="0" w:firstLineChars="0"/>
            </w:pPr>
            <w:r>
              <w:rPr>
                <w:rFonts w:hint="eastAsia" w:asciiTheme="minorHAnsi" w:hAnsiTheme="minorHAnsi" w:eastAsiaTheme="minorEastAsia" w:cstheme="minorBidi"/>
                <w:color w:val="auto"/>
                <w:kern w:val="2"/>
                <w:sz w:val="21"/>
                <w:szCs w:val="22"/>
                <w:lang w:val="zh-CN" w:eastAsia="zh-CN" w:bidi="ar-SA"/>
              </w:rPr>
              <w:t>八、投标人需具有电子与智能化工程专业承包二级及以上资质。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5</w:t>
            </w:r>
          </w:p>
        </w:tc>
        <w:tc>
          <w:tcPr>
            <w:tcW w:w="1746" w:type="dxa"/>
            <w:tcMar>
              <w:top w:w="0" w:type="dxa"/>
              <w:left w:w="0" w:type="dxa"/>
              <w:bottom w:w="0" w:type="dxa"/>
              <w:right w:w="0" w:type="dxa"/>
            </w:tcMar>
            <w:vAlign w:val="center"/>
          </w:tcPr>
          <w:p>
            <w:pPr>
              <w:autoSpaceDE w:val="0"/>
              <w:autoSpaceDN w:val="0"/>
              <w:adjustRightInd w:val="0"/>
              <w:spacing w:line="276" w:lineRule="auto"/>
              <w:jc w:val="center"/>
              <w:rPr>
                <w:rFonts w:cs="宋体" w:asciiTheme="minorEastAsia" w:hAnsiTheme="minorEastAsia"/>
                <w:bCs/>
                <w:color w:val="auto"/>
                <w:szCs w:val="21"/>
                <w:lang w:val="zh-CN"/>
              </w:rPr>
            </w:pPr>
            <w:r>
              <w:rPr>
                <w:rFonts w:hint="eastAsia" w:cs="微软雅黑" w:asciiTheme="minorEastAsia" w:hAnsiTheme="minorEastAsia"/>
                <w:b/>
                <w:color w:val="auto"/>
                <w:szCs w:val="21"/>
              </w:rPr>
              <w:t>★</w:t>
            </w:r>
            <w:r>
              <w:rPr>
                <w:rFonts w:hint="eastAsia" w:cs="宋体" w:asciiTheme="minorEastAsia" w:hAnsiTheme="minorEastAsia"/>
                <w:bCs/>
                <w:color w:val="auto"/>
                <w:szCs w:val="21"/>
                <w:lang w:val="zh-CN"/>
              </w:rPr>
              <w:t>联合体投标</w:t>
            </w:r>
          </w:p>
        </w:tc>
        <w:tc>
          <w:tcPr>
            <w:tcW w:w="6956" w:type="dxa"/>
            <w:vAlign w:val="center"/>
          </w:tcPr>
          <w:p>
            <w:pPr>
              <w:autoSpaceDE w:val="0"/>
              <w:autoSpaceDN w:val="0"/>
              <w:adjustRightInd w:val="0"/>
              <w:spacing w:line="276" w:lineRule="auto"/>
              <w:rPr>
                <w:rFonts w:cs="宋体" w:asciiTheme="minorEastAsia" w:hAnsiTheme="minorEastAsia"/>
                <w:bCs/>
                <w:color w:val="auto"/>
                <w:szCs w:val="21"/>
                <w:lang w:val="zh-CN"/>
              </w:rPr>
            </w:pPr>
            <w:r>
              <w:rPr>
                <w:rFonts w:hint="eastAsia" w:cs="宋体" w:asciiTheme="minorEastAsia" w:hAnsiTheme="minorEastAsia"/>
                <w:color w:val="auto"/>
                <w:kern w:val="0"/>
                <w:szCs w:val="21"/>
              </w:rPr>
              <w:t>本项目</w:t>
            </w:r>
            <w:r>
              <w:rPr>
                <w:rFonts w:cs="宋体" w:asciiTheme="minorEastAsia" w:hAnsiTheme="minorEastAsia"/>
                <w:b/>
                <w:color w:val="auto"/>
                <w:kern w:val="0"/>
                <w:szCs w:val="21"/>
                <w:lang w:val="zh-CN"/>
              </w:rPr>
              <w:fldChar w:fldCharType="begin"/>
            </w:r>
            <w:r>
              <w:rPr>
                <w:rFonts w:cs="宋体" w:asciiTheme="minorEastAsia" w:hAnsiTheme="minorEastAsia"/>
                <w:b/>
                <w:color w:val="auto"/>
                <w:kern w:val="0"/>
                <w:szCs w:val="21"/>
                <w:lang w:val="zh-CN"/>
              </w:rPr>
              <w:instrText xml:space="preserve"> </w:instrText>
            </w:r>
            <w:r>
              <w:rPr>
                <w:rFonts w:hint="eastAsia" w:cs="宋体" w:asciiTheme="minorEastAsia" w:hAnsiTheme="minorEastAsia"/>
                <w:b/>
                <w:color w:val="auto"/>
                <w:kern w:val="0"/>
                <w:szCs w:val="21"/>
                <w:lang w:val="zh-CN"/>
              </w:rPr>
              <w:instrText xml:space="preserve">eq \o\ac(□,</w:instrText>
            </w:r>
            <w:r>
              <w:rPr>
                <w:rFonts w:hint="eastAsia" w:cs="宋体" w:asciiTheme="minorEastAsia" w:hAnsiTheme="minorEastAsia"/>
                <w:b/>
                <w:color w:val="auto"/>
                <w:kern w:val="0"/>
                <w:position w:val="2"/>
                <w:szCs w:val="21"/>
                <w:lang w:val="zh-CN"/>
              </w:rPr>
              <w:instrText xml:space="preserve">√</w:instrText>
            </w:r>
            <w:r>
              <w:rPr>
                <w:rFonts w:hint="eastAsia" w:cs="宋体" w:asciiTheme="minorEastAsia" w:hAnsiTheme="minorEastAsia"/>
                <w:b/>
                <w:color w:val="auto"/>
                <w:kern w:val="0"/>
                <w:szCs w:val="21"/>
                <w:lang w:val="zh-CN"/>
              </w:rPr>
              <w:instrText xml:space="preserve">)</w:instrText>
            </w:r>
            <w:r>
              <w:rPr>
                <w:rFonts w:cs="宋体" w:asciiTheme="minorEastAsia" w:hAnsiTheme="minorEastAsia"/>
                <w:b/>
                <w:color w:val="auto"/>
                <w:kern w:val="0"/>
                <w:szCs w:val="21"/>
                <w:lang w:val="zh-CN"/>
              </w:rPr>
              <w:fldChar w:fldCharType="end"/>
            </w:r>
            <w:r>
              <w:rPr>
                <w:rFonts w:hint="eastAsia" w:cs="宋体" w:asciiTheme="minorEastAsia" w:hAnsiTheme="minorEastAsia"/>
                <w:color w:val="auto"/>
                <w:kern w:val="0"/>
                <w:szCs w:val="21"/>
              </w:rPr>
              <w:t>不接受</w:t>
            </w:r>
            <w:r>
              <w:rPr>
                <w:rFonts w:hint="eastAsia" w:cs="宋体" w:asciiTheme="minorEastAsia" w:hAnsiTheme="minorEastAsia"/>
                <w:bCs/>
                <w:color w:val="auto"/>
                <w:szCs w:val="21"/>
                <w:lang w:val="zh-CN"/>
              </w:rPr>
              <w:t>□接受</w:t>
            </w:r>
            <w:r>
              <w:rPr>
                <w:rFonts w:hint="eastAsia" w:cs="宋体" w:asciiTheme="minorEastAsia" w:hAnsiTheme="minorEastAsia"/>
                <w:color w:val="auto"/>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6</w:t>
            </w:r>
          </w:p>
        </w:tc>
        <w:tc>
          <w:tcPr>
            <w:tcW w:w="1746" w:type="dxa"/>
            <w:tcMar>
              <w:top w:w="0" w:type="dxa"/>
              <w:left w:w="0" w:type="dxa"/>
              <w:bottom w:w="0" w:type="dxa"/>
              <w:right w:w="0" w:type="dxa"/>
            </w:tcMar>
            <w:vAlign w:val="center"/>
          </w:tcPr>
          <w:p>
            <w:pPr>
              <w:autoSpaceDE w:val="0"/>
              <w:autoSpaceDN w:val="0"/>
              <w:adjustRightInd w:val="0"/>
              <w:spacing w:line="276" w:lineRule="auto"/>
              <w:jc w:val="center"/>
              <w:rPr>
                <w:rFonts w:cs="宋体" w:asciiTheme="minorEastAsia" w:hAnsiTheme="minorEastAsia"/>
                <w:bCs/>
                <w:color w:val="auto"/>
                <w:szCs w:val="21"/>
                <w:lang w:val="zh-CN"/>
              </w:rPr>
            </w:pPr>
            <w:r>
              <w:rPr>
                <w:rFonts w:hint="eastAsia" w:cs="微软雅黑" w:asciiTheme="minorEastAsia" w:hAnsiTheme="minorEastAsia"/>
                <w:b/>
                <w:color w:val="auto"/>
                <w:szCs w:val="21"/>
              </w:rPr>
              <w:t>★</w:t>
            </w:r>
            <w:r>
              <w:rPr>
                <w:rFonts w:hint="eastAsia" w:cs="宋体" w:asciiTheme="minorEastAsia" w:hAnsiTheme="minorEastAsia"/>
                <w:bCs/>
                <w:color w:val="auto"/>
                <w:szCs w:val="21"/>
                <w:lang w:val="zh-CN"/>
              </w:rPr>
              <w:t>最高限价</w:t>
            </w:r>
          </w:p>
        </w:tc>
        <w:tc>
          <w:tcPr>
            <w:tcW w:w="6956" w:type="dxa"/>
            <w:vAlign w:val="center"/>
          </w:tcPr>
          <w:p>
            <w:pPr>
              <w:autoSpaceDE w:val="0"/>
              <w:autoSpaceDN w:val="0"/>
              <w:adjustRightInd w:val="0"/>
              <w:spacing w:line="276" w:lineRule="auto"/>
              <w:rPr>
                <w:rFonts w:cs="宋体" w:asciiTheme="minorEastAsia" w:hAnsiTheme="minorEastAsia"/>
                <w:bCs/>
                <w:color w:val="auto"/>
                <w:szCs w:val="21"/>
                <w:lang w:val="zh-CN"/>
              </w:rPr>
            </w:pPr>
            <w:r>
              <w:rPr>
                <w:rFonts w:hint="eastAsia" w:cs="宋体" w:asciiTheme="minorEastAsia" w:hAnsiTheme="minorEastAsia"/>
                <w:bCs/>
                <w:color w:val="auto"/>
                <w:szCs w:val="21"/>
                <w:lang w:val="zh-CN"/>
              </w:rPr>
              <w:t>2380000.00元，超出最高限价的投标无效。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7</w:t>
            </w:r>
          </w:p>
        </w:tc>
        <w:tc>
          <w:tcPr>
            <w:tcW w:w="1746" w:type="dxa"/>
            <w:tcMar>
              <w:top w:w="0" w:type="dxa"/>
              <w:left w:w="0" w:type="dxa"/>
              <w:bottom w:w="0" w:type="dxa"/>
              <w:right w:w="0" w:type="dxa"/>
            </w:tcMar>
            <w:vAlign w:val="center"/>
          </w:tcPr>
          <w:p>
            <w:pPr>
              <w:autoSpaceDE w:val="0"/>
              <w:autoSpaceDN w:val="0"/>
              <w:adjustRightInd w:val="0"/>
              <w:spacing w:line="276" w:lineRule="auto"/>
              <w:jc w:val="center"/>
              <w:rPr>
                <w:rFonts w:cs="宋体" w:asciiTheme="minorEastAsia" w:hAnsiTheme="minorEastAsia"/>
                <w:bCs/>
                <w:color w:val="auto"/>
                <w:szCs w:val="21"/>
                <w:lang w:val="zh-CN"/>
              </w:rPr>
            </w:pPr>
            <w:r>
              <w:rPr>
                <w:rFonts w:cs="宋体" w:asciiTheme="minorEastAsia" w:hAnsiTheme="minorEastAsia"/>
                <w:bCs/>
                <w:color w:val="auto"/>
                <w:szCs w:val="21"/>
                <w:lang w:val="zh-CN"/>
              </w:rPr>
              <w:t>现场考察</w:t>
            </w:r>
          </w:p>
        </w:tc>
        <w:tc>
          <w:tcPr>
            <w:tcW w:w="6956" w:type="dxa"/>
            <w:vAlign w:val="center"/>
          </w:tcPr>
          <w:p>
            <w:pPr>
              <w:autoSpaceDE w:val="0"/>
              <w:autoSpaceDN w:val="0"/>
              <w:adjustRightInd w:val="0"/>
              <w:spacing w:line="360" w:lineRule="auto"/>
              <w:rPr>
                <w:color w:val="auto"/>
              </w:rPr>
            </w:pPr>
            <w:r>
              <w:rPr>
                <w:rFonts w:cs="宋体" w:asciiTheme="minorEastAsia" w:hAnsiTheme="minorEastAsia"/>
                <w:b/>
                <w:color w:val="auto"/>
                <w:kern w:val="0"/>
                <w:szCs w:val="21"/>
                <w:lang w:val="zh-CN"/>
              </w:rPr>
              <w:fldChar w:fldCharType="begin"/>
            </w:r>
            <w:r>
              <w:rPr>
                <w:rFonts w:cs="宋体" w:asciiTheme="minorEastAsia" w:hAnsiTheme="minorEastAsia"/>
                <w:b/>
                <w:color w:val="auto"/>
                <w:kern w:val="0"/>
                <w:szCs w:val="21"/>
                <w:lang w:val="zh-CN"/>
              </w:rPr>
              <w:instrText xml:space="preserve"> </w:instrText>
            </w:r>
            <w:r>
              <w:rPr>
                <w:rFonts w:hint="eastAsia" w:cs="宋体" w:asciiTheme="minorEastAsia" w:hAnsiTheme="minorEastAsia"/>
                <w:b/>
                <w:color w:val="auto"/>
                <w:kern w:val="0"/>
                <w:szCs w:val="21"/>
                <w:lang w:val="zh-CN"/>
              </w:rPr>
              <w:instrText xml:space="preserve">eq \o\ac(□,</w:instrText>
            </w:r>
            <w:r>
              <w:rPr>
                <w:rFonts w:hint="eastAsia" w:cs="宋体" w:asciiTheme="minorEastAsia" w:hAnsiTheme="minorEastAsia"/>
                <w:b/>
                <w:color w:val="auto"/>
                <w:kern w:val="0"/>
                <w:position w:val="2"/>
                <w:szCs w:val="21"/>
                <w:lang w:val="zh-CN"/>
              </w:rPr>
              <w:instrText xml:space="preserve">√</w:instrText>
            </w:r>
            <w:r>
              <w:rPr>
                <w:rFonts w:hint="eastAsia" w:cs="宋体" w:asciiTheme="minorEastAsia" w:hAnsiTheme="minorEastAsia"/>
                <w:b/>
                <w:color w:val="auto"/>
                <w:kern w:val="0"/>
                <w:szCs w:val="21"/>
                <w:lang w:val="zh-CN"/>
              </w:rPr>
              <w:instrText xml:space="preserve">)</w:instrText>
            </w:r>
            <w:r>
              <w:rPr>
                <w:rFonts w:cs="宋体" w:asciiTheme="minorEastAsia" w:hAnsiTheme="minorEastAsia"/>
                <w:b/>
                <w:color w:val="auto"/>
                <w:kern w:val="0"/>
                <w:szCs w:val="21"/>
                <w:lang w:val="zh-CN"/>
              </w:rPr>
              <w:fldChar w:fldCharType="end"/>
            </w:r>
            <w:r>
              <w:rPr>
                <w:rFonts w:hint="eastAsia" w:cs="宋体" w:asciiTheme="minorEastAsia" w:hAnsiTheme="minorEastAsia"/>
                <w:bCs/>
                <w:color w:val="auto"/>
                <w:szCs w:val="21"/>
                <w:lang w:val="zh-CN"/>
              </w:rPr>
              <w:t>不组织，由投标人自行进行现场勘察。</w:t>
            </w:r>
            <w:r>
              <w:rPr>
                <w:rFonts w:hint="eastAsia"/>
                <w:color w:val="auto"/>
              </w:rPr>
              <w:t>地点</w:t>
            </w:r>
            <w:r>
              <w:rPr>
                <w:rFonts w:hint="eastAsia"/>
                <w:color w:val="auto"/>
                <w:u w:val="none"/>
              </w:rPr>
              <w:t xml:space="preserve">: </w:t>
            </w:r>
            <w:r>
              <w:rPr>
                <w:rFonts w:hint="eastAsia"/>
                <w:color w:val="auto"/>
                <w:u w:val="none"/>
                <w:lang w:eastAsia="zh-CN"/>
              </w:rPr>
              <w:t>许昌市新兴路西段</w:t>
            </w:r>
            <w:r>
              <w:rPr>
                <w:rFonts w:hint="eastAsia"/>
                <w:color w:val="auto"/>
                <w:u w:val="none"/>
              </w:rPr>
              <w:t>。</w:t>
            </w:r>
            <w:r>
              <w:rPr>
                <w:rFonts w:hint="eastAsia"/>
                <w:color w:val="auto"/>
              </w:rPr>
              <w:t>联系人：</w:t>
            </w:r>
            <w:r>
              <w:rPr>
                <w:rFonts w:hint="eastAsia"/>
                <w:color w:val="auto"/>
                <w:lang w:eastAsia="zh-CN"/>
              </w:rPr>
              <w:t>邓先生</w:t>
            </w:r>
            <w:r>
              <w:rPr>
                <w:rFonts w:hint="eastAsia"/>
                <w:color w:val="auto"/>
              </w:rPr>
              <w:t>，电话：0374-</w:t>
            </w:r>
            <w:r>
              <w:rPr>
                <w:rFonts w:hint="eastAsia"/>
                <w:color w:val="auto"/>
                <w:lang w:val="en-US" w:eastAsia="zh-CN"/>
              </w:rPr>
              <w:t>7369022</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8</w:t>
            </w:r>
          </w:p>
        </w:tc>
        <w:tc>
          <w:tcPr>
            <w:tcW w:w="1746" w:type="dxa"/>
            <w:tcMar>
              <w:top w:w="0" w:type="dxa"/>
              <w:left w:w="0" w:type="dxa"/>
              <w:bottom w:w="0" w:type="dxa"/>
              <w:right w:w="0" w:type="dxa"/>
            </w:tcMar>
            <w:vAlign w:val="center"/>
          </w:tcPr>
          <w:p>
            <w:pPr>
              <w:autoSpaceDE w:val="0"/>
              <w:autoSpaceDN w:val="0"/>
              <w:adjustRightInd w:val="0"/>
              <w:spacing w:line="276" w:lineRule="auto"/>
              <w:jc w:val="center"/>
              <w:rPr>
                <w:rFonts w:cs="宋体" w:asciiTheme="minorEastAsia" w:hAnsiTheme="minorEastAsia"/>
                <w:bCs/>
                <w:color w:val="auto"/>
                <w:szCs w:val="21"/>
                <w:lang w:val="zh-CN"/>
              </w:rPr>
            </w:pPr>
            <w:r>
              <w:rPr>
                <w:rFonts w:cs="宋体" w:asciiTheme="minorEastAsia" w:hAnsiTheme="minorEastAsia"/>
                <w:bCs/>
                <w:color w:val="auto"/>
                <w:szCs w:val="21"/>
                <w:lang w:val="zh-CN"/>
              </w:rPr>
              <w:t>开标前答疑会</w:t>
            </w:r>
          </w:p>
        </w:tc>
        <w:tc>
          <w:tcPr>
            <w:tcW w:w="6956" w:type="dxa"/>
            <w:vAlign w:val="center"/>
          </w:tcPr>
          <w:p>
            <w:pPr>
              <w:autoSpaceDE w:val="0"/>
              <w:autoSpaceDN w:val="0"/>
              <w:adjustRightInd w:val="0"/>
              <w:spacing w:line="360" w:lineRule="auto"/>
              <w:rPr>
                <w:rFonts w:cs="宋体" w:asciiTheme="minorEastAsia" w:hAnsiTheme="minorEastAsia"/>
                <w:bCs/>
                <w:color w:val="auto"/>
                <w:szCs w:val="21"/>
                <w:lang w:val="zh-CN"/>
              </w:rPr>
            </w:pPr>
            <w:r>
              <w:rPr>
                <w:rFonts w:cs="宋体" w:asciiTheme="minorEastAsia" w:hAnsiTheme="minorEastAsia"/>
                <w:b/>
                <w:color w:val="auto"/>
                <w:kern w:val="0"/>
                <w:szCs w:val="21"/>
                <w:lang w:val="zh-CN"/>
              </w:rPr>
              <w:fldChar w:fldCharType="begin"/>
            </w:r>
            <w:r>
              <w:rPr>
                <w:rFonts w:cs="宋体" w:asciiTheme="minorEastAsia" w:hAnsiTheme="minorEastAsia"/>
                <w:b/>
                <w:color w:val="auto"/>
                <w:kern w:val="0"/>
                <w:szCs w:val="21"/>
                <w:lang w:val="zh-CN"/>
              </w:rPr>
              <w:instrText xml:space="preserve"> </w:instrText>
            </w:r>
            <w:r>
              <w:rPr>
                <w:rFonts w:hint="eastAsia" w:cs="宋体" w:asciiTheme="minorEastAsia" w:hAnsiTheme="minorEastAsia"/>
                <w:b/>
                <w:color w:val="auto"/>
                <w:kern w:val="0"/>
                <w:szCs w:val="21"/>
                <w:lang w:val="zh-CN"/>
              </w:rPr>
              <w:instrText xml:space="preserve">eq \o\ac(□,</w:instrText>
            </w:r>
            <w:r>
              <w:rPr>
                <w:rFonts w:hint="eastAsia" w:cs="宋体" w:asciiTheme="minorEastAsia" w:hAnsiTheme="minorEastAsia"/>
                <w:b/>
                <w:color w:val="auto"/>
                <w:kern w:val="0"/>
                <w:position w:val="2"/>
                <w:szCs w:val="21"/>
                <w:lang w:val="zh-CN"/>
              </w:rPr>
              <w:instrText xml:space="preserve">√</w:instrText>
            </w:r>
            <w:r>
              <w:rPr>
                <w:rFonts w:hint="eastAsia" w:cs="宋体" w:asciiTheme="minorEastAsia" w:hAnsiTheme="minorEastAsia"/>
                <w:b/>
                <w:color w:val="auto"/>
                <w:kern w:val="0"/>
                <w:szCs w:val="21"/>
                <w:lang w:val="zh-CN"/>
              </w:rPr>
              <w:instrText xml:space="preserve">)</w:instrText>
            </w:r>
            <w:r>
              <w:rPr>
                <w:rFonts w:cs="宋体" w:asciiTheme="minorEastAsia" w:hAnsiTheme="minorEastAsia"/>
                <w:b/>
                <w:color w:val="auto"/>
                <w:kern w:val="0"/>
                <w:szCs w:val="21"/>
                <w:lang w:val="zh-CN"/>
              </w:rPr>
              <w:fldChar w:fldCharType="end"/>
            </w:r>
            <w:r>
              <w:rPr>
                <w:rFonts w:hint="eastAsia" w:cs="宋体" w:asciiTheme="minorEastAsia" w:hAnsiTheme="minorEastAsia"/>
                <w:bCs/>
                <w:color w:val="auto"/>
                <w:szCs w:val="21"/>
                <w:lang w:val="zh-CN"/>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9</w:t>
            </w:r>
          </w:p>
        </w:tc>
        <w:tc>
          <w:tcPr>
            <w:tcW w:w="1746" w:type="dxa"/>
            <w:tcMar>
              <w:top w:w="0" w:type="dxa"/>
              <w:left w:w="0" w:type="dxa"/>
              <w:bottom w:w="0" w:type="dxa"/>
              <w:right w:w="0" w:type="dxa"/>
            </w:tcMar>
            <w:vAlign w:val="center"/>
          </w:tcPr>
          <w:p>
            <w:pPr>
              <w:autoSpaceDE w:val="0"/>
              <w:autoSpaceDN w:val="0"/>
              <w:adjustRightInd w:val="0"/>
              <w:spacing w:line="276" w:lineRule="auto"/>
              <w:jc w:val="center"/>
              <w:rPr>
                <w:rFonts w:cs="仿宋_GB2312" w:asciiTheme="minorEastAsia" w:hAnsiTheme="minorEastAsia"/>
                <w:color w:val="auto"/>
                <w:szCs w:val="21"/>
              </w:rPr>
            </w:pPr>
            <w:r>
              <w:rPr>
                <w:rFonts w:hint="eastAsia" w:cs="仿宋_GB2312" w:asciiTheme="minorEastAsia" w:hAnsiTheme="minorEastAsia"/>
                <w:color w:val="auto"/>
                <w:szCs w:val="21"/>
              </w:rPr>
              <w:t>进口产品参与</w:t>
            </w:r>
          </w:p>
        </w:tc>
        <w:tc>
          <w:tcPr>
            <w:tcW w:w="6956" w:type="dxa"/>
            <w:vAlign w:val="center"/>
          </w:tcPr>
          <w:p>
            <w:pPr>
              <w:autoSpaceDE w:val="0"/>
              <w:autoSpaceDN w:val="0"/>
              <w:adjustRightInd w:val="0"/>
              <w:spacing w:line="276" w:lineRule="auto"/>
              <w:rPr>
                <w:rFonts w:asciiTheme="minorEastAsia" w:hAnsiTheme="minorEastAsia"/>
                <w:color w:val="auto"/>
                <w:szCs w:val="21"/>
              </w:rPr>
            </w:pPr>
            <w:r>
              <w:rPr>
                <w:rFonts w:cs="宋体" w:asciiTheme="minorEastAsia" w:hAnsiTheme="minorEastAsia"/>
                <w:b/>
                <w:color w:val="auto"/>
                <w:kern w:val="0"/>
                <w:szCs w:val="21"/>
                <w:lang w:val="zh-CN"/>
              </w:rPr>
              <w:fldChar w:fldCharType="begin"/>
            </w:r>
            <w:r>
              <w:rPr>
                <w:rFonts w:cs="宋体" w:asciiTheme="minorEastAsia" w:hAnsiTheme="minorEastAsia"/>
                <w:b/>
                <w:color w:val="auto"/>
                <w:kern w:val="0"/>
                <w:szCs w:val="21"/>
                <w:lang w:val="zh-CN"/>
              </w:rPr>
              <w:instrText xml:space="preserve"> </w:instrText>
            </w:r>
            <w:r>
              <w:rPr>
                <w:rFonts w:hint="eastAsia" w:cs="宋体" w:asciiTheme="minorEastAsia" w:hAnsiTheme="minorEastAsia"/>
                <w:b/>
                <w:color w:val="auto"/>
                <w:kern w:val="0"/>
                <w:szCs w:val="21"/>
                <w:lang w:val="zh-CN"/>
              </w:rPr>
              <w:instrText xml:space="preserve">eq \o\ac(□,</w:instrText>
            </w:r>
            <w:r>
              <w:rPr>
                <w:rFonts w:hint="eastAsia" w:cs="宋体" w:asciiTheme="minorEastAsia" w:hAnsiTheme="minorEastAsia"/>
                <w:b/>
                <w:color w:val="auto"/>
                <w:kern w:val="0"/>
                <w:position w:val="2"/>
                <w:szCs w:val="21"/>
                <w:lang w:val="zh-CN"/>
              </w:rPr>
              <w:instrText xml:space="preserve">√</w:instrText>
            </w:r>
            <w:r>
              <w:rPr>
                <w:rFonts w:hint="eastAsia" w:cs="宋体" w:asciiTheme="minorEastAsia" w:hAnsiTheme="minorEastAsia"/>
                <w:b/>
                <w:color w:val="auto"/>
                <w:kern w:val="0"/>
                <w:szCs w:val="21"/>
                <w:lang w:val="zh-CN"/>
              </w:rPr>
              <w:instrText xml:space="preserve">)</w:instrText>
            </w:r>
            <w:r>
              <w:rPr>
                <w:rFonts w:cs="宋体" w:asciiTheme="minorEastAsia" w:hAnsiTheme="minorEastAsia"/>
                <w:b/>
                <w:color w:val="auto"/>
                <w:kern w:val="0"/>
                <w:szCs w:val="21"/>
                <w:lang w:val="zh-CN"/>
              </w:rPr>
              <w:fldChar w:fldCharType="end"/>
            </w:r>
            <w:r>
              <w:rPr>
                <w:rFonts w:hint="eastAsia" w:cs="宋体" w:asciiTheme="minorEastAsia" w:hAnsiTheme="minorEastAsia"/>
                <w:bCs/>
                <w:color w:val="auto"/>
                <w:szCs w:val="21"/>
                <w:lang w:val="zh-CN"/>
              </w:rPr>
              <w:t xml:space="preserve">不允许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10</w:t>
            </w:r>
          </w:p>
        </w:tc>
        <w:tc>
          <w:tcPr>
            <w:tcW w:w="1746" w:type="dxa"/>
            <w:tcMar>
              <w:top w:w="0" w:type="dxa"/>
              <w:left w:w="0" w:type="dxa"/>
              <w:bottom w:w="0" w:type="dxa"/>
              <w:right w:w="0" w:type="dxa"/>
            </w:tcMar>
            <w:vAlign w:val="center"/>
          </w:tcPr>
          <w:p>
            <w:pPr>
              <w:autoSpaceDE w:val="0"/>
              <w:autoSpaceDN w:val="0"/>
              <w:adjustRightInd w:val="0"/>
              <w:spacing w:line="276" w:lineRule="auto"/>
              <w:jc w:val="center"/>
              <w:rPr>
                <w:rFonts w:cs="仿宋_GB2312" w:asciiTheme="minorEastAsia" w:hAnsiTheme="minorEastAsia"/>
                <w:color w:val="auto"/>
                <w:szCs w:val="21"/>
              </w:rPr>
            </w:pPr>
            <w:r>
              <w:rPr>
                <w:rFonts w:hint="eastAsia" w:cs="微软雅黑" w:asciiTheme="minorEastAsia" w:hAnsiTheme="minorEastAsia"/>
                <w:b/>
                <w:color w:val="auto"/>
                <w:szCs w:val="21"/>
              </w:rPr>
              <w:t>★</w:t>
            </w:r>
            <w:r>
              <w:rPr>
                <w:rFonts w:hint="eastAsia" w:cs="仿宋_GB2312" w:asciiTheme="minorEastAsia" w:hAnsiTheme="minorEastAsia"/>
                <w:color w:val="auto"/>
                <w:szCs w:val="21"/>
              </w:rPr>
              <w:t>投标有效期</w:t>
            </w:r>
          </w:p>
        </w:tc>
        <w:tc>
          <w:tcPr>
            <w:tcW w:w="6956" w:type="dxa"/>
            <w:vAlign w:val="center"/>
          </w:tcPr>
          <w:p>
            <w:pPr>
              <w:autoSpaceDE w:val="0"/>
              <w:autoSpaceDN w:val="0"/>
              <w:adjustRightInd w:val="0"/>
              <w:spacing w:line="360" w:lineRule="auto"/>
              <w:rPr>
                <w:rFonts w:cs="仿宋_GB2312" w:asciiTheme="minorEastAsia" w:hAnsiTheme="minorEastAsia"/>
                <w:color w:val="auto"/>
                <w:szCs w:val="21"/>
              </w:rPr>
            </w:pPr>
            <w:r>
              <w:rPr>
                <w:rFonts w:hint="eastAsia" w:cs="仿宋_GB2312" w:asciiTheme="minorEastAsia" w:hAnsiTheme="minorEastAsia"/>
                <w:color w:val="auto"/>
                <w:szCs w:val="21"/>
                <w:lang w:val="en-US" w:eastAsia="zh-CN"/>
              </w:rPr>
              <w:t>9</w:t>
            </w:r>
            <w:r>
              <w:rPr>
                <w:rFonts w:hint="eastAsia" w:cs="仿宋_GB2312" w:asciiTheme="minorEastAsia" w:hAnsiTheme="minorEastAsia"/>
                <w:color w:val="auto"/>
                <w:szCs w:val="21"/>
              </w:rPr>
              <w:t>0天（自</w:t>
            </w:r>
            <w:r>
              <w:rPr>
                <w:rFonts w:hint="eastAsia" w:cs="宋体" w:asciiTheme="minorEastAsia" w:hAnsiTheme="minorEastAsia"/>
                <w:color w:val="auto"/>
                <w:kern w:val="0"/>
                <w:szCs w:val="21"/>
              </w:rPr>
              <w:t>提交投标文件的截止之日起算</w:t>
            </w:r>
            <w:r>
              <w:rPr>
                <w:rFonts w:hint="eastAsia" w:cs="仿宋_GB2312" w:asciiTheme="minorEastAsia" w:hAnsiTheme="minorEastAsia"/>
                <w:color w:val="auto"/>
                <w:szCs w:val="21"/>
              </w:rPr>
              <w:t>）</w:t>
            </w:r>
          </w:p>
          <w:p>
            <w:pPr>
              <w:autoSpaceDE w:val="0"/>
              <w:autoSpaceDN w:val="0"/>
              <w:adjustRightInd w:val="0"/>
              <w:spacing w:line="360" w:lineRule="auto"/>
              <w:rPr>
                <w:rFonts w:cs="仿宋_GB2312" w:asciiTheme="minorEastAsia" w:hAnsiTheme="minorEastAsia"/>
                <w:color w:val="auto"/>
                <w:szCs w:val="21"/>
              </w:rPr>
            </w:pPr>
            <w:r>
              <w:rPr>
                <w:rFonts w:cs="仿宋_GB2312" w:asciiTheme="minorEastAsia" w:hAnsiTheme="minorEastAsia"/>
                <w:color w:val="auto"/>
                <w:szCs w:val="21"/>
                <w:lang w:val="zh-CN"/>
              </w:rPr>
              <w:t>中标</w:t>
            </w:r>
            <w:r>
              <w:rPr>
                <w:rFonts w:hint="eastAsia" w:cs="仿宋_GB2312" w:asciiTheme="minorEastAsia" w:hAnsiTheme="minorEastAsia"/>
                <w:color w:val="auto"/>
                <w:szCs w:val="21"/>
                <w:lang w:val="zh-CN"/>
              </w:rPr>
              <w:t>人投标</w:t>
            </w:r>
            <w:r>
              <w:rPr>
                <w:rFonts w:cs="仿宋_GB2312" w:asciiTheme="minorEastAsia" w:hAnsiTheme="minorEastAsia"/>
                <w:color w:val="auto"/>
                <w:szCs w:val="21"/>
                <w:lang w:val="zh-CN"/>
              </w:rPr>
              <w:t>有效期延</w:t>
            </w:r>
            <w:r>
              <w:rPr>
                <w:rFonts w:hint="eastAsia" w:cs="仿宋_GB2312" w:asciiTheme="minorEastAsia" w:hAnsiTheme="minorEastAsia"/>
                <w:color w:val="auto"/>
                <w:szCs w:val="21"/>
                <w:lang w:val="zh-CN"/>
              </w:rPr>
              <w:t>至合同</w:t>
            </w:r>
            <w:r>
              <w:rPr>
                <w:rFonts w:cs="仿宋_GB2312" w:asciiTheme="minorEastAsia" w:hAnsiTheme="minorEastAsia"/>
                <w:color w:val="auto"/>
                <w:szCs w:val="21"/>
                <w:lang w:val="zh-CN"/>
              </w:rPr>
              <w:t>验收之日</w:t>
            </w:r>
            <w:r>
              <w:rPr>
                <w:rFonts w:hint="eastAsia" w:cs="仿宋_GB2312" w:asciiTheme="minorEastAsia" w:hAnsiTheme="minorEastAsia"/>
                <w:color w:val="auto"/>
                <w:szCs w:val="21"/>
                <w:lang w:val="zh-CN"/>
              </w:rPr>
              <w:t>，</w:t>
            </w:r>
            <w:r>
              <w:rPr>
                <w:rFonts w:hint="eastAsia" w:cs="宋体" w:asciiTheme="minorEastAsia" w:hAnsiTheme="minorEastAsia"/>
                <w:color w:val="auto"/>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11</w:t>
            </w:r>
          </w:p>
        </w:tc>
        <w:tc>
          <w:tcPr>
            <w:tcW w:w="1746" w:type="dxa"/>
            <w:tcMar>
              <w:top w:w="0" w:type="dxa"/>
              <w:left w:w="0" w:type="dxa"/>
              <w:bottom w:w="0" w:type="dxa"/>
              <w:right w:w="0" w:type="dxa"/>
            </w:tcMar>
            <w:vAlign w:val="center"/>
          </w:tcPr>
          <w:p>
            <w:pPr>
              <w:autoSpaceDE w:val="0"/>
              <w:autoSpaceDN w:val="0"/>
              <w:adjustRightInd w:val="0"/>
              <w:spacing w:line="360" w:lineRule="auto"/>
              <w:jc w:val="center"/>
              <w:rPr>
                <w:rFonts w:cs="仿宋_GB2312" w:asciiTheme="minorEastAsia" w:hAnsiTheme="minorEastAsia"/>
                <w:color w:val="auto"/>
                <w:szCs w:val="21"/>
              </w:rPr>
            </w:pPr>
            <w:r>
              <w:rPr>
                <w:rFonts w:cs="宋体" w:asciiTheme="minorEastAsia" w:hAnsiTheme="minorEastAsia"/>
                <w:bCs/>
                <w:color w:val="auto"/>
                <w:szCs w:val="21"/>
                <w:lang w:val="zh-CN"/>
              </w:rPr>
              <w:t>中标人将本项目非主体、非关键性工作分包</w:t>
            </w:r>
          </w:p>
        </w:tc>
        <w:tc>
          <w:tcPr>
            <w:tcW w:w="6956" w:type="dxa"/>
            <w:vAlign w:val="center"/>
          </w:tcPr>
          <w:p>
            <w:pPr>
              <w:autoSpaceDE w:val="0"/>
              <w:autoSpaceDN w:val="0"/>
              <w:adjustRightInd w:val="0"/>
              <w:spacing w:line="276" w:lineRule="auto"/>
              <w:rPr>
                <w:rFonts w:cs="仿宋_GB2312" w:asciiTheme="minorEastAsia" w:hAnsiTheme="minorEastAsia"/>
                <w:color w:val="auto"/>
                <w:szCs w:val="21"/>
              </w:rPr>
            </w:pPr>
            <w:r>
              <w:rPr>
                <w:rFonts w:cs="宋体" w:asciiTheme="minorEastAsia" w:hAnsiTheme="minorEastAsia"/>
                <w:b/>
                <w:color w:val="auto"/>
                <w:kern w:val="0"/>
                <w:szCs w:val="21"/>
                <w:lang w:val="zh-CN"/>
              </w:rPr>
              <w:fldChar w:fldCharType="begin"/>
            </w:r>
            <w:r>
              <w:rPr>
                <w:rFonts w:cs="宋体" w:asciiTheme="minorEastAsia" w:hAnsiTheme="minorEastAsia"/>
                <w:b/>
                <w:color w:val="auto"/>
                <w:kern w:val="0"/>
                <w:szCs w:val="21"/>
                <w:lang w:val="zh-CN"/>
              </w:rPr>
              <w:instrText xml:space="preserve"> </w:instrText>
            </w:r>
            <w:r>
              <w:rPr>
                <w:rFonts w:hint="eastAsia" w:cs="宋体" w:asciiTheme="minorEastAsia" w:hAnsiTheme="minorEastAsia"/>
                <w:b/>
                <w:color w:val="auto"/>
                <w:kern w:val="0"/>
                <w:szCs w:val="21"/>
                <w:lang w:val="zh-CN"/>
              </w:rPr>
              <w:instrText xml:space="preserve">eq \o\ac(□,</w:instrText>
            </w:r>
            <w:r>
              <w:rPr>
                <w:rFonts w:hint="eastAsia" w:cs="宋体" w:asciiTheme="minorEastAsia" w:hAnsiTheme="minorEastAsia"/>
                <w:b/>
                <w:color w:val="auto"/>
                <w:kern w:val="0"/>
                <w:position w:val="2"/>
                <w:szCs w:val="21"/>
                <w:lang w:val="zh-CN"/>
              </w:rPr>
              <w:instrText xml:space="preserve">√</w:instrText>
            </w:r>
            <w:r>
              <w:rPr>
                <w:rFonts w:hint="eastAsia" w:cs="宋体" w:asciiTheme="minorEastAsia" w:hAnsiTheme="minorEastAsia"/>
                <w:b/>
                <w:color w:val="auto"/>
                <w:kern w:val="0"/>
                <w:szCs w:val="21"/>
                <w:lang w:val="zh-CN"/>
              </w:rPr>
              <w:instrText xml:space="preserve">)</w:instrText>
            </w:r>
            <w:r>
              <w:rPr>
                <w:rFonts w:cs="宋体" w:asciiTheme="minorEastAsia" w:hAnsiTheme="minorEastAsia"/>
                <w:b/>
                <w:color w:val="auto"/>
                <w:kern w:val="0"/>
                <w:szCs w:val="21"/>
                <w:lang w:val="zh-CN"/>
              </w:rPr>
              <w:fldChar w:fldCharType="end"/>
            </w:r>
            <w:r>
              <w:rPr>
                <w:rFonts w:hint="eastAsia" w:cs="宋体" w:asciiTheme="minorEastAsia" w:hAnsiTheme="minorEastAsia"/>
                <w:bCs/>
                <w:color w:val="auto"/>
                <w:szCs w:val="21"/>
                <w:lang w:val="zh-CN"/>
              </w:rPr>
              <w:t xml:space="preserve">不允许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12</w:t>
            </w:r>
          </w:p>
        </w:tc>
        <w:tc>
          <w:tcPr>
            <w:tcW w:w="1746" w:type="dxa"/>
            <w:tcMar>
              <w:top w:w="0" w:type="dxa"/>
              <w:left w:w="0" w:type="dxa"/>
              <w:bottom w:w="0" w:type="dxa"/>
              <w:right w:w="0" w:type="dxa"/>
            </w:tcMar>
            <w:vAlign w:val="center"/>
          </w:tcPr>
          <w:p>
            <w:pPr>
              <w:autoSpaceDE w:val="0"/>
              <w:autoSpaceDN w:val="0"/>
              <w:adjustRightInd w:val="0"/>
              <w:spacing w:line="360" w:lineRule="auto"/>
              <w:jc w:val="center"/>
              <w:rPr>
                <w:rFonts w:cs="宋体" w:asciiTheme="minorEastAsia" w:hAnsiTheme="minorEastAsia"/>
                <w:bCs/>
                <w:color w:val="auto"/>
                <w:szCs w:val="21"/>
                <w:lang w:val="zh-CN"/>
              </w:rPr>
            </w:pPr>
            <w:r>
              <w:rPr>
                <w:rFonts w:hint="eastAsia" w:cs="宋体" w:asciiTheme="minorEastAsia" w:hAnsiTheme="minorEastAsia"/>
                <w:bCs/>
                <w:color w:val="auto"/>
                <w:szCs w:val="21"/>
                <w:lang w:val="zh-CN"/>
              </w:rPr>
              <w:t>投标截止及开标时间</w:t>
            </w:r>
          </w:p>
        </w:tc>
        <w:tc>
          <w:tcPr>
            <w:tcW w:w="6956" w:type="dxa"/>
            <w:vAlign w:val="center"/>
          </w:tcPr>
          <w:p>
            <w:pPr>
              <w:autoSpaceDE w:val="0"/>
              <w:autoSpaceDN w:val="0"/>
              <w:adjustRightInd w:val="0"/>
              <w:spacing w:line="360" w:lineRule="auto"/>
              <w:rPr>
                <w:rFonts w:cs="宋体" w:asciiTheme="minorEastAsia" w:hAnsiTheme="minorEastAsia"/>
                <w:bCs/>
                <w:color w:val="auto"/>
                <w:szCs w:val="21"/>
                <w:lang w:val="zh-CN"/>
              </w:rPr>
            </w:pPr>
            <w:r>
              <w:rPr>
                <w:rFonts w:hint="eastAsia" w:cs="仿宋_GB2312" w:asciiTheme="minorEastAsia" w:hAnsiTheme="minorEastAsia" w:eastAsiaTheme="minorEastAsia"/>
                <w:color w:val="auto"/>
                <w:sz w:val="21"/>
                <w:szCs w:val="21"/>
              </w:rPr>
              <w:t>20</w:t>
            </w:r>
            <w:r>
              <w:rPr>
                <w:rFonts w:hint="eastAsia" w:cs="仿宋_GB2312" w:asciiTheme="minorEastAsia" w:hAnsiTheme="minorEastAsia" w:eastAsiaTheme="minorEastAsia"/>
                <w:color w:val="auto"/>
                <w:sz w:val="21"/>
                <w:szCs w:val="21"/>
                <w:lang w:val="en-US" w:eastAsia="zh-CN"/>
              </w:rPr>
              <w:t>20</w:t>
            </w:r>
            <w:r>
              <w:rPr>
                <w:rFonts w:hint="eastAsia" w:cs="仿宋_GB2312" w:asciiTheme="minorEastAsia" w:hAnsiTheme="minorEastAsia" w:eastAsiaTheme="minorEastAsia"/>
                <w:color w:val="auto"/>
                <w:sz w:val="21"/>
                <w:szCs w:val="21"/>
              </w:rPr>
              <w:t>年</w:t>
            </w:r>
            <w:r>
              <w:rPr>
                <w:rFonts w:hint="eastAsia" w:cs="仿宋_GB2312" w:asciiTheme="minorEastAsia" w:hAnsiTheme="minorEastAsia" w:eastAsiaTheme="minorEastAsia"/>
                <w:color w:val="auto"/>
                <w:sz w:val="21"/>
                <w:szCs w:val="21"/>
                <w:u w:val="single"/>
                <w:lang w:val="en-US" w:eastAsia="zh-CN"/>
              </w:rPr>
              <w:t>3</w:t>
            </w:r>
            <w:r>
              <w:rPr>
                <w:rFonts w:hint="eastAsia" w:cs="仿宋_GB2312" w:asciiTheme="minorEastAsia" w:hAnsiTheme="minorEastAsia" w:eastAsiaTheme="minorEastAsia"/>
                <w:color w:val="auto"/>
                <w:sz w:val="21"/>
                <w:szCs w:val="21"/>
              </w:rPr>
              <w:t>月</w:t>
            </w:r>
            <w:r>
              <w:rPr>
                <w:rFonts w:hint="eastAsia" w:cs="仿宋_GB2312" w:asciiTheme="minorEastAsia" w:hAnsiTheme="minorEastAsia" w:eastAsiaTheme="minorEastAsia"/>
                <w:color w:val="auto"/>
                <w:sz w:val="21"/>
                <w:szCs w:val="21"/>
                <w:u w:val="single"/>
                <w:lang w:val="en-US" w:eastAsia="zh-CN"/>
              </w:rPr>
              <w:t>27</w:t>
            </w:r>
            <w:r>
              <w:rPr>
                <w:rFonts w:hint="eastAsia" w:cs="仿宋_GB2312" w:asciiTheme="minorEastAsia" w:hAnsiTheme="minorEastAsia" w:eastAsiaTheme="minorEastAsia"/>
                <w:color w:val="auto"/>
                <w:sz w:val="21"/>
                <w:szCs w:val="21"/>
              </w:rPr>
              <w:t>日</w:t>
            </w:r>
            <w:r>
              <w:rPr>
                <w:rFonts w:hint="eastAsia" w:cs="仿宋_GB2312" w:asciiTheme="minorEastAsia" w:hAnsiTheme="minorEastAsia" w:eastAsiaTheme="minorEastAsia"/>
                <w:color w:val="auto"/>
                <w:sz w:val="21"/>
                <w:szCs w:val="21"/>
                <w:u w:val="single"/>
                <w:lang w:val="en-US" w:eastAsia="zh-CN"/>
              </w:rPr>
              <w:t>8</w:t>
            </w:r>
            <w:r>
              <w:rPr>
                <w:rFonts w:hint="eastAsia" w:cs="仿宋_GB2312" w:asciiTheme="minorEastAsia" w:hAnsiTheme="minorEastAsia" w:eastAsiaTheme="minorEastAsia"/>
                <w:color w:val="auto"/>
                <w:sz w:val="21"/>
                <w:szCs w:val="21"/>
              </w:rPr>
              <w:t>时</w:t>
            </w:r>
            <w:r>
              <w:rPr>
                <w:rFonts w:hint="eastAsia" w:cs="仿宋_GB2312" w:asciiTheme="minorEastAsia" w:hAnsiTheme="minorEastAsia" w:eastAsiaTheme="minorEastAsia"/>
                <w:color w:val="auto"/>
                <w:sz w:val="21"/>
                <w:szCs w:val="21"/>
                <w:u w:val="single"/>
                <w:lang w:val="en-US" w:eastAsia="zh-CN"/>
              </w:rPr>
              <w:t>30</w:t>
            </w:r>
            <w:r>
              <w:rPr>
                <w:rFonts w:hint="eastAsia" w:cs="仿宋_GB2312" w:asciiTheme="minorEastAsia" w:hAnsiTheme="minorEastAsia" w:eastAsiaTheme="minorEastAsia"/>
                <w:color w:val="auto"/>
                <w:sz w:val="21"/>
                <w:szCs w:val="21"/>
              </w:rPr>
              <w:t>分</w:t>
            </w:r>
            <w:r>
              <w:rPr>
                <w:rFonts w:hint="eastAsia" w:cs="宋体" w:asciiTheme="minorEastAsia" w:hAnsiTheme="minorEastAsia"/>
                <w:bCs/>
                <w:color w:val="auto"/>
                <w:szCs w:val="21"/>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13</w:t>
            </w:r>
          </w:p>
        </w:tc>
        <w:tc>
          <w:tcPr>
            <w:tcW w:w="1746" w:type="dxa"/>
            <w:tcMar>
              <w:top w:w="0" w:type="dxa"/>
              <w:left w:w="0" w:type="dxa"/>
              <w:bottom w:w="0" w:type="dxa"/>
              <w:right w:w="0" w:type="dxa"/>
            </w:tcMar>
            <w:vAlign w:val="center"/>
          </w:tcPr>
          <w:p>
            <w:pPr>
              <w:autoSpaceDE w:val="0"/>
              <w:autoSpaceDN w:val="0"/>
              <w:adjustRightInd w:val="0"/>
              <w:spacing w:line="360" w:lineRule="auto"/>
              <w:ind w:right="-115" w:rightChars="-55"/>
              <w:jc w:val="center"/>
              <w:rPr>
                <w:rFonts w:cs="黑体" w:asciiTheme="minorEastAsia" w:hAnsiTheme="minorEastAsia"/>
                <w:color w:val="auto"/>
                <w:szCs w:val="21"/>
              </w:rPr>
            </w:pPr>
            <w:r>
              <w:rPr>
                <w:rFonts w:hint="eastAsia"/>
              </w:rPr>
              <w:t>开标地点及采购文件费</w:t>
            </w:r>
          </w:p>
        </w:tc>
        <w:tc>
          <w:tcPr>
            <w:tcW w:w="6956" w:type="dxa"/>
            <w:vAlign w:val="center"/>
          </w:tcPr>
          <w:p>
            <w:pPr>
              <w:autoSpaceDE w:val="0"/>
              <w:autoSpaceDN w:val="0"/>
              <w:adjustRightInd w:val="0"/>
              <w:spacing w:line="360" w:lineRule="auto"/>
              <w:rPr>
                <w:rFonts w:hint="eastAsia"/>
                <w:color w:val="auto"/>
              </w:rPr>
            </w:pPr>
            <w:r>
              <w:rPr>
                <w:rFonts w:hint="eastAsia"/>
                <w:color w:val="auto"/>
              </w:rPr>
              <w:t>1、</w:t>
            </w:r>
            <w:r>
              <w:rPr>
                <w:rFonts w:hint="eastAsia" w:ascii="宋体" w:hAnsi="宋体" w:cs="仿宋_GB2312"/>
                <w:color w:val="auto"/>
                <w:szCs w:val="21"/>
              </w:rPr>
              <w:t>许昌市公共资源交易中心</w:t>
            </w:r>
            <w:r>
              <w:rPr>
                <w:rFonts w:hint="eastAsia" w:ascii="宋体" w:hAnsi="宋体" w:cs="仿宋_GB2312"/>
                <w:color w:val="auto"/>
                <w:szCs w:val="21"/>
                <w:u w:val="none"/>
              </w:rPr>
              <w:t>三楼开标</w:t>
            </w:r>
            <w:r>
              <w:rPr>
                <w:rFonts w:hint="eastAsia" w:ascii="宋体" w:hAnsi="宋体" w:cs="仿宋_GB2312"/>
                <w:color w:val="auto"/>
                <w:szCs w:val="21"/>
                <w:u w:val="single"/>
                <w:lang w:val="en-US" w:eastAsia="zh-CN"/>
              </w:rPr>
              <w:t>3</w:t>
            </w:r>
            <w:r>
              <w:rPr>
                <w:rFonts w:hint="eastAsia" w:ascii="宋体" w:hAnsi="宋体" w:cs="仿宋_GB2312"/>
                <w:color w:val="auto"/>
                <w:szCs w:val="21"/>
                <w:u w:val="none"/>
              </w:rPr>
              <w:t>室</w:t>
            </w:r>
            <w:r>
              <w:rPr>
                <w:rFonts w:hint="eastAsia" w:ascii="宋体" w:hAnsi="宋体" w:cs="仿宋_GB2312"/>
                <w:color w:val="auto"/>
                <w:szCs w:val="21"/>
              </w:rPr>
              <w:t>（</w:t>
            </w:r>
            <w:r>
              <w:rPr>
                <w:rFonts w:hint="eastAsia" w:ascii="宋体" w:hAnsi="宋体" w:cs="Arial"/>
                <w:b/>
                <w:color w:val="auto"/>
                <w:szCs w:val="21"/>
              </w:rPr>
              <w:t>本项目采用远程不见面开标，投标人无须到交易中心现场</w:t>
            </w:r>
            <w:r>
              <w:rPr>
                <w:rFonts w:hint="eastAsia" w:ascii="宋体" w:hAnsi="宋体" w:cs="Arial"/>
                <w:color w:val="auto"/>
                <w:szCs w:val="21"/>
              </w:rPr>
              <w:t>）</w:t>
            </w:r>
            <w:r>
              <w:rPr>
                <w:rFonts w:hint="eastAsia" w:ascii="宋体" w:hAnsi="宋体" w:cs="仿宋_GB2312"/>
                <w:color w:val="auto"/>
                <w:szCs w:val="21"/>
              </w:rPr>
              <w:t>。</w:t>
            </w:r>
          </w:p>
          <w:p>
            <w:pPr>
              <w:autoSpaceDE w:val="0"/>
              <w:autoSpaceDN w:val="0"/>
              <w:adjustRightInd w:val="0"/>
              <w:spacing w:line="360" w:lineRule="auto"/>
              <w:rPr>
                <w:rFonts w:hint="default" w:cs="宋体" w:asciiTheme="minorEastAsia" w:hAnsiTheme="minorEastAsia" w:eastAsiaTheme="minorEastAsia"/>
                <w:bCs/>
                <w:color w:val="auto"/>
                <w:szCs w:val="21"/>
                <w:lang w:val="en-US" w:eastAsia="zh-CN"/>
              </w:rPr>
            </w:pPr>
            <w:r>
              <w:rPr>
                <w:rFonts w:hint="eastAsia"/>
                <w:color w:val="auto"/>
              </w:rPr>
              <w:t>2、开标结束后须向代理机构交纳</w:t>
            </w:r>
            <w:r>
              <w:rPr>
                <w:rFonts w:hint="eastAsia"/>
                <w:b/>
                <w:bCs/>
                <w:color w:val="auto"/>
                <w:u w:val="single"/>
              </w:rPr>
              <w:t>300元</w:t>
            </w:r>
            <w:r>
              <w:rPr>
                <w:rFonts w:hint="eastAsia"/>
                <w:color w:val="auto"/>
              </w:rPr>
              <w:t>的采购文件费。转账至</w:t>
            </w:r>
            <w:r>
              <w:rPr>
                <w:rFonts w:hint="eastAsia"/>
                <w:color w:val="auto"/>
                <w:lang w:eastAsia="zh-CN"/>
              </w:rPr>
              <w:t>支付宝或</w:t>
            </w:r>
            <w:r>
              <w:rPr>
                <w:rFonts w:hint="eastAsia"/>
                <w:color w:val="auto"/>
              </w:rPr>
              <w:t>微信：</w:t>
            </w:r>
            <w:r>
              <w:rPr>
                <w:rFonts w:hint="eastAsia"/>
                <w:color w:val="auto"/>
                <w:lang w:val="en-US" w:eastAsia="zh-CN"/>
              </w:rPr>
              <w:t>15517381573</w:t>
            </w:r>
            <w:r>
              <w:rPr>
                <w:rFonts w:hint="eastAsia"/>
                <w:color w:val="auto"/>
              </w:rPr>
              <w:t>（转账时请备注项目编号、所属标段及公司名称）。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14</w:t>
            </w:r>
          </w:p>
        </w:tc>
        <w:tc>
          <w:tcPr>
            <w:tcW w:w="1746" w:type="dxa"/>
            <w:tcMar>
              <w:top w:w="0" w:type="dxa"/>
              <w:left w:w="0" w:type="dxa"/>
              <w:bottom w:w="0" w:type="dxa"/>
              <w:right w:w="0" w:type="dxa"/>
            </w:tcMar>
            <w:vAlign w:val="center"/>
          </w:tcPr>
          <w:p>
            <w:pPr>
              <w:autoSpaceDE w:val="0"/>
              <w:autoSpaceDN w:val="0"/>
              <w:adjustRightInd w:val="0"/>
              <w:spacing w:line="276" w:lineRule="auto"/>
              <w:jc w:val="center"/>
              <w:rPr>
                <w:rFonts w:cs="宋体" w:asciiTheme="minorEastAsia" w:hAnsiTheme="minorEastAsia"/>
                <w:bCs/>
                <w:color w:val="auto"/>
                <w:szCs w:val="21"/>
                <w:lang w:val="zh-CN"/>
              </w:rPr>
            </w:pPr>
            <w:r>
              <w:rPr>
                <w:rFonts w:hint="eastAsia" w:cs="宋体" w:asciiTheme="minorEastAsia" w:hAnsiTheme="minorEastAsia"/>
                <w:color w:val="auto"/>
                <w:kern w:val="0"/>
                <w:szCs w:val="21"/>
              </w:rPr>
              <w:t>投标保证金</w:t>
            </w:r>
          </w:p>
        </w:tc>
        <w:tc>
          <w:tcPr>
            <w:tcW w:w="6956"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adjustRightInd w:val="0"/>
              <w:spacing w:line="360" w:lineRule="auto"/>
              <w:contextualSpacing/>
              <w:rPr>
                <w:rFonts w:cs="仿宋_GB2312" w:asciiTheme="minorEastAsia" w:hAnsiTheme="minorEastAsia"/>
                <w:color w:val="auto"/>
                <w:szCs w:val="21"/>
                <w:lang w:val="zh-CN"/>
              </w:rPr>
            </w:pPr>
            <w:r>
              <w:rPr>
                <w:rFonts w:hint="eastAsia" w:cs="仿宋_GB2312" w:asciiTheme="minorEastAsia" w:hAnsiTheme="minorEastAsia"/>
                <w:szCs w:val="21"/>
                <w:lang w:val="zh-CN"/>
              </w:rPr>
              <w:t>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15</w:t>
            </w:r>
          </w:p>
        </w:tc>
        <w:tc>
          <w:tcPr>
            <w:tcW w:w="1746" w:type="dxa"/>
            <w:tcMar>
              <w:top w:w="0" w:type="dxa"/>
              <w:left w:w="0" w:type="dxa"/>
              <w:bottom w:w="0" w:type="dxa"/>
              <w:right w:w="0" w:type="dxa"/>
            </w:tcMar>
            <w:vAlign w:val="center"/>
          </w:tcPr>
          <w:p>
            <w:pPr>
              <w:autoSpaceDE w:val="0"/>
              <w:autoSpaceDN w:val="0"/>
              <w:adjustRightInd w:val="0"/>
              <w:spacing w:line="276" w:lineRule="auto"/>
              <w:jc w:val="center"/>
              <w:rPr>
                <w:rFonts w:cs="仿宋_GB2312" w:asciiTheme="minorEastAsia" w:hAnsiTheme="minorEastAsia"/>
                <w:color w:val="auto"/>
                <w:szCs w:val="21"/>
              </w:rPr>
            </w:pPr>
            <w:r>
              <w:rPr>
                <w:rFonts w:hint="eastAsia" w:cs="仿宋_GB2312" w:asciiTheme="minorEastAsia" w:hAnsiTheme="minorEastAsia"/>
                <w:color w:val="auto"/>
                <w:szCs w:val="21"/>
              </w:rPr>
              <w:t>公告发布</w:t>
            </w:r>
          </w:p>
        </w:tc>
        <w:tc>
          <w:tcPr>
            <w:tcW w:w="6956" w:type="dxa"/>
            <w:tcBorders>
              <w:top w:val="single" w:color="auto" w:sz="4" w:space="0"/>
            </w:tcBorders>
            <w:vAlign w:val="center"/>
          </w:tcPr>
          <w:p>
            <w:pPr>
              <w:autoSpaceDE w:val="0"/>
              <w:autoSpaceDN w:val="0"/>
              <w:adjustRightInd w:val="0"/>
              <w:spacing w:line="360" w:lineRule="auto"/>
              <w:rPr>
                <w:rFonts w:cs="宋体" w:asciiTheme="minorEastAsia" w:hAnsiTheme="minorEastAsia"/>
                <w:bCs/>
                <w:color w:val="auto"/>
                <w:szCs w:val="21"/>
                <w:lang w:val="zh-CN"/>
              </w:rPr>
            </w:pPr>
            <w:r>
              <w:rPr>
                <w:rFonts w:hint="eastAsia" w:cs="宋体" w:asciiTheme="minorEastAsia" w:hAnsiTheme="minorEastAsia"/>
                <w:color w:val="000000"/>
                <w:szCs w:val="21"/>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16</w:t>
            </w:r>
          </w:p>
        </w:tc>
        <w:tc>
          <w:tcPr>
            <w:tcW w:w="1746" w:type="dxa"/>
            <w:tcMar>
              <w:top w:w="0" w:type="dxa"/>
              <w:left w:w="0" w:type="dxa"/>
              <w:bottom w:w="0" w:type="dxa"/>
              <w:right w:w="0" w:type="dxa"/>
            </w:tcMar>
            <w:vAlign w:val="center"/>
          </w:tcPr>
          <w:p>
            <w:pPr>
              <w:autoSpaceDE w:val="0"/>
              <w:autoSpaceDN w:val="0"/>
              <w:adjustRightInd w:val="0"/>
              <w:spacing w:line="360" w:lineRule="auto"/>
              <w:ind w:right="-178" w:rightChars="-85"/>
              <w:jc w:val="left"/>
              <w:rPr>
                <w:rFonts w:cs="仿宋_GB2312" w:asciiTheme="minorEastAsia" w:hAnsiTheme="minorEastAsia"/>
                <w:color w:val="auto"/>
                <w:szCs w:val="21"/>
              </w:rPr>
            </w:pPr>
            <w:r>
              <w:rPr>
                <w:rFonts w:hint="eastAsia" w:cs="仿宋_GB2312" w:asciiTheme="minorEastAsia" w:hAnsiTheme="minorEastAsia"/>
                <w:color w:val="auto"/>
                <w:szCs w:val="21"/>
              </w:rPr>
              <w:t>采购人澄清或修改</w:t>
            </w:r>
          </w:p>
          <w:p>
            <w:pPr>
              <w:autoSpaceDE w:val="0"/>
              <w:autoSpaceDN w:val="0"/>
              <w:adjustRightInd w:val="0"/>
              <w:spacing w:line="360" w:lineRule="auto"/>
              <w:jc w:val="center"/>
              <w:rPr>
                <w:rFonts w:cs="黑体" w:asciiTheme="minorEastAsia" w:hAnsiTheme="minorEastAsia"/>
                <w:color w:val="auto"/>
                <w:szCs w:val="21"/>
              </w:rPr>
            </w:pPr>
            <w:r>
              <w:rPr>
                <w:rFonts w:hint="eastAsia" w:cs="仿宋_GB2312" w:asciiTheme="minorEastAsia" w:hAnsiTheme="minorEastAsia"/>
                <w:color w:val="auto"/>
                <w:szCs w:val="21"/>
              </w:rPr>
              <w:t>招标文件时间</w:t>
            </w:r>
          </w:p>
        </w:tc>
        <w:tc>
          <w:tcPr>
            <w:tcW w:w="6956" w:type="dxa"/>
            <w:vAlign w:val="center"/>
          </w:tcPr>
          <w:p>
            <w:pPr>
              <w:autoSpaceDE w:val="0"/>
              <w:autoSpaceDN w:val="0"/>
              <w:adjustRightInd w:val="0"/>
              <w:spacing w:line="360" w:lineRule="auto"/>
              <w:rPr>
                <w:rFonts w:cs="宋体" w:asciiTheme="minorEastAsia" w:hAnsiTheme="minorEastAsia"/>
                <w:bCs/>
                <w:color w:val="auto"/>
                <w:szCs w:val="21"/>
                <w:lang w:val="zh-CN"/>
              </w:rPr>
            </w:pPr>
            <w:r>
              <w:rPr>
                <w:rFonts w:hint="eastAsia" w:cs="宋体" w:asciiTheme="minorEastAsia" w:hAnsiTheme="minorEastAsia"/>
                <w:bCs/>
                <w:szCs w:val="21"/>
                <w:lang w:val="zh-CN"/>
              </w:rPr>
              <w:t>投标截止时间15日前（</w:t>
            </w:r>
            <w:r>
              <w:rPr>
                <w:rFonts w:hint="eastAsia" w:cs="仿宋_GB2312" w:asciiTheme="minorEastAsia" w:hAnsiTheme="minorEastAsia"/>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17</w:t>
            </w:r>
          </w:p>
        </w:tc>
        <w:tc>
          <w:tcPr>
            <w:tcW w:w="1746" w:type="dxa"/>
            <w:tcMar>
              <w:top w:w="0" w:type="dxa"/>
              <w:left w:w="0" w:type="dxa"/>
              <w:bottom w:w="0" w:type="dxa"/>
              <w:right w:w="0" w:type="dxa"/>
            </w:tcMar>
            <w:vAlign w:val="center"/>
          </w:tcPr>
          <w:p>
            <w:pPr>
              <w:autoSpaceDE w:val="0"/>
              <w:autoSpaceDN w:val="0"/>
              <w:adjustRightInd w:val="0"/>
              <w:spacing w:line="360" w:lineRule="auto"/>
              <w:ind w:right="55" w:rightChars="26"/>
              <w:jc w:val="center"/>
              <w:rPr>
                <w:rFonts w:cs="黑体" w:asciiTheme="minorEastAsia" w:hAnsiTheme="minorEastAsia"/>
                <w:color w:val="auto"/>
                <w:szCs w:val="21"/>
              </w:rPr>
            </w:pPr>
            <w:r>
              <w:rPr>
                <w:rFonts w:hint="eastAsia" w:cs="黑体" w:asciiTheme="minorEastAsia" w:hAnsiTheme="minorEastAsia"/>
                <w:color w:val="auto"/>
                <w:szCs w:val="21"/>
              </w:rPr>
              <w:t>投标人对采购文件</w:t>
            </w:r>
          </w:p>
          <w:p>
            <w:pPr>
              <w:autoSpaceDE w:val="0"/>
              <w:autoSpaceDN w:val="0"/>
              <w:adjustRightInd w:val="0"/>
              <w:spacing w:line="360" w:lineRule="auto"/>
              <w:jc w:val="center"/>
              <w:rPr>
                <w:rFonts w:cs="黑体" w:asciiTheme="minorEastAsia" w:hAnsiTheme="minorEastAsia"/>
                <w:color w:val="auto"/>
                <w:szCs w:val="21"/>
              </w:rPr>
            </w:pPr>
            <w:r>
              <w:rPr>
                <w:rFonts w:hint="eastAsia" w:cs="黑体" w:asciiTheme="minorEastAsia" w:hAnsiTheme="minorEastAsia"/>
                <w:color w:val="auto"/>
                <w:szCs w:val="21"/>
              </w:rPr>
              <w:t>质疑截止时间</w:t>
            </w:r>
          </w:p>
        </w:tc>
        <w:tc>
          <w:tcPr>
            <w:tcW w:w="6956" w:type="dxa"/>
            <w:vAlign w:val="center"/>
          </w:tcPr>
          <w:p>
            <w:pPr>
              <w:autoSpaceDE w:val="0"/>
              <w:autoSpaceDN w:val="0"/>
              <w:adjustRightInd w:val="0"/>
              <w:spacing w:line="360" w:lineRule="auto"/>
              <w:rPr>
                <w:rFonts w:cs="宋体" w:asciiTheme="minorEastAsia" w:hAnsiTheme="minorEastAsia"/>
                <w:bCs/>
                <w:color w:val="auto"/>
                <w:szCs w:val="21"/>
                <w:lang w:val="zh-CN"/>
              </w:rPr>
            </w:pPr>
            <w:r>
              <w:rPr>
                <w:rFonts w:hint="eastAsia" w:cs="宋体" w:asciiTheme="minorEastAsia" w:hAnsiTheme="minorEastAsia"/>
                <w:bCs/>
                <w:color w:val="auto"/>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668" w:type="dxa"/>
            <w:vAlign w:val="center"/>
          </w:tcPr>
          <w:p>
            <w:pPr>
              <w:autoSpaceDE w:val="0"/>
              <w:autoSpaceDN w:val="0"/>
              <w:adjustRightInd w:val="0"/>
              <w:spacing w:line="276" w:lineRule="auto"/>
              <w:jc w:val="center"/>
              <w:rPr>
                <w:rFonts w:hint="eastAsia" w:cs="黑体" w:asciiTheme="minorEastAsia" w:hAnsiTheme="minorEastAsia"/>
                <w:color w:val="auto"/>
                <w:szCs w:val="21"/>
              </w:rPr>
            </w:pPr>
            <w:r>
              <w:rPr>
                <w:rFonts w:hint="eastAsia" w:cs="黑体" w:asciiTheme="minorEastAsia" w:hAnsiTheme="minorEastAsia"/>
                <w:szCs w:val="21"/>
              </w:rPr>
              <w:t>18</w:t>
            </w:r>
          </w:p>
        </w:tc>
        <w:tc>
          <w:tcPr>
            <w:tcW w:w="1746" w:type="dxa"/>
            <w:tcMar>
              <w:top w:w="0" w:type="dxa"/>
              <w:left w:w="0" w:type="dxa"/>
              <w:bottom w:w="0" w:type="dxa"/>
              <w:right w:w="0" w:type="dxa"/>
            </w:tcMar>
            <w:vAlign w:val="center"/>
          </w:tcPr>
          <w:p>
            <w:pPr>
              <w:autoSpaceDE w:val="0"/>
              <w:autoSpaceDN w:val="0"/>
              <w:adjustRightInd w:val="0"/>
              <w:spacing w:line="360" w:lineRule="auto"/>
              <w:jc w:val="center"/>
              <w:rPr>
                <w:rFonts w:hint="eastAsia" w:cs="黑体" w:asciiTheme="minorEastAsia" w:hAnsiTheme="minorEastAsia"/>
                <w:color w:val="auto"/>
                <w:szCs w:val="21"/>
              </w:rPr>
            </w:pPr>
            <w:r>
              <w:rPr>
                <w:rFonts w:hint="eastAsia" w:ascii="宋体" w:hAnsi="宋体" w:cs="黑体"/>
                <w:szCs w:val="21"/>
              </w:rPr>
              <w:t>投标文件份数</w:t>
            </w:r>
          </w:p>
        </w:tc>
        <w:tc>
          <w:tcPr>
            <w:tcW w:w="6956" w:type="dxa"/>
            <w:vAlign w:val="center"/>
          </w:tcPr>
          <w:p>
            <w:pPr>
              <w:autoSpaceDE w:val="0"/>
              <w:autoSpaceDN w:val="0"/>
              <w:adjustRightInd w:val="0"/>
              <w:spacing w:line="360" w:lineRule="auto"/>
              <w:rPr>
                <w:rFonts w:ascii="新宋体" w:hAnsi="新宋体" w:eastAsia="新宋体"/>
                <w:b/>
                <w:color w:val="auto"/>
                <w:szCs w:val="21"/>
              </w:rPr>
            </w:pPr>
            <w:r>
              <w:rPr>
                <w:rFonts w:ascii="新宋体" w:hAnsi="新宋体" w:eastAsia="新宋体"/>
                <w:b/>
                <w:color w:val="auto"/>
                <w:szCs w:val="21"/>
              </w:rPr>
              <w:fldChar w:fldCharType="begin"/>
            </w:r>
            <w:r>
              <w:rPr>
                <w:rFonts w:ascii="新宋体" w:hAnsi="新宋体" w:eastAsia="新宋体"/>
                <w:b/>
                <w:color w:val="auto"/>
                <w:szCs w:val="21"/>
              </w:rPr>
              <w:instrText xml:space="preserve"> </w:instrText>
            </w:r>
            <w:r>
              <w:rPr>
                <w:rFonts w:hint="eastAsia" w:ascii="新宋体" w:hAnsi="新宋体" w:eastAsia="新宋体"/>
                <w:b/>
                <w:color w:val="auto"/>
                <w:szCs w:val="21"/>
              </w:rPr>
              <w:instrText xml:space="preserve">eq \o\ac(□,√)</w:instrText>
            </w:r>
            <w:r>
              <w:rPr>
                <w:rFonts w:ascii="新宋体" w:hAnsi="新宋体" w:eastAsia="新宋体"/>
                <w:b/>
                <w:color w:val="auto"/>
                <w:szCs w:val="21"/>
              </w:rPr>
              <w:fldChar w:fldCharType="end"/>
            </w:r>
            <w:r>
              <w:rPr>
                <w:rFonts w:hint="eastAsia" w:ascii="新宋体" w:hAnsi="新宋体" w:eastAsia="新宋体"/>
                <w:color w:val="auto"/>
                <w:szCs w:val="21"/>
              </w:rPr>
              <w:t>电子投标文件：成功上传至《全国公共资源交易平台（河南省·许昌市）》公共资源交易系统加密电子投标文件1份</w:t>
            </w:r>
            <w:r>
              <w:rPr>
                <w:rFonts w:hint="eastAsia" w:hAnsi="宋体" w:cs="宋体"/>
                <w:color w:val="auto"/>
                <w:szCs w:val="21"/>
                <w:lang w:val="zh-CN"/>
              </w:rPr>
              <w:t>（文件格式为： XXX公司XXX项目编号.file）。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szCs w:val="21"/>
              </w:rPr>
              <w:t>19</w:t>
            </w:r>
          </w:p>
        </w:tc>
        <w:tc>
          <w:tcPr>
            <w:tcW w:w="1746" w:type="dxa"/>
            <w:tcMar>
              <w:top w:w="0" w:type="dxa"/>
              <w:left w:w="0" w:type="dxa"/>
              <w:bottom w:w="0" w:type="dxa"/>
              <w:right w:w="0" w:type="dxa"/>
            </w:tcMar>
            <w:vAlign w:val="center"/>
          </w:tcPr>
          <w:p>
            <w:pPr>
              <w:autoSpaceDE w:val="0"/>
              <w:autoSpaceDN w:val="0"/>
              <w:adjustRightInd w:val="0"/>
              <w:spacing w:line="360" w:lineRule="auto"/>
              <w:jc w:val="center"/>
              <w:rPr>
                <w:rFonts w:ascii="宋体" w:cs="黑体"/>
                <w:szCs w:val="21"/>
              </w:rPr>
            </w:pPr>
            <w:r>
              <w:rPr>
                <w:rFonts w:hint="eastAsia" w:ascii="宋体" w:hAnsi="宋体" w:cs="黑体"/>
                <w:szCs w:val="21"/>
              </w:rPr>
              <w:t>投标文件的</w:t>
            </w:r>
          </w:p>
          <w:p>
            <w:pPr>
              <w:autoSpaceDE w:val="0"/>
              <w:autoSpaceDN w:val="0"/>
              <w:adjustRightInd w:val="0"/>
              <w:spacing w:line="360" w:lineRule="auto"/>
              <w:jc w:val="center"/>
              <w:rPr>
                <w:rFonts w:cs="黑体" w:asciiTheme="minorEastAsia" w:hAnsiTheme="minorEastAsia"/>
                <w:color w:val="auto"/>
                <w:szCs w:val="21"/>
              </w:rPr>
            </w:pPr>
            <w:r>
              <w:rPr>
                <w:rFonts w:hint="eastAsia" w:ascii="宋体" w:hAnsi="宋体" w:cs="黑体"/>
                <w:szCs w:val="21"/>
              </w:rPr>
              <w:t>签署盖章</w:t>
            </w:r>
          </w:p>
        </w:tc>
        <w:tc>
          <w:tcPr>
            <w:tcW w:w="6956" w:type="dxa"/>
            <w:vAlign w:val="center"/>
          </w:tcPr>
          <w:p>
            <w:pPr>
              <w:autoSpaceDE w:val="0"/>
              <w:autoSpaceDN w:val="0"/>
              <w:adjustRightInd w:val="0"/>
              <w:spacing w:line="420" w:lineRule="exact"/>
              <w:rPr>
                <w:rFonts w:cs="宋体" w:asciiTheme="minorEastAsia" w:hAnsiTheme="minorEastAsia"/>
                <w:bCs/>
                <w:color w:val="auto"/>
                <w:szCs w:val="21"/>
                <w:highlight w:val="lightGray"/>
                <w:lang w:val="zh-CN"/>
              </w:rPr>
            </w:pPr>
            <w:r>
              <w:rPr>
                <w:rFonts w:ascii="新宋体" w:hAnsi="新宋体" w:eastAsia="新宋体"/>
                <w:b/>
                <w:color w:val="auto"/>
                <w:szCs w:val="21"/>
              </w:rPr>
              <w:fldChar w:fldCharType="begin"/>
            </w:r>
            <w:r>
              <w:rPr>
                <w:rFonts w:ascii="新宋体" w:hAnsi="新宋体" w:eastAsia="新宋体"/>
                <w:b/>
                <w:color w:val="auto"/>
                <w:szCs w:val="21"/>
              </w:rPr>
              <w:instrText xml:space="preserve">eq \o\ac(</w:instrText>
            </w:r>
            <w:r>
              <w:rPr>
                <w:rFonts w:hint="eastAsia" w:ascii="新宋体" w:hAnsi="新宋体" w:eastAsia="新宋体"/>
                <w:b/>
                <w:color w:val="auto"/>
                <w:szCs w:val="21"/>
              </w:rPr>
              <w:instrText xml:space="preserve">□</w:instrText>
            </w:r>
            <w:r>
              <w:rPr>
                <w:rFonts w:ascii="新宋体" w:hAnsi="新宋体" w:eastAsia="新宋体"/>
                <w:b/>
                <w:color w:val="auto"/>
                <w:szCs w:val="21"/>
              </w:rPr>
              <w:instrText xml:space="preserve">,</w:instrText>
            </w:r>
            <w:r>
              <w:rPr>
                <w:rFonts w:hint="eastAsia" w:ascii="新宋体" w:hAnsi="新宋体" w:eastAsia="新宋体"/>
                <w:b/>
                <w:color w:val="auto"/>
                <w:szCs w:val="21"/>
              </w:rPr>
              <w:instrText xml:space="preserve">√</w:instrText>
            </w:r>
            <w:r>
              <w:rPr>
                <w:rFonts w:ascii="新宋体" w:hAnsi="新宋体" w:eastAsia="新宋体"/>
                <w:b/>
                <w:color w:val="auto"/>
                <w:szCs w:val="21"/>
              </w:rPr>
              <w:instrText xml:space="preserve">)</w:instrText>
            </w:r>
            <w:r>
              <w:rPr>
                <w:rFonts w:ascii="新宋体" w:hAnsi="新宋体" w:eastAsia="新宋体"/>
                <w:b/>
                <w:color w:val="auto"/>
                <w:szCs w:val="21"/>
              </w:rPr>
              <w:fldChar w:fldCharType="end"/>
            </w:r>
            <w:r>
              <w:rPr>
                <w:rFonts w:hint="eastAsia" w:ascii="新宋体" w:hAnsi="新宋体" w:eastAsia="新宋体"/>
                <w:color w:val="auto"/>
                <w:szCs w:val="21"/>
              </w:rPr>
              <w:t>电子投标文件：按招标文件要求加盖投标人电子印章和法人电子印章。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TimesNewRomanPSMT" w:asciiTheme="minorEastAsia" w:hAnsiTheme="minorEastAsia"/>
                <w:szCs w:val="21"/>
              </w:rPr>
              <w:t>20</w:t>
            </w:r>
          </w:p>
        </w:tc>
        <w:tc>
          <w:tcPr>
            <w:tcW w:w="1746" w:type="dxa"/>
            <w:tcMar>
              <w:top w:w="0" w:type="dxa"/>
              <w:left w:w="0" w:type="dxa"/>
              <w:bottom w:w="0" w:type="dxa"/>
              <w:right w:w="0" w:type="dxa"/>
            </w:tcMar>
            <w:vAlign w:val="center"/>
          </w:tcPr>
          <w:p>
            <w:pPr>
              <w:autoSpaceDE w:val="0"/>
              <w:autoSpaceDN w:val="0"/>
              <w:adjustRightInd w:val="0"/>
              <w:spacing w:line="360" w:lineRule="auto"/>
              <w:jc w:val="center"/>
              <w:rPr>
                <w:rFonts w:cs="黑体" w:asciiTheme="minorEastAsia" w:hAnsiTheme="minorEastAsia"/>
                <w:color w:val="auto"/>
                <w:szCs w:val="21"/>
              </w:rPr>
            </w:pPr>
            <w:r>
              <w:rPr>
                <w:rFonts w:hint="eastAsia" w:cs="黑体" w:asciiTheme="minorEastAsia" w:hAnsiTheme="minorEastAsia"/>
                <w:szCs w:val="21"/>
              </w:rPr>
              <w:t>评标委员会组建</w:t>
            </w:r>
          </w:p>
        </w:tc>
        <w:tc>
          <w:tcPr>
            <w:tcW w:w="6956" w:type="dxa"/>
            <w:vAlign w:val="center"/>
          </w:tcPr>
          <w:p>
            <w:pPr>
              <w:autoSpaceDE w:val="0"/>
              <w:autoSpaceDN w:val="0"/>
              <w:adjustRightInd w:val="0"/>
              <w:spacing w:line="360" w:lineRule="auto"/>
              <w:rPr>
                <w:rFonts w:eastAsia="新宋体" w:cs="仿宋_GB2312" w:asciiTheme="minorEastAsia" w:hAnsiTheme="minorEastAsia"/>
                <w:color w:val="auto"/>
                <w:szCs w:val="21"/>
                <w:highlight w:val="lightGray"/>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68" w:type="dxa"/>
            <w:vAlign w:val="center"/>
          </w:tcPr>
          <w:p>
            <w:pPr>
              <w:autoSpaceDE w:val="0"/>
              <w:autoSpaceDN w:val="0"/>
              <w:adjustRightInd w:val="0"/>
              <w:spacing w:line="276" w:lineRule="auto"/>
              <w:jc w:val="center"/>
              <w:rPr>
                <w:rFonts w:cs="TimesNewRomanPSMT" w:asciiTheme="minorEastAsia" w:hAnsiTheme="minorEastAsia"/>
                <w:color w:val="auto"/>
                <w:szCs w:val="21"/>
              </w:rPr>
            </w:pPr>
            <w:r>
              <w:rPr>
                <w:rFonts w:hint="eastAsia" w:cs="黑体" w:asciiTheme="minorEastAsia" w:hAnsiTheme="minorEastAsia"/>
                <w:szCs w:val="21"/>
              </w:rPr>
              <w:t>21</w:t>
            </w:r>
          </w:p>
        </w:tc>
        <w:tc>
          <w:tcPr>
            <w:tcW w:w="1746" w:type="dxa"/>
            <w:tcMar>
              <w:top w:w="0" w:type="dxa"/>
              <w:left w:w="0" w:type="dxa"/>
              <w:bottom w:w="0" w:type="dxa"/>
              <w:right w:w="0" w:type="dxa"/>
            </w:tcMar>
            <w:vAlign w:val="center"/>
          </w:tcPr>
          <w:p>
            <w:pPr>
              <w:autoSpaceDE w:val="0"/>
              <w:autoSpaceDN w:val="0"/>
              <w:adjustRightInd w:val="0"/>
              <w:spacing w:line="360" w:lineRule="auto"/>
              <w:jc w:val="center"/>
              <w:rPr>
                <w:rFonts w:cs="仿宋_GB2312" w:asciiTheme="minorEastAsia" w:hAnsiTheme="minorEastAsia"/>
                <w:color w:val="auto"/>
                <w:szCs w:val="21"/>
              </w:rPr>
            </w:pPr>
            <w:r>
              <w:rPr>
                <w:rFonts w:hint="eastAsia" w:cs="仿宋_GB2312" w:asciiTheme="minorEastAsia" w:hAnsiTheme="minorEastAsia"/>
                <w:szCs w:val="21"/>
              </w:rPr>
              <w:t>评标方法</w:t>
            </w:r>
          </w:p>
        </w:tc>
        <w:tc>
          <w:tcPr>
            <w:tcW w:w="6956" w:type="dxa"/>
            <w:vAlign w:val="center"/>
          </w:tcPr>
          <w:p>
            <w:pPr>
              <w:autoSpaceDE w:val="0"/>
              <w:autoSpaceDN w:val="0"/>
              <w:adjustRightInd w:val="0"/>
              <w:spacing w:line="360" w:lineRule="auto"/>
              <w:rPr>
                <w:rFonts w:cs="宋体" w:asciiTheme="minorEastAsia" w:hAnsiTheme="minorEastAsia"/>
                <w:bCs/>
                <w:color w:val="auto"/>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综合评分法</w:t>
            </w:r>
            <w:r>
              <w:rPr>
                <w:rFonts w:hint="eastAsia" w:cs="宋体" w:asciiTheme="minorEastAsia" w:hAnsiTheme="minorEastAsia"/>
                <w:color w:val="000000"/>
                <w:kern w:val="0"/>
                <w:szCs w:val="21"/>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szCs w:val="21"/>
              </w:rPr>
              <w:t>22</w:t>
            </w:r>
          </w:p>
        </w:tc>
        <w:tc>
          <w:tcPr>
            <w:tcW w:w="1746" w:type="dxa"/>
            <w:tcMar>
              <w:top w:w="0" w:type="dxa"/>
              <w:left w:w="0" w:type="dxa"/>
              <w:bottom w:w="0" w:type="dxa"/>
              <w:right w:w="0" w:type="dxa"/>
            </w:tcMar>
            <w:vAlign w:val="center"/>
          </w:tcPr>
          <w:p>
            <w:pPr>
              <w:autoSpaceDE w:val="0"/>
              <w:autoSpaceDN w:val="0"/>
              <w:adjustRightInd w:val="0"/>
              <w:spacing w:line="360" w:lineRule="auto"/>
              <w:jc w:val="center"/>
              <w:rPr>
                <w:rFonts w:cs="宋体" w:asciiTheme="minorEastAsia" w:hAnsiTheme="minorEastAsia"/>
                <w:bCs/>
                <w:color w:val="auto"/>
                <w:szCs w:val="21"/>
                <w:lang w:val="zh-CN"/>
              </w:rPr>
            </w:pPr>
            <w:r>
              <w:rPr>
                <w:rFonts w:hint="eastAsia" w:cs="宋体" w:asciiTheme="minorEastAsia" w:hAnsiTheme="minorEastAsia"/>
                <w:bCs/>
                <w:szCs w:val="21"/>
                <w:lang w:val="zh-CN"/>
              </w:rPr>
              <w:t>授权函</w:t>
            </w:r>
          </w:p>
        </w:tc>
        <w:tc>
          <w:tcPr>
            <w:tcW w:w="6956" w:type="dxa"/>
            <w:vAlign w:val="center"/>
          </w:tcPr>
          <w:p>
            <w:pPr>
              <w:autoSpaceDE w:val="0"/>
              <w:autoSpaceDN w:val="0"/>
              <w:adjustRightInd w:val="0"/>
              <w:spacing w:line="360" w:lineRule="auto"/>
              <w:rPr>
                <w:rFonts w:cs="宋体" w:asciiTheme="minorEastAsia" w:hAnsiTheme="minorEastAsia"/>
                <w:bCs/>
                <w:color w:val="auto"/>
                <w:szCs w:val="21"/>
                <w:lang w:val="zh-CN"/>
              </w:rPr>
            </w:pPr>
            <w:r>
              <w:rPr>
                <w:rFonts w:hint="eastAsia" w:cs="仿宋_GB2312" w:asciiTheme="minorEastAsia" w:hAnsiTheme="minorEastAsia"/>
                <w:szCs w:val="21"/>
                <w:lang w:val="zh-CN"/>
              </w:rPr>
              <w:t>采购单位委派代表参加资格审</w:t>
            </w:r>
            <w:r>
              <w:rPr>
                <w:rFonts w:hint="eastAsia" w:ascii="新宋体" w:hAnsi="新宋体" w:eastAsia="新宋体"/>
                <w:szCs w:val="21"/>
              </w:rPr>
              <w:t>查、</w:t>
            </w:r>
            <w:r>
              <w:rPr>
                <w:rFonts w:hint="eastAsia" w:cs="仿宋_GB2312" w:asciiTheme="minorEastAsia" w:hAnsiTheme="minor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szCs w:val="21"/>
              </w:rPr>
              <w:t>23</w:t>
            </w:r>
          </w:p>
        </w:tc>
        <w:tc>
          <w:tcPr>
            <w:tcW w:w="1746" w:type="dxa"/>
            <w:tcMar>
              <w:top w:w="0" w:type="dxa"/>
              <w:left w:w="0" w:type="dxa"/>
              <w:bottom w:w="0" w:type="dxa"/>
              <w:right w:w="0" w:type="dxa"/>
            </w:tcMar>
            <w:vAlign w:val="center"/>
          </w:tcPr>
          <w:p>
            <w:pPr>
              <w:autoSpaceDE w:val="0"/>
              <w:autoSpaceDN w:val="0"/>
              <w:adjustRightInd w:val="0"/>
              <w:spacing w:line="360" w:lineRule="auto"/>
              <w:jc w:val="center"/>
              <w:rPr>
                <w:rFonts w:cs="宋体" w:asciiTheme="minorEastAsia" w:hAnsiTheme="minorEastAsia"/>
                <w:bCs/>
                <w:color w:val="auto"/>
                <w:szCs w:val="21"/>
                <w:lang w:val="zh-CN"/>
              </w:rPr>
            </w:pPr>
            <w:r>
              <w:rPr>
                <w:rFonts w:hint="eastAsia" w:cs="宋体" w:asciiTheme="minorEastAsia" w:hAnsiTheme="minorEastAsia"/>
                <w:bCs/>
                <w:szCs w:val="21"/>
                <w:lang w:val="zh-CN"/>
              </w:rPr>
              <w:t>履约保证金</w:t>
            </w:r>
          </w:p>
        </w:tc>
        <w:tc>
          <w:tcPr>
            <w:tcW w:w="6956" w:type="dxa"/>
            <w:vAlign w:val="center"/>
          </w:tcPr>
          <w:p>
            <w:pPr>
              <w:autoSpaceDE w:val="0"/>
              <w:autoSpaceDN w:val="0"/>
              <w:adjustRightInd w:val="0"/>
              <w:spacing w:line="360" w:lineRule="auto"/>
              <w:rPr>
                <w:rFonts w:cs="宋体" w:asciiTheme="minorEastAsia" w:hAnsiTheme="minorEastAsia"/>
                <w:bCs/>
                <w:color w:val="auto"/>
                <w:szCs w:val="21"/>
                <w:lang w:val="zh-CN"/>
              </w:rPr>
            </w:pPr>
            <w:r>
              <w:rPr>
                <w:rFonts w:hint="eastAsia" w:cs="宋体" w:asciiTheme="minorEastAsia" w:hAnsiTheme="minorEastAsia"/>
                <w:b/>
                <w:bCs/>
                <w:szCs w:val="21"/>
                <w:lang w:val="zh-CN"/>
              </w:rPr>
              <w:sym w:font="Wingdings 2" w:char="0052"/>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color w:val="333333"/>
                <w:szCs w:val="21"/>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szCs w:val="21"/>
              </w:rPr>
              <w:t>24</w:t>
            </w:r>
          </w:p>
        </w:tc>
        <w:tc>
          <w:tcPr>
            <w:tcW w:w="1746" w:type="dxa"/>
            <w:tcMar>
              <w:top w:w="0" w:type="dxa"/>
              <w:left w:w="0" w:type="dxa"/>
              <w:bottom w:w="0" w:type="dxa"/>
              <w:right w:w="0" w:type="dxa"/>
            </w:tcMar>
            <w:vAlign w:val="center"/>
          </w:tcPr>
          <w:p>
            <w:pPr>
              <w:autoSpaceDE w:val="0"/>
              <w:autoSpaceDN w:val="0"/>
              <w:adjustRightInd w:val="0"/>
              <w:spacing w:line="360" w:lineRule="auto"/>
              <w:jc w:val="center"/>
              <w:rPr>
                <w:rFonts w:cs="宋体" w:asciiTheme="minorEastAsia" w:hAnsiTheme="minorEastAsia"/>
                <w:bCs/>
                <w:color w:val="auto"/>
                <w:szCs w:val="21"/>
                <w:lang w:val="zh-CN"/>
              </w:rPr>
            </w:pPr>
            <w:r>
              <w:rPr>
                <w:rFonts w:hint="eastAsia" w:cs="宋体" w:asciiTheme="minorEastAsia" w:hAnsiTheme="minorEastAsia"/>
                <w:bCs/>
                <w:szCs w:val="21"/>
                <w:lang w:val="zh-CN"/>
              </w:rPr>
              <w:t>代理服务费</w:t>
            </w:r>
          </w:p>
        </w:tc>
        <w:tc>
          <w:tcPr>
            <w:tcW w:w="6956"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收取</w:t>
            </w:r>
            <w:r>
              <w:rPr>
                <w:rFonts w:hint="eastAsia" w:ascii="宋体" w:hAnsi="宋体" w:cs="宋体"/>
                <w:bCs/>
                <w:szCs w:val="21"/>
                <w:lang w:val="zh-CN"/>
              </w:rPr>
              <w:t>中标人</w:t>
            </w:r>
          </w:p>
          <w:p>
            <w:pPr>
              <w:autoSpaceDE w:val="0"/>
              <w:autoSpaceDN w:val="0"/>
              <w:spacing w:line="360" w:lineRule="auto"/>
              <w:contextualSpacing/>
              <w:rPr>
                <w:rFonts w:cs="宋体" w:asciiTheme="minorEastAsia" w:hAnsiTheme="minorEastAsia"/>
                <w:bCs/>
                <w:color w:val="auto"/>
                <w:szCs w:val="21"/>
                <w:lang w:val="zh-CN"/>
              </w:rPr>
            </w:pPr>
            <w:r>
              <w:rPr>
                <w:rFonts w:hint="eastAsia" w:cs="仿宋_GB2312" w:asciiTheme="minorEastAsia" w:hAnsiTheme="minorEastAsia"/>
                <w:szCs w:val="21"/>
                <w:lang w:val="zh-CN"/>
              </w:rPr>
              <w:t>中标合同金额的1.5%。一次性以银行划账、电汇、汇票或支票的形式支付。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szCs w:val="21"/>
              </w:rPr>
              <w:t>25</w:t>
            </w:r>
          </w:p>
        </w:tc>
        <w:tc>
          <w:tcPr>
            <w:tcW w:w="1746" w:type="dxa"/>
            <w:tcMar>
              <w:top w:w="0" w:type="dxa"/>
              <w:left w:w="0" w:type="dxa"/>
              <w:bottom w:w="0" w:type="dxa"/>
              <w:right w:w="0" w:type="dxa"/>
            </w:tcMar>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中标人需提交</w:t>
            </w:r>
          </w:p>
          <w:p>
            <w:pPr>
              <w:autoSpaceDE w:val="0"/>
              <w:autoSpaceDN w:val="0"/>
              <w:adjustRightInd w:val="0"/>
              <w:spacing w:line="360" w:lineRule="auto"/>
              <w:jc w:val="center"/>
              <w:rPr>
                <w:rFonts w:cs="宋体" w:asciiTheme="minorEastAsia" w:hAnsiTheme="minorEastAsia"/>
                <w:bCs/>
                <w:color w:val="auto"/>
                <w:szCs w:val="21"/>
                <w:lang w:val="zh-CN"/>
              </w:rPr>
            </w:pPr>
            <w:r>
              <w:rPr>
                <w:rFonts w:hint="eastAsia" w:cs="宋体" w:asciiTheme="minorEastAsia" w:hAnsiTheme="minorEastAsia"/>
                <w:bCs/>
                <w:szCs w:val="21"/>
                <w:lang w:val="zh-CN"/>
              </w:rPr>
              <w:t>的资料</w:t>
            </w:r>
          </w:p>
        </w:tc>
        <w:tc>
          <w:tcPr>
            <w:tcW w:w="6956" w:type="dxa"/>
            <w:vAlign w:val="center"/>
          </w:tcPr>
          <w:p>
            <w:pPr>
              <w:autoSpaceDE w:val="0"/>
              <w:autoSpaceDN w:val="0"/>
              <w:adjustRightInd w:val="0"/>
              <w:spacing w:line="360" w:lineRule="auto"/>
              <w:rPr>
                <w:rFonts w:cs="宋体" w:asciiTheme="minorEastAsia" w:hAnsiTheme="minorEastAsia"/>
                <w:bCs/>
                <w:color w:val="auto"/>
                <w:szCs w:val="21"/>
                <w:lang w:val="zh-CN"/>
              </w:rPr>
            </w:pPr>
            <w:r>
              <w:rPr>
                <w:rFonts w:hint="eastAsia" w:cs="宋体" w:asciiTheme="minorEastAsia" w:hAnsiTheme="minorEastAsia"/>
                <w:bCs/>
                <w:szCs w:val="21"/>
                <w:lang w:val="zh-CN"/>
              </w:rPr>
              <w:t>中标人在接到中标通知时，须</w:t>
            </w:r>
            <w:r>
              <w:rPr>
                <w:rFonts w:hint="eastAsia" w:ascii="新宋体" w:hAnsi="新宋体" w:eastAsia="新宋体"/>
                <w:szCs w:val="21"/>
              </w:rPr>
              <w:t>向代理机构发</w:t>
            </w:r>
            <w:r>
              <w:rPr>
                <w:rFonts w:hint="eastAsia" w:cs="宋体" w:asciiTheme="minorEastAsia" w:hAnsiTheme="minorEastAsia"/>
                <w:bCs/>
                <w:szCs w:val="21"/>
                <w:lang w:val="zh-CN"/>
              </w:rPr>
              <w:t>送投标报价及分项报价一览表（包含主要中标标的的名称、规格型号、数量、单价、服务要求等）电子文档，并同时通知代理机构。联系电话：</w:t>
            </w:r>
            <w:r>
              <w:rPr>
                <w:rFonts w:hint="eastAsia" w:cs="宋体" w:asciiTheme="minorEastAsia" w:hAnsiTheme="minorEastAsia"/>
                <w:bCs/>
                <w:szCs w:val="21"/>
                <w:lang w:val="en-US" w:eastAsia="zh-CN"/>
              </w:rPr>
              <w:t>13323993003</w:t>
            </w:r>
            <w:r>
              <w:rPr>
                <w:rFonts w:hint="eastAsia" w:cs="宋体" w:asciiTheme="minorEastAsia" w:hAnsiTheme="minorEastAsia"/>
                <w:bCs/>
                <w:szCs w:val="21"/>
                <w:lang w:val="zh-CN"/>
              </w:rPr>
              <w:t>；邮箱：</w:t>
            </w:r>
            <w:r>
              <w:rPr>
                <w:rFonts w:hint="eastAsia" w:cs="宋体" w:asciiTheme="minorEastAsia" w:hAnsiTheme="minorEastAsia"/>
                <w:bCs/>
                <w:szCs w:val="21"/>
                <w:lang w:val="en-US" w:eastAsia="zh-CN"/>
              </w:rPr>
              <w:t>jzbxcgd</w:t>
            </w:r>
            <w:r>
              <w:rPr>
                <w:rFonts w:hint="eastAsia" w:cs="宋体" w:asciiTheme="minorEastAsia" w:hAnsiTheme="minorEastAsia"/>
                <w:bCs/>
                <w:szCs w:val="21"/>
                <w:lang w:val="zh-CN"/>
              </w:rPr>
              <w:t>@</w:t>
            </w:r>
            <w:r>
              <w:rPr>
                <w:rFonts w:hint="eastAsia" w:cs="宋体" w:asciiTheme="minorEastAsia" w:hAnsiTheme="minorEastAsia"/>
                <w:bCs/>
                <w:szCs w:val="21"/>
                <w:lang w:val="en-US" w:eastAsia="zh-CN"/>
              </w:rPr>
              <w:t>163</w:t>
            </w:r>
            <w:r>
              <w:rPr>
                <w:rFonts w:hint="eastAsia" w:cs="宋体" w:asciiTheme="minorEastAsia" w:hAnsiTheme="minorEastAsia"/>
                <w:bCs/>
                <w:szCs w:val="21"/>
                <w:lang w:val="zh-CN"/>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68" w:type="dxa"/>
            <w:vAlign w:val="center"/>
          </w:tcPr>
          <w:p>
            <w:pPr>
              <w:autoSpaceDE w:val="0"/>
              <w:autoSpaceDN w:val="0"/>
              <w:adjustRightInd w:val="0"/>
              <w:spacing w:line="276" w:lineRule="auto"/>
              <w:jc w:val="center"/>
              <w:rPr>
                <w:rFonts w:hint="eastAsia" w:cs="黑体" w:asciiTheme="minorEastAsia" w:hAnsiTheme="minorEastAsia"/>
                <w:color w:val="auto"/>
                <w:szCs w:val="21"/>
              </w:rPr>
            </w:pPr>
            <w:r>
              <w:rPr>
                <w:rFonts w:hint="eastAsia" w:cs="黑体" w:asciiTheme="minorEastAsia" w:hAnsiTheme="minorEastAsia"/>
                <w:szCs w:val="21"/>
              </w:rPr>
              <w:t>26</w:t>
            </w:r>
          </w:p>
        </w:tc>
        <w:tc>
          <w:tcPr>
            <w:tcW w:w="1746" w:type="dxa"/>
            <w:tcMar>
              <w:top w:w="0" w:type="dxa"/>
              <w:left w:w="0" w:type="dxa"/>
              <w:bottom w:w="0" w:type="dxa"/>
              <w:right w:w="0" w:type="dxa"/>
            </w:tcMar>
            <w:vAlign w:val="center"/>
          </w:tcPr>
          <w:p>
            <w:pPr>
              <w:autoSpaceDE w:val="0"/>
              <w:autoSpaceDN w:val="0"/>
              <w:adjustRightInd w:val="0"/>
              <w:spacing w:line="360" w:lineRule="auto"/>
              <w:jc w:val="center"/>
              <w:rPr>
                <w:rFonts w:hint="eastAsia" w:cs="宋体" w:asciiTheme="minorEastAsia" w:hAnsiTheme="minorEastAsia"/>
                <w:bCs/>
                <w:color w:val="auto"/>
                <w:szCs w:val="21"/>
                <w:lang w:val="zh-CN"/>
              </w:rPr>
            </w:pPr>
            <w:r>
              <w:rPr>
                <w:rFonts w:hint="eastAsia" w:ascii="宋体" w:hAnsi="宋体" w:cs="宋体"/>
                <w:bCs/>
                <w:szCs w:val="21"/>
                <w:lang w:val="zh-CN"/>
              </w:rPr>
              <w:t>电子化采购模式</w:t>
            </w:r>
          </w:p>
        </w:tc>
        <w:tc>
          <w:tcPr>
            <w:tcW w:w="6956" w:type="dxa"/>
            <w:vAlign w:val="center"/>
          </w:tcPr>
          <w:p>
            <w:pPr>
              <w:autoSpaceDE w:val="0"/>
              <w:autoSpaceDN w:val="0"/>
              <w:adjustRightInd w:val="0"/>
              <w:spacing w:line="360" w:lineRule="auto"/>
              <w:contextualSpacing/>
              <w:rPr>
                <w:rFonts w:hint="eastAsia" w:hAnsi="宋体" w:cs="宋体"/>
                <w:color w:val="auto"/>
                <w:szCs w:val="21"/>
                <w:lang w:val="zh-CN"/>
              </w:rPr>
            </w:pPr>
            <w:r>
              <w:rPr>
                <w:rFonts w:ascii="宋体" w:hAnsi="宋体" w:cs="宋体"/>
                <w:b/>
                <w:color w:val="000000"/>
                <w:kern w:val="0"/>
                <w:szCs w:val="21"/>
                <w:lang w:val="zh-CN"/>
              </w:rPr>
              <w:fldChar w:fldCharType="begin"/>
            </w:r>
            <w:r>
              <w:rPr>
                <w:rFonts w:ascii="宋体" w:hAnsi="宋体" w:cs="宋体"/>
                <w:b/>
                <w:color w:val="000000"/>
                <w:kern w:val="0"/>
                <w:szCs w:val="21"/>
                <w:lang w:val="zh-CN"/>
              </w:rPr>
              <w:instrText xml:space="preserve">eq \o\ac(</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instrText xml:space="preserve">,</w:instrText>
            </w:r>
            <w:r>
              <w:rPr>
                <w:rFonts w:hint="eastAsia" w:ascii="宋体" w:hAnsi="宋体" w:cs="宋体"/>
                <w:b/>
                <w:color w:val="000000"/>
                <w:kern w:val="0"/>
                <w:position w:val="2"/>
                <w:szCs w:val="21"/>
                <w:lang w:val="zh-CN"/>
              </w:rPr>
              <w:instrText xml:space="preserve">√</w:instrText>
            </w:r>
            <w:r>
              <w:rPr>
                <w:rFonts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end"/>
            </w:r>
            <w:r>
              <w:rPr>
                <w:rFonts w:hint="eastAsia" w:ascii="宋体" w:hAnsi="宋体" w:cs="宋体"/>
                <w:bCs/>
                <w:szCs w:val="21"/>
                <w:lang w:val="zh-CN"/>
              </w:rPr>
              <w:t>是。</w:t>
            </w:r>
            <w:r>
              <w:rPr>
                <w:rFonts w:hint="eastAsia" w:hAnsi="宋体" w:cs="宋体"/>
                <w:szCs w:val="21"/>
                <w:lang w:val="zh-CN"/>
              </w:rPr>
              <w:t>投标人投标时须成功上传、解密电子投标文件。投标人资质、业绩、荣誉及相关人员证明材料等资料原件不再提交（本招标文件第六章另有要求提供原件的除外）。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68" w:type="dxa"/>
            <w:vAlign w:val="center"/>
          </w:tcPr>
          <w:p>
            <w:pPr>
              <w:autoSpaceDE w:val="0"/>
              <w:autoSpaceDN w:val="0"/>
              <w:adjustRightInd w:val="0"/>
              <w:spacing w:line="276" w:lineRule="auto"/>
              <w:jc w:val="center"/>
              <w:rPr>
                <w:rFonts w:hint="eastAsia" w:cs="黑体" w:asciiTheme="minorEastAsia" w:hAnsiTheme="minorEastAsia"/>
                <w:color w:val="auto"/>
                <w:szCs w:val="21"/>
              </w:rPr>
            </w:pPr>
            <w:r>
              <w:rPr>
                <w:rFonts w:hint="eastAsia" w:cs="黑体" w:asciiTheme="minorEastAsia" w:hAnsiTheme="minorEastAsia"/>
                <w:szCs w:val="21"/>
              </w:rPr>
              <w:t>27</w:t>
            </w:r>
          </w:p>
        </w:tc>
        <w:tc>
          <w:tcPr>
            <w:tcW w:w="1746" w:type="dxa"/>
            <w:tcMar>
              <w:top w:w="0" w:type="dxa"/>
              <w:left w:w="0" w:type="dxa"/>
              <w:bottom w:w="0" w:type="dxa"/>
              <w:right w:w="0" w:type="dxa"/>
            </w:tcMar>
            <w:vAlign w:val="center"/>
          </w:tcPr>
          <w:p>
            <w:pPr>
              <w:autoSpaceDE w:val="0"/>
              <w:autoSpaceDN w:val="0"/>
              <w:adjustRightInd w:val="0"/>
              <w:spacing w:line="360" w:lineRule="auto"/>
              <w:jc w:val="center"/>
              <w:rPr>
                <w:rFonts w:hint="eastAsia" w:cs="宋体" w:asciiTheme="minorEastAsia" w:hAnsiTheme="minorEastAsia"/>
                <w:bCs/>
                <w:color w:val="auto"/>
                <w:szCs w:val="21"/>
                <w:lang w:val="zh-CN"/>
              </w:rPr>
            </w:pPr>
            <w:r>
              <w:rPr>
                <w:rFonts w:hint="eastAsia" w:ascii="宋体" w:hAnsi="宋体" w:cs="宋体"/>
                <w:bCs/>
                <w:szCs w:val="21"/>
                <w:lang w:val="zh-CN"/>
              </w:rPr>
              <w:t>特别提示</w:t>
            </w:r>
          </w:p>
        </w:tc>
        <w:tc>
          <w:tcPr>
            <w:tcW w:w="6956" w:type="dxa"/>
            <w:vAlign w:val="center"/>
          </w:tcPr>
          <w:p>
            <w:pPr>
              <w:autoSpaceDE w:val="0"/>
              <w:autoSpaceDN w:val="0"/>
              <w:adjustRightInd w:val="0"/>
              <w:spacing w:line="360" w:lineRule="auto"/>
              <w:contextualSpacing/>
              <w:rPr>
                <w:rFonts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ascii="ˎ̥" w:hAnsi="ˎ̥"/>
              </w:rPr>
            </w:pPr>
            <w:r>
              <w:rPr>
                <w:rFonts w:hint="eastAsia" w:ascii="ˎ̥" w:hAnsi="ˎ̥"/>
              </w:rPr>
              <w:t>不同投标人电子投标文件制作硬件特征码（网卡MAC地址、CPU序号、硬盘序列号）均一致时，视为‘</w:t>
            </w:r>
            <w:r>
              <w:rPr>
                <w:rFonts w:ascii="ˎ̥" w:hAnsi="ˎ̥"/>
              </w:rPr>
              <w:t>不同</w:t>
            </w:r>
            <w:r>
              <w:rPr>
                <w:rFonts w:hint="eastAsia" w:ascii="ˎ̥" w:hAnsi="ˎ̥"/>
              </w:rPr>
              <w:t>投标人的投标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autoSpaceDE w:val="0"/>
              <w:autoSpaceDN w:val="0"/>
              <w:adjustRightInd w:val="0"/>
              <w:spacing w:line="360" w:lineRule="auto"/>
              <w:contextualSpacing/>
              <w:rPr>
                <w:rFonts w:hint="eastAsia" w:hAnsi="宋体" w:cs="宋体"/>
                <w:color w:val="auto"/>
                <w:szCs w:val="21"/>
                <w:lang w:val="zh-CN"/>
              </w:rPr>
            </w:pPr>
            <w:r>
              <w:rPr>
                <w:rFonts w:hint="eastAsia" w:ascii="ˎ̥" w:hAnsi="ˎ̥"/>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5"/>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5"/>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本招标文件仅适用于本次“投标邀请”中所述采购项目。</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本招标文件解释权属于“投标邀请”所述的采购人。</w:t>
      </w:r>
    </w:p>
    <w:p>
      <w:pPr>
        <w:pStyle w:val="45"/>
        <w:autoSpaceDE w:val="0"/>
        <w:autoSpaceDN w:val="0"/>
        <w:spacing w:line="360" w:lineRule="auto"/>
        <w:ind w:left="780" w:firstLine="0" w:firstLineChars="0"/>
        <w:contextualSpacing/>
        <w:rPr>
          <w:rFonts w:cs="宋体" w:asciiTheme="minorEastAsia" w:hAnsiTheme="minorEastAsia"/>
          <w:kern w:val="0"/>
          <w:szCs w:val="21"/>
        </w:rPr>
      </w:pPr>
    </w:p>
    <w:p>
      <w:pPr>
        <w:pStyle w:val="45"/>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5"/>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“采购项目”：“投标人须知前附表”中所述的采购项目。</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“采购人”：“投标人须知前附表”中所述的组织本次招标的代理机构和采购人。</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“采购人”：是指依法进行政府采购的国家机关、事业单位、团体组织。采购人名称、     地址、电话、联系人见“投标人须知前附表”。</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采购代理机构及其分支机构不得在所代理的采购项目中投标或者代理投标，不得为所代理的采购项目的投标人参加本项目提供投标咨询。</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是指符合《中华人民共和国政府采购法》及相关法律法规和本招标文件的各项规定，响应招标、参加投标竞争，从采购人处按规定获取招标文件，并按照招标文件要求向采购人提交投标文件的法人、其他组织或者自然人。</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991" w:leftChars="472"/>
        <w:contextualSpacing/>
        <w:rPr>
          <w:rFonts w:cs="宋体" w:asciiTheme="minorEastAsia" w:hAnsiTheme="minorEastAsia"/>
          <w:kern w:val="0"/>
          <w:szCs w:val="21"/>
        </w:rPr>
      </w:pPr>
      <w:r>
        <w:rPr>
          <w:rFonts w:hint="eastAsia" w:cs="宋体" w:asciiTheme="minorEastAsia" w:hAnsiTheme="minorEastAsia"/>
          <w:kern w:val="0"/>
          <w:szCs w:val="21"/>
        </w:rPr>
        <w:t xml:space="preserve">2.7.1  </w:t>
      </w:r>
      <w:r>
        <w:rPr>
          <w:rFonts w:cs="宋体" w:asciiTheme="minorEastAsia" w:hAnsiTheme="minorEastAsia"/>
          <w:kern w:val="0"/>
          <w:szCs w:val="21"/>
        </w:rPr>
        <w:t>招标文件列明不允许或未列明允许进口产品参加投标的，均视为拒绝进口产品参加投标。</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2.7.2  </w:t>
      </w:r>
      <w:r>
        <w:rPr>
          <w:rFonts w:cs="宋体" w:asciiTheme="minorEastAsia" w:hAnsiTheme="minorEastAsia"/>
          <w:kern w:val="0"/>
          <w:szCs w:val="21"/>
        </w:rPr>
        <w:t>如</w:t>
      </w:r>
      <w:r>
        <w:rPr>
          <w:rFonts w:hint="eastAsia" w:cs="宋体" w:asciiTheme="minorEastAsia" w:hAnsiTheme="minorEastAsia"/>
          <w:kern w:val="0"/>
          <w:szCs w:val="21"/>
        </w:rPr>
        <w:t>招标</w:t>
      </w:r>
      <w:r>
        <w:rPr>
          <w:rFonts w:cs="宋体" w:asciiTheme="minorEastAsia" w:hAnsiTheme="minorEastAsia"/>
          <w:kern w:val="0"/>
          <w:szCs w:val="21"/>
        </w:rPr>
        <w:t>文件中已说明，经财政部门审核同意，允许部分或全部产品采购进口产品，投标人既可提供本国产品，也可以提供进口产品。</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合格的投标人</w:t>
      </w:r>
    </w:p>
    <w:p>
      <w:pPr>
        <w:pStyle w:val="45"/>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在中华人民共和国境内注册，具有本项目生产、制造、供应或实施能力，符合、承认并承诺履行本招标文件各项规定的法人、其他组织或者自然人。</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符合本项目“投标邀请”和“投标人须知前附表”中规定的合格投标人所必须具备的条件。</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按照财政部《</w:t>
      </w:r>
      <w:r>
        <w:rPr>
          <w:rFonts w:hint="eastAsia" w:ascii="宋体" w:hAnsi="宋体" w:cs="微软雅黑"/>
          <w:bCs/>
          <w:szCs w:val="21"/>
        </w:rPr>
        <w:t>关于在政府采购活动中查询及使用信用记录有关问题的通知</w:t>
      </w:r>
      <w:r>
        <w:rPr>
          <w:rFonts w:hint="eastAsia" w:ascii="宋体" w:hAnsi="宋体"/>
          <w:szCs w:val="21"/>
        </w:rPr>
        <w:t>》（财库</w:t>
      </w:r>
      <w:r>
        <w:rPr>
          <w:rFonts w:hint="eastAsia" w:ascii="宋体" w:hAnsi="宋体" w:cs="微软雅黑"/>
          <w:bCs/>
          <w:szCs w:val="21"/>
        </w:rPr>
        <w:t>〔2016〕</w:t>
      </w:r>
      <w:r>
        <w:rPr>
          <w:rFonts w:hint="eastAsia" w:ascii="宋体" w:hAnsi="宋体"/>
          <w:szCs w:val="21"/>
        </w:rPr>
        <w:t>125号）要求，</w:t>
      </w:r>
      <w:r>
        <w:rPr>
          <w:rFonts w:hint="eastAsia" w:cs="宋体" w:asciiTheme="minorEastAsia" w:hAnsiTheme="minorEastAsia"/>
          <w:kern w:val="0"/>
          <w:szCs w:val="21"/>
        </w:rPr>
        <w:t>政府采购活动中查询及使用投标人信用记录的具体要求为：投标人未被列入失信被执行人、重大税收违法案件当事人名单、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。并查询</w:t>
      </w:r>
      <w:r>
        <w:rPr>
          <w:rFonts w:hint="eastAsia" w:cs="宋体" w:asciiTheme="minorEastAsia" w:hAnsiTheme="minorEastAsia"/>
          <w:kern w:val="0"/>
          <w:szCs w:val="21"/>
        </w:rPr>
        <w:t>严重违法失信社会组织名单（联合体形式投标的，联合体成员存在不良信用记录，视同联合体存在不良信用记录）。</w:t>
      </w:r>
    </w:p>
    <w:p>
      <w:pPr>
        <w:pStyle w:val="45"/>
        <w:autoSpaceDE w:val="0"/>
        <w:autoSpaceDN w:val="0"/>
        <w:spacing w:line="360" w:lineRule="auto"/>
        <w:ind w:left="1700" w:leftChars="47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3.3.1  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autoSpaceDE w:val="0"/>
        <w:autoSpaceDN w:val="0"/>
        <w:spacing w:line="360" w:lineRule="auto"/>
        <w:ind w:firstLine="945" w:firstLineChars="450"/>
        <w:contextualSpacing/>
        <w:rPr>
          <w:rFonts w:cs="宋体" w:asciiTheme="minorEastAsia" w:hAnsiTheme="minorEastAsia"/>
          <w:kern w:val="0"/>
          <w:szCs w:val="21"/>
        </w:rPr>
      </w:pPr>
      <w:r>
        <w:rPr>
          <w:rFonts w:hint="eastAsia" w:cs="宋体" w:asciiTheme="minorEastAsia" w:hAnsiTheme="minorEastAsia"/>
          <w:kern w:val="0"/>
          <w:szCs w:val="21"/>
        </w:rPr>
        <w:t>3.3.2  截止时间：同投标截止时间；</w:t>
      </w:r>
    </w:p>
    <w:p>
      <w:pPr>
        <w:pStyle w:val="45"/>
        <w:autoSpaceDE w:val="0"/>
        <w:autoSpaceDN w:val="0"/>
        <w:spacing w:line="360" w:lineRule="auto"/>
        <w:ind w:left="1700" w:leftChars="47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3.3.3  信用信息查询记录和证据留存具体方式：经采购人确认的查询结果网页截图作为查询记录和证据，与其他采购文件一并保存；</w:t>
      </w:r>
    </w:p>
    <w:p>
      <w:pPr>
        <w:pStyle w:val="45"/>
        <w:autoSpaceDE w:val="0"/>
        <w:autoSpaceDN w:val="0"/>
        <w:spacing w:line="360" w:lineRule="auto"/>
        <w:ind w:left="1698" w:leftChars="452" w:hanging="749" w:hangingChars="357"/>
        <w:contextualSpacing/>
        <w:rPr>
          <w:rFonts w:cs="宋体" w:asciiTheme="minorEastAsia" w:hAnsiTheme="minorEastAsia"/>
          <w:kern w:val="0"/>
          <w:szCs w:val="21"/>
        </w:rPr>
      </w:pPr>
      <w:r>
        <w:rPr>
          <w:rFonts w:hint="eastAsia" w:cs="宋体" w:asciiTheme="minorEastAsia" w:hAnsiTheme="minorEastAsia"/>
          <w:kern w:val="0"/>
          <w:szCs w:val="21"/>
        </w:rPr>
        <w:t>3.3.4  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严重违法失信社会组织名单的投标人，将拒绝其参与本次政府采购活动。</w:t>
      </w:r>
    </w:p>
    <w:p>
      <w:pPr>
        <w:pStyle w:val="45"/>
        <w:autoSpaceDE w:val="0"/>
        <w:autoSpaceDN w:val="0"/>
        <w:spacing w:line="360" w:lineRule="auto"/>
        <w:ind w:left="1698" w:leftChars="453" w:hanging="747" w:hangingChars="356"/>
        <w:contextualSpacing/>
        <w:rPr>
          <w:rFonts w:cs="宋体" w:asciiTheme="minorEastAsia" w:hAnsiTheme="minorEastAsia"/>
          <w:kern w:val="0"/>
          <w:szCs w:val="21"/>
        </w:rPr>
      </w:pPr>
      <w:r>
        <w:rPr>
          <w:rFonts w:hint="eastAsia" w:cs="宋体" w:asciiTheme="minorEastAsia" w:hAnsiTheme="minorEastAsia"/>
          <w:kern w:val="0"/>
          <w:szCs w:val="21"/>
        </w:rPr>
        <w:t>3.3.5  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left="990" w:leftChars="203" w:hanging="564" w:hangingChars="269"/>
        <w:contextualSpacing/>
        <w:rPr>
          <w:rFonts w:cs="宋体" w:asciiTheme="minorEastAsia" w:hAnsiTheme="minorEastAsia"/>
          <w:kern w:val="0"/>
          <w:szCs w:val="21"/>
          <w:highlight w:val="cyan"/>
        </w:rPr>
      </w:pPr>
      <w:r>
        <w:rPr>
          <w:rFonts w:hint="eastAsia" w:cs="宋体" w:asciiTheme="minorEastAsia" w:hAnsiTheme="minorEastAsia"/>
          <w:kern w:val="0"/>
          <w:szCs w:val="21"/>
        </w:rPr>
        <w:t>3.4  单位负责人为同一人或者存在直接控股、管理关系的不同供应商，不得同时参加本项目投标。违反规定的，相关投标均无效。</w:t>
      </w:r>
    </w:p>
    <w:p>
      <w:pPr>
        <w:autoSpaceDE w:val="0"/>
        <w:autoSpaceDN w:val="0"/>
        <w:spacing w:line="360" w:lineRule="auto"/>
        <w:ind w:left="991" w:leftChars="202" w:hanging="567" w:hangingChars="270"/>
        <w:contextualSpacing/>
        <w:rPr>
          <w:rFonts w:cs="宋体" w:asciiTheme="minorEastAsia" w:hAnsiTheme="minorEastAsia"/>
          <w:kern w:val="0"/>
          <w:szCs w:val="21"/>
          <w:highlight w:val="cyan"/>
        </w:rPr>
      </w:pPr>
      <w:r>
        <w:rPr>
          <w:rFonts w:hint="eastAsia" w:cs="宋体" w:asciiTheme="minorEastAsia" w:hAnsiTheme="minorEastAsia"/>
          <w:kern w:val="0"/>
          <w:szCs w:val="21"/>
        </w:rPr>
        <w:t>3.5  为采购项目提供整体设计、规范编制或者项目管理、监理、检测等服务的供应商，不得再参加该采购项目的其他采购活动。</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3.6  “投标邀请”和“投标人须知前附表”规定接受联合体投标的，除应符合本章第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3.6.1  在投标文件中向采购人提交联合体协议书，明确联合体各方承担的工作和义务；</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采购人根据采购项目的特殊要求规定投标人特定条件的，联合体各方中至少应当有一方符合采购规定的特定条件。</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autoSpaceDE w:val="0"/>
        <w:autoSpaceDN w:val="0"/>
        <w:spacing w:line="360" w:lineRule="auto"/>
        <w:ind w:firstLine="424" w:firstLineChars="202"/>
        <w:contextualSpacing/>
        <w:rPr>
          <w:rFonts w:cs="宋体" w:asciiTheme="minorEastAsia" w:hAnsiTheme="minorEastAsia"/>
          <w:kern w:val="0"/>
          <w:szCs w:val="21"/>
        </w:rPr>
      </w:pPr>
      <w:r>
        <w:rPr>
          <w:rFonts w:hint="eastAsia" w:cs="宋体" w:asciiTheme="minorEastAsia" w:hAnsiTheme="minorEastAsia"/>
          <w:kern w:val="0"/>
          <w:szCs w:val="21"/>
        </w:rPr>
        <w:t>3.7  法律、行政法规规定的其他条件。</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5"/>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投标人所提供的服务应当没有侵犯任何第三方的知识产权、技术秘密等合法权利。</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olor w:val="333333"/>
          <w:szCs w:val="21"/>
          <w:shd w:val="clear" w:color="auto" w:fill="FFFFFF"/>
        </w:rPr>
        <w:t>根据《强制性产品认证管理规定》（质检总局第117号令）要求，</w:t>
      </w:r>
      <w:r>
        <w:rPr>
          <w:rFonts w:hint="eastAsia" w:cs="宋体" w:asciiTheme="minorEastAsia" w:hAnsiTheme="minorEastAsia"/>
          <w:kern w:val="0"/>
          <w:szCs w:val="21"/>
        </w:rPr>
        <w:t>如投标人所投产品被列入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根据财政部、工业和信息化部、国家质检总局、国家认监委联合发布</w:t>
      </w:r>
      <w:bookmarkStart w:id="0" w:name="baidusnap0"/>
      <w:bookmarkEnd w:id="0"/>
      <w:r>
        <w:rPr>
          <w:rFonts w:hint="eastAsia" w:cs="宋体" w:asciiTheme="minorEastAsia" w:hAnsiTheme="minorEastAsia"/>
          <w:kern w:val="0"/>
          <w:szCs w:val="21"/>
        </w:rPr>
        <w:t>《关于信息安全产品实施政府采购的通知》（财库[2010]48号）要求，投标人所投产品如被列入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不论投标的结果如何，投标人均应自行承担所有与投标有关的全部费用，采购人在任何情况下均无义务和责任承担这些费用。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5"/>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招标公告、招标文件澄清或修改公告、中标公告以及延长投标截止时间等与招标活动有关的通知，采购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采购人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45"/>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采购代理机构代理费用收取标准和方式</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详见投标人须知前附表。</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二、招标文件说明</w:t>
      </w:r>
    </w:p>
    <w:p>
      <w:pPr>
        <w:pStyle w:val="45"/>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招标文件构成</w:t>
      </w:r>
    </w:p>
    <w:p>
      <w:pPr>
        <w:pStyle w:val="45"/>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（1）投标邀请（招标公告）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（2）项目需求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（4）投标人须知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（7）合同条款及格式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（8）投标文件有关格式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（9）本项目招标文件的澄清、答复、修改、补充内容（如有的话）</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现场考察、开标前答疑会</w:t>
      </w:r>
    </w:p>
    <w:p>
      <w:pPr>
        <w:pStyle w:val="45"/>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采购人根据采购项目的具体情况，可以在招标文件公告期满后，组织已获取招标文件的潜在投标人现场考察或者召开开标前答疑会。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人组织现场考察或者召开开标前答疑会的，所有投标人应按“投标人须知前附表”规定的时间、地点前往参加现场考察或者开标前答疑会。投标人如不参加，其风险由投标人自行承担，采购人不承担任何责任。</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采购人组织现场考察或者召开答疑会的，应当在招标文件中载明，或者在招标文件公告期满后在财政部门指定的政府采购信息发布媒体和《全国公共资源交易平台（河南省·许昌市）》发布更正公告。</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在考察现场和开标前答疑会口头介绍的情况，除采购人事后形成书面记录、并以澄清或修改公告的形式发布、构成招标文件的组成部分以外，其他内容仅供投标人在编制投标文件时参考，采购人不对投标人据此作出的判断和决策负责。</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inorEastAsia" w:hAnsiTheme="minorEastAsia"/>
          <w:kern w:val="0"/>
          <w:szCs w:val="21"/>
        </w:rPr>
      </w:pPr>
    </w:p>
    <w:p>
      <w:pPr>
        <w:pStyle w:val="45"/>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招标文件的澄清或修改</w:t>
      </w:r>
    </w:p>
    <w:p>
      <w:pPr>
        <w:pStyle w:val="45"/>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在投标截止期前，无论出于何种原因，采购人可主动地或在解答潜在投标人提出的澄清问题时对招标文件进行修改。</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采购人可以对已发出的招标文件进行必要的澄清或者修改。澄清或者修改的内容可能影响投标文件编制的，采购人将在投标截止时间</w:t>
      </w:r>
      <w:r>
        <w:rPr>
          <w:rFonts w:cs="宋体" w:asciiTheme="minorEastAsia" w:hAnsiTheme="minorEastAsia"/>
          <w:kern w:val="0"/>
          <w:szCs w:val="21"/>
        </w:rPr>
        <w:t>15</w:t>
      </w:r>
      <w:r>
        <w:rPr>
          <w:rFonts w:hint="eastAsia" w:cs="宋体" w:asciiTheme="minorEastAsia" w:hAnsiTheme="minorEastAsia"/>
          <w:kern w:val="0"/>
          <w:szCs w:val="21"/>
        </w:rPr>
        <w:t>日前，在财政部门指定的政府采购信息发布媒体和《全国公共资源交易平台（河南省·许昌市）》发布更正公告。</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澄清或修改公告的内容为招标文件的组成部分，并对投标人具有约束力。当招标文件与澄清或修改公告就同一内容的表述不一致时，以最后发出的文件内容为准。</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如果澄清或者修改发出的时间距规定的投标截止时间不足15日，采购人将顺延提交投标文件的截止时间。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三、投标文件的编制</w:t>
      </w:r>
    </w:p>
    <w:p>
      <w:pPr>
        <w:pStyle w:val="45"/>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投标的语言及计量单位</w:t>
      </w:r>
    </w:p>
    <w:p>
      <w:pPr>
        <w:pStyle w:val="45"/>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投标人提交的投标文件以及投标人与采购人就有关投标事宜的所有来往书面文件均应使用中文。除签名、盖章、专用名称等特殊情形外，以中文以外的文字表述的投标文件视同未提供。</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投标计量单位，招标文件已有明确规定的，使用招标文件规定的计量单位；招标文件没有规定的，一律采用中华人民共和国法定计量单位。</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投标报价</w:t>
      </w:r>
    </w:p>
    <w:p>
      <w:pPr>
        <w:pStyle w:val="45"/>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本次招标项目的投标均以人民币为计算单位。</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采购人不得向投标人索要或者接受其给予的赠品、回扣或者与采购无关的其他商品、服务。</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投标人应对项目要求的全部内容进行报价，少报漏报将导致其投标为非实质性响应予以拒绝。</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本项目所涉及的运输、施工、安装、集成、调试、验收、备品和工具等费用均包含在投标报价中。</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本次招标不接受可选择或可调整的投标方案和报价，任何有选择的或可调整的投标方案和报价将被视为非实质性响应投标而作无效投标处理。</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最低报价不能作为中标的保证。</w:t>
      </w:r>
    </w:p>
    <w:p>
      <w:pPr>
        <w:autoSpaceDE w:val="0"/>
        <w:autoSpaceDN w:val="0"/>
        <w:spacing w:line="360" w:lineRule="auto"/>
        <w:ind w:left="420"/>
        <w:contextualSpacing/>
        <w:rPr>
          <w:rFonts w:cs="宋体" w:asciiTheme="minorEastAsia" w:hAnsiTheme="minorEastAsia"/>
          <w:kern w:val="0"/>
          <w:szCs w:val="21"/>
        </w:rPr>
      </w:pPr>
    </w:p>
    <w:p>
      <w:pPr>
        <w:pStyle w:val="45"/>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投标有效期</w:t>
      </w:r>
    </w:p>
    <w:p>
      <w:pPr>
        <w:pStyle w:val="45"/>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投标有效期内投标人撤销投标文件的，投标人将承担违背投标承诺函的责任追究。</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特殊情况下，在原投标有效期截止之前，采购人可要求投标人延长投标有效期。这种要求与答复均应以书面形式提交。投标人可拒绝采购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中标人的投标文件作为项目合同的附件，其有效期至中标人全部合同义务履行完毕为止。</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投标文件构成</w:t>
      </w:r>
    </w:p>
    <w:p>
      <w:pPr>
        <w:pStyle w:val="45"/>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投标文件的构成应符合法律法规及招标文件的要求。</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投标人应当按照招标文件的要求编制投标文件。投标文件应当对招标文件提出的要求和条件作出明确响应。</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投标文件由资格证明材料、符合性证明材料、其它材料等组成。</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投标人登录许昌公共资源交易系统下载“许昌投标文件制作系统SEARUN 最新版本”，按招标文件要求根据所投标段制作电子投标文件。 一个标段对应生成一个文件夹（xxxx项目xx标段）,后缀名为“</w:t>
      </w:r>
      <w:r>
        <w:rPr>
          <w:rFonts w:cs="宋体" w:asciiTheme="minorEastAsia" w:hAnsiTheme="minorEastAsia"/>
          <w:kern w:val="0"/>
          <w:szCs w:val="21"/>
        </w:rPr>
        <w:t>.file</w:t>
      </w:r>
      <w:r>
        <w:rPr>
          <w:rFonts w:hint="eastAsia" w:cs="宋体" w:asciiTheme="minorEastAsia" w:hAnsiTheme="minorEastAsia"/>
          <w:kern w:val="0"/>
          <w:szCs w:val="21"/>
        </w:rPr>
        <w:t>”的文件用于电子投标使用。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电子投标文件制作技术咨询：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5"/>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投标文件格式</w:t>
      </w:r>
    </w:p>
    <w:p>
      <w:pPr>
        <w:pStyle w:val="45"/>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应参照招标文件第八部分（投标文件有关格式）的内容要求、编排顺序和格式要求，投标人应按照以上要求以A4幅将投标文件编上唯一的连贯页码，并在投标文件封面上注明：所投项目名称、项目编号、投标人名称、日期等字样。</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投标人应按招标文件提供的格式编写投标文件。招标文件未提供标准格式的投标人可自行拟定。</w:t>
      </w:r>
    </w:p>
    <w:p>
      <w:pPr>
        <w:autoSpaceDE w:val="0"/>
        <w:autoSpaceDN w:val="0"/>
        <w:spacing w:line="360" w:lineRule="auto"/>
        <w:ind w:left="420"/>
        <w:contextualSpacing/>
        <w:rPr>
          <w:rFonts w:cs="宋体" w:asciiTheme="minorEastAsia" w:hAnsiTheme="minorEastAsia"/>
          <w:kern w:val="0"/>
          <w:szCs w:val="21"/>
        </w:rPr>
      </w:pPr>
    </w:p>
    <w:p>
      <w:pPr>
        <w:pStyle w:val="45"/>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pStyle w:val="45"/>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本项目不收取投标保证金。</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投标人应提供投标承诺函。</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投标文件的数量和签署盖章</w:t>
      </w:r>
    </w:p>
    <w:p>
      <w:pPr>
        <w:pStyle w:val="45"/>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投标人应提交投标文件份数见“投标人须知前附表”。</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在招标文件中已明示需盖章及签名之处，电子投标文件应按招标文件要求加盖投标人电子印章和法人电子印章或授权代表电子印章。</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四、投标文件的提交</w:t>
      </w:r>
    </w:p>
    <w:p>
      <w:pPr>
        <w:pStyle w:val="45"/>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投标截止时间</w:t>
      </w:r>
    </w:p>
    <w:p>
      <w:pPr>
        <w:pStyle w:val="45"/>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投标人必须在“投标邀请”和“投标人须知前附表”中规定的投标截止时间前，将</w:t>
      </w:r>
      <w:r>
        <w:rPr>
          <w:rFonts w:hint="eastAsia" w:cs="仿宋_GB2312" w:asciiTheme="minorEastAsia" w:hAnsiTheme="minorEastAsia"/>
          <w:szCs w:val="21"/>
        </w:rPr>
        <w:t>加密电子投标文件</w:t>
      </w:r>
      <w:r>
        <w:rPr>
          <w:rFonts w:hint="eastAsia" w:cs="宋体" w:asciiTheme="minorEastAsia" w:hAnsiTheme="minorEastAsia"/>
          <w:szCs w:val="21"/>
        </w:rPr>
        <w:t>（</w:t>
      </w:r>
      <w:r>
        <w:rPr>
          <w:rFonts w:asciiTheme="minorEastAsia" w:hAnsiTheme="minorEastAsia"/>
          <w:szCs w:val="21"/>
        </w:rPr>
        <w:t>.file</w:t>
      </w:r>
      <w:r>
        <w:rPr>
          <w:rFonts w:hint="eastAsia" w:cs="宋体" w:asciiTheme="minorEastAsia" w:hAnsiTheme="minorEastAsia"/>
          <w:szCs w:val="21"/>
        </w:rPr>
        <w:t>格式）</w:t>
      </w:r>
      <w:r>
        <w:rPr>
          <w:rFonts w:hint="eastAsia" w:cs="仿宋_GB2312" w:asciiTheme="minorEastAsia" w:hAnsiTheme="minorEastAsia"/>
          <w:szCs w:val="21"/>
        </w:rPr>
        <w:t>通过《全国公共资源交易平台(河南省</w:t>
      </w:r>
      <w:r>
        <w:rPr>
          <w:rFonts w:hint="eastAsia" w:ascii="MS Mincho" w:hAnsi="MS Mincho" w:eastAsia="MS Mincho" w:cs="MS Mincho"/>
          <w:szCs w:val="21"/>
        </w:rPr>
        <w:t>▪</w:t>
      </w:r>
      <w:r>
        <w:rPr>
          <w:rFonts w:hint="eastAsia" w:ascii="宋体" w:hAnsi="宋体" w:cs="宋体"/>
          <w:szCs w:val="21"/>
        </w:rPr>
        <w:t>许昌市</w:t>
      </w:r>
      <w:r>
        <w:rPr>
          <w:rFonts w:hint="eastAsia" w:cs="仿宋_GB2312" w:asciiTheme="minorEastAsia" w:hAnsiTheme="minorEastAsia"/>
          <w:szCs w:val="21"/>
        </w:rPr>
        <w:t>)》公共资源交易系统成功上传。</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按本须知第10条规定，通过修改招标文件自行决定酌情延长投标截止期。在此情况下，采购人和投标人受投标截止期制约的所有权利和义务均应延长至新的截止日期和时间。投标人按采购人修改通知规定的时间提交投标文件。</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迟交的投标文件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投标截止时间之后上传的投标文件，采购人将拒绝接收。</w:t>
      </w:r>
    </w:p>
    <w:p>
      <w:pPr>
        <w:autoSpaceDE w:val="0"/>
        <w:autoSpaceDN w:val="0"/>
        <w:spacing w:line="360" w:lineRule="auto"/>
        <w:ind w:left="964"/>
        <w:contextualSpacing/>
        <w:rPr>
          <w:rFonts w:cs="宋体" w:asciiTheme="minorEastAsia" w:hAnsiTheme="minorEastAsia"/>
          <w:kern w:val="0"/>
          <w:szCs w:val="21"/>
        </w:rPr>
      </w:pPr>
    </w:p>
    <w:p>
      <w:pPr>
        <w:pStyle w:val="45"/>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投标文件的修改和撤回</w:t>
      </w:r>
    </w:p>
    <w:p>
      <w:pPr>
        <w:pStyle w:val="45"/>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投标人在投标截止时间前，对投标文件进行补充、修改或者撤回的，须书面通知采购人。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投标人应当在投标截止时间前完成电子投标文件的提交，可以补充、修改或撤回。投标截止时间前未完成电子投标文件提交的，视为撤回投标文件。</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投标人补充、修改的内容并作为投标文件的组成部分。补充或修改应当按招标文件要求签署、盖章、提交，并应注明“修改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投标人在提交投标文件后，可以撤回其投标，但投标人必须在规定的投标截止时间前以书面形式告知采购人。</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投标人不得在投标有效期内撤销投标文件，否则投标人将承担违背投标承诺函的责任追究。</w:t>
      </w:r>
    </w:p>
    <w:p>
      <w:pPr>
        <w:autoSpaceDE w:val="0"/>
        <w:autoSpaceDN w:val="0"/>
        <w:spacing w:line="360" w:lineRule="auto"/>
        <w:ind w:left="420"/>
        <w:contextualSpacing/>
        <w:rPr>
          <w:rFonts w:cs="宋体" w:asciiTheme="minorEastAsia" w:hAnsiTheme="minorEastAsia"/>
          <w:kern w:val="0"/>
          <w:szCs w:val="21"/>
        </w:rPr>
      </w:pPr>
    </w:p>
    <w:p>
      <w:pPr>
        <w:pStyle w:val="45"/>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除投标人须知前附表另有规定外，投标人所提交的电子投标文件不予退还。</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五、开标和评标</w:t>
      </w:r>
    </w:p>
    <w:p>
      <w:pPr>
        <w:pStyle w:val="45"/>
        <w:numPr>
          <w:ilvl w:val="0"/>
          <w:numId w:val="5"/>
        </w:numPr>
        <w:autoSpaceDE w:val="0"/>
        <w:autoSpaceDN w:val="0"/>
        <w:spacing w:line="360" w:lineRule="auto"/>
        <w:ind w:firstLineChars="0"/>
        <w:contextualSpacing/>
        <w:rPr>
          <w:rFonts w:hint="eastAsia" w:cs="宋体" w:asciiTheme="minorEastAsia" w:hAnsiTheme="minorEastAsia"/>
          <w:b/>
          <w:color w:val="auto"/>
          <w:kern w:val="0"/>
          <w:szCs w:val="21"/>
        </w:rPr>
      </w:pPr>
      <w:r>
        <w:rPr>
          <w:rFonts w:hint="eastAsia" w:cs="宋体" w:asciiTheme="minorEastAsia" w:hAnsiTheme="minorEastAsia"/>
          <w:b/>
          <w:color w:val="auto"/>
          <w:kern w:val="0"/>
          <w:szCs w:val="21"/>
        </w:rPr>
        <w:t>开标</w:t>
      </w:r>
    </w:p>
    <w:p>
      <w:pPr>
        <w:pStyle w:val="45"/>
        <w:numPr>
          <w:ilvl w:val="0"/>
          <w:numId w:val="11"/>
        </w:numPr>
        <w:autoSpaceDE w:val="0"/>
        <w:autoSpaceDN w:val="0"/>
        <w:spacing w:line="360" w:lineRule="auto"/>
        <w:ind w:firstLineChars="0"/>
        <w:contextualSpacing/>
        <w:rPr>
          <w:rFonts w:hint="eastAsia" w:cs="宋体" w:asciiTheme="minorEastAsia" w:hAnsiTheme="minorEastAsia"/>
          <w:color w:val="auto"/>
          <w:kern w:val="0"/>
          <w:szCs w:val="21"/>
        </w:rPr>
      </w:pPr>
      <w:r>
        <w:rPr>
          <w:rFonts w:hint="eastAsia" w:cs="宋体" w:asciiTheme="minorEastAsia" w:hAnsiTheme="minorEastAsia"/>
          <w:color w:val="auto"/>
          <w:kern w:val="0"/>
          <w:szCs w:val="21"/>
        </w:rPr>
        <w:t>本项目采用“远程不见面”开标方式,投标人应当在开标时间前使用CA数字证书登录交易系统远程开标大厅在线准时参加开标活动并进行投标文件远程解密、在线提异议（质疑）及电子签章等；采购代理机构在开标时间前到达指定地点使用CA数字证书登录交易系统远程开标大厅，做好开标前各项准备。</w:t>
      </w:r>
    </w:p>
    <w:p>
      <w:pPr>
        <w:pStyle w:val="45"/>
        <w:autoSpaceDE w:val="0"/>
        <w:autoSpaceDN w:val="0"/>
        <w:spacing w:line="360" w:lineRule="auto"/>
        <w:ind w:left="945" w:leftChars="200" w:hanging="525" w:hangingChars="250"/>
        <w:contextualSpacing/>
        <w:rPr>
          <w:rFonts w:hint="eastAsia" w:cs="宋体" w:asciiTheme="minorEastAsia" w:hAnsiTheme="minorEastAsia"/>
          <w:color w:val="auto"/>
          <w:kern w:val="0"/>
          <w:szCs w:val="21"/>
        </w:rPr>
      </w:pPr>
      <w:r>
        <w:rPr>
          <w:rFonts w:hint="eastAsia" w:cs="宋体" w:asciiTheme="minorEastAsia" w:hAnsiTheme="minorEastAsia"/>
          <w:color w:val="auto"/>
          <w:kern w:val="0"/>
          <w:szCs w:val="21"/>
        </w:rPr>
        <w:t>23.2 投标截止时间到达时，采购代理机构点击“开标”按钮，开标开始，各投标人可以远程进行解密投标文件，解密时限为60分钟。投标人未进行解密或未按规定进行解密的，视为放弃投标。待全部投标人解密完成后，采购人（代理机构）进行一键解密。</w:t>
      </w:r>
    </w:p>
    <w:p>
      <w:pPr>
        <w:pStyle w:val="45"/>
        <w:autoSpaceDE w:val="0"/>
        <w:autoSpaceDN w:val="0"/>
        <w:spacing w:line="360" w:lineRule="auto"/>
        <w:ind w:left="945" w:leftChars="200" w:hanging="525" w:hangingChars="250"/>
        <w:contextualSpacing/>
        <w:rPr>
          <w:rFonts w:hint="eastAsia" w:cs="宋体" w:asciiTheme="minorEastAsia" w:hAnsiTheme="minorEastAsia"/>
          <w:color w:val="auto"/>
          <w:kern w:val="0"/>
          <w:szCs w:val="21"/>
        </w:rPr>
      </w:pPr>
      <w:r>
        <w:rPr>
          <w:rFonts w:hint="eastAsia" w:cs="宋体" w:asciiTheme="minorEastAsia" w:hAnsiTheme="minorEastAsia"/>
          <w:color w:val="auto"/>
          <w:kern w:val="0"/>
          <w:szCs w:val="21"/>
        </w:rPr>
        <w:t>23.3 解密完成后，投标人可点击“开标记录”查看各投标人投标报价等信息，对开标过程或有关内容有异议（质疑）的，按照《许昌市不见面开标操作手册》在本项目不见面开标大厅“文字互动”对话框或“新增质疑”处在线询问和发起异议（质疑），采购人（代理机构）在线进行回复。</w:t>
      </w:r>
    </w:p>
    <w:p>
      <w:pPr>
        <w:pStyle w:val="45"/>
        <w:autoSpaceDE w:val="0"/>
        <w:autoSpaceDN w:val="0"/>
        <w:spacing w:line="360" w:lineRule="auto"/>
        <w:ind w:left="945" w:leftChars="200" w:hanging="525" w:hangingChars="250"/>
        <w:contextualSpacing/>
        <w:rPr>
          <w:rFonts w:hint="eastAsia" w:cs="宋体" w:asciiTheme="minorEastAsia" w:hAnsiTheme="minorEastAsia"/>
          <w:color w:val="auto"/>
          <w:kern w:val="0"/>
          <w:szCs w:val="21"/>
        </w:rPr>
      </w:pPr>
      <w:r>
        <w:rPr>
          <w:rFonts w:hint="eastAsia" w:cs="宋体" w:asciiTheme="minorEastAsia" w:hAnsiTheme="minorEastAsia"/>
          <w:color w:val="auto"/>
          <w:kern w:val="0"/>
          <w:szCs w:val="21"/>
        </w:rPr>
        <w:t>23.4</w:t>
      </w:r>
      <w:r>
        <w:rPr>
          <w:rFonts w:hint="eastAsia" w:cs="宋体" w:asciiTheme="minorEastAsia" w:hAnsiTheme="minorEastAsia"/>
          <w:color w:val="auto"/>
          <w:kern w:val="0"/>
          <w:szCs w:val="21"/>
          <w:lang w:val="en-US" w:eastAsia="zh-CN"/>
        </w:rPr>
        <w:t xml:space="preserve"> </w:t>
      </w:r>
      <w:r>
        <w:rPr>
          <w:rFonts w:hint="eastAsia" w:cs="宋体" w:asciiTheme="minorEastAsia" w:hAnsiTheme="minorEastAsia"/>
          <w:color w:val="auto"/>
          <w:kern w:val="0"/>
          <w:szCs w:val="21"/>
        </w:rPr>
        <w:t>如无投标人提出异议，采购代理机构通过“文字互动”对话框通知各投标人进行电子签章。投标人应在《开标记录表》上进行电子签章，未进行电子签章的视为对开标结果无异议。</w:t>
      </w:r>
    </w:p>
    <w:p>
      <w:pPr>
        <w:pStyle w:val="45"/>
        <w:autoSpaceDE w:val="0"/>
        <w:autoSpaceDN w:val="0"/>
        <w:spacing w:line="360" w:lineRule="auto"/>
        <w:ind w:left="945" w:leftChars="200" w:hanging="525" w:hangingChars="250"/>
        <w:contextualSpacing/>
        <w:rPr>
          <w:rFonts w:hint="eastAsia" w:cs="宋体" w:asciiTheme="minorEastAsia" w:hAnsiTheme="minorEastAsia"/>
          <w:color w:val="auto"/>
          <w:kern w:val="0"/>
          <w:szCs w:val="21"/>
        </w:rPr>
      </w:pPr>
      <w:r>
        <w:rPr>
          <w:rFonts w:hint="eastAsia" w:cs="宋体" w:asciiTheme="minorEastAsia" w:hAnsiTheme="minorEastAsia"/>
          <w:color w:val="auto"/>
          <w:kern w:val="0"/>
          <w:szCs w:val="21"/>
        </w:rPr>
        <w:t>23.5</w:t>
      </w:r>
      <w:r>
        <w:rPr>
          <w:rFonts w:hint="eastAsia" w:cs="宋体" w:asciiTheme="minorEastAsia" w:hAnsiTheme="minorEastAsia"/>
          <w:color w:val="auto"/>
          <w:kern w:val="0"/>
          <w:szCs w:val="21"/>
          <w:lang w:val="en-US" w:eastAsia="zh-CN"/>
        </w:rPr>
        <w:t xml:space="preserve"> </w:t>
      </w:r>
      <w:r>
        <w:rPr>
          <w:rFonts w:hint="eastAsia" w:cs="宋体" w:asciiTheme="minorEastAsia" w:hAnsiTheme="minorEastAsia"/>
          <w:color w:val="auto"/>
          <w:kern w:val="0"/>
          <w:szCs w:val="21"/>
        </w:rPr>
        <w:t>采购人（代理机构）签章并上传《开标记录表》，不见面开标活动结束。</w:t>
      </w:r>
    </w:p>
    <w:p>
      <w:pPr>
        <w:pStyle w:val="45"/>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45"/>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开标结束后，采购人依法对投标人的资格进行审查。合格投标人不足3家的，不得评标。</w:t>
      </w:r>
    </w:p>
    <w:p>
      <w:pPr>
        <w:autoSpaceDE w:val="0"/>
        <w:autoSpaceDN w:val="0"/>
        <w:spacing w:line="360" w:lineRule="auto"/>
        <w:ind w:left="964"/>
        <w:contextualSpacing/>
        <w:rPr>
          <w:rFonts w:cs="宋体" w:asciiTheme="minorEastAsia" w:hAnsiTheme="minorEastAsia"/>
          <w:kern w:val="0"/>
          <w:szCs w:val="21"/>
        </w:rPr>
      </w:pPr>
    </w:p>
    <w:p>
      <w:pPr>
        <w:pStyle w:val="45"/>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评标委员会的组成</w:t>
      </w:r>
    </w:p>
    <w:p>
      <w:pPr>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25.1采购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autoSpaceDE w:val="0"/>
        <w:autoSpaceDN w:val="0"/>
        <w:spacing w:line="360" w:lineRule="auto"/>
        <w:ind w:left="1799" w:leftChars="45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25.1.1  采购人将依法组建评标委员会，评标委员会由评审专家组成，成员人数应当为5人以上单数。评审专家依法从政府采购评审专家库中随机抽取。</w:t>
      </w:r>
    </w:p>
    <w:p>
      <w:pPr>
        <w:autoSpaceDE w:val="0"/>
        <w:autoSpaceDN w:val="0"/>
        <w:spacing w:line="360" w:lineRule="auto"/>
        <w:ind w:left="2691" w:leftChars="473" w:hanging="1698" w:hangingChars="809"/>
        <w:contextualSpacing/>
        <w:rPr>
          <w:rFonts w:cs="宋体" w:asciiTheme="minorEastAsia" w:hAnsiTheme="minorEastAsia"/>
          <w:kern w:val="0"/>
          <w:szCs w:val="21"/>
        </w:rPr>
      </w:pPr>
      <w:r>
        <w:rPr>
          <w:rFonts w:hint="eastAsia" w:cs="宋体" w:asciiTheme="minorEastAsia" w:hAnsiTheme="minorEastAsia"/>
          <w:kern w:val="0"/>
          <w:szCs w:val="21"/>
        </w:rPr>
        <w:t>25.1.2  采购项目符合下列情形之一的，评标委员会成员人数应当为7人以上单数：</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25.1.2.1  采购预算金额在1000万元以上；</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25.1.2.2  技术复杂；</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25.1.2.3  社会影响较大。</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评审专家对本单位的采购项目只能作为采购人代表参与评标。采购代理机构工作人员不得参加由本机构代理的政府采购项目的评标。</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评审专家与投标人存在下列利害关系之一的,应当回避:</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25.3.1  参加采购活动前三年内,与供应商存在劳动关系,或者担任过供应商的董事、监事,或者是供应商的控股股东或实际控制人；</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25.3.2  与供应商的法定代表人或者负责人有夫妻、直系血亲、三代以内旁系血亲或者近姻亲关系；</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25.3.3  与供应商有其他可能影响政府采购活动公平、公正进行的关系。</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评审专家发现本人与参加采购活动的供应商有利害关系的,应当主动提出回避。采购人或者代理机构发现评审专家与参加采购活动的供应商有利害关系的,应当要求其回避。</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采购人不得担任评标小组长。</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采购人可以在评标前说明项目背景和采购需求，说明内容不得含有歧视性、倾向性意见，不得超出招标文件所述范围。说明应当提交书面材料，并随采购文件一并存档。</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评标委员会成员名单在评标结果公告前应当保密。</w:t>
      </w:r>
    </w:p>
    <w:p>
      <w:pPr>
        <w:autoSpaceDE w:val="0"/>
        <w:autoSpaceDN w:val="0"/>
        <w:spacing w:line="360" w:lineRule="auto"/>
        <w:ind w:left="420"/>
        <w:contextualSpacing/>
        <w:rPr>
          <w:rFonts w:cs="宋体" w:asciiTheme="minorEastAsia" w:hAnsiTheme="minorEastAsia"/>
          <w:kern w:val="0"/>
          <w:szCs w:val="21"/>
        </w:rPr>
      </w:pPr>
    </w:p>
    <w:p>
      <w:pPr>
        <w:pStyle w:val="45"/>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符合性审查</w:t>
      </w:r>
    </w:p>
    <w:p>
      <w:pPr>
        <w:pStyle w:val="45"/>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评标委员会依据有关法律法规和招标文件的规定，对符合资格的投标人的投标文件进行符合性审查，以确定其是否满足招标文件的实质性要求。</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审查、评价投标文件是否符合招标文件的商务、技术等实质性要求。</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可要求投标人对投标文件有关事项作出澄清或者说明。</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投标文件的澄清</w:t>
      </w:r>
    </w:p>
    <w:p>
      <w:pPr>
        <w:pStyle w:val="45"/>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对于投标文件中含义不明确、同类问题表述不一致或者有明显文字和计算错误的内容，评标委员会应当以书面形式要求投标人作出必要的澄清、说明或者补正。</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投标人的澄清文件是其投标文件的组成部分。</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投标文件报价出现前后不一致的修正</w:t>
      </w:r>
    </w:p>
    <w:p>
      <w:pPr>
        <w:autoSpaceDE w:val="0"/>
        <w:autoSpaceDN w:val="0"/>
        <w:spacing w:line="360" w:lineRule="auto"/>
        <w:ind w:left="1133" w:leftChars="20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28.1  投标文件中开标一览表(报价表)内容与投标文件中相应内容不一致的，以开标一览表(报价表)为准；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28.2  大写金额和小写金额不一致的，以大写金额为准；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28.3  单价金额小数点或者百分比有明显错位的，以开标一览表的总价为准，并修改单价；</w:t>
      </w:r>
    </w:p>
    <w:p>
      <w:pPr>
        <w:autoSpaceDE w:val="0"/>
        <w:autoSpaceDN w:val="0"/>
        <w:spacing w:line="360" w:lineRule="auto"/>
        <w:ind w:left="991" w:leftChars="200" w:hanging="571" w:hangingChars="272"/>
        <w:contextualSpacing/>
        <w:rPr>
          <w:rFonts w:cs="宋体" w:asciiTheme="minorEastAsia" w:hAnsiTheme="minorEastAsia"/>
          <w:kern w:val="0"/>
          <w:szCs w:val="21"/>
        </w:rPr>
      </w:pPr>
      <w:r>
        <w:rPr>
          <w:rFonts w:hint="eastAsia" w:cs="宋体" w:asciiTheme="minorEastAsia" w:hAnsiTheme="minorEastAsia"/>
          <w:kern w:val="0"/>
          <w:szCs w:val="21"/>
        </w:rPr>
        <w:t>28.4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cs="宋体" w:asciiTheme="minorEastAsia" w:hAnsiTheme="minorEastAsia"/>
          <w:kern w:val="0"/>
          <w:szCs w:val="21"/>
        </w:rPr>
      </w:pPr>
    </w:p>
    <w:p>
      <w:pPr>
        <w:pStyle w:val="45"/>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投标无效情形</w:t>
      </w:r>
    </w:p>
    <w:p>
      <w:pPr>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29.1投标文件属下列情况之一的，按照无效投标处理：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29.1.1  未按照招标文件的规定提交投标承诺函的；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29.1.2   投标文件未按招标文件要求签署、盖章的；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29.1.3   不具备招标文件中规定的资格要求的；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29.1.4   报价超过招标文件中规定的预算金额或者最高限价的；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29.1.5   </w:t>
      </w:r>
      <w:r>
        <w:rPr>
          <w:rFonts w:cs="宋体" w:asciiTheme="minorEastAsia" w:hAnsiTheme="minorEastAsia"/>
          <w:kern w:val="0"/>
          <w:szCs w:val="21"/>
        </w:rPr>
        <w:t>投标文件含有采购人不能接受的附加条件的</w:t>
      </w:r>
      <w:r>
        <w:rPr>
          <w:rFonts w:hint="eastAsia" w:cs="宋体" w:asciiTheme="minorEastAsia" w:hAnsiTheme="minorEastAsia"/>
          <w:kern w:val="0"/>
          <w:szCs w:val="21"/>
        </w:rPr>
        <w:t>。</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有下列情形之一的，视为投标人串通投标，其投标无效：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29.2.1   不同投标人的投标文件由同一单位或者个人编制；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29.2.2   不同投标人委托同一单位或者个人办理投标事宜；</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29.2.3   不同投标人的投标文件载明的项目管理成员或者联系人员为同一人；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29.2.4   不同投标人的投标文件异常一致或者投标报价呈规律性差异；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29.2.5   不同投标人的投标文件相互混装。</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认为投标人的报价明显低于其他通过符合性审查投标人的报价，有可能影响产品质量或者不能诚信履约的，应当要求其在评标期间合理的时间内提供书面说明，必要时提交相关证明材料；投标人不能证明其报价合理性的，评标委员会应当将其作为无效投标处理。</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按照《关于推进全流程电子化交易和在线监管工作有关问题的通知》（许公管办[2019]3号）规定，不同投标人电子投标文件制作硬件特征码（网卡MAC地址、CPU序号、硬盘序列号）均一致时，视为‘</w:t>
      </w:r>
      <w:r>
        <w:rPr>
          <w:rFonts w:ascii="ˎ̥" w:hAnsi="ˎ̥"/>
        </w:rPr>
        <w:t>不同</w:t>
      </w:r>
      <w:r>
        <w:rPr>
          <w:rFonts w:hint="eastAsia" w:ascii="ˎ̥" w:hAnsi="ˎ̥"/>
        </w:rPr>
        <w:t>投标人</w:t>
      </w:r>
      <w:r>
        <w:rPr>
          <w:rFonts w:ascii="ˎ̥" w:hAnsi="ˎ̥"/>
        </w:rPr>
        <w:t>的</w:t>
      </w:r>
      <w:r>
        <w:rPr>
          <w:rFonts w:hint="eastAsia" w:ascii="ˎ̥" w:hAnsi="ˎ̥"/>
        </w:rPr>
        <w:t>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法律、法规和招标文件规定的其他无效情形。</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相同品牌投标人的认定</w:t>
      </w:r>
      <w:r>
        <w:rPr>
          <w:rFonts w:cs="仿宋_GB2312" w:asciiTheme="minorEastAsia" w:hAnsiTheme="minorEastAsia"/>
          <w:b/>
          <w:bCs/>
          <w:szCs w:val="21"/>
          <w:lang w:val="zh-CN"/>
        </w:rPr>
        <w:t>（服务类项目不适用本条款规定）</w:t>
      </w:r>
    </w:p>
    <w:p>
      <w:pPr>
        <w:pStyle w:val="45"/>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投标文件的比较与评价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cs="宋体" w:asciiTheme="minorEastAsia" w:hAnsiTheme="minorEastAsia"/>
          <w:kern w:val="0"/>
          <w:szCs w:val="21"/>
        </w:rPr>
      </w:pPr>
    </w:p>
    <w:p>
      <w:pPr>
        <w:pStyle w:val="45"/>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评标方法、评标标准</w:t>
      </w:r>
    </w:p>
    <w:p>
      <w:pPr>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32.1评标方法分为最低评标价法和综合评分法。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32.1.1  最低评标价法</w:t>
      </w:r>
    </w:p>
    <w:p>
      <w:pPr>
        <w:autoSpaceDE w:val="0"/>
        <w:autoSpaceDN w:val="0"/>
        <w:spacing w:line="360" w:lineRule="auto"/>
        <w:ind w:left="2975" w:leftChars="878" w:hanging="1131" w:hangingChars="539"/>
        <w:contextualSpacing/>
        <w:rPr>
          <w:rFonts w:cs="宋体" w:asciiTheme="minorEastAsia" w:hAnsiTheme="minorEastAsia"/>
          <w:kern w:val="0"/>
          <w:szCs w:val="21"/>
        </w:rPr>
      </w:pPr>
      <w:r>
        <w:rPr>
          <w:rFonts w:hint="eastAsia" w:cs="宋体" w:asciiTheme="minorEastAsia" w:hAnsiTheme="minorEastAsia"/>
          <w:kern w:val="0"/>
          <w:szCs w:val="21"/>
        </w:rPr>
        <w:t>32.1.1.2   最低评标价法，是指投标文件满足招标文件全部实质性要求，且投标报价最低的投标人为中标候选人的评标方法。</w:t>
      </w:r>
    </w:p>
    <w:p>
      <w:pPr>
        <w:autoSpaceDE w:val="0"/>
        <w:autoSpaceDN w:val="0"/>
        <w:spacing w:line="360" w:lineRule="auto"/>
        <w:ind w:left="2976" w:leftChars="877"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32.1.1.2   采用最低评标价法评标时，除了算术修正和落实政府采购政策需进行的价格扣除外，不能对投标人的投标价格进行任何调整。</w:t>
      </w:r>
    </w:p>
    <w:p>
      <w:pPr>
        <w:autoSpaceDE w:val="0"/>
        <w:autoSpaceDN w:val="0"/>
        <w:spacing w:line="360" w:lineRule="auto"/>
        <w:ind w:left="1841" w:leftChars="471" w:hanging="852" w:hangingChars="406"/>
        <w:contextualSpacing/>
        <w:rPr>
          <w:rFonts w:cs="宋体" w:asciiTheme="minorEastAsia" w:hAnsiTheme="minorEastAsia"/>
          <w:kern w:val="0"/>
          <w:szCs w:val="21"/>
        </w:rPr>
      </w:pPr>
      <w:r>
        <w:rPr>
          <w:rFonts w:hint="eastAsia" w:cs="宋体" w:asciiTheme="minorEastAsia" w:hAnsiTheme="minorEastAsia"/>
          <w:kern w:val="0"/>
          <w:szCs w:val="21"/>
        </w:rPr>
        <w:t>32.1.2  综合评分法，是指投标文件满足招标文件全部实质性要求，且按照评审因素的量化指标评审得分最高的投标人为中标候选人的评标方法。</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价格分</w:t>
      </w:r>
    </w:p>
    <w:p>
      <w:pPr>
        <w:autoSpaceDE w:val="0"/>
        <w:autoSpaceDN w:val="0"/>
        <w:spacing w:line="360" w:lineRule="auto"/>
        <w:ind w:left="1841" w:leftChars="47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32.2.1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投标报价得分=(评标基准价/投标报价)×100</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评标总得分=F1×A1+F2×A2+……+Fn×An</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F1、F2……Fn分别为各项评审因素的得分;</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A1、A2、……An 分别为各项评审因素所占的权重(A1+A2+……+An=1)。</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32.2.2  评标过程中，不得去掉报价中的最高报价和最低报价。</w:t>
      </w:r>
    </w:p>
    <w:p>
      <w:pPr>
        <w:autoSpaceDE w:val="0"/>
        <w:autoSpaceDN w:val="0"/>
        <w:spacing w:line="360" w:lineRule="auto"/>
        <w:ind w:left="1841" w:leftChars="47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32.2.3  因落实政府采购政策进行价格调整的，以调整后的价格计算评标基准价和投标报价。</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本次评标具体评标方法、评标标准见（第六章 资格审查与评标）</w:t>
      </w:r>
      <w:r>
        <w:rPr>
          <w:rFonts w:hint="eastAsia" w:cs="宋体" w:asciiTheme="minorEastAsia" w:hAnsiTheme="minorEastAsia"/>
          <w:kern w:val="0"/>
          <w:szCs w:val="21"/>
        </w:rPr>
        <w:t>。</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推荐中标候选人</w:t>
      </w:r>
    </w:p>
    <w:p>
      <w:pPr>
        <w:pStyle w:val="45"/>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45"/>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评审意见无效情形</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评标委员会及其成员有下列行为之一的，其评审意见无效：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34.1  确定参与评标至评标结束前私自接触投标人；</w:t>
      </w:r>
    </w:p>
    <w:p>
      <w:pPr>
        <w:autoSpaceDE w:val="0"/>
        <w:autoSpaceDN w:val="0"/>
        <w:spacing w:line="360" w:lineRule="auto"/>
        <w:ind w:left="1558" w:leftChars="47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34.2  接受投标人提出的与投标文件不一致的澄清或者说明，《投标人须知》26条规定的情形除外；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34.3  违反评标纪律发表倾向性意见或者征询采购人的倾向性意见；</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34.4  对需要专业判断的主观评审因素协商评分；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34.5  在评标过程中擅离职守，影响评标程序正常进行的；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34.6  记录、复制或者带走任何评标资料；</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 xml:space="preserve"> 其他不遵守评标纪律的行为。</w:t>
      </w:r>
    </w:p>
    <w:p>
      <w:pPr>
        <w:autoSpaceDE w:val="0"/>
        <w:autoSpaceDN w:val="0"/>
        <w:spacing w:line="360" w:lineRule="auto"/>
        <w:ind w:left="964"/>
        <w:contextualSpacing/>
        <w:rPr>
          <w:rFonts w:cs="宋体" w:asciiTheme="minorEastAsia" w:hAnsiTheme="minorEastAsia"/>
          <w:kern w:val="0"/>
          <w:szCs w:val="21"/>
        </w:rPr>
      </w:pPr>
    </w:p>
    <w:p>
      <w:pPr>
        <w:pStyle w:val="45"/>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保密</w:t>
      </w:r>
    </w:p>
    <w:p>
      <w:pPr>
        <w:pStyle w:val="45"/>
        <w:numPr>
          <w:ilvl w:val="1"/>
          <w:numId w:val="16"/>
        </w:numPr>
        <w:autoSpaceDE w:val="0"/>
        <w:autoSpaceDN w:val="0"/>
        <w:spacing w:line="360" w:lineRule="auto"/>
        <w:ind w:left="964" w:firstLineChars="0"/>
        <w:contextualSpacing/>
        <w:rPr>
          <w:rFonts w:cs="宋体" w:asciiTheme="minorEastAsia" w:hAnsiTheme="minorEastAsia"/>
          <w:kern w:val="0"/>
          <w:szCs w:val="21"/>
        </w:rPr>
      </w:pPr>
      <w:r>
        <w:rPr>
          <w:rFonts w:hint="eastAsia" w:cs="宋体" w:asciiTheme="minorEastAsia" w:hAnsiTheme="minorEastAsia"/>
          <w:kern w:val="0"/>
          <w:szCs w:val="21"/>
        </w:rPr>
        <w:t xml:space="preserve"> 评审专家应当遵守评审工作纪律，不得泄露评审文件、评审情况和评审中获悉的商业秘密。</w:t>
      </w:r>
    </w:p>
    <w:p>
      <w:pPr>
        <w:pStyle w:val="45"/>
        <w:numPr>
          <w:ilvl w:val="1"/>
          <w:numId w:val="16"/>
        </w:numPr>
        <w:autoSpaceDE w:val="0"/>
        <w:autoSpaceDN w:val="0"/>
        <w:spacing w:line="360" w:lineRule="auto"/>
        <w:ind w:left="964" w:firstLineChars="0"/>
        <w:contextualSpacing/>
        <w:rPr>
          <w:rFonts w:cs="宋体" w:asciiTheme="minorEastAsia" w:hAnsiTheme="minorEastAsia"/>
          <w:kern w:val="0"/>
          <w:szCs w:val="21"/>
        </w:rPr>
      </w:pPr>
      <w:r>
        <w:rPr>
          <w:rFonts w:hint="eastAsia" w:cs="宋体" w:asciiTheme="minorEastAsia" w:hAnsiTheme="minorEastAsia"/>
          <w:kern w:val="0"/>
          <w:szCs w:val="21"/>
        </w:rPr>
        <w:t xml:space="preserve">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六、定标和授予合同</w:t>
      </w:r>
    </w:p>
    <w:p>
      <w:pPr>
        <w:pStyle w:val="45"/>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确定中标人</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36.1  采购人应当自收到评标报告之日起5个工作日内，在评标报告确定的中标候选人名单中按顺序确定中标人。中标候选人并列的，由采购人采取随机抽取的方式确定。</w:t>
      </w:r>
    </w:p>
    <w:p>
      <w:pPr>
        <w:pStyle w:val="45"/>
        <w:numPr>
          <w:ilvl w:val="1"/>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 xml:space="preserve"> 采购人在收到评标报告5个工作日内未按评标报告推荐的中标候选人顺序确定中标人，又不能说明合法理由的，视同按评标报告推荐的顺序确定排名第一的中标候选人为中标人。</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中标公告、发出中标通知书</w:t>
      </w:r>
    </w:p>
    <w:p>
      <w:pPr>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37.1采购人确认中标人后，采购人在公告中标结果的同时，向中标人发出中标通知书。</w:t>
      </w:r>
    </w:p>
    <w:p>
      <w:pPr>
        <w:pStyle w:val="45"/>
        <w:numPr>
          <w:ilvl w:val="1"/>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中标通知书发出后，采购人不得违法改变中标结果，中标人无正当理由不得放弃中标。</w:t>
      </w:r>
    </w:p>
    <w:p>
      <w:pPr>
        <w:pStyle w:val="45"/>
        <w:numPr>
          <w:ilvl w:val="1"/>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中标人在接到中标通知时，须向代理机构发送投标报价及分项报价一览表（包含主要中标标的的名称、规格型号、数量、单价、服务要求等）电子文档，并同时通知代理机构联系人。</w:t>
      </w:r>
    </w:p>
    <w:p>
      <w:pPr>
        <w:pStyle w:val="45"/>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38.1供应商认为采购文件、采购过程和中标结果使自己的权益受到损害的，可以按照《政府采购质疑和投诉办法》（财政部令第94号）提出质疑。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autoSpaceDE w:val="0"/>
        <w:autoSpaceDN w:val="0"/>
        <w:spacing w:line="360" w:lineRule="auto"/>
        <w:ind w:left="1841" w:leftChars="470" w:hanging="854" w:hangingChars="407"/>
        <w:contextualSpacing/>
        <w:rPr>
          <w:rFonts w:cs="宋体" w:asciiTheme="minorEastAsia" w:hAnsiTheme="minorEastAsia"/>
          <w:kern w:val="0"/>
          <w:szCs w:val="21"/>
        </w:rPr>
      </w:pPr>
      <w:r>
        <w:rPr>
          <w:rFonts w:hint="eastAsia" w:cs="宋体" w:asciiTheme="minorEastAsia" w:hAnsiTheme="minorEastAsia"/>
          <w:kern w:val="0"/>
          <w:szCs w:val="21"/>
        </w:rPr>
        <w:t>38.1.1  对采购文件提出质疑的，</w:t>
      </w:r>
      <w:r>
        <w:rPr>
          <w:rFonts w:cs="宋体" w:asciiTheme="minorEastAsia" w:hAnsiTheme="minorEastAsia"/>
          <w:kern w:val="0"/>
          <w:szCs w:val="21"/>
        </w:rPr>
        <w:t>潜在</w:t>
      </w:r>
      <w:r>
        <w:rPr>
          <w:rFonts w:hint="eastAsia" w:cs="宋体" w:asciiTheme="minorEastAsia" w:hAnsiTheme="minorEastAsia"/>
          <w:kern w:val="0"/>
          <w:szCs w:val="21"/>
        </w:rPr>
        <w:t>投标人应</w:t>
      </w:r>
      <w:r>
        <w:rPr>
          <w:rFonts w:cs="宋体" w:asciiTheme="minorEastAsia" w:hAnsiTheme="minorEastAsia"/>
          <w:kern w:val="0"/>
          <w:szCs w:val="21"/>
        </w:rPr>
        <w:t>已依法获取采购文件</w:t>
      </w:r>
      <w:r>
        <w:rPr>
          <w:rFonts w:hint="eastAsia" w:cs="宋体" w:asciiTheme="minorEastAsia" w:hAnsiTheme="minorEastAsia"/>
          <w:kern w:val="0"/>
          <w:szCs w:val="21"/>
        </w:rPr>
        <w:t>，且应当在</w:t>
      </w:r>
      <w:r>
        <w:rPr>
          <w:rFonts w:cs="宋体" w:asciiTheme="minorEastAsia" w:hAnsiTheme="minorEastAsia"/>
          <w:kern w:val="0"/>
          <w:szCs w:val="21"/>
        </w:rPr>
        <w:t>获取采购文件或者采购文件公告期限届满之日起7个工作日内</w:t>
      </w:r>
      <w:r>
        <w:rPr>
          <w:rFonts w:hint="eastAsia" w:cs="宋体" w:asciiTheme="minorEastAsia" w:hAnsiTheme="minor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1841" w:leftChars="470" w:hanging="854" w:hangingChars="407"/>
        <w:contextualSpacing/>
        <w:rPr>
          <w:rFonts w:cs="宋体" w:asciiTheme="minorEastAsia" w:hAnsiTheme="minorEastAsia"/>
          <w:kern w:val="0"/>
          <w:szCs w:val="21"/>
        </w:rPr>
      </w:pPr>
      <w:r>
        <w:rPr>
          <w:rFonts w:hint="eastAsia" w:cs="宋体" w:asciiTheme="minorEastAsia" w:hAnsiTheme="minorEastAsia"/>
          <w:kern w:val="0"/>
          <w:szCs w:val="21"/>
        </w:rPr>
        <w:t>38.1.2  对采购过程提出质疑的，为各采购程序环节结束之日起七个工作日  内，以书面形式向采购人和采购代理机构一次性提出；</w:t>
      </w:r>
    </w:p>
    <w:p>
      <w:pPr>
        <w:autoSpaceDE w:val="0"/>
        <w:autoSpaceDN w:val="0"/>
        <w:spacing w:line="360" w:lineRule="auto"/>
        <w:ind w:left="1841" w:leftChars="470" w:hanging="854" w:hangingChars="407"/>
        <w:contextualSpacing/>
        <w:rPr>
          <w:rFonts w:cs="宋体" w:asciiTheme="minorEastAsia" w:hAnsiTheme="minorEastAsia"/>
          <w:kern w:val="0"/>
          <w:szCs w:val="21"/>
        </w:rPr>
      </w:pPr>
      <w:r>
        <w:rPr>
          <w:rFonts w:hint="eastAsia" w:cs="宋体" w:asciiTheme="minorEastAsia" w:hAnsiTheme="minorEastAsia"/>
          <w:kern w:val="0"/>
          <w:szCs w:val="21"/>
        </w:rPr>
        <w:t>38.1.3  对中标结果提出质疑的，为中标结果公告期限届满之日起七个工作日内，以书面形式向采购人和采购代理机构一次性提出。</w:t>
      </w:r>
    </w:p>
    <w:p>
      <w:pPr>
        <w:pStyle w:val="45"/>
        <w:numPr>
          <w:ilvl w:val="1"/>
          <w:numId w:val="17"/>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 xml:space="preserve">38.2.1  </w:t>
      </w:r>
      <w:r>
        <w:rPr>
          <w:rFonts w:cs="宋体" w:asciiTheme="minorEastAsia" w:hAnsiTheme="minorEastAsia"/>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 xml:space="preserve">38.2.2  </w:t>
      </w:r>
      <w:r>
        <w:rPr>
          <w:rFonts w:cs="宋体" w:asciiTheme="minorEastAsia" w:hAnsiTheme="minorEastAsia"/>
          <w:kern w:val="0"/>
          <w:szCs w:val="21"/>
        </w:rPr>
        <w:t>对采购过程、中标结果提出的质疑，合格供应商符合法定数量时，可以从合格的中标</w:t>
      </w:r>
      <w:r>
        <w:rPr>
          <w:rFonts w:hint="eastAsia" w:cs="宋体" w:asciiTheme="minorEastAsia" w:hAnsiTheme="minorEastAsia"/>
          <w:kern w:val="0"/>
          <w:szCs w:val="21"/>
        </w:rPr>
        <w:t>候选人</w:t>
      </w:r>
      <w:r>
        <w:rPr>
          <w:rFonts w:cs="宋体" w:asciiTheme="minorEastAsia" w:hAnsiTheme="minorEastAsia"/>
          <w:kern w:val="0"/>
          <w:szCs w:val="21"/>
        </w:rPr>
        <w:t>中另行确定中标供应商的，应当依法另行确定中标供应商；否则应当重新开展采购活动。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45"/>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cs="宋体" w:asciiTheme="minorEastAsia" w:hAnsiTheme="minorEastAsia"/>
          <w:kern w:val="0"/>
          <w:szCs w:val="21"/>
        </w:rPr>
      </w:pPr>
    </w:p>
    <w:p>
      <w:pPr>
        <w:pStyle w:val="45"/>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0" w:leftChars="0" w:firstLine="420" w:firstLineChars="200"/>
        <w:contextualSpacing/>
        <w:jc w:val="left"/>
        <w:rPr>
          <w:rFonts w:hint="eastAsia" w:cs="宋体" w:asciiTheme="majorEastAsia" w:hAnsiTheme="majorEastAsia" w:eastAsiaTheme="majorEastAsia"/>
          <w:b/>
          <w:kern w:val="0"/>
          <w:sz w:val="32"/>
          <w:szCs w:val="32"/>
          <w:lang w:val="en-US" w:eastAsia="zh-CN"/>
        </w:rPr>
      </w:pPr>
      <w:r>
        <w:rPr>
          <w:rFonts w:hint="eastAsia" w:cs="宋体" w:asciiTheme="minorEastAsia" w:hAnsiTheme="minor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cs="宋体"/>
          <w:color w:val="333333"/>
          <w:sz w:val="24"/>
          <w:szCs w:val="24"/>
        </w:rPr>
        <w:br w:type="textWrapping"/>
      </w:r>
      <w:r>
        <w:rPr>
          <w:rFonts w:hint="eastAsia" w:cs="宋体" w:asciiTheme="majorEastAsia" w:hAnsiTheme="majorEastAsia" w:eastAsiaTheme="majorEastAsia"/>
          <w:b/>
          <w:kern w:val="0"/>
          <w:sz w:val="32"/>
          <w:szCs w:val="32"/>
        </w:rPr>
        <w:t xml:space="preserve">       </w:t>
      </w:r>
      <w:r>
        <w:rPr>
          <w:rFonts w:hint="eastAsia" w:cs="宋体" w:asciiTheme="majorEastAsia" w:hAnsiTheme="majorEastAsia" w:eastAsiaTheme="majorEastAsia"/>
          <w:b/>
          <w:kern w:val="0"/>
          <w:sz w:val="32"/>
          <w:szCs w:val="32"/>
          <w:lang w:val="en-US" w:eastAsia="zh-CN"/>
        </w:rPr>
        <w:t xml:space="preserve">         </w:t>
      </w:r>
    </w:p>
    <w:p>
      <w:pPr>
        <w:rPr>
          <w:rFonts w:hint="eastAsia" w:cs="宋体" w:asciiTheme="majorEastAsia" w:hAnsiTheme="majorEastAsia" w:eastAsiaTheme="majorEastAsia"/>
          <w:b/>
          <w:kern w:val="0"/>
          <w:sz w:val="32"/>
          <w:szCs w:val="32"/>
          <w:lang w:val="en-US" w:eastAsia="zh-CN"/>
        </w:rPr>
      </w:pPr>
      <w:r>
        <w:rPr>
          <w:rFonts w:hint="eastAsia" w:cs="宋体" w:asciiTheme="majorEastAsia" w:hAnsiTheme="majorEastAsia" w:eastAsiaTheme="majorEastAsia"/>
          <w:b/>
          <w:kern w:val="0"/>
          <w:sz w:val="32"/>
          <w:szCs w:val="32"/>
          <w:lang w:val="en-US" w:eastAsia="zh-CN"/>
        </w:rPr>
        <w:br w:type="page"/>
      </w:r>
    </w:p>
    <w:p>
      <w:pPr>
        <w:autoSpaceDE w:val="0"/>
        <w:autoSpaceDN w:val="0"/>
        <w:spacing w:line="360" w:lineRule="auto"/>
        <w:ind w:left="0" w:leftChars="0" w:firstLine="2570" w:firstLineChars="800"/>
        <w:contextualSpacing/>
        <w:jc w:val="left"/>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pStyle w:val="18"/>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8"/>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sz w:val="21"/>
          <w:szCs w:val="21"/>
        </w:rPr>
        <w:t>财政部、生态环境部</w:t>
      </w:r>
      <w:r>
        <w:rPr>
          <w:rFonts w:hint="eastAsia" w:cs="仿宋_GB2312" w:asciiTheme="minorEastAsia" w:hAnsiTheme="minorEastAsia" w:eastAsiaTheme="minorEastAsia"/>
          <w:sz w:val="21"/>
          <w:szCs w:val="21"/>
          <w:lang w:val="zh-CN"/>
        </w:rPr>
        <w:t>《关于印发环境标志产品政府采购品目清单的通知》</w:t>
      </w:r>
      <w:r>
        <w:rPr>
          <w:rFonts w:hint="eastAsia" w:cs="仿宋_GB2312" w:asciiTheme="minorEastAsia" w:hAnsiTheme="minorEastAsia" w:eastAsiaTheme="minorEastAsia"/>
          <w:sz w:val="21"/>
          <w:szCs w:val="21"/>
        </w:rPr>
        <w:t>（财库[2019]18号）以及</w:t>
      </w:r>
      <w:r>
        <w:rPr>
          <w:rFonts w:hint="eastAsia" w:cs="仿宋_GB2312" w:asciiTheme="minorEastAsia" w:hAnsiTheme="minorEastAsia" w:eastAsiaTheme="minorEastAsia"/>
          <w:sz w:val="21"/>
          <w:szCs w:val="21"/>
          <w:lang w:val="zh-CN"/>
        </w:rPr>
        <w:t>财政部、发展改革委</w:t>
      </w:r>
      <w:r>
        <w:rPr>
          <w:rFonts w:hint="eastAsia" w:cs="仿宋_GB2312" w:asciiTheme="minorEastAsia" w:hAnsiTheme="minorEastAsia" w:eastAsiaTheme="minorEastAsia"/>
          <w:sz w:val="21"/>
          <w:szCs w:val="21"/>
        </w:rPr>
        <w:t>《关于印发节能产品政府采购品目清单的通知》（财库[2019]19号）</w:t>
      </w:r>
      <w:r>
        <w:rPr>
          <w:rFonts w:hint="eastAsia"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rPr>
        <w:t>采购属于政府强</w:t>
      </w:r>
      <w:r>
        <w:rPr>
          <w:rFonts w:hint="eastAsia" w:cs="仿宋_GB2312" w:asciiTheme="minorEastAsia" w:hAnsiTheme="minorEastAsia" w:eastAsiaTheme="minor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8"/>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二、</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w:t>
      </w:r>
      <w:r>
        <w:rPr>
          <w:rFonts w:hint="eastAsia" w:cs="仿宋_GB2312" w:asciiTheme="minorEastAsia" w:hAnsiTheme="minorEastAsia"/>
          <w:szCs w:val="21"/>
          <w:lang w:val="en-US" w:eastAsia="zh-CN"/>
        </w:rPr>
        <w:t>.</w:t>
      </w:r>
      <w:r>
        <w:rPr>
          <w:rFonts w:hint="eastAsia" w:cs="仿宋_GB2312" w:asciiTheme="minorEastAsia" w:hAnsiTheme="minorEastAsia"/>
          <w:szCs w:val="21"/>
          <w:lang w:val="zh-CN"/>
        </w:rPr>
        <w:t>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w:t>
      </w:r>
      <w:r>
        <w:rPr>
          <w:rFonts w:hint="eastAsia" w:cs="仿宋_GB2312" w:asciiTheme="minorEastAsia" w:hAnsiTheme="minorEastAsia"/>
          <w:szCs w:val="21"/>
          <w:lang w:val="en-US" w:eastAsia="zh-CN"/>
        </w:rPr>
        <w:t>.</w:t>
      </w:r>
      <w:r>
        <w:rPr>
          <w:rFonts w:hint="eastAsia" w:cs="仿宋_GB2312" w:asciiTheme="minorEastAsia" w:hAnsiTheme="minorEastAsia"/>
          <w:szCs w:val="21"/>
          <w:lang w:val="zh-CN"/>
        </w:rPr>
        <w:t>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w:t>
      </w:r>
      <w:r>
        <w:rPr>
          <w:rFonts w:hint="eastAsia" w:cs="仿宋_GB2312" w:asciiTheme="minorEastAsia" w:hAnsiTheme="minorEastAsia"/>
          <w:szCs w:val="21"/>
          <w:lang w:val="en-US" w:eastAsia="zh-CN"/>
        </w:rPr>
        <w:t>.</w:t>
      </w:r>
      <w:r>
        <w:rPr>
          <w:rFonts w:hint="eastAsia" w:cs="仿宋_GB2312" w:asciiTheme="minorEastAsia" w:hAnsiTheme="minorEastAsia"/>
          <w:szCs w:val="21"/>
          <w:lang w:val="zh-CN"/>
        </w:rPr>
        <w:t>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w:t>
      </w:r>
      <w:r>
        <w:rPr>
          <w:rFonts w:hint="eastAsia" w:cs="仿宋_GB2312" w:asciiTheme="minorEastAsia" w:hAnsiTheme="minorEastAsia"/>
          <w:szCs w:val="21"/>
          <w:lang w:val="en-US" w:eastAsia="zh-CN"/>
        </w:rPr>
        <w:t>.</w:t>
      </w:r>
      <w:r>
        <w:rPr>
          <w:rFonts w:hint="eastAsia" w:cs="仿宋_GB2312" w:asciiTheme="minorEastAsia" w:hAnsiTheme="minorEastAsia"/>
          <w:szCs w:val="21"/>
          <w:lang w:val="zh-CN"/>
        </w:rPr>
        <w:t>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1" w:name="OLE_LINK6"/>
      <w:r>
        <w:rPr>
          <w:rFonts w:hint="eastAsia" w:cs="仿宋_GB2312" w:asciiTheme="minorEastAsia" w:hAnsiTheme="minorEastAsia"/>
          <w:szCs w:val="21"/>
          <w:lang w:val="zh-CN"/>
        </w:rPr>
        <w:t>财库[2014]68号</w:t>
      </w:r>
      <w:bookmarkEnd w:id="1"/>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8"/>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w:t>
      </w:r>
      <w:r>
        <w:rPr>
          <w:rFonts w:hint="eastAsia" w:cs="仿宋_GB2312" w:asciiTheme="minorEastAsia" w:hAnsiTheme="minorEastAsia" w:eastAsiaTheme="minorEastAsia"/>
          <w:sz w:val="21"/>
          <w:szCs w:val="21"/>
          <w:lang w:val="en-US" w:eastAsia="zh-CN"/>
        </w:rPr>
        <w:t>.</w:t>
      </w:r>
      <w:r>
        <w:rPr>
          <w:rFonts w:hint="eastAsia" w:cs="仿宋_GB2312" w:asciiTheme="minorEastAsia" w:hAnsiTheme="minorEastAsia" w:eastAsiaTheme="minorEastAsia"/>
          <w:sz w:val="21"/>
          <w:szCs w:val="21"/>
          <w:lang w:val="zh-CN"/>
        </w:rPr>
        <w:t>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8"/>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w:t>
      </w:r>
      <w:r>
        <w:rPr>
          <w:rFonts w:hint="eastAsia" w:cs="仿宋_GB2312" w:asciiTheme="minorEastAsia" w:hAnsiTheme="minorEastAsia" w:eastAsiaTheme="minorEastAsia"/>
          <w:sz w:val="21"/>
          <w:szCs w:val="21"/>
          <w:lang w:val="en-US" w:eastAsia="zh-CN"/>
        </w:rPr>
        <w:t>.</w:t>
      </w:r>
      <w:r>
        <w:rPr>
          <w:rFonts w:hint="eastAsia" w:cs="仿宋_GB2312" w:asciiTheme="minorEastAsia" w:hAnsiTheme="minorEastAsia" w:eastAsiaTheme="minorEastAsia"/>
          <w:sz w:val="21"/>
          <w:szCs w:val="21"/>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8"/>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en-US" w:eastAsia="zh-CN"/>
        </w:rPr>
        <w:t>.</w:t>
      </w:r>
      <w:r>
        <w:rPr>
          <w:rFonts w:hint="eastAsia" w:cs="仿宋_GB2312" w:asciiTheme="minorEastAsia" w:hAnsiTheme="minorEastAsia" w:eastAsiaTheme="minorEastAsia"/>
          <w:sz w:val="21"/>
          <w:szCs w:val="21"/>
          <w:lang w:val="zh-CN"/>
        </w:rPr>
        <w:t>中标人为残疾人福利性单位的，招标人应当随中标结果同时公告其《残疾人福利性单位声明函》，接受社会监督。</w:t>
      </w:r>
    </w:p>
    <w:p>
      <w:pPr>
        <w:topLinePunct/>
        <w:spacing w:line="360" w:lineRule="auto"/>
        <w:ind w:firstLine="420" w:firstLineChars="200"/>
        <w:contextualSpacing/>
        <w:rPr>
          <w:rFonts w:cs="仿宋_GB2312" w:asciiTheme="minorEastAsia" w:hAnsiTheme="minorEastAsia"/>
          <w:szCs w:val="21"/>
          <w:lang w:val="zh-CN"/>
        </w:rPr>
      </w:pPr>
    </w:p>
    <w:p>
      <w:pPr>
        <w:pStyle w:val="18"/>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r>
        <w:rPr>
          <w:rFonts w:hint="eastAsia" w:cs="宋体" w:asciiTheme="majorEastAsia" w:hAnsiTheme="majorEastAsia" w:eastAsiaTheme="majorEastAsia"/>
          <w:b/>
          <w:color w:val="auto"/>
          <w:kern w:val="0"/>
          <w:sz w:val="32"/>
          <w:szCs w:val="32"/>
        </w:rPr>
        <w:t>第六章 资格审查与评标</w:t>
      </w:r>
    </w:p>
    <w:p>
      <w:pPr>
        <w:pStyle w:val="18"/>
        <w:spacing w:line="360" w:lineRule="auto"/>
        <w:contextualSpacing/>
        <w:rPr>
          <w:rFonts w:cs="仿宋_GB2312" w:asciiTheme="minorEastAsia" w:hAnsiTheme="minorEastAsia"/>
          <w:color w:val="auto"/>
          <w:lang w:val="zh-CN"/>
        </w:rPr>
      </w:pPr>
    </w:p>
    <w:p>
      <w:pPr>
        <w:pStyle w:val="18"/>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asciiTheme="minorEastAsia" w:hAnsiTheme="minorEastAsia"/>
          <w:bCs/>
          <w:szCs w:val="21"/>
        </w:rPr>
      </w:pPr>
      <w:r>
        <w:rPr>
          <w:rFonts w:hint="eastAsia" w:asciiTheme="minorEastAsia" w:hAnsiTheme="minorEastAsia"/>
          <w:bCs/>
          <w:szCs w:val="21"/>
        </w:rPr>
        <w:t>（一）</w:t>
      </w:r>
      <w:r>
        <w:rPr>
          <w:rFonts w:asciiTheme="minorEastAsia" w:hAnsiTheme="minorEastAsia"/>
          <w:bCs/>
          <w:szCs w:val="21"/>
        </w:rPr>
        <w:t>开标结束后，</w:t>
      </w:r>
      <w:r>
        <w:rPr>
          <w:rFonts w:hint="eastAsia" w:asciiTheme="minorEastAsia" w:hAnsiTheme="minorEastAsia"/>
          <w:bCs/>
          <w:szCs w:val="21"/>
        </w:rPr>
        <w:t>采购人（采购代理机构）依法对投标人资格进行审查</w:t>
      </w:r>
      <w:r>
        <w:rPr>
          <w:rFonts w:asciiTheme="minorEastAsia" w:hAnsiTheme="minorEastAsia"/>
          <w:bCs/>
          <w:szCs w:val="21"/>
        </w:rPr>
        <w:t>。</w:t>
      </w:r>
      <w:r>
        <w:rPr>
          <w:rFonts w:hint="eastAsia" w:asciiTheme="minorEastAsia" w:hAnsiTheme="minorEastAsia"/>
          <w:bCs/>
          <w:szCs w:val="21"/>
        </w:rPr>
        <w:t>确定符合资格的投标人不少于3家的，将组织评标委员会进行评标。</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098"/>
        <w:gridCol w:w="6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098"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6266"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098"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6266"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098" w:type="dxa"/>
            <w:vAlign w:val="center"/>
          </w:tcPr>
          <w:p>
            <w:pPr>
              <w:spacing w:line="360" w:lineRule="auto"/>
              <w:jc w:val="center"/>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6266"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w:t>
            </w:r>
            <w:r>
              <w:rPr>
                <w:rFonts w:hint="eastAsia" w:asciiTheme="minorEastAsia" w:hAnsiTheme="minorEastAsia"/>
                <w:bCs/>
                <w:szCs w:val="21"/>
                <w:lang w:val="en-US" w:eastAsia="zh-CN"/>
              </w:rPr>
              <w:t>3</w:t>
            </w:r>
            <w:r>
              <w:rPr>
                <w:rFonts w:hint="eastAsia" w:asciiTheme="minorEastAsia" w:hAnsiTheme="minorEastAsia"/>
                <w:bCs/>
                <w:szCs w:val="21"/>
              </w:rPr>
              <w:t>）个体工商户营业执照。（个体工商户投标提供）</w:t>
            </w:r>
          </w:p>
          <w:p>
            <w:pPr>
              <w:spacing w:line="360" w:lineRule="auto"/>
              <w:jc w:val="left"/>
              <w:rPr>
                <w:rFonts w:asciiTheme="minorEastAsia" w:hAnsiTheme="minorEastAsia"/>
                <w:b/>
                <w:bCs/>
                <w:szCs w:val="21"/>
              </w:rPr>
            </w:pPr>
            <w:r>
              <w:rPr>
                <w:rFonts w:hint="eastAsia" w:asciiTheme="minorEastAsia" w:hAnsiTheme="minorEastAsia"/>
                <w:bCs/>
                <w:szCs w:val="21"/>
              </w:rPr>
              <w:t>（</w:t>
            </w:r>
            <w:r>
              <w:rPr>
                <w:rFonts w:hint="eastAsia" w:asciiTheme="minorEastAsia" w:hAnsiTheme="minorEastAsia"/>
                <w:bCs/>
                <w:szCs w:val="21"/>
                <w:lang w:val="en-US" w:eastAsia="zh-CN"/>
              </w:rPr>
              <w:t>4</w:t>
            </w:r>
            <w:r>
              <w:rPr>
                <w:rFonts w:hint="eastAsia" w:asciiTheme="minorEastAsia" w:hAnsiTheme="minorEastAsia"/>
                <w:bCs/>
                <w:szCs w:val="21"/>
              </w:rPr>
              <w:t>）自然人身份证明。（自然人投标提供）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098" w:type="dxa"/>
            <w:vAlign w:val="center"/>
          </w:tcPr>
          <w:p>
            <w:pPr>
              <w:spacing w:line="360" w:lineRule="auto"/>
              <w:jc w:val="center"/>
              <w:rPr>
                <w:rFonts w:asciiTheme="minorEastAsia" w:hAnsiTheme="minorEastAsia"/>
                <w:b/>
                <w:szCs w:val="21"/>
              </w:rPr>
            </w:pPr>
            <w:r>
              <w:rPr>
                <w:rFonts w:hint="eastAsia" w:asciiTheme="minorEastAsia" w:hAnsiTheme="minorEastAsia"/>
                <w:b/>
                <w:bCs/>
                <w:szCs w:val="21"/>
              </w:rPr>
              <w:t>财务状况报告相关材料</w:t>
            </w:r>
          </w:p>
        </w:tc>
        <w:tc>
          <w:tcPr>
            <w:tcW w:w="6266"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①2018年度经审计的财务报告，包括资产负债表、利润表、现金流量表、所有者权益变动表及其附注，成立不足一年的提供上个月的财务报表。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098" w:type="dxa"/>
            <w:vAlign w:val="center"/>
          </w:tcPr>
          <w:p>
            <w:pPr>
              <w:spacing w:line="360" w:lineRule="auto"/>
              <w:jc w:val="center"/>
              <w:rPr>
                <w:rFonts w:asciiTheme="minorEastAsia" w:hAnsiTheme="minorEastAsia"/>
                <w:b/>
                <w:szCs w:val="21"/>
              </w:rPr>
            </w:pPr>
            <w:r>
              <w:rPr>
                <w:rFonts w:hint="eastAsia" w:asciiTheme="minorEastAsia" w:hAnsiTheme="minorEastAsia"/>
                <w:b/>
                <w:bCs/>
                <w:szCs w:val="21"/>
              </w:rPr>
              <w:t>依法缴纳税收相关材料</w:t>
            </w:r>
          </w:p>
        </w:tc>
        <w:tc>
          <w:tcPr>
            <w:tcW w:w="6266"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098" w:type="dxa"/>
            <w:vAlign w:val="center"/>
          </w:tcPr>
          <w:p>
            <w:pPr>
              <w:spacing w:line="360" w:lineRule="auto"/>
              <w:jc w:val="center"/>
              <w:rPr>
                <w:rFonts w:asciiTheme="minorEastAsia" w:hAnsiTheme="minorEastAsia"/>
                <w:bCs/>
                <w:szCs w:val="21"/>
              </w:rPr>
            </w:pPr>
            <w:r>
              <w:rPr>
                <w:rFonts w:hint="eastAsia" w:asciiTheme="minorEastAsia" w:hAnsiTheme="minorEastAsia"/>
                <w:b/>
                <w:bCs/>
                <w:szCs w:val="21"/>
              </w:rPr>
              <w:t>依法缴纳社会保障资金的证明材料</w:t>
            </w:r>
          </w:p>
        </w:tc>
        <w:tc>
          <w:tcPr>
            <w:tcW w:w="6266"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098" w:type="dxa"/>
            <w:vAlign w:val="center"/>
          </w:tcPr>
          <w:p>
            <w:pPr>
              <w:spacing w:line="360" w:lineRule="auto"/>
              <w:jc w:val="center"/>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6266"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098" w:type="dxa"/>
            <w:vAlign w:val="center"/>
          </w:tcPr>
          <w:p>
            <w:pPr>
              <w:spacing w:line="360" w:lineRule="auto"/>
              <w:jc w:val="center"/>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6266"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098" w:type="dxa"/>
            <w:vAlign w:val="center"/>
          </w:tcPr>
          <w:p>
            <w:pPr>
              <w:spacing w:line="360" w:lineRule="auto"/>
              <w:jc w:val="center"/>
              <w:rPr>
                <w:rFonts w:asciiTheme="minorEastAsia" w:hAnsiTheme="minorEastAsia"/>
                <w:bCs/>
                <w:szCs w:val="21"/>
              </w:rPr>
            </w:pPr>
            <w:r>
              <w:rPr>
                <w:rFonts w:hint="eastAsia" w:asciiTheme="minorEastAsia" w:hAnsiTheme="minorEastAsia"/>
                <w:b/>
                <w:bCs/>
                <w:szCs w:val="21"/>
              </w:rPr>
              <w:t>信用记录查询及使用</w:t>
            </w:r>
          </w:p>
        </w:tc>
        <w:tc>
          <w:tcPr>
            <w:tcW w:w="6266" w:type="dxa"/>
          </w:tcPr>
          <w:p>
            <w:pPr>
              <w:spacing w:line="360" w:lineRule="auto"/>
              <w:rPr>
                <w:rFonts w:asciiTheme="minorEastAsia" w:hAnsiTheme="minorEastAsia"/>
                <w:bCs/>
                <w:color w:val="auto"/>
                <w:szCs w:val="21"/>
              </w:rPr>
            </w:pPr>
            <w:r>
              <w:rPr>
                <w:rFonts w:hint="eastAsia" w:asciiTheme="minorEastAsia" w:hAnsiTheme="minorEastAsia"/>
                <w:bCs/>
                <w:color w:val="auto"/>
                <w:szCs w:val="21"/>
              </w:rPr>
              <w:t>政府采购活动中查询及使用投标人信用记录的具体要求为：投标人未被列入</w:t>
            </w:r>
            <w:r>
              <w:rPr>
                <w:rFonts w:asciiTheme="minorEastAsia" w:hAnsiTheme="minorEastAsia"/>
                <w:bCs/>
                <w:color w:val="auto"/>
                <w:szCs w:val="21"/>
              </w:rPr>
              <w:t>“信用中国”网站</w:t>
            </w:r>
            <w:r>
              <w:rPr>
                <w:rFonts w:hint="eastAsia" w:asciiTheme="minorEastAsia" w:hAnsiTheme="minorEastAsia"/>
                <w:bCs/>
                <w:color w:val="auto"/>
                <w:szCs w:val="21"/>
              </w:rPr>
              <w:t>失信被执行人、重大税收违法案件当事人名单、“</w:t>
            </w:r>
            <w:r>
              <w:rPr>
                <w:rFonts w:asciiTheme="minorEastAsia" w:hAnsiTheme="minorEastAsia"/>
                <w:bCs/>
                <w:color w:val="auto"/>
                <w:szCs w:val="21"/>
              </w:rPr>
              <w:t>中国政府采购网</w:t>
            </w:r>
            <w:r>
              <w:rPr>
                <w:rFonts w:hint="eastAsia" w:asciiTheme="minorEastAsia" w:hAnsiTheme="minorEastAsia"/>
                <w:bCs/>
                <w:color w:val="auto"/>
                <w:szCs w:val="21"/>
              </w:rPr>
              <w:t>”政府采购严重违法失信行为记录名单、</w:t>
            </w:r>
            <w:r>
              <w:rPr>
                <w:rFonts w:hint="eastAsia" w:cs="仿宋_GB2312" w:asciiTheme="minorEastAsia" w:hAnsiTheme="minorEastAsia"/>
                <w:color w:val="auto"/>
                <w:szCs w:val="21"/>
              </w:rPr>
              <w:t>“中国社会组织公共服务平台”网站（</w:t>
            </w:r>
            <w:r>
              <w:rPr>
                <w:rFonts w:cs="仿宋_GB2312" w:asciiTheme="minorEastAsia" w:hAnsiTheme="minorEastAsia"/>
                <w:color w:val="auto"/>
                <w:szCs w:val="21"/>
              </w:rPr>
              <w:t>www.chinanpo.gov.cn</w:t>
            </w:r>
            <w:r>
              <w:rPr>
                <w:rFonts w:hint="eastAsia" w:cs="仿宋_GB2312" w:asciiTheme="minorEastAsia" w:hAnsiTheme="minorEastAsia"/>
                <w:color w:val="auto"/>
                <w:szCs w:val="21"/>
              </w:rPr>
              <w:t>）严重违法失信社会组织名单的投标人</w:t>
            </w:r>
            <w:r>
              <w:rPr>
                <w:rFonts w:hint="eastAsia" w:cs="仿宋_GB2312" w:asciiTheme="minorEastAsia" w:hAnsiTheme="minorEastAsia"/>
                <w:b/>
                <w:color w:val="auto"/>
                <w:szCs w:val="21"/>
              </w:rPr>
              <w:t>；</w:t>
            </w:r>
            <w:r>
              <w:rPr>
                <w:rFonts w:hint="eastAsia" w:asciiTheme="minorEastAsia" w:hAnsiTheme="minorEastAsia"/>
                <w:bCs/>
                <w:color w:val="auto"/>
                <w:szCs w:val="21"/>
              </w:rPr>
              <w:t>（联合体形式投标的，联合体成员存在不良信用记录，视同联合体存在不良信用记录）。</w:t>
            </w:r>
          </w:p>
          <w:p>
            <w:pPr>
              <w:spacing w:line="360" w:lineRule="auto"/>
              <w:rPr>
                <w:rFonts w:asciiTheme="minorEastAsia" w:hAnsiTheme="minorEastAsia"/>
                <w:bCs/>
                <w:color w:val="auto"/>
                <w:szCs w:val="21"/>
              </w:rPr>
            </w:pPr>
            <w:r>
              <w:rPr>
                <w:rFonts w:hint="eastAsia" w:asciiTheme="minorEastAsia" w:hAnsiTheme="minorEastAsia"/>
                <w:bCs/>
                <w:color w:val="auto"/>
                <w:szCs w:val="21"/>
              </w:rPr>
              <w:t>（1）查询渠道：</w:t>
            </w:r>
          </w:p>
          <w:p>
            <w:pPr>
              <w:spacing w:line="360" w:lineRule="auto"/>
              <w:rPr>
                <w:rFonts w:asciiTheme="minorEastAsia" w:hAnsiTheme="minorEastAsia"/>
                <w:bCs/>
                <w:color w:val="auto"/>
                <w:szCs w:val="21"/>
              </w:rPr>
            </w:pPr>
            <w:r>
              <w:rPr>
                <w:rFonts w:hint="eastAsia" w:asciiTheme="minorEastAsia" w:hAnsiTheme="minorEastAsia"/>
                <w:bCs/>
                <w:color w:val="auto"/>
                <w:szCs w:val="21"/>
              </w:rPr>
              <w:t>①“信用中国”网站（</w:t>
            </w:r>
            <w:r>
              <w:rPr>
                <w:color w:val="auto"/>
              </w:rPr>
              <w:fldChar w:fldCharType="begin"/>
            </w:r>
            <w:r>
              <w:rPr>
                <w:color w:val="auto"/>
              </w:rPr>
              <w:instrText xml:space="preserve"> HYPERLINK "http://www.creditchina.gov.cn" </w:instrText>
            </w:r>
            <w:r>
              <w:rPr>
                <w:color w:val="auto"/>
              </w:rPr>
              <w:fldChar w:fldCharType="separate"/>
            </w:r>
            <w:r>
              <w:rPr>
                <w:rStyle w:val="31"/>
                <w:rFonts w:hint="eastAsia" w:asciiTheme="minorEastAsia" w:hAnsiTheme="minorEastAsia"/>
                <w:bCs/>
                <w:color w:val="auto"/>
                <w:szCs w:val="21"/>
              </w:rPr>
              <w:t>www.creditchina.gov.cn</w:t>
            </w:r>
            <w:r>
              <w:rPr>
                <w:rStyle w:val="31"/>
                <w:rFonts w:hint="eastAsia" w:asciiTheme="minorEastAsia" w:hAnsiTheme="minorEastAsia"/>
                <w:bCs/>
                <w:color w:val="auto"/>
                <w:szCs w:val="21"/>
              </w:rPr>
              <w:fldChar w:fldCharType="end"/>
            </w:r>
            <w:r>
              <w:rPr>
                <w:rFonts w:hint="eastAsia" w:asciiTheme="minorEastAsia" w:hAnsiTheme="minorEastAsia"/>
                <w:bCs/>
                <w:color w:val="auto"/>
                <w:szCs w:val="21"/>
              </w:rPr>
              <w:t>）</w:t>
            </w:r>
          </w:p>
          <w:p>
            <w:pPr>
              <w:spacing w:line="360" w:lineRule="auto"/>
              <w:rPr>
                <w:rFonts w:asciiTheme="minorEastAsia" w:hAnsiTheme="minorEastAsia"/>
                <w:bCs/>
                <w:color w:val="auto"/>
                <w:szCs w:val="21"/>
              </w:rPr>
            </w:pPr>
            <w:r>
              <w:rPr>
                <w:rFonts w:hint="eastAsia" w:asciiTheme="minorEastAsia" w:hAnsiTheme="minorEastAsia"/>
                <w:bCs/>
                <w:color w:val="auto"/>
                <w:szCs w:val="21"/>
              </w:rPr>
              <w:t>②“中国政府采购网”（www.ccgp.gov.cn）</w:t>
            </w:r>
          </w:p>
          <w:p>
            <w:pPr>
              <w:spacing w:line="360" w:lineRule="auto"/>
              <w:rPr>
                <w:rFonts w:asciiTheme="minorEastAsia" w:hAnsiTheme="minorEastAsia"/>
                <w:bCs/>
                <w:color w:val="auto"/>
                <w:szCs w:val="21"/>
              </w:rPr>
            </w:pPr>
            <w:r>
              <w:rPr>
                <w:rFonts w:hint="eastAsia" w:asciiTheme="minorEastAsia" w:hAnsiTheme="minorEastAsia"/>
                <w:bCs/>
                <w:color w:val="auto"/>
                <w:szCs w:val="21"/>
              </w:rPr>
              <w:t>③</w:t>
            </w:r>
            <w:r>
              <w:rPr>
                <w:rFonts w:hint="eastAsia" w:cs="仿宋_GB2312" w:asciiTheme="minorEastAsia" w:hAnsiTheme="minorEastAsia"/>
                <w:color w:val="auto"/>
                <w:szCs w:val="21"/>
              </w:rPr>
              <w:t>“中国社会组织公共服务平台”网站（</w:t>
            </w:r>
            <w:r>
              <w:rPr>
                <w:rFonts w:cs="仿宋_GB2312" w:asciiTheme="minorEastAsia" w:hAnsiTheme="minorEastAsia"/>
                <w:color w:val="auto"/>
                <w:szCs w:val="21"/>
              </w:rPr>
              <w:t>www.chinanpo.gov.cn</w:t>
            </w:r>
            <w:r>
              <w:rPr>
                <w:rFonts w:hint="eastAsia" w:cs="仿宋_GB2312" w:asciiTheme="minorEastAsia" w:hAnsiTheme="minorEastAsia"/>
                <w:color w:val="auto"/>
                <w:szCs w:val="21"/>
              </w:rPr>
              <w:t>）（仅查询社会组织）</w:t>
            </w:r>
            <w:r>
              <w:rPr>
                <w:rFonts w:hint="eastAsia" w:asciiTheme="minorEastAsia" w:hAnsiTheme="minorEastAsia"/>
                <w:bCs/>
                <w:color w:val="auto"/>
                <w:szCs w:val="21"/>
              </w:rPr>
              <w:t>；</w:t>
            </w:r>
          </w:p>
          <w:p>
            <w:pPr>
              <w:spacing w:line="360" w:lineRule="auto"/>
              <w:rPr>
                <w:rFonts w:asciiTheme="minorEastAsia" w:hAnsiTheme="minorEastAsia"/>
                <w:bCs/>
                <w:color w:val="auto"/>
                <w:szCs w:val="21"/>
              </w:rPr>
            </w:pPr>
            <w:r>
              <w:rPr>
                <w:rFonts w:hint="eastAsia" w:asciiTheme="minorEastAsia" w:hAnsiTheme="minorEastAsia"/>
                <w:bCs/>
                <w:color w:val="auto"/>
                <w:szCs w:val="21"/>
              </w:rPr>
              <w:t>（2）截止时间：同投标截止时间；</w:t>
            </w:r>
          </w:p>
          <w:p>
            <w:pPr>
              <w:spacing w:line="360" w:lineRule="auto"/>
              <w:rPr>
                <w:rFonts w:asciiTheme="minorEastAsia" w:hAnsiTheme="minorEastAsia"/>
                <w:bCs/>
                <w:color w:val="auto"/>
                <w:szCs w:val="21"/>
              </w:rPr>
            </w:pPr>
            <w:r>
              <w:rPr>
                <w:rFonts w:hint="eastAsia" w:asciiTheme="minorEastAsia" w:hAnsiTheme="minorEastAsia"/>
                <w:bCs/>
                <w:color w:val="auto"/>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color w:val="auto"/>
                <w:szCs w:val="21"/>
              </w:rPr>
            </w:pPr>
            <w:r>
              <w:rPr>
                <w:rFonts w:hint="eastAsia" w:asciiTheme="minorEastAsia" w:hAnsiTheme="minorEastAsia"/>
                <w:bCs/>
                <w:color w:val="auto"/>
                <w:szCs w:val="21"/>
              </w:rPr>
              <w:t>（4）信用信息的使用原则：经采购人认定的被列入</w:t>
            </w:r>
            <w:r>
              <w:rPr>
                <w:rFonts w:hint="eastAsia" w:cs="宋体" w:asciiTheme="minorEastAsia" w:hAnsiTheme="minorEastAsia"/>
                <w:color w:val="auto"/>
                <w:kern w:val="0"/>
                <w:szCs w:val="21"/>
              </w:rPr>
              <w:t>失信被执行人、重大税收违法案件当事人名单、</w:t>
            </w:r>
            <w:r>
              <w:rPr>
                <w:rFonts w:cs="仿宋_GB2312" w:asciiTheme="minorEastAsia" w:hAnsiTheme="minorEastAsia"/>
                <w:color w:val="auto"/>
                <w:szCs w:val="21"/>
                <w:shd w:val="clear" w:color="auto" w:fill="FFFFFF"/>
              </w:rPr>
              <w:t>政府采购严重违法失信行为记录名单</w:t>
            </w:r>
            <w:r>
              <w:rPr>
                <w:rFonts w:hint="eastAsia" w:cs="仿宋_GB2312" w:asciiTheme="minorEastAsia" w:hAnsiTheme="minorEastAsia"/>
                <w:color w:val="auto"/>
                <w:szCs w:val="21"/>
                <w:shd w:val="clear" w:color="auto" w:fill="FFFFFF"/>
              </w:rPr>
              <w:t>、</w:t>
            </w:r>
            <w:r>
              <w:rPr>
                <w:rFonts w:hint="eastAsia" w:cs="宋体" w:asciiTheme="minorEastAsia" w:hAnsiTheme="minorEastAsia"/>
                <w:color w:val="auto"/>
                <w:kern w:val="0"/>
                <w:szCs w:val="21"/>
              </w:rPr>
              <w:t>严重违法失信社会组织</w:t>
            </w:r>
            <w:r>
              <w:rPr>
                <w:rFonts w:hint="eastAsia" w:asciiTheme="minorEastAsia" w:hAnsiTheme="minorEastAsia"/>
                <w:bCs/>
                <w:color w:val="auto"/>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098" w:type="dxa"/>
            <w:vAlign w:val="center"/>
          </w:tcPr>
          <w:p>
            <w:pPr>
              <w:spacing w:line="360" w:lineRule="auto"/>
              <w:jc w:val="center"/>
              <w:rPr>
                <w:rFonts w:asciiTheme="minorEastAsia" w:hAnsiTheme="minorEastAsia"/>
                <w:b/>
                <w:bCs/>
                <w:szCs w:val="21"/>
              </w:rPr>
            </w:pPr>
            <w:r>
              <w:rPr>
                <w:rFonts w:hint="eastAsia" w:asciiTheme="minorEastAsia" w:hAnsiTheme="minorEastAsia"/>
                <w:b/>
                <w:szCs w:val="21"/>
              </w:rPr>
              <w:t>投标人须具备的特殊资质证书</w:t>
            </w:r>
          </w:p>
        </w:tc>
        <w:tc>
          <w:tcPr>
            <w:tcW w:w="6266" w:type="dxa"/>
            <w:vAlign w:val="center"/>
          </w:tcPr>
          <w:p>
            <w:pPr>
              <w:spacing w:line="360" w:lineRule="auto"/>
              <w:rPr>
                <w:rFonts w:hint="default" w:asciiTheme="minorEastAsia" w:hAnsiTheme="minorEastAsia"/>
                <w:b/>
                <w:bCs/>
                <w:color w:val="auto"/>
                <w:szCs w:val="21"/>
                <w:lang w:val="en-US"/>
              </w:rPr>
            </w:pPr>
            <w:r>
              <w:rPr>
                <w:rFonts w:hint="eastAsia" w:ascii="宋体" w:hAnsi="宋体" w:cs="仿宋_GB2312"/>
                <w:color w:val="auto"/>
                <w:sz w:val="21"/>
                <w:szCs w:val="21"/>
                <w:shd w:val="clear" w:color="auto" w:fill="FFFFFF"/>
              </w:rPr>
              <w:t>投标人需具有电子与智能化工程专业承包二级及以上资质</w:t>
            </w:r>
            <w:r>
              <w:rPr>
                <w:rFonts w:hint="eastAsia" w:cs="仿宋_GB2312" w:asciiTheme="minorEastAsia" w:hAnsiTheme="minorEastAsia"/>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098"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6266" w:type="dxa"/>
          </w:tcPr>
          <w:p>
            <w:pPr>
              <w:spacing w:line="360" w:lineRule="auto"/>
              <w:rPr>
                <w:rFonts w:asciiTheme="minorEastAsia" w:hAnsiTheme="minorEastAsia"/>
                <w:b/>
                <w:bCs/>
                <w:color w:val="auto"/>
                <w:szCs w:val="21"/>
              </w:rPr>
            </w:pPr>
            <w:r>
              <w:rPr>
                <w:rFonts w:hint="eastAsia" w:cs="仿宋_GB2312" w:asciiTheme="minorEastAsia" w:hAnsiTheme="minorEastAsia"/>
                <w:color w:val="auto"/>
                <w:szCs w:val="21"/>
                <w:lang w:val="zh-CN"/>
              </w:rPr>
              <w:t>投标报价是否超出招标文件中规定的预算金额，超出预算金额的投标无效。如投标人须知前附表规定最高限价，则</w:t>
            </w:r>
            <w:r>
              <w:rPr>
                <w:rFonts w:hint="eastAsia" w:cs="宋体" w:asciiTheme="minorEastAsia" w:hAnsiTheme="minorEastAsia"/>
                <w:bCs/>
                <w:color w:val="auto"/>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098" w:type="dxa"/>
            <w:vAlign w:val="center"/>
          </w:tcPr>
          <w:p>
            <w:pPr>
              <w:spacing w:line="360" w:lineRule="auto"/>
              <w:jc w:val="center"/>
              <w:rPr>
                <w:rFonts w:asciiTheme="minorEastAsia" w:hAnsiTheme="minorEastAsia"/>
                <w:szCs w:val="21"/>
              </w:rPr>
            </w:pPr>
            <w:r>
              <w:rPr>
                <w:rFonts w:hint="eastAsia" w:asciiTheme="minorEastAsia" w:hAnsiTheme="minorEastAsia"/>
                <w:b/>
                <w:szCs w:val="21"/>
              </w:rPr>
              <w:t>投标承诺函</w:t>
            </w:r>
          </w:p>
        </w:tc>
        <w:tc>
          <w:tcPr>
            <w:tcW w:w="6266" w:type="dxa"/>
            <w:vAlign w:val="center"/>
          </w:tcPr>
          <w:p>
            <w:pPr>
              <w:spacing w:line="360" w:lineRule="auto"/>
              <w:rPr>
                <w:rFonts w:asciiTheme="minorEastAsia" w:hAnsiTheme="minorEastAsia"/>
                <w:b/>
                <w:szCs w:val="21"/>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098"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联合体协议</w:t>
            </w:r>
          </w:p>
        </w:tc>
        <w:tc>
          <w:tcPr>
            <w:tcW w:w="6266"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098"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投标人身份证明及授权</w:t>
            </w:r>
          </w:p>
        </w:tc>
        <w:tc>
          <w:tcPr>
            <w:tcW w:w="6266"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color w:val="000000"/>
                <w:sz w:val="21"/>
                <w:szCs w:val="21"/>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Theme="minorEastAsia" w:hAnsiTheme="minorEastAsia" w:eastAsiaTheme="minorEastAsia" w:cstheme="minorEastAsia"/>
                <w:color w:val="000000"/>
                <w:sz w:val="21"/>
                <w:szCs w:val="21"/>
              </w:rPr>
              <w:t>③</w:t>
            </w:r>
            <w:r>
              <w:rPr>
                <w:rFonts w:hint="eastAsia" w:asciiTheme="minorEastAsia" w:hAnsiTheme="minorEastAsia" w:eastAsiaTheme="minorEastAsia" w:cstheme="minorEastAsia"/>
                <w:color w:val="000000"/>
                <w:kern w:val="0"/>
                <w:sz w:val="21"/>
                <w:szCs w:val="21"/>
              </w:rPr>
              <w:t>投标人为自然人的，无需填写法定代表人授权书</w:t>
            </w:r>
            <w:r>
              <w:rPr>
                <w:rFonts w:hint="eastAsia" w:ascii="楷体" w:hAnsi="楷体" w:eastAsia="楷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098"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6266"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098"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6266"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2" w:name="baidusnap2"/>
            <w:bookmarkEnd w:id="2"/>
            <w:r>
              <w:rPr>
                <w:rFonts w:hint="eastAsia" w:cs="仿宋_GB2312" w:asciiTheme="minorEastAsia" w:hAnsiTheme="minorEastAsia"/>
                <w:szCs w:val="21"/>
                <w:lang w:val="zh-CN"/>
              </w:rPr>
              <w:t>提供未为本项目提供整体设计、</w:t>
            </w:r>
            <w:bookmarkStart w:id="3" w:name="baidusnap9"/>
            <w:bookmarkEnd w:id="3"/>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bl>
    <w:p>
      <w:pPr>
        <w:pStyle w:val="18"/>
        <w:spacing w:line="360" w:lineRule="auto"/>
        <w:ind w:left="0" w:leftChars="0"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二、评标</w:t>
      </w:r>
    </w:p>
    <w:p>
      <w:pPr>
        <w:pStyle w:val="18"/>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8"/>
        <w:spacing w:line="360" w:lineRule="auto"/>
        <w:ind w:firstLine="420"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sz w:val="21"/>
          <w:szCs w:val="21"/>
          <w:lang w:val="zh-CN"/>
        </w:rPr>
        <w:t>本项目采用综合评分法。总分为100分。</w:t>
      </w:r>
    </w:p>
    <w:p>
      <w:pPr>
        <w:pStyle w:val="18"/>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8"/>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8"/>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8"/>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8"/>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8"/>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8"/>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8"/>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8"/>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8"/>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8"/>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8"/>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8"/>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1）如果本项目非专门面向中小企业采购，对小型和微型企业产品的价格给予10%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8"/>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2）对监狱企业价格给予6%的扣除，用扣除后的价格参与评审。监狱企业应当提供由省级以上监狱管理局、戒毒管理局(含新疆生产建设兵团)出具的属于监狱企业的证明文件。</w:t>
      </w:r>
    </w:p>
    <w:p>
      <w:pPr>
        <w:pStyle w:val="18"/>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color w:val="auto"/>
          <w:sz w:val="21"/>
          <w:szCs w:val="21"/>
          <w:lang w:val="zh-CN"/>
        </w:rPr>
        <w:t>3）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auto"/>
          <w:sz w:val="21"/>
          <w:szCs w:val="21"/>
        </w:rPr>
        <w:t>残疾人福利性单位属于小型、微型企业的，不重复享受政策</w:t>
      </w:r>
      <w:r>
        <w:rPr>
          <w:rFonts w:hint="eastAsia" w:asciiTheme="minorEastAsia" w:hAnsiTheme="minorEastAsia" w:eastAsiaTheme="minorEastAsia"/>
          <w:color w:val="000000"/>
          <w:sz w:val="21"/>
          <w:szCs w:val="21"/>
        </w:rPr>
        <w:t>。</w:t>
      </w:r>
    </w:p>
    <w:p>
      <w:pPr>
        <w:pStyle w:val="18"/>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8"/>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8"/>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8"/>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（3）强制采购节能产品和优先采购节能产品、优先采购环保产品</w:t>
      </w:r>
    </w:p>
    <w:p>
      <w:pPr>
        <w:pStyle w:val="18"/>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1）对《节能产品政府采购品目清单》所列的政府强制采购节能产品</w:t>
      </w:r>
      <w:r>
        <w:rPr>
          <w:rFonts w:hint="eastAsia" w:cs="仿宋_GB2312" w:asciiTheme="minorEastAsia" w:hAnsiTheme="minorEastAsia" w:eastAsiaTheme="minorEastAsia"/>
          <w:sz w:val="21"/>
          <w:szCs w:val="21"/>
        </w:rPr>
        <w:t>，</w:t>
      </w:r>
      <w:r>
        <w:rPr>
          <w:rFonts w:hint="eastAsia" w:cs="仿宋_GB2312" w:asciiTheme="minorEastAsia" w:hAnsiTheme="minorEastAsia" w:eastAsiaTheme="minorEastAsia"/>
          <w:sz w:val="21"/>
          <w:szCs w:val="21"/>
          <w:lang w:val="zh-CN"/>
        </w:rPr>
        <w:t>投标人投标文件中应提供具有国家确定的认证机构出具的、处于有效期之内的节能产品或环境标志产品认证证书，否则将承担其投标被视为非实质性响应投标的风险。</w:t>
      </w:r>
    </w:p>
    <w:p>
      <w:pPr>
        <w:pStyle w:val="18"/>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投标人所投其他产品若属于《节能产品政府采购品目清单》优先采购产品，</w:t>
      </w:r>
      <w:r>
        <w:rPr>
          <w:rFonts w:hint="eastAsia" w:cs="仿宋_GB2312" w:asciiTheme="minorEastAsia" w:hAnsiTheme="minorEastAsia"/>
          <w:sz w:val="21"/>
          <w:szCs w:val="21"/>
          <w:lang w:val="zh-CN"/>
        </w:rPr>
        <w:t>投标文件中应提供</w:t>
      </w:r>
      <w:r>
        <w:rPr>
          <w:rFonts w:hint="eastAsia" w:cs="仿宋_GB2312" w:asciiTheme="minorEastAsia" w:hAnsiTheme="minorEastAsia" w:eastAsiaTheme="minorEastAsia"/>
          <w:sz w:val="21"/>
          <w:szCs w:val="21"/>
          <w:lang w:val="zh-CN"/>
        </w:rPr>
        <w:t>具有国家确定的认证机构出具的、处于有效期之内的节能产品认证证书</w:t>
      </w:r>
      <w:r>
        <w:rPr>
          <w:rFonts w:hint="eastAsia" w:cs="仿宋_GB2312" w:asciiTheme="minorEastAsia" w:hAnsiTheme="minorEastAsia"/>
          <w:sz w:val="21"/>
          <w:szCs w:val="21"/>
          <w:lang w:val="zh-CN"/>
        </w:rPr>
        <w:t>，评标委员会根据本项目评标标准予以判定并赋分。</w:t>
      </w:r>
    </w:p>
    <w:p>
      <w:pPr>
        <w:pStyle w:val="18"/>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w:t>
      </w:r>
      <w:r>
        <w:rPr>
          <w:rFonts w:hint="eastAsia" w:cs="仿宋_GB2312" w:asciiTheme="minorEastAsia" w:hAnsiTheme="minorEastAsia"/>
          <w:sz w:val="21"/>
          <w:szCs w:val="21"/>
          <w:lang w:val="zh-CN"/>
        </w:rPr>
        <w:t>投标人所投产品若属于《环境标志产品政府采购品目清单》内产品，投标文件中应提供</w:t>
      </w:r>
      <w:r>
        <w:rPr>
          <w:rFonts w:hint="eastAsia" w:cs="仿宋_GB2312" w:asciiTheme="minorEastAsia" w:hAnsiTheme="minorEastAsia" w:eastAsiaTheme="minorEastAsia"/>
          <w:sz w:val="21"/>
          <w:szCs w:val="21"/>
          <w:lang w:val="zh-CN"/>
        </w:rPr>
        <w:t>具有国家确定的认证机构出具的、处于有效期之内的环境标志产品认证证书</w:t>
      </w:r>
      <w:r>
        <w:rPr>
          <w:rFonts w:hint="eastAsia" w:cs="仿宋_GB2312" w:asciiTheme="minorEastAsia" w:hAnsiTheme="minorEastAsia"/>
          <w:sz w:val="21"/>
          <w:szCs w:val="21"/>
          <w:lang w:val="zh-CN"/>
        </w:rPr>
        <w:t>，</w:t>
      </w:r>
      <w:r>
        <w:rPr>
          <w:rFonts w:hint="eastAsia" w:cs="仿宋_GB2312" w:asciiTheme="minorEastAsia" w:hAnsiTheme="minorEastAsia" w:eastAsiaTheme="minorEastAsia"/>
          <w:sz w:val="21"/>
          <w:szCs w:val="21"/>
          <w:lang w:val="zh-CN"/>
        </w:rPr>
        <w:t>评标委员会根据本项目评标标准予以判定并赋分。</w:t>
      </w:r>
    </w:p>
    <w:p>
      <w:pPr>
        <w:pStyle w:val="18"/>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（4）关于强制性产品认证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（5）支持脱贫攻坚（指物业服务项目）</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（6）投标无效情形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18"/>
        <w:spacing w:line="360" w:lineRule="auto"/>
        <w:ind w:firstLine="422" w:firstLineChars="200"/>
        <w:contextualSpacing/>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b/>
          <w:color w:val="auto"/>
          <w:sz w:val="21"/>
          <w:szCs w:val="21"/>
          <w:lang w:val="zh-CN"/>
        </w:rPr>
        <w:t>（</w:t>
      </w:r>
      <w:r>
        <w:rPr>
          <w:rFonts w:hint="eastAsia" w:cs="仿宋_GB2312" w:asciiTheme="minorEastAsia" w:hAnsiTheme="minorEastAsia" w:eastAsiaTheme="minorEastAsia"/>
          <w:b/>
          <w:color w:val="auto"/>
          <w:sz w:val="21"/>
          <w:szCs w:val="21"/>
          <w:lang w:val="en-US" w:eastAsia="zh-CN"/>
        </w:rPr>
        <w:t>7</w:t>
      </w:r>
      <w:r>
        <w:rPr>
          <w:rFonts w:hint="eastAsia" w:cs="仿宋_GB2312" w:asciiTheme="minorEastAsia" w:hAnsiTheme="minorEastAsia" w:eastAsiaTheme="minorEastAsia"/>
          <w:b/>
          <w:color w:val="auto"/>
          <w:sz w:val="21"/>
          <w:szCs w:val="21"/>
          <w:lang w:val="zh-CN"/>
        </w:rPr>
        <w:t>）评标标准</w:t>
      </w:r>
    </w:p>
    <w:tbl>
      <w:tblPr>
        <w:tblStyle w:val="27"/>
        <w:tblW w:w="9060" w:type="dxa"/>
        <w:tblInd w:w="0" w:type="dxa"/>
        <w:tblLayout w:type="fixed"/>
        <w:tblCellMar>
          <w:top w:w="0" w:type="dxa"/>
          <w:left w:w="108" w:type="dxa"/>
          <w:bottom w:w="0" w:type="dxa"/>
          <w:right w:w="108" w:type="dxa"/>
        </w:tblCellMar>
      </w:tblPr>
      <w:tblGrid>
        <w:gridCol w:w="1226"/>
        <w:gridCol w:w="1350"/>
        <w:gridCol w:w="6484"/>
      </w:tblGrid>
      <w:tr>
        <w:tblPrEx>
          <w:tblCellMar>
            <w:top w:w="0" w:type="dxa"/>
            <w:left w:w="108" w:type="dxa"/>
            <w:bottom w:w="0" w:type="dxa"/>
            <w:right w:w="108" w:type="dxa"/>
          </w:tblCellMar>
        </w:tblPrEx>
        <w:trPr>
          <w:trHeight w:val="983" w:hRule="atLeast"/>
        </w:trPr>
        <w:tc>
          <w:tcPr>
            <w:tcW w:w="25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szCs w:val="21"/>
              </w:rPr>
            </w:pPr>
            <w:r>
              <w:rPr>
                <w:rFonts w:hint="eastAsia" w:ascii="宋体" w:hAnsi="宋体"/>
                <w:color w:val="000000"/>
                <w:szCs w:val="21"/>
              </w:rPr>
              <w:t>分值构成</w:t>
            </w:r>
          </w:p>
          <w:p>
            <w:pPr>
              <w:widowControl/>
              <w:spacing w:before="156" w:beforeLines="50" w:line="300" w:lineRule="exact"/>
              <w:jc w:val="center"/>
              <w:rPr>
                <w:szCs w:val="21"/>
              </w:rPr>
            </w:pPr>
            <w:r>
              <w:rPr>
                <w:rFonts w:hint="eastAsia" w:ascii="宋体" w:hAnsi="宋体"/>
                <w:color w:val="000000"/>
                <w:szCs w:val="21"/>
              </w:rPr>
              <w:t>(总分100分)</w:t>
            </w:r>
          </w:p>
        </w:tc>
        <w:tc>
          <w:tcPr>
            <w:tcW w:w="6484" w:type="dxa"/>
            <w:tcBorders>
              <w:top w:val="single" w:color="auto" w:sz="4" w:space="0"/>
              <w:left w:val="nil"/>
              <w:bottom w:val="single" w:color="auto" w:sz="4" w:space="0"/>
              <w:right w:val="single" w:color="auto" w:sz="4" w:space="0"/>
            </w:tcBorders>
            <w:noWrap w:val="0"/>
            <w:vAlign w:val="center"/>
          </w:tcPr>
          <w:p>
            <w:pPr>
              <w:widowControl/>
              <w:spacing w:line="300" w:lineRule="exact"/>
              <w:rPr>
                <w:szCs w:val="21"/>
              </w:rPr>
            </w:pPr>
            <w:r>
              <w:rPr>
                <w:rFonts w:hint="eastAsia"/>
                <w:szCs w:val="21"/>
              </w:rPr>
              <w:t>报价部分：</w:t>
            </w:r>
            <w:r>
              <w:rPr>
                <w:rFonts w:hint="eastAsia"/>
                <w:szCs w:val="21"/>
                <w:u w:val="single"/>
              </w:rPr>
              <w:t xml:space="preserve"> 30 </w:t>
            </w:r>
            <w:r>
              <w:rPr>
                <w:rFonts w:hint="eastAsia"/>
                <w:szCs w:val="21"/>
              </w:rPr>
              <w:t>分</w:t>
            </w:r>
          </w:p>
          <w:p>
            <w:pPr>
              <w:widowControl/>
              <w:spacing w:line="300" w:lineRule="exact"/>
              <w:rPr>
                <w:szCs w:val="21"/>
              </w:rPr>
            </w:pPr>
            <w:r>
              <w:rPr>
                <w:rFonts w:hint="eastAsia"/>
                <w:szCs w:val="21"/>
              </w:rPr>
              <w:t>商务部分：</w:t>
            </w:r>
            <w:r>
              <w:rPr>
                <w:rFonts w:hint="eastAsia"/>
                <w:szCs w:val="21"/>
                <w:u w:val="single"/>
              </w:rPr>
              <w:t xml:space="preserve"> 29</w:t>
            </w:r>
            <w:r>
              <w:rPr>
                <w:rFonts w:hint="eastAsia"/>
                <w:szCs w:val="21"/>
              </w:rPr>
              <w:t>分</w:t>
            </w:r>
          </w:p>
          <w:p>
            <w:pPr>
              <w:widowControl/>
              <w:spacing w:line="300" w:lineRule="exact"/>
              <w:rPr>
                <w:szCs w:val="21"/>
              </w:rPr>
            </w:pPr>
            <w:r>
              <w:rPr>
                <w:rFonts w:hint="eastAsia"/>
                <w:szCs w:val="21"/>
              </w:rPr>
              <w:t>技术部分：</w:t>
            </w:r>
            <w:r>
              <w:rPr>
                <w:rFonts w:hint="eastAsia"/>
                <w:szCs w:val="21"/>
                <w:u w:val="single"/>
              </w:rPr>
              <w:t xml:space="preserve"> 41 </w:t>
            </w:r>
            <w:r>
              <w:rPr>
                <w:rFonts w:hint="eastAsia"/>
                <w:szCs w:val="21"/>
              </w:rPr>
              <w:t>分</w:t>
            </w:r>
          </w:p>
        </w:tc>
      </w:tr>
      <w:tr>
        <w:tblPrEx>
          <w:tblCellMar>
            <w:top w:w="0" w:type="dxa"/>
            <w:left w:w="108" w:type="dxa"/>
            <w:bottom w:w="0" w:type="dxa"/>
            <w:right w:w="108" w:type="dxa"/>
          </w:tblCellMar>
        </w:tblPrEx>
        <w:trPr>
          <w:trHeight w:val="416" w:hRule="atLeast"/>
        </w:trPr>
        <w:tc>
          <w:tcPr>
            <w:tcW w:w="1226"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jc w:val="center"/>
              <w:rPr>
                <w:szCs w:val="21"/>
              </w:rPr>
            </w:pPr>
            <w:r>
              <w:rPr>
                <w:rFonts w:hint="eastAsia" w:ascii="宋体" w:hAnsi="宋体" w:cs="宋体"/>
                <w:b/>
                <w:color w:val="000000"/>
                <w:kern w:val="0"/>
                <w:szCs w:val="21"/>
              </w:rPr>
              <w:t>评审项</w:t>
            </w:r>
          </w:p>
        </w:tc>
        <w:tc>
          <w:tcPr>
            <w:tcW w:w="1350" w:type="dxa"/>
            <w:tcBorders>
              <w:top w:val="single" w:color="auto" w:sz="4" w:space="0"/>
              <w:left w:val="nil"/>
              <w:bottom w:val="single" w:color="auto" w:sz="4" w:space="0"/>
              <w:right w:val="single" w:color="auto" w:sz="4" w:space="0"/>
            </w:tcBorders>
            <w:noWrap w:val="0"/>
            <w:vAlign w:val="center"/>
          </w:tcPr>
          <w:p>
            <w:pPr>
              <w:widowControl/>
              <w:spacing w:before="156" w:beforeLines="50"/>
              <w:jc w:val="center"/>
              <w:rPr>
                <w:szCs w:val="21"/>
              </w:rPr>
            </w:pPr>
            <w:r>
              <w:rPr>
                <w:rFonts w:hint="eastAsia" w:ascii="宋体" w:hAnsi="宋体" w:cs="宋体"/>
                <w:b/>
                <w:color w:val="000000"/>
                <w:kern w:val="0"/>
                <w:szCs w:val="21"/>
              </w:rPr>
              <w:t>评分因素</w:t>
            </w:r>
          </w:p>
        </w:tc>
        <w:tc>
          <w:tcPr>
            <w:tcW w:w="6484" w:type="dxa"/>
            <w:tcBorders>
              <w:top w:val="single" w:color="auto" w:sz="4" w:space="0"/>
              <w:left w:val="nil"/>
              <w:bottom w:val="single" w:color="auto" w:sz="4" w:space="0"/>
              <w:right w:val="single" w:color="auto" w:sz="4" w:space="0"/>
            </w:tcBorders>
            <w:noWrap w:val="0"/>
            <w:vAlign w:val="center"/>
          </w:tcPr>
          <w:p>
            <w:pPr>
              <w:widowControl/>
              <w:spacing w:before="156" w:beforeLines="50"/>
              <w:jc w:val="center"/>
              <w:rPr>
                <w:szCs w:val="21"/>
              </w:rPr>
            </w:pPr>
            <w:r>
              <w:rPr>
                <w:rFonts w:hint="eastAsia" w:ascii="宋体" w:hAnsi="宋体" w:cs="宋体"/>
                <w:b/>
                <w:color w:val="000000"/>
                <w:kern w:val="0"/>
                <w:szCs w:val="21"/>
              </w:rPr>
              <w:t>评标标准</w:t>
            </w:r>
          </w:p>
        </w:tc>
      </w:tr>
      <w:tr>
        <w:tblPrEx>
          <w:tblCellMar>
            <w:top w:w="0" w:type="dxa"/>
            <w:left w:w="108" w:type="dxa"/>
            <w:bottom w:w="0" w:type="dxa"/>
            <w:right w:w="108" w:type="dxa"/>
          </w:tblCellMar>
        </w:tblPrEx>
        <w:trPr>
          <w:trHeight w:val="936" w:hRule="atLeast"/>
        </w:trPr>
        <w:tc>
          <w:tcPr>
            <w:tcW w:w="1226" w:type="dxa"/>
            <w:tcBorders>
              <w:top w:val="single" w:color="auto" w:sz="4" w:space="0"/>
              <w:left w:val="single" w:color="auto" w:sz="4" w:space="0"/>
              <w:bottom w:val="single" w:color="auto" w:sz="4" w:space="0"/>
              <w:right w:val="single" w:color="auto" w:sz="4" w:space="0"/>
            </w:tcBorders>
            <w:noWrap w:val="0"/>
            <w:vAlign w:val="center"/>
          </w:tcPr>
          <w:p>
            <w:pPr>
              <w:tabs>
                <w:tab w:val="center" w:pos="685"/>
                <w:tab w:val="right" w:pos="1251"/>
              </w:tabs>
              <w:spacing w:line="360" w:lineRule="exact"/>
              <w:jc w:val="center"/>
              <w:rPr>
                <w:rFonts w:hint="eastAsia" w:ascii="宋体" w:hAnsi="宋体" w:cs="宋体"/>
                <w:szCs w:val="21"/>
              </w:rPr>
            </w:pPr>
            <w:r>
              <w:rPr>
                <w:rFonts w:hint="eastAsia" w:ascii="宋体" w:hAnsi="宋体" w:cs="宋体"/>
                <w:szCs w:val="21"/>
              </w:rPr>
              <w:t>报价部分</w:t>
            </w:r>
          </w:p>
          <w:p>
            <w:pPr>
              <w:tabs>
                <w:tab w:val="center" w:pos="685"/>
                <w:tab w:val="right" w:pos="1251"/>
              </w:tabs>
              <w:spacing w:line="360" w:lineRule="exact"/>
              <w:jc w:val="center"/>
              <w:rPr>
                <w:rFonts w:hint="eastAsia" w:ascii="宋体" w:hAnsi="宋体" w:cs="宋体"/>
                <w:szCs w:val="21"/>
              </w:rPr>
            </w:pPr>
            <w:r>
              <w:rPr>
                <w:rFonts w:hint="eastAsia" w:ascii="宋体" w:hAnsi="宋体" w:cs="宋体"/>
                <w:szCs w:val="21"/>
              </w:rPr>
              <w:t>（30分）</w:t>
            </w:r>
          </w:p>
        </w:tc>
        <w:tc>
          <w:tcPr>
            <w:tcW w:w="1350" w:type="dxa"/>
            <w:tcBorders>
              <w:top w:val="single" w:color="auto" w:sz="4" w:space="0"/>
              <w:left w:val="nil"/>
              <w:bottom w:val="single" w:color="auto" w:sz="4" w:space="0"/>
              <w:right w:val="single" w:color="auto" w:sz="4" w:space="0"/>
            </w:tcBorders>
            <w:noWrap w:val="0"/>
            <w:vAlign w:val="center"/>
          </w:tcPr>
          <w:p>
            <w:pPr>
              <w:tabs>
                <w:tab w:val="center" w:pos="685"/>
                <w:tab w:val="right" w:pos="1251"/>
              </w:tabs>
              <w:spacing w:line="360" w:lineRule="exact"/>
              <w:jc w:val="center"/>
              <w:rPr>
                <w:rFonts w:hint="eastAsia" w:ascii="宋体" w:hAnsi="宋体" w:cs="宋体"/>
                <w:szCs w:val="21"/>
              </w:rPr>
            </w:pPr>
            <w:r>
              <w:rPr>
                <w:rFonts w:hint="eastAsia" w:ascii="宋体" w:hAnsi="宋体" w:cs="宋体"/>
                <w:szCs w:val="21"/>
              </w:rPr>
              <w:t>报价</w:t>
            </w:r>
          </w:p>
          <w:p>
            <w:pPr>
              <w:tabs>
                <w:tab w:val="center" w:pos="685"/>
                <w:tab w:val="right" w:pos="1251"/>
              </w:tabs>
              <w:spacing w:line="360" w:lineRule="exact"/>
              <w:jc w:val="center"/>
              <w:rPr>
                <w:rFonts w:hint="eastAsia" w:ascii="宋体" w:hAnsi="宋体" w:cs="宋体"/>
                <w:szCs w:val="21"/>
              </w:rPr>
            </w:pPr>
            <w:r>
              <w:rPr>
                <w:rFonts w:hint="eastAsia" w:ascii="宋体" w:hAnsi="宋体" w:cs="宋体"/>
                <w:szCs w:val="21"/>
              </w:rPr>
              <w:t>（30分）</w:t>
            </w:r>
          </w:p>
        </w:tc>
        <w:tc>
          <w:tcPr>
            <w:tcW w:w="6484"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cs="宋体"/>
                <w:szCs w:val="21"/>
              </w:rPr>
            </w:pPr>
            <w:r>
              <w:rPr>
                <w:rFonts w:hint="eastAsia" w:ascii="宋体" w:hAnsi="宋体" w:cs="宋体"/>
                <w:szCs w:val="21"/>
              </w:rPr>
              <w:t>评标基准价：满足招标文件要求的有效投标报价中，最低的投标报价为评标基准价。</w:t>
            </w:r>
          </w:p>
          <w:p>
            <w:pPr>
              <w:spacing w:line="360" w:lineRule="exact"/>
              <w:rPr>
                <w:rFonts w:hint="eastAsia" w:ascii="宋体" w:hAnsi="宋体" w:cs="宋体"/>
                <w:szCs w:val="21"/>
              </w:rPr>
            </w:pPr>
            <w:r>
              <w:rPr>
                <w:rFonts w:hint="eastAsia" w:ascii="宋体" w:hAnsi="宋体" w:cs="宋体"/>
                <w:szCs w:val="21"/>
              </w:rPr>
              <w:t xml:space="preserve">投标报价得分=（评标基准价/投标报价）× 30 </w:t>
            </w:r>
          </w:p>
        </w:tc>
      </w:tr>
      <w:tr>
        <w:tblPrEx>
          <w:tblCellMar>
            <w:top w:w="0" w:type="dxa"/>
            <w:left w:w="108" w:type="dxa"/>
            <w:bottom w:w="0" w:type="dxa"/>
            <w:right w:w="108" w:type="dxa"/>
          </w:tblCellMar>
        </w:tblPrEx>
        <w:trPr>
          <w:trHeight w:val="2875" w:hRule="atLeast"/>
        </w:trPr>
        <w:tc>
          <w:tcPr>
            <w:tcW w:w="1226" w:type="dxa"/>
            <w:vMerge w:val="restart"/>
            <w:tcBorders>
              <w:top w:val="single" w:color="auto" w:sz="4" w:space="0"/>
              <w:left w:val="single" w:color="auto" w:sz="4" w:space="0"/>
              <w:right w:val="single" w:color="auto" w:sz="4" w:space="0"/>
            </w:tcBorders>
            <w:noWrap w:val="0"/>
            <w:vAlign w:val="center"/>
          </w:tcPr>
          <w:p>
            <w:pPr>
              <w:tabs>
                <w:tab w:val="center" w:pos="685"/>
                <w:tab w:val="right" w:pos="1251"/>
              </w:tabs>
              <w:spacing w:line="360" w:lineRule="exact"/>
              <w:jc w:val="center"/>
              <w:rPr>
                <w:rFonts w:hint="eastAsia" w:ascii="宋体" w:hAnsi="宋体" w:cs="宋体"/>
                <w:szCs w:val="21"/>
              </w:rPr>
            </w:pPr>
            <w:r>
              <w:rPr>
                <w:rFonts w:hint="eastAsia" w:ascii="宋体" w:hAnsi="宋体" w:cs="宋体"/>
                <w:szCs w:val="21"/>
              </w:rPr>
              <w:t>商务部分</w:t>
            </w:r>
          </w:p>
          <w:p>
            <w:pPr>
              <w:tabs>
                <w:tab w:val="center" w:pos="685"/>
                <w:tab w:val="right" w:pos="1251"/>
              </w:tabs>
              <w:spacing w:line="360" w:lineRule="exact"/>
              <w:jc w:val="center"/>
              <w:rPr>
                <w:rFonts w:hint="eastAsia" w:ascii="宋体" w:hAnsi="宋体" w:cs="宋体"/>
                <w:szCs w:val="21"/>
              </w:rPr>
            </w:pPr>
            <w:r>
              <w:rPr>
                <w:rFonts w:hint="eastAsia" w:ascii="宋体" w:hAnsi="宋体" w:cs="宋体"/>
                <w:szCs w:val="21"/>
              </w:rPr>
              <w:t>（29分）</w:t>
            </w:r>
          </w:p>
        </w:tc>
        <w:tc>
          <w:tcPr>
            <w:tcW w:w="1350" w:type="dxa"/>
            <w:tcBorders>
              <w:top w:val="single" w:color="auto" w:sz="4" w:space="0"/>
              <w:left w:val="nil"/>
              <w:bottom w:val="single" w:color="auto" w:sz="4" w:space="0"/>
              <w:right w:val="single" w:color="auto" w:sz="4" w:space="0"/>
            </w:tcBorders>
            <w:noWrap w:val="0"/>
            <w:vAlign w:val="center"/>
          </w:tcPr>
          <w:p>
            <w:pPr>
              <w:tabs>
                <w:tab w:val="center" w:pos="685"/>
                <w:tab w:val="right" w:pos="1251"/>
              </w:tabs>
              <w:spacing w:line="360" w:lineRule="exact"/>
              <w:jc w:val="center"/>
              <w:rPr>
                <w:rFonts w:hint="eastAsia" w:ascii="宋体" w:hAnsi="宋体" w:cs="宋体"/>
                <w:szCs w:val="21"/>
              </w:rPr>
            </w:pPr>
            <w:r>
              <w:rPr>
                <w:rFonts w:hint="eastAsia" w:ascii="宋体" w:hAnsi="宋体" w:cs="宋体"/>
                <w:szCs w:val="21"/>
              </w:rPr>
              <w:t>供应商综合能力（10分）</w:t>
            </w:r>
          </w:p>
        </w:tc>
        <w:tc>
          <w:tcPr>
            <w:tcW w:w="6484"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cs="宋体"/>
                <w:szCs w:val="21"/>
              </w:rPr>
            </w:pPr>
            <w:r>
              <w:rPr>
                <w:rFonts w:hint="eastAsia" w:ascii="宋体" w:hAnsi="宋体" w:cs="宋体"/>
                <w:szCs w:val="21"/>
              </w:rPr>
              <w:t>1、投标人同时具有信息安全管理体系认证证书和信息技术服务管理体系认证证书的，得2分，没有不得分。</w:t>
            </w:r>
          </w:p>
          <w:p>
            <w:pPr>
              <w:spacing w:line="360" w:lineRule="exact"/>
              <w:rPr>
                <w:rFonts w:hint="eastAsia" w:ascii="宋体" w:hAnsi="宋体" w:cs="宋体"/>
                <w:szCs w:val="21"/>
              </w:rPr>
            </w:pPr>
            <w:r>
              <w:rPr>
                <w:rFonts w:hint="eastAsia" w:ascii="宋体" w:hAnsi="宋体" w:cs="宋体"/>
                <w:szCs w:val="21"/>
              </w:rPr>
              <w:t>2、投标人具有CMMI三级及以上资质，得2分，没有不得分。</w:t>
            </w:r>
          </w:p>
          <w:p>
            <w:pPr>
              <w:spacing w:line="360" w:lineRule="exact"/>
              <w:rPr>
                <w:rFonts w:hint="eastAsia" w:ascii="宋体" w:hAnsi="宋体" w:cs="宋体"/>
                <w:szCs w:val="21"/>
              </w:rPr>
            </w:pPr>
            <w:r>
              <w:rPr>
                <w:rFonts w:hint="eastAsia" w:ascii="宋体" w:hAnsi="宋体" w:cs="宋体"/>
                <w:szCs w:val="21"/>
              </w:rPr>
              <w:t>3、投标人具有双软企业认定资质证书，得2分，没有不得分。</w:t>
            </w:r>
          </w:p>
          <w:p>
            <w:pPr>
              <w:spacing w:line="360" w:lineRule="exact"/>
              <w:rPr>
                <w:rFonts w:hint="eastAsia" w:ascii="宋体" w:hAnsi="宋体" w:cs="宋体"/>
                <w:szCs w:val="21"/>
              </w:rPr>
            </w:pPr>
            <w:r>
              <w:rPr>
                <w:rFonts w:hint="eastAsia" w:ascii="宋体" w:hAnsi="宋体" w:cs="宋体"/>
                <w:szCs w:val="21"/>
              </w:rPr>
              <w:t>4、投标人具有质量管理体系、环境管理体系、职业健康安全管理体系认证证书得2分，没有不得分。</w:t>
            </w:r>
          </w:p>
          <w:p>
            <w:pPr>
              <w:jc w:val="left"/>
              <w:rPr>
                <w:rFonts w:hint="eastAsia" w:ascii="宋体" w:hAnsi="宋体" w:cs="宋体"/>
                <w:szCs w:val="21"/>
              </w:rPr>
            </w:pPr>
            <w:r>
              <w:rPr>
                <w:rFonts w:hint="eastAsia" w:ascii="宋体" w:hAnsi="宋体" w:cs="宋体"/>
                <w:szCs w:val="21"/>
              </w:rPr>
              <w:t>5、投标人具有省级及以上公安部门备案的信息系统安全等级保护备案三级及以上资质的，得2分；没有不得分。</w:t>
            </w:r>
          </w:p>
          <w:p>
            <w:pPr>
              <w:jc w:val="left"/>
              <w:rPr>
                <w:rFonts w:hint="eastAsia" w:ascii="宋体" w:hAnsi="宋体" w:cs="宋体"/>
                <w:szCs w:val="21"/>
              </w:rPr>
            </w:pPr>
            <w:r>
              <w:rPr>
                <w:rFonts w:hint="eastAsia" w:ascii="宋体" w:hAnsi="宋体" w:cs="宋体"/>
                <w:b/>
                <w:bCs/>
                <w:szCs w:val="21"/>
              </w:rPr>
              <w:t>注：以上证明资料投标文件中附复印件或扫描件。</w:t>
            </w:r>
          </w:p>
        </w:tc>
      </w:tr>
      <w:tr>
        <w:tblPrEx>
          <w:tblCellMar>
            <w:top w:w="0" w:type="dxa"/>
            <w:left w:w="108" w:type="dxa"/>
            <w:bottom w:w="0" w:type="dxa"/>
            <w:right w:w="108" w:type="dxa"/>
          </w:tblCellMar>
        </w:tblPrEx>
        <w:trPr>
          <w:trHeight w:val="903" w:hRule="atLeast"/>
        </w:trPr>
        <w:tc>
          <w:tcPr>
            <w:tcW w:w="1226" w:type="dxa"/>
            <w:vMerge w:val="continue"/>
            <w:tcBorders>
              <w:left w:val="single" w:color="auto" w:sz="4" w:space="0"/>
              <w:right w:val="single" w:color="auto" w:sz="4" w:space="0"/>
            </w:tcBorders>
            <w:noWrap w:val="0"/>
            <w:vAlign w:val="center"/>
          </w:tcPr>
          <w:p>
            <w:pPr>
              <w:tabs>
                <w:tab w:val="center" w:pos="685"/>
                <w:tab w:val="right" w:pos="1251"/>
              </w:tabs>
              <w:spacing w:line="360" w:lineRule="exact"/>
              <w:jc w:val="center"/>
              <w:rPr>
                <w:rFonts w:hint="eastAsia" w:ascii="宋体" w:hAnsi="宋体" w:cs="宋体"/>
                <w:szCs w:val="21"/>
              </w:rPr>
            </w:pPr>
          </w:p>
        </w:tc>
        <w:tc>
          <w:tcPr>
            <w:tcW w:w="1350" w:type="dxa"/>
            <w:tcBorders>
              <w:top w:val="single" w:color="auto" w:sz="4" w:space="0"/>
              <w:left w:val="nil"/>
              <w:right w:val="single" w:color="auto" w:sz="4" w:space="0"/>
            </w:tcBorders>
            <w:noWrap w:val="0"/>
            <w:vAlign w:val="center"/>
          </w:tcPr>
          <w:p>
            <w:pPr>
              <w:tabs>
                <w:tab w:val="center" w:pos="685"/>
                <w:tab w:val="right" w:pos="1251"/>
              </w:tabs>
              <w:spacing w:line="360" w:lineRule="exact"/>
              <w:jc w:val="center"/>
              <w:rPr>
                <w:rFonts w:hint="eastAsia" w:ascii="宋体" w:hAnsi="宋体" w:cs="宋体"/>
                <w:szCs w:val="21"/>
              </w:rPr>
            </w:pPr>
            <w:r>
              <w:rPr>
                <w:rFonts w:hint="eastAsia" w:ascii="宋体" w:hAnsi="宋体" w:cs="宋体"/>
                <w:szCs w:val="21"/>
              </w:rPr>
              <w:t>业绩</w:t>
            </w:r>
          </w:p>
          <w:p>
            <w:pPr>
              <w:tabs>
                <w:tab w:val="center" w:pos="685"/>
                <w:tab w:val="right" w:pos="1251"/>
              </w:tabs>
              <w:spacing w:line="360" w:lineRule="exact"/>
              <w:jc w:val="center"/>
              <w:rPr>
                <w:rFonts w:ascii="宋体" w:hAnsi="宋体" w:cs="宋体"/>
                <w:szCs w:val="21"/>
              </w:rPr>
            </w:pPr>
            <w:r>
              <w:rPr>
                <w:rFonts w:hint="eastAsia" w:ascii="宋体" w:hAnsi="宋体" w:cs="宋体"/>
                <w:szCs w:val="21"/>
              </w:rPr>
              <w:t>（2分）</w:t>
            </w:r>
          </w:p>
        </w:tc>
        <w:tc>
          <w:tcPr>
            <w:tcW w:w="6484"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cs="宋体"/>
                <w:szCs w:val="21"/>
              </w:rPr>
            </w:pPr>
            <w:r>
              <w:rPr>
                <w:rFonts w:hint="eastAsia" w:ascii="宋体" w:hAnsi="宋体" w:cs="宋体"/>
                <w:szCs w:val="21"/>
              </w:rPr>
              <w:t>投标人2018年以来签订具有类似政府采购项目业绩，合同要素齐全，合同额大于</w:t>
            </w:r>
            <w:r>
              <w:rPr>
                <w:rFonts w:hint="eastAsia" w:ascii="宋体" w:hAnsi="宋体" w:cs="宋体"/>
                <w:szCs w:val="21"/>
                <w:lang w:val="en-US" w:eastAsia="zh-CN"/>
              </w:rPr>
              <w:t>3</w:t>
            </w:r>
            <w:r>
              <w:rPr>
                <w:rFonts w:hint="eastAsia" w:ascii="宋体" w:hAnsi="宋体" w:cs="宋体"/>
                <w:szCs w:val="21"/>
              </w:rPr>
              <w:t>00万的每份得1分，最高得2分。（需提供中标公示截图、中标通知书、合同及验收单复印件。）</w:t>
            </w:r>
          </w:p>
        </w:tc>
      </w:tr>
      <w:tr>
        <w:tblPrEx>
          <w:tblCellMar>
            <w:top w:w="0" w:type="dxa"/>
            <w:left w:w="108" w:type="dxa"/>
            <w:bottom w:w="0" w:type="dxa"/>
            <w:right w:w="108" w:type="dxa"/>
          </w:tblCellMar>
        </w:tblPrEx>
        <w:trPr>
          <w:trHeight w:val="903" w:hRule="atLeast"/>
        </w:trPr>
        <w:tc>
          <w:tcPr>
            <w:tcW w:w="1226" w:type="dxa"/>
            <w:vMerge w:val="continue"/>
            <w:tcBorders>
              <w:left w:val="single" w:color="auto" w:sz="4" w:space="0"/>
              <w:right w:val="single" w:color="auto" w:sz="4" w:space="0"/>
            </w:tcBorders>
            <w:noWrap w:val="0"/>
            <w:vAlign w:val="center"/>
          </w:tcPr>
          <w:p>
            <w:pPr>
              <w:tabs>
                <w:tab w:val="center" w:pos="685"/>
                <w:tab w:val="right" w:pos="1251"/>
              </w:tabs>
              <w:spacing w:line="360" w:lineRule="exact"/>
              <w:jc w:val="center"/>
              <w:rPr>
                <w:rFonts w:hint="eastAsia" w:ascii="宋体" w:hAnsi="宋体" w:cs="宋体"/>
                <w:szCs w:val="21"/>
              </w:rPr>
            </w:pPr>
          </w:p>
        </w:tc>
        <w:tc>
          <w:tcPr>
            <w:tcW w:w="1350" w:type="dxa"/>
            <w:tcBorders>
              <w:top w:val="single" w:color="auto" w:sz="4" w:space="0"/>
              <w:left w:val="nil"/>
              <w:right w:val="single" w:color="auto" w:sz="4" w:space="0"/>
            </w:tcBorders>
            <w:noWrap w:val="0"/>
            <w:vAlign w:val="center"/>
          </w:tcPr>
          <w:p>
            <w:pPr>
              <w:tabs>
                <w:tab w:val="center" w:pos="685"/>
                <w:tab w:val="right" w:pos="1251"/>
              </w:tabs>
              <w:spacing w:line="360" w:lineRule="exact"/>
              <w:jc w:val="center"/>
              <w:rPr>
                <w:rFonts w:ascii="宋体" w:hAnsi="宋体" w:cs="宋体"/>
                <w:szCs w:val="21"/>
              </w:rPr>
            </w:pPr>
            <w:r>
              <w:rPr>
                <w:rFonts w:hint="eastAsia" w:ascii="宋体" w:hAnsi="宋体" w:cs="宋体"/>
                <w:szCs w:val="21"/>
              </w:rPr>
              <w:t>产品证明文件（17分）</w:t>
            </w:r>
          </w:p>
        </w:tc>
        <w:tc>
          <w:tcPr>
            <w:tcW w:w="6484"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cs="宋体"/>
                <w:szCs w:val="21"/>
              </w:rPr>
            </w:pPr>
            <w:r>
              <w:rPr>
                <w:rFonts w:hint="eastAsia" w:ascii="宋体" w:hAnsi="宋体" w:cs="宋体"/>
                <w:szCs w:val="21"/>
              </w:rPr>
              <w:t>1、所投监控产品制造商中有获得工业和信息化部颁发的“制造业单项示范企业”证书、工业和信息化部及财政部公布的“国家技术创新示范企业”的，全部提供得2分，提供一份得1分，不提供得0分；</w:t>
            </w:r>
          </w:p>
          <w:p>
            <w:pPr>
              <w:spacing w:line="360" w:lineRule="exact"/>
              <w:rPr>
                <w:rFonts w:hint="eastAsia" w:ascii="宋体" w:hAnsi="宋体" w:cs="宋体"/>
                <w:szCs w:val="21"/>
              </w:rPr>
            </w:pPr>
            <w:r>
              <w:rPr>
                <w:rFonts w:hint="eastAsia" w:ascii="宋体" w:hAnsi="宋体" w:cs="宋体"/>
                <w:szCs w:val="21"/>
              </w:rPr>
              <w:t>2、所投监控产品制造商获得中国合格评定国家认可委员会颁发的实验室认可证书，提供得1分，不提供得0分；</w:t>
            </w:r>
          </w:p>
          <w:p>
            <w:pPr>
              <w:spacing w:line="360" w:lineRule="exact"/>
              <w:rPr>
                <w:rFonts w:hint="eastAsia" w:ascii="宋体" w:hAnsi="宋体" w:cs="宋体"/>
                <w:szCs w:val="21"/>
              </w:rPr>
            </w:pPr>
            <w:r>
              <w:rPr>
                <w:rFonts w:hint="eastAsia" w:ascii="宋体" w:hAnsi="宋体" w:cs="宋体"/>
                <w:szCs w:val="21"/>
              </w:rPr>
              <w:t>3、所投监控产品制造商取得强制性产品认证实验室资格，获得国家密码管理局颁发的商用密码产品生产订单单位证书，全部提供得2分，提供一份得1分，不提供得0分；</w:t>
            </w:r>
          </w:p>
          <w:p>
            <w:pPr>
              <w:spacing w:line="360" w:lineRule="exact"/>
              <w:rPr>
                <w:rFonts w:hint="eastAsia" w:ascii="宋体" w:hAnsi="宋体" w:cs="宋体"/>
                <w:szCs w:val="21"/>
              </w:rPr>
            </w:pPr>
            <w:r>
              <w:rPr>
                <w:rFonts w:hint="eastAsia" w:ascii="宋体" w:hAnsi="宋体" w:cs="宋体"/>
                <w:szCs w:val="21"/>
              </w:rPr>
              <w:t>4、所投监控产品制造商中具备较好的系统集成能力、系统服务能力、研发创新能力以及提供关键性技术支撑，企业具有国家级工程实验室（工程研究中心）的得3分，企业具有省级工程实验室（工程研究中心）的得2分，企业具有市级工程实验室（工程研究中心）的得1分。本项最高得3分，不提供得0分；</w:t>
            </w:r>
          </w:p>
          <w:p>
            <w:pPr>
              <w:spacing w:line="360" w:lineRule="exact"/>
              <w:rPr>
                <w:rFonts w:hint="eastAsia" w:ascii="宋体" w:hAnsi="宋体" w:cs="宋体"/>
                <w:szCs w:val="21"/>
              </w:rPr>
            </w:pPr>
            <w:r>
              <w:rPr>
                <w:rFonts w:hint="eastAsia" w:ascii="宋体" w:hAnsi="宋体" w:cs="宋体"/>
                <w:szCs w:val="21"/>
              </w:rPr>
              <w:t>5、所投监控产品制造商中的信息安全支撑能力进行评价，获得中国信息安全测评中心颁发的技术支撑单位等级证书，一级证书的得3分，二级证书的得2分，三级证书的得1分。本项最高得3分，不提供得0分；</w:t>
            </w:r>
          </w:p>
          <w:p>
            <w:pPr>
              <w:spacing w:line="360" w:lineRule="exact"/>
              <w:rPr>
                <w:rFonts w:hint="eastAsia" w:ascii="宋体" w:hAnsi="宋体" w:cs="宋体"/>
                <w:szCs w:val="21"/>
              </w:rPr>
            </w:pPr>
            <w:r>
              <w:rPr>
                <w:rFonts w:hint="eastAsia" w:ascii="宋体" w:hAnsi="宋体" w:cs="宋体"/>
                <w:szCs w:val="21"/>
              </w:rPr>
              <w:t>6、所投监控产品制造商的实力进行评价，获得国家级工商行政管理单位颁发的“守合同 重信用”企业资格的得2分，获得省级工商行政管理单位颁发的“守合同 重信用”企业资格的得1分。全部提供得3分，不提供得0分；</w:t>
            </w:r>
          </w:p>
          <w:p>
            <w:pPr>
              <w:spacing w:line="360" w:lineRule="exact"/>
              <w:rPr>
                <w:rFonts w:hint="eastAsia" w:ascii="宋体" w:hAnsi="宋体" w:cs="宋体"/>
                <w:szCs w:val="21"/>
              </w:rPr>
            </w:pPr>
            <w:r>
              <w:rPr>
                <w:rFonts w:hint="eastAsia" w:ascii="宋体" w:hAnsi="宋体" w:cs="宋体"/>
                <w:szCs w:val="21"/>
              </w:rPr>
              <w:t>7、所投对讲产品制造商具有近3年获得的中国安防十大民族品牌、中国安防十大新锐产品、中国节能环保产品的。全部提供得3分，提供一份得1分，不提供得0分；</w:t>
            </w:r>
          </w:p>
          <w:p>
            <w:pPr>
              <w:spacing w:line="360" w:lineRule="exact"/>
              <w:rPr>
                <w:rFonts w:hint="eastAsia" w:ascii="宋体" w:hAnsi="宋体" w:cs="宋体"/>
                <w:szCs w:val="21"/>
              </w:rPr>
            </w:pPr>
            <w:r>
              <w:rPr>
                <w:rFonts w:hint="eastAsia" w:ascii="宋体" w:hAnsi="宋体" w:cs="宋体"/>
                <w:szCs w:val="21"/>
              </w:rPr>
              <w:t>注：以上证明资料投标文件中附加盖厂商公章的扫描件</w:t>
            </w:r>
            <w:r>
              <w:rPr>
                <w:rFonts w:hint="eastAsia" w:ascii="宋体" w:hAnsi="宋体" w:cs="宋体"/>
                <w:szCs w:val="21"/>
                <w:lang w:eastAsia="zh-CN"/>
              </w:rPr>
              <w:t>，并提供制造商针对本项目的售后服务承诺书</w:t>
            </w:r>
            <w:r>
              <w:rPr>
                <w:rFonts w:hint="eastAsia" w:ascii="宋体" w:hAnsi="宋体" w:cs="宋体"/>
                <w:szCs w:val="21"/>
              </w:rPr>
              <w:t>的原件扫描件（未提供的此项分为0分）。</w:t>
            </w:r>
          </w:p>
        </w:tc>
      </w:tr>
      <w:tr>
        <w:tblPrEx>
          <w:tblCellMar>
            <w:top w:w="0" w:type="dxa"/>
            <w:left w:w="108" w:type="dxa"/>
            <w:bottom w:w="0" w:type="dxa"/>
            <w:right w:w="108" w:type="dxa"/>
          </w:tblCellMar>
        </w:tblPrEx>
        <w:trPr>
          <w:trHeight w:val="90" w:hRule="atLeast"/>
        </w:trPr>
        <w:tc>
          <w:tcPr>
            <w:tcW w:w="1226" w:type="dxa"/>
            <w:vMerge w:val="restart"/>
            <w:tcBorders>
              <w:top w:val="single" w:color="auto" w:sz="4" w:space="0"/>
              <w:left w:val="single" w:color="auto" w:sz="4" w:space="0"/>
              <w:right w:val="single" w:color="auto" w:sz="4" w:space="0"/>
            </w:tcBorders>
            <w:noWrap w:val="0"/>
            <w:vAlign w:val="center"/>
          </w:tcPr>
          <w:p>
            <w:pPr>
              <w:tabs>
                <w:tab w:val="center" w:pos="685"/>
                <w:tab w:val="right" w:pos="1251"/>
              </w:tabs>
              <w:spacing w:line="360" w:lineRule="exact"/>
              <w:jc w:val="center"/>
              <w:rPr>
                <w:rFonts w:hint="eastAsia" w:ascii="宋体" w:hAnsi="宋体" w:cs="宋体"/>
                <w:szCs w:val="21"/>
              </w:rPr>
            </w:pPr>
            <w:r>
              <w:rPr>
                <w:rFonts w:hint="eastAsia" w:ascii="宋体" w:hAnsi="宋体" w:cs="宋体"/>
                <w:szCs w:val="21"/>
              </w:rPr>
              <w:t>技术部分</w:t>
            </w:r>
          </w:p>
          <w:p>
            <w:pPr>
              <w:tabs>
                <w:tab w:val="center" w:pos="685"/>
                <w:tab w:val="right" w:pos="1251"/>
              </w:tabs>
              <w:spacing w:line="360" w:lineRule="exact"/>
              <w:jc w:val="center"/>
              <w:rPr>
                <w:rFonts w:hint="eastAsia" w:ascii="宋体" w:hAnsi="宋体" w:cs="宋体"/>
                <w:szCs w:val="21"/>
              </w:rPr>
            </w:pPr>
            <w:r>
              <w:rPr>
                <w:rFonts w:hint="eastAsia" w:ascii="宋体" w:hAnsi="宋体" w:cs="宋体"/>
                <w:szCs w:val="21"/>
              </w:rPr>
              <w:t>（41分）</w:t>
            </w:r>
          </w:p>
        </w:tc>
        <w:tc>
          <w:tcPr>
            <w:tcW w:w="1350" w:type="dxa"/>
            <w:tcBorders>
              <w:top w:val="single" w:color="auto" w:sz="4" w:space="0"/>
              <w:left w:val="nil"/>
              <w:bottom w:val="single" w:color="auto" w:sz="4" w:space="0"/>
              <w:right w:val="single" w:color="auto" w:sz="4" w:space="0"/>
            </w:tcBorders>
            <w:noWrap w:val="0"/>
            <w:vAlign w:val="center"/>
          </w:tcPr>
          <w:p>
            <w:pPr>
              <w:tabs>
                <w:tab w:val="center" w:pos="685"/>
                <w:tab w:val="right" w:pos="1251"/>
              </w:tabs>
              <w:spacing w:line="360" w:lineRule="exact"/>
              <w:jc w:val="center"/>
              <w:rPr>
                <w:rFonts w:hint="eastAsia" w:ascii="宋体" w:hAnsi="宋体" w:cs="宋体"/>
                <w:szCs w:val="21"/>
              </w:rPr>
            </w:pPr>
            <w:r>
              <w:rPr>
                <w:rFonts w:hint="eastAsia" w:ascii="宋体" w:hAnsi="宋体" w:cs="宋体"/>
                <w:szCs w:val="21"/>
              </w:rPr>
              <w:t>专业技术人员（5分）</w:t>
            </w:r>
          </w:p>
        </w:tc>
        <w:tc>
          <w:tcPr>
            <w:tcW w:w="6484"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cs="宋体"/>
                <w:szCs w:val="21"/>
              </w:rPr>
            </w:pPr>
            <w:r>
              <w:rPr>
                <w:rFonts w:hint="eastAsia" w:ascii="宋体" w:hAnsi="宋体" w:cs="宋体"/>
                <w:szCs w:val="21"/>
              </w:rPr>
              <w:t>拟派本项目主要技术人员具有全国计算机技术与软件专业技术资格（水平）高级信息系统项目管理师资格证书者得3分；中级系统集成项目管理工程师者得2分。最多得5分。（该项技术人员须为本单位人员，且连续5年及以上在本企业缴纳社保，没有不得分。需提供缴纳社保证明材料）</w:t>
            </w:r>
          </w:p>
          <w:p>
            <w:pPr>
              <w:jc w:val="left"/>
              <w:rPr>
                <w:rFonts w:hint="eastAsia"/>
              </w:rPr>
            </w:pPr>
            <w:r>
              <w:rPr>
                <w:rFonts w:hint="eastAsia" w:hAnsi="宋体" w:cs="宋体"/>
                <w:b/>
                <w:bCs/>
                <w:szCs w:val="21"/>
              </w:rPr>
              <w:t>注：</w:t>
            </w:r>
            <w:r>
              <w:rPr>
                <w:rFonts w:hint="eastAsia" w:ascii="宋体" w:hAnsi="宋体" w:cs="宋体"/>
                <w:b/>
                <w:bCs/>
                <w:szCs w:val="21"/>
              </w:rPr>
              <w:t>以上证明资料投标文件中附复印件或扫描件。</w:t>
            </w:r>
          </w:p>
        </w:tc>
      </w:tr>
      <w:tr>
        <w:tblPrEx>
          <w:tblCellMar>
            <w:top w:w="0" w:type="dxa"/>
            <w:left w:w="108" w:type="dxa"/>
            <w:bottom w:w="0" w:type="dxa"/>
            <w:right w:w="108" w:type="dxa"/>
          </w:tblCellMar>
        </w:tblPrEx>
        <w:trPr>
          <w:trHeight w:val="943" w:hRule="atLeast"/>
        </w:trPr>
        <w:tc>
          <w:tcPr>
            <w:tcW w:w="1226" w:type="dxa"/>
            <w:vMerge w:val="continue"/>
            <w:tcBorders>
              <w:left w:val="single" w:color="auto" w:sz="4" w:space="0"/>
              <w:right w:val="single" w:color="auto" w:sz="4" w:space="0"/>
            </w:tcBorders>
            <w:noWrap w:val="0"/>
            <w:vAlign w:val="center"/>
          </w:tcPr>
          <w:p>
            <w:pPr>
              <w:tabs>
                <w:tab w:val="center" w:pos="685"/>
                <w:tab w:val="right" w:pos="1251"/>
              </w:tabs>
              <w:spacing w:line="360" w:lineRule="exact"/>
              <w:jc w:val="center"/>
              <w:rPr>
                <w:rFonts w:hint="eastAsia" w:ascii="宋体" w:hAnsi="宋体" w:cs="宋体"/>
                <w:szCs w:val="21"/>
              </w:rPr>
            </w:pPr>
          </w:p>
        </w:tc>
        <w:tc>
          <w:tcPr>
            <w:tcW w:w="1350" w:type="dxa"/>
            <w:tcBorders>
              <w:top w:val="single" w:color="auto" w:sz="4" w:space="0"/>
              <w:left w:val="nil"/>
              <w:bottom w:val="single" w:color="auto" w:sz="4" w:space="0"/>
              <w:right w:val="single" w:color="auto" w:sz="4" w:space="0"/>
            </w:tcBorders>
            <w:noWrap w:val="0"/>
            <w:vAlign w:val="center"/>
          </w:tcPr>
          <w:p>
            <w:pPr>
              <w:tabs>
                <w:tab w:val="center" w:pos="685"/>
                <w:tab w:val="right" w:pos="1251"/>
              </w:tabs>
              <w:spacing w:line="360" w:lineRule="exact"/>
              <w:jc w:val="center"/>
              <w:rPr>
                <w:rFonts w:hint="eastAsia" w:ascii="宋体" w:hAnsi="宋体" w:cs="宋体"/>
                <w:szCs w:val="21"/>
                <w:highlight w:val="yellow"/>
              </w:rPr>
            </w:pPr>
            <w:r>
              <w:rPr>
                <w:rFonts w:hint="eastAsia" w:ascii="宋体" w:hAnsi="宋体" w:cs="宋体"/>
                <w:szCs w:val="21"/>
              </w:rPr>
              <w:t>技术参数（25分）</w:t>
            </w:r>
          </w:p>
        </w:tc>
        <w:tc>
          <w:tcPr>
            <w:tcW w:w="6484"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cs="宋体"/>
                <w:kern w:val="0"/>
                <w:szCs w:val="21"/>
              </w:rPr>
            </w:pPr>
            <w:r>
              <w:rPr>
                <w:rFonts w:hint="eastAsia" w:ascii="宋体" w:hAnsi="宋体" w:cs="宋体"/>
                <w:kern w:val="0"/>
                <w:szCs w:val="21"/>
              </w:rPr>
              <w:t>技术清单中加▲项需提供公安部权威检测机构出具的检测报告，每提供一项得0.5分 ，共计25分</w:t>
            </w:r>
          </w:p>
          <w:p>
            <w:pPr>
              <w:spacing w:line="360" w:lineRule="exact"/>
              <w:rPr>
                <w:rFonts w:hint="eastAsia" w:ascii="宋体" w:hAnsi="宋体" w:cs="宋体"/>
                <w:kern w:val="0"/>
                <w:szCs w:val="21"/>
              </w:rPr>
            </w:pPr>
            <w:r>
              <w:rPr>
                <w:rFonts w:hint="eastAsia" w:ascii="宋体" w:hAnsi="宋体" w:cs="宋体"/>
                <w:kern w:val="0"/>
                <w:szCs w:val="21"/>
                <w:lang w:val="en-US" w:eastAsia="zh-CN"/>
              </w:rPr>
              <w:t>注：以上证明资料投标文件中附加盖厂商公章的原件扫描件（未提供的此项分为0分）。</w:t>
            </w:r>
          </w:p>
        </w:tc>
      </w:tr>
      <w:tr>
        <w:tblPrEx>
          <w:tblCellMar>
            <w:top w:w="0" w:type="dxa"/>
            <w:left w:w="108" w:type="dxa"/>
            <w:bottom w:w="0" w:type="dxa"/>
            <w:right w:w="108" w:type="dxa"/>
          </w:tblCellMar>
        </w:tblPrEx>
        <w:trPr>
          <w:trHeight w:val="314" w:hRule="atLeast"/>
        </w:trPr>
        <w:tc>
          <w:tcPr>
            <w:tcW w:w="1226" w:type="dxa"/>
            <w:vMerge w:val="continue"/>
            <w:tcBorders>
              <w:left w:val="single" w:color="auto" w:sz="4" w:space="0"/>
              <w:bottom w:val="single" w:color="auto" w:sz="4" w:space="0"/>
              <w:right w:val="single" w:color="auto" w:sz="4" w:space="0"/>
            </w:tcBorders>
            <w:noWrap w:val="0"/>
            <w:vAlign w:val="center"/>
          </w:tcPr>
          <w:p>
            <w:pPr>
              <w:tabs>
                <w:tab w:val="center" w:pos="685"/>
                <w:tab w:val="right" w:pos="1251"/>
              </w:tabs>
              <w:spacing w:line="360" w:lineRule="exact"/>
              <w:jc w:val="center"/>
              <w:rPr>
                <w:rFonts w:hint="eastAsia" w:ascii="宋体" w:hAnsi="宋体" w:cs="宋体"/>
                <w:szCs w:val="21"/>
              </w:rPr>
            </w:pPr>
          </w:p>
        </w:tc>
        <w:tc>
          <w:tcPr>
            <w:tcW w:w="1350" w:type="dxa"/>
            <w:tcBorders>
              <w:top w:val="single" w:color="auto" w:sz="4" w:space="0"/>
              <w:left w:val="nil"/>
              <w:bottom w:val="single" w:color="auto" w:sz="4" w:space="0"/>
              <w:right w:val="single" w:color="auto" w:sz="4" w:space="0"/>
            </w:tcBorders>
            <w:noWrap w:val="0"/>
            <w:vAlign w:val="center"/>
          </w:tcPr>
          <w:p>
            <w:pPr>
              <w:spacing w:line="340" w:lineRule="exact"/>
              <w:ind w:left="105" w:leftChars="50" w:right="105" w:rightChars="50"/>
              <w:jc w:val="center"/>
              <w:rPr>
                <w:rFonts w:hint="eastAsia" w:ascii="宋体" w:hAnsi="宋体" w:cs="宋体"/>
                <w:szCs w:val="21"/>
              </w:rPr>
            </w:pPr>
            <w:r>
              <w:rPr>
                <w:rFonts w:hint="eastAsia" w:ascii="宋体" w:hAnsi="宋体" w:cs="宋体"/>
                <w:szCs w:val="21"/>
              </w:rPr>
              <w:t>实施方案</w:t>
            </w:r>
          </w:p>
          <w:p>
            <w:pPr>
              <w:tabs>
                <w:tab w:val="center" w:pos="685"/>
                <w:tab w:val="right" w:pos="1251"/>
              </w:tabs>
              <w:spacing w:line="360" w:lineRule="exact"/>
              <w:jc w:val="center"/>
              <w:rPr>
                <w:rFonts w:hint="eastAsia" w:ascii="宋体" w:hAnsi="宋体" w:cs="宋体"/>
                <w:szCs w:val="21"/>
              </w:rPr>
            </w:pPr>
            <w:r>
              <w:rPr>
                <w:rFonts w:hint="eastAsia" w:ascii="宋体" w:hAnsi="宋体" w:cs="宋体"/>
                <w:szCs w:val="21"/>
              </w:rPr>
              <w:t>（5）</w:t>
            </w:r>
          </w:p>
        </w:tc>
        <w:tc>
          <w:tcPr>
            <w:tcW w:w="6484"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cs="宋体"/>
                <w:kern w:val="0"/>
                <w:szCs w:val="21"/>
              </w:rPr>
            </w:pPr>
            <w:r>
              <w:rPr>
                <w:rFonts w:hint="eastAsia" w:ascii="宋体" w:hAnsi="宋体" w:cs="宋体"/>
                <w:kern w:val="0"/>
                <w:szCs w:val="21"/>
              </w:rPr>
              <w:t>根据投标人提供的实施方案精细程度进行打分，方案中至少包括企业优势、技术人员介绍、需求理解响应情况、工期计划、项目管理与质量控制、安全措施等。优秀得5分，良好得3分，一般得1分。</w:t>
            </w:r>
          </w:p>
        </w:tc>
      </w:tr>
      <w:tr>
        <w:tblPrEx>
          <w:tblCellMar>
            <w:top w:w="0" w:type="dxa"/>
            <w:left w:w="108" w:type="dxa"/>
            <w:bottom w:w="0" w:type="dxa"/>
            <w:right w:w="108" w:type="dxa"/>
          </w:tblCellMar>
        </w:tblPrEx>
        <w:trPr>
          <w:trHeight w:val="314" w:hRule="atLeast"/>
        </w:trPr>
        <w:tc>
          <w:tcPr>
            <w:tcW w:w="1226" w:type="dxa"/>
            <w:vMerge w:val="continue"/>
            <w:tcBorders>
              <w:left w:val="single" w:color="auto" w:sz="4" w:space="0"/>
              <w:bottom w:val="single" w:color="auto" w:sz="4" w:space="0"/>
              <w:right w:val="single" w:color="auto" w:sz="4" w:space="0"/>
            </w:tcBorders>
            <w:noWrap w:val="0"/>
            <w:vAlign w:val="center"/>
          </w:tcPr>
          <w:p>
            <w:pPr>
              <w:tabs>
                <w:tab w:val="center" w:pos="685"/>
                <w:tab w:val="right" w:pos="1251"/>
              </w:tabs>
              <w:spacing w:line="360" w:lineRule="exact"/>
              <w:jc w:val="center"/>
              <w:rPr>
                <w:rFonts w:hint="eastAsia" w:ascii="宋体" w:hAnsi="宋体" w:cs="宋体"/>
                <w:szCs w:val="21"/>
              </w:rPr>
            </w:pPr>
          </w:p>
        </w:tc>
        <w:tc>
          <w:tcPr>
            <w:tcW w:w="1350" w:type="dxa"/>
            <w:tcBorders>
              <w:top w:val="single" w:color="auto" w:sz="4" w:space="0"/>
              <w:left w:val="nil"/>
              <w:bottom w:val="single" w:color="auto" w:sz="4" w:space="0"/>
              <w:right w:val="single" w:color="auto" w:sz="4" w:space="0"/>
            </w:tcBorders>
            <w:noWrap w:val="0"/>
            <w:vAlign w:val="center"/>
          </w:tcPr>
          <w:p>
            <w:pPr>
              <w:tabs>
                <w:tab w:val="center" w:pos="685"/>
                <w:tab w:val="right" w:pos="1251"/>
              </w:tabs>
              <w:spacing w:line="360" w:lineRule="exact"/>
              <w:jc w:val="center"/>
              <w:rPr>
                <w:rFonts w:hint="eastAsia" w:ascii="宋体" w:hAnsi="宋体" w:cs="宋体"/>
                <w:szCs w:val="21"/>
              </w:rPr>
            </w:pPr>
            <w:r>
              <w:rPr>
                <w:rFonts w:hint="eastAsia" w:ascii="宋体" w:hAnsi="宋体" w:cs="宋体"/>
                <w:szCs w:val="21"/>
              </w:rPr>
              <w:t>售后服务及培训（6分）</w:t>
            </w:r>
          </w:p>
        </w:tc>
        <w:tc>
          <w:tcPr>
            <w:tcW w:w="6484"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cs="宋体"/>
                <w:szCs w:val="21"/>
              </w:rPr>
            </w:pPr>
            <w:r>
              <w:rPr>
                <w:rFonts w:hint="eastAsia" w:ascii="宋体" w:hAnsi="宋体" w:cs="宋体"/>
                <w:szCs w:val="21"/>
              </w:rPr>
              <w:t>1、根据投标人是否响应招标文件中要求的问题响应时间、形式、维修时间及生产厂家提供的售后承诺，由评委根据各投标人差异横向对比酌情评分；优秀得3分，良好得2分，一般得1分。</w:t>
            </w:r>
          </w:p>
          <w:p>
            <w:pPr>
              <w:spacing w:line="360" w:lineRule="exact"/>
              <w:rPr>
                <w:rFonts w:hint="eastAsia" w:ascii="宋体" w:hAnsi="宋体" w:cs="宋体"/>
                <w:szCs w:val="21"/>
              </w:rPr>
            </w:pPr>
            <w:r>
              <w:rPr>
                <w:rFonts w:hint="eastAsia" w:ascii="宋体" w:hAnsi="宋体" w:cs="宋体"/>
                <w:szCs w:val="21"/>
              </w:rPr>
              <w:t>2、具有详细的培训方案、培训方式有效（包含培训地点、人员、课程体系、培训方式等内容），由评委根据各投标人差异横向对比酌情评分保证措施；优秀得3分，良好得2分，一般得1分。</w:t>
            </w:r>
          </w:p>
        </w:tc>
      </w:tr>
    </w:tbl>
    <w:p>
      <w:pPr>
        <w:spacing w:line="360" w:lineRule="auto"/>
        <w:ind w:firstLine="211" w:firstLineChars="100"/>
        <w:rPr>
          <w:rFonts w:cs="仿宋_GB2312" w:asciiTheme="minorEastAsia" w:hAnsiTheme="minorEastAsia"/>
          <w:b/>
          <w:color w:val="auto"/>
          <w:szCs w:val="21"/>
          <w:lang w:val="zh-CN"/>
        </w:rPr>
      </w:pPr>
      <w:r>
        <w:rPr>
          <w:rFonts w:hint="eastAsia" w:cs="仿宋_GB2312" w:asciiTheme="minorEastAsia" w:hAnsiTheme="minorEastAsia"/>
          <w:b/>
          <w:color w:val="auto"/>
          <w:szCs w:val="21"/>
          <w:lang w:val="zh-CN"/>
        </w:rPr>
        <w:t>其中：价格分计算（落实政府采购政策价格调整部分）</w:t>
      </w:r>
    </w:p>
    <w:tbl>
      <w:tblPr>
        <w:tblStyle w:val="27"/>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721" w:type="dxa"/>
            <w:vAlign w:val="center"/>
          </w:tcPr>
          <w:p>
            <w:pPr>
              <w:jc w:val="center"/>
              <w:rPr>
                <w:rFonts w:ascii="宋体" w:hAnsi="宋体"/>
                <w:b/>
                <w:color w:val="auto"/>
                <w:szCs w:val="21"/>
                <w:lang w:val="en-GB"/>
              </w:rPr>
            </w:pPr>
            <w:r>
              <w:rPr>
                <w:rFonts w:hint="eastAsia" w:ascii="宋体" w:hAnsi="宋体"/>
                <w:b/>
                <w:color w:val="auto"/>
                <w:szCs w:val="21"/>
                <w:lang w:val="en-GB"/>
              </w:rPr>
              <w:t>序号</w:t>
            </w:r>
          </w:p>
        </w:tc>
        <w:tc>
          <w:tcPr>
            <w:tcW w:w="2823" w:type="dxa"/>
            <w:vAlign w:val="center"/>
          </w:tcPr>
          <w:p>
            <w:pPr>
              <w:jc w:val="center"/>
              <w:rPr>
                <w:rFonts w:ascii="宋体" w:hAnsi="宋体"/>
                <w:b/>
                <w:color w:val="auto"/>
                <w:szCs w:val="21"/>
                <w:lang w:val="en-GB"/>
              </w:rPr>
            </w:pPr>
            <w:r>
              <w:rPr>
                <w:rFonts w:hint="eastAsia" w:ascii="宋体" w:hAnsi="宋体"/>
                <w:b/>
                <w:color w:val="auto"/>
                <w:szCs w:val="21"/>
                <w:lang w:val="en-GB"/>
              </w:rPr>
              <w:t>情形</w:t>
            </w:r>
          </w:p>
        </w:tc>
        <w:tc>
          <w:tcPr>
            <w:tcW w:w="2552" w:type="dxa"/>
            <w:vAlign w:val="center"/>
          </w:tcPr>
          <w:p>
            <w:pPr>
              <w:jc w:val="center"/>
              <w:rPr>
                <w:rFonts w:ascii="宋体" w:hAnsi="宋体"/>
                <w:b/>
                <w:color w:val="auto"/>
                <w:szCs w:val="21"/>
                <w:lang w:val="en-GB"/>
              </w:rPr>
            </w:pPr>
            <w:r>
              <w:rPr>
                <w:rFonts w:hint="eastAsia" w:ascii="宋体" w:hAnsi="宋体"/>
                <w:b/>
                <w:color w:val="auto"/>
                <w:szCs w:val="21"/>
              </w:rPr>
              <w:t>价格扣除</w:t>
            </w:r>
            <w:r>
              <w:rPr>
                <w:rFonts w:hint="eastAsia" w:ascii="宋体" w:hAnsi="宋体"/>
                <w:b/>
                <w:color w:val="auto"/>
                <w:szCs w:val="21"/>
                <w:lang w:val="en-GB"/>
              </w:rPr>
              <w:t>比例</w:t>
            </w:r>
          </w:p>
        </w:tc>
        <w:tc>
          <w:tcPr>
            <w:tcW w:w="2835" w:type="dxa"/>
            <w:vAlign w:val="center"/>
          </w:tcPr>
          <w:p>
            <w:pPr>
              <w:jc w:val="center"/>
              <w:rPr>
                <w:rFonts w:ascii="宋体" w:hAnsi="宋体"/>
                <w:b/>
                <w:color w:val="auto"/>
                <w:szCs w:val="21"/>
                <w:lang w:val="en-GB"/>
              </w:rPr>
            </w:pPr>
            <w:r>
              <w:rPr>
                <w:rFonts w:hint="eastAsia" w:ascii="宋体" w:hAnsi="宋体"/>
                <w:b/>
                <w:color w:val="auto"/>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721" w:type="dxa"/>
            <w:vAlign w:val="center"/>
          </w:tcPr>
          <w:p>
            <w:pPr>
              <w:jc w:val="center"/>
              <w:rPr>
                <w:rFonts w:ascii="宋体" w:hAnsi="宋体"/>
                <w:b/>
                <w:color w:val="auto"/>
                <w:szCs w:val="21"/>
                <w:lang w:val="en-GB"/>
              </w:rPr>
            </w:pPr>
            <w:r>
              <w:rPr>
                <w:rFonts w:hint="eastAsia" w:ascii="宋体" w:hAnsi="宋体"/>
                <w:b/>
                <w:color w:val="auto"/>
                <w:szCs w:val="21"/>
                <w:lang w:val="en-GB"/>
              </w:rPr>
              <w:t>1</w:t>
            </w:r>
          </w:p>
        </w:tc>
        <w:tc>
          <w:tcPr>
            <w:tcW w:w="2823" w:type="dxa"/>
            <w:vAlign w:val="center"/>
          </w:tcPr>
          <w:p>
            <w:pPr>
              <w:jc w:val="center"/>
              <w:rPr>
                <w:rFonts w:ascii="宋体" w:hAnsi="宋体"/>
                <w:b/>
                <w:color w:val="auto"/>
                <w:szCs w:val="21"/>
                <w:lang w:val="en-GB"/>
              </w:rPr>
            </w:pPr>
            <w:r>
              <w:rPr>
                <w:rFonts w:hint="eastAsia" w:ascii="宋体" w:hAnsi="宋体"/>
                <w:color w:val="auto"/>
                <w:szCs w:val="21"/>
                <w:lang w:val="en-GB"/>
              </w:rPr>
              <w:t>非联合体投标人</w:t>
            </w:r>
          </w:p>
        </w:tc>
        <w:tc>
          <w:tcPr>
            <w:tcW w:w="2552" w:type="dxa"/>
            <w:vAlign w:val="center"/>
          </w:tcPr>
          <w:p>
            <w:pPr>
              <w:jc w:val="center"/>
              <w:rPr>
                <w:rFonts w:ascii="宋体" w:hAnsi="宋体"/>
                <w:b/>
                <w:color w:val="auto"/>
                <w:szCs w:val="21"/>
                <w:lang w:val="en-GB"/>
              </w:rPr>
            </w:pPr>
            <w:r>
              <w:rPr>
                <w:rFonts w:hint="eastAsia" w:ascii="宋体" w:hAnsi="宋体"/>
                <w:color w:val="auto"/>
                <w:szCs w:val="21"/>
              </w:rPr>
              <w:t>对小型和微型企业产品的价格扣除</w:t>
            </w:r>
            <w:r>
              <w:rPr>
                <w:rFonts w:hint="eastAsia" w:ascii="宋体" w:hAnsi="宋体"/>
                <w:color w:val="auto"/>
                <w:szCs w:val="21"/>
                <w:u w:val="single"/>
              </w:rPr>
              <w:t>10</w:t>
            </w:r>
            <w:r>
              <w:rPr>
                <w:rFonts w:hint="eastAsia" w:ascii="宋体" w:hAnsi="宋体"/>
                <w:color w:val="auto"/>
                <w:szCs w:val="21"/>
              </w:rPr>
              <w:t>%</w:t>
            </w:r>
          </w:p>
        </w:tc>
        <w:tc>
          <w:tcPr>
            <w:tcW w:w="2835" w:type="dxa"/>
            <w:vMerge w:val="restart"/>
            <w:shd w:val="clear" w:color="auto" w:fill="auto"/>
            <w:vAlign w:val="center"/>
          </w:tcPr>
          <w:p>
            <w:pPr>
              <w:jc w:val="center"/>
              <w:rPr>
                <w:rFonts w:ascii="宋体" w:hAnsi="宋体"/>
                <w:b/>
                <w:color w:val="auto"/>
                <w:szCs w:val="21"/>
                <w:lang w:val="en-GB"/>
              </w:rPr>
            </w:pPr>
            <w:r>
              <w:rPr>
                <w:rFonts w:hint="eastAsia"/>
                <w:color w:val="auto"/>
                <w:szCs w:val="21"/>
                <w:lang w:val="en-GB"/>
              </w:rPr>
              <w:t>评标价格＝投标报价—</w:t>
            </w:r>
            <w:r>
              <w:rPr>
                <w:rFonts w:hint="eastAsia"/>
                <w:color w:val="auto"/>
                <w:szCs w:val="21"/>
              </w:rPr>
              <w:t>小型和微型企业产品的价格</w:t>
            </w:r>
            <w:r>
              <w:rPr>
                <w:rFonts w:hint="eastAsia" w:ascii="宋体" w:hAnsi="宋体"/>
                <w:color w:val="auto"/>
                <w:szCs w:val="21"/>
                <w:lang w:val="en-GB"/>
              </w:rPr>
              <w:t>×</w:t>
            </w:r>
            <w:r>
              <w:rPr>
                <w:rFonts w:hint="eastAsia"/>
                <w:color w:val="auto"/>
                <w:szCs w:val="21"/>
                <w:lang w:val="en-GB"/>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721" w:type="dxa"/>
            <w:vAlign w:val="center"/>
          </w:tcPr>
          <w:p>
            <w:pPr>
              <w:jc w:val="center"/>
              <w:rPr>
                <w:rFonts w:ascii="宋体" w:hAnsi="宋体"/>
                <w:b/>
                <w:color w:val="auto"/>
                <w:szCs w:val="21"/>
                <w:lang w:val="en-GB"/>
              </w:rPr>
            </w:pPr>
            <w:r>
              <w:rPr>
                <w:rFonts w:hint="eastAsia" w:ascii="宋体" w:hAnsi="宋体"/>
                <w:b/>
                <w:color w:val="auto"/>
                <w:szCs w:val="21"/>
                <w:lang w:val="en-GB"/>
              </w:rPr>
              <w:t>2</w:t>
            </w:r>
          </w:p>
        </w:tc>
        <w:tc>
          <w:tcPr>
            <w:tcW w:w="2823" w:type="dxa"/>
            <w:vAlign w:val="center"/>
          </w:tcPr>
          <w:p>
            <w:pPr>
              <w:jc w:val="center"/>
              <w:rPr>
                <w:rFonts w:ascii="宋体" w:hAnsi="宋体"/>
                <w:b/>
                <w:color w:val="auto"/>
                <w:szCs w:val="21"/>
              </w:rPr>
            </w:pPr>
            <w:r>
              <w:rPr>
                <w:rFonts w:hint="eastAsia" w:ascii="宋体" w:hAnsi="宋体"/>
                <w:color w:val="auto"/>
                <w:szCs w:val="21"/>
                <w:lang w:val="en-GB"/>
              </w:rPr>
              <w:t>联合体各方均为小型、微型企业</w:t>
            </w:r>
          </w:p>
        </w:tc>
        <w:tc>
          <w:tcPr>
            <w:tcW w:w="2552" w:type="dxa"/>
            <w:vAlign w:val="center"/>
          </w:tcPr>
          <w:p>
            <w:pPr>
              <w:jc w:val="center"/>
              <w:rPr>
                <w:rFonts w:ascii="宋体" w:hAnsi="宋体"/>
                <w:color w:val="auto"/>
                <w:szCs w:val="21"/>
              </w:rPr>
            </w:pPr>
            <w:r>
              <w:rPr>
                <w:rFonts w:hint="eastAsia" w:ascii="宋体" w:hAnsi="宋体"/>
                <w:color w:val="auto"/>
                <w:szCs w:val="21"/>
              </w:rPr>
              <w:t>对小型和微型企业产品的价格扣除</w:t>
            </w:r>
            <w:r>
              <w:rPr>
                <w:rFonts w:hint="eastAsia" w:ascii="宋体" w:hAnsi="宋体"/>
                <w:color w:val="auto"/>
                <w:szCs w:val="21"/>
                <w:u w:val="single"/>
              </w:rPr>
              <w:t>10</w:t>
            </w:r>
            <w:r>
              <w:rPr>
                <w:rFonts w:hint="eastAsia" w:ascii="宋体" w:hAnsi="宋体"/>
                <w:color w:val="auto"/>
                <w:szCs w:val="21"/>
              </w:rPr>
              <w:t>%</w:t>
            </w:r>
          </w:p>
          <w:p>
            <w:pPr>
              <w:jc w:val="center"/>
              <w:rPr>
                <w:rFonts w:ascii="宋体" w:hAnsi="宋体"/>
                <w:b/>
                <w:color w:val="auto"/>
                <w:szCs w:val="21"/>
                <w:lang w:val="en-GB"/>
              </w:rPr>
            </w:pPr>
            <w:r>
              <w:rPr>
                <w:rFonts w:hint="eastAsia" w:ascii="宋体" w:hAnsi="宋体"/>
                <w:color w:val="auto"/>
                <w:szCs w:val="21"/>
              </w:rPr>
              <w:t>（不再享受序号3的价格折扣）</w:t>
            </w:r>
          </w:p>
        </w:tc>
        <w:tc>
          <w:tcPr>
            <w:tcW w:w="2835" w:type="dxa"/>
            <w:vMerge w:val="continue"/>
            <w:shd w:val="clear" w:color="auto" w:fill="auto"/>
          </w:tcPr>
          <w:p>
            <w:pPr>
              <w:rPr>
                <w:rFonts w:ascii="宋体" w:hAnsi="宋体"/>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auto"/>
                <w:szCs w:val="21"/>
                <w:lang w:val="en-GB"/>
              </w:rPr>
            </w:pPr>
            <w:r>
              <w:rPr>
                <w:rFonts w:hint="eastAsia" w:ascii="宋体" w:hAnsi="宋体"/>
                <w:b/>
                <w:color w:val="auto"/>
                <w:szCs w:val="21"/>
                <w:lang w:val="en-GB"/>
              </w:rPr>
              <w:t>3</w:t>
            </w:r>
          </w:p>
        </w:tc>
        <w:tc>
          <w:tcPr>
            <w:tcW w:w="2823" w:type="dxa"/>
            <w:vAlign w:val="center"/>
          </w:tcPr>
          <w:p>
            <w:pPr>
              <w:jc w:val="center"/>
              <w:rPr>
                <w:rFonts w:ascii="宋体" w:hAnsi="宋体"/>
                <w:b/>
                <w:color w:val="auto"/>
                <w:szCs w:val="21"/>
                <w:lang w:val="en-GB"/>
              </w:rPr>
            </w:pPr>
            <w:r>
              <w:rPr>
                <w:rFonts w:hint="eastAsia" w:ascii="宋体" w:hAnsi="宋体"/>
                <w:color w:val="auto"/>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auto"/>
                <w:szCs w:val="21"/>
                <w:lang w:val="en-GB"/>
              </w:rPr>
            </w:pPr>
            <w:r>
              <w:rPr>
                <w:rFonts w:hint="eastAsia" w:ascii="宋体" w:hAnsi="宋体"/>
                <w:color w:val="auto"/>
                <w:szCs w:val="21"/>
                <w:lang w:val="en-GB"/>
              </w:rPr>
              <w:t>对联合体总金额扣除</w:t>
            </w:r>
          </w:p>
          <w:p>
            <w:pPr>
              <w:jc w:val="center"/>
              <w:rPr>
                <w:rFonts w:ascii="宋体" w:hAnsi="宋体"/>
                <w:b/>
                <w:color w:val="auto"/>
                <w:szCs w:val="21"/>
                <w:lang w:val="en-GB"/>
              </w:rPr>
            </w:pPr>
            <w:r>
              <w:rPr>
                <w:rFonts w:hint="eastAsia" w:ascii="宋体" w:hAnsi="宋体"/>
                <w:color w:val="auto"/>
                <w:szCs w:val="21"/>
                <w:u w:val="single"/>
              </w:rPr>
              <w:t xml:space="preserve"> </w:t>
            </w:r>
            <w:r>
              <w:rPr>
                <w:rFonts w:ascii="宋体" w:hAnsi="宋体"/>
                <w:color w:val="auto"/>
                <w:szCs w:val="21"/>
                <w:u w:val="single"/>
              </w:rPr>
              <w:t>2</w:t>
            </w:r>
            <w:r>
              <w:rPr>
                <w:rFonts w:hint="eastAsia" w:ascii="宋体" w:hAnsi="宋体"/>
                <w:color w:val="auto"/>
                <w:szCs w:val="21"/>
                <w:u w:val="single"/>
              </w:rPr>
              <w:t xml:space="preserve"> </w:t>
            </w:r>
            <w:r>
              <w:rPr>
                <w:rFonts w:hint="eastAsia" w:ascii="宋体" w:hAnsi="宋体"/>
                <w:color w:val="auto"/>
                <w:szCs w:val="21"/>
              </w:rPr>
              <w:t>%</w:t>
            </w:r>
          </w:p>
        </w:tc>
        <w:tc>
          <w:tcPr>
            <w:tcW w:w="2835" w:type="dxa"/>
            <w:shd w:val="clear" w:color="auto" w:fill="auto"/>
            <w:vAlign w:val="center"/>
          </w:tcPr>
          <w:p>
            <w:pPr>
              <w:jc w:val="center"/>
              <w:rPr>
                <w:rFonts w:ascii="宋体" w:hAnsi="宋体"/>
                <w:color w:val="auto"/>
                <w:szCs w:val="21"/>
                <w:u w:val="single"/>
              </w:rPr>
            </w:pPr>
            <w:r>
              <w:rPr>
                <w:rFonts w:hint="eastAsia" w:ascii="宋体" w:hAnsi="宋体"/>
                <w:color w:val="auto"/>
                <w:szCs w:val="21"/>
                <w:lang w:val="en-GB"/>
              </w:rPr>
              <w:t>评标价格＝投标报价×</w:t>
            </w:r>
            <w:r>
              <w:rPr>
                <w:rFonts w:hint="eastAsia" w:ascii="宋体" w:hAnsi="宋体"/>
                <w:color w:val="auto"/>
                <w:szCs w:val="21"/>
              </w:rPr>
              <w:t>(1-</w:t>
            </w:r>
            <w:r>
              <w:rPr>
                <w:rFonts w:ascii="宋体" w:hAnsi="宋体"/>
                <w:color w:val="auto"/>
                <w:szCs w:val="21"/>
                <w:u w:val="single"/>
              </w:rPr>
              <w:t>2</w:t>
            </w:r>
            <w:r>
              <w:rPr>
                <w:rFonts w:hint="eastAsia" w:ascii="宋体" w:hAnsi="宋体"/>
                <w:color w:val="auto"/>
                <w:szCs w:val="21"/>
                <w:u w:val="single"/>
              </w:rPr>
              <w:t>%)</w:t>
            </w:r>
          </w:p>
          <w:p>
            <w:pPr>
              <w:jc w:val="center"/>
              <w:rPr>
                <w:rFonts w:ascii="宋体" w:hAnsi="宋体"/>
                <w:b/>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721" w:type="dxa"/>
            <w:vAlign w:val="center"/>
          </w:tcPr>
          <w:p>
            <w:pPr>
              <w:jc w:val="center"/>
              <w:rPr>
                <w:rFonts w:ascii="宋体" w:hAnsi="宋体"/>
                <w:b/>
                <w:color w:val="auto"/>
                <w:szCs w:val="21"/>
                <w:lang w:val="en-GB"/>
              </w:rPr>
            </w:pPr>
            <w:r>
              <w:rPr>
                <w:rFonts w:hint="eastAsia" w:ascii="宋体" w:hAnsi="宋体"/>
                <w:b/>
                <w:color w:val="auto"/>
                <w:szCs w:val="21"/>
                <w:lang w:val="en-GB"/>
              </w:rPr>
              <w:t>4</w:t>
            </w:r>
          </w:p>
        </w:tc>
        <w:tc>
          <w:tcPr>
            <w:tcW w:w="2823" w:type="dxa"/>
            <w:vAlign w:val="center"/>
          </w:tcPr>
          <w:p>
            <w:pPr>
              <w:jc w:val="center"/>
              <w:rPr>
                <w:rFonts w:ascii="宋体" w:hAnsi="宋体"/>
                <w:color w:val="auto"/>
                <w:szCs w:val="21"/>
                <w:lang w:val="en-GB"/>
              </w:rPr>
            </w:pPr>
            <w:r>
              <w:rPr>
                <w:rFonts w:hint="eastAsia" w:ascii="宋体" w:hAnsi="宋体"/>
                <w:color w:val="auto"/>
                <w:szCs w:val="21"/>
                <w:lang w:val="en-GB"/>
              </w:rPr>
              <w:t>监狱企业</w:t>
            </w:r>
          </w:p>
        </w:tc>
        <w:tc>
          <w:tcPr>
            <w:tcW w:w="2552" w:type="dxa"/>
            <w:vAlign w:val="center"/>
          </w:tcPr>
          <w:p>
            <w:pPr>
              <w:jc w:val="center"/>
              <w:rPr>
                <w:rFonts w:ascii="宋体" w:hAnsi="宋体"/>
                <w:color w:val="auto"/>
                <w:szCs w:val="21"/>
                <w:lang w:val="en-GB"/>
              </w:rPr>
            </w:pPr>
            <w:r>
              <w:rPr>
                <w:rFonts w:hint="eastAsia" w:ascii="宋体" w:hAnsi="宋体"/>
                <w:color w:val="auto"/>
                <w:szCs w:val="21"/>
                <w:lang w:val="en-GB"/>
              </w:rPr>
              <w:t>视同小型、微型企业</w:t>
            </w:r>
          </w:p>
          <w:p>
            <w:pPr>
              <w:jc w:val="center"/>
              <w:rPr>
                <w:rFonts w:ascii="宋体" w:hAnsi="宋体"/>
                <w:color w:val="auto"/>
                <w:szCs w:val="21"/>
                <w:lang w:val="en-GB"/>
              </w:rPr>
            </w:pPr>
            <w:r>
              <w:rPr>
                <w:rFonts w:hint="eastAsia" w:ascii="宋体" w:hAnsi="宋体"/>
                <w:color w:val="auto"/>
                <w:szCs w:val="21"/>
                <w:lang w:val="en-GB"/>
              </w:rPr>
              <w:t>对监狱企业产品价格扣除</w:t>
            </w:r>
            <w:r>
              <w:rPr>
                <w:rFonts w:ascii="宋体" w:hAnsi="宋体"/>
                <w:color w:val="auto"/>
                <w:szCs w:val="21"/>
                <w:u w:val="single"/>
              </w:rPr>
              <w:t>6</w:t>
            </w:r>
            <w:r>
              <w:rPr>
                <w:rFonts w:hint="eastAsia" w:ascii="宋体" w:hAnsi="宋体"/>
                <w:color w:val="auto"/>
                <w:szCs w:val="21"/>
              </w:rPr>
              <w:t>%</w:t>
            </w:r>
          </w:p>
        </w:tc>
        <w:tc>
          <w:tcPr>
            <w:tcW w:w="2835" w:type="dxa"/>
            <w:shd w:val="clear" w:color="auto" w:fill="auto"/>
            <w:vAlign w:val="center"/>
          </w:tcPr>
          <w:p>
            <w:pPr>
              <w:jc w:val="center"/>
              <w:rPr>
                <w:rFonts w:ascii="宋体" w:hAnsi="宋体"/>
                <w:color w:val="auto"/>
                <w:szCs w:val="21"/>
                <w:lang w:val="en-GB"/>
              </w:rPr>
            </w:pPr>
            <w:r>
              <w:rPr>
                <w:rFonts w:hint="eastAsia"/>
                <w:color w:val="auto"/>
                <w:szCs w:val="21"/>
                <w:lang w:val="en-GB"/>
              </w:rPr>
              <w:t>评标价格＝投标报价—</w:t>
            </w:r>
            <w:r>
              <w:rPr>
                <w:rFonts w:hint="eastAsia"/>
                <w:color w:val="auto"/>
                <w:szCs w:val="21"/>
              </w:rPr>
              <w:t>监狱企业产品的价格</w:t>
            </w:r>
            <w:r>
              <w:rPr>
                <w:rFonts w:hint="eastAsia" w:ascii="宋体" w:hAnsi="宋体"/>
                <w:color w:val="auto"/>
                <w:szCs w:val="21"/>
                <w:lang w:val="en-GB"/>
              </w:rPr>
              <w:t>×</w:t>
            </w:r>
            <w:r>
              <w:rPr>
                <w:rFonts w:hint="eastAsia"/>
                <w:color w:val="auto"/>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auto"/>
                <w:szCs w:val="21"/>
                <w:lang w:val="en-GB"/>
              </w:rPr>
            </w:pPr>
            <w:r>
              <w:rPr>
                <w:rFonts w:hint="eastAsia" w:ascii="宋体" w:hAnsi="宋体"/>
                <w:b/>
                <w:color w:val="auto"/>
                <w:szCs w:val="21"/>
                <w:lang w:val="en-GB"/>
              </w:rPr>
              <w:t>5</w:t>
            </w:r>
          </w:p>
        </w:tc>
        <w:tc>
          <w:tcPr>
            <w:tcW w:w="2823" w:type="dxa"/>
            <w:vAlign w:val="center"/>
          </w:tcPr>
          <w:p>
            <w:pPr>
              <w:jc w:val="center"/>
              <w:rPr>
                <w:rFonts w:ascii="宋体" w:hAnsi="宋体"/>
                <w:color w:val="auto"/>
                <w:szCs w:val="21"/>
                <w:lang w:val="en-GB"/>
              </w:rPr>
            </w:pPr>
            <w:r>
              <w:rPr>
                <w:rFonts w:hint="eastAsia" w:ascii="宋体" w:hAnsi="宋体"/>
                <w:color w:val="auto"/>
                <w:szCs w:val="21"/>
                <w:lang w:val="en-GB"/>
              </w:rPr>
              <w:t>残疾人福利性单位</w:t>
            </w:r>
          </w:p>
        </w:tc>
        <w:tc>
          <w:tcPr>
            <w:tcW w:w="2552" w:type="dxa"/>
            <w:vAlign w:val="center"/>
          </w:tcPr>
          <w:p>
            <w:pPr>
              <w:jc w:val="center"/>
              <w:rPr>
                <w:rFonts w:ascii="宋体" w:hAnsi="宋体"/>
                <w:color w:val="auto"/>
                <w:szCs w:val="21"/>
                <w:lang w:val="en-GB"/>
              </w:rPr>
            </w:pPr>
            <w:r>
              <w:rPr>
                <w:rFonts w:hint="eastAsia" w:ascii="宋体" w:hAnsi="宋体"/>
                <w:color w:val="auto"/>
                <w:szCs w:val="21"/>
                <w:lang w:val="en-GB"/>
              </w:rPr>
              <w:t>视同小型、微型企业</w:t>
            </w:r>
          </w:p>
          <w:p>
            <w:pPr>
              <w:jc w:val="center"/>
              <w:rPr>
                <w:rFonts w:ascii="宋体" w:hAnsi="宋体"/>
                <w:color w:val="auto"/>
                <w:szCs w:val="21"/>
                <w:lang w:val="en-GB"/>
              </w:rPr>
            </w:pPr>
            <w:r>
              <w:rPr>
                <w:rFonts w:hint="eastAsia" w:ascii="宋体" w:hAnsi="宋体"/>
                <w:color w:val="auto"/>
                <w:szCs w:val="21"/>
                <w:lang w:val="en-GB"/>
              </w:rPr>
              <w:t>对残疾人福利性单位产品价格扣除</w:t>
            </w:r>
            <w:r>
              <w:rPr>
                <w:rFonts w:ascii="宋体" w:hAnsi="宋体"/>
                <w:color w:val="auto"/>
                <w:szCs w:val="21"/>
                <w:u w:val="single"/>
              </w:rPr>
              <w:t>6</w:t>
            </w:r>
            <w:r>
              <w:rPr>
                <w:rFonts w:hint="eastAsia" w:ascii="宋体" w:hAnsi="宋体"/>
                <w:color w:val="auto"/>
                <w:szCs w:val="21"/>
              </w:rPr>
              <w:t>%</w:t>
            </w:r>
          </w:p>
        </w:tc>
        <w:tc>
          <w:tcPr>
            <w:tcW w:w="2835" w:type="dxa"/>
            <w:shd w:val="clear" w:color="auto" w:fill="auto"/>
            <w:vAlign w:val="center"/>
          </w:tcPr>
          <w:p>
            <w:pPr>
              <w:jc w:val="center"/>
              <w:rPr>
                <w:color w:val="auto"/>
                <w:szCs w:val="21"/>
                <w:lang w:val="en-GB"/>
              </w:rPr>
            </w:pPr>
            <w:r>
              <w:rPr>
                <w:rFonts w:hint="eastAsia"/>
                <w:color w:val="auto"/>
                <w:szCs w:val="21"/>
                <w:lang w:val="en-GB"/>
              </w:rPr>
              <w:t>评标价格＝投标报价—</w:t>
            </w:r>
            <w:r>
              <w:rPr>
                <w:rFonts w:hint="eastAsia"/>
                <w:color w:val="auto"/>
                <w:szCs w:val="21"/>
              </w:rPr>
              <w:t>残疾人福利性单位产品的价格</w:t>
            </w:r>
            <w:r>
              <w:rPr>
                <w:rFonts w:hint="eastAsia" w:ascii="宋体" w:hAnsi="宋体"/>
                <w:color w:val="auto"/>
                <w:szCs w:val="21"/>
                <w:lang w:val="en-GB"/>
              </w:rPr>
              <w:t>×</w:t>
            </w:r>
            <w:r>
              <w:rPr>
                <w:rFonts w:hint="eastAsia"/>
                <w:color w:val="auto"/>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2、</w:t>
            </w:r>
            <w:r>
              <w:rPr>
                <w:rFonts w:cs="仿宋_GB2312" w:asciiTheme="minorEastAsia" w:hAnsiTheme="minorEastAsia"/>
                <w:color w:val="auto"/>
                <w:szCs w:val="21"/>
                <w:lang w:val="zh-CN"/>
              </w:rPr>
              <w:t>经评标委员会</w:t>
            </w:r>
            <w:r>
              <w:rPr>
                <w:rFonts w:hint="eastAsia" w:cs="仿宋_GB2312" w:asciiTheme="minorEastAsia" w:hAnsiTheme="minorEastAsia"/>
                <w:color w:val="auto"/>
                <w:szCs w:val="21"/>
                <w:lang w:val="zh-CN"/>
              </w:rPr>
              <w:t>审查、评价</w:t>
            </w:r>
            <w:r>
              <w:rPr>
                <w:rFonts w:cs="仿宋_GB2312" w:asciiTheme="minorEastAsia" w:hAnsiTheme="minorEastAsia"/>
                <w:color w:val="auto"/>
                <w:szCs w:val="21"/>
                <w:lang w:val="zh-CN"/>
              </w:rPr>
              <w:t>，</w:t>
            </w:r>
            <w:r>
              <w:rPr>
                <w:rFonts w:hint="eastAsia" w:cs="仿宋_GB2312" w:asciiTheme="minorEastAsia" w:hAnsiTheme="minorEastAsia"/>
                <w:color w:val="auto"/>
                <w:szCs w:val="21"/>
                <w:lang w:val="zh-CN"/>
              </w:rPr>
              <w:t>投标文件符合</w:t>
            </w:r>
            <w:r>
              <w:rPr>
                <w:rFonts w:cs="仿宋_GB2312" w:asciiTheme="minorEastAsia" w:hAnsiTheme="minorEastAsia"/>
                <w:color w:val="auto"/>
                <w:szCs w:val="21"/>
                <w:lang w:val="zh-CN"/>
              </w:rPr>
              <w:t>招标文件</w:t>
            </w:r>
            <w:r>
              <w:rPr>
                <w:rFonts w:hint="eastAsia" w:cs="仿宋_GB2312" w:asciiTheme="minorEastAsia" w:hAnsiTheme="minorEastAsia"/>
                <w:color w:val="auto"/>
                <w:szCs w:val="21"/>
                <w:lang w:val="zh-CN"/>
              </w:rPr>
              <w:t>实质性</w:t>
            </w:r>
            <w:r>
              <w:rPr>
                <w:rFonts w:cs="仿宋_GB2312" w:asciiTheme="minorEastAsia" w:hAnsiTheme="minorEastAsia"/>
                <w:color w:val="auto"/>
                <w:szCs w:val="21"/>
                <w:lang w:val="zh-CN"/>
              </w:rPr>
              <w:t>要求且</w:t>
            </w:r>
            <w:r>
              <w:rPr>
                <w:rFonts w:hint="eastAsia" w:cs="仿宋_GB2312" w:asciiTheme="minorEastAsia" w:hAnsiTheme="minorEastAsia"/>
                <w:color w:val="auto"/>
                <w:szCs w:val="21"/>
                <w:lang w:val="zh-CN"/>
              </w:rPr>
              <w:t>进行了政策性价格扣除后，</w:t>
            </w:r>
            <w:r>
              <w:rPr>
                <w:rFonts w:cs="仿宋_GB2312" w:asciiTheme="minorEastAsia" w:hAnsiTheme="minorEastAsia"/>
                <w:color w:val="auto"/>
                <w:szCs w:val="21"/>
                <w:lang w:val="zh-CN"/>
              </w:rPr>
              <w:t>以</w:t>
            </w:r>
            <w:r>
              <w:rPr>
                <w:rFonts w:hint="eastAsia" w:cs="仿宋_GB2312" w:asciiTheme="minorEastAsia" w:hAnsiTheme="minorEastAsia"/>
                <w:color w:val="auto"/>
                <w:szCs w:val="21"/>
                <w:lang w:val="zh-CN"/>
              </w:rPr>
              <w:t>评标价格的</w:t>
            </w:r>
            <w:r>
              <w:rPr>
                <w:rFonts w:cs="仿宋_GB2312" w:asciiTheme="minorEastAsia" w:hAnsiTheme="minorEastAsia"/>
                <w:color w:val="auto"/>
                <w:szCs w:val="21"/>
                <w:lang w:val="zh-CN"/>
              </w:rPr>
              <w:t>最低价者定为评标基准价，其价格分为满分。其他投标人的价格分统一按下列公式</w:t>
            </w:r>
            <w:r>
              <w:rPr>
                <w:rFonts w:hint="eastAsia" w:cs="仿宋_GB2312" w:asciiTheme="minorEastAsia" w:hAnsiTheme="minorEastAsia"/>
                <w:color w:val="auto"/>
                <w:szCs w:val="21"/>
                <w:lang w:val="zh-CN"/>
              </w:rPr>
              <w:t>计算</w:t>
            </w:r>
            <w:r>
              <w:rPr>
                <w:rFonts w:cs="仿宋_GB2312" w:asciiTheme="minorEastAsia" w:hAnsiTheme="minorEastAsia"/>
                <w:color w:val="auto"/>
                <w:szCs w:val="21"/>
                <w:lang w:val="zh-CN"/>
              </w:rPr>
              <w:t>。即：</w:t>
            </w:r>
          </w:p>
          <w:p>
            <w:pPr>
              <w:widowControl/>
              <w:adjustRightInd w:val="0"/>
              <w:spacing w:line="360" w:lineRule="auto"/>
              <w:ind w:left="-88" w:leftChars="-42" w:firstLine="449" w:firstLineChars="214"/>
              <w:jc w:val="left"/>
              <w:rPr>
                <w:rFonts w:cs="仿宋_GB2312" w:asciiTheme="minorEastAsia" w:hAnsiTheme="minorEastAsia"/>
                <w:color w:val="auto"/>
                <w:szCs w:val="21"/>
                <w:lang w:val="zh-CN"/>
              </w:rPr>
            </w:pPr>
            <w:r>
              <w:rPr>
                <w:rFonts w:cs="仿宋_GB2312" w:asciiTheme="minorEastAsia" w:hAnsiTheme="minorEastAsia"/>
                <w:color w:val="auto"/>
                <w:szCs w:val="21"/>
                <w:lang w:val="zh-CN"/>
              </w:rPr>
              <w:t>评标基准价</w:t>
            </w:r>
            <w:r>
              <w:rPr>
                <w:rFonts w:hint="eastAsia" w:cs="仿宋_GB2312" w:asciiTheme="minorEastAsia" w:hAnsiTheme="minorEastAsia"/>
                <w:color w:val="auto"/>
                <w:szCs w:val="21"/>
                <w:lang w:val="zh-CN"/>
              </w:rPr>
              <w:t>=评标价格的最低价</w:t>
            </w:r>
          </w:p>
          <w:p>
            <w:pPr>
              <w:adjustRightInd w:val="0"/>
              <w:spacing w:line="360" w:lineRule="auto"/>
              <w:ind w:left="-88" w:leftChars="-42" w:firstLine="449" w:firstLineChars="214"/>
              <w:jc w:val="left"/>
              <w:rPr>
                <w:rFonts w:cs="仿宋_GB2312" w:asciiTheme="minorEastAsia" w:hAnsiTheme="minorEastAsia"/>
                <w:color w:val="auto"/>
                <w:szCs w:val="21"/>
                <w:lang w:val="zh-CN"/>
              </w:rPr>
            </w:pPr>
            <w:r>
              <w:rPr>
                <w:rFonts w:cs="仿宋_GB2312" w:asciiTheme="minorEastAsia" w:hAnsiTheme="minorEastAsia"/>
                <w:color w:val="auto"/>
                <w:szCs w:val="21"/>
                <w:lang w:val="zh-CN"/>
              </w:rPr>
              <w:t>其他投标报价得分</w:t>
            </w:r>
            <w:r>
              <w:rPr>
                <w:rFonts w:hint="eastAsia" w:cs="仿宋_GB2312" w:asciiTheme="minorEastAsia" w:hAnsiTheme="minorEastAsia"/>
                <w:color w:val="auto"/>
                <w:szCs w:val="21"/>
                <w:lang w:val="zh-CN"/>
              </w:rPr>
              <w:t>=（</w:t>
            </w:r>
            <w:r>
              <w:rPr>
                <w:rFonts w:cs="仿宋_GB2312" w:asciiTheme="minorEastAsia" w:hAnsiTheme="minorEastAsia"/>
                <w:color w:val="auto"/>
                <w:szCs w:val="21"/>
                <w:lang w:val="zh-CN"/>
              </w:rPr>
              <w:t>评标基准价</w:t>
            </w:r>
            <w:r>
              <w:rPr>
                <w:rFonts w:hint="eastAsia" w:cs="仿宋_GB2312" w:asciiTheme="minorEastAsia" w:hAnsiTheme="minorEastAsia"/>
                <w:color w:val="auto"/>
                <w:szCs w:val="21"/>
                <w:lang w:val="zh-CN"/>
              </w:rPr>
              <w:t>/评标价格）</w:t>
            </w:r>
            <w:r>
              <w:rPr>
                <w:rFonts w:cs="仿宋_GB2312" w:asciiTheme="minorEastAsia" w:hAnsiTheme="minorEastAsia"/>
                <w:color w:val="auto"/>
                <w:szCs w:val="21"/>
                <w:lang w:val="zh-CN"/>
              </w:rPr>
              <w:t>×</w:t>
            </w:r>
            <w:r>
              <w:rPr>
                <w:rFonts w:hint="eastAsia" w:cs="仿宋_GB2312" w:asciiTheme="minorEastAsia" w:hAnsiTheme="minorEastAsia"/>
                <w:color w:val="auto"/>
                <w:szCs w:val="21"/>
                <w:lang w:val="zh-CN"/>
              </w:rPr>
              <w:t>评标标准中价格分值</w:t>
            </w:r>
          </w:p>
        </w:tc>
      </w:tr>
    </w:tbl>
    <w:p>
      <w:pPr>
        <w:spacing w:line="360" w:lineRule="auto"/>
        <w:rPr>
          <w:rFonts w:ascii="宋体" w:hAnsi="宋体"/>
          <w:bCs/>
          <w:szCs w:val="21"/>
          <w:lang w:val="en-GB"/>
        </w:rPr>
      </w:pPr>
      <w:r>
        <w:rPr>
          <w:rFonts w:hint="eastAsia" w:ascii="宋体" w:hAnsi="宋体"/>
          <w:bCs/>
          <w:szCs w:val="21"/>
          <w:lang w:val="en-GB"/>
        </w:rPr>
        <w:t>备注：</w:t>
      </w:r>
    </w:p>
    <w:p>
      <w:pPr>
        <w:spacing w:line="360" w:lineRule="auto"/>
        <w:ind w:firstLine="420" w:firstLineChars="200"/>
        <w:rPr>
          <w:rFonts w:ascii="宋体" w:hAnsi="宋体"/>
          <w:bCs/>
          <w:szCs w:val="21"/>
          <w:lang w:val="en-GB"/>
        </w:rPr>
      </w:pPr>
      <w:r>
        <w:rPr>
          <w:rFonts w:hint="eastAsia" w:ascii="宋体" w:hAnsi="宋体"/>
          <w:bCs/>
          <w:szCs w:val="21"/>
          <w:lang w:val="en-GB"/>
        </w:rPr>
        <w:t>a、不接受联合体投标的项目，本表中第2项、第3项情形不适用。</w:t>
      </w:r>
    </w:p>
    <w:p>
      <w:pPr>
        <w:spacing w:line="360" w:lineRule="auto"/>
        <w:ind w:firstLine="420" w:firstLineChars="200"/>
        <w:rPr>
          <w:rFonts w:ascii="宋体" w:hAnsi="宋体"/>
          <w:bCs/>
          <w:szCs w:val="21"/>
          <w:lang w:val="en-GB"/>
        </w:rPr>
      </w:pPr>
      <w:r>
        <w:rPr>
          <w:rFonts w:hint="eastAsia" w:ascii="宋体" w:hAnsi="宋体"/>
          <w:bCs/>
          <w:szCs w:val="21"/>
          <w:lang w:val="en-GB"/>
        </w:rPr>
        <w:t>b、小型和微型企业产品包括货物及其提供的服务与工程。</w:t>
      </w:r>
    </w:p>
    <w:p>
      <w:pPr>
        <w:spacing w:line="360" w:lineRule="auto"/>
        <w:ind w:firstLine="420" w:firstLineChars="200"/>
        <w:rPr>
          <w:rFonts w:ascii="宋体" w:hAnsi="宋体"/>
          <w:bCs/>
          <w:szCs w:val="21"/>
          <w:lang w:val="en-GB"/>
        </w:rPr>
      </w:pPr>
      <w:r>
        <w:rPr>
          <w:rFonts w:hint="eastAsia" w:ascii="宋体" w:hAnsi="宋体"/>
          <w:bCs/>
          <w:szCs w:val="21"/>
          <w:lang w:val="en-GB"/>
        </w:rPr>
        <w:t>c、中小企业、残疾人福利性单位提供其他企业制造的货物的，则该货物的制造商也必须为上述企业，否则不能享受价格优惠。</w:t>
      </w:r>
    </w:p>
    <w:p>
      <w:pPr>
        <w:spacing w:line="360" w:lineRule="auto"/>
        <w:ind w:firstLine="420" w:firstLineChars="200"/>
        <w:rPr>
          <w:rFonts w:ascii="宋体" w:hAnsi="宋体"/>
          <w:bCs/>
          <w:szCs w:val="21"/>
          <w:lang w:val="en-GB"/>
        </w:rPr>
      </w:pPr>
      <w:r>
        <w:rPr>
          <w:rFonts w:hint="eastAsia" w:ascii="宋体" w:hAnsi="宋体"/>
          <w:bCs/>
          <w:szCs w:val="21"/>
          <w:lang w:val="en-GB"/>
        </w:rPr>
        <w:t>d、残疾人福利性单位属于小型、微型企业的，不重复享受政策。</w:t>
      </w:r>
    </w:p>
    <w:p>
      <w:pPr>
        <w:spacing w:line="360" w:lineRule="auto"/>
        <w:ind w:firstLine="420" w:firstLineChars="200"/>
        <w:rPr>
          <w:rFonts w:ascii="宋体" w:hAnsi="宋体"/>
          <w:bCs/>
          <w:szCs w:val="21"/>
          <w:lang w:val="en-GB"/>
        </w:rPr>
      </w:pPr>
      <w:r>
        <w:rPr>
          <w:rFonts w:ascii="宋体" w:hAnsi="宋体"/>
          <w:bCs/>
          <w:szCs w:val="21"/>
          <w:lang w:val="en-GB"/>
        </w:rPr>
        <w:t>E</w:t>
      </w:r>
      <w:r>
        <w:rPr>
          <w:rFonts w:hint="eastAsia" w:ascii="宋体" w:hAnsi="宋体"/>
          <w:bCs/>
          <w:szCs w:val="21"/>
          <w:lang w:val="en-GB"/>
        </w:rPr>
        <w:t>、小型和微型企业不包括民办非企业单位。</w:t>
      </w:r>
    </w:p>
    <w:p>
      <w:pPr>
        <w:pStyle w:val="18"/>
        <w:spacing w:line="360" w:lineRule="auto"/>
        <w:ind w:firstLine="422"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b/>
          <w:sz w:val="21"/>
          <w:szCs w:val="21"/>
          <w:lang w:val="zh-CN"/>
        </w:rPr>
        <w:t>（8）</w:t>
      </w:r>
      <w:r>
        <w:rPr>
          <w:rFonts w:cs="仿宋_GB2312" w:asciiTheme="minorEastAsia" w:hAnsiTheme="minorEastAsia" w:eastAsiaTheme="minorEastAsia"/>
          <w:b/>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1） </w:t>
      </w:r>
      <w:r>
        <w:rPr>
          <w:rFonts w:cs="仿宋_GB2312" w:asciiTheme="minorEastAsia" w:hAnsiTheme="minorEastAsia"/>
          <w:szCs w:val="21"/>
          <w:lang w:val="zh-CN"/>
        </w:rPr>
        <w:t>分值汇总计算错误的；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2） </w:t>
      </w:r>
      <w:r>
        <w:rPr>
          <w:rFonts w:cs="仿宋_GB2312" w:asciiTheme="minorEastAsia" w:hAnsiTheme="minorEastAsia"/>
          <w:szCs w:val="21"/>
          <w:lang w:val="zh-CN"/>
        </w:rPr>
        <w:t>分项评分超出评分标准范围的；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3） </w:t>
      </w:r>
      <w:r>
        <w:rPr>
          <w:rFonts w:cs="仿宋_GB2312" w:asciiTheme="minorEastAsia" w:hAnsiTheme="minorEastAsia"/>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4） </w:t>
      </w:r>
      <w:r>
        <w:rPr>
          <w:rFonts w:cs="仿宋_GB2312" w:asciiTheme="minorEastAsia" w:hAnsiTheme="minorEastAsia"/>
          <w:szCs w:val="21"/>
          <w:lang w:val="zh-CN"/>
        </w:rPr>
        <w:t>经评标委员会认定评分畸高、畸低的。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投标人对本条第一款情形提出质疑的，采购人或者采购代理机构可以组织原评标委员会进行重新评审，重新评审改变评标结果的，应当书面报告本级财政部门。</w:t>
      </w:r>
    </w:p>
    <w:p>
      <w:pPr>
        <w:wordWrap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（10）</w:t>
      </w:r>
      <w:r>
        <w:rPr>
          <w:rFonts w:cs="仿宋_GB2312" w:asciiTheme="minorEastAsia" w:hAnsiTheme="minorEastAsia"/>
          <w:b/>
          <w:szCs w:val="21"/>
          <w:lang w:val="zh-CN"/>
        </w:rPr>
        <w:t>评标委员会</w:t>
      </w:r>
      <w:r>
        <w:rPr>
          <w:rFonts w:hint="eastAsia" w:cs="仿宋_GB2312" w:asciiTheme="minorEastAsia" w:hAnsiTheme="minorEastAsia"/>
          <w:b/>
          <w:szCs w:val="21"/>
          <w:lang w:val="zh-CN"/>
        </w:rPr>
        <w:t>争议处理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cs="仿宋_GB2312" w:asciiTheme="minorEastAsia" w:hAnsiTheme="minorEastAsia"/>
          <w:b/>
          <w:color w:val="auto"/>
          <w:szCs w:val="21"/>
          <w:lang w:val="zh-CN"/>
        </w:rPr>
      </w:pPr>
      <w:r>
        <w:rPr>
          <w:rFonts w:hint="eastAsia" w:cs="仿宋_GB2312" w:asciiTheme="minorEastAsia" w:hAnsiTheme="minorEastAsia"/>
          <w:b/>
          <w:szCs w:val="21"/>
          <w:lang w:val="zh-CN"/>
        </w:rPr>
        <w:t>4、</w:t>
      </w:r>
      <w:r>
        <w:rPr>
          <w:rFonts w:cs="仿宋_GB2312" w:asciiTheme="minorEastAsia" w:hAnsiTheme="minorEastAsia"/>
          <w:b/>
          <w:szCs w:val="21"/>
          <w:lang w:val="zh-CN"/>
        </w:rPr>
        <w:t>确定中标候选人名单，以及根据采购人委托直接确定中标人</w:t>
      </w:r>
      <w:r>
        <w:rPr>
          <w:rFonts w:hint="eastAsia" w:cs="仿宋_GB2312" w:asciiTheme="minorEastAsia" w:hAnsiTheme="minorEastAsia"/>
          <w:b/>
          <w:color w:val="auto"/>
          <w:szCs w:val="21"/>
          <w:lang w:val="zh-CN"/>
        </w:rPr>
        <w:t>。</w:t>
      </w:r>
    </w:p>
    <w:p>
      <w:pPr>
        <w:adjustRightInd w:val="0"/>
        <w:snapToGrid w:val="0"/>
        <w:spacing w:line="360" w:lineRule="auto"/>
        <w:ind w:firstLine="420" w:firstLineChars="200"/>
        <w:rPr>
          <w:rFonts w:ascii="宋体" w:hAnsi="宋体" w:cs="Courier New"/>
          <w:color w:val="auto"/>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r>
        <w:rPr>
          <w:rFonts w:hint="eastAsia" w:cs="宋体" w:asciiTheme="majorEastAsia" w:hAnsiTheme="majorEastAsia" w:eastAsiaTheme="majorEastAsia"/>
          <w:b/>
          <w:color w:val="auto"/>
          <w:kern w:val="0"/>
          <w:sz w:val="32"/>
          <w:szCs w:val="32"/>
        </w:rPr>
        <w:t>第七章 合同条款及格式</w:t>
      </w:r>
    </w:p>
    <w:p>
      <w:pPr>
        <w:spacing w:line="360" w:lineRule="auto"/>
        <w:jc w:val="center"/>
        <w:rPr>
          <w:rFonts w:ascii="宋体" w:hAnsi="宋体" w:cs="微软雅黑"/>
          <w:b/>
          <w:bCs/>
          <w:szCs w:val="21"/>
        </w:rPr>
      </w:pPr>
      <w:bookmarkStart w:id="4" w:name="_Toc184023138"/>
      <w:bookmarkStart w:id="5" w:name="_Toc174185203"/>
      <w:bookmarkStart w:id="6" w:name="_Toc186274126"/>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5"/>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甲方：</w:t>
      </w:r>
      <w:r>
        <w:rPr>
          <w:rFonts w:hint="eastAsia" w:asciiTheme="minorEastAsia" w:hAnsiTheme="minorEastAsia" w:eastAsiaTheme="minorEastAsia" w:cstheme="minorEastAsia"/>
          <w:color w:val="000000"/>
          <w:sz w:val="21"/>
          <w:szCs w:val="21"/>
          <w:u w:val="single"/>
        </w:rPr>
        <w:t>（采购人全称）</w:t>
      </w:r>
    </w:p>
    <w:p>
      <w:pPr>
        <w:pStyle w:val="25"/>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乙方：</w:t>
      </w:r>
      <w:r>
        <w:rPr>
          <w:rFonts w:hint="eastAsia" w:asciiTheme="minorEastAsia" w:hAnsiTheme="minorEastAsia" w:eastAsiaTheme="minorEastAsia" w:cstheme="minorEastAsia"/>
          <w:color w:val="000000"/>
          <w:sz w:val="21"/>
          <w:szCs w:val="21"/>
          <w:u w:val="single"/>
        </w:rPr>
        <w:t>（中标人全称）</w:t>
      </w:r>
    </w:p>
    <w:p>
      <w:pPr>
        <w:pStyle w:val="25"/>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根据招标编号为</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的</w:t>
      </w:r>
      <w:r>
        <w:rPr>
          <w:rFonts w:hint="eastAsia" w:asciiTheme="minorEastAsia" w:hAnsiTheme="minorEastAsia" w:eastAsiaTheme="minorEastAsia" w:cstheme="minorEastAsia"/>
          <w:color w:val="000000"/>
          <w:sz w:val="21"/>
          <w:szCs w:val="21"/>
          <w:u w:val="single"/>
        </w:rPr>
        <w:t>（填写“项目名称”）</w:t>
      </w:r>
      <w:r>
        <w:rPr>
          <w:rFonts w:hint="eastAsia" w:asciiTheme="minorEastAsia" w:hAnsiTheme="minorEastAsia" w:eastAsiaTheme="minorEastAsia" w:cstheme="minorEastAsia"/>
          <w:color w:val="000000"/>
          <w:sz w:val="21"/>
          <w:szCs w:val="21"/>
        </w:rPr>
        <w:t>项目（以下简称：“本项目”）的招标结果，乙方为中标人。现经甲乙双方友好协商，就以下事项达成一致并签订本合同：</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1、下列合同文件是构成本合同不可分割的部分：</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1.1合同条款；</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1.2招标文件、乙方的投标文件；</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1.3其他文件或材料：□无。□</w:t>
      </w:r>
      <w:r>
        <w:rPr>
          <w:rFonts w:hint="eastAsia" w:asciiTheme="minorEastAsia" w:hAnsiTheme="minorEastAsia" w:eastAsiaTheme="minorEastAsia" w:cstheme="minorEastAsia"/>
          <w:color w:val="000000"/>
          <w:sz w:val="21"/>
          <w:szCs w:val="21"/>
          <w:u w:val="single"/>
        </w:rPr>
        <w:t>（按照实际情况编制填写需要增加的内容）</w:t>
      </w:r>
      <w:r>
        <w:rPr>
          <w:rFonts w:hint="eastAsia" w:asciiTheme="minorEastAsia" w:hAnsiTheme="minorEastAsia" w:eastAsiaTheme="minorEastAsia" w:cstheme="minorEastAsia"/>
          <w:color w:val="000000"/>
          <w:sz w:val="21"/>
          <w:szCs w:val="21"/>
        </w:rPr>
        <w:t>。</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2、合同标的</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（按照实际情况编制填写，可以是表格或文字描述）</w:t>
      </w:r>
      <w:r>
        <w:rPr>
          <w:rFonts w:hint="eastAsia" w:asciiTheme="minorEastAsia" w:hAnsiTheme="minorEastAsia" w:eastAsiaTheme="minorEastAsia" w:cstheme="minorEastAsia"/>
          <w:color w:val="000000"/>
          <w:sz w:val="21"/>
          <w:szCs w:val="21"/>
        </w:rPr>
        <w:t>。</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3、合同总金额</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3.1合同总金额为人民币大写：</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元（￥</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4、合同标的交付时间、地点和条件</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4.1交付时间：</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4.2交付地点：</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4.3交付条件：</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5、合同标的应符合招标文件、乙方投标文件的规定或约定，具体如下：</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（按照实际情况编制填写，可以是表格或文字描述）</w:t>
      </w:r>
      <w:r>
        <w:rPr>
          <w:rFonts w:hint="eastAsia" w:asciiTheme="minorEastAsia" w:hAnsiTheme="minorEastAsia" w:eastAsiaTheme="minorEastAsia" w:cstheme="minorEastAsia"/>
          <w:color w:val="000000"/>
          <w:sz w:val="21"/>
          <w:szCs w:val="21"/>
        </w:rPr>
        <w:t>。</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6、验收</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6.1验收应按照招标文件、乙方投标文件的规定或约定进行，具体如下：</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（按照实际情况编制填写，可以是表格或文字描述）</w:t>
      </w:r>
      <w:r>
        <w:rPr>
          <w:rFonts w:hint="eastAsia" w:asciiTheme="minorEastAsia" w:hAnsiTheme="minorEastAsia" w:eastAsiaTheme="minorEastAsia" w:cstheme="minorEastAsia"/>
          <w:color w:val="000000"/>
          <w:sz w:val="21"/>
          <w:szCs w:val="21"/>
        </w:rPr>
        <w:t>。</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6.2本项目是否邀请其他投标人参与验收：</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sym w:font="Wingdings 2" w:char="0052"/>
      </w:r>
      <w:r>
        <w:rPr>
          <w:rFonts w:hint="eastAsia" w:asciiTheme="minorEastAsia" w:hAnsiTheme="minorEastAsia" w:eastAsiaTheme="minorEastAsia" w:cstheme="minorEastAsia"/>
          <w:color w:val="000000"/>
          <w:sz w:val="21"/>
          <w:szCs w:val="21"/>
        </w:rPr>
        <w:t>不邀请。□邀请，具体如下：</w:t>
      </w:r>
      <w:r>
        <w:rPr>
          <w:rFonts w:hint="eastAsia" w:asciiTheme="minorEastAsia" w:hAnsiTheme="minorEastAsia" w:eastAsiaTheme="minorEastAsia" w:cstheme="minorEastAsia"/>
          <w:color w:val="000000"/>
          <w:sz w:val="21"/>
          <w:szCs w:val="21"/>
          <w:u w:val="single"/>
        </w:rPr>
        <w:t>（按照招标文件规定填写）</w:t>
      </w:r>
      <w:r>
        <w:rPr>
          <w:rFonts w:hint="eastAsia" w:asciiTheme="minorEastAsia" w:hAnsiTheme="minorEastAsia" w:eastAsiaTheme="minorEastAsia" w:cstheme="minorEastAsia"/>
          <w:color w:val="000000"/>
          <w:sz w:val="21"/>
          <w:szCs w:val="21"/>
        </w:rPr>
        <w:t>。</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7、合同款项的支付应按照招标文件的规定进行，具体如下：</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（按照实际情况编制填写，可以是表格或文字描述，包括一次性支付或分期支付等）</w:t>
      </w:r>
      <w:r>
        <w:rPr>
          <w:rFonts w:hint="eastAsia" w:asciiTheme="minorEastAsia" w:hAnsiTheme="minorEastAsia" w:eastAsiaTheme="minorEastAsia" w:cstheme="minorEastAsia"/>
          <w:color w:val="000000"/>
          <w:sz w:val="21"/>
          <w:szCs w:val="21"/>
        </w:rPr>
        <w:t>。</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8、履约保证金</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sym w:font="Wingdings 2" w:char="0052"/>
      </w:r>
      <w:r>
        <w:rPr>
          <w:rFonts w:hint="eastAsia" w:asciiTheme="minorEastAsia" w:hAnsiTheme="minorEastAsia" w:eastAsiaTheme="minorEastAsia" w:cstheme="minorEastAsia"/>
          <w:color w:val="000000"/>
          <w:sz w:val="21"/>
          <w:szCs w:val="21"/>
        </w:rPr>
        <w:t>无。□有，具体如下：</w:t>
      </w:r>
      <w:r>
        <w:rPr>
          <w:rFonts w:hint="eastAsia" w:asciiTheme="minorEastAsia" w:hAnsiTheme="minorEastAsia" w:eastAsiaTheme="minorEastAsia" w:cstheme="minorEastAsia"/>
          <w:color w:val="000000"/>
          <w:sz w:val="21"/>
          <w:szCs w:val="21"/>
          <w:u w:val="single"/>
        </w:rPr>
        <w:t>（按照招标文件规定填写）</w:t>
      </w:r>
      <w:r>
        <w:rPr>
          <w:rFonts w:hint="eastAsia" w:asciiTheme="minorEastAsia" w:hAnsiTheme="minorEastAsia" w:eastAsiaTheme="minorEastAsia" w:cstheme="minorEastAsia"/>
          <w:color w:val="000000"/>
          <w:sz w:val="21"/>
          <w:szCs w:val="21"/>
        </w:rPr>
        <w:t>。</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9、合同有效期</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（按照实际情况编制填写，可以是表格或文字描述）</w:t>
      </w:r>
      <w:r>
        <w:rPr>
          <w:rFonts w:hint="eastAsia" w:asciiTheme="minorEastAsia" w:hAnsiTheme="minorEastAsia" w:eastAsiaTheme="minorEastAsia" w:cstheme="minorEastAsia"/>
          <w:color w:val="000000"/>
          <w:sz w:val="21"/>
          <w:szCs w:val="21"/>
        </w:rPr>
        <w:t>。</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10、违约责任</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（按照实际情况编制填写，可以是表格或文字描述）</w:t>
      </w:r>
      <w:r>
        <w:rPr>
          <w:rFonts w:hint="eastAsia" w:asciiTheme="minorEastAsia" w:hAnsiTheme="minorEastAsia" w:eastAsiaTheme="minorEastAsia" w:cstheme="minorEastAsia"/>
          <w:color w:val="000000"/>
          <w:sz w:val="21"/>
          <w:szCs w:val="21"/>
        </w:rPr>
        <w:t>。</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11、知识产权</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Theme="minorEastAsia" w:hAnsiTheme="minorEastAsia" w:eastAsiaTheme="minorEastAsia" w:cstheme="minorEastAsia"/>
          <w:color w:val="000000"/>
          <w:sz w:val="21"/>
          <w:szCs w:val="21"/>
          <w:u w:val="single"/>
        </w:rPr>
        <w:t>（按照实际情况编制填写）</w:t>
      </w:r>
      <w:r>
        <w:rPr>
          <w:rFonts w:hint="eastAsia" w:asciiTheme="minorEastAsia" w:hAnsiTheme="minorEastAsia" w:eastAsiaTheme="minorEastAsia" w:cstheme="minorEastAsia"/>
          <w:color w:val="000000"/>
          <w:sz w:val="21"/>
          <w:szCs w:val="21"/>
        </w:rPr>
        <w:t>。</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12、解决争议的方法</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12.1甲、乙双方协商解决。</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12.2若协商解决不成，则通过下列途径之一解决：</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□提交仲裁委员会仲裁，具体如下：</w:t>
      </w:r>
      <w:r>
        <w:rPr>
          <w:rFonts w:hint="eastAsia" w:asciiTheme="minorEastAsia" w:hAnsiTheme="minorEastAsia" w:eastAsiaTheme="minorEastAsia" w:cstheme="minorEastAsia"/>
          <w:color w:val="000000"/>
          <w:sz w:val="21"/>
          <w:szCs w:val="21"/>
          <w:u w:val="single"/>
        </w:rPr>
        <w:t>（按照实际情况编制填写）</w:t>
      </w:r>
      <w:r>
        <w:rPr>
          <w:rFonts w:hint="eastAsia" w:asciiTheme="minorEastAsia" w:hAnsiTheme="minorEastAsia" w:eastAsiaTheme="minorEastAsia" w:cstheme="minorEastAsia"/>
          <w:color w:val="000000"/>
          <w:sz w:val="21"/>
          <w:szCs w:val="21"/>
        </w:rPr>
        <w:t>。</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□向人民法院提起诉讼，具体如下：</w:t>
      </w:r>
      <w:r>
        <w:rPr>
          <w:rFonts w:hint="eastAsia" w:asciiTheme="minorEastAsia" w:hAnsiTheme="minorEastAsia" w:eastAsiaTheme="minorEastAsia" w:cstheme="minorEastAsia"/>
          <w:color w:val="000000"/>
          <w:sz w:val="21"/>
          <w:szCs w:val="21"/>
          <w:u w:val="single"/>
        </w:rPr>
        <w:t>（按照实际情况编制填写）</w:t>
      </w:r>
      <w:r>
        <w:rPr>
          <w:rFonts w:hint="eastAsia" w:asciiTheme="minorEastAsia" w:hAnsiTheme="minorEastAsia" w:eastAsiaTheme="minorEastAsia" w:cstheme="minorEastAsia"/>
          <w:color w:val="000000"/>
          <w:sz w:val="21"/>
          <w:szCs w:val="21"/>
        </w:rPr>
        <w:t>。</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13、不可抗力</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14、合同条款</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（按照实际情况编制填写。招标文件已有规定的，双方均不得变更或调整；招标文件未作规定的，双方可通过友好协商进行约定）</w:t>
      </w:r>
      <w:r>
        <w:rPr>
          <w:rFonts w:hint="eastAsia" w:asciiTheme="minorEastAsia" w:hAnsiTheme="minorEastAsia" w:eastAsiaTheme="minorEastAsia" w:cstheme="minorEastAsia"/>
          <w:color w:val="000000"/>
          <w:sz w:val="21"/>
          <w:szCs w:val="21"/>
        </w:rPr>
        <w:t>。</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15、其他约定</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15.1合同文件与本合同具有同等法律效力。</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15.2本合同未尽事宜，双方可另行补充。</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15.3合同生效：自签订之日起生效。</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15.4本合同一式</w:t>
      </w:r>
      <w:r>
        <w:rPr>
          <w:rFonts w:hint="eastAsia" w:asciiTheme="minorEastAsia" w:hAnsiTheme="minorEastAsia" w:eastAsiaTheme="minorEastAsia" w:cstheme="minorEastAsia"/>
          <w:color w:val="000000"/>
          <w:sz w:val="21"/>
          <w:szCs w:val="21"/>
          <w:u w:val="single"/>
        </w:rPr>
        <w:t>（填写具体份数）</w:t>
      </w:r>
      <w:r>
        <w:rPr>
          <w:rFonts w:hint="eastAsia" w:asciiTheme="minorEastAsia" w:hAnsiTheme="minorEastAsia" w:eastAsiaTheme="minorEastAsia" w:cstheme="minorEastAsia"/>
          <w:color w:val="000000"/>
          <w:sz w:val="21"/>
          <w:szCs w:val="21"/>
        </w:rPr>
        <w:t>份，经双方授权代表签字并盖章后生效。甲方、乙方各执</w:t>
      </w:r>
      <w:r>
        <w:rPr>
          <w:rFonts w:hint="eastAsia" w:asciiTheme="minorEastAsia" w:hAnsiTheme="minorEastAsia" w:eastAsiaTheme="minorEastAsia" w:cstheme="minorEastAsia"/>
          <w:color w:val="000000"/>
          <w:sz w:val="21"/>
          <w:szCs w:val="21"/>
          <w:u w:val="single"/>
        </w:rPr>
        <w:t>（填写具体份数）</w:t>
      </w:r>
      <w:r>
        <w:rPr>
          <w:rFonts w:hint="eastAsia" w:asciiTheme="minorEastAsia" w:hAnsiTheme="minorEastAsia" w:eastAsiaTheme="minorEastAsia" w:cstheme="minorEastAsia"/>
          <w:color w:val="000000"/>
          <w:sz w:val="21"/>
          <w:szCs w:val="21"/>
        </w:rPr>
        <w:t>份，送</w:t>
      </w:r>
      <w:r>
        <w:rPr>
          <w:rFonts w:hint="eastAsia" w:asciiTheme="minorEastAsia" w:hAnsiTheme="minorEastAsia" w:eastAsiaTheme="minorEastAsia" w:cstheme="minorEastAsia"/>
          <w:color w:val="000000"/>
          <w:sz w:val="21"/>
          <w:szCs w:val="21"/>
          <w:u w:val="single"/>
        </w:rPr>
        <w:t>（填写需要备案的监管部门的全称）</w:t>
      </w:r>
      <w:r>
        <w:rPr>
          <w:rFonts w:hint="eastAsia" w:asciiTheme="minorEastAsia" w:hAnsiTheme="minorEastAsia" w:eastAsiaTheme="minorEastAsia" w:cstheme="minorEastAsia"/>
          <w:color w:val="000000"/>
          <w:sz w:val="21"/>
          <w:szCs w:val="21"/>
        </w:rPr>
        <w:t>备案</w:t>
      </w:r>
      <w:r>
        <w:rPr>
          <w:rFonts w:hint="eastAsia" w:asciiTheme="minorEastAsia" w:hAnsiTheme="minorEastAsia" w:eastAsiaTheme="minorEastAsia" w:cstheme="minorEastAsia"/>
          <w:color w:val="000000"/>
          <w:sz w:val="21"/>
          <w:szCs w:val="21"/>
          <w:u w:val="single"/>
        </w:rPr>
        <w:t>（填写具体份数）</w:t>
      </w:r>
      <w:r>
        <w:rPr>
          <w:rFonts w:hint="eastAsia" w:asciiTheme="minorEastAsia" w:hAnsiTheme="minorEastAsia" w:eastAsiaTheme="minorEastAsia" w:cstheme="minorEastAsia"/>
          <w:color w:val="000000"/>
          <w:sz w:val="21"/>
          <w:szCs w:val="21"/>
        </w:rPr>
        <w:t>份，具有同等效力。</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15.5其他：□无。□</w:t>
      </w:r>
      <w:r>
        <w:rPr>
          <w:rFonts w:hint="eastAsia" w:asciiTheme="minorEastAsia" w:hAnsiTheme="minorEastAsia" w:eastAsiaTheme="minorEastAsia" w:cstheme="minorEastAsia"/>
          <w:color w:val="000000"/>
          <w:sz w:val="21"/>
          <w:szCs w:val="21"/>
          <w:u w:val="single"/>
        </w:rPr>
        <w:t>（按照实际情况编制填写需要增加的内容）</w:t>
      </w:r>
      <w:r>
        <w:rPr>
          <w:rFonts w:hint="eastAsia" w:asciiTheme="minorEastAsia" w:hAnsiTheme="minorEastAsia" w:eastAsiaTheme="minorEastAsia" w:cstheme="minorEastAsia"/>
          <w:color w:val="000000"/>
          <w:sz w:val="21"/>
          <w:szCs w:val="21"/>
        </w:rPr>
        <w:t>。</w:t>
      </w:r>
    </w:p>
    <w:p>
      <w:pPr>
        <w:pStyle w:val="25"/>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甲方：                        乙方：</w:t>
      </w:r>
    </w:p>
    <w:p>
      <w:pPr>
        <w:pStyle w:val="25"/>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住所：                        住所：</w:t>
      </w:r>
    </w:p>
    <w:p>
      <w:pPr>
        <w:pStyle w:val="25"/>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法定代表人（单位负责人）：                法定代表人（单位负责人）：</w:t>
      </w:r>
    </w:p>
    <w:p>
      <w:pPr>
        <w:pStyle w:val="25"/>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联系方法：                      联系方法：</w:t>
      </w:r>
    </w:p>
    <w:p>
      <w:pPr>
        <w:pStyle w:val="25"/>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开户银行：                      开户银行：</w:t>
      </w:r>
    </w:p>
    <w:p>
      <w:pPr>
        <w:pStyle w:val="25"/>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账号：                        账号：</w:t>
      </w:r>
    </w:p>
    <w:p>
      <w:pPr>
        <w:pStyle w:val="25"/>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签订地点：</w:t>
      </w:r>
      <w:r>
        <w:rPr>
          <w:rFonts w:hint="eastAsia" w:asciiTheme="minorEastAsia" w:hAnsiTheme="minorEastAsia" w:eastAsiaTheme="minorEastAsia" w:cstheme="minorEastAsia"/>
          <w:color w:val="000000"/>
          <w:sz w:val="21"/>
          <w:szCs w:val="21"/>
          <w:u w:val="single"/>
        </w:rPr>
        <w:t>                </w:t>
      </w:r>
    </w:p>
    <w:p>
      <w:pPr>
        <w:pStyle w:val="25"/>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签订日期：</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年</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月</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日</w:t>
      </w:r>
    </w:p>
    <w:p>
      <w:pPr>
        <w:tabs>
          <w:tab w:val="left" w:pos="360"/>
        </w:tabs>
        <w:rPr>
          <w:rFonts w:hint="eastAsia" w:ascii="宋体" w:hAnsi="宋体" w:eastAsia="宋体" w:cs="宋体"/>
          <w:b/>
          <w:color w:val="auto"/>
          <w:kern w:val="0"/>
          <w:sz w:val="24"/>
          <w:szCs w:val="24"/>
        </w:rPr>
      </w:pPr>
    </w:p>
    <w:p>
      <w:pPr>
        <w:pStyle w:val="2"/>
        <w:rPr>
          <w:rFonts w:hint="eastAsia" w:ascii="宋体" w:hAnsi="宋体" w:eastAsia="宋体" w:cs="宋体"/>
          <w:b/>
          <w:color w:val="auto"/>
          <w:kern w:val="0"/>
          <w:sz w:val="24"/>
          <w:szCs w:val="24"/>
        </w:rPr>
      </w:pPr>
    </w:p>
    <w:p>
      <w:pPr>
        <w:pStyle w:val="5"/>
        <w:rPr>
          <w:rFonts w:hint="eastAsia" w:ascii="宋体" w:hAnsi="宋体" w:eastAsia="宋体" w:cs="宋体"/>
          <w:b/>
          <w:color w:val="auto"/>
          <w:kern w:val="0"/>
          <w:sz w:val="24"/>
          <w:szCs w:val="24"/>
        </w:rPr>
      </w:pPr>
    </w:p>
    <w:p>
      <w:pPr>
        <w:pStyle w:val="5"/>
        <w:rPr>
          <w:rFonts w:hint="eastAsia" w:ascii="宋体" w:hAnsi="宋体" w:eastAsia="宋体" w:cs="宋体"/>
          <w:b/>
          <w:color w:val="auto"/>
          <w:kern w:val="0"/>
          <w:sz w:val="24"/>
          <w:szCs w:val="24"/>
        </w:rPr>
      </w:pPr>
    </w:p>
    <w:p>
      <w:pPr>
        <w:pStyle w:val="5"/>
        <w:rPr>
          <w:rFonts w:hint="eastAsia" w:ascii="宋体" w:hAnsi="宋体" w:eastAsia="宋体" w:cs="宋体"/>
          <w:b/>
          <w:color w:val="auto"/>
          <w:kern w:val="0"/>
          <w:sz w:val="24"/>
          <w:szCs w:val="24"/>
        </w:rPr>
      </w:pPr>
    </w:p>
    <w:p>
      <w:pPr>
        <w:tabs>
          <w:tab w:val="left" w:pos="360"/>
        </w:tabs>
        <w:jc w:val="center"/>
        <w:rPr>
          <w:rFonts w:hint="eastAsia" w:cs="宋体" w:asciiTheme="majorEastAsia" w:hAnsiTheme="majorEastAsia" w:eastAsiaTheme="majorEastAsia"/>
          <w:b/>
          <w:color w:val="auto"/>
          <w:kern w:val="0"/>
          <w:sz w:val="32"/>
          <w:szCs w:val="32"/>
        </w:rPr>
      </w:pPr>
    </w:p>
    <w:p>
      <w:pPr>
        <w:tabs>
          <w:tab w:val="left" w:pos="360"/>
        </w:tabs>
        <w:jc w:val="center"/>
        <w:rPr>
          <w:rFonts w:hint="eastAsia" w:cs="宋体" w:asciiTheme="majorEastAsia" w:hAnsiTheme="majorEastAsia" w:eastAsiaTheme="majorEastAsia"/>
          <w:b/>
          <w:color w:val="auto"/>
          <w:kern w:val="0"/>
          <w:sz w:val="32"/>
          <w:szCs w:val="32"/>
        </w:rPr>
      </w:pPr>
    </w:p>
    <w:p>
      <w:pPr>
        <w:tabs>
          <w:tab w:val="left" w:pos="360"/>
        </w:tabs>
        <w:jc w:val="center"/>
        <w:rPr>
          <w:rFonts w:hint="eastAsia" w:cs="宋体" w:asciiTheme="majorEastAsia" w:hAnsiTheme="majorEastAsia" w:eastAsiaTheme="majorEastAsia"/>
          <w:b/>
          <w:color w:val="auto"/>
          <w:kern w:val="0"/>
          <w:sz w:val="32"/>
          <w:szCs w:val="32"/>
        </w:rPr>
      </w:pPr>
      <w:r>
        <w:rPr>
          <w:rFonts w:hint="eastAsia" w:cs="宋体" w:asciiTheme="majorEastAsia" w:hAnsiTheme="majorEastAsia" w:eastAsiaTheme="majorEastAsia"/>
          <w:b/>
          <w:color w:val="auto"/>
          <w:kern w:val="0"/>
          <w:sz w:val="32"/>
          <w:szCs w:val="32"/>
        </w:rPr>
        <w:t>第八章 投标文件有关格式</w:t>
      </w:r>
    </w:p>
    <w:p>
      <w:pPr>
        <w:tabs>
          <w:tab w:val="left" w:pos="360"/>
        </w:tabs>
        <w:rPr>
          <w:rFonts w:hint="eastAsia" w:ascii="宋体" w:hAnsi="宋体" w:eastAsia="宋体" w:cs="宋体"/>
          <w:b/>
          <w:color w:val="auto"/>
          <w:kern w:val="0"/>
          <w:sz w:val="24"/>
          <w:szCs w:val="24"/>
        </w:rPr>
      </w:pPr>
    </w:p>
    <w:p>
      <w:pPr>
        <w:tabs>
          <w:tab w:val="left" w:pos="360"/>
        </w:tabs>
        <w:rPr>
          <w:rFonts w:ascii="宋体" w:hAnsi="宋体" w:eastAsia="宋体" w:cs="宋体"/>
          <w:b/>
          <w:color w:val="auto"/>
          <w:sz w:val="52"/>
          <w:szCs w:val="52"/>
        </w:rPr>
      </w:pPr>
      <w:r>
        <w:rPr>
          <w:rFonts w:hint="eastAsia" w:ascii="宋体" w:hAnsi="宋体" w:eastAsia="宋体" w:cs="宋体"/>
          <w:b/>
          <w:color w:val="auto"/>
          <w:kern w:val="0"/>
          <w:sz w:val="24"/>
          <w:szCs w:val="24"/>
        </w:rPr>
        <w:t>注：请投标人务必根据招标文件要求修改此封面。</w:t>
      </w:r>
    </w:p>
    <w:p>
      <w:pPr>
        <w:tabs>
          <w:tab w:val="left" w:pos="360"/>
        </w:tabs>
        <w:jc w:val="center"/>
        <w:rPr>
          <w:rFonts w:ascii="宋体" w:hAnsi="宋体" w:eastAsia="宋体" w:cs="宋体"/>
          <w:b/>
          <w:color w:val="auto"/>
          <w:sz w:val="52"/>
          <w:szCs w:val="52"/>
        </w:rPr>
      </w:pPr>
    </w:p>
    <w:p>
      <w:pPr>
        <w:tabs>
          <w:tab w:val="left" w:pos="360"/>
        </w:tabs>
        <w:jc w:val="center"/>
        <w:rPr>
          <w:rFonts w:ascii="宋体" w:hAnsi="宋体" w:eastAsia="宋体" w:cs="宋体"/>
          <w:b/>
          <w:color w:val="auto"/>
          <w:w w:val="66"/>
          <w:sz w:val="52"/>
          <w:szCs w:val="52"/>
        </w:rPr>
      </w:pPr>
      <w:r>
        <w:rPr>
          <w:rFonts w:hint="eastAsia" w:ascii="宋体" w:hAnsi="宋体" w:eastAsia="宋体" w:cs="宋体"/>
          <w:b/>
          <w:color w:val="auto"/>
          <w:sz w:val="52"/>
          <w:szCs w:val="52"/>
        </w:rPr>
        <w:t>xxxxx项目</w:t>
      </w:r>
    </w:p>
    <w:p>
      <w:pPr>
        <w:tabs>
          <w:tab w:val="left" w:pos="55"/>
        </w:tabs>
        <w:jc w:val="left"/>
        <w:rPr>
          <w:b/>
          <w:color w:val="auto"/>
          <w:w w:val="150"/>
          <w:sz w:val="48"/>
          <w:szCs w:val="48"/>
        </w:rPr>
      </w:pPr>
      <w:r>
        <w:rPr>
          <w:rFonts w:ascii="Calibri" w:hAnsi="Calibri" w:eastAsia="宋体" w:cs="Times New Roman"/>
          <w:b/>
          <w:color w:val="auto"/>
          <w:w w:val="150"/>
          <w:sz w:val="84"/>
        </w:rPr>
        <w:tab/>
      </w:r>
    </w:p>
    <w:p>
      <w:pPr>
        <w:tabs>
          <w:tab w:val="left" w:pos="1950"/>
        </w:tabs>
        <w:jc w:val="left"/>
        <w:rPr>
          <w:b/>
          <w:color w:val="auto"/>
          <w:w w:val="150"/>
          <w:sz w:val="48"/>
          <w:szCs w:val="48"/>
        </w:rPr>
      </w:pPr>
    </w:p>
    <w:p>
      <w:pPr>
        <w:tabs>
          <w:tab w:val="left" w:pos="1950"/>
        </w:tabs>
        <w:jc w:val="left"/>
        <w:rPr>
          <w:b/>
          <w:color w:val="auto"/>
          <w:w w:val="150"/>
          <w:sz w:val="48"/>
          <w:szCs w:val="48"/>
        </w:rPr>
      </w:pPr>
    </w:p>
    <w:p>
      <w:pPr>
        <w:jc w:val="center"/>
        <w:rPr>
          <w:rFonts w:ascii="宋体" w:hAnsi="宋体" w:eastAsia="宋体" w:cs="宋体"/>
          <w:b/>
          <w:color w:val="auto"/>
          <w:sz w:val="84"/>
          <w:szCs w:val="84"/>
        </w:rPr>
      </w:pPr>
      <w:r>
        <w:rPr>
          <w:rFonts w:hint="eastAsia" w:ascii="宋体" w:hAnsi="宋体" w:eastAsia="宋体" w:cs="宋体"/>
          <w:b/>
          <w:color w:val="auto"/>
          <w:sz w:val="84"/>
          <w:szCs w:val="84"/>
        </w:rPr>
        <w:t>投标文件</w:t>
      </w:r>
    </w:p>
    <w:p>
      <w:pPr>
        <w:spacing w:line="480" w:lineRule="exact"/>
        <w:jc w:val="center"/>
        <w:rPr>
          <w:rFonts w:ascii="宋体" w:hAnsi="宋体" w:eastAsia="宋体" w:cs="宋体"/>
          <w:b/>
          <w:color w:val="auto"/>
          <w:sz w:val="52"/>
          <w:szCs w:val="52"/>
        </w:rPr>
      </w:pPr>
    </w:p>
    <w:p>
      <w:pPr>
        <w:spacing w:line="360" w:lineRule="auto"/>
        <w:rPr>
          <w:rFonts w:ascii="仿宋" w:hAnsi="仿宋" w:eastAsia="仿宋" w:cs="仿宋"/>
          <w:b/>
          <w:color w:val="auto"/>
          <w:szCs w:val="21"/>
        </w:rPr>
      </w:pPr>
    </w:p>
    <w:p>
      <w:pPr>
        <w:spacing w:line="360" w:lineRule="auto"/>
        <w:jc w:val="center"/>
        <w:rPr>
          <w:rFonts w:ascii="仿宋" w:hAnsi="仿宋" w:eastAsia="仿宋" w:cs="仿宋"/>
          <w:b/>
          <w:color w:val="auto"/>
          <w:szCs w:val="21"/>
        </w:rPr>
      </w:pPr>
    </w:p>
    <w:p>
      <w:pPr>
        <w:spacing w:line="360" w:lineRule="auto"/>
        <w:jc w:val="center"/>
        <w:rPr>
          <w:rFonts w:ascii="仿宋" w:hAnsi="仿宋" w:eastAsia="仿宋" w:cs="仿宋"/>
          <w:b/>
          <w:color w:val="auto"/>
          <w:szCs w:val="21"/>
        </w:rPr>
      </w:pPr>
    </w:p>
    <w:p>
      <w:pPr>
        <w:spacing w:line="360" w:lineRule="auto"/>
        <w:rPr>
          <w:rFonts w:ascii="仿宋" w:hAnsi="仿宋" w:eastAsia="仿宋" w:cs="仿宋"/>
          <w:b/>
          <w:color w:val="auto"/>
          <w:szCs w:val="21"/>
        </w:rPr>
      </w:pPr>
    </w:p>
    <w:p>
      <w:pPr>
        <w:spacing w:line="360" w:lineRule="auto"/>
        <w:jc w:val="center"/>
        <w:rPr>
          <w:rFonts w:ascii="宋体" w:hAnsi="宋体" w:eastAsia="宋体" w:cs="宋体"/>
          <w:b/>
          <w:color w:val="auto"/>
          <w:sz w:val="32"/>
        </w:rPr>
      </w:pPr>
    </w:p>
    <w:p>
      <w:pPr>
        <w:tabs>
          <w:tab w:val="left" w:pos="360"/>
        </w:tabs>
        <w:rPr>
          <w:rFonts w:ascii="宋体" w:hAnsi="宋体" w:eastAsia="宋体" w:cs="宋体"/>
          <w:b/>
          <w:color w:val="auto"/>
          <w:sz w:val="36"/>
          <w:szCs w:val="36"/>
        </w:rPr>
      </w:pPr>
    </w:p>
    <w:p>
      <w:pPr>
        <w:tabs>
          <w:tab w:val="left" w:pos="360"/>
        </w:tabs>
        <w:ind w:firstLine="1807" w:firstLineChars="500"/>
        <w:rPr>
          <w:rFonts w:ascii="宋体" w:hAnsi="宋体" w:eastAsia="宋体" w:cs="宋体"/>
          <w:b/>
          <w:color w:val="auto"/>
          <w:sz w:val="36"/>
          <w:szCs w:val="36"/>
        </w:rPr>
      </w:pPr>
      <w:r>
        <w:rPr>
          <w:rFonts w:hint="eastAsia" w:ascii="宋体" w:hAnsi="宋体" w:eastAsia="宋体" w:cs="宋体"/>
          <w:b/>
          <w:color w:val="auto"/>
          <w:sz w:val="36"/>
          <w:szCs w:val="36"/>
        </w:rPr>
        <w:t>招 标 编号：</w:t>
      </w:r>
    </w:p>
    <w:p>
      <w:pPr>
        <w:tabs>
          <w:tab w:val="left" w:pos="360"/>
        </w:tabs>
        <w:ind w:firstLine="1807" w:firstLineChars="500"/>
        <w:rPr>
          <w:rFonts w:ascii="宋体" w:hAnsi="宋体" w:eastAsia="宋体" w:cs="宋体"/>
          <w:b/>
          <w:color w:val="auto"/>
          <w:sz w:val="36"/>
          <w:szCs w:val="36"/>
        </w:rPr>
      </w:pPr>
      <w:r>
        <w:rPr>
          <w:rFonts w:hint="eastAsia" w:ascii="宋体" w:hAnsi="宋体" w:eastAsia="宋体" w:cs="宋体"/>
          <w:b/>
          <w:color w:val="auto"/>
          <w:sz w:val="36"/>
          <w:szCs w:val="36"/>
        </w:rPr>
        <w:t xml:space="preserve">投  标  人： </w:t>
      </w:r>
    </w:p>
    <w:p>
      <w:pPr>
        <w:tabs>
          <w:tab w:val="left" w:pos="360"/>
        </w:tabs>
        <w:ind w:firstLine="1807" w:firstLineChars="500"/>
        <w:rPr>
          <w:rFonts w:ascii="宋体" w:hAnsi="宋体" w:eastAsia="宋体" w:cs="宋体"/>
          <w:b/>
          <w:color w:val="auto"/>
          <w:sz w:val="36"/>
          <w:szCs w:val="36"/>
        </w:rPr>
      </w:pPr>
      <w:r>
        <w:rPr>
          <w:rFonts w:hint="eastAsia" w:ascii="宋体" w:hAnsi="宋体" w:eastAsia="宋体" w:cs="宋体"/>
          <w:b/>
          <w:color w:val="auto"/>
          <w:sz w:val="36"/>
          <w:szCs w:val="36"/>
        </w:rPr>
        <w:t xml:space="preserve">时      间：  </w:t>
      </w:r>
    </w:p>
    <w:p>
      <w:pPr>
        <w:tabs>
          <w:tab w:val="left" w:pos="360"/>
        </w:tabs>
        <w:jc w:val="left"/>
        <w:rPr>
          <w:rFonts w:ascii="宋体" w:hAnsi="宋体" w:eastAsia="宋体" w:cs="宋体"/>
          <w:b/>
          <w:color w:val="auto"/>
          <w:kern w:val="0"/>
          <w:sz w:val="24"/>
          <w:szCs w:val="24"/>
        </w:rPr>
      </w:pPr>
    </w:p>
    <w:bookmarkEnd w:id="4"/>
    <w:bookmarkEnd w:id="5"/>
    <w:bookmarkEnd w:id="6"/>
    <w:p>
      <w:pPr>
        <w:pStyle w:val="56"/>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w:t>
      </w:r>
    </w:p>
    <w:tbl>
      <w:tblPr>
        <w:tblStyle w:val="27"/>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426"/>
        <w:gridCol w:w="283"/>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8"/>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8"/>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8"/>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8"/>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8"/>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8"/>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8"/>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8"/>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8"/>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8"/>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8"/>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8"/>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8"/>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8"/>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8"/>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8"/>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8"/>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8"/>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8"/>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8"/>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8"/>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8"/>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8"/>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8"/>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8"/>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8"/>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8"/>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8"/>
              <w:kinsoku w:val="0"/>
              <w:overflowPunct w:val="0"/>
              <w:autoSpaceDE w:val="0"/>
              <w:autoSpaceDN w:val="0"/>
              <w:spacing w:line="320" w:lineRule="exact"/>
              <w:rPr>
                <w:rFonts w:hint="eastAsia" w:hAnsi="宋体" w:eastAsia="宋体" w:cs="微软雅黑"/>
                <w:bCs/>
                <w:kern w:val="0"/>
                <w:sz w:val="21"/>
                <w:szCs w:val="21"/>
                <w:lang w:eastAsia="zh-CN"/>
              </w:rPr>
            </w:pPr>
            <w:r>
              <w:rPr>
                <w:rFonts w:hint="eastAsia" w:hAnsi="宋体" w:cs="微软雅黑"/>
                <w:bCs/>
                <w:kern w:val="0"/>
                <w:sz w:val="21"/>
                <w:szCs w:val="21"/>
              </w:rPr>
              <w:t>技术规格偏离表</w:t>
            </w:r>
            <w:r>
              <w:rPr>
                <w:rFonts w:hint="eastAsia" w:hAnsi="宋体" w:cs="微软雅黑"/>
                <w:bCs/>
                <w:kern w:val="0"/>
                <w:sz w:val="21"/>
                <w:szCs w:val="21"/>
                <w:lang w:eastAsia="zh-CN"/>
              </w:rPr>
              <w:t>及商务响应表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8"/>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8"/>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8"/>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8"/>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8"/>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8"/>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8"/>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3751" w:type="dxa"/>
            <w:gridSpan w:val="4"/>
            <w:vAlign w:val="center"/>
          </w:tcPr>
          <w:p>
            <w:pPr>
              <w:pStyle w:val="18"/>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8"/>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4"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1200" w:type="dxa"/>
            <w:gridSpan w:val="2"/>
            <w:tcBorders>
              <w:right w:val="single" w:color="auto" w:sz="4" w:space="0"/>
            </w:tcBorders>
            <w:vAlign w:val="center"/>
          </w:tcPr>
          <w:p>
            <w:pPr>
              <w:pStyle w:val="18"/>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551" w:type="dxa"/>
            <w:gridSpan w:val="2"/>
            <w:tcBorders>
              <w:left w:val="single" w:color="auto" w:sz="4" w:space="0"/>
            </w:tcBorders>
            <w:vAlign w:val="center"/>
          </w:tcPr>
          <w:p>
            <w:pPr>
              <w:pStyle w:val="18"/>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8"/>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29</w:t>
            </w:r>
          </w:p>
        </w:tc>
        <w:tc>
          <w:tcPr>
            <w:tcW w:w="1200" w:type="dxa"/>
            <w:gridSpan w:val="2"/>
            <w:vMerge w:val="restart"/>
            <w:tcBorders>
              <w:right w:val="single" w:color="auto" w:sz="4" w:space="0"/>
            </w:tcBorders>
            <w:vAlign w:val="center"/>
          </w:tcPr>
          <w:p>
            <w:pPr>
              <w:pStyle w:val="18"/>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551" w:type="dxa"/>
            <w:gridSpan w:val="2"/>
            <w:tcBorders>
              <w:left w:val="single" w:color="auto" w:sz="4" w:space="0"/>
            </w:tcBorders>
            <w:vAlign w:val="center"/>
          </w:tcPr>
          <w:p>
            <w:pPr>
              <w:pStyle w:val="18"/>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8"/>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200" w:type="dxa"/>
            <w:gridSpan w:val="2"/>
            <w:vMerge w:val="continue"/>
            <w:tcBorders>
              <w:right w:val="single" w:color="auto" w:sz="4" w:space="0"/>
            </w:tcBorders>
            <w:vAlign w:val="center"/>
          </w:tcPr>
          <w:p>
            <w:pPr>
              <w:pStyle w:val="18"/>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551" w:type="dxa"/>
            <w:gridSpan w:val="2"/>
            <w:tcBorders>
              <w:left w:val="single" w:color="auto" w:sz="4" w:space="0"/>
            </w:tcBorders>
            <w:vAlign w:val="center"/>
          </w:tcPr>
          <w:p>
            <w:pPr>
              <w:pStyle w:val="18"/>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8"/>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30</w:t>
            </w:r>
          </w:p>
        </w:tc>
        <w:tc>
          <w:tcPr>
            <w:tcW w:w="3751" w:type="dxa"/>
            <w:gridSpan w:val="4"/>
            <w:tcBorders>
              <w:bottom w:val="single" w:color="auto" w:sz="4" w:space="0"/>
            </w:tcBorders>
            <w:vAlign w:val="center"/>
          </w:tcPr>
          <w:p>
            <w:pPr>
              <w:pStyle w:val="18"/>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国家级贫困县域注册地证明材料</w:t>
            </w:r>
          </w:p>
        </w:tc>
        <w:tc>
          <w:tcPr>
            <w:tcW w:w="1559" w:type="dxa"/>
            <w:vAlign w:val="center"/>
          </w:tcPr>
          <w:p>
            <w:pPr>
              <w:pStyle w:val="18"/>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31</w:t>
            </w:r>
          </w:p>
        </w:tc>
        <w:tc>
          <w:tcPr>
            <w:tcW w:w="3751" w:type="dxa"/>
            <w:gridSpan w:val="4"/>
            <w:tcBorders>
              <w:top w:val="single" w:color="auto" w:sz="4" w:space="0"/>
              <w:bottom w:val="single" w:color="auto" w:sz="4" w:space="0"/>
            </w:tcBorders>
            <w:vAlign w:val="center"/>
          </w:tcPr>
          <w:p>
            <w:pPr>
              <w:pStyle w:val="18"/>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扶贫部门出具的聘用建档立卡贫困人员身份证明</w:t>
            </w:r>
          </w:p>
        </w:tc>
        <w:tc>
          <w:tcPr>
            <w:tcW w:w="1559" w:type="dxa"/>
            <w:vAlign w:val="center"/>
          </w:tcPr>
          <w:p>
            <w:pPr>
              <w:pStyle w:val="18"/>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32</w:t>
            </w:r>
          </w:p>
        </w:tc>
        <w:tc>
          <w:tcPr>
            <w:tcW w:w="3751" w:type="dxa"/>
            <w:gridSpan w:val="4"/>
            <w:tcBorders>
              <w:top w:val="single" w:color="auto" w:sz="4" w:space="0"/>
            </w:tcBorders>
            <w:vAlign w:val="center"/>
          </w:tcPr>
          <w:p>
            <w:pPr>
              <w:pStyle w:val="18"/>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建档立卡贫困人员社保材料</w:t>
            </w:r>
          </w:p>
        </w:tc>
        <w:tc>
          <w:tcPr>
            <w:tcW w:w="1559" w:type="dxa"/>
            <w:vAlign w:val="center"/>
          </w:tcPr>
          <w:p>
            <w:pPr>
              <w:pStyle w:val="18"/>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33</w:t>
            </w:r>
          </w:p>
        </w:tc>
        <w:tc>
          <w:tcPr>
            <w:tcW w:w="3751" w:type="dxa"/>
            <w:gridSpan w:val="4"/>
            <w:vAlign w:val="center"/>
          </w:tcPr>
          <w:p>
            <w:pPr>
              <w:pStyle w:val="18"/>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ascii="楷体" w:hAnsi="楷体" w:eastAsia="楷体"/>
          <w:color w:val="000000"/>
          <w:sz w:val="24"/>
          <w:szCs w:val="24"/>
        </w:rPr>
        <w:fldChar w:fldCharType="begin"/>
      </w:r>
      <w:r>
        <w:rPr>
          <w:rFonts w:ascii="楷体" w:hAnsi="楷体" w:eastAsia="楷体"/>
          <w:color w:val="000000"/>
          <w:sz w:val="24"/>
          <w:szCs w:val="24"/>
        </w:rPr>
        <w:instrText xml:space="preserve"> </w:instrText>
      </w:r>
      <w:r>
        <w:rPr>
          <w:rFonts w:hint="eastAsia" w:ascii="楷体" w:hAnsi="楷体" w:eastAsia="楷体"/>
          <w:color w:val="000000"/>
          <w:sz w:val="24"/>
          <w:szCs w:val="24"/>
        </w:rPr>
        <w:instrText xml:space="preserve">= 4 \* GB3</w:instrText>
      </w:r>
      <w:r>
        <w:rPr>
          <w:rFonts w:ascii="楷体" w:hAnsi="楷体" w:eastAsia="楷体"/>
          <w:color w:val="000000"/>
          <w:sz w:val="24"/>
          <w:szCs w:val="24"/>
        </w:rPr>
        <w:instrText xml:space="preserve"> </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本表序号30～32仅适用于物业项目。</w:t>
      </w:r>
    </w:p>
    <w:p>
      <w:pPr>
        <w:tabs>
          <w:tab w:val="left" w:pos="1260"/>
        </w:tabs>
        <w:autoSpaceDE w:val="0"/>
        <w:autoSpaceDN w:val="0"/>
        <w:adjustRightInd w:val="0"/>
        <w:spacing w:line="360" w:lineRule="auto"/>
        <w:ind w:left="424" w:leftChars="202"/>
        <w:contextualSpacing/>
        <w:rPr>
          <w:rFonts w:ascii="楷体" w:hAnsi="楷体" w:eastAsia="楷体"/>
          <w:color w:val="auto"/>
          <w:sz w:val="24"/>
          <w:szCs w:val="24"/>
        </w:rPr>
      </w:pPr>
    </w:p>
    <w:p>
      <w:pPr>
        <w:pStyle w:val="18"/>
        <w:spacing w:line="360" w:lineRule="auto"/>
        <w:jc w:val="center"/>
        <w:rPr>
          <w:rFonts w:asciiTheme="majorEastAsia" w:hAnsiTheme="majorEastAsia" w:eastAsiaTheme="majorEastAsia"/>
          <w:b/>
          <w:snapToGrid w:val="0"/>
          <w:color w:val="auto"/>
          <w:kern w:val="0"/>
          <w:sz w:val="28"/>
          <w:szCs w:val="28"/>
        </w:rPr>
      </w:pPr>
    </w:p>
    <w:p>
      <w:pPr>
        <w:pStyle w:val="18"/>
        <w:spacing w:line="360" w:lineRule="auto"/>
        <w:jc w:val="center"/>
        <w:rPr>
          <w:rFonts w:asciiTheme="majorEastAsia" w:hAnsiTheme="majorEastAsia" w:eastAsiaTheme="majorEastAsia"/>
          <w:b/>
          <w:snapToGrid w:val="0"/>
          <w:color w:val="auto"/>
          <w:kern w:val="0"/>
          <w:sz w:val="28"/>
          <w:szCs w:val="28"/>
        </w:rPr>
      </w:pPr>
    </w:p>
    <w:p>
      <w:pPr>
        <w:pStyle w:val="18"/>
        <w:spacing w:line="360" w:lineRule="auto"/>
        <w:jc w:val="center"/>
        <w:rPr>
          <w:rFonts w:asciiTheme="majorEastAsia" w:hAnsiTheme="majorEastAsia" w:eastAsiaTheme="majorEastAsia"/>
          <w:b/>
          <w:snapToGrid w:val="0"/>
          <w:color w:val="auto"/>
          <w:kern w:val="0"/>
          <w:sz w:val="28"/>
          <w:szCs w:val="28"/>
        </w:rPr>
      </w:pPr>
    </w:p>
    <w:p>
      <w:pPr>
        <w:pStyle w:val="18"/>
        <w:spacing w:line="360" w:lineRule="auto"/>
        <w:jc w:val="center"/>
        <w:rPr>
          <w:rFonts w:asciiTheme="majorEastAsia" w:hAnsiTheme="majorEastAsia" w:eastAsiaTheme="majorEastAsia"/>
          <w:b/>
          <w:snapToGrid w:val="0"/>
          <w:color w:val="auto"/>
          <w:kern w:val="0"/>
          <w:sz w:val="28"/>
          <w:szCs w:val="28"/>
        </w:rPr>
      </w:pPr>
    </w:p>
    <w:p>
      <w:pPr>
        <w:pStyle w:val="18"/>
        <w:spacing w:line="360" w:lineRule="auto"/>
        <w:jc w:val="center"/>
        <w:rPr>
          <w:rFonts w:asciiTheme="majorEastAsia" w:hAnsiTheme="majorEastAsia" w:eastAsiaTheme="majorEastAsia"/>
          <w:b/>
          <w:snapToGrid w:val="0"/>
          <w:color w:val="auto"/>
          <w:kern w:val="0"/>
          <w:sz w:val="28"/>
          <w:szCs w:val="28"/>
        </w:rPr>
      </w:pPr>
    </w:p>
    <w:p>
      <w:pPr>
        <w:pStyle w:val="18"/>
        <w:spacing w:line="360" w:lineRule="auto"/>
        <w:jc w:val="center"/>
        <w:rPr>
          <w:rFonts w:asciiTheme="majorEastAsia" w:hAnsiTheme="majorEastAsia" w:eastAsiaTheme="majorEastAsia"/>
          <w:b/>
          <w:snapToGrid w:val="0"/>
          <w:color w:val="auto"/>
          <w:kern w:val="0"/>
          <w:sz w:val="28"/>
          <w:szCs w:val="28"/>
        </w:rPr>
      </w:pPr>
    </w:p>
    <w:p>
      <w:pPr>
        <w:pStyle w:val="18"/>
        <w:spacing w:line="360" w:lineRule="auto"/>
        <w:jc w:val="center"/>
        <w:rPr>
          <w:rFonts w:asciiTheme="majorEastAsia" w:hAnsiTheme="majorEastAsia" w:eastAsiaTheme="majorEastAsia"/>
          <w:b/>
          <w:snapToGrid w:val="0"/>
          <w:color w:val="auto"/>
          <w:kern w:val="0"/>
          <w:sz w:val="28"/>
          <w:szCs w:val="28"/>
        </w:rPr>
      </w:pPr>
    </w:p>
    <w:p>
      <w:pPr>
        <w:pStyle w:val="18"/>
        <w:spacing w:line="360" w:lineRule="auto"/>
        <w:jc w:val="center"/>
        <w:rPr>
          <w:rFonts w:asciiTheme="majorEastAsia" w:hAnsiTheme="majorEastAsia" w:eastAsiaTheme="majorEastAsia"/>
          <w:b/>
          <w:snapToGrid w:val="0"/>
          <w:color w:val="auto"/>
          <w:kern w:val="0"/>
          <w:sz w:val="28"/>
          <w:szCs w:val="28"/>
        </w:rPr>
      </w:pPr>
    </w:p>
    <w:p>
      <w:pPr>
        <w:pStyle w:val="18"/>
        <w:spacing w:line="360" w:lineRule="auto"/>
        <w:jc w:val="center"/>
        <w:rPr>
          <w:rFonts w:asciiTheme="majorEastAsia" w:hAnsiTheme="majorEastAsia" w:eastAsiaTheme="majorEastAsia"/>
          <w:b/>
          <w:snapToGrid w:val="0"/>
          <w:color w:val="auto"/>
          <w:kern w:val="0"/>
          <w:sz w:val="28"/>
          <w:szCs w:val="28"/>
        </w:rPr>
      </w:pPr>
    </w:p>
    <w:p>
      <w:pPr>
        <w:pStyle w:val="18"/>
        <w:spacing w:line="360" w:lineRule="auto"/>
        <w:jc w:val="center"/>
        <w:rPr>
          <w:rFonts w:asciiTheme="majorEastAsia" w:hAnsiTheme="majorEastAsia" w:eastAsiaTheme="majorEastAsia"/>
          <w:b/>
          <w:snapToGrid w:val="0"/>
          <w:color w:val="auto"/>
          <w:kern w:val="0"/>
          <w:sz w:val="28"/>
          <w:szCs w:val="28"/>
        </w:rPr>
      </w:pPr>
    </w:p>
    <w:p>
      <w:pPr>
        <w:pStyle w:val="18"/>
        <w:spacing w:line="360" w:lineRule="auto"/>
        <w:jc w:val="center"/>
        <w:rPr>
          <w:rFonts w:asciiTheme="majorEastAsia" w:hAnsiTheme="majorEastAsia" w:eastAsiaTheme="majorEastAsia"/>
          <w:b/>
          <w:snapToGrid w:val="0"/>
          <w:color w:val="auto"/>
          <w:kern w:val="0"/>
          <w:sz w:val="28"/>
          <w:szCs w:val="28"/>
        </w:rPr>
      </w:pPr>
    </w:p>
    <w:p>
      <w:pPr>
        <w:pStyle w:val="18"/>
        <w:spacing w:line="360" w:lineRule="auto"/>
        <w:jc w:val="center"/>
        <w:rPr>
          <w:rFonts w:asciiTheme="majorEastAsia" w:hAnsiTheme="majorEastAsia" w:eastAsiaTheme="majorEastAsia"/>
          <w:b/>
          <w:snapToGrid w:val="0"/>
          <w:color w:val="auto"/>
          <w:kern w:val="0"/>
          <w:sz w:val="28"/>
          <w:szCs w:val="28"/>
        </w:rPr>
      </w:pPr>
    </w:p>
    <w:p>
      <w:pPr>
        <w:pStyle w:val="18"/>
        <w:spacing w:line="360" w:lineRule="auto"/>
        <w:jc w:val="center"/>
        <w:rPr>
          <w:rFonts w:asciiTheme="majorEastAsia" w:hAnsiTheme="majorEastAsia" w:eastAsiaTheme="majorEastAsia"/>
          <w:b/>
          <w:snapToGrid w:val="0"/>
          <w:color w:val="auto"/>
          <w:kern w:val="0"/>
          <w:sz w:val="28"/>
          <w:szCs w:val="28"/>
        </w:rPr>
      </w:pPr>
    </w:p>
    <w:p>
      <w:pPr>
        <w:pStyle w:val="18"/>
        <w:spacing w:line="360" w:lineRule="auto"/>
        <w:jc w:val="center"/>
        <w:rPr>
          <w:rFonts w:asciiTheme="majorEastAsia" w:hAnsiTheme="majorEastAsia" w:eastAsiaTheme="majorEastAsia"/>
          <w:b/>
          <w:snapToGrid w:val="0"/>
          <w:color w:val="auto"/>
          <w:kern w:val="0"/>
          <w:sz w:val="28"/>
          <w:szCs w:val="28"/>
        </w:rPr>
      </w:pPr>
    </w:p>
    <w:p>
      <w:pPr>
        <w:pStyle w:val="18"/>
        <w:spacing w:line="360" w:lineRule="auto"/>
        <w:jc w:val="center"/>
        <w:rPr>
          <w:rFonts w:asciiTheme="majorEastAsia" w:hAnsiTheme="majorEastAsia" w:eastAsiaTheme="majorEastAsia"/>
          <w:b/>
          <w:snapToGrid w:val="0"/>
          <w:color w:val="auto"/>
          <w:kern w:val="0"/>
          <w:sz w:val="28"/>
          <w:szCs w:val="28"/>
        </w:rPr>
      </w:pPr>
      <w:r>
        <w:rPr>
          <w:rFonts w:hint="eastAsia" w:asciiTheme="majorEastAsia" w:hAnsiTheme="majorEastAsia" w:eastAsiaTheme="majorEastAsia"/>
          <w:b/>
          <w:snapToGrid w:val="0"/>
          <w:color w:val="auto"/>
          <w:kern w:val="0"/>
          <w:sz w:val="28"/>
          <w:szCs w:val="28"/>
        </w:rPr>
        <w:t>二、开标一览表</w:t>
      </w:r>
    </w:p>
    <w:p>
      <w:pPr>
        <w:pStyle w:val="18"/>
        <w:spacing w:line="360" w:lineRule="auto"/>
        <w:jc w:val="center"/>
        <w:rPr>
          <w:rFonts w:asciiTheme="majorEastAsia" w:hAnsiTheme="majorEastAsia" w:eastAsiaTheme="majorEastAsia"/>
          <w:b/>
          <w:snapToGrid w:val="0"/>
          <w:color w:val="auto"/>
          <w:kern w:val="0"/>
          <w:sz w:val="28"/>
          <w:szCs w:val="28"/>
        </w:rPr>
      </w:pPr>
    </w:p>
    <w:p>
      <w:pPr>
        <w:spacing w:before="50" w:afterLines="50" w:line="360" w:lineRule="auto"/>
        <w:contextualSpacing/>
        <w:jc w:val="left"/>
        <w:rPr>
          <w:rFonts w:asciiTheme="minorEastAsia" w:hAnsiTheme="minorEastAsia"/>
          <w:color w:val="auto"/>
          <w:szCs w:val="21"/>
        </w:rPr>
      </w:pPr>
      <w:r>
        <w:rPr>
          <w:rFonts w:hint="eastAsia" w:asciiTheme="minorEastAsia" w:hAnsiTheme="minorEastAsia"/>
          <w:color w:val="auto"/>
          <w:szCs w:val="21"/>
        </w:rPr>
        <w:t>项目编号：</w:t>
      </w:r>
      <w:r>
        <w:rPr>
          <w:rFonts w:hint="eastAsia" w:cs="Arial" w:asciiTheme="minorEastAsia" w:hAnsiTheme="minorEastAsia"/>
          <w:color w:val="auto"/>
          <w:szCs w:val="21"/>
          <w:u w:val="single"/>
        </w:rPr>
        <w:t xml:space="preserve">             </w:t>
      </w:r>
    </w:p>
    <w:p>
      <w:pPr>
        <w:spacing w:line="360" w:lineRule="auto"/>
        <w:contextualSpacing/>
        <w:rPr>
          <w:rFonts w:hint="eastAsia" w:asciiTheme="minorEastAsia" w:hAnsiTheme="minorEastAsia"/>
          <w:color w:val="auto"/>
          <w:szCs w:val="21"/>
        </w:rPr>
      </w:pPr>
      <w:r>
        <w:rPr>
          <w:rFonts w:hint="eastAsia" w:asciiTheme="minorEastAsia" w:hAnsiTheme="minorEastAsia"/>
          <w:color w:val="auto"/>
          <w:szCs w:val="21"/>
        </w:rPr>
        <w:t>项目名称：</w:t>
      </w:r>
      <w:r>
        <w:rPr>
          <w:rFonts w:hint="eastAsia" w:cs="Arial" w:asciiTheme="minorEastAsia" w:hAnsiTheme="minorEastAsia"/>
          <w:color w:val="auto"/>
          <w:szCs w:val="21"/>
          <w:u w:val="single"/>
        </w:rPr>
        <w:t xml:space="preserve">             </w:t>
      </w:r>
      <w:r>
        <w:rPr>
          <w:rFonts w:hint="eastAsia" w:asciiTheme="minorEastAsia" w:hAnsiTheme="minorEastAsia"/>
          <w:color w:val="auto"/>
          <w:szCs w:val="21"/>
        </w:rPr>
        <w:t xml:space="preserve">                                           </w:t>
      </w:r>
    </w:p>
    <w:p>
      <w:pPr>
        <w:spacing w:line="360" w:lineRule="auto"/>
        <w:ind w:firstLine="6510" w:firstLineChars="3100"/>
        <w:contextualSpacing/>
        <w:rPr>
          <w:rFonts w:asciiTheme="minorEastAsia" w:hAnsiTheme="minorEastAsia"/>
          <w:color w:val="auto"/>
          <w:szCs w:val="21"/>
        </w:rPr>
      </w:pPr>
      <w:r>
        <w:rPr>
          <w:rFonts w:hint="eastAsia" w:cs="Arial" w:asciiTheme="minorEastAsia" w:hAnsiTheme="minorEastAsia"/>
          <w:color w:val="auto"/>
          <w:szCs w:val="21"/>
        </w:rPr>
        <w:t>单位：元（人民币）</w:t>
      </w:r>
    </w:p>
    <w:tbl>
      <w:tblPr>
        <w:tblStyle w:val="27"/>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color w:val="auto"/>
                <w:szCs w:val="21"/>
                <w:lang w:val="zh-CN"/>
              </w:rPr>
            </w:pPr>
            <w:r>
              <w:rPr>
                <w:rFonts w:hint="eastAsia" w:cs="宋体" w:asciiTheme="minorEastAsia" w:hAnsiTheme="minorEastAsia"/>
                <w:b/>
                <w:color w:val="auto"/>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color w:val="auto"/>
                <w:szCs w:val="21"/>
                <w:lang w:val="zh-CN"/>
              </w:rPr>
            </w:pPr>
            <w:r>
              <w:rPr>
                <w:rFonts w:hint="eastAsia" w:cs="宋体" w:asciiTheme="minorEastAsia" w:hAnsiTheme="minorEastAsia"/>
                <w:b/>
                <w:color w:val="auto"/>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color w:val="auto"/>
                <w:szCs w:val="21"/>
                <w:lang w:val="zh-CN"/>
              </w:rPr>
            </w:pPr>
            <w:r>
              <w:rPr>
                <w:rFonts w:hint="eastAsia" w:cs="宋体" w:asciiTheme="minorEastAsia" w:hAnsiTheme="minorEastAsia"/>
                <w:b/>
                <w:color w:val="auto"/>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color w:val="auto"/>
                <w:szCs w:val="21"/>
                <w:lang w:val="zh-CN"/>
              </w:rPr>
            </w:pPr>
            <w:r>
              <w:rPr>
                <w:rFonts w:hint="eastAsia" w:cs="宋体" w:asciiTheme="minorEastAsia" w:hAnsiTheme="minorEastAsia"/>
                <w:b/>
                <w:color w:val="auto"/>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color w:val="auto"/>
                <w:szCs w:val="21"/>
                <w:lang w:val="zh-CN"/>
              </w:rPr>
            </w:pPr>
            <w:r>
              <w:rPr>
                <w:rFonts w:hint="eastAsia" w:cs="宋体" w:asciiTheme="minorEastAsia" w:hAnsiTheme="minorEastAsia"/>
                <w:b/>
                <w:color w:val="auto"/>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color w:val="auto"/>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color w:val="auto"/>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color w:val="auto"/>
                <w:szCs w:val="21"/>
                <w:lang w:val="zh-CN"/>
              </w:rPr>
            </w:pPr>
            <w:r>
              <w:rPr>
                <w:rFonts w:hint="eastAsia" w:cs="宋体" w:asciiTheme="minorEastAsia" w:hAnsiTheme="minorEastAsia"/>
                <w:color w:val="auto"/>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color w:val="auto"/>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color w:val="auto"/>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color w:val="auto"/>
                <w:szCs w:val="21"/>
              </w:rPr>
            </w:pPr>
            <w:r>
              <w:rPr>
                <w:rFonts w:cs="Arial" w:asciiTheme="minorEastAsia" w:hAnsiTheme="minorEastAsia"/>
                <w:color w:val="auto"/>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hint="eastAsia" w:asciiTheme="minorEastAsia" w:hAnsiTheme="minorEastAsia" w:eastAsiaTheme="minorEastAsia"/>
                <w:color w:val="auto"/>
                <w:szCs w:val="21"/>
                <w:lang w:val="en-US" w:eastAsia="zh-CN"/>
              </w:rPr>
            </w:pPr>
            <w:r>
              <w:rPr>
                <w:rFonts w:hint="eastAsia" w:asciiTheme="minorEastAsia" w:hAnsiTheme="minorEastAsia"/>
                <w:color w:val="auto"/>
                <w:szCs w:val="21"/>
                <w:lang w:val="en-US" w:eastAsia="zh-CN"/>
              </w:rPr>
              <w:t xml:space="preserve"> </w:t>
            </w: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hint="default" w:cs="宋体" w:asciiTheme="minorEastAsia" w:hAnsiTheme="minorEastAsia"/>
                <w:color w:val="auto"/>
                <w:szCs w:val="21"/>
                <w:lang w:val="en-US"/>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color w:val="auto"/>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color w:val="auto"/>
                <w:szCs w:val="21"/>
                <w:lang w:val="zh-CN"/>
              </w:rPr>
            </w:pPr>
          </w:p>
        </w:tc>
      </w:tr>
    </w:tbl>
    <w:p>
      <w:pPr>
        <w:autoSpaceDE w:val="0"/>
        <w:autoSpaceDN w:val="0"/>
        <w:adjustRightInd w:val="0"/>
        <w:spacing w:line="480" w:lineRule="auto"/>
        <w:rPr>
          <w:rFonts w:cs="宋体" w:asciiTheme="minorEastAsia" w:hAnsiTheme="minorEastAsia"/>
          <w:color w:val="auto"/>
          <w:szCs w:val="21"/>
          <w:lang w:val="zh-CN"/>
        </w:rPr>
      </w:pPr>
      <w:r>
        <w:rPr>
          <w:rFonts w:hint="eastAsia" w:cs="宋体" w:asciiTheme="minorEastAsia" w:hAnsiTheme="minorEastAsia"/>
          <w:color w:val="auto"/>
          <w:szCs w:val="21"/>
          <w:lang w:val="zh-CN"/>
        </w:rPr>
        <w:t>投标人名称：</w:t>
      </w:r>
      <w:r>
        <w:rPr>
          <w:rFonts w:hint="eastAsia" w:cs="宋体" w:asciiTheme="minorEastAsia" w:hAnsiTheme="minorEastAsia"/>
          <w:color w:val="auto"/>
          <w:szCs w:val="21"/>
          <w:u w:val="single"/>
          <w:lang w:val="zh-CN"/>
        </w:rPr>
        <w:t xml:space="preserve">     （全称）   </w:t>
      </w:r>
      <w:r>
        <w:rPr>
          <w:rFonts w:hint="eastAsia" w:cs="宋体" w:asciiTheme="minorEastAsia" w:hAnsiTheme="minorEastAsia"/>
          <w:color w:val="auto"/>
          <w:szCs w:val="21"/>
          <w:lang w:val="zh-CN"/>
        </w:rPr>
        <w:t>（公章）</w:t>
      </w:r>
    </w:p>
    <w:p>
      <w:pPr>
        <w:autoSpaceDE w:val="0"/>
        <w:autoSpaceDN w:val="0"/>
        <w:adjustRightInd w:val="0"/>
        <w:spacing w:line="480" w:lineRule="auto"/>
        <w:rPr>
          <w:rFonts w:cs="宋体" w:asciiTheme="minorEastAsia" w:hAnsiTheme="minorEastAsia"/>
          <w:color w:val="auto"/>
          <w:szCs w:val="21"/>
          <w:lang w:val="zh-CN"/>
        </w:rPr>
      </w:pPr>
      <w:r>
        <w:rPr>
          <w:rFonts w:hint="eastAsia" w:cs="宋体" w:asciiTheme="minorEastAsia" w:hAnsiTheme="minorEastAsia"/>
          <w:color w:val="auto"/>
          <w:szCs w:val="21"/>
          <w:lang w:val="zh-CN"/>
        </w:rPr>
        <w:t>投标人法定代表人（单位负责人）或授权代表签字：</w:t>
      </w:r>
    </w:p>
    <w:p>
      <w:pPr>
        <w:autoSpaceDE w:val="0"/>
        <w:autoSpaceDN w:val="0"/>
        <w:adjustRightInd w:val="0"/>
        <w:spacing w:line="480" w:lineRule="auto"/>
        <w:rPr>
          <w:rFonts w:cs="宋体" w:asciiTheme="minorEastAsia" w:hAnsiTheme="minorEastAsia"/>
          <w:color w:val="auto"/>
          <w:szCs w:val="21"/>
          <w:lang w:val="zh-CN"/>
        </w:rPr>
      </w:pPr>
      <w:r>
        <w:rPr>
          <w:rFonts w:hint="eastAsia" w:cs="宋体" w:asciiTheme="minorEastAsia" w:hAnsiTheme="minorEastAsia"/>
          <w:color w:val="auto"/>
          <w:szCs w:val="21"/>
          <w:lang w:val="zh-CN"/>
        </w:rPr>
        <w:t>日期：</w:t>
      </w:r>
      <w:r>
        <w:rPr>
          <w:rFonts w:cs="宋体" w:asciiTheme="minorEastAsia" w:hAnsiTheme="minorEastAsia"/>
          <w:color w:val="auto"/>
          <w:szCs w:val="21"/>
          <w:u w:val="single"/>
          <w:lang w:val="zh-CN"/>
        </w:rPr>
        <w:t xml:space="preserve">    </w:t>
      </w:r>
      <w:r>
        <w:rPr>
          <w:rFonts w:hint="eastAsia" w:cs="宋体" w:asciiTheme="minorEastAsia" w:hAnsiTheme="minorEastAsia"/>
          <w:color w:val="auto"/>
          <w:szCs w:val="21"/>
          <w:lang w:val="zh-CN"/>
        </w:rPr>
        <w:t>年</w:t>
      </w:r>
      <w:r>
        <w:rPr>
          <w:rFonts w:cs="宋体" w:asciiTheme="minorEastAsia" w:hAnsiTheme="minorEastAsia"/>
          <w:color w:val="auto"/>
          <w:szCs w:val="21"/>
          <w:u w:val="single"/>
          <w:lang w:val="zh-CN"/>
        </w:rPr>
        <w:t xml:space="preserve">    </w:t>
      </w:r>
      <w:r>
        <w:rPr>
          <w:rFonts w:hint="eastAsia" w:cs="宋体" w:asciiTheme="minorEastAsia" w:hAnsiTheme="minorEastAsia"/>
          <w:color w:val="auto"/>
          <w:szCs w:val="21"/>
          <w:lang w:val="zh-CN"/>
        </w:rPr>
        <w:t>月</w:t>
      </w:r>
      <w:r>
        <w:rPr>
          <w:rFonts w:cs="宋体" w:asciiTheme="minorEastAsia" w:hAnsiTheme="minorEastAsia"/>
          <w:color w:val="auto"/>
          <w:szCs w:val="21"/>
          <w:u w:val="single"/>
          <w:lang w:val="zh-CN"/>
        </w:rPr>
        <w:t xml:space="preserve">    </w:t>
      </w:r>
      <w:r>
        <w:rPr>
          <w:rFonts w:hint="eastAsia" w:cs="宋体" w:asciiTheme="minorEastAsia" w:hAnsiTheme="minorEastAsia"/>
          <w:color w:val="auto"/>
          <w:szCs w:val="21"/>
          <w:lang w:val="zh-CN"/>
        </w:rPr>
        <w:t>日</w:t>
      </w:r>
    </w:p>
    <w:p>
      <w:pPr>
        <w:autoSpaceDE w:val="0"/>
        <w:autoSpaceDN w:val="0"/>
        <w:adjustRightInd w:val="0"/>
        <w:spacing w:line="480" w:lineRule="auto"/>
        <w:rPr>
          <w:rFonts w:cs="宋体" w:asciiTheme="minorEastAsia" w:hAnsiTheme="minorEastAsia"/>
          <w:color w:val="auto"/>
          <w:szCs w:val="21"/>
          <w:lang w:val="zh-CN"/>
        </w:rPr>
      </w:pPr>
      <w:r>
        <w:rPr>
          <w:rFonts w:hint="eastAsia" w:cs="宋体" w:asciiTheme="minorEastAsia" w:hAnsiTheme="minorEastAsia"/>
          <w:color w:val="auto"/>
          <w:szCs w:val="21"/>
          <w:lang w:val="zh-CN"/>
        </w:rPr>
        <w:t>注：交付日期指完成该项目的最终时间（日历天）。</w:t>
      </w: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jc w:val="center"/>
        <w:rPr>
          <w:rFonts w:hint="eastAsia" w:cs="黑体" w:asciiTheme="minorEastAsia" w:hAnsiTheme="minorEastAsia"/>
          <w:b/>
          <w:bCs/>
          <w:color w:val="auto"/>
          <w:sz w:val="28"/>
          <w:szCs w:val="28"/>
          <w:lang w:val="zh-CN"/>
        </w:rPr>
      </w:pPr>
    </w:p>
    <w:p>
      <w:pPr>
        <w:autoSpaceDE w:val="0"/>
        <w:autoSpaceDN w:val="0"/>
        <w:adjustRightInd w:val="0"/>
        <w:spacing w:line="360" w:lineRule="auto"/>
        <w:jc w:val="center"/>
        <w:rPr>
          <w:rFonts w:cs="黑体" w:asciiTheme="minorEastAsia" w:hAnsiTheme="minorEastAsia"/>
          <w:b/>
          <w:bCs/>
          <w:color w:val="auto"/>
          <w:sz w:val="28"/>
          <w:szCs w:val="28"/>
          <w:lang w:val="zh-CN"/>
        </w:rPr>
      </w:pPr>
      <w:bookmarkStart w:id="12" w:name="_GoBack"/>
      <w:bookmarkEnd w:id="12"/>
      <w:r>
        <w:rPr>
          <w:rFonts w:hint="eastAsia" w:cs="黑体" w:asciiTheme="minorEastAsia" w:hAnsiTheme="minorEastAsia"/>
          <w:b/>
          <w:bCs/>
          <w:color w:val="auto"/>
          <w:sz w:val="28"/>
          <w:szCs w:val="28"/>
          <w:lang w:val="zh-CN"/>
        </w:rPr>
        <w:t>三、资格审查证明材料</w:t>
      </w:r>
    </w:p>
    <w:p>
      <w:pPr>
        <w:pStyle w:val="18"/>
        <w:spacing w:line="360" w:lineRule="auto"/>
        <w:jc w:val="center"/>
        <w:rPr>
          <w:rFonts w:asciiTheme="majorEastAsia" w:hAnsiTheme="majorEastAsia" w:eastAsiaTheme="majorEastAsia"/>
          <w:b/>
          <w:snapToGrid w:val="0"/>
          <w:color w:val="auto"/>
          <w:kern w:val="0"/>
          <w:szCs w:val="24"/>
        </w:rPr>
      </w:pPr>
    </w:p>
    <w:p>
      <w:pPr>
        <w:pStyle w:val="18"/>
        <w:spacing w:line="360" w:lineRule="auto"/>
        <w:jc w:val="center"/>
        <w:rPr>
          <w:rFonts w:asciiTheme="majorEastAsia" w:hAnsiTheme="majorEastAsia" w:eastAsiaTheme="majorEastAsia"/>
          <w:b/>
          <w:snapToGrid w:val="0"/>
          <w:color w:val="auto"/>
          <w:kern w:val="0"/>
          <w:sz w:val="28"/>
          <w:szCs w:val="28"/>
        </w:rPr>
      </w:pPr>
      <w:r>
        <w:rPr>
          <w:rFonts w:hint="eastAsia" w:asciiTheme="majorEastAsia" w:hAnsiTheme="majorEastAsia" w:eastAsiaTheme="majorEastAsia"/>
          <w:b/>
          <w:snapToGrid w:val="0"/>
          <w:color w:val="auto"/>
          <w:kern w:val="0"/>
          <w:szCs w:val="24"/>
        </w:rPr>
        <w:t>3.1 投 标 函</w:t>
      </w:r>
    </w:p>
    <w:p>
      <w:pPr>
        <w:adjustRightInd w:val="0"/>
        <w:spacing w:line="360" w:lineRule="auto"/>
        <w:contextualSpacing/>
        <w:rPr>
          <w:rFonts w:asciiTheme="minorEastAsia" w:hAnsiTheme="minorEastAsia"/>
          <w:b/>
          <w:snapToGrid w:val="0"/>
          <w:color w:val="auto"/>
          <w:kern w:val="0"/>
          <w:szCs w:val="21"/>
        </w:rPr>
      </w:pPr>
      <w:r>
        <w:rPr>
          <w:rFonts w:hint="eastAsia" w:asciiTheme="minorEastAsia" w:hAnsiTheme="minorEastAsia"/>
          <w:snapToGrid w:val="0"/>
          <w:color w:val="auto"/>
          <w:kern w:val="0"/>
          <w:szCs w:val="21"/>
        </w:rPr>
        <w:t>致：许昌光大电子商务技术服务有限公司</w:t>
      </w:r>
    </w:p>
    <w:p>
      <w:pPr>
        <w:adjustRightInd w:val="0"/>
        <w:spacing w:line="360" w:lineRule="auto"/>
        <w:ind w:firstLine="420" w:firstLineChars="200"/>
        <w:contextualSpacing/>
        <w:outlineLvl w:val="0"/>
        <w:rPr>
          <w:rFonts w:asciiTheme="minorEastAsia" w:hAnsiTheme="minorEastAsia"/>
          <w:snapToGrid w:val="0"/>
          <w:color w:val="auto"/>
          <w:kern w:val="0"/>
          <w:szCs w:val="21"/>
        </w:rPr>
      </w:pPr>
      <w:r>
        <w:rPr>
          <w:rFonts w:hint="eastAsia" w:asciiTheme="minorEastAsia" w:hAnsiTheme="minorEastAsia"/>
          <w:snapToGrid w:val="0"/>
          <w:color w:val="auto"/>
          <w:kern w:val="0"/>
          <w:szCs w:val="21"/>
        </w:rPr>
        <w:t>根据贵方</w:t>
      </w:r>
      <w:r>
        <w:rPr>
          <w:rFonts w:hint="eastAsia" w:asciiTheme="minorEastAsia" w:hAnsiTheme="minorEastAsia"/>
          <w:snapToGrid w:val="0"/>
          <w:color w:val="auto"/>
          <w:kern w:val="0"/>
          <w:szCs w:val="21"/>
          <w:u w:val="single"/>
        </w:rPr>
        <w:t xml:space="preserve">     </w:t>
      </w:r>
      <w:r>
        <w:rPr>
          <w:rFonts w:hint="eastAsia" w:asciiTheme="minorEastAsia" w:hAnsiTheme="minorEastAsia"/>
          <w:snapToGrid w:val="0"/>
          <w:color w:val="auto"/>
          <w:kern w:val="0"/>
          <w:szCs w:val="21"/>
        </w:rPr>
        <w:t>（项目名称、招标编号）采购的招标公告及投标邀请，_______（姓名和职务）被正式授权并代表投标人</w:t>
      </w:r>
      <w:r>
        <w:rPr>
          <w:rFonts w:hint="eastAsia" w:asciiTheme="minorEastAsia" w:hAnsiTheme="minorEastAsia"/>
          <w:snapToGrid w:val="0"/>
          <w:color w:val="auto"/>
          <w:kern w:val="0"/>
          <w:szCs w:val="21"/>
          <w:u w:val="single"/>
        </w:rPr>
        <w:t xml:space="preserve">         </w:t>
      </w:r>
      <w:r>
        <w:rPr>
          <w:rFonts w:hint="eastAsia" w:asciiTheme="minorEastAsia" w:hAnsiTheme="minorEastAsia"/>
          <w:snapToGrid w:val="0"/>
          <w:color w:val="auto"/>
          <w:kern w:val="0"/>
          <w:szCs w:val="21"/>
        </w:rPr>
        <w:t>（投标人名称、地址）提交。</w:t>
      </w:r>
    </w:p>
    <w:p>
      <w:pPr>
        <w:pStyle w:val="18"/>
        <w:adjustRightInd w:val="0"/>
        <w:spacing w:line="360" w:lineRule="auto"/>
        <w:ind w:firstLine="420" w:firstLineChars="200"/>
        <w:contextualSpacing/>
        <w:rPr>
          <w:rFonts w:asciiTheme="minorEastAsia" w:hAnsiTheme="minorEastAsia" w:eastAsiaTheme="minorEastAsia"/>
          <w:snapToGrid w:val="0"/>
          <w:color w:val="auto"/>
          <w:kern w:val="0"/>
          <w:sz w:val="21"/>
          <w:szCs w:val="21"/>
        </w:rPr>
      </w:pPr>
      <w:r>
        <w:rPr>
          <w:rFonts w:hint="eastAsia" w:asciiTheme="minorEastAsia" w:hAnsiTheme="minorEastAsia" w:eastAsiaTheme="minorEastAsia"/>
          <w:snapToGrid w:val="0"/>
          <w:color w:val="auto"/>
          <w:kern w:val="0"/>
          <w:sz w:val="21"/>
          <w:szCs w:val="21"/>
        </w:rPr>
        <w:t>我方确认收到贵方提供的</w:t>
      </w:r>
      <w:r>
        <w:rPr>
          <w:rFonts w:asciiTheme="minorEastAsia" w:hAnsiTheme="minorEastAsia" w:eastAsiaTheme="minorEastAsia"/>
          <w:snapToGrid w:val="0"/>
          <w:color w:val="auto"/>
          <w:kern w:val="0"/>
          <w:sz w:val="21"/>
          <w:szCs w:val="21"/>
          <w:u w:val="single"/>
        </w:rPr>
        <w:t xml:space="preserve">  </w:t>
      </w:r>
      <w:r>
        <w:rPr>
          <w:rFonts w:hint="eastAsia" w:asciiTheme="minorEastAsia" w:hAnsiTheme="minorEastAsia" w:eastAsiaTheme="minorEastAsia"/>
          <w:snapToGrid w:val="0"/>
          <w:color w:val="auto"/>
          <w:kern w:val="0"/>
          <w:sz w:val="21"/>
          <w:szCs w:val="21"/>
          <w:u w:val="single"/>
        </w:rPr>
        <w:t xml:space="preserve">           </w:t>
      </w:r>
      <w:r>
        <w:rPr>
          <w:rFonts w:asciiTheme="minorEastAsia" w:hAnsiTheme="minorEastAsia" w:eastAsiaTheme="minorEastAsia"/>
          <w:snapToGrid w:val="0"/>
          <w:color w:val="auto"/>
          <w:kern w:val="0"/>
          <w:sz w:val="21"/>
          <w:szCs w:val="21"/>
          <w:u w:val="single"/>
        </w:rPr>
        <w:t xml:space="preserve">  </w:t>
      </w:r>
      <w:r>
        <w:rPr>
          <w:rFonts w:hint="eastAsia" w:asciiTheme="minorEastAsia" w:hAnsiTheme="minorEastAsia" w:eastAsiaTheme="minorEastAsia"/>
          <w:snapToGrid w:val="0"/>
          <w:color w:val="auto"/>
          <w:kern w:val="0"/>
          <w:sz w:val="21"/>
          <w:szCs w:val="21"/>
        </w:rPr>
        <w:t>（项目名称、招标编号）招标文件的全部内容。</w:t>
      </w:r>
    </w:p>
    <w:p>
      <w:pPr>
        <w:adjustRightInd w:val="0"/>
        <w:spacing w:line="360" w:lineRule="auto"/>
        <w:ind w:firstLine="420" w:firstLineChars="200"/>
        <w:contextualSpacing/>
        <w:rPr>
          <w:rFonts w:asciiTheme="minorEastAsia" w:hAnsiTheme="minorEastAsia"/>
          <w:snapToGrid w:val="0"/>
          <w:color w:val="auto"/>
          <w:kern w:val="0"/>
          <w:szCs w:val="21"/>
        </w:rPr>
      </w:pPr>
      <w:r>
        <w:rPr>
          <w:rFonts w:hint="eastAsia" w:asciiTheme="minorEastAsia" w:hAnsiTheme="minorEastAsia" w:eastAsiaTheme="minorEastAsia"/>
          <w:snapToGrid w:val="0"/>
          <w:color w:val="auto"/>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color w:val="auto"/>
          <w:sz w:val="21"/>
          <w:szCs w:val="21"/>
        </w:rPr>
        <w:t>已完全理解并接受招标文件的各项规定和要求及资金支付规定，对招标文件的合理性、合法性不再有异议，</w:t>
      </w:r>
      <w:r>
        <w:rPr>
          <w:rFonts w:hint="eastAsia" w:ascii="宋体" w:hAnsi="宋体"/>
          <w:color w:val="auto"/>
          <w:sz w:val="21"/>
          <w:szCs w:val="21"/>
        </w:rPr>
        <w:t>并承诺在发生争议时不会以对《招标文件》存在误解、不明白的条款为由，对贵</w:t>
      </w:r>
      <w:r>
        <w:rPr>
          <w:rFonts w:hint="eastAsia" w:ascii="宋体" w:hAnsi="宋体"/>
          <w:color w:val="auto"/>
          <w:sz w:val="21"/>
          <w:szCs w:val="21"/>
          <w:lang w:eastAsia="zh-CN"/>
        </w:rPr>
        <w:t>单位</w:t>
      </w:r>
      <w:r>
        <w:rPr>
          <w:rFonts w:hint="eastAsia" w:ascii="宋体" w:hAnsi="宋体"/>
          <w:color w:val="auto"/>
          <w:sz w:val="21"/>
          <w:szCs w:val="21"/>
        </w:rPr>
        <w:t>行使任何法律上的抗辩权</w:t>
      </w:r>
      <w:r>
        <w:rPr>
          <w:rFonts w:hint="eastAsia" w:asciiTheme="minorEastAsia" w:hAnsiTheme="minorEastAsia"/>
          <w:snapToGrid w:val="0"/>
          <w:color w:val="auto"/>
          <w:kern w:val="0"/>
          <w:szCs w:val="21"/>
        </w:rPr>
        <w:t>。</w:t>
      </w:r>
    </w:p>
    <w:p>
      <w:pPr>
        <w:adjustRightInd w:val="0"/>
        <w:spacing w:line="360" w:lineRule="auto"/>
        <w:ind w:firstLine="420" w:firstLineChars="200"/>
        <w:contextualSpacing/>
        <w:rPr>
          <w:rFonts w:cs="Courier New" w:asciiTheme="minorEastAsia" w:hAnsiTheme="minorEastAsia"/>
          <w:color w:val="auto"/>
          <w:szCs w:val="21"/>
        </w:rPr>
      </w:pPr>
      <w:r>
        <w:rPr>
          <w:rFonts w:hint="eastAsia" w:cs="Courier New" w:asciiTheme="minorEastAsia" w:hAnsiTheme="minorEastAsia"/>
          <w:color w:val="auto"/>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color w:val="auto"/>
          <w:szCs w:val="21"/>
        </w:rPr>
      </w:pPr>
      <w:r>
        <w:rPr>
          <w:rFonts w:hint="eastAsia" w:cs="Courier New" w:asciiTheme="minorEastAsia" w:hAnsiTheme="minorEastAsia"/>
          <w:color w:val="auto"/>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color w:val="auto"/>
          <w:szCs w:val="21"/>
        </w:rPr>
      </w:pPr>
      <w:r>
        <w:rPr>
          <w:rFonts w:hint="eastAsia" w:cs="Courier New" w:asciiTheme="minorEastAsia" w:hAnsiTheme="minorEastAsia"/>
          <w:color w:val="auto"/>
          <w:szCs w:val="21"/>
        </w:rPr>
        <w:t>二、</w:t>
      </w:r>
      <w:r>
        <w:rPr>
          <w:rFonts w:hint="eastAsia" w:ascii="宋体" w:hAnsi="宋体"/>
          <w:color w:val="auto"/>
          <w:szCs w:val="21"/>
        </w:rPr>
        <w:t>我方同意在本项目招标文件中规定的开标日起</w:t>
      </w:r>
      <w:r>
        <w:rPr>
          <w:rFonts w:hint="eastAsia" w:ascii="宋体" w:hAnsi="宋体"/>
          <w:color w:val="auto"/>
          <w:szCs w:val="21"/>
          <w:u w:val="single"/>
        </w:rPr>
        <w:t xml:space="preserve">    </w:t>
      </w:r>
      <w:r>
        <w:rPr>
          <w:rFonts w:hint="eastAsia" w:ascii="宋体" w:hAnsi="宋体"/>
          <w:color w:val="auto"/>
          <w:szCs w:val="21"/>
        </w:rPr>
        <w:t>天内遵守本投标文件中的承诺且在此期限期满之前均具有约束力。我方同意并遵守本招标文件“投标人须知”中第十四条第三款关于延长投标有效期的规定。</w:t>
      </w:r>
      <w:r>
        <w:rPr>
          <w:rFonts w:hint="eastAsia" w:cs="Courier New" w:asciiTheme="minorEastAsia" w:hAnsiTheme="minorEastAsia"/>
          <w:color w:val="auto"/>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5"/>
        <w:adjustRightInd w:val="0"/>
        <w:spacing w:line="360" w:lineRule="auto"/>
        <w:ind w:firstLine="420" w:firstLineChars="200"/>
        <w:contextualSpacing/>
        <w:rPr>
          <w:rFonts w:cs="Courier New" w:asciiTheme="minorEastAsia" w:hAnsiTheme="minorEastAsia" w:eastAsiaTheme="minorEastAsia"/>
          <w:color w:val="auto"/>
          <w:sz w:val="21"/>
          <w:szCs w:val="21"/>
        </w:rPr>
      </w:pPr>
      <w:r>
        <w:rPr>
          <w:rFonts w:hint="eastAsia" w:cs="Courier New" w:asciiTheme="minorEastAsia" w:hAnsiTheme="minorEastAsia" w:eastAsiaTheme="minorEastAsia"/>
          <w:color w:val="auto"/>
          <w:sz w:val="21"/>
          <w:szCs w:val="21"/>
        </w:rPr>
        <w:t>三、我方明白并同意，在规定的开标日之后，投标有效期之内撤销投标的，则我方承担违背投标承诺的责任追究。</w:t>
      </w:r>
    </w:p>
    <w:p>
      <w:pPr>
        <w:pStyle w:val="25"/>
        <w:adjustRightInd w:val="0"/>
        <w:spacing w:line="360" w:lineRule="auto"/>
        <w:ind w:firstLine="420" w:firstLineChars="200"/>
        <w:contextualSpacing/>
        <w:rPr>
          <w:rFonts w:cs="Courier New" w:asciiTheme="minorEastAsia" w:hAnsiTheme="minorEastAsia" w:eastAsiaTheme="minorEastAsia"/>
          <w:color w:val="auto"/>
          <w:sz w:val="21"/>
          <w:szCs w:val="21"/>
        </w:rPr>
      </w:pPr>
      <w:r>
        <w:rPr>
          <w:rFonts w:hint="eastAsia" w:cs="Courier New" w:asciiTheme="minorEastAsia" w:hAnsiTheme="minorEastAsia" w:eastAsiaTheme="minorEastAsia"/>
          <w:color w:val="auto"/>
          <w:sz w:val="21"/>
          <w:szCs w:val="21"/>
        </w:rPr>
        <w:t>四、我方同意按照贵方可能提出的要求而提供与投标有关的任何其它数据、信息或资料。</w:t>
      </w:r>
    </w:p>
    <w:p>
      <w:pPr>
        <w:pStyle w:val="25"/>
        <w:adjustRightInd w:val="0"/>
        <w:spacing w:line="360" w:lineRule="auto"/>
        <w:ind w:firstLine="420" w:firstLineChars="200"/>
        <w:contextualSpacing/>
        <w:rPr>
          <w:rFonts w:cs="Courier New" w:asciiTheme="minorEastAsia" w:hAnsiTheme="minorEastAsia" w:eastAsiaTheme="minorEastAsia"/>
          <w:color w:val="auto"/>
          <w:sz w:val="21"/>
          <w:szCs w:val="21"/>
        </w:rPr>
      </w:pPr>
      <w:r>
        <w:rPr>
          <w:rFonts w:hint="eastAsia" w:cs="Courier New" w:asciiTheme="minorEastAsia" w:hAnsiTheme="minorEastAsia" w:eastAsiaTheme="minorEastAsia"/>
          <w:color w:val="auto"/>
          <w:sz w:val="21"/>
          <w:szCs w:val="21"/>
        </w:rPr>
        <w:t>五、我方理解贵方不一定接受最低投标价或任何贵方可能收到的投标。</w:t>
      </w:r>
    </w:p>
    <w:p>
      <w:pPr>
        <w:pStyle w:val="25"/>
        <w:adjustRightInd w:val="0"/>
        <w:spacing w:line="360" w:lineRule="auto"/>
        <w:ind w:firstLine="420" w:firstLineChars="200"/>
        <w:contextualSpacing/>
        <w:rPr>
          <w:rFonts w:cs="Courier New" w:asciiTheme="minorEastAsia" w:hAnsiTheme="minorEastAsia" w:eastAsiaTheme="minorEastAsia"/>
          <w:color w:val="auto"/>
          <w:sz w:val="21"/>
          <w:szCs w:val="21"/>
        </w:rPr>
      </w:pPr>
      <w:r>
        <w:rPr>
          <w:rFonts w:hint="eastAsia" w:cs="Courier New" w:asciiTheme="minorEastAsia" w:hAnsiTheme="minorEastAsia" w:eastAsiaTheme="minorEastAsia"/>
          <w:color w:val="auto"/>
          <w:sz w:val="21"/>
          <w:szCs w:val="21"/>
        </w:rPr>
        <w:t>六、我方如果中标，将保证履行招标文件及其澄清、修改文件（如果有）中的全部责任和义务，按质、按量、按期完成《项目需求》及《合同书》中的全部任务。</w:t>
      </w:r>
    </w:p>
    <w:p>
      <w:pPr>
        <w:pStyle w:val="25"/>
        <w:adjustRightInd w:val="0"/>
        <w:spacing w:line="360" w:lineRule="auto"/>
        <w:ind w:firstLine="420" w:firstLineChars="200"/>
        <w:contextualSpacing/>
        <w:rPr>
          <w:rFonts w:cs="宋体" w:asciiTheme="minorEastAsia" w:hAnsiTheme="minorEastAsia" w:eastAsiaTheme="minorEastAsia"/>
          <w:color w:val="auto"/>
          <w:sz w:val="21"/>
          <w:szCs w:val="21"/>
        </w:rPr>
      </w:pPr>
      <w:r>
        <w:rPr>
          <w:rFonts w:hint="eastAsia" w:cs="Courier New" w:asciiTheme="minorEastAsia" w:hAnsiTheme="minorEastAsia" w:eastAsiaTheme="minorEastAsia"/>
          <w:color w:val="auto"/>
          <w:sz w:val="21"/>
          <w:szCs w:val="21"/>
        </w:rPr>
        <w:t>七、我方在此保证所提交的所有文件和全部说明是真实的和正确的。</w:t>
      </w:r>
    </w:p>
    <w:p>
      <w:pPr>
        <w:pStyle w:val="18"/>
        <w:adjustRightInd w:val="0"/>
        <w:spacing w:line="360" w:lineRule="auto"/>
        <w:ind w:firstLine="420" w:firstLineChars="20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8"/>
        <w:adjustRightInd w:val="0"/>
        <w:spacing w:line="360" w:lineRule="auto"/>
        <w:ind w:firstLine="420" w:firstLineChars="200"/>
        <w:contextualSpacing/>
        <w:rPr>
          <w:rFonts w:cs="Arial" w:asciiTheme="minorEastAsia" w:hAnsiTheme="minorEastAsia" w:eastAsiaTheme="minorEastAsia"/>
          <w:color w:val="auto"/>
          <w:sz w:val="21"/>
          <w:szCs w:val="21"/>
        </w:rPr>
      </w:pPr>
      <w:r>
        <w:rPr>
          <w:rFonts w:hint="eastAsia" w:cs="Arial" w:asciiTheme="minorEastAsia" w:hAnsiTheme="minorEastAsia" w:eastAsiaTheme="minorEastAsia"/>
          <w:color w:val="auto"/>
          <w:sz w:val="21"/>
          <w:szCs w:val="21"/>
        </w:rPr>
        <w:t>九、我方具备《政府采购法》第二十二条规定的条件；承诺如下：</w:t>
      </w:r>
    </w:p>
    <w:p>
      <w:pPr>
        <w:pStyle w:val="18"/>
        <w:adjustRightInd w:val="0"/>
        <w:spacing w:line="360" w:lineRule="auto"/>
        <w:ind w:firstLine="420" w:firstLineChars="200"/>
        <w:contextualSpacing/>
        <w:rPr>
          <w:rFonts w:cs="Arial" w:asciiTheme="minorEastAsia" w:hAnsiTheme="minorEastAsia" w:eastAsiaTheme="minorEastAsia"/>
          <w:color w:val="auto"/>
          <w:sz w:val="21"/>
          <w:szCs w:val="21"/>
        </w:rPr>
      </w:pPr>
      <w:r>
        <w:rPr>
          <w:rFonts w:hint="eastAsia" w:cs="Arial" w:asciiTheme="minorEastAsia" w:hAnsiTheme="minorEastAsia" w:eastAsiaTheme="minorEastAsia"/>
          <w:color w:val="auto"/>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color w:val="auto"/>
          <w:szCs w:val="21"/>
        </w:rPr>
      </w:pPr>
      <w:r>
        <w:rPr>
          <w:rFonts w:hint="eastAsia" w:cs="Arial" w:asciiTheme="minorEastAsia" w:hAnsiTheme="minorEastAsia"/>
          <w:color w:val="auto"/>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color w:val="auto"/>
          <w:szCs w:val="21"/>
        </w:rPr>
      </w:pPr>
      <w:r>
        <w:rPr>
          <w:rFonts w:hint="eastAsia" w:cs="Arial" w:asciiTheme="minorEastAsia" w:hAnsiTheme="minorEastAsia"/>
          <w:color w:val="auto"/>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color w:val="auto"/>
          <w:szCs w:val="21"/>
        </w:rPr>
      </w:pPr>
      <w:r>
        <w:rPr>
          <w:rFonts w:hint="eastAsia" w:cs="Arial" w:asciiTheme="minorEastAsia" w:hAnsiTheme="minorEastAsia"/>
          <w:color w:val="auto"/>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color w:val="auto"/>
          <w:szCs w:val="21"/>
        </w:rPr>
      </w:pPr>
      <w:r>
        <w:rPr>
          <w:rFonts w:hint="eastAsia" w:cs="Arial" w:asciiTheme="minorEastAsia" w:hAnsiTheme="minorEastAsia"/>
          <w:color w:val="auto"/>
          <w:szCs w:val="21"/>
        </w:rPr>
        <w:t>5. 符合法律、行政法规规定的其他条件。</w:t>
      </w:r>
    </w:p>
    <w:p>
      <w:pPr>
        <w:adjustRightInd w:val="0"/>
        <w:spacing w:line="360" w:lineRule="auto"/>
        <w:ind w:firstLine="441" w:firstLineChars="210"/>
        <w:contextualSpacing/>
        <w:rPr>
          <w:rFonts w:cs="Arial" w:asciiTheme="minorEastAsia" w:hAnsiTheme="minorEastAsia"/>
          <w:color w:val="auto"/>
          <w:szCs w:val="21"/>
        </w:rPr>
      </w:pPr>
      <w:r>
        <w:rPr>
          <w:rFonts w:hint="eastAsia" w:cs="宋体" w:asciiTheme="minorEastAsia" w:hAnsiTheme="minorEastAsia"/>
          <w:color w:val="auto"/>
          <w:szCs w:val="21"/>
        </w:rPr>
        <w:t>以上内容如有虚假或与事实不符的，评审委员会可将</w:t>
      </w:r>
      <w:r>
        <w:rPr>
          <w:rFonts w:hint="eastAsia" w:cs="Arial" w:asciiTheme="minorEastAsia" w:hAnsiTheme="minorEastAsia"/>
          <w:color w:val="auto"/>
          <w:szCs w:val="21"/>
        </w:rPr>
        <w:t>我方做无效投标处理，我方愿意承担相应的法律责任。</w:t>
      </w:r>
    </w:p>
    <w:p>
      <w:pPr>
        <w:pStyle w:val="18"/>
        <w:adjustRightInd w:val="0"/>
        <w:spacing w:line="360" w:lineRule="auto"/>
        <w:ind w:firstLine="420" w:firstLineChars="20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十、我方具备履行合同所必需的设备和专业技术能力。</w:t>
      </w:r>
    </w:p>
    <w:p>
      <w:pPr>
        <w:pStyle w:val="18"/>
        <w:adjustRightInd w:val="0"/>
        <w:spacing w:line="360" w:lineRule="auto"/>
        <w:ind w:firstLine="420" w:firstLineChars="200"/>
        <w:contextualSpacing/>
        <w:rPr>
          <w:rFonts w:asciiTheme="minorEastAsia" w:hAnsiTheme="minorEastAsia" w:eastAsiaTheme="minorEastAsia"/>
          <w:color w:val="auto"/>
          <w:sz w:val="21"/>
          <w:szCs w:val="21"/>
        </w:rPr>
      </w:pPr>
      <w:r>
        <w:rPr>
          <w:rFonts w:hint="eastAsia" w:asciiTheme="minorEastAsia" w:hAnsiTheme="minorEastAsia" w:eastAsiaTheme="minorEastAsia"/>
          <w:snapToGrid w:val="0"/>
          <w:color w:val="auto"/>
          <w:kern w:val="0"/>
          <w:sz w:val="21"/>
          <w:szCs w:val="21"/>
        </w:rPr>
        <w:t>十一、</w:t>
      </w:r>
      <w:r>
        <w:rPr>
          <w:rFonts w:hint="eastAsia" w:asciiTheme="minorEastAsia" w:hAnsiTheme="minorEastAsia" w:eastAsiaTheme="minorEastAsia"/>
          <w:color w:val="auto"/>
          <w:sz w:val="21"/>
          <w:szCs w:val="21"/>
        </w:rPr>
        <w:t>我方对在本函及投标文件中所作的所有承诺承担法律责任。</w:t>
      </w:r>
    </w:p>
    <w:p>
      <w:pPr>
        <w:pStyle w:val="18"/>
        <w:adjustRightInd w:val="0"/>
        <w:snapToGrid w:val="0"/>
        <w:spacing w:line="360" w:lineRule="auto"/>
        <w:rPr>
          <w:rFonts w:asciiTheme="minorEastAsia" w:hAnsiTheme="minorEastAsia" w:eastAsiaTheme="minorEastAsia"/>
          <w:color w:val="auto"/>
          <w:sz w:val="21"/>
          <w:szCs w:val="21"/>
        </w:rPr>
      </w:pPr>
    </w:p>
    <w:p>
      <w:pPr>
        <w:pStyle w:val="18"/>
        <w:adjustRightInd w:val="0"/>
        <w:snapToGrid w:val="0"/>
        <w:spacing w:line="360" w:lineRule="auto"/>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所有与本招标有关的一切正式往来请寄：</w:t>
      </w:r>
    </w:p>
    <w:p>
      <w:pPr>
        <w:adjustRightInd w:val="0"/>
        <w:snapToGrid w:val="0"/>
        <w:spacing w:line="360" w:lineRule="auto"/>
        <w:rPr>
          <w:rFonts w:cs="宋体" w:asciiTheme="minorEastAsia" w:hAnsiTheme="minorEastAsia"/>
          <w:color w:val="auto"/>
          <w:szCs w:val="21"/>
        </w:rPr>
      </w:pPr>
      <w:r>
        <w:rPr>
          <w:rFonts w:hint="eastAsia" w:cs="宋体" w:asciiTheme="minorEastAsia" w:hAnsiTheme="minorEastAsia"/>
          <w:color w:val="auto"/>
          <w:szCs w:val="21"/>
        </w:rPr>
        <w:t>地    址：</w:t>
      </w:r>
      <w:r>
        <w:rPr>
          <w:rFonts w:hint="eastAsia" w:cs="宋体" w:asciiTheme="minorEastAsia" w:hAnsiTheme="minorEastAsia"/>
          <w:color w:val="auto"/>
          <w:szCs w:val="21"/>
          <w:u w:val="single"/>
        </w:rPr>
        <w:t xml:space="preserve">                     </w:t>
      </w:r>
      <w:r>
        <w:rPr>
          <w:rFonts w:hint="eastAsia" w:cs="宋体" w:asciiTheme="minorEastAsia" w:hAnsiTheme="minorEastAsia"/>
          <w:color w:val="auto"/>
          <w:szCs w:val="21"/>
        </w:rPr>
        <w:t>.  邮政编码：</w:t>
      </w:r>
      <w:r>
        <w:rPr>
          <w:rFonts w:hint="eastAsia" w:cs="宋体" w:asciiTheme="minorEastAsia" w:hAnsiTheme="minorEastAsia"/>
          <w:color w:val="auto"/>
          <w:szCs w:val="21"/>
          <w:u w:val="single"/>
        </w:rPr>
        <w:t xml:space="preserve">                 </w:t>
      </w:r>
      <w:r>
        <w:rPr>
          <w:rFonts w:hint="eastAsia" w:cs="宋体" w:asciiTheme="minorEastAsia" w:hAnsiTheme="minorEastAsia"/>
          <w:color w:val="auto"/>
          <w:szCs w:val="21"/>
        </w:rPr>
        <w:t>.</w:t>
      </w:r>
    </w:p>
    <w:p>
      <w:pPr>
        <w:adjustRightInd w:val="0"/>
        <w:snapToGrid w:val="0"/>
        <w:spacing w:line="360" w:lineRule="auto"/>
        <w:rPr>
          <w:rFonts w:cs="宋体" w:asciiTheme="minorEastAsia" w:hAnsiTheme="minorEastAsia"/>
          <w:color w:val="auto"/>
          <w:szCs w:val="21"/>
        </w:rPr>
      </w:pPr>
      <w:r>
        <w:rPr>
          <w:rFonts w:hint="eastAsia" w:cs="宋体" w:asciiTheme="minorEastAsia" w:hAnsiTheme="minorEastAsia"/>
          <w:color w:val="auto"/>
          <w:szCs w:val="21"/>
        </w:rPr>
        <w:t>电    话：</w:t>
      </w:r>
      <w:r>
        <w:rPr>
          <w:rFonts w:hint="eastAsia" w:cs="宋体" w:asciiTheme="minorEastAsia" w:hAnsiTheme="minorEastAsia"/>
          <w:color w:val="auto"/>
          <w:szCs w:val="21"/>
          <w:u w:val="single"/>
        </w:rPr>
        <w:t xml:space="preserve">                     </w:t>
      </w:r>
      <w:r>
        <w:rPr>
          <w:rFonts w:hint="eastAsia" w:cs="宋体" w:asciiTheme="minorEastAsia" w:hAnsiTheme="minorEastAsia"/>
          <w:color w:val="auto"/>
          <w:szCs w:val="21"/>
        </w:rPr>
        <w:t>.  传    真：</w:t>
      </w:r>
      <w:r>
        <w:rPr>
          <w:rFonts w:hint="eastAsia" w:cs="宋体" w:asciiTheme="minorEastAsia" w:hAnsiTheme="minorEastAsia"/>
          <w:color w:val="auto"/>
          <w:szCs w:val="21"/>
          <w:u w:val="single"/>
        </w:rPr>
        <w:t xml:space="preserve">                 </w:t>
      </w:r>
      <w:r>
        <w:rPr>
          <w:rFonts w:hint="eastAsia" w:cs="宋体" w:asciiTheme="minorEastAsia" w:hAnsiTheme="minorEastAsia"/>
          <w:color w:val="auto"/>
          <w:szCs w:val="21"/>
        </w:rPr>
        <w:t>.</w:t>
      </w:r>
    </w:p>
    <w:p>
      <w:pPr>
        <w:adjustRightInd w:val="0"/>
        <w:snapToGrid w:val="0"/>
        <w:spacing w:line="360" w:lineRule="auto"/>
        <w:rPr>
          <w:rFonts w:cs="宋体" w:asciiTheme="minorEastAsia" w:hAnsiTheme="minorEastAsia"/>
          <w:color w:val="auto"/>
          <w:szCs w:val="21"/>
          <w:u w:val="single"/>
        </w:rPr>
      </w:pPr>
      <w:r>
        <w:rPr>
          <w:rFonts w:hint="eastAsia" w:cs="宋体" w:asciiTheme="minorEastAsia" w:hAnsiTheme="minorEastAsia"/>
          <w:color w:val="auto"/>
          <w:szCs w:val="21"/>
        </w:rPr>
        <w:t>投标人代表姓名：</w:t>
      </w:r>
      <w:r>
        <w:rPr>
          <w:rFonts w:hint="eastAsia" w:cs="宋体" w:asciiTheme="minorEastAsia" w:hAnsiTheme="minorEastAsia"/>
          <w:color w:val="auto"/>
          <w:szCs w:val="21"/>
          <w:u w:val="single"/>
        </w:rPr>
        <w:t xml:space="preserve">               </w:t>
      </w:r>
      <w:r>
        <w:rPr>
          <w:rFonts w:hint="eastAsia" w:cs="宋体" w:asciiTheme="minorEastAsia" w:hAnsiTheme="minorEastAsia"/>
          <w:color w:val="auto"/>
          <w:szCs w:val="21"/>
        </w:rPr>
        <w:t>.  职    务：</w:t>
      </w:r>
      <w:r>
        <w:rPr>
          <w:rFonts w:hint="eastAsia" w:cs="宋体" w:asciiTheme="minorEastAsia" w:hAnsiTheme="minorEastAsia"/>
          <w:color w:val="auto"/>
          <w:szCs w:val="21"/>
          <w:u w:val="single"/>
        </w:rPr>
        <w:t xml:space="preserve">                 </w:t>
      </w:r>
      <w:r>
        <w:rPr>
          <w:rFonts w:hint="eastAsia" w:cs="宋体" w:asciiTheme="minorEastAsia" w:hAnsiTheme="minorEastAsia"/>
          <w:color w:val="auto"/>
          <w:szCs w:val="21"/>
        </w:rPr>
        <w:t>.</w:t>
      </w:r>
    </w:p>
    <w:p>
      <w:pPr>
        <w:adjustRightInd w:val="0"/>
        <w:snapToGrid w:val="0"/>
        <w:spacing w:line="360" w:lineRule="auto"/>
        <w:rPr>
          <w:rFonts w:cs="宋体" w:asciiTheme="minorEastAsia" w:hAnsiTheme="minorEastAsia"/>
          <w:color w:val="auto"/>
          <w:szCs w:val="21"/>
          <w:u w:val="single"/>
        </w:rPr>
      </w:pPr>
    </w:p>
    <w:p>
      <w:pPr>
        <w:adjustRightInd w:val="0"/>
        <w:snapToGrid w:val="0"/>
        <w:spacing w:line="360" w:lineRule="auto"/>
        <w:rPr>
          <w:rFonts w:cs="宋体" w:asciiTheme="minorEastAsia" w:hAnsiTheme="minorEastAsia"/>
          <w:color w:val="auto"/>
          <w:szCs w:val="21"/>
        </w:rPr>
      </w:pPr>
      <w:r>
        <w:rPr>
          <w:rFonts w:hint="eastAsia" w:cs="宋体" w:asciiTheme="minorEastAsia" w:hAnsiTheme="minorEastAsia"/>
          <w:color w:val="auto"/>
          <w:szCs w:val="21"/>
        </w:rPr>
        <w:t>投标人法定代表人（单位负责人）或法定代表人（单位负责人）授权代表签字或盖章：</w:t>
      </w:r>
      <w:r>
        <w:rPr>
          <w:rFonts w:hint="eastAsia" w:cs="宋体" w:asciiTheme="minorEastAsia" w:hAnsiTheme="minorEastAsia"/>
          <w:color w:val="auto"/>
          <w:szCs w:val="21"/>
          <w:u w:val="single"/>
        </w:rPr>
        <w:t xml:space="preserve">         </w:t>
      </w:r>
    </w:p>
    <w:p>
      <w:pPr>
        <w:adjustRightInd w:val="0"/>
        <w:snapToGrid w:val="0"/>
        <w:spacing w:line="360" w:lineRule="auto"/>
        <w:rPr>
          <w:rFonts w:cs="宋体" w:asciiTheme="minorEastAsia" w:hAnsiTheme="minorEastAsia"/>
          <w:color w:val="auto"/>
          <w:szCs w:val="21"/>
        </w:rPr>
      </w:pPr>
      <w:r>
        <w:rPr>
          <w:rFonts w:hint="eastAsia" w:cs="宋体" w:asciiTheme="minorEastAsia" w:hAnsiTheme="minorEastAsia"/>
          <w:color w:val="auto"/>
          <w:szCs w:val="21"/>
        </w:rPr>
        <w:t>投标人名称（盖章）：</w:t>
      </w:r>
      <w:r>
        <w:rPr>
          <w:rFonts w:hint="eastAsia" w:cs="宋体" w:asciiTheme="minorEastAsia" w:hAnsiTheme="minorEastAsia"/>
          <w:color w:val="auto"/>
          <w:szCs w:val="21"/>
          <w:u w:val="single"/>
        </w:rPr>
        <w:t xml:space="preserve">                   </w:t>
      </w:r>
    </w:p>
    <w:p>
      <w:pPr>
        <w:adjustRightInd w:val="0"/>
        <w:snapToGrid w:val="0"/>
        <w:spacing w:line="360" w:lineRule="auto"/>
        <w:ind w:firstLine="4305" w:firstLineChars="2050"/>
        <w:rPr>
          <w:rFonts w:cs="宋体" w:asciiTheme="minorEastAsia" w:hAnsiTheme="minorEastAsia"/>
          <w:color w:val="auto"/>
          <w:szCs w:val="21"/>
        </w:rPr>
      </w:pPr>
      <w:r>
        <w:rPr>
          <w:rFonts w:hint="eastAsia" w:cs="宋体" w:asciiTheme="minorEastAsia" w:hAnsiTheme="minorEastAsia"/>
          <w:color w:val="auto"/>
          <w:szCs w:val="21"/>
        </w:rPr>
        <w:t>日期：</w:t>
      </w:r>
      <w:r>
        <w:rPr>
          <w:rFonts w:hint="eastAsia" w:cs="宋体" w:asciiTheme="minorEastAsia" w:hAnsiTheme="minorEastAsia"/>
          <w:color w:val="auto"/>
          <w:szCs w:val="21"/>
          <w:u w:val="single"/>
        </w:rPr>
        <w:t xml:space="preserve">    </w:t>
      </w:r>
      <w:r>
        <w:rPr>
          <w:rFonts w:hint="eastAsia" w:cs="宋体" w:asciiTheme="minorEastAsia" w:hAnsiTheme="minorEastAsia"/>
          <w:color w:val="auto"/>
          <w:szCs w:val="21"/>
        </w:rPr>
        <w:t>年</w:t>
      </w:r>
      <w:r>
        <w:rPr>
          <w:rFonts w:hint="eastAsia" w:cs="宋体" w:asciiTheme="minorEastAsia" w:hAnsiTheme="minorEastAsia"/>
          <w:color w:val="auto"/>
          <w:szCs w:val="21"/>
          <w:u w:val="single"/>
        </w:rPr>
        <w:t xml:space="preserve">    </w:t>
      </w:r>
      <w:r>
        <w:rPr>
          <w:rFonts w:hint="eastAsia" w:cs="宋体" w:asciiTheme="minorEastAsia" w:hAnsiTheme="minorEastAsia"/>
          <w:color w:val="auto"/>
          <w:szCs w:val="21"/>
        </w:rPr>
        <w:t>月</w:t>
      </w:r>
      <w:r>
        <w:rPr>
          <w:rFonts w:hint="eastAsia" w:cs="宋体" w:asciiTheme="minorEastAsia" w:hAnsiTheme="minorEastAsia"/>
          <w:color w:val="auto"/>
          <w:szCs w:val="21"/>
          <w:u w:val="single"/>
        </w:rPr>
        <w:t xml:space="preserve">    </w:t>
      </w:r>
      <w:r>
        <w:rPr>
          <w:rFonts w:hint="eastAsia" w:cs="宋体" w:asciiTheme="minorEastAsia" w:hAnsiTheme="minorEastAsia"/>
          <w:color w:val="auto"/>
          <w:szCs w:val="21"/>
        </w:rPr>
        <w:t>日</w:t>
      </w:r>
    </w:p>
    <w:p>
      <w:pPr>
        <w:spacing w:line="480" w:lineRule="exact"/>
        <w:jc w:val="center"/>
        <w:rPr>
          <w:rFonts w:hint="eastAsia" w:asciiTheme="majorEastAsia" w:hAnsiTheme="majorEastAsia" w:eastAsiaTheme="majorEastAsia"/>
          <w:b/>
          <w:bCs/>
          <w:color w:val="auto"/>
          <w:sz w:val="24"/>
          <w:szCs w:val="24"/>
        </w:rPr>
      </w:pPr>
    </w:p>
    <w:p>
      <w:pPr>
        <w:spacing w:line="480" w:lineRule="exact"/>
        <w:jc w:val="center"/>
        <w:rPr>
          <w:rFonts w:hint="eastAsia" w:asciiTheme="majorEastAsia" w:hAnsiTheme="majorEastAsia" w:eastAsiaTheme="majorEastAsia"/>
          <w:b/>
          <w:bCs/>
          <w:color w:val="auto"/>
          <w:sz w:val="24"/>
          <w:szCs w:val="24"/>
        </w:rPr>
      </w:pPr>
    </w:p>
    <w:p>
      <w:pPr>
        <w:spacing w:line="480" w:lineRule="exact"/>
        <w:jc w:val="center"/>
        <w:rPr>
          <w:rFonts w:hint="eastAsia" w:asciiTheme="majorEastAsia" w:hAnsiTheme="majorEastAsia" w:eastAsiaTheme="majorEastAsia"/>
          <w:b/>
          <w:bCs/>
          <w:color w:val="auto"/>
          <w:sz w:val="24"/>
          <w:szCs w:val="24"/>
        </w:rPr>
      </w:pPr>
    </w:p>
    <w:p>
      <w:pPr>
        <w:spacing w:line="480" w:lineRule="exact"/>
        <w:jc w:val="center"/>
        <w:rPr>
          <w:rFonts w:hint="eastAsia" w:asciiTheme="majorEastAsia" w:hAnsiTheme="majorEastAsia" w:eastAsiaTheme="majorEastAsia"/>
          <w:b/>
          <w:bCs/>
          <w:color w:val="auto"/>
          <w:sz w:val="24"/>
          <w:szCs w:val="24"/>
        </w:rPr>
      </w:pPr>
    </w:p>
    <w:p>
      <w:pPr>
        <w:spacing w:line="480" w:lineRule="exact"/>
        <w:jc w:val="center"/>
        <w:rPr>
          <w:rFonts w:hint="eastAsia" w:asciiTheme="majorEastAsia" w:hAnsiTheme="majorEastAsia" w:eastAsiaTheme="majorEastAsia"/>
          <w:b/>
          <w:bCs/>
          <w:color w:val="auto"/>
          <w:sz w:val="24"/>
          <w:szCs w:val="24"/>
        </w:rPr>
      </w:pPr>
    </w:p>
    <w:p>
      <w:pPr>
        <w:spacing w:line="480" w:lineRule="exact"/>
        <w:jc w:val="center"/>
        <w:rPr>
          <w:rFonts w:asciiTheme="majorEastAsia" w:hAnsiTheme="majorEastAsia" w:eastAsiaTheme="majorEastAsia"/>
          <w:b/>
          <w:bCs/>
          <w:color w:val="auto"/>
          <w:sz w:val="24"/>
          <w:szCs w:val="24"/>
        </w:rPr>
      </w:pPr>
      <w:r>
        <w:rPr>
          <w:rFonts w:hint="eastAsia" w:asciiTheme="majorEastAsia" w:hAnsiTheme="majorEastAsia" w:eastAsiaTheme="majorEastAsia"/>
          <w:b/>
          <w:bCs/>
          <w:color w:val="auto"/>
          <w:sz w:val="24"/>
          <w:szCs w:val="24"/>
        </w:rPr>
        <w:t>3.2 法定代表人（单位负责人）</w:t>
      </w:r>
      <w:r>
        <w:rPr>
          <w:rFonts w:asciiTheme="majorEastAsia" w:hAnsiTheme="majorEastAsia" w:eastAsiaTheme="majorEastAsia"/>
          <w:b/>
          <w:bCs/>
          <w:color w:val="auto"/>
          <w:sz w:val="24"/>
          <w:szCs w:val="24"/>
        </w:rPr>
        <w:t>资</w:t>
      </w:r>
      <w:r>
        <w:rPr>
          <w:rFonts w:hint="eastAsia" w:asciiTheme="majorEastAsia" w:hAnsiTheme="majorEastAsia" w:eastAsiaTheme="majorEastAsia"/>
          <w:b/>
          <w:bCs/>
          <w:color w:val="auto"/>
          <w:sz w:val="24"/>
          <w:szCs w:val="24"/>
        </w:rPr>
        <w:t>格</w:t>
      </w:r>
      <w:r>
        <w:rPr>
          <w:rFonts w:asciiTheme="majorEastAsia" w:hAnsiTheme="majorEastAsia" w:eastAsiaTheme="majorEastAsia"/>
          <w:b/>
          <w:bCs/>
          <w:color w:val="auto"/>
          <w:sz w:val="24"/>
          <w:szCs w:val="24"/>
        </w:rPr>
        <w:t>证</w:t>
      </w:r>
      <w:r>
        <w:rPr>
          <w:rFonts w:hint="eastAsia" w:asciiTheme="majorEastAsia" w:hAnsiTheme="majorEastAsia" w:eastAsiaTheme="majorEastAsia"/>
          <w:b/>
          <w:bCs/>
          <w:color w:val="auto"/>
          <w:sz w:val="24"/>
          <w:szCs w:val="24"/>
        </w:rPr>
        <w:t>明</w:t>
      </w:r>
      <w:r>
        <w:rPr>
          <w:rFonts w:asciiTheme="majorEastAsia" w:hAnsiTheme="majorEastAsia" w:eastAsiaTheme="majorEastAsia"/>
          <w:b/>
          <w:bCs/>
          <w:color w:val="auto"/>
          <w:sz w:val="24"/>
          <w:szCs w:val="24"/>
        </w:rPr>
        <w:t>书</w:t>
      </w:r>
    </w:p>
    <w:p>
      <w:pPr>
        <w:autoSpaceDE w:val="0"/>
        <w:autoSpaceDN w:val="0"/>
        <w:adjustRightInd w:val="0"/>
        <w:spacing w:line="480" w:lineRule="auto"/>
        <w:ind w:firstLine="616" w:firstLineChars="257"/>
        <w:rPr>
          <w:rFonts w:ascii="宋体" w:hAnsi="宋体"/>
          <w:color w:val="auto"/>
          <w:sz w:val="24"/>
          <w:szCs w:val="24"/>
        </w:rPr>
      </w:pPr>
    </w:p>
    <w:p>
      <w:pPr>
        <w:pStyle w:val="47"/>
        <w:spacing w:line="480" w:lineRule="auto"/>
        <w:ind w:firstLine="472" w:firstLineChars="225"/>
        <w:jc w:val="left"/>
        <w:rPr>
          <w:rFonts w:asciiTheme="minorEastAsia" w:hAnsiTheme="minorEastAsia"/>
          <w:color w:val="auto"/>
          <w:sz w:val="21"/>
          <w:szCs w:val="21"/>
          <w:u w:val="single"/>
        </w:rPr>
      </w:pPr>
      <w:r>
        <w:rPr>
          <w:rFonts w:asciiTheme="minorEastAsia" w:hAnsiTheme="minorEastAsia"/>
          <w:color w:val="auto"/>
          <w:sz w:val="21"/>
          <w:szCs w:val="21"/>
        </w:rPr>
        <w:t>单</w:t>
      </w:r>
      <w:r>
        <w:rPr>
          <w:rFonts w:hint="eastAsia" w:asciiTheme="minorEastAsia" w:hAnsiTheme="minorEastAsia"/>
          <w:color w:val="auto"/>
          <w:sz w:val="21"/>
          <w:szCs w:val="21"/>
        </w:rPr>
        <w:t>位名</w:t>
      </w:r>
      <w:r>
        <w:rPr>
          <w:rFonts w:asciiTheme="minorEastAsia" w:hAnsiTheme="minorEastAsia"/>
          <w:color w:val="auto"/>
          <w:sz w:val="21"/>
          <w:szCs w:val="21"/>
        </w:rPr>
        <w:t>称</w:t>
      </w:r>
      <w:r>
        <w:rPr>
          <w:rFonts w:hint="eastAsia" w:asciiTheme="minorEastAsia" w:hAnsiTheme="minorEastAsia"/>
          <w:color w:val="auto"/>
          <w:sz w:val="21"/>
          <w:szCs w:val="21"/>
        </w:rPr>
        <w:t>：</w:t>
      </w:r>
      <w:r>
        <w:rPr>
          <w:rFonts w:hint="eastAsia" w:asciiTheme="minorEastAsia" w:hAnsiTheme="minorEastAsia"/>
          <w:color w:val="auto"/>
          <w:sz w:val="21"/>
          <w:szCs w:val="21"/>
          <w:u w:val="single"/>
        </w:rPr>
        <w:t xml:space="preserve">                             </w:t>
      </w:r>
    </w:p>
    <w:p>
      <w:pPr>
        <w:pStyle w:val="47"/>
        <w:spacing w:line="480" w:lineRule="auto"/>
        <w:ind w:firstLine="472" w:firstLineChars="225"/>
        <w:jc w:val="left"/>
        <w:rPr>
          <w:rFonts w:asciiTheme="minorEastAsia" w:hAnsiTheme="minorEastAsia"/>
          <w:color w:val="auto"/>
          <w:sz w:val="21"/>
          <w:szCs w:val="21"/>
        </w:rPr>
      </w:pPr>
      <w:r>
        <w:rPr>
          <w:rFonts w:hint="eastAsia" w:asciiTheme="minorEastAsia" w:hAnsiTheme="minorEastAsia"/>
          <w:color w:val="auto"/>
          <w:sz w:val="21"/>
          <w:szCs w:val="21"/>
        </w:rPr>
        <w:t>地址：</w:t>
      </w:r>
      <w:r>
        <w:rPr>
          <w:rFonts w:hint="eastAsia" w:asciiTheme="minorEastAsia" w:hAnsiTheme="minorEastAsia"/>
          <w:color w:val="auto"/>
          <w:sz w:val="21"/>
          <w:szCs w:val="21"/>
          <w:u w:val="single"/>
        </w:rPr>
        <w:t xml:space="preserve">                             </w:t>
      </w:r>
    </w:p>
    <w:p>
      <w:pPr>
        <w:pStyle w:val="47"/>
        <w:spacing w:line="480" w:lineRule="auto"/>
        <w:ind w:firstLine="472" w:firstLineChars="225"/>
        <w:jc w:val="left"/>
        <w:rPr>
          <w:rFonts w:asciiTheme="minorEastAsia" w:hAnsiTheme="minorEastAsia"/>
          <w:color w:val="auto"/>
          <w:sz w:val="21"/>
          <w:szCs w:val="21"/>
        </w:rPr>
      </w:pPr>
      <w:r>
        <w:rPr>
          <w:rFonts w:hint="eastAsia" w:asciiTheme="minorEastAsia" w:hAnsiTheme="minorEastAsia"/>
          <w:color w:val="auto"/>
          <w:sz w:val="21"/>
          <w:szCs w:val="21"/>
        </w:rPr>
        <w:t>姓名：</w:t>
      </w:r>
      <w:r>
        <w:rPr>
          <w:rFonts w:hint="eastAsia" w:asciiTheme="minorEastAsia" w:hAnsiTheme="minorEastAsia"/>
          <w:color w:val="auto"/>
          <w:sz w:val="21"/>
          <w:szCs w:val="21"/>
          <w:u w:val="single"/>
        </w:rPr>
        <w:t xml:space="preserve">    </w:t>
      </w:r>
      <w:r>
        <w:rPr>
          <w:rFonts w:hint="eastAsia" w:asciiTheme="minorEastAsia" w:hAnsiTheme="minorEastAsia"/>
          <w:color w:val="auto"/>
          <w:sz w:val="21"/>
          <w:szCs w:val="21"/>
        </w:rPr>
        <w:t xml:space="preserve">   性</w:t>
      </w:r>
      <w:r>
        <w:rPr>
          <w:rFonts w:asciiTheme="minorEastAsia" w:hAnsiTheme="minorEastAsia"/>
          <w:color w:val="auto"/>
          <w:sz w:val="21"/>
          <w:szCs w:val="21"/>
        </w:rPr>
        <w:t>别</w:t>
      </w:r>
      <w:r>
        <w:rPr>
          <w:rFonts w:hint="eastAsia" w:asciiTheme="minorEastAsia" w:hAnsiTheme="minorEastAsia"/>
          <w:color w:val="auto"/>
          <w:sz w:val="21"/>
          <w:szCs w:val="21"/>
        </w:rPr>
        <w:t>：</w:t>
      </w:r>
      <w:r>
        <w:rPr>
          <w:rFonts w:hint="eastAsia" w:asciiTheme="minorEastAsia" w:hAnsiTheme="minorEastAsia"/>
          <w:color w:val="auto"/>
          <w:sz w:val="21"/>
          <w:szCs w:val="21"/>
          <w:u w:val="single"/>
        </w:rPr>
        <w:t xml:space="preserve">    </w:t>
      </w:r>
      <w:r>
        <w:rPr>
          <w:rFonts w:hint="eastAsia" w:asciiTheme="minorEastAsia" w:hAnsiTheme="minorEastAsia"/>
          <w:color w:val="auto"/>
          <w:sz w:val="21"/>
          <w:szCs w:val="21"/>
        </w:rPr>
        <w:t xml:space="preserve">   年</w:t>
      </w:r>
      <w:r>
        <w:rPr>
          <w:rFonts w:asciiTheme="minorEastAsia" w:hAnsiTheme="minorEastAsia"/>
          <w:color w:val="auto"/>
          <w:sz w:val="21"/>
          <w:szCs w:val="21"/>
        </w:rPr>
        <w:t>龄</w:t>
      </w:r>
      <w:r>
        <w:rPr>
          <w:rFonts w:hint="eastAsia" w:asciiTheme="minorEastAsia" w:hAnsiTheme="minorEastAsia"/>
          <w:color w:val="auto"/>
          <w:sz w:val="21"/>
          <w:szCs w:val="21"/>
        </w:rPr>
        <w:t>：</w:t>
      </w:r>
      <w:r>
        <w:rPr>
          <w:rFonts w:hint="eastAsia" w:asciiTheme="minorEastAsia" w:hAnsiTheme="minorEastAsia"/>
          <w:color w:val="auto"/>
          <w:sz w:val="21"/>
          <w:szCs w:val="21"/>
          <w:u w:val="single"/>
        </w:rPr>
        <w:t xml:space="preserve">    </w:t>
      </w:r>
      <w:r>
        <w:rPr>
          <w:rFonts w:asciiTheme="minorEastAsia" w:hAnsiTheme="minorEastAsia"/>
          <w:color w:val="auto"/>
          <w:sz w:val="21"/>
          <w:szCs w:val="21"/>
        </w:rPr>
        <w:t xml:space="preserve">   职务</w:t>
      </w:r>
      <w:r>
        <w:rPr>
          <w:rFonts w:hint="eastAsia" w:asciiTheme="minorEastAsia" w:hAnsiTheme="minorEastAsia"/>
          <w:color w:val="auto"/>
          <w:sz w:val="21"/>
          <w:szCs w:val="21"/>
        </w:rPr>
        <w:t xml:space="preserve">： </w:t>
      </w:r>
      <w:r>
        <w:rPr>
          <w:rFonts w:hint="eastAsia" w:asciiTheme="minorEastAsia" w:hAnsiTheme="minorEastAsia"/>
          <w:color w:val="auto"/>
          <w:sz w:val="21"/>
          <w:szCs w:val="21"/>
          <w:u w:val="single"/>
        </w:rPr>
        <w:t xml:space="preserve">    </w:t>
      </w:r>
      <w:r>
        <w:rPr>
          <w:rFonts w:hint="eastAsia" w:asciiTheme="minorEastAsia" w:hAnsiTheme="minorEastAsia"/>
          <w:color w:val="auto"/>
          <w:sz w:val="21"/>
          <w:szCs w:val="21"/>
        </w:rPr>
        <w:t xml:space="preserve">       </w:t>
      </w:r>
    </w:p>
    <w:p>
      <w:pPr>
        <w:pStyle w:val="47"/>
        <w:spacing w:line="480" w:lineRule="auto"/>
        <w:ind w:firstLine="472" w:firstLineChars="225"/>
        <w:jc w:val="left"/>
        <w:rPr>
          <w:rFonts w:asciiTheme="minorEastAsia" w:hAnsiTheme="minorEastAsia"/>
          <w:color w:val="auto"/>
          <w:sz w:val="21"/>
          <w:szCs w:val="21"/>
        </w:rPr>
      </w:pPr>
      <w:r>
        <w:rPr>
          <w:rFonts w:hint="eastAsia" w:asciiTheme="minorEastAsia" w:hAnsiTheme="minorEastAsia"/>
          <w:color w:val="auto"/>
          <w:sz w:val="21"/>
          <w:szCs w:val="21"/>
        </w:rPr>
        <w:t>本人系</w:t>
      </w:r>
      <w:r>
        <w:rPr>
          <w:rFonts w:hint="eastAsia" w:asciiTheme="minorEastAsia" w:hAnsiTheme="minorEastAsia"/>
          <w:color w:val="auto"/>
          <w:sz w:val="21"/>
          <w:szCs w:val="21"/>
          <w:u w:val="single"/>
        </w:rPr>
        <w:t xml:space="preserve">  </w:t>
      </w:r>
      <w:r>
        <w:rPr>
          <w:rFonts w:hint="eastAsia" w:asciiTheme="minorEastAsia" w:hAnsiTheme="minorEastAsia"/>
          <w:i/>
          <w:snapToGrid w:val="0"/>
          <w:color w:val="auto"/>
          <w:sz w:val="21"/>
          <w:szCs w:val="21"/>
          <w:u w:val="single"/>
        </w:rPr>
        <w:t>投</w:t>
      </w:r>
      <w:r>
        <w:rPr>
          <w:rFonts w:asciiTheme="minorEastAsia" w:hAnsiTheme="minorEastAsia"/>
          <w:i/>
          <w:snapToGrid w:val="0"/>
          <w:color w:val="auto"/>
          <w:sz w:val="21"/>
          <w:szCs w:val="21"/>
          <w:u w:val="single"/>
        </w:rPr>
        <w:t>标</w:t>
      </w:r>
      <w:r>
        <w:rPr>
          <w:rFonts w:hint="eastAsia" w:asciiTheme="minorEastAsia" w:hAnsiTheme="minorEastAsia"/>
          <w:i/>
          <w:snapToGrid w:val="0"/>
          <w:color w:val="auto"/>
          <w:sz w:val="21"/>
          <w:szCs w:val="21"/>
          <w:u w:val="single"/>
        </w:rPr>
        <w:t>人名</w:t>
      </w:r>
      <w:r>
        <w:rPr>
          <w:rFonts w:asciiTheme="minorEastAsia" w:hAnsiTheme="minorEastAsia"/>
          <w:i/>
          <w:snapToGrid w:val="0"/>
          <w:color w:val="auto"/>
          <w:sz w:val="21"/>
          <w:szCs w:val="21"/>
          <w:u w:val="single"/>
        </w:rPr>
        <w:t>称</w:t>
      </w:r>
      <w:r>
        <w:rPr>
          <w:rFonts w:hint="eastAsia" w:asciiTheme="minorEastAsia" w:hAnsiTheme="minorEastAsia"/>
          <w:i/>
          <w:snapToGrid w:val="0"/>
          <w:color w:val="auto"/>
          <w:sz w:val="21"/>
          <w:szCs w:val="21"/>
          <w:u w:val="single"/>
        </w:rPr>
        <w:t xml:space="preserve">  </w:t>
      </w:r>
      <w:r>
        <w:rPr>
          <w:rFonts w:hint="eastAsia" w:asciiTheme="minorEastAsia" w:hAnsiTheme="minorEastAsia"/>
          <w:color w:val="auto"/>
          <w:sz w:val="21"/>
          <w:szCs w:val="21"/>
        </w:rPr>
        <w:t>的法定代表人（单位负责人）。就</w:t>
      </w:r>
      <w:r>
        <w:rPr>
          <w:rFonts w:asciiTheme="minorEastAsia" w:hAnsiTheme="minorEastAsia"/>
          <w:color w:val="auto"/>
          <w:sz w:val="21"/>
          <w:szCs w:val="21"/>
        </w:rPr>
        <w:t>参</w:t>
      </w:r>
      <w:r>
        <w:rPr>
          <w:rFonts w:hint="eastAsia" w:asciiTheme="minorEastAsia" w:hAnsiTheme="minorEastAsia"/>
          <w:color w:val="auto"/>
          <w:sz w:val="21"/>
          <w:szCs w:val="21"/>
        </w:rPr>
        <w:t>加贵方招</w:t>
      </w:r>
      <w:r>
        <w:rPr>
          <w:rFonts w:asciiTheme="minorEastAsia" w:hAnsiTheme="minorEastAsia"/>
          <w:color w:val="auto"/>
          <w:sz w:val="21"/>
          <w:szCs w:val="21"/>
        </w:rPr>
        <w:t>标编号为</w:t>
      </w:r>
      <w:r>
        <w:rPr>
          <w:rFonts w:hint="eastAsia" w:asciiTheme="minorEastAsia" w:hAnsiTheme="minorEastAsia"/>
          <w:color w:val="auto"/>
          <w:sz w:val="21"/>
          <w:szCs w:val="21"/>
          <w:u w:val="single"/>
        </w:rPr>
        <w:t xml:space="preserve">  </w:t>
      </w:r>
      <w:r>
        <w:rPr>
          <w:rFonts w:asciiTheme="minorEastAsia" w:hAnsiTheme="minorEastAsia"/>
          <w:i/>
          <w:color w:val="auto"/>
          <w:sz w:val="21"/>
          <w:szCs w:val="21"/>
          <w:u w:val="single"/>
        </w:rPr>
        <w:t>项目编号</w:t>
      </w:r>
      <w:r>
        <w:rPr>
          <w:rFonts w:hint="eastAsia" w:asciiTheme="minorEastAsia" w:hAnsiTheme="minorEastAsia"/>
          <w:i/>
          <w:color w:val="auto"/>
          <w:sz w:val="21"/>
          <w:szCs w:val="21"/>
          <w:u w:val="single"/>
        </w:rPr>
        <w:t xml:space="preserve"> </w:t>
      </w:r>
      <w:r>
        <w:rPr>
          <w:rFonts w:hint="eastAsia" w:asciiTheme="minorEastAsia" w:hAnsiTheme="minorEastAsia"/>
          <w:color w:val="auto"/>
          <w:sz w:val="21"/>
          <w:szCs w:val="21"/>
          <w:u w:val="single"/>
        </w:rPr>
        <w:t xml:space="preserve">  </w:t>
      </w:r>
      <w:r>
        <w:rPr>
          <w:rFonts w:hint="eastAsia" w:asciiTheme="minorEastAsia" w:hAnsiTheme="minorEastAsia"/>
          <w:color w:val="auto"/>
          <w:sz w:val="21"/>
          <w:szCs w:val="21"/>
        </w:rPr>
        <w:t>的</w:t>
      </w:r>
      <w:r>
        <w:rPr>
          <w:rFonts w:hint="eastAsia" w:asciiTheme="minorEastAsia" w:hAnsiTheme="minorEastAsia"/>
          <w:color w:val="auto"/>
          <w:sz w:val="21"/>
          <w:szCs w:val="21"/>
          <w:u w:val="single"/>
        </w:rPr>
        <w:t xml:space="preserve">  </w:t>
      </w:r>
      <w:r>
        <w:rPr>
          <w:rFonts w:asciiTheme="minorEastAsia" w:hAnsiTheme="minorEastAsia"/>
          <w:i/>
          <w:color w:val="auto"/>
          <w:sz w:val="21"/>
          <w:szCs w:val="21"/>
          <w:u w:val="single"/>
        </w:rPr>
        <w:t>项目</w:t>
      </w:r>
      <w:r>
        <w:rPr>
          <w:rFonts w:hint="eastAsia" w:asciiTheme="minorEastAsia" w:hAnsiTheme="minorEastAsia"/>
          <w:i/>
          <w:color w:val="auto"/>
          <w:sz w:val="21"/>
          <w:szCs w:val="21"/>
          <w:u w:val="single"/>
        </w:rPr>
        <w:t>名</w:t>
      </w:r>
      <w:r>
        <w:rPr>
          <w:rFonts w:asciiTheme="minorEastAsia" w:hAnsiTheme="minorEastAsia"/>
          <w:i/>
          <w:color w:val="auto"/>
          <w:sz w:val="21"/>
          <w:szCs w:val="21"/>
          <w:u w:val="single"/>
        </w:rPr>
        <w:t>称</w:t>
      </w:r>
      <w:r>
        <w:rPr>
          <w:rFonts w:hint="eastAsia" w:asciiTheme="minorEastAsia" w:hAnsiTheme="minorEastAsia"/>
          <w:i/>
          <w:color w:val="auto"/>
          <w:sz w:val="21"/>
          <w:szCs w:val="21"/>
          <w:u w:val="single"/>
        </w:rPr>
        <w:t xml:space="preserve"> </w:t>
      </w:r>
      <w:r>
        <w:rPr>
          <w:rFonts w:hint="eastAsia" w:asciiTheme="minorEastAsia" w:hAnsiTheme="minorEastAsia"/>
          <w:color w:val="auto"/>
          <w:sz w:val="21"/>
          <w:szCs w:val="21"/>
          <w:u w:val="single"/>
        </w:rPr>
        <w:t xml:space="preserve">   </w:t>
      </w:r>
      <w:r>
        <w:rPr>
          <w:rFonts w:hint="eastAsia" w:asciiTheme="minorEastAsia" w:hAnsiTheme="minorEastAsia"/>
          <w:color w:val="auto"/>
          <w:sz w:val="21"/>
          <w:szCs w:val="21"/>
        </w:rPr>
        <w:t>公</w:t>
      </w:r>
      <w:r>
        <w:rPr>
          <w:rFonts w:asciiTheme="minorEastAsia" w:hAnsiTheme="minorEastAsia"/>
          <w:color w:val="auto"/>
          <w:sz w:val="21"/>
          <w:szCs w:val="21"/>
        </w:rPr>
        <w:t>开</w:t>
      </w:r>
      <w:r>
        <w:rPr>
          <w:rFonts w:hint="eastAsia" w:asciiTheme="minorEastAsia" w:hAnsiTheme="minorEastAsia"/>
          <w:color w:val="auto"/>
          <w:sz w:val="21"/>
          <w:szCs w:val="21"/>
        </w:rPr>
        <w:t>招</w:t>
      </w:r>
      <w:r>
        <w:rPr>
          <w:rFonts w:asciiTheme="minorEastAsia" w:hAnsiTheme="minorEastAsia"/>
          <w:color w:val="auto"/>
          <w:sz w:val="21"/>
          <w:szCs w:val="21"/>
        </w:rPr>
        <w:t>标项目</w:t>
      </w:r>
      <w:r>
        <w:rPr>
          <w:rFonts w:hint="eastAsia" w:asciiTheme="minorEastAsia" w:hAnsiTheme="minorEastAsia"/>
          <w:color w:val="auto"/>
          <w:sz w:val="21"/>
          <w:szCs w:val="21"/>
        </w:rPr>
        <w:t>的投</w:t>
      </w:r>
      <w:r>
        <w:rPr>
          <w:rFonts w:asciiTheme="minorEastAsia" w:hAnsiTheme="minorEastAsia"/>
          <w:color w:val="auto"/>
          <w:sz w:val="21"/>
          <w:szCs w:val="21"/>
        </w:rPr>
        <w:t>标报价</w:t>
      </w:r>
      <w:r>
        <w:rPr>
          <w:rFonts w:hint="eastAsia" w:asciiTheme="minorEastAsia" w:hAnsiTheme="minorEastAsia"/>
          <w:color w:val="auto"/>
          <w:sz w:val="21"/>
          <w:szCs w:val="21"/>
        </w:rPr>
        <w:t>，</w:t>
      </w:r>
      <w:r>
        <w:rPr>
          <w:rFonts w:asciiTheme="minorEastAsia" w:hAnsiTheme="minorEastAsia"/>
          <w:color w:val="auto"/>
          <w:sz w:val="21"/>
          <w:szCs w:val="21"/>
        </w:rPr>
        <w:t>签</w:t>
      </w:r>
      <w:r>
        <w:rPr>
          <w:rFonts w:hint="eastAsia" w:asciiTheme="minorEastAsia" w:hAnsiTheme="minorEastAsia"/>
          <w:color w:val="auto"/>
          <w:sz w:val="21"/>
          <w:szCs w:val="21"/>
        </w:rPr>
        <w:t>署上</w:t>
      </w:r>
      <w:r>
        <w:rPr>
          <w:rFonts w:asciiTheme="minorEastAsia" w:hAnsiTheme="minorEastAsia"/>
          <w:color w:val="auto"/>
          <w:sz w:val="21"/>
          <w:szCs w:val="21"/>
        </w:rPr>
        <w:t>述项目</w:t>
      </w:r>
      <w:r>
        <w:rPr>
          <w:rFonts w:hint="eastAsia" w:asciiTheme="minorEastAsia" w:hAnsiTheme="minorEastAsia"/>
          <w:color w:val="auto"/>
          <w:sz w:val="21"/>
          <w:szCs w:val="21"/>
        </w:rPr>
        <w:t>的投</w:t>
      </w:r>
      <w:r>
        <w:rPr>
          <w:rFonts w:asciiTheme="minorEastAsia" w:hAnsiTheme="minorEastAsia"/>
          <w:color w:val="auto"/>
          <w:sz w:val="21"/>
          <w:szCs w:val="21"/>
        </w:rPr>
        <w:t>标</w:t>
      </w:r>
      <w:r>
        <w:rPr>
          <w:rFonts w:hint="eastAsia" w:asciiTheme="minorEastAsia" w:hAnsiTheme="minorEastAsia"/>
          <w:color w:val="auto"/>
          <w:sz w:val="21"/>
          <w:szCs w:val="21"/>
        </w:rPr>
        <w:t>文件及合同的</w:t>
      </w:r>
      <w:r>
        <w:rPr>
          <w:rFonts w:asciiTheme="minorEastAsia" w:hAnsiTheme="minorEastAsia"/>
          <w:color w:val="auto"/>
          <w:sz w:val="21"/>
          <w:szCs w:val="21"/>
        </w:rPr>
        <w:t>执</w:t>
      </w:r>
      <w:r>
        <w:rPr>
          <w:rFonts w:hint="eastAsia" w:asciiTheme="minorEastAsia" w:hAnsiTheme="minorEastAsia"/>
          <w:color w:val="auto"/>
          <w:sz w:val="21"/>
          <w:szCs w:val="21"/>
        </w:rPr>
        <w:t>行、完成、服</w:t>
      </w:r>
      <w:r>
        <w:rPr>
          <w:rFonts w:asciiTheme="minorEastAsia" w:hAnsiTheme="minorEastAsia"/>
          <w:color w:val="auto"/>
          <w:sz w:val="21"/>
          <w:szCs w:val="21"/>
        </w:rPr>
        <w:t>务</w:t>
      </w:r>
      <w:r>
        <w:rPr>
          <w:rFonts w:hint="eastAsia" w:asciiTheme="minorEastAsia" w:hAnsiTheme="minorEastAsia"/>
          <w:color w:val="auto"/>
          <w:sz w:val="21"/>
          <w:szCs w:val="21"/>
        </w:rPr>
        <w:t>和保修，</w:t>
      </w:r>
      <w:r>
        <w:rPr>
          <w:rFonts w:asciiTheme="minorEastAsia" w:hAnsiTheme="minorEastAsia"/>
          <w:color w:val="auto"/>
          <w:sz w:val="21"/>
          <w:szCs w:val="21"/>
        </w:rPr>
        <w:t>签</w:t>
      </w:r>
      <w:r>
        <w:rPr>
          <w:rFonts w:hint="eastAsia" w:asciiTheme="minorEastAsia" w:hAnsiTheme="minorEastAsia"/>
          <w:color w:val="auto"/>
          <w:sz w:val="21"/>
          <w:szCs w:val="21"/>
        </w:rPr>
        <w:t>署合同和</w:t>
      </w:r>
      <w:r>
        <w:rPr>
          <w:rFonts w:asciiTheme="minorEastAsia" w:hAnsiTheme="minorEastAsia"/>
          <w:color w:val="auto"/>
          <w:sz w:val="21"/>
          <w:szCs w:val="21"/>
        </w:rPr>
        <w:t>处</w:t>
      </w:r>
      <w:r>
        <w:rPr>
          <w:rFonts w:hint="eastAsia" w:asciiTheme="minorEastAsia" w:hAnsiTheme="minorEastAsia"/>
          <w:color w:val="auto"/>
          <w:sz w:val="21"/>
          <w:szCs w:val="21"/>
        </w:rPr>
        <w:t>理与之有</w:t>
      </w:r>
      <w:r>
        <w:rPr>
          <w:rFonts w:asciiTheme="minorEastAsia" w:hAnsiTheme="minorEastAsia"/>
          <w:color w:val="auto"/>
          <w:sz w:val="21"/>
          <w:szCs w:val="21"/>
        </w:rPr>
        <w:t>关的</w:t>
      </w:r>
      <w:r>
        <w:rPr>
          <w:rFonts w:hint="eastAsia" w:asciiTheme="minorEastAsia" w:hAnsiTheme="minorEastAsia"/>
          <w:color w:val="auto"/>
          <w:sz w:val="21"/>
          <w:szCs w:val="21"/>
        </w:rPr>
        <w:t>一切事</w:t>
      </w:r>
      <w:r>
        <w:rPr>
          <w:rFonts w:asciiTheme="minorEastAsia" w:hAnsiTheme="minorEastAsia"/>
          <w:color w:val="auto"/>
          <w:sz w:val="21"/>
          <w:szCs w:val="21"/>
        </w:rPr>
        <w:t>务</w:t>
      </w:r>
      <w:r>
        <w:rPr>
          <w:rFonts w:hint="eastAsia" w:asciiTheme="minorEastAsia" w:hAnsiTheme="minorEastAsia"/>
          <w:color w:val="auto"/>
          <w:sz w:val="21"/>
          <w:szCs w:val="21"/>
        </w:rPr>
        <w:t>。</w:t>
      </w:r>
    </w:p>
    <w:p>
      <w:pPr>
        <w:pStyle w:val="47"/>
        <w:spacing w:line="480" w:lineRule="auto"/>
        <w:ind w:firstLine="472" w:firstLineChars="225"/>
        <w:jc w:val="left"/>
        <w:rPr>
          <w:rFonts w:hint="eastAsia" w:asciiTheme="minorEastAsia" w:hAnsiTheme="minorEastAsia"/>
          <w:color w:val="auto"/>
          <w:sz w:val="21"/>
          <w:szCs w:val="21"/>
        </w:rPr>
      </w:pPr>
      <w:r>
        <w:rPr>
          <w:rFonts w:hint="eastAsia" w:asciiTheme="minorEastAsia" w:hAnsiTheme="minorEastAsia"/>
          <w:color w:val="auto"/>
          <w:sz w:val="21"/>
          <w:szCs w:val="21"/>
        </w:rPr>
        <w:t>特此</w:t>
      </w:r>
      <w:r>
        <w:rPr>
          <w:rFonts w:asciiTheme="minorEastAsia" w:hAnsiTheme="minorEastAsia"/>
          <w:color w:val="auto"/>
          <w:sz w:val="21"/>
          <w:szCs w:val="21"/>
        </w:rPr>
        <w:t>证</w:t>
      </w:r>
      <w:r>
        <w:rPr>
          <w:rFonts w:hint="eastAsia" w:asciiTheme="minorEastAsia" w:hAnsiTheme="minorEastAsia"/>
          <w:color w:val="auto"/>
          <w:sz w:val="21"/>
          <w:szCs w:val="21"/>
        </w:rPr>
        <w:t>明。</w:t>
      </w:r>
    </w:p>
    <w:p>
      <w:pPr>
        <w:pStyle w:val="47"/>
        <w:spacing w:line="480" w:lineRule="auto"/>
        <w:ind w:firstLine="472" w:firstLineChars="225"/>
        <w:jc w:val="left"/>
        <w:rPr>
          <w:rFonts w:hint="eastAsia" w:asciiTheme="minorEastAsia" w:hAnsiTheme="minorEastAsia"/>
          <w:bCs/>
          <w:color w:val="auto"/>
          <w:sz w:val="21"/>
          <w:szCs w:val="21"/>
        </w:rPr>
      </w:pPr>
      <w:r>
        <w:rPr>
          <w:rFonts w:hint="eastAsia" w:asciiTheme="minorEastAsia" w:hAnsiTheme="minorEastAsia"/>
          <w:color w:val="auto"/>
          <w:sz w:val="21"/>
          <w:szCs w:val="21"/>
        </w:rPr>
        <w:t>法定代表人（单位负责人）联系电话（手机）：</w:t>
      </w:r>
    </w:p>
    <w:p>
      <w:pPr>
        <w:pStyle w:val="47"/>
        <w:spacing w:line="480" w:lineRule="auto"/>
        <w:ind w:left="-538" w:leftChars="-256" w:firstLine="539" w:firstLineChars="257"/>
        <w:jc w:val="center"/>
        <w:rPr>
          <w:rFonts w:asciiTheme="minorEastAsia" w:hAnsiTheme="minorEastAsia"/>
          <w:bCs/>
          <w:color w:val="auto"/>
          <w:sz w:val="21"/>
          <w:szCs w:val="21"/>
        </w:rPr>
      </w:pPr>
      <w:r>
        <w:rPr>
          <w:rFonts w:hint="eastAsia" w:asciiTheme="minorEastAsia" w:hAnsiTheme="minorEastAsia"/>
          <w:bCs/>
          <w:color w:val="auto"/>
          <w:sz w:val="21"/>
          <w:szCs w:val="21"/>
        </w:rPr>
        <w:t>【此</w:t>
      </w:r>
      <w:r>
        <w:rPr>
          <w:rFonts w:asciiTheme="minorEastAsia" w:hAnsiTheme="minorEastAsia"/>
          <w:bCs/>
          <w:color w:val="auto"/>
          <w:sz w:val="21"/>
          <w:szCs w:val="21"/>
        </w:rPr>
        <w:t>处请</w:t>
      </w:r>
      <w:r>
        <w:rPr>
          <w:rFonts w:hint="eastAsia" w:asciiTheme="minorEastAsia" w:hAnsiTheme="minorEastAsia"/>
          <w:bCs/>
          <w:color w:val="auto"/>
          <w:sz w:val="21"/>
          <w:szCs w:val="21"/>
        </w:rPr>
        <w:t>粘</w:t>
      </w:r>
      <w:r>
        <w:rPr>
          <w:rFonts w:asciiTheme="minorEastAsia" w:hAnsiTheme="minorEastAsia"/>
          <w:bCs/>
          <w:color w:val="auto"/>
          <w:sz w:val="21"/>
          <w:szCs w:val="21"/>
        </w:rPr>
        <w:t>贴</w:t>
      </w:r>
      <w:r>
        <w:rPr>
          <w:rFonts w:hint="eastAsia" w:asciiTheme="minorEastAsia" w:hAnsiTheme="minorEastAsia"/>
          <w:bCs/>
          <w:color w:val="auto"/>
          <w:sz w:val="21"/>
          <w:szCs w:val="21"/>
        </w:rPr>
        <w:t>法定代表人（单位负责人）身份</w:t>
      </w:r>
      <w:r>
        <w:rPr>
          <w:rFonts w:asciiTheme="minorEastAsia" w:hAnsiTheme="minorEastAsia"/>
          <w:bCs/>
          <w:color w:val="auto"/>
          <w:sz w:val="21"/>
          <w:szCs w:val="21"/>
        </w:rPr>
        <w:t>证复</w:t>
      </w:r>
      <w:r>
        <w:rPr>
          <w:rFonts w:hint="eastAsia" w:asciiTheme="minorEastAsia" w:hAnsiTheme="minorEastAsia"/>
          <w:bCs/>
          <w:color w:val="auto"/>
          <w:sz w:val="21"/>
          <w:szCs w:val="21"/>
        </w:rPr>
        <w:t>印件，需清晰反映身份证有效期限】</w:t>
      </w:r>
    </w:p>
    <w:p>
      <w:pPr>
        <w:spacing w:line="480" w:lineRule="auto"/>
        <w:ind w:firstLine="3937" w:firstLineChars="1875"/>
        <w:rPr>
          <w:rFonts w:cs="Arial" w:asciiTheme="minorEastAsia" w:hAnsiTheme="minorEastAsia"/>
          <w:color w:val="auto"/>
          <w:szCs w:val="21"/>
          <w:u w:val="single"/>
        </w:rPr>
      </w:pPr>
      <w:r>
        <w:rPr>
          <w:rFonts w:hint="eastAsia" w:cs="Arial" w:asciiTheme="minorEastAsia" w:hAnsiTheme="minorEastAsia"/>
          <w:color w:val="auto"/>
          <w:szCs w:val="21"/>
        </w:rPr>
        <w:t>投标人名称（加盖公章）：</w:t>
      </w:r>
    </w:p>
    <w:p>
      <w:pPr>
        <w:pStyle w:val="50"/>
        <w:spacing w:before="60" w:line="480" w:lineRule="auto"/>
        <w:ind w:firstLine="3937" w:firstLineChars="1875"/>
        <w:rPr>
          <w:rFonts w:cs="Arial" w:asciiTheme="minorEastAsia" w:hAnsiTheme="minorEastAsia" w:eastAsiaTheme="minorEastAsia"/>
          <w:color w:val="auto"/>
          <w:sz w:val="21"/>
          <w:szCs w:val="21"/>
        </w:rPr>
      </w:pPr>
      <w:r>
        <w:rPr>
          <w:rFonts w:hint="eastAsia" w:cs="Arial" w:asciiTheme="minorEastAsia" w:hAnsiTheme="minorEastAsia" w:eastAsiaTheme="minorEastAsia"/>
          <w:color w:val="auto"/>
          <w:sz w:val="21"/>
          <w:szCs w:val="21"/>
        </w:rPr>
        <w:t>签署日期：</w:t>
      </w:r>
      <w:r>
        <w:rPr>
          <w:rFonts w:hint="eastAsia" w:cs="Arial" w:asciiTheme="minorEastAsia" w:hAnsiTheme="minorEastAsia" w:eastAsiaTheme="minorEastAsia"/>
          <w:color w:val="auto"/>
          <w:sz w:val="21"/>
          <w:szCs w:val="21"/>
          <w:u w:val="single"/>
        </w:rPr>
        <w:t xml:space="preserve">   </w:t>
      </w:r>
      <w:r>
        <w:rPr>
          <w:rFonts w:hint="eastAsia" w:cs="Arial" w:asciiTheme="minorEastAsia" w:hAnsiTheme="minorEastAsia" w:eastAsiaTheme="minorEastAsia"/>
          <w:color w:val="auto"/>
          <w:sz w:val="21"/>
          <w:szCs w:val="21"/>
        </w:rPr>
        <w:t>年</w:t>
      </w:r>
      <w:r>
        <w:rPr>
          <w:rFonts w:hint="eastAsia" w:cs="Arial" w:asciiTheme="minorEastAsia" w:hAnsiTheme="minorEastAsia" w:eastAsiaTheme="minorEastAsia"/>
          <w:color w:val="auto"/>
          <w:sz w:val="21"/>
          <w:szCs w:val="21"/>
          <w:u w:val="single"/>
        </w:rPr>
        <w:t xml:space="preserve">   </w:t>
      </w:r>
      <w:r>
        <w:rPr>
          <w:rFonts w:hint="eastAsia" w:cs="Arial" w:asciiTheme="minorEastAsia" w:hAnsiTheme="minorEastAsia" w:eastAsiaTheme="minorEastAsia"/>
          <w:color w:val="auto"/>
          <w:sz w:val="21"/>
          <w:szCs w:val="21"/>
        </w:rPr>
        <w:t>月</w:t>
      </w:r>
      <w:r>
        <w:rPr>
          <w:rFonts w:hint="eastAsia" w:cs="Arial" w:asciiTheme="minorEastAsia" w:hAnsiTheme="minorEastAsia" w:eastAsiaTheme="minorEastAsia"/>
          <w:color w:val="auto"/>
          <w:sz w:val="21"/>
          <w:szCs w:val="21"/>
          <w:u w:val="single"/>
        </w:rPr>
        <w:t xml:space="preserve">   </w:t>
      </w:r>
      <w:r>
        <w:rPr>
          <w:rFonts w:hint="eastAsia" w:cs="Arial" w:asciiTheme="minorEastAsia" w:hAnsiTheme="minorEastAsia" w:eastAsiaTheme="minorEastAsia"/>
          <w:color w:val="auto"/>
          <w:sz w:val="21"/>
          <w:szCs w:val="21"/>
        </w:rPr>
        <w:t>日</w:t>
      </w:r>
    </w:p>
    <w:p>
      <w:pPr>
        <w:pStyle w:val="49"/>
        <w:spacing w:line="480" w:lineRule="auto"/>
        <w:rPr>
          <w:rFonts w:cs="Arial" w:asciiTheme="minorEastAsia" w:hAnsiTheme="minorEastAsia"/>
          <w:color w:val="auto"/>
          <w:sz w:val="21"/>
          <w:szCs w:val="21"/>
        </w:rPr>
      </w:pPr>
    </w:p>
    <w:p>
      <w:pPr>
        <w:rPr>
          <w:color w:val="auto"/>
          <w:szCs w:val="21"/>
        </w:rPr>
      </w:pPr>
    </w:p>
    <w:p>
      <w:pPr>
        <w:spacing w:line="320" w:lineRule="exact"/>
        <w:ind w:firstLine="420" w:firstLineChars="200"/>
        <w:rPr>
          <w:rFonts w:asciiTheme="minorEastAsia" w:hAnsiTheme="minorEastAsia"/>
          <w:bCs/>
          <w:color w:val="auto"/>
          <w:kern w:val="12"/>
          <w:szCs w:val="21"/>
        </w:rPr>
      </w:pPr>
      <w:r>
        <w:rPr>
          <w:rFonts w:hint="eastAsia" w:asciiTheme="minorEastAsia" w:hAnsiTheme="minorEastAsia"/>
          <w:bCs/>
          <w:color w:val="auto"/>
          <w:kern w:val="12"/>
          <w:szCs w:val="21"/>
        </w:rPr>
        <w:t>说明：法定代表人（单位负责人）</w:t>
      </w:r>
      <w:r>
        <w:rPr>
          <w:rFonts w:asciiTheme="minorEastAsia" w:hAnsiTheme="minorEastAsia"/>
          <w:bCs/>
          <w:color w:val="auto"/>
          <w:kern w:val="12"/>
          <w:szCs w:val="21"/>
        </w:rPr>
        <w:t>参</w:t>
      </w:r>
      <w:r>
        <w:rPr>
          <w:rFonts w:hint="eastAsia" w:asciiTheme="minorEastAsia" w:hAnsiTheme="minorEastAsia"/>
          <w:bCs/>
          <w:color w:val="auto"/>
          <w:kern w:val="12"/>
          <w:szCs w:val="21"/>
        </w:rPr>
        <w:t>加本招</w:t>
      </w:r>
      <w:r>
        <w:rPr>
          <w:rFonts w:asciiTheme="minorEastAsia" w:hAnsiTheme="minorEastAsia"/>
          <w:bCs/>
          <w:color w:val="auto"/>
          <w:kern w:val="12"/>
          <w:szCs w:val="21"/>
        </w:rPr>
        <w:t>标项目</w:t>
      </w:r>
      <w:r>
        <w:rPr>
          <w:rFonts w:hint="eastAsia" w:asciiTheme="minorEastAsia" w:hAnsiTheme="minorEastAsia"/>
          <w:bCs/>
          <w:color w:val="auto"/>
          <w:kern w:val="12"/>
          <w:szCs w:val="21"/>
        </w:rPr>
        <w:t>投</w:t>
      </w:r>
      <w:r>
        <w:rPr>
          <w:rFonts w:asciiTheme="minorEastAsia" w:hAnsiTheme="minorEastAsia"/>
          <w:bCs/>
          <w:color w:val="auto"/>
          <w:kern w:val="12"/>
          <w:szCs w:val="21"/>
        </w:rPr>
        <w:t>标</w:t>
      </w:r>
      <w:r>
        <w:rPr>
          <w:rFonts w:hint="eastAsia" w:asciiTheme="minorEastAsia" w:hAnsiTheme="minorEastAsia"/>
          <w:bCs/>
          <w:color w:val="auto"/>
          <w:kern w:val="12"/>
          <w:szCs w:val="21"/>
        </w:rPr>
        <w:t>的，</w:t>
      </w:r>
      <w:r>
        <w:rPr>
          <w:rFonts w:asciiTheme="minorEastAsia" w:hAnsiTheme="minorEastAsia"/>
          <w:bCs/>
          <w:color w:val="auto"/>
          <w:kern w:val="12"/>
          <w:szCs w:val="21"/>
        </w:rPr>
        <w:t>仅须</w:t>
      </w:r>
      <w:r>
        <w:rPr>
          <w:rFonts w:hint="eastAsia" w:asciiTheme="minorEastAsia" w:hAnsiTheme="minorEastAsia"/>
          <w:bCs/>
          <w:color w:val="auto"/>
          <w:kern w:val="12"/>
          <w:szCs w:val="21"/>
        </w:rPr>
        <w:t>出具此</w:t>
      </w:r>
      <w:r>
        <w:rPr>
          <w:rFonts w:asciiTheme="minorEastAsia" w:hAnsiTheme="minorEastAsia"/>
          <w:bCs/>
          <w:color w:val="auto"/>
          <w:kern w:val="12"/>
          <w:szCs w:val="21"/>
        </w:rPr>
        <w:t>证</w:t>
      </w:r>
      <w:r>
        <w:rPr>
          <w:rFonts w:hint="eastAsia" w:asciiTheme="minorEastAsia" w:hAnsiTheme="minorEastAsia"/>
          <w:bCs/>
          <w:color w:val="auto"/>
          <w:kern w:val="12"/>
          <w:szCs w:val="21"/>
        </w:rPr>
        <w:t>明</w:t>
      </w:r>
      <w:r>
        <w:rPr>
          <w:rFonts w:asciiTheme="minorEastAsia" w:hAnsiTheme="minorEastAsia"/>
          <w:bCs/>
          <w:color w:val="auto"/>
          <w:kern w:val="12"/>
          <w:szCs w:val="21"/>
        </w:rPr>
        <w:t>书</w:t>
      </w:r>
      <w:r>
        <w:rPr>
          <w:rFonts w:hint="eastAsia" w:asciiTheme="minorEastAsia" w:hAnsiTheme="minorEastAsia"/>
          <w:bCs/>
          <w:color w:val="auto"/>
          <w:kern w:val="12"/>
          <w:szCs w:val="21"/>
        </w:rPr>
        <w:t>。</w:t>
      </w:r>
    </w:p>
    <w:p>
      <w:pPr>
        <w:widowControl/>
        <w:jc w:val="left"/>
        <w:rPr>
          <w:rFonts w:ascii="宋体" w:hAnsi="宋体"/>
          <w:b/>
          <w:bCs/>
          <w:color w:val="auto"/>
          <w:sz w:val="36"/>
          <w:szCs w:val="36"/>
        </w:rPr>
      </w:pPr>
      <w:r>
        <w:rPr>
          <w:rFonts w:ascii="宋体" w:hAnsi="宋体"/>
          <w:b/>
          <w:bCs/>
          <w:color w:val="auto"/>
          <w:sz w:val="36"/>
          <w:szCs w:val="36"/>
        </w:rPr>
        <w:br w:type="page"/>
      </w:r>
    </w:p>
    <w:p>
      <w:pPr>
        <w:spacing w:line="480" w:lineRule="exact"/>
        <w:jc w:val="center"/>
        <w:rPr>
          <w:rFonts w:ascii="宋体" w:hAnsi="宋体"/>
          <w:b/>
          <w:bCs/>
          <w:color w:val="auto"/>
          <w:sz w:val="24"/>
          <w:szCs w:val="24"/>
        </w:rPr>
      </w:pPr>
      <w:r>
        <w:rPr>
          <w:rFonts w:hint="eastAsia" w:ascii="宋体" w:hAnsi="宋体"/>
          <w:b/>
          <w:bCs/>
          <w:color w:val="auto"/>
          <w:sz w:val="24"/>
          <w:szCs w:val="24"/>
        </w:rPr>
        <w:t>3.3 法定代表人（单位负责人）授权书</w:t>
      </w:r>
    </w:p>
    <w:p>
      <w:pPr>
        <w:spacing w:line="480" w:lineRule="exact"/>
        <w:jc w:val="center"/>
        <w:rPr>
          <w:rFonts w:ascii="宋体" w:hAnsi="宋体"/>
          <w:b/>
          <w:bCs/>
          <w:color w:val="auto"/>
          <w:sz w:val="36"/>
          <w:szCs w:val="36"/>
        </w:rPr>
      </w:pPr>
    </w:p>
    <w:p>
      <w:pPr>
        <w:adjustRightInd w:val="0"/>
        <w:spacing w:line="360" w:lineRule="auto"/>
        <w:ind w:firstLine="441" w:firstLineChars="210"/>
        <w:contextualSpacing/>
        <w:rPr>
          <w:rFonts w:cs="Arial" w:asciiTheme="minorEastAsia" w:hAnsiTheme="minorEastAsia"/>
          <w:color w:val="auto"/>
          <w:szCs w:val="21"/>
        </w:rPr>
      </w:pPr>
      <w:r>
        <w:rPr>
          <w:rFonts w:hint="eastAsia" w:asciiTheme="minorEastAsia" w:hAnsiTheme="minorEastAsia"/>
          <w:color w:val="auto"/>
          <w:szCs w:val="21"/>
        </w:rPr>
        <w:t xml:space="preserve"> </w:t>
      </w:r>
      <w:r>
        <w:rPr>
          <w:rFonts w:hint="eastAsia" w:cs="Arial" w:asciiTheme="minorEastAsia" w:hAnsiTheme="minorEastAsia"/>
          <w:color w:val="auto"/>
          <w:szCs w:val="21"/>
        </w:rPr>
        <w:t>本人</w:t>
      </w:r>
      <w:r>
        <w:rPr>
          <w:rFonts w:hint="eastAsia" w:cs="Arial" w:asciiTheme="minorEastAsia" w:hAnsiTheme="minorEastAsia"/>
          <w:color w:val="auto"/>
          <w:szCs w:val="21"/>
          <w:u w:val="single"/>
        </w:rPr>
        <w:t xml:space="preserve">　 </w:t>
      </w:r>
      <w:r>
        <w:rPr>
          <w:rFonts w:hint="eastAsia" w:asciiTheme="minorEastAsia" w:hAnsiTheme="minorEastAsia"/>
          <w:i/>
          <w:snapToGrid w:val="0"/>
          <w:color w:val="auto"/>
          <w:szCs w:val="21"/>
          <w:u w:val="single"/>
        </w:rPr>
        <w:t>法人姓名</w:t>
      </w:r>
      <w:r>
        <w:rPr>
          <w:rFonts w:hint="eastAsia" w:cs="Arial" w:asciiTheme="minorEastAsia" w:hAnsiTheme="minorEastAsia"/>
          <w:color w:val="auto"/>
          <w:szCs w:val="21"/>
          <w:u w:val="single"/>
        </w:rPr>
        <w:t xml:space="preserve">  </w:t>
      </w:r>
      <w:r>
        <w:rPr>
          <w:rFonts w:hint="eastAsia" w:cs="Arial" w:asciiTheme="minorEastAsia" w:hAnsiTheme="minorEastAsia"/>
          <w:color w:val="auto"/>
          <w:szCs w:val="21"/>
        </w:rPr>
        <w:t>系</w:t>
      </w:r>
      <w:r>
        <w:rPr>
          <w:rFonts w:hint="eastAsia" w:cs="Arial" w:asciiTheme="minorEastAsia" w:hAnsiTheme="minorEastAsia"/>
          <w:color w:val="auto"/>
          <w:szCs w:val="21"/>
          <w:u w:val="single"/>
        </w:rPr>
        <w:t>　</w:t>
      </w:r>
      <w:r>
        <w:rPr>
          <w:rFonts w:hint="eastAsia" w:asciiTheme="minorEastAsia" w:hAnsiTheme="minorEastAsia"/>
          <w:i/>
          <w:snapToGrid w:val="0"/>
          <w:color w:val="auto"/>
          <w:szCs w:val="21"/>
          <w:u w:val="single"/>
        </w:rPr>
        <w:t xml:space="preserve">投标人名称  </w:t>
      </w:r>
      <w:r>
        <w:rPr>
          <w:rFonts w:hint="eastAsia" w:cs="Arial" w:asciiTheme="minorEastAsia" w:hAnsiTheme="minorEastAsia"/>
          <w:color w:val="auto"/>
          <w:szCs w:val="21"/>
          <w:u w:val="single"/>
        </w:rPr>
        <w:t xml:space="preserve"> </w:t>
      </w:r>
      <w:r>
        <w:rPr>
          <w:rFonts w:hint="eastAsia" w:cs="Arial" w:asciiTheme="minorEastAsia" w:hAnsiTheme="minorEastAsia"/>
          <w:color w:val="auto"/>
          <w:szCs w:val="21"/>
        </w:rPr>
        <w:t>的法定代表人（单位负责人），现委托</w:t>
      </w:r>
      <w:r>
        <w:rPr>
          <w:rFonts w:hint="eastAsia" w:cs="Arial" w:asciiTheme="minorEastAsia" w:hAnsiTheme="minorEastAsia"/>
          <w:color w:val="auto"/>
          <w:szCs w:val="21"/>
          <w:u w:val="single"/>
        </w:rPr>
        <w:t xml:space="preserve">　 </w:t>
      </w:r>
      <w:r>
        <w:rPr>
          <w:rFonts w:hint="eastAsia" w:asciiTheme="minorEastAsia" w:hAnsiTheme="minorEastAsia"/>
          <w:i/>
          <w:snapToGrid w:val="0"/>
          <w:color w:val="auto"/>
          <w:szCs w:val="21"/>
          <w:u w:val="single"/>
        </w:rPr>
        <w:t>姓名，职务</w:t>
      </w:r>
      <w:r>
        <w:rPr>
          <w:rFonts w:hint="eastAsia" w:cs="Arial" w:asciiTheme="minorEastAsia" w:hAnsiTheme="minorEastAsia"/>
          <w:color w:val="auto"/>
          <w:szCs w:val="21"/>
          <w:u w:val="single"/>
        </w:rPr>
        <w:t xml:space="preserve">    </w:t>
      </w:r>
      <w:r>
        <w:rPr>
          <w:rFonts w:hint="eastAsia" w:cs="Arial" w:asciiTheme="minorEastAsia" w:hAnsiTheme="minorEastAsia"/>
          <w:color w:val="auto"/>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color w:val="auto"/>
          <w:szCs w:val="21"/>
        </w:rPr>
      </w:pPr>
      <w:r>
        <w:rPr>
          <w:rFonts w:hint="eastAsia" w:cs="Arial" w:asciiTheme="minorEastAsia" w:hAnsiTheme="minorEastAsia"/>
          <w:color w:val="auto"/>
          <w:szCs w:val="21"/>
        </w:rPr>
        <w:t>我方对被授权人的签名事项负全部责任。</w:t>
      </w:r>
    </w:p>
    <w:p>
      <w:pPr>
        <w:adjustRightInd w:val="0"/>
        <w:spacing w:line="360" w:lineRule="auto"/>
        <w:ind w:firstLine="441" w:firstLineChars="210"/>
        <w:contextualSpacing/>
        <w:rPr>
          <w:rFonts w:cs="Arial" w:asciiTheme="minorEastAsia" w:hAnsiTheme="minorEastAsia"/>
          <w:color w:val="auto"/>
          <w:szCs w:val="21"/>
        </w:rPr>
      </w:pPr>
      <w:r>
        <w:rPr>
          <w:rFonts w:hint="eastAsia" w:cs="Arial" w:asciiTheme="minorEastAsia" w:hAnsiTheme="minorEastAsia"/>
          <w:color w:val="auto"/>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color w:val="auto"/>
          <w:szCs w:val="21"/>
        </w:rPr>
      </w:pPr>
      <w:r>
        <w:rPr>
          <w:rFonts w:hint="eastAsia" w:cs="Arial" w:asciiTheme="minorEastAsia" w:hAnsiTheme="minorEastAsia"/>
          <w:color w:val="auto"/>
          <w:szCs w:val="21"/>
        </w:rPr>
        <w:t>被授权人无转委托权，特此委托。</w:t>
      </w:r>
    </w:p>
    <w:p>
      <w:pPr>
        <w:spacing w:line="480" w:lineRule="auto"/>
        <w:ind w:firstLine="420" w:firstLineChars="200"/>
        <w:rPr>
          <w:rFonts w:asciiTheme="minorEastAsia" w:hAnsiTheme="minorEastAsia"/>
          <w:color w:val="auto"/>
          <w:szCs w:val="21"/>
        </w:rPr>
      </w:pPr>
      <w:r>
        <w:rPr>
          <w:rFonts w:hint="eastAsia" w:asciiTheme="minorEastAsia" w:hAnsiTheme="minorEastAsia"/>
          <w:color w:val="auto"/>
          <w:szCs w:val="21"/>
        </w:rPr>
        <w:t xml:space="preserve">投标人名称： </w:t>
      </w:r>
      <w:r>
        <w:rPr>
          <w:rFonts w:hint="eastAsia" w:asciiTheme="minorEastAsia" w:hAnsiTheme="minorEastAsia"/>
          <w:color w:val="auto"/>
          <w:szCs w:val="21"/>
          <w:u w:val="single"/>
        </w:rPr>
        <w:t xml:space="preserve">       （全称）       </w:t>
      </w:r>
      <w:r>
        <w:rPr>
          <w:rFonts w:hint="eastAsia" w:asciiTheme="minorEastAsia" w:hAnsiTheme="minorEastAsia"/>
          <w:color w:val="auto"/>
          <w:szCs w:val="21"/>
        </w:rPr>
        <w:t xml:space="preserve"> （盖单位公章）</w:t>
      </w:r>
    </w:p>
    <w:p>
      <w:pPr>
        <w:spacing w:line="480" w:lineRule="auto"/>
        <w:ind w:firstLine="420" w:firstLineChars="200"/>
        <w:rPr>
          <w:rFonts w:cs="Arial" w:asciiTheme="minorEastAsia" w:hAnsiTheme="minorEastAsia"/>
          <w:color w:val="auto"/>
          <w:szCs w:val="21"/>
        </w:rPr>
      </w:pPr>
      <w:r>
        <w:rPr>
          <w:rFonts w:hint="eastAsia" w:cs="Arial" w:asciiTheme="minorEastAsia" w:hAnsiTheme="minorEastAsia"/>
          <w:color w:val="auto"/>
          <w:szCs w:val="21"/>
        </w:rPr>
        <w:t>法定代表人（单位负责人）：</w:t>
      </w:r>
      <w:r>
        <w:rPr>
          <w:rFonts w:hint="eastAsia" w:asciiTheme="minorEastAsia" w:hAnsiTheme="minorEastAsia"/>
          <w:color w:val="auto"/>
          <w:szCs w:val="21"/>
          <w:u w:val="single"/>
        </w:rPr>
        <w:t xml:space="preserve">          </w:t>
      </w:r>
      <w:r>
        <w:rPr>
          <w:rFonts w:hint="eastAsia" w:asciiTheme="minorEastAsia" w:hAnsiTheme="minorEastAsia"/>
          <w:color w:val="auto"/>
          <w:szCs w:val="21"/>
        </w:rPr>
        <w:t xml:space="preserve"> </w:t>
      </w:r>
      <w:r>
        <w:rPr>
          <w:rFonts w:hint="eastAsia" w:cs="Arial" w:asciiTheme="minorEastAsia" w:hAnsiTheme="minorEastAsia"/>
          <w:color w:val="auto"/>
          <w:szCs w:val="21"/>
        </w:rPr>
        <w:t>（签字或加盖名章）</w:t>
      </w:r>
    </w:p>
    <w:p>
      <w:pPr>
        <w:spacing w:line="480" w:lineRule="auto"/>
        <w:ind w:firstLine="420" w:firstLineChars="200"/>
        <w:rPr>
          <w:rFonts w:hint="eastAsia" w:asciiTheme="minorEastAsia" w:hAnsiTheme="minorEastAsia"/>
          <w:color w:val="auto"/>
          <w:szCs w:val="21"/>
        </w:rPr>
      </w:pPr>
      <w:r>
        <w:rPr>
          <w:rFonts w:hint="eastAsia" w:cs="Arial" w:asciiTheme="minorEastAsia" w:hAnsiTheme="minorEastAsia"/>
          <w:color w:val="auto"/>
          <w:szCs w:val="21"/>
        </w:rPr>
        <w:t>法定代表人（单位负责人）</w:t>
      </w:r>
      <w:r>
        <w:rPr>
          <w:rFonts w:hint="eastAsia" w:asciiTheme="minorEastAsia" w:hAnsiTheme="minorEastAsia"/>
          <w:color w:val="auto"/>
          <w:szCs w:val="21"/>
        </w:rPr>
        <w:t xml:space="preserve">授权代表： </w:t>
      </w:r>
      <w:r>
        <w:rPr>
          <w:rFonts w:hint="eastAsia" w:asciiTheme="minorEastAsia" w:hAnsiTheme="minorEastAsia"/>
          <w:color w:val="auto"/>
          <w:szCs w:val="21"/>
          <w:u w:val="single"/>
        </w:rPr>
        <w:t xml:space="preserve">         </w:t>
      </w:r>
      <w:r>
        <w:rPr>
          <w:rFonts w:hint="eastAsia" w:asciiTheme="minorEastAsia" w:hAnsiTheme="minorEastAsia"/>
          <w:color w:val="auto"/>
          <w:szCs w:val="21"/>
        </w:rPr>
        <w:t xml:space="preserve"> （签字或加盖名章）</w:t>
      </w:r>
    </w:p>
    <w:p>
      <w:pPr>
        <w:spacing w:line="480" w:lineRule="auto"/>
        <w:ind w:firstLine="420" w:firstLineChars="200"/>
        <w:rPr>
          <w:rFonts w:asciiTheme="minorEastAsia" w:hAnsiTheme="minorEastAsia"/>
          <w:color w:val="auto"/>
          <w:szCs w:val="21"/>
        </w:rPr>
      </w:pPr>
      <w:r>
        <w:rPr>
          <w:rFonts w:hint="eastAsia" w:cs="Arial" w:asciiTheme="minorEastAsia" w:hAnsiTheme="minorEastAsia"/>
          <w:color w:val="auto"/>
          <w:szCs w:val="21"/>
        </w:rPr>
        <w:t>法定代表人（单位负责人）授权代表联系电话（手机）：</w:t>
      </w:r>
    </w:p>
    <w:tbl>
      <w:tblPr>
        <w:tblStyle w:val="27"/>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7"/>
        <w:gridCol w:w="4492"/>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77" w:type="dxa"/>
            <w:vAlign w:val="center"/>
          </w:tcPr>
          <w:p>
            <w:pPr>
              <w:jc w:val="center"/>
              <w:rPr>
                <w:rFonts w:asciiTheme="minorEastAsia" w:hAnsiTheme="minorEastAsia"/>
                <w:color w:val="auto"/>
                <w:szCs w:val="21"/>
              </w:rPr>
            </w:pPr>
            <w:r>
              <w:rPr>
                <w:rFonts w:hint="eastAsia" w:asciiTheme="minorEastAsia" w:hAnsiTheme="minorEastAsia"/>
                <w:color w:val="auto"/>
                <w:szCs w:val="21"/>
              </w:rPr>
              <w:t>法定代表人（单位负责人）身份证（正面）</w:t>
            </w:r>
          </w:p>
        </w:tc>
        <w:tc>
          <w:tcPr>
            <w:tcW w:w="4492" w:type="dxa"/>
            <w:vAlign w:val="center"/>
          </w:tcPr>
          <w:p>
            <w:pPr>
              <w:jc w:val="center"/>
              <w:rPr>
                <w:rFonts w:asciiTheme="minorEastAsia" w:hAnsiTheme="minorEastAsia"/>
                <w:color w:val="auto"/>
                <w:szCs w:val="21"/>
              </w:rPr>
            </w:pPr>
            <w:r>
              <w:rPr>
                <w:rFonts w:hint="eastAsia" w:asciiTheme="minorEastAsia" w:hAnsiTheme="minorEastAsia"/>
                <w:color w:val="auto"/>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77" w:type="dxa"/>
            <w:vAlign w:val="center"/>
          </w:tcPr>
          <w:p>
            <w:pPr>
              <w:jc w:val="center"/>
              <w:rPr>
                <w:rFonts w:asciiTheme="minorEastAsia" w:hAnsiTheme="minorEastAsia"/>
                <w:color w:val="auto"/>
                <w:szCs w:val="21"/>
              </w:rPr>
            </w:pPr>
            <w:bookmarkStart w:id="7" w:name="_资格证明文件"/>
            <w:bookmarkEnd w:id="7"/>
            <w:bookmarkStart w:id="8" w:name="_Toc364329026"/>
            <w:r>
              <w:rPr>
                <w:rFonts w:hint="eastAsia" w:asciiTheme="minorEastAsia" w:hAnsiTheme="minorEastAsia"/>
                <w:color w:val="auto"/>
                <w:szCs w:val="21"/>
              </w:rPr>
              <w:t>法定代表人（单位负责人）授权代表身份证</w:t>
            </w:r>
          </w:p>
          <w:p>
            <w:pPr>
              <w:jc w:val="center"/>
              <w:rPr>
                <w:rFonts w:asciiTheme="minorEastAsia" w:hAnsiTheme="minorEastAsia"/>
                <w:color w:val="auto"/>
                <w:szCs w:val="21"/>
              </w:rPr>
            </w:pPr>
            <w:r>
              <w:rPr>
                <w:rFonts w:hint="eastAsia" w:asciiTheme="minorEastAsia" w:hAnsiTheme="minorEastAsia"/>
                <w:color w:val="auto"/>
                <w:szCs w:val="21"/>
              </w:rPr>
              <w:t>（正面）</w:t>
            </w:r>
            <w:bookmarkEnd w:id="8"/>
          </w:p>
        </w:tc>
        <w:tc>
          <w:tcPr>
            <w:tcW w:w="4506" w:type="dxa"/>
            <w:gridSpan w:val="2"/>
            <w:vAlign w:val="center"/>
          </w:tcPr>
          <w:p>
            <w:pPr>
              <w:jc w:val="center"/>
              <w:rPr>
                <w:rFonts w:asciiTheme="minorEastAsia" w:hAnsiTheme="minorEastAsia"/>
                <w:color w:val="auto"/>
                <w:szCs w:val="21"/>
              </w:rPr>
            </w:pPr>
            <w:bookmarkStart w:id="9" w:name="_Toc364329027"/>
            <w:r>
              <w:rPr>
                <w:rFonts w:hint="eastAsia" w:asciiTheme="minorEastAsia" w:hAnsiTheme="minorEastAsia"/>
                <w:color w:val="auto"/>
                <w:szCs w:val="21"/>
              </w:rPr>
              <w:t>法定代表人（单位负责人）授权代表身份证</w:t>
            </w:r>
          </w:p>
          <w:p>
            <w:pPr>
              <w:jc w:val="center"/>
              <w:rPr>
                <w:rFonts w:asciiTheme="minorEastAsia" w:hAnsiTheme="minorEastAsia"/>
                <w:color w:val="auto"/>
                <w:szCs w:val="21"/>
              </w:rPr>
            </w:pPr>
            <w:r>
              <w:rPr>
                <w:rFonts w:hint="eastAsia" w:asciiTheme="minorEastAsia" w:hAnsiTheme="minorEastAsia"/>
                <w:color w:val="auto"/>
                <w:szCs w:val="21"/>
              </w:rPr>
              <w:t>（反面）</w:t>
            </w:r>
            <w:bookmarkEnd w:id="9"/>
          </w:p>
        </w:tc>
      </w:tr>
    </w:tbl>
    <w:p>
      <w:pPr>
        <w:widowControl/>
        <w:spacing w:before="100" w:beforeAutospacing="1" w:after="100" w:afterAutospacing="1" w:line="360" w:lineRule="auto"/>
        <w:jc w:val="center"/>
        <w:rPr>
          <w:rFonts w:ascii="宋体" w:hAnsi="宋体"/>
          <w:b/>
          <w:bCs/>
          <w:color w:val="auto"/>
          <w:sz w:val="24"/>
          <w:szCs w:val="24"/>
        </w:rPr>
      </w:pPr>
      <w:r>
        <w:rPr>
          <w:rFonts w:hint="eastAsia" w:ascii="宋体" w:hAnsi="宋体"/>
          <w:b/>
          <w:bCs/>
          <w:color w:val="auto"/>
          <w:sz w:val="24"/>
          <w:szCs w:val="24"/>
        </w:rPr>
        <w:t>3.4 没有重大违法记录的声明</w:t>
      </w:r>
    </w:p>
    <w:p>
      <w:pPr>
        <w:spacing w:beforeLines="50" w:afterLines="50"/>
        <w:jc w:val="center"/>
        <w:rPr>
          <w:rFonts w:ascii="宋体" w:hAnsi="宋体" w:cs="Arial"/>
          <w:color w:val="auto"/>
          <w:kern w:val="0"/>
          <w:sz w:val="28"/>
          <w:szCs w:val="28"/>
        </w:rPr>
      </w:pPr>
      <w:r>
        <w:rPr>
          <w:rFonts w:hint="eastAsia" w:ascii="宋体" w:hAnsi="宋体" w:cs="Arial"/>
          <w:color w:val="auto"/>
          <w:kern w:val="0"/>
          <w:sz w:val="28"/>
          <w:szCs w:val="28"/>
        </w:rPr>
        <w:t>声　   明</w:t>
      </w:r>
    </w:p>
    <w:p>
      <w:pPr>
        <w:spacing w:beforeLines="50" w:afterLines="50" w:line="360" w:lineRule="auto"/>
        <w:ind w:firstLine="420" w:firstLineChars="200"/>
        <w:rPr>
          <w:rFonts w:cs="宋体" w:asciiTheme="minorEastAsia" w:hAnsiTheme="minorEastAsia"/>
          <w:color w:val="auto"/>
          <w:szCs w:val="21"/>
          <w:lang w:val="zh-CN"/>
        </w:rPr>
      </w:pPr>
      <w:r>
        <w:rPr>
          <w:rFonts w:hint="eastAsia" w:cs="宋体" w:asciiTheme="minorEastAsia" w:hAnsiTheme="minorEastAsia"/>
          <w:color w:val="auto"/>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color w:val="auto"/>
          <w:szCs w:val="21"/>
          <w:lang w:val="zh-CN"/>
        </w:rPr>
      </w:pPr>
      <w:r>
        <w:rPr>
          <w:rFonts w:hint="eastAsia" w:cs="宋体" w:asciiTheme="minorEastAsia" w:hAnsiTheme="minorEastAsia"/>
          <w:color w:val="auto"/>
          <w:szCs w:val="21"/>
          <w:lang w:val="zh-CN"/>
        </w:rPr>
        <w:t>特此声明。</w:t>
      </w:r>
    </w:p>
    <w:p>
      <w:pPr>
        <w:spacing w:beforeLines="50" w:afterLines="50" w:line="360" w:lineRule="auto"/>
        <w:ind w:firstLine="420" w:firstLineChars="200"/>
        <w:rPr>
          <w:rFonts w:cs="宋体" w:asciiTheme="minorEastAsia" w:hAnsiTheme="minorEastAsia"/>
          <w:color w:val="auto"/>
          <w:szCs w:val="21"/>
          <w:lang w:val="zh-CN"/>
        </w:rPr>
      </w:pPr>
      <w:r>
        <w:rPr>
          <w:rFonts w:hint="eastAsia" w:cs="宋体" w:asciiTheme="minorEastAsia" w:hAnsiTheme="minorEastAsia"/>
          <w:color w:val="auto"/>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color w:val="auto"/>
          <w:szCs w:val="21"/>
          <w:lang w:val="zh-CN"/>
        </w:rPr>
      </w:pPr>
    </w:p>
    <w:p>
      <w:pPr>
        <w:spacing w:beforeLines="50" w:afterLines="50" w:line="360" w:lineRule="auto"/>
        <w:ind w:right="420" w:firstLine="4800" w:firstLineChars="2286"/>
        <w:rPr>
          <w:rFonts w:cs="宋体" w:asciiTheme="minorEastAsia" w:hAnsiTheme="minorEastAsia"/>
          <w:color w:val="auto"/>
          <w:szCs w:val="21"/>
          <w:lang w:val="zh-CN"/>
        </w:rPr>
      </w:pPr>
      <w:r>
        <w:rPr>
          <w:rFonts w:hint="eastAsia" w:cs="宋体" w:asciiTheme="minorEastAsia" w:hAnsiTheme="minorEastAsia"/>
          <w:color w:val="auto"/>
          <w:szCs w:val="21"/>
          <w:lang w:val="zh-CN"/>
        </w:rPr>
        <w:t>投标人名称（盖章）：</w:t>
      </w:r>
    </w:p>
    <w:p>
      <w:pPr>
        <w:spacing w:beforeLines="50" w:afterLines="50" w:line="360" w:lineRule="auto"/>
        <w:ind w:right="420" w:firstLine="4800" w:firstLineChars="2286"/>
        <w:rPr>
          <w:rFonts w:cs="宋体" w:asciiTheme="minorEastAsia" w:hAnsiTheme="minorEastAsia"/>
          <w:color w:val="auto"/>
          <w:szCs w:val="21"/>
          <w:lang w:val="zh-CN"/>
        </w:rPr>
      </w:pPr>
      <w:r>
        <w:rPr>
          <w:rFonts w:hint="eastAsia" w:cs="宋体" w:asciiTheme="minorEastAsia" w:hAnsiTheme="minorEastAsia"/>
          <w:color w:val="auto"/>
          <w:szCs w:val="21"/>
          <w:lang w:val="zh-CN"/>
        </w:rPr>
        <w:t>日    期：</w:t>
      </w:r>
      <w:r>
        <w:rPr>
          <w:rFonts w:hint="eastAsia" w:cs="Arial" w:asciiTheme="minorEastAsia" w:hAnsiTheme="minorEastAsia"/>
          <w:color w:val="auto"/>
          <w:szCs w:val="21"/>
          <w:u w:val="single"/>
        </w:rPr>
        <w:t xml:space="preserve">    </w:t>
      </w:r>
      <w:r>
        <w:rPr>
          <w:rFonts w:hint="eastAsia" w:cs="Arial" w:asciiTheme="minorEastAsia" w:hAnsiTheme="minorEastAsia"/>
          <w:color w:val="auto"/>
          <w:szCs w:val="21"/>
        </w:rPr>
        <w:t>年</w:t>
      </w:r>
      <w:r>
        <w:rPr>
          <w:rFonts w:hint="eastAsia" w:cs="Arial" w:asciiTheme="minorEastAsia" w:hAnsiTheme="minorEastAsia"/>
          <w:color w:val="auto"/>
          <w:szCs w:val="21"/>
          <w:u w:val="single"/>
        </w:rPr>
        <w:t xml:space="preserve">    </w:t>
      </w:r>
      <w:r>
        <w:rPr>
          <w:rFonts w:hint="eastAsia" w:cs="Arial" w:asciiTheme="minorEastAsia" w:hAnsiTheme="minorEastAsia"/>
          <w:color w:val="auto"/>
          <w:szCs w:val="21"/>
        </w:rPr>
        <w:t>月</w:t>
      </w:r>
      <w:r>
        <w:rPr>
          <w:rFonts w:hint="eastAsia" w:cs="Arial" w:asciiTheme="minorEastAsia" w:hAnsiTheme="minorEastAsia"/>
          <w:color w:val="auto"/>
          <w:szCs w:val="21"/>
          <w:u w:val="single"/>
        </w:rPr>
        <w:t xml:space="preserve">    </w:t>
      </w:r>
      <w:r>
        <w:rPr>
          <w:rFonts w:hint="eastAsia" w:cs="Arial" w:asciiTheme="minorEastAsia" w:hAnsiTheme="minorEastAsia"/>
          <w:color w:val="auto"/>
          <w:szCs w:val="21"/>
        </w:rPr>
        <w:t>日</w:t>
      </w:r>
    </w:p>
    <w:p>
      <w:pPr>
        <w:spacing w:beforeLines="50" w:afterLines="50" w:line="360" w:lineRule="auto"/>
        <w:ind w:right="420" w:firstLine="5486" w:firstLineChars="2286"/>
        <w:rPr>
          <w:rFonts w:cs="宋体" w:asciiTheme="minorEastAsia" w:hAnsiTheme="minorEastAsia"/>
          <w:color w:val="auto"/>
          <w:sz w:val="24"/>
          <w:szCs w:val="24"/>
          <w:lang w:val="zh-CN"/>
        </w:rPr>
      </w:pPr>
    </w:p>
    <w:p>
      <w:pPr>
        <w:spacing w:beforeLines="50" w:afterLines="50" w:line="360" w:lineRule="auto"/>
        <w:ind w:right="420" w:firstLine="5486" w:firstLineChars="2286"/>
        <w:rPr>
          <w:rFonts w:cs="宋体" w:asciiTheme="minorEastAsia" w:hAnsiTheme="minorEastAsia"/>
          <w:color w:val="auto"/>
          <w:sz w:val="24"/>
          <w:szCs w:val="24"/>
          <w:lang w:val="zh-CN"/>
        </w:rPr>
      </w:pPr>
    </w:p>
    <w:p>
      <w:pPr>
        <w:spacing w:beforeLines="50" w:afterLines="50" w:line="360" w:lineRule="auto"/>
        <w:ind w:right="420" w:firstLine="5486" w:firstLineChars="2286"/>
        <w:rPr>
          <w:rFonts w:cs="宋体" w:asciiTheme="minorEastAsia" w:hAnsiTheme="minorEastAsia"/>
          <w:color w:val="auto"/>
          <w:sz w:val="24"/>
          <w:szCs w:val="24"/>
          <w:lang w:val="zh-CN"/>
        </w:rPr>
      </w:pPr>
    </w:p>
    <w:p>
      <w:pPr>
        <w:spacing w:beforeLines="50" w:afterLines="50" w:line="360" w:lineRule="auto"/>
        <w:ind w:right="420" w:firstLine="5486" w:firstLineChars="2286"/>
        <w:rPr>
          <w:rFonts w:cs="宋体" w:asciiTheme="minorEastAsia" w:hAnsiTheme="minorEastAsia"/>
          <w:color w:val="auto"/>
          <w:sz w:val="24"/>
          <w:szCs w:val="24"/>
          <w:lang w:val="zh-CN"/>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r>
        <w:rPr>
          <w:rFonts w:hint="eastAsia" w:ascii="宋体" w:hAnsi="宋体"/>
          <w:b/>
          <w:bCs/>
          <w:color w:val="auto"/>
          <w:sz w:val="24"/>
          <w:szCs w:val="24"/>
        </w:rPr>
        <w:t>3.5 投标承诺函</w:t>
      </w:r>
    </w:p>
    <w:p>
      <w:pPr>
        <w:autoSpaceDE w:val="0"/>
        <w:autoSpaceDN w:val="0"/>
        <w:snapToGrid w:val="0"/>
        <w:spacing w:line="360" w:lineRule="auto"/>
        <w:jc w:val="center"/>
        <w:rPr>
          <w:rFonts w:ascii="宋体" w:hAnsi="宋体"/>
          <w:b/>
          <w:bCs/>
          <w:color w:val="auto"/>
          <w:sz w:val="24"/>
          <w:szCs w:val="24"/>
        </w:rPr>
      </w:pPr>
    </w:p>
    <w:p>
      <w:pPr>
        <w:spacing w:beforeLines="50" w:afterLines="50" w:line="360" w:lineRule="auto"/>
        <w:contextualSpacing/>
        <w:rPr>
          <w:rFonts w:ascii="宋体" w:hAnsi="宋体" w:eastAsia="宋体" w:cs="宋体"/>
          <w:color w:val="auto"/>
          <w:szCs w:val="21"/>
          <w:lang w:val="zh-CN"/>
        </w:rPr>
      </w:pPr>
      <w:r>
        <w:rPr>
          <w:rFonts w:hint="eastAsia" w:ascii="宋体" w:hAnsi="宋体" w:eastAsia="宋体" w:cs="宋体"/>
          <w:color w:val="auto"/>
          <w:szCs w:val="21"/>
          <w:lang w:val="zh-CN"/>
        </w:rPr>
        <w:t>许昌光大电子商务技术服务有限公司</w:t>
      </w:r>
      <w:r>
        <w:rPr>
          <w:rFonts w:ascii="宋体" w:hAnsi="宋体" w:eastAsia="宋体" w:cs="宋体"/>
          <w:color w:val="auto"/>
          <w:szCs w:val="21"/>
          <w:lang w:val="zh-CN"/>
        </w:rPr>
        <w:t>：</w:t>
      </w:r>
    </w:p>
    <w:p>
      <w:pPr>
        <w:spacing w:beforeLines="50" w:afterLines="50" w:line="360" w:lineRule="auto"/>
        <w:ind w:firstLine="420" w:firstLineChars="200"/>
        <w:contextualSpacing/>
        <w:rPr>
          <w:rFonts w:cs="宋体" w:asciiTheme="minorEastAsia" w:hAnsiTheme="minorEastAsia"/>
          <w:color w:val="auto"/>
          <w:szCs w:val="21"/>
          <w:lang w:val="zh-CN"/>
        </w:rPr>
      </w:pPr>
      <w:r>
        <w:rPr>
          <w:rFonts w:ascii="宋体" w:hAnsi="宋体" w:eastAsia="宋体" w:cs="宋体"/>
          <w:color w:val="auto"/>
          <w:szCs w:val="21"/>
          <w:lang w:val="zh-CN"/>
        </w:rPr>
        <w:t>经研究，我</w:t>
      </w:r>
      <w:r>
        <w:rPr>
          <w:rFonts w:hint="eastAsia" w:cs="宋体" w:asciiTheme="minorEastAsia" w:hAnsiTheme="minorEastAsia"/>
          <w:color w:val="auto"/>
          <w:szCs w:val="21"/>
          <w:lang w:val="zh-CN"/>
        </w:rPr>
        <w:t>方自愿参与贵方</w:t>
      </w:r>
      <w:r>
        <w:rPr>
          <w:rFonts w:hint="eastAsia" w:ascii="宋体" w:hAnsi="宋体" w:eastAsia="宋体" w:cs="宋体"/>
          <w:color w:val="auto"/>
          <w:szCs w:val="21"/>
          <w:u w:val="single"/>
          <w:lang w:val="zh-CN"/>
        </w:rPr>
        <w:t xml:space="preserve"> </w:t>
      </w:r>
      <w:r>
        <w:rPr>
          <w:rFonts w:hint="eastAsia" w:cs="宋体" w:asciiTheme="minorEastAsia" w:hAnsiTheme="minorEastAsia"/>
          <w:color w:val="auto"/>
          <w:szCs w:val="21"/>
          <w:u w:val="single"/>
          <w:lang w:val="zh-CN"/>
        </w:rPr>
        <w:t xml:space="preserve">  </w:t>
      </w:r>
      <w:r>
        <w:rPr>
          <w:rFonts w:hint="eastAsia" w:ascii="宋体" w:hAnsi="宋体" w:eastAsia="宋体" w:cs="宋体"/>
          <w:color w:val="auto"/>
          <w:szCs w:val="21"/>
          <w:u w:val="single"/>
          <w:lang w:val="zh-CN"/>
        </w:rPr>
        <w:t xml:space="preserve"> </w:t>
      </w:r>
      <w:r>
        <w:rPr>
          <w:rFonts w:hint="eastAsia" w:cs="宋体" w:asciiTheme="minorEastAsia" w:hAnsiTheme="minorEastAsia"/>
          <w:color w:val="auto"/>
          <w:szCs w:val="21"/>
          <w:u w:val="single"/>
          <w:lang w:val="zh-CN"/>
        </w:rPr>
        <w:t xml:space="preserve">  </w:t>
      </w:r>
      <w:r>
        <w:rPr>
          <w:rFonts w:hint="eastAsia" w:ascii="宋体" w:hAnsi="宋体" w:eastAsia="宋体" w:cs="宋体"/>
          <w:color w:val="auto"/>
          <w:szCs w:val="21"/>
          <w:u w:val="single"/>
          <w:lang w:val="zh-CN"/>
        </w:rPr>
        <w:t xml:space="preserve"> </w:t>
      </w:r>
      <w:r>
        <w:rPr>
          <w:rFonts w:ascii="宋体" w:hAnsi="宋体" w:eastAsia="宋体" w:cs="宋体"/>
          <w:color w:val="auto"/>
          <w:szCs w:val="21"/>
          <w:lang w:val="zh-CN"/>
        </w:rPr>
        <w:t>年____月</w:t>
      </w:r>
      <w:r>
        <w:rPr>
          <w:rFonts w:hint="eastAsia" w:cs="宋体" w:asciiTheme="minorEastAsia" w:hAnsiTheme="minorEastAsia"/>
          <w:color w:val="auto"/>
          <w:szCs w:val="21"/>
          <w:u w:val="single"/>
          <w:lang w:val="zh-CN"/>
        </w:rPr>
        <w:t xml:space="preserve">    </w:t>
      </w:r>
      <w:r>
        <w:rPr>
          <w:rFonts w:hint="eastAsia" w:cs="宋体" w:asciiTheme="minorEastAsia" w:hAnsiTheme="minorEastAsia"/>
          <w:color w:val="auto"/>
          <w:szCs w:val="21"/>
          <w:lang w:val="zh-CN"/>
        </w:rPr>
        <w:t xml:space="preserve"> </w:t>
      </w:r>
      <w:r>
        <w:rPr>
          <w:rFonts w:ascii="宋体" w:hAnsi="宋体" w:eastAsia="宋体" w:cs="宋体"/>
          <w:color w:val="auto"/>
          <w:szCs w:val="21"/>
          <w:lang w:val="zh-CN"/>
        </w:rPr>
        <w:t>日</w:t>
      </w:r>
      <w:r>
        <w:rPr>
          <w:rFonts w:hint="eastAsia" w:cs="宋体" w:asciiTheme="minorEastAsia" w:hAnsiTheme="minorEastAsia"/>
          <w:color w:val="auto"/>
          <w:szCs w:val="21"/>
          <w:lang w:val="zh-CN"/>
        </w:rPr>
        <w:t xml:space="preserve"> </w:t>
      </w:r>
      <w:r>
        <w:rPr>
          <w:rFonts w:hint="eastAsia" w:cs="宋体" w:asciiTheme="minorEastAsia" w:hAnsiTheme="minorEastAsia"/>
          <w:color w:val="auto"/>
          <w:szCs w:val="21"/>
          <w:u w:val="single"/>
          <w:lang w:val="zh-CN"/>
        </w:rPr>
        <w:t xml:space="preserve">                     </w:t>
      </w:r>
      <w:r>
        <w:rPr>
          <w:rFonts w:hint="eastAsia" w:cs="宋体" w:asciiTheme="minorEastAsia" w:hAnsiTheme="minorEastAsia"/>
          <w:color w:val="auto"/>
          <w:szCs w:val="21"/>
          <w:lang w:val="zh-CN"/>
        </w:rPr>
        <w:t>（招标编号、项目名称）的</w:t>
      </w:r>
      <w:r>
        <w:rPr>
          <w:rFonts w:ascii="宋体" w:hAnsi="宋体" w:eastAsia="宋体" w:cs="宋体"/>
          <w:color w:val="auto"/>
          <w:szCs w:val="21"/>
          <w:lang w:val="zh-CN"/>
        </w:rPr>
        <w:t>投标，</w:t>
      </w:r>
      <w:r>
        <w:rPr>
          <w:rFonts w:hint="eastAsia" w:cs="宋体" w:asciiTheme="minorEastAsia" w:hAnsiTheme="minorEastAsia"/>
          <w:color w:val="auto"/>
          <w:szCs w:val="21"/>
          <w:lang w:val="zh-CN"/>
        </w:rPr>
        <w:t>将</w:t>
      </w:r>
      <w:r>
        <w:rPr>
          <w:rFonts w:ascii="宋体" w:hAnsi="宋体" w:eastAsia="宋体" w:cs="宋体"/>
          <w:color w:val="auto"/>
          <w:szCs w:val="21"/>
          <w:lang w:val="zh-CN"/>
        </w:rPr>
        <w:t>严格</w:t>
      </w:r>
      <w:r>
        <w:rPr>
          <w:rFonts w:hint="eastAsia" w:cs="宋体" w:asciiTheme="minorEastAsia" w:hAnsiTheme="minorEastAsia"/>
          <w:color w:val="auto"/>
          <w:szCs w:val="21"/>
          <w:lang w:val="zh-CN"/>
        </w:rPr>
        <w:t>遵守</w:t>
      </w:r>
      <w:r>
        <w:rPr>
          <w:rFonts w:ascii="宋体" w:hAnsi="宋体" w:eastAsia="宋体" w:cs="宋体"/>
          <w:color w:val="auto"/>
          <w:szCs w:val="21"/>
          <w:lang w:val="zh-CN"/>
        </w:rPr>
        <w:t>《</w:t>
      </w:r>
      <w:r>
        <w:rPr>
          <w:rFonts w:hint="eastAsia" w:cs="宋体" w:asciiTheme="minorEastAsia" w:hAnsiTheme="minorEastAsia"/>
          <w:color w:val="auto"/>
          <w:szCs w:val="21"/>
          <w:lang w:val="zh-CN"/>
        </w:rPr>
        <w:t>中华人民共和国政府采购</w:t>
      </w:r>
      <w:r>
        <w:rPr>
          <w:rFonts w:ascii="宋体" w:hAnsi="宋体" w:eastAsia="宋体" w:cs="宋体"/>
          <w:color w:val="auto"/>
          <w:szCs w:val="21"/>
          <w:lang w:val="zh-CN"/>
        </w:rPr>
        <w:t>法》等</w:t>
      </w:r>
      <w:r>
        <w:rPr>
          <w:rFonts w:hint="eastAsia" w:cs="宋体" w:asciiTheme="minorEastAsia" w:hAnsiTheme="minorEastAsia"/>
          <w:color w:val="auto"/>
          <w:szCs w:val="21"/>
          <w:lang w:val="zh-CN"/>
        </w:rPr>
        <w:t>相关</w:t>
      </w:r>
      <w:r>
        <w:rPr>
          <w:rFonts w:ascii="宋体" w:hAnsi="宋体" w:eastAsia="宋体" w:cs="宋体"/>
          <w:color w:val="auto"/>
          <w:szCs w:val="21"/>
          <w:lang w:val="zh-CN"/>
        </w:rPr>
        <w:t>法律法规</w:t>
      </w:r>
      <w:r>
        <w:rPr>
          <w:rFonts w:hint="eastAsia" w:cs="宋体" w:asciiTheme="minorEastAsia" w:hAnsiTheme="minorEastAsia"/>
          <w:color w:val="auto"/>
          <w:szCs w:val="21"/>
          <w:lang w:val="zh-CN"/>
        </w:rPr>
        <w:t>规定</w:t>
      </w:r>
      <w:r>
        <w:rPr>
          <w:rFonts w:cs="宋体" w:asciiTheme="minorEastAsia" w:hAnsiTheme="minorEastAsia"/>
          <w:color w:val="auto"/>
          <w:szCs w:val="21"/>
          <w:lang w:val="zh-CN"/>
        </w:rPr>
        <w:t>，并无条件地遵守本次采购活动各项规定。我们郑重承诺：</w:t>
      </w:r>
      <w:r>
        <w:rPr>
          <w:rFonts w:hint="eastAsia" w:cs="宋体" w:asciiTheme="minorEastAsia" w:hAnsiTheme="minorEastAsia"/>
          <w:color w:val="auto"/>
          <w:szCs w:val="21"/>
          <w:lang w:val="zh-CN"/>
        </w:rPr>
        <w:t>我方</w:t>
      </w:r>
      <w:r>
        <w:rPr>
          <w:rFonts w:cs="宋体" w:asciiTheme="minorEastAsia" w:hAnsiTheme="minorEastAsia"/>
          <w:color w:val="auto"/>
          <w:szCs w:val="21"/>
          <w:lang w:val="zh-CN"/>
        </w:rPr>
        <w:t>如果在本次</w:t>
      </w:r>
      <w:r>
        <w:rPr>
          <w:rFonts w:hint="eastAsia" w:cs="宋体" w:asciiTheme="minorEastAsia" w:hAnsiTheme="minorEastAsia"/>
          <w:color w:val="auto"/>
          <w:szCs w:val="21"/>
          <w:lang w:val="zh-CN"/>
        </w:rPr>
        <w:t>投标</w:t>
      </w:r>
      <w:r>
        <w:rPr>
          <w:rFonts w:cs="宋体" w:asciiTheme="minorEastAsia" w:hAnsiTheme="minorEastAsia"/>
          <w:color w:val="auto"/>
          <w:szCs w:val="21"/>
          <w:lang w:val="zh-CN"/>
        </w:rPr>
        <w:t>活动中有</w:t>
      </w:r>
      <w:r>
        <w:rPr>
          <w:rFonts w:hint="eastAsia" w:cs="宋体" w:asciiTheme="minorEastAsia" w:hAnsiTheme="minorEastAsia"/>
          <w:color w:val="auto"/>
          <w:szCs w:val="21"/>
          <w:lang w:val="zh-CN"/>
        </w:rPr>
        <w:t>下列</w:t>
      </w:r>
      <w:r>
        <w:rPr>
          <w:rFonts w:cs="宋体" w:asciiTheme="minorEastAsia" w:hAnsiTheme="minorEastAsia"/>
          <w:color w:val="auto"/>
          <w:szCs w:val="21"/>
          <w:lang w:val="zh-CN"/>
        </w:rPr>
        <w:t>情形</w:t>
      </w:r>
      <w:r>
        <w:rPr>
          <w:rFonts w:hint="eastAsia" w:cs="宋体" w:asciiTheme="minorEastAsia" w:hAnsiTheme="minorEastAsia"/>
          <w:color w:val="auto"/>
          <w:szCs w:val="21"/>
          <w:lang w:val="zh-CN"/>
        </w:rPr>
        <w:t>之一</w:t>
      </w:r>
      <w:r>
        <w:rPr>
          <w:rFonts w:cs="宋体" w:asciiTheme="minorEastAsia" w:hAnsiTheme="minorEastAsia"/>
          <w:color w:val="auto"/>
          <w:szCs w:val="21"/>
          <w:lang w:val="zh-CN"/>
        </w:rPr>
        <w:t>的，愿接受政府采购</w:t>
      </w:r>
      <w:r>
        <w:rPr>
          <w:rFonts w:hint="eastAsia" w:cs="宋体" w:asciiTheme="minorEastAsia" w:hAnsiTheme="minorEastAsia"/>
          <w:color w:val="auto"/>
          <w:szCs w:val="21"/>
          <w:lang w:val="zh-CN"/>
        </w:rPr>
        <w:t>监督管理</w:t>
      </w:r>
      <w:r>
        <w:rPr>
          <w:rFonts w:cs="宋体" w:asciiTheme="minorEastAsia" w:hAnsiTheme="minorEastAsia"/>
          <w:color w:val="auto"/>
          <w:szCs w:val="21"/>
          <w:lang w:val="zh-CN"/>
        </w:rPr>
        <w:t>部门给予相关处罚并</w:t>
      </w:r>
      <w:r>
        <w:rPr>
          <w:rFonts w:hint="eastAsia" w:cs="宋体" w:asciiTheme="minorEastAsia" w:hAnsiTheme="minorEastAsia"/>
          <w:color w:val="auto"/>
          <w:szCs w:val="21"/>
          <w:lang w:val="zh-CN"/>
        </w:rPr>
        <w:t>承诺依法</w:t>
      </w:r>
      <w:r>
        <w:rPr>
          <w:rFonts w:cs="宋体" w:asciiTheme="minorEastAsia" w:hAnsiTheme="minorEastAsia"/>
          <w:color w:val="auto"/>
          <w:szCs w:val="21"/>
          <w:lang w:val="zh-CN"/>
        </w:rPr>
        <w:t>承担</w:t>
      </w:r>
      <w:r>
        <w:rPr>
          <w:rFonts w:hint="eastAsia" w:cs="宋体" w:asciiTheme="minorEastAsia" w:hAnsiTheme="minorEastAsia"/>
          <w:color w:val="auto"/>
          <w:szCs w:val="21"/>
          <w:lang w:val="zh-CN"/>
        </w:rPr>
        <w:t>相关的经济赔偿责任和</w:t>
      </w:r>
      <w:r>
        <w:rPr>
          <w:rFonts w:cs="宋体" w:asciiTheme="minorEastAsia" w:hAnsiTheme="minorEastAsia"/>
          <w:color w:val="auto"/>
          <w:szCs w:val="21"/>
          <w:lang w:val="zh-CN"/>
        </w:rPr>
        <w:t>法律责任。</w:t>
      </w:r>
    </w:p>
    <w:p>
      <w:pPr>
        <w:spacing w:beforeLines="50" w:afterLines="50" w:line="360" w:lineRule="auto"/>
        <w:ind w:firstLine="420" w:firstLineChars="200"/>
        <w:contextualSpacing/>
        <w:rPr>
          <w:rFonts w:cs="宋体" w:asciiTheme="minorEastAsia" w:hAnsiTheme="minorEastAsia"/>
          <w:color w:val="auto"/>
          <w:szCs w:val="21"/>
          <w:lang w:val="zh-CN"/>
        </w:rPr>
      </w:pPr>
      <w:r>
        <w:rPr>
          <w:rFonts w:hint="eastAsia" w:cs="宋体" w:asciiTheme="minorEastAsia" w:hAnsiTheme="minorEastAsia"/>
          <w:color w:val="auto"/>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color w:val="auto"/>
          <w:szCs w:val="21"/>
          <w:lang w:val="zh-CN"/>
        </w:rPr>
      </w:pPr>
      <w:r>
        <w:rPr>
          <w:rFonts w:hint="eastAsia" w:cs="宋体" w:asciiTheme="minorEastAsia" w:hAnsiTheme="minorEastAsia"/>
          <w:color w:val="auto"/>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color w:val="auto"/>
          <w:szCs w:val="21"/>
          <w:lang w:val="zh-CN"/>
        </w:rPr>
      </w:pPr>
      <w:r>
        <w:rPr>
          <w:rFonts w:hint="eastAsia" w:cs="宋体" w:asciiTheme="minorEastAsia" w:hAnsiTheme="minorEastAsia"/>
          <w:color w:val="auto"/>
          <w:szCs w:val="21"/>
          <w:lang w:val="zh-CN"/>
        </w:rPr>
        <w:t>三、除因不可抗力或招标文件认可的情形以外，中标后不与采购人签订合同；</w:t>
      </w:r>
    </w:p>
    <w:p>
      <w:pPr>
        <w:spacing w:beforeLines="50" w:afterLines="50" w:line="360" w:lineRule="auto"/>
        <w:ind w:firstLine="420" w:firstLineChars="200"/>
        <w:contextualSpacing/>
        <w:rPr>
          <w:rFonts w:cs="宋体" w:asciiTheme="minorEastAsia" w:hAnsiTheme="minorEastAsia"/>
          <w:color w:val="auto"/>
          <w:szCs w:val="21"/>
          <w:lang w:val="zh-CN"/>
        </w:rPr>
      </w:pPr>
      <w:r>
        <w:rPr>
          <w:rFonts w:hint="eastAsia" w:cs="宋体" w:asciiTheme="minorEastAsia" w:hAnsiTheme="minorEastAsia"/>
          <w:color w:val="auto"/>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color w:val="auto"/>
          <w:szCs w:val="21"/>
          <w:lang w:val="zh-CN"/>
        </w:rPr>
      </w:pPr>
      <w:r>
        <w:rPr>
          <w:rFonts w:hint="eastAsia" w:cs="宋体" w:asciiTheme="minorEastAsia" w:hAnsiTheme="minorEastAsia"/>
          <w:color w:val="auto"/>
          <w:szCs w:val="21"/>
          <w:lang w:val="zh-CN"/>
        </w:rPr>
        <w:t>五、法律法规及本招标文件规定的其他严重违法行为。</w:t>
      </w:r>
    </w:p>
    <w:p>
      <w:pPr>
        <w:rPr>
          <w:color w:val="auto"/>
          <w:sz w:val="28"/>
          <w:szCs w:val="28"/>
          <w:u w:val="single"/>
        </w:rPr>
      </w:pPr>
    </w:p>
    <w:p>
      <w:pPr>
        <w:rPr>
          <w:color w:val="auto"/>
          <w:sz w:val="28"/>
          <w:szCs w:val="28"/>
          <w:u w:val="single"/>
        </w:rPr>
      </w:pPr>
    </w:p>
    <w:p>
      <w:pPr>
        <w:spacing w:line="480" w:lineRule="auto"/>
        <w:ind w:firstLine="4357" w:firstLineChars="2075"/>
        <w:rPr>
          <w:rFonts w:cs="Arial" w:asciiTheme="minorEastAsia" w:hAnsiTheme="minorEastAsia"/>
          <w:color w:val="auto"/>
          <w:szCs w:val="21"/>
        </w:rPr>
      </w:pPr>
      <w:r>
        <w:rPr>
          <w:rFonts w:hint="eastAsia" w:cs="Arial" w:asciiTheme="minorEastAsia" w:hAnsiTheme="minorEastAsia"/>
          <w:color w:val="auto"/>
          <w:szCs w:val="21"/>
        </w:rPr>
        <w:t>投标人名称（盖章）：　　　　　　　　　</w:t>
      </w:r>
    </w:p>
    <w:p>
      <w:pPr>
        <w:spacing w:line="480" w:lineRule="auto"/>
        <w:ind w:firstLine="4357" w:firstLineChars="2075"/>
        <w:rPr>
          <w:rFonts w:cs="Arial" w:asciiTheme="minorEastAsia" w:hAnsiTheme="minorEastAsia"/>
          <w:color w:val="auto"/>
          <w:szCs w:val="21"/>
        </w:rPr>
      </w:pPr>
      <w:r>
        <w:rPr>
          <w:rFonts w:hint="eastAsia" w:cs="Arial" w:asciiTheme="minorEastAsia" w:hAnsiTheme="minorEastAsia"/>
          <w:color w:val="auto"/>
          <w:szCs w:val="21"/>
        </w:rPr>
        <w:t>日　  期：</w:t>
      </w:r>
      <w:r>
        <w:rPr>
          <w:rFonts w:hint="eastAsia" w:cs="Arial" w:asciiTheme="minorEastAsia" w:hAnsiTheme="minorEastAsia"/>
          <w:color w:val="auto"/>
          <w:szCs w:val="21"/>
          <w:u w:val="single"/>
        </w:rPr>
        <w:t xml:space="preserve">    </w:t>
      </w:r>
      <w:r>
        <w:rPr>
          <w:rFonts w:hint="eastAsia" w:cs="Arial" w:asciiTheme="minorEastAsia" w:hAnsiTheme="minorEastAsia"/>
          <w:color w:val="auto"/>
          <w:szCs w:val="21"/>
        </w:rPr>
        <w:t>年</w:t>
      </w:r>
      <w:r>
        <w:rPr>
          <w:rFonts w:hint="eastAsia" w:cs="Arial" w:asciiTheme="minorEastAsia" w:hAnsiTheme="minorEastAsia"/>
          <w:color w:val="auto"/>
          <w:szCs w:val="21"/>
          <w:u w:val="single"/>
        </w:rPr>
        <w:t xml:space="preserve">    </w:t>
      </w:r>
      <w:r>
        <w:rPr>
          <w:rFonts w:hint="eastAsia" w:cs="Arial" w:asciiTheme="minorEastAsia" w:hAnsiTheme="minorEastAsia"/>
          <w:color w:val="auto"/>
          <w:szCs w:val="21"/>
        </w:rPr>
        <w:t>月</w:t>
      </w:r>
      <w:r>
        <w:rPr>
          <w:rFonts w:hint="eastAsia" w:cs="Arial" w:asciiTheme="minorEastAsia" w:hAnsiTheme="minorEastAsia"/>
          <w:color w:val="auto"/>
          <w:szCs w:val="21"/>
          <w:u w:val="single"/>
        </w:rPr>
        <w:t xml:space="preserve">    </w:t>
      </w:r>
      <w:r>
        <w:rPr>
          <w:rFonts w:hint="eastAsia" w:cs="Arial" w:asciiTheme="minorEastAsia" w:hAnsiTheme="minorEastAsia"/>
          <w:color w:val="auto"/>
          <w:szCs w:val="21"/>
        </w:rPr>
        <w:t>日</w:t>
      </w:r>
    </w:p>
    <w:p>
      <w:pPr>
        <w:autoSpaceDE w:val="0"/>
        <w:autoSpaceDN w:val="0"/>
        <w:adjustRightInd w:val="0"/>
        <w:spacing w:line="360" w:lineRule="auto"/>
        <w:jc w:val="both"/>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r>
        <w:rPr>
          <w:rFonts w:hint="eastAsia" w:ascii="宋体" w:hAnsi="宋体"/>
          <w:b/>
          <w:bCs/>
          <w:color w:val="auto"/>
          <w:sz w:val="24"/>
          <w:szCs w:val="24"/>
        </w:rPr>
        <w:t>3.6 其他资格证书或材料</w:t>
      </w:r>
    </w:p>
    <w:p>
      <w:pPr>
        <w:autoSpaceDE w:val="0"/>
        <w:autoSpaceDN w:val="0"/>
        <w:adjustRightInd w:val="0"/>
        <w:spacing w:line="360" w:lineRule="auto"/>
        <w:jc w:val="center"/>
        <w:outlineLvl w:val="0"/>
        <w:rPr>
          <w:rFonts w:hAnsi="宋体"/>
          <w:b/>
          <w:snapToGrid w:val="0"/>
          <w:kern w:val="0"/>
          <w:sz w:val="24"/>
          <w:szCs w:val="24"/>
        </w:rPr>
      </w:pPr>
      <w:r>
        <w:rPr>
          <w:rFonts w:hint="eastAsia" w:hAnsi="宋体"/>
          <w:b/>
          <w:snapToGrid w:val="0"/>
          <w:kern w:val="0"/>
          <w:sz w:val="24"/>
          <w:szCs w:val="24"/>
        </w:rPr>
        <w:t>（供应商依据采购文件</w:t>
      </w:r>
      <w:r>
        <w:rPr>
          <w:rFonts w:hint="eastAsia" w:hAnsi="宋体"/>
          <w:b/>
          <w:snapToGrid w:val="0"/>
          <w:kern w:val="0"/>
          <w:sz w:val="24"/>
          <w:szCs w:val="24"/>
          <w:lang w:eastAsia="zh-CN"/>
        </w:rPr>
        <w:t>要求</w:t>
      </w:r>
      <w:r>
        <w:rPr>
          <w:rFonts w:hint="eastAsia" w:hAnsi="宋体"/>
          <w:b/>
          <w:snapToGrid w:val="0"/>
          <w:kern w:val="0"/>
          <w:sz w:val="24"/>
          <w:szCs w:val="24"/>
        </w:rPr>
        <w:t>，提供所需证书或材料。）</w:t>
      </w:r>
    </w:p>
    <w:p>
      <w:pPr>
        <w:autoSpaceDE w:val="0"/>
        <w:autoSpaceDN w:val="0"/>
        <w:adjustRightInd w:val="0"/>
        <w:spacing w:line="360" w:lineRule="auto"/>
        <w:jc w:val="center"/>
        <w:outlineLvl w:val="0"/>
        <w:rPr>
          <w:rFonts w:hAnsi="宋体" w:eastAsia="宋体"/>
          <w:b/>
          <w:snapToGrid w:val="0"/>
          <w:color w:val="auto"/>
          <w:kern w:val="0"/>
          <w:sz w:val="36"/>
          <w:szCs w:val="36"/>
        </w:rPr>
      </w:pPr>
    </w:p>
    <w:p>
      <w:pPr>
        <w:autoSpaceDE w:val="0"/>
        <w:autoSpaceDN w:val="0"/>
        <w:adjustRightInd w:val="0"/>
        <w:spacing w:line="360" w:lineRule="auto"/>
        <w:jc w:val="center"/>
        <w:outlineLvl w:val="0"/>
        <w:rPr>
          <w:rFonts w:hAnsi="宋体" w:eastAsia="宋体"/>
          <w:b/>
          <w:snapToGrid w:val="0"/>
          <w:color w:val="auto"/>
          <w:kern w:val="0"/>
          <w:sz w:val="36"/>
          <w:szCs w:val="36"/>
        </w:rPr>
      </w:pPr>
    </w:p>
    <w:p>
      <w:pPr>
        <w:pStyle w:val="2"/>
        <w:ind w:firstLine="361"/>
        <w:rPr>
          <w:rFonts w:hAnsi="宋体"/>
          <w:b/>
          <w:snapToGrid w:val="0"/>
          <w:color w:val="auto"/>
          <w:sz w:val="36"/>
          <w:szCs w:val="36"/>
        </w:rPr>
      </w:pPr>
    </w:p>
    <w:p>
      <w:pPr>
        <w:autoSpaceDE w:val="0"/>
        <w:autoSpaceDN w:val="0"/>
        <w:adjustRightInd w:val="0"/>
        <w:spacing w:line="360" w:lineRule="auto"/>
        <w:jc w:val="center"/>
        <w:rPr>
          <w:rFonts w:cs="黑体" w:asciiTheme="minorEastAsia" w:hAnsiTheme="minorEastAsia"/>
          <w:b/>
          <w:bCs/>
          <w:color w:val="auto"/>
          <w:sz w:val="28"/>
          <w:szCs w:val="28"/>
          <w:lang w:val="zh-CN"/>
        </w:rPr>
      </w:pPr>
      <w:r>
        <w:rPr>
          <w:rFonts w:hint="eastAsia" w:cs="黑体" w:asciiTheme="minorEastAsia" w:hAnsiTheme="minorEastAsia"/>
          <w:b/>
          <w:bCs/>
          <w:color w:val="auto"/>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color w:val="auto"/>
          <w:kern w:val="0"/>
          <w:sz w:val="36"/>
          <w:szCs w:val="36"/>
        </w:rPr>
      </w:pPr>
    </w:p>
    <w:p>
      <w:pPr>
        <w:autoSpaceDE w:val="0"/>
        <w:autoSpaceDN w:val="0"/>
        <w:adjustRightInd w:val="0"/>
        <w:spacing w:line="360" w:lineRule="auto"/>
        <w:jc w:val="center"/>
        <w:outlineLvl w:val="0"/>
        <w:rPr>
          <w:rFonts w:ascii="宋体" w:hAnsi="宋体"/>
          <w:b/>
          <w:bCs/>
          <w:color w:val="auto"/>
          <w:sz w:val="24"/>
          <w:szCs w:val="24"/>
        </w:rPr>
      </w:pPr>
      <w:r>
        <w:rPr>
          <w:rFonts w:hint="eastAsia" w:ascii="宋体" w:hAnsi="宋体"/>
          <w:b/>
          <w:bCs/>
          <w:color w:val="auto"/>
          <w:sz w:val="24"/>
          <w:szCs w:val="24"/>
        </w:rPr>
        <w:t>4.1 投标分项报价表</w:t>
      </w:r>
    </w:p>
    <w:p>
      <w:pPr>
        <w:spacing w:before="50" w:afterLines="50" w:line="360" w:lineRule="auto"/>
        <w:contextualSpacing/>
        <w:jc w:val="left"/>
        <w:rPr>
          <w:rFonts w:asciiTheme="minorEastAsia" w:hAnsiTheme="minorEastAsia"/>
          <w:color w:val="auto"/>
          <w:szCs w:val="21"/>
        </w:rPr>
      </w:pPr>
    </w:p>
    <w:p>
      <w:pPr>
        <w:spacing w:before="50" w:afterLines="50" w:line="360" w:lineRule="auto"/>
        <w:contextualSpacing/>
        <w:jc w:val="left"/>
        <w:rPr>
          <w:rFonts w:asciiTheme="minorEastAsia" w:hAnsiTheme="minorEastAsia"/>
          <w:color w:val="auto"/>
          <w:szCs w:val="21"/>
        </w:rPr>
      </w:pPr>
      <w:r>
        <w:rPr>
          <w:rFonts w:hint="eastAsia" w:asciiTheme="minorEastAsia" w:hAnsiTheme="minorEastAsia"/>
          <w:color w:val="auto"/>
          <w:szCs w:val="21"/>
        </w:rPr>
        <w:t>项目编号：</w:t>
      </w:r>
      <w:r>
        <w:rPr>
          <w:rFonts w:hint="eastAsia" w:cs="Arial" w:asciiTheme="minorEastAsia" w:hAnsiTheme="minorEastAsia"/>
          <w:color w:val="auto"/>
          <w:szCs w:val="21"/>
          <w:u w:val="single"/>
        </w:rPr>
        <w:t xml:space="preserve">             </w:t>
      </w:r>
    </w:p>
    <w:p>
      <w:pPr>
        <w:autoSpaceDE w:val="0"/>
        <w:autoSpaceDN w:val="0"/>
        <w:adjustRightInd w:val="0"/>
        <w:spacing w:line="360" w:lineRule="auto"/>
        <w:outlineLvl w:val="0"/>
        <w:rPr>
          <w:rFonts w:hAnsi="宋体" w:eastAsia="宋体"/>
          <w:b/>
          <w:snapToGrid w:val="0"/>
          <w:color w:val="auto"/>
          <w:kern w:val="0"/>
          <w:szCs w:val="21"/>
        </w:rPr>
      </w:pPr>
      <w:r>
        <w:rPr>
          <w:rFonts w:hint="eastAsia" w:asciiTheme="minorEastAsia" w:hAnsiTheme="minorEastAsia"/>
          <w:color w:val="auto"/>
          <w:szCs w:val="21"/>
        </w:rPr>
        <w:t>项目名称：</w:t>
      </w:r>
      <w:r>
        <w:rPr>
          <w:rFonts w:hint="eastAsia" w:cs="Arial" w:asciiTheme="minorEastAsia" w:hAnsiTheme="minorEastAsia"/>
          <w:color w:val="auto"/>
          <w:szCs w:val="21"/>
          <w:u w:val="single"/>
        </w:rPr>
        <w:t xml:space="preserve">             </w:t>
      </w:r>
      <w:r>
        <w:rPr>
          <w:rFonts w:hint="eastAsia" w:asciiTheme="minorEastAsia" w:hAnsiTheme="minorEastAsia"/>
          <w:color w:val="auto"/>
          <w:szCs w:val="21"/>
        </w:rPr>
        <w:t xml:space="preserve">   </w:t>
      </w:r>
    </w:p>
    <w:tbl>
      <w:tblPr>
        <w:tblStyle w:val="27"/>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color w:val="auto"/>
                <w:szCs w:val="21"/>
                <w:lang w:val="zh-CN"/>
              </w:rPr>
            </w:pPr>
            <w:r>
              <w:rPr>
                <w:rFonts w:hint="eastAsia" w:cs="宋体" w:asciiTheme="minorEastAsia" w:hAnsiTheme="minorEastAsia"/>
                <w:b/>
                <w:color w:val="auto"/>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color w:val="auto"/>
                <w:szCs w:val="21"/>
                <w:lang w:val="zh-CN"/>
              </w:rPr>
            </w:pPr>
            <w:r>
              <w:rPr>
                <w:rFonts w:hint="eastAsia" w:cs="宋体" w:asciiTheme="minorEastAsia" w:hAnsiTheme="minorEastAsia"/>
                <w:b/>
                <w:color w:val="auto"/>
                <w:szCs w:val="21"/>
                <w:lang w:val="zh-CN"/>
              </w:rPr>
              <w:t>名</w:t>
            </w:r>
            <w:r>
              <w:rPr>
                <w:rFonts w:cs="宋体" w:asciiTheme="minorEastAsia" w:hAnsiTheme="minorEastAsia"/>
                <w:b/>
                <w:color w:val="auto"/>
                <w:szCs w:val="21"/>
                <w:lang w:val="zh-CN"/>
              </w:rPr>
              <w:t xml:space="preserve"> </w:t>
            </w:r>
            <w:r>
              <w:rPr>
                <w:rFonts w:hint="eastAsia" w:cs="宋体" w:asciiTheme="minorEastAsia" w:hAnsiTheme="minorEastAsia"/>
                <w:b/>
                <w:color w:val="auto"/>
                <w:szCs w:val="21"/>
                <w:lang w:val="zh-CN"/>
              </w:rPr>
              <w:t>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rPr>
                <w:rFonts w:cs="宋体" w:asciiTheme="minorEastAsia" w:hAnsiTheme="minorEastAsia"/>
                <w:b/>
                <w:color w:val="auto"/>
                <w:szCs w:val="21"/>
                <w:lang w:val="zh-CN"/>
              </w:rPr>
            </w:pPr>
            <w:r>
              <w:rPr>
                <w:rFonts w:hint="eastAsia" w:cs="宋体" w:asciiTheme="minorEastAsia" w:hAnsiTheme="minorEastAsia"/>
                <w:b/>
                <w:color w:val="auto"/>
                <w:szCs w:val="21"/>
                <w:lang w:val="zh-CN"/>
              </w:rPr>
              <w:t>品牌规格型号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color w:val="auto"/>
                <w:szCs w:val="21"/>
                <w:lang w:val="zh-CN"/>
              </w:rPr>
            </w:pPr>
            <w:r>
              <w:rPr>
                <w:rFonts w:hint="eastAsia" w:cs="宋体" w:asciiTheme="minorEastAsia" w:hAnsiTheme="minorEastAsia"/>
                <w:b/>
                <w:color w:val="auto"/>
                <w:szCs w:val="21"/>
                <w:lang w:val="zh-CN"/>
              </w:rPr>
              <w:t>技术</w:t>
            </w:r>
          </w:p>
          <w:p>
            <w:pPr>
              <w:autoSpaceDE w:val="0"/>
              <w:autoSpaceDN w:val="0"/>
              <w:adjustRightInd w:val="0"/>
              <w:spacing w:line="360" w:lineRule="auto"/>
              <w:jc w:val="center"/>
              <w:rPr>
                <w:rFonts w:cs="宋体" w:asciiTheme="minorEastAsia" w:hAnsiTheme="minorEastAsia"/>
                <w:b/>
                <w:color w:val="auto"/>
                <w:szCs w:val="21"/>
                <w:lang w:val="zh-CN"/>
              </w:rPr>
            </w:pPr>
            <w:r>
              <w:rPr>
                <w:rFonts w:hint="eastAsia" w:cs="宋体" w:asciiTheme="minorEastAsia" w:hAnsiTheme="minorEastAsia"/>
                <w:b/>
                <w:color w:val="auto"/>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color w:val="auto"/>
                <w:szCs w:val="21"/>
                <w:lang w:val="zh-CN"/>
              </w:rPr>
            </w:pPr>
            <w:r>
              <w:rPr>
                <w:rFonts w:hint="eastAsia" w:cs="宋体" w:asciiTheme="minorEastAsia" w:hAnsiTheme="minorEastAsia"/>
                <w:b/>
                <w:color w:val="auto"/>
                <w:szCs w:val="21"/>
                <w:lang w:val="zh-CN"/>
              </w:rPr>
              <w:t>单</w:t>
            </w:r>
            <w:r>
              <w:rPr>
                <w:rFonts w:cs="宋体" w:asciiTheme="minorEastAsia" w:hAnsiTheme="minorEastAsia"/>
                <w:b/>
                <w:color w:val="auto"/>
                <w:szCs w:val="21"/>
                <w:lang w:val="zh-CN"/>
              </w:rPr>
              <w:t xml:space="preserve"> </w:t>
            </w:r>
            <w:r>
              <w:rPr>
                <w:rFonts w:hint="eastAsia" w:cs="宋体" w:asciiTheme="minorEastAsia" w:hAnsiTheme="minorEastAsia"/>
                <w:b/>
                <w:color w:val="auto"/>
                <w:szCs w:val="21"/>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color w:val="auto"/>
                <w:szCs w:val="21"/>
                <w:lang w:val="zh-CN"/>
              </w:rPr>
            </w:pPr>
            <w:r>
              <w:rPr>
                <w:rFonts w:hint="eastAsia" w:cs="宋体" w:asciiTheme="minorEastAsia" w:hAnsiTheme="minorEastAsia"/>
                <w:b/>
                <w:color w:val="auto"/>
                <w:szCs w:val="21"/>
                <w:lang w:val="zh-CN"/>
              </w:rPr>
              <w:t>数</w:t>
            </w:r>
            <w:r>
              <w:rPr>
                <w:rFonts w:cs="宋体" w:asciiTheme="minorEastAsia" w:hAnsiTheme="minorEastAsia"/>
                <w:b/>
                <w:color w:val="auto"/>
                <w:szCs w:val="21"/>
                <w:lang w:val="zh-CN"/>
              </w:rPr>
              <w:t xml:space="preserve"> </w:t>
            </w:r>
            <w:r>
              <w:rPr>
                <w:rFonts w:hint="eastAsia" w:cs="宋体" w:asciiTheme="minorEastAsia" w:hAnsiTheme="minorEastAsia"/>
                <w:b/>
                <w:color w:val="auto"/>
                <w:szCs w:val="21"/>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color w:val="auto"/>
                <w:szCs w:val="21"/>
                <w:lang w:val="zh-CN"/>
              </w:rPr>
            </w:pPr>
            <w:r>
              <w:rPr>
                <w:rFonts w:hint="eastAsia" w:cs="宋体" w:asciiTheme="minorEastAsia" w:hAnsiTheme="minorEastAsia"/>
                <w:b/>
                <w:color w:val="auto"/>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color w:val="auto"/>
                <w:szCs w:val="21"/>
                <w:lang w:val="zh-CN"/>
              </w:rPr>
            </w:pPr>
            <w:r>
              <w:rPr>
                <w:rFonts w:hint="eastAsia" w:cs="宋体" w:asciiTheme="minorEastAsia" w:hAnsiTheme="minorEastAsia"/>
                <w:b/>
                <w:color w:val="auto"/>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color w:val="auto"/>
                <w:szCs w:val="21"/>
                <w:lang w:val="zh-CN"/>
              </w:rPr>
            </w:pPr>
            <w:r>
              <w:rPr>
                <w:rFonts w:hint="eastAsia" w:cs="宋体" w:asciiTheme="minorEastAsia" w:hAnsiTheme="minorEastAsia"/>
                <w:b/>
                <w:color w:val="auto"/>
                <w:szCs w:val="21"/>
                <w:lang w:val="zh-CN"/>
              </w:rPr>
              <w:t>产地及</w:t>
            </w:r>
          </w:p>
          <w:p>
            <w:pPr>
              <w:autoSpaceDE w:val="0"/>
              <w:autoSpaceDN w:val="0"/>
              <w:adjustRightInd w:val="0"/>
              <w:spacing w:line="360" w:lineRule="auto"/>
              <w:ind w:left="120" w:hanging="120"/>
              <w:jc w:val="center"/>
              <w:rPr>
                <w:rFonts w:cs="宋体" w:asciiTheme="minorEastAsia" w:hAnsiTheme="minorEastAsia"/>
                <w:b/>
                <w:color w:val="auto"/>
                <w:szCs w:val="21"/>
                <w:lang w:val="zh-CN"/>
              </w:rPr>
            </w:pPr>
            <w:r>
              <w:rPr>
                <w:rFonts w:hint="eastAsia" w:cs="宋体" w:asciiTheme="minorEastAsia" w:hAnsiTheme="minorEastAsia"/>
                <w:b/>
                <w:color w:val="auto"/>
                <w:szCs w:val="21"/>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color w:val="auto"/>
                <w:szCs w:val="21"/>
              </w:rPr>
            </w:pPr>
            <w:r>
              <w:rPr>
                <w:rFonts w:hint="eastAsia" w:asciiTheme="minorEastAsia" w:hAnsiTheme="minorEastAsia"/>
                <w:color w:val="auto"/>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color w:val="auto"/>
                <w:szCs w:val="21"/>
              </w:rPr>
            </w:pPr>
            <w:r>
              <w:rPr>
                <w:rFonts w:hint="eastAsia" w:asciiTheme="minorEastAsia" w:hAnsiTheme="minorEastAsia"/>
                <w:color w:val="auto"/>
                <w:szCs w:val="21"/>
              </w:rPr>
              <w:t>2</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color w:val="auto"/>
                <w:szCs w:val="21"/>
              </w:rPr>
            </w:pPr>
            <w:r>
              <w:rPr>
                <w:rFonts w:hint="eastAsia" w:asciiTheme="minorEastAsia" w:hAnsiTheme="minorEastAsia"/>
                <w:color w:val="auto"/>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color w:val="auto"/>
                <w:szCs w:val="21"/>
              </w:rPr>
            </w:pPr>
            <w:r>
              <w:rPr>
                <w:rFonts w:hint="eastAsia" w:cs="宋体" w:asciiTheme="minorEastAsia" w:hAnsiTheme="minorEastAsia"/>
                <w:color w:val="auto"/>
                <w:szCs w:val="21"/>
                <w:lang w:val="zh-CN"/>
              </w:rPr>
              <w:t>合</w:t>
            </w:r>
            <w:r>
              <w:rPr>
                <w:rFonts w:asciiTheme="minorEastAsia" w:hAnsiTheme="minorEastAsia"/>
                <w:color w:val="auto"/>
                <w:szCs w:val="21"/>
              </w:rPr>
              <w:t xml:space="preserve">  </w:t>
            </w:r>
            <w:r>
              <w:rPr>
                <w:rFonts w:hint="eastAsia" w:cs="宋体" w:asciiTheme="minorEastAsia" w:hAnsiTheme="minorEastAsia"/>
                <w:color w:val="auto"/>
                <w:szCs w:val="21"/>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color w:val="auto"/>
                <w:szCs w:val="21"/>
                <w:lang w:val="zh-CN"/>
              </w:rPr>
            </w:pPr>
            <w:r>
              <w:rPr>
                <w:rFonts w:hint="eastAsia" w:cs="宋体" w:asciiTheme="minorEastAsia" w:hAnsiTheme="minorEastAsia"/>
                <w:color w:val="auto"/>
                <w:szCs w:val="21"/>
                <w:lang w:val="zh-CN"/>
              </w:rPr>
              <w:t>大写：　　　　　　</w:t>
            </w:r>
            <w:r>
              <w:rPr>
                <w:rFonts w:asciiTheme="minorEastAsia" w:hAnsiTheme="minorEastAsia"/>
                <w:color w:val="auto"/>
                <w:szCs w:val="21"/>
              </w:rPr>
              <w:t xml:space="preserve">              </w:t>
            </w:r>
            <w:r>
              <w:rPr>
                <w:rFonts w:hint="eastAsia" w:cs="宋体" w:asciiTheme="minorEastAsia" w:hAnsiTheme="minorEastAsia"/>
                <w:color w:val="auto"/>
                <w:szCs w:val="21"/>
                <w:lang w:val="zh-CN"/>
              </w:rPr>
              <w:t>小写：</w:t>
            </w:r>
          </w:p>
        </w:tc>
      </w:tr>
    </w:tbl>
    <w:p>
      <w:pPr>
        <w:autoSpaceDE w:val="0"/>
        <w:autoSpaceDN w:val="0"/>
        <w:adjustRightInd w:val="0"/>
        <w:spacing w:line="480" w:lineRule="auto"/>
        <w:rPr>
          <w:rFonts w:cs="宋体" w:asciiTheme="minorEastAsia" w:hAnsiTheme="minorEastAsia"/>
          <w:color w:val="auto"/>
          <w:szCs w:val="21"/>
          <w:lang w:val="zh-CN"/>
        </w:rPr>
      </w:pPr>
    </w:p>
    <w:p>
      <w:pPr>
        <w:autoSpaceDE w:val="0"/>
        <w:autoSpaceDN w:val="0"/>
        <w:adjustRightInd w:val="0"/>
        <w:spacing w:line="480" w:lineRule="auto"/>
        <w:rPr>
          <w:rFonts w:cs="宋体" w:asciiTheme="minorEastAsia" w:hAnsiTheme="minorEastAsia"/>
          <w:color w:val="auto"/>
          <w:szCs w:val="21"/>
          <w:lang w:val="zh-CN"/>
        </w:rPr>
      </w:pPr>
      <w:r>
        <w:rPr>
          <w:rFonts w:hint="eastAsia" w:cs="宋体" w:asciiTheme="minorEastAsia" w:hAnsiTheme="minorEastAsia"/>
          <w:color w:val="auto"/>
          <w:szCs w:val="21"/>
          <w:lang w:val="zh-CN"/>
        </w:rPr>
        <w:t>投标人（公章）：</w:t>
      </w:r>
    </w:p>
    <w:p>
      <w:pPr>
        <w:autoSpaceDE w:val="0"/>
        <w:autoSpaceDN w:val="0"/>
        <w:adjustRightInd w:val="0"/>
        <w:spacing w:line="480" w:lineRule="auto"/>
        <w:rPr>
          <w:rFonts w:cs="宋体" w:asciiTheme="minorEastAsia" w:hAnsiTheme="minorEastAsia"/>
          <w:color w:val="auto"/>
          <w:szCs w:val="21"/>
          <w:lang w:val="zh-CN"/>
        </w:rPr>
      </w:pPr>
      <w:r>
        <w:rPr>
          <w:rFonts w:hint="eastAsia" w:cs="宋体" w:asciiTheme="minorEastAsia" w:hAnsiTheme="minorEastAsia"/>
          <w:color w:val="auto"/>
          <w:szCs w:val="21"/>
          <w:lang w:val="zh-CN"/>
        </w:rPr>
        <w:t>投标人法定代表人（单位负责人）或授权代表签字：</w:t>
      </w:r>
    </w:p>
    <w:p>
      <w:pPr>
        <w:autoSpaceDE w:val="0"/>
        <w:autoSpaceDN w:val="0"/>
        <w:adjustRightInd w:val="0"/>
        <w:spacing w:line="480" w:lineRule="auto"/>
        <w:rPr>
          <w:rFonts w:cs="宋体" w:asciiTheme="minorEastAsia" w:hAnsiTheme="minorEastAsia"/>
          <w:color w:val="auto"/>
          <w:sz w:val="24"/>
          <w:szCs w:val="24"/>
          <w:lang w:val="zh-CN"/>
        </w:rPr>
      </w:pPr>
    </w:p>
    <w:p>
      <w:pPr>
        <w:autoSpaceDE w:val="0"/>
        <w:autoSpaceDN w:val="0"/>
        <w:adjustRightInd w:val="0"/>
        <w:spacing w:line="480" w:lineRule="auto"/>
        <w:rPr>
          <w:rFonts w:cs="宋体" w:asciiTheme="minorEastAsia" w:hAnsiTheme="minorEastAsia"/>
          <w:color w:val="auto"/>
          <w:sz w:val="24"/>
          <w:szCs w:val="24"/>
          <w:lang w:val="zh-CN"/>
        </w:rPr>
      </w:pPr>
    </w:p>
    <w:p>
      <w:pPr>
        <w:autoSpaceDE w:val="0"/>
        <w:autoSpaceDN w:val="0"/>
        <w:adjustRightInd w:val="0"/>
        <w:spacing w:line="480" w:lineRule="auto"/>
        <w:rPr>
          <w:rFonts w:cs="宋体" w:asciiTheme="minorEastAsia" w:hAnsiTheme="minorEastAsia"/>
          <w:color w:val="auto"/>
          <w:sz w:val="24"/>
          <w:szCs w:val="24"/>
          <w:lang w:val="zh-CN"/>
        </w:rPr>
      </w:pPr>
    </w:p>
    <w:p>
      <w:pPr>
        <w:autoSpaceDE w:val="0"/>
        <w:autoSpaceDN w:val="0"/>
        <w:adjustRightInd w:val="0"/>
        <w:spacing w:line="480" w:lineRule="auto"/>
        <w:rPr>
          <w:rFonts w:cs="宋体" w:asciiTheme="minorEastAsia" w:hAnsiTheme="minorEastAsia"/>
          <w:color w:val="auto"/>
          <w:sz w:val="24"/>
          <w:szCs w:val="24"/>
          <w:lang w:val="zh-CN"/>
        </w:rPr>
      </w:pPr>
    </w:p>
    <w:p>
      <w:pPr>
        <w:autoSpaceDE w:val="0"/>
        <w:autoSpaceDN w:val="0"/>
        <w:adjustRightInd w:val="0"/>
        <w:spacing w:line="480" w:lineRule="auto"/>
        <w:rPr>
          <w:rFonts w:cs="宋体" w:asciiTheme="minorEastAsia" w:hAnsiTheme="minorEastAsia"/>
          <w:color w:val="auto"/>
          <w:sz w:val="24"/>
          <w:szCs w:val="24"/>
          <w:lang w:val="zh-CN"/>
        </w:rPr>
      </w:pPr>
    </w:p>
    <w:p>
      <w:pPr>
        <w:autoSpaceDE w:val="0"/>
        <w:autoSpaceDN w:val="0"/>
        <w:adjustRightInd w:val="0"/>
        <w:spacing w:line="360" w:lineRule="auto"/>
        <w:jc w:val="center"/>
        <w:outlineLvl w:val="0"/>
        <w:rPr>
          <w:rFonts w:ascii="宋体" w:hAnsi="宋体"/>
          <w:b/>
          <w:bCs/>
          <w:color w:val="auto"/>
          <w:sz w:val="24"/>
          <w:szCs w:val="24"/>
        </w:rPr>
      </w:pPr>
      <w:r>
        <w:rPr>
          <w:rFonts w:hint="eastAsia" w:ascii="宋体" w:hAnsi="宋体"/>
          <w:b/>
          <w:bCs/>
          <w:color w:val="auto"/>
          <w:sz w:val="24"/>
          <w:szCs w:val="24"/>
        </w:rPr>
        <w:t>4.2 技术规格偏离表</w:t>
      </w:r>
    </w:p>
    <w:p>
      <w:pPr>
        <w:spacing w:before="50" w:afterLines="50" w:line="360" w:lineRule="auto"/>
        <w:contextualSpacing/>
        <w:jc w:val="left"/>
        <w:rPr>
          <w:rFonts w:asciiTheme="minorEastAsia" w:hAnsiTheme="minorEastAsia"/>
          <w:color w:val="auto"/>
          <w:szCs w:val="21"/>
        </w:rPr>
      </w:pPr>
    </w:p>
    <w:p>
      <w:pPr>
        <w:spacing w:before="50" w:afterLines="50" w:line="360" w:lineRule="auto"/>
        <w:contextualSpacing/>
        <w:jc w:val="left"/>
        <w:rPr>
          <w:rFonts w:asciiTheme="minorEastAsia" w:hAnsiTheme="minorEastAsia"/>
          <w:color w:val="auto"/>
          <w:szCs w:val="21"/>
        </w:rPr>
      </w:pPr>
      <w:r>
        <w:rPr>
          <w:rFonts w:hint="eastAsia" w:asciiTheme="minorEastAsia" w:hAnsiTheme="minorEastAsia"/>
          <w:color w:val="auto"/>
          <w:szCs w:val="21"/>
        </w:rPr>
        <w:t>项目编号：</w:t>
      </w:r>
      <w:r>
        <w:rPr>
          <w:rFonts w:hint="eastAsia" w:cs="Arial" w:asciiTheme="minorEastAsia" w:hAnsiTheme="minorEastAsia"/>
          <w:color w:val="auto"/>
          <w:szCs w:val="21"/>
          <w:u w:val="single"/>
        </w:rPr>
        <w:t xml:space="preserve">             </w:t>
      </w:r>
    </w:p>
    <w:p>
      <w:pPr>
        <w:autoSpaceDE w:val="0"/>
        <w:autoSpaceDN w:val="0"/>
        <w:adjustRightInd w:val="0"/>
        <w:spacing w:line="360" w:lineRule="auto"/>
        <w:outlineLvl w:val="0"/>
        <w:rPr>
          <w:rFonts w:hAnsi="宋体" w:eastAsia="宋体"/>
          <w:b/>
          <w:snapToGrid w:val="0"/>
          <w:color w:val="auto"/>
          <w:kern w:val="0"/>
          <w:szCs w:val="21"/>
        </w:rPr>
      </w:pPr>
      <w:r>
        <w:rPr>
          <w:rFonts w:hint="eastAsia" w:asciiTheme="minorEastAsia" w:hAnsiTheme="minorEastAsia"/>
          <w:color w:val="auto"/>
          <w:szCs w:val="21"/>
        </w:rPr>
        <w:t>项目名称：</w:t>
      </w:r>
      <w:r>
        <w:rPr>
          <w:rFonts w:hint="eastAsia" w:cs="Arial" w:asciiTheme="minorEastAsia" w:hAnsiTheme="minorEastAsia"/>
          <w:color w:val="auto"/>
          <w:szCs w:val="21"/>
          <w:u w:val="single"/>
        </w:rPr>
        <w:t xml:space="preserve">             </w:t>
      </w:r>
      <w:r>
        <w:rPr>
          <w:rFonts w:hint="eastAsia" w:asciiTheme="minorEastAsia" w:hAnsiTheme="minorEastAsia"/>
          <w:color w:val="auto"/>
          <w:szCs w:val="21"/>
        </w:rPr>
        <w:t xml:space="preserve">   </w:t>
      </w:r>
    </w:p>
    <w:tbl>
      <w:tblPr>
        <w:tblStyle w:val="27"/>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color w:val="auto"/>
                <w:sz w:val="21"/>
                <w:szCs w:val="21"/>
              </w:rPr>
            </w:pPr>
            <w:r>
              <w:rPr>
                <w:rFonts w:hint="eastAsia" w:ascii="宋体" w:hAnsi="宋体" w:eastAsia="宋体" w:cs="宋体"/>
                <w:b/>
                <w:bCs/>
                <w:color w:val="auto"/>
                <w:sz w:val="21"/>
                <w:szCs w:val="21"/>
              </w:rPr>
              <w:t>货物服务</w:t>
            </w:r>
          </w:p>
          <w:p>
            <w:pPr>
              <w:pStyle w:val="13"/>
              <w:jc w:val="center"/>
              <w:rPr>
                <w:rFonts w:ascii="宋体" w:hAnsi="宋体" w:eastAsia="宋体" w:cs="宋体"/>
                <w:b/>
                <w:bCs/>
                <w:color w:val="auto"/>
                <w:sz w:val="21"/>
                <w:szCs w:val="21"/>
              </w:rPr>
            </w:pPr>
            <w:r>
              <w:rPr>
                <w:rFonts w:hint="eastAsia" w:ascii="宋体" w:hAnsi="宋体" w:eastAsia="宋体" w:cs="宋体"/>
                <w:b/>
                <w:bCs/>
                <w:color w:val="auto"/>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color w:val="auto"/>
                <w:sz w:val="21"/>
                <w:szCs w:val="21"/>
              </w:rPr>
            </w:pPr>
            <w:r>
              <w:rPr>
                <w:rFonts w:hint="eastAsia" w:ascii="宋体" w:hAnsi="宋体" w:eastAsia="宋体" w:cs="宋体"/>
                <w:b/>
                <w:bCs/>
                <w:color w:val="auto"/>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color w:val="auto"/>
                <w:sz w:val="21"/>
                <w:szCs w:val="21"/>
              </w:rPr>
            </w:pPr>
            <w:r>
              <w:rPr>
                <w:rFonts w:hint="eastAsia" w:ascii="宋体" w:hAnsi="宋体" w:eastAsia="宋体" w:cs="宋体"/>
                <w:b/>
                <w:bCs/>
                <w:color w:val="auto"/>
                <w:sz w:val="21"/>
                <w:szCs w:val="21"/>
              </w:rPr>
              <w:t>招标文件</w:t>
            </w:r>
          </w:p>
          <w:p>
            <w:pPr>
              <w:pStyle w:val="13"/>
              <w:jc w:val="center"/>
              <w:rPr>
                <w:rFonts w:ascii="宋体" w:hAnsi="宋体" w:eastAsia="宋体" w:cs="宋体"/>
                <w:b/>
                <w:bCs/>
                <w:color w:val="auto"/>
                <w:sz w:val="21"/>
                <w:szCs w:val="21"/>
              </w:rPr>
            </w:pPr>
            <w:r>
              <w:rPr>
                <w:rFonts w:hint="eastAsia" w:ascii="宋体" w:hAnsi="宋体" w:eastAsia="宋体" w:cs="宋体"/>
                <w:b/>
                <w:bCs/>
                <w:color w:val="auto"/>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color w:val="auto"/>
                <w:sz w:val="21"/>
                <w:szCs w:val="21"/>
              </w:rPr>
            </w:pPr>
            <w:r>
              <w:rPr>
                <w:rFonts w:hint="eastAsia" w:ascii="宋体" w:hAnsi="宋体" w:eastAsia="宋体" w:cs="宋体"/>
                <w:b/>
                <w:bCs/>
                <w:color w:val="auto"/>
                <w:sz w:val="21"/>
                <w:szCs w:val="21"/>
              </w:rPr>
              <w:t>投标技术</w:t>
            </w:r>
          </w:p>
          <w:p>
            <w:pPr>
              <w:pStyle w:val="13"/>
              <w:jc w:val="center"/>
              <w:rPr>
                <w:rFonts w:ascii="宋体" w:hAnsi="宋体" w:eastAsia="宋体" w:cs="宋体"/>
                <w:b/>
                <w:bCs/>
                <w:color w:val="auto"/>
                <w:sz w:val="21"/>
                <w:szCs w:val="21"/>
              </w:rPr>
            </w:pPr>
            <w:r>
              <w:rPr>
                <w:rFonts w:hint="eastAsia" w:ascii="宋体" w:hAnsi="宋体" w:eastAsia="宋体" w:cs="宋体"/>
                <w:b/>
                <w:bCs/>
                <w:color w:val="auto"/>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color w:val="auto"/>
                <w:sz w:val="21"/>
                <w:szCs w:val="21"/>
              </w:rPr>
            </w:pPr>
            <w:r>
              <w:rPr>
                <w:rFonts w:hint="eastAsia" w:ascii="宋体" w:hAnsi="宋体" w:eastAsia="宋体" w:cs="宋体"/>
                <w:b/>
                <w:bCs/>
                <w:color w:val="auto"/>
                <w:sz w:val="21"/>
                <w:szCs w:val="21"/>
              </w:rPr>
              <w:t>偏离</w:t>
            </w:r>
          </w:p>
          <w:p>
            <w:pPr>
              <w:jc w:val="center"/>
              <w:rPr>
                <w:rFonts w:ascii="宋体" w:hAnsi="宋体" w:eastAsia="宋体" w:cs="宋体"/>
                <w:b/>
                <w:bCs/>
                <w:color w:val="auto"/>
                <w:szCs w:val="21"/>
              </w:rPr>
            </w:pPr>
            <w:r>
              <w:rPr>
                <w:rFonts w:hint="eastAsia" w:ascii="宋体" w:hAnsi="宋体" w:eastAsia="宋体" w:cs="宋体"/>
                <w:b/>
                <w:bCs/>
                <w:color w:val="auto"/>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color w:val="auto"/>
                <w:sz w:val="21"/>
                <w:szCs w:val="21"/>
              </w:rPr>
            </w:pPr>
            <w:r>
              <w:rPr>
                <w:rFonts w:hint="eastAsia" w:ascii="宋体" w:hAnsi="宋体" w:eastAsia="宋体" w:cs="宋体"/>
                <w:b/>
                <w:bCs/>
                <w:color w:val="auto"/>
                <w:sz w:val="21"/>
                <w:szCs w:val="21"/>
              </w:rPr>
              <w:t>偏离内容</w:t>
            </w:r>
          </w:p>
          <w:p>
            <w:pPr>
              <w:pStyle w:val="13"/>
              <w:jc w:val="center"/>
              <w:rPr>
                <w:rFonts w:ascii="宋体" w:hAnsi="宋体" w:eastAsia="宋体" w:cs="宋体"/>
                <w:b/>
                <w:bCs/>
                <w:color w:val="auto"/>
                <w:sz w:val="21"/>
                <w:szCs w:val="21"/>
              </w:rPr>
            </w:pPr>
            <w:r>
              <w:rPr>
                <w:rFonts w:hint="eastAsia" w:ascii="宋体" w:hAnsi="宋体" w:eastAsia="宋体" w:cs="宋体"/>
                <w:b/>
                <w:bCs/>
                <w:color w:val="auto"/>
                <w:sz w:val="21"/>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color w:val="auto"/>
                <w:szCs w:val="21"/>
              </w:rPr>
            </w:pPr>
            <w:r>
              <w:rPr>
                <w:rFonts w:hint="eastAsia" w:asciiTheme="minorEastAsia" w:hAnsiTheme="minorEastAsia"/>
                <w:bCs/>
                <w:color w:val="auto"/>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color w:val="auto"/>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color w:val="auto"/>
                <w:szCs w:val="21"/>
              </w:rPr>
            </w:pPr>
            <w:r>
              <w:rPr>
                <w:rFonts w:hint="eastAsia" w:asciiTheme="minorEastAsia" w:hAnsiTheme="minorEastAsia"/>
                <w:bCs/>
                <w:color w:val="auto"/>
                <w:szCs w:val="21"/>
              </w:rPr>
              <w:t>2</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color w:val="auto"/>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color w:val="auto"/>
                <w:szCs w:val="21"/>
              </w:rPr>
            </w:pPr>
            <w:r>
              <w:rPr>
                <w:rFonts w:hint="eastAsia" w:asciiTheme="minorEastAsia" w:hAnsiTheme="minorEastAsia"/>
                <w:color w:val="auto"/>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color w:val="auto"/>
                <w:szCs w:val="21"/>
              </w:rPr>
            </w:pPr>
          </w:p>
        </w:tc>
      </w:tr>
    </w:tbl>
    <w:p>
      <w:pPr>
        <w:autoSpaceDE w:val="0"/>
        <w:autoSpaceDN w:val="0"/>
        <w:adjustRightInd w:val="0"/>
        <w:spacing w:line="480" w:lineRule="auto"/>
        <w:rPr>
          <w:rFonts w:cs="宋体" w:asciiTheme="minorEastAsia" w:hAnsiTheme="minorEastAsia"/>
          <w:color w:val="auto"/>
          <w:szCs w:val="21"/>
          <w:lang w:val="zh-CN"/>
        </w:rPr>
      </w:pPr>
      <w:r>
        <w:rPr>
          <w:rFonts w:hint="eastAsia" w:cs="宋体" w:asciiTheme="minorEastAsia" w:hAnsiTheme="minorEastAsia"/>
          <w:color w:val="auto"/>
          <w:szCs w:val="21"/>
          <w:lang w:val="zh-CN"/>
        </w:rPr>
        <w:t>投标人（公章）：</w:t>
      </w:r>
    </w:p>
    <w:p>
      <w:pPr>
        <w:autoSpaceDE w:val="0"/>
        <w:autoSpaceDN w:val="0"/>
        <w:adjustRightInd w:val="0"/>
        <w:spacing w:line="480" w:lineRule="auto"/>
        <w:rPr>
          <w:rFonts w:cs="宋体" w:asciiTheme="minorEastAsia" w:hAnsiTheme="minorEastAsia"/>
          <w:color w:val="auto"/>
          <w:szCs w:val="21"/>
          <w:lang w:val="zh-CN"/>
        </w:rPr>
      </w:pPr>
      <w:r>
        <w:rPr>
          <w:rFonts w:hint="eastAsia" w:cs="宋体" w:asciiTheme="minorEastAsia" w:hAnsiTheme="minorEastAsia"/>
          <w:color w:val="auto"/>
          <w:szCs w:val="21"/>
          <w:lang w:val="zh-CN"/>
        </w:rPr>
        <w:t>投标人法定代表人（单位负责人）或授权代表签字：</w:t>
      </w:r>
      <w:r>
        <w:rPr>
          <w:rFonts w:cs="宋体" w:asciiTheme="minorEastAsia" w:hAnsiTheme="minorEastAsia"/>
          <w:color w:val="auto"/>
          <w:szCs w:val="21"/>
          <w:lang w:val="zh-CN"/>
        </w:rPr>
        <w:t xml:space="preserve"> </w:t>
      </w:r>
    </w:p>
    <w:p>
      <w:pPr>
        <w:autoSpaceDE w:val="0"/>
        <w:autoSpaceDN w:val="0"/>
        <w:adjustRightInd w:val="0"/>
        <w:spacing w:line="480" w:lineRule="auto"/>
        <w:rPr>
          <w:rFonts w:cs="宋体" w:asciiTheme="minorEastAsia" w:hAnsiTheme="minorEastAsia"/>
          <w:color w:val="auto"/>
          <w:szCs w:val="21"/>
          <w:lang w:val="zh-CN"/>
        </w:rPr>
      </w:pPr>
    </w:p>
    <w:p>
      <w:pPr>
        <w:autoSpaceDE w:val="0"/>
        <w:autoSpaceDN w:val="0"/>
        <w:adjustRightInd w:val="0"/>
        <w:spacing w:line="360" w:lineRule="auto"/>
        <w:jc w:val="center"/>
        <w:outlineLvl w:val="0"/>
        <w:rPr>
          <w:rFonts w:ascii="宋体" w:hAnsi="宋体"/>
          <w:b/>
          <w:bCs/>
          <w:color w:val="auto"/>
          <w:sz w:val="24"/>
          <w:szCs w:val="24"/>
        </w:rPr>
      </w:pPr>
      <w:r>
        <w:rPr>
          <w:rFonts w:hint="eastAsia" w:ascii="宋体" w:hAnsi="宋体"/>
          <w:b/>
          <w:bCs/>
          <w:color w:val="auto"/>
          <w:sz w:val="24"/>
          <w:szCs w:val="24"/>
        </w:rPr>
        <w:t>4.2-1 商务要求响应表</w:t>
      </w:r>
    </w:p>
    <w:p>
      <w:pPr>
        <w:spacing w:before="50" w:afterLines="50" w:line="360" w:lineRule="auto"/>
        <w:contextualSpacing/>
        <w:jc w:val="left"/>
        <w:rPr>
          <w:rFonts w:asciiTheme="minorEastAsia" w:hAnsiTheme="minorEastAsia"/>
          <w:color w:val="auto"/>
          <w:szCs w:val="21"/>
        </w:rPr>
      </w:pPr>
      <w:r>
        <w:rPr>
          <w:rFonts w:hint="eastAsia" w:asciiTheme="minorEastAsia" w:hAnsiTheme="minorEastAsia"/>
          <w:color w:val="auto"/>
          <w:szCs w:val="21"/>
        </w:rPr>
        <w:t>项目编号：</w:t>
      </w:r>
      <w:r>
        <w:rPr>
          <w:rFonts w:hint="eastAsia" w:cs="Arial" w:asciiTheme="minorEastAsia" w:hAnsiTheme="minorEastAsia"/>
          <w:color w:val="auto"/>
          <w:szCs w:val="21"/>
          <w:u w:val="single"/>
        </w:rPr>
        <w:t xml:space="preserve">             </w:t>
      </w:r>
    </w:p>
    <w:p>
      <w:pPr>
        <w:autoSpaceDE w:val="0"/>
        <w:autoSpaceDN w:val="0"/>
        <w:adjustRightInd w:val="0"/>
        <w:spacing w:line="360" w:lineRule="auto"/>
        <w:outlineLvl w:val="0"/>
        <w:rPr>
          <w:rFonts w:ascii="宋体" w:hAnsi="宋体"/>
          <w:b/>
          <w:bCs/>
          <w:color w:val="auto"/>
          <w:sz w:val="24"/>
          <w:szCs w:val="24"/>
        </w:rPr>
      </w:pPr>
      <w:r>
        <w:rPr>
          <w:rFonts w:hint="eastAsia" w:asciiTheme="minorEastAsia" w:hAnsiTheme="minorEastAsia"/>
          <w:color w:val="auto"/>
          <w:szCs w:val="21"/>
        </w:rPr>
        <w:t>项目名称：</w:t>
      </w:r>
      <w:r>
        <w:rPr>
          <w:rFonts w:hint="eastAsia" w:cs="Arial" w:asciiTheme="minorEastAsia" w:hAnsiTheme="minorEastAsia"/>
          <w:color w:val="auto"/>
          <w:szCs w:val="21"/>
          <w:u w:val="single"/>
        </w:rPr>
        <w:t xml:space="preserve">             </w:t>
      </w:r>
    </w:p>
    <w:tbl>
      <w:tblPr>
        <w:tblStyle w:val="27"/>
        <w:tblW w:w="8660" w:type="dxa"/>
        <w:tblInd w:w="0" w:type="dxa"/>
        <w:tblLayout w:type="fixed"/>
        <w:tblCellMar>
          <w:top w:w="0" w:type="dxa"/>
          <w:left w:w="108" w:type="dxa"/>
          <w:bottom w:w="0" w:type="dxa"/>
          <w:right w:w="108" w:type="dxa"/>
        </w:tblCellMar>
      </w:tblPr>
      <w:tblGrid>
        <w:gridCol w:w="727"/>
        <w:gridCol w:w="1526"/>
        <w:gridCol w:w="1678"/>
        <w:gridCol w:w="1525"/>
        <w:gridCol w:w="1679"/>
        <w:gridCol w:w="1525"/>
      </w:tblGrid>
      <w:tr>
        <w:tblPrEx>
          <w:tblCellMar>
            <w:top w:w="0" w:type="dxa"/>
            <w:left w:w="108" w:type="dxa"/>
            <w:bottom w:w="0" w:type="dxa"/>
            <w:right w:w="108" w:type="dxa"/>
          </w:tblCellMar>
        </w:tblPrEx>
        <w:trPr>
          <w:trHeight w:val="970" w:hRule="atLeast"/>
        </w:trPr>
        <w:tc>
          <w:tcPr>
            <w:tcW w:w="72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152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color w:val="auto"/>
                <w:sz w:val="21"/>
                <w:szCs w:val="21"/>
              </w:rPr>
            </w:pPr>
            <w:r>
              <w:rPr>
                <w:rFonts w:hint="eastAsia" w:ascii="宋体" w:hAnsi="宋体" w:eastAsia="宋体" w:cs="宋体"/>
                <w:b/>
                <w:bCs/>
                <w:color w:val="auto"/>
                <w:sz w:val="21"/>
                <w:szCs w:val="21"/>
              </w:rPr>
              <w:t>条款号或分项名称</w:t>
            </w:r>
          </w:p>
        </w:tc>
        <w:tc>
          <w:tcPr>
            <w:tcW w:w="167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color w:val="auto"/>
                <w:sz w:val="21"/>
                <w:szCs w:val="21"/>
              </w:rPr>
            </w:pPr>
            <w:r>
              <w:rPr>
                <w:rFonts w:hint="eastAsia" w:ascii="宋体" w:hAnsi="宋体" w:eastAsia="宋体" w:cs="宋体"/>
                <w:b/>
                <w:bCs/>
                <w:color w:val="auto"/>
                <w:sz w:val="21"/>
                <w:szCs w:val="21"/>
              </w:rPr>
              <w:t>招标文件要求</w:t>
            </w:r>
          </w:p>
        </w:tc>
        <w:tc>
          <w:tcPr>
            <w:tcW w:w="152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color w:val="auto"/>
                <w:sz w:val="21"/>
                <w:szCs w:val="21"/>
              </w:rPr>
            </w:pPr>
            <w:r>
              <w:rPr>
                <w:rFonts w:hint="eastAsia" w:ascii="宋体" w:hAnsi="宋体" w:eastAsia="宋体" w:cs="宋体"/>
                <w:b/>
                <w:bCs/>
                <w:color w:val="auto"/>
                <w:sz w:val="21"/>
                <w:szCs w:val="21"/>
              </w:rPr>
              <w:t>投标文件响应</w:t>
            </w:r>
          </w:p>
        </w:tc>
        <w:tc>
          <w:tcPr>
            <w:tcW w:w="167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color w:val="auto"/>
                <w:sz w:val="21"/>
                <w:szCs w:val="21"/>
              </w:rPr>
            </w:pPr>
            <w:r>
              <w:rPr>
                <w:rFonts w:hint="eastAsia" w:ascii="宋体" w:hAnsi="宋体" w:eastAsia="宋体" w:cs="宋体"/>
                <w:b/>
                <w:bCs/>
                <w:color w:val="auto"/>
                <w:sz w:val="21"/>
                <w:szCs w:val="21"/>
              </w:rPr>
              <w:t>偏离</w:t>
            </w:r>
          </w:p>
          <w:p>
            <w:pPr>
              <w:jc w:val="center"/>
              <w:rPr>
                <w:rFonts w:ascii="宋体" w:hAnsi="宋体" w:eastAsia="宋体" w:cs="宋体"/>
                <w:b/>
                <w:bCs/>
                <w:color w:val="auto"/>
                <w:szCs w:val="21"/>
              </w:rPr>
            </w:pPr>
            <w:r>
              <w:rPr>
                <w:rFonts w:hint="eastAsia" w:ascii="宋体" w:hAnsi="宋体" w:eastAsia="宋体" w:cs="宋体"/>
                <w:b/>
                <w:bCs/>
                <w:color w:val="auto"/>
                <w:szCs w:val="21"/>
              </w:rPr>
              <w:t>（无偏离/正偏离/负偏离）</w:t>
            </w:r>
          </w:p>
        </w:tc>
        <w:tc>
          <w:tcPr>
            <w:tcW w:w="152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color w:val="auto"/>
                <w:sz w:val="21"/>
                <w:szCs w:val="21"/>
              </w:rPr>
            </w:pPr>
            <w:r>
              <w:rPr>
                <w:rFonts w:hint="eastAsia" w:ascii="宋体" w:hAnsi="宋体" w:eastAsia="宋体" w:cs="宋体"/>
                <w:b/>
                <w:bCs/>
                <w:color w:val="auto"/>
                <w:sz w:val="21"/>
                <w:szCs w:val="21"/>
              </w:rPr>
              <w:t>偏离内容</w:t>
            </w:r>
          </w:p>
          <w:p>
            <w:pPr>
              <w:pStyle w:val="13"/>
              <w:jc w:val="center"/>
              <w:rPr>
                <w:rFonts w:ascii="宋体" w:hAnsi="宋体" w:eastAsia="宋体" w:cs="宋体"/>
                <w:b/>
                <w:bCs/>
                <w:color w:val="auto"/>
                <w:sz w:val="21"/>
                <w:szCs w:val="21"/>
              </w:rPr>
            </w:pPr>
            <w:r>
              <w:rPr>
                <w:rFonts w:hint="eastAsia" w:ascii="宋体" w:hAnsi="宋体" w:eastAsia="宋体" w:cs="宋体"/>
                <w:b/>
                <w:bCs/>
                <w:color w:val="auto"/>
                <w:sz w:val="21"/>
                <w:szCs w:val="21"/>
              </w:rPr>
              <w:t>说明</w:t>
            </w:r>
          </w:p>
        </w:tc>
      </w:tr>
      <w:tr>
        <w:tblPrEx>
          <w:tblCellMar>
            <w:top w:w="0" w:type="dxa"/>
            <w:left w:w="108" w:type="dxa"/>
            <w:bottom w:w="0" w:type="dxa"/>
            <w:right w:w="108" w:type="dxa"/>
          </w:tblCellMar>
        </w:tblPrEx>
        <w:trPr>
          <w:trHeight w:val="505" w:hRule="atLeast"/>
        </w:trPr>
        <w:tc>
          <w:tcPr>
            <w:tcW w:w="7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color w:val="auto"/>
                <w:szCs w:val="21"/>
              </w:rPr>
            </w:pPr>
            <w:r>
              <w:rPr>
                <w:rFonts w:hint="eastAsia" w:asciiTheme="minorEastAsia" w:hAnsiTheme="minorEastAsia"/>
                <w:bCs/>
                <w:color w:val="auto"/>
                <w:szCs w:val="21"/>
              </w:rPr>
              <w:t>1</w:t>
            </w:r>
          </w:p>
        </w:tc>
        <w:tc>
          <w:tcPr>
            <w:tcW w:w="15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Cs w:val="21"/>
              </w:rPr>
            </w:pPr>
          </w:p>
        </w:tc>
        <w:tc>
          <w:tcPr>
            <w:tcW w:w="167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Cs w:val="21"/>
              </w:rPr>
            </w:pPr>
          </w:p>
        </w:tc>
        <w:tc>
          <w:tcPr>
            <w:tcW w:w="152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Cs w:val="21"/>
              </w:rPr>
            </w:pPr>
          </w:p>
        </w:tc>
        <w:tc>
          <w:tcPr>
            <w:tcW w:w="167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Cs w:val="21"/>
              </w:rPr>
            </w:pPr>
          </w:p>
        </w:tc>
        <w:tc>
          <w:tcPr>
            <w:tcW w:w="15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color w:val="auto"/>
                <w:szCs w:val="21"/>
              </w:rPr>
            </w:pPr>
          </w:p>
        </w:tc>
      </w:tr>
      <w:tr>
        <w:tblPrEx>
          <w:tblCellMar>
            <w:top w:w="0" w:type="dxa"/>
            <w:left w:w="108" w:type="dxa"/>
            <w:bottom w:w="0" w:type="dxa"/>
            <w:right w:w="108" w:type="dxa"/>
          </w:tblCellMar>
        </w:tblPrEx>
        <w:trPr>
          <w:trHeight w:val="505" w:hRule="atLeast"/>
        </w:trPr>
        <w:tc>
          <w:tcPr>
            <w:tcW w:w="7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color w:val="auto"/>
                <w:szCs w:val="21"/>
              </w:rPr>
            </w:pPr>
            <w:r>
              <w:rPr>
                <w:rFonts w:hint="eastAsia" w:asciiTheme="minorEastAsia" w:hAnsiTheme="minorEastAsia"/>
                <w:bCs/>
                <w:color w:val="auto"/>
                <w:szCs w:val="21"/>
              </w:rPr>
              <w:t>2</w:t>
            </w:r>
          </w:p>
        </w:tc>
        <w:tc>
          <w:tcPr>
            <w:tcW w:w="15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Cs w:val="21"/>
              </w:rPr>
            </w:pPr>
          </w:p>
        </w:tc>
        <w:tc>
          <w:tcPr>
            <w:tcW w:w="167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Cs w:val="21"/>
              </w:rPr>
            </w:pPr>
          </w:p>
        </w:tc>
        <w:tc>
          <w:tcPr>
            <w:tcW w:w="152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Cs w:val="21"/>
              </w:rPr>
            </w:pPr>
          </w:p>
        </w:tc>
        <w:tc>
          <w:tcPr>
            <w:tcW w:w="167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Cs w:val="21"/>
              </w:rPr>
            </w:pPr>
          </w:p>
        </w:tc>
        <w:tc>
          <w:tcPr>
            <w:tcW w:w="15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color w:val="auto"/>
                <w:szCs w:val="21"/>
              </w:rPr>
            </w:pPr>
          </w:p>
        </w:tc>
      </w:tr>
      <w:tr>
        <w:tblPrEx>
          <w:tblCellMar>
            <w:top w:w="0" w:type="dxa"/>
            <w:left w:w="108" w:type="dxa"/>
            <w:bottom w:w="0" w:type="dxa"/>
            <w:right w:w="108" w:type="dxa"/>
          </w:tblCellMar>
        </w:tblPrEx>
        <w:trPr>
          <w:trHeight w:val="520" w:hRule="atLeast"/>
        </w:trPr>
        <w:tc>
          <w:tcPr>
            <w:tcW w:w="7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color w:val="auto"/>
                <w:szCs w:val="21"/>
              </w:rPr>
            </w:pPr>
            <w:r>
              <w:rPr>
                <w:rFonts w:hint="eastAsia" w:asciiTheme="minorEastAsia" w:hAnsiTheme="minorEastAsia"/>
                <w:color w:val="auto"/>
                <w:szCs w:val="21"/>
              </w:rPr>
              <w:t>…</w:t>
            </w:r>
          </w:p>
        </w:tc>
        <w:tc>
          <w:tcPr>
            <w:tcW w:w="15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Cs w:val="21"/>
              </w:rPr>
            </w:pPr>
          </w:p>
        </w:tc>
        <w:tc>
          <w:tcPr>
            <w:tcW w:w="167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Cs w:val="21"/>
              </w:rPr>
            </w:pPr>
          </w:p>
        </w:tc>
        <w:tc>
          <w:tcPr>
            <w:tcW w:w="152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Cs w:val="21"/>
              </w:rPr>
            </w:pPr>
          </w:p>
        </w:tc>
        <w:tc>
          <w:tcPr>
            <w:tcW w:w="167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Cs w:val="21"/>
              </w:rPr>
            </w:pPr>
          </w:p>
        </w:tc>
        <w:tc>
          <w:tcPr>
            <w:tcW w:w="15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color w:val="auto"/>
                <w:szCs w:val="21"/>
              </w:rPr>
            </w:pPr>
          </w:p>
        </w:tc>
      </w:tr>
    </w:tbl>
    <w:p>
      <w:pPr>
        <w:autoSpaceDE w:val="0"/>
        <w:autoSpaceDN w:val="0"/>
        <w:adjustRightInd w:val="0"/>
        <w:spacing w:line="480" w:lineRule="auto"/>
        <w:rPr>
          <w:rFonts w:cs="宋体" w:asciiTheme="minorEastAsia" w:hAnsiTheme="minorEastAsia"/>
          <w:color w:val="auto"/>
          <w:szCs w:val="21"/>
          <w:lang w:val="zh-CN"/>
        </w:rPr>
      </w:pPr>
      <w:r>
        <w:rPr>
          <w:rFonts w:hint="eastAsia" w:cs="宋体" w:asciiTheme="minorEastAsia" w:hAnsiTheme="minorEastAsia"/>
          <w:color w:val="auto"/>
          <w:szCs w:val="21"/>
          <w:lang w:val="zh-CN"/>
        </w:rPr>
        <w:t>投标人（公章）：</w:t>
      </w:r>
    </w:p>
    <w:p>
      <w:pPr>
        <w:autoSpaceDE w:val="0"/>
        <w:autoSpaceDN w:val="0"/>
        <w:adjustRightInd w:val="0"/>
        <w:spacing w:line="360" w:lineRule="auto"/>
        <w:outlineLvl w:val="0"/>
        <w:rPr>
          <w:rFonts w:ascii="宋体" w:hAnsi="宋体"/>
          <w:b/>
          <w:bCs/>
          <w:color w:val="auto"/>
          <w:sz w:val="24"/>
          <w:szCs w:val="24"/>
        </w:rPr>
      </w:pPr>
      <w:r>
        <w:rPr>
          <w:rFonts w:hint="eastAsia" w:cs="宋体" w:asciiTheme="minorEastAsia" w:hAnsiTheme="minorEastAsia"/>
          <w:color w:val="auto"/>
          <w:szCs w:val="21"/>
          <w:lang w:val="zh-CN"/>
        </w:rPr>
        <w:t>投标人法定代表人（单位负责人）或授权代表签字：</w:t>
      </w:r>
      <w:r>
        <w:rPr>
          <w:rFonts w:cs="宋体" w:asciiTheme="minorEastAsia" w:hAnsiTheme="minorEastAsia"/>
          <w:color w:val="auto"/>
          <w:szCs w:val="21"/>
          <w:lang w:val="zh-CN"/>
        </w:rPr>
        <w:t xml:space="preserve"> </w:t>
      </w: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hAnsi="宋体" w:eastAsia="宋体"/>
          <w:b/>
          <w:snapToGrid w:val="0"/>
          <w:color w:val="auto"/>
          <w:kern w:val="0"/>
          <w:sz w:val="36"/>
          <w:szCs w:val="36"/>
        </w:rPr>
      </w:pPr>
      <w:r>
        <w:rPr>
          <w:rFonts w:hint="eastAsia" w:ascii="宋体" w:hAnsi="宋体"/>
          <w:b/>
          <w:bCs/>
          <w:color w:val="auto"/>
          <w:sz w:val="24"/>
          <w:szCs w:val="24"/>
        </w:rPr>
        <w:t>4.3 技术方案（实施方案）</w:t>
      </w:r>
    </w:p>
    <w:p>
      <w:pPr>
        <w:autoSpaceDE w:val="0"/>
        <w:autoSpaceDN w:val="0"/>
        <w:adjustRightInd w:val="0"/>
        <w:spacing w:line="360" w:lineRule="auto"/>
        <w:jc w:val="center"/>
        <w:rPr>
          <w:rFonts w:cs="宋体" w:asciiTheme="minorEastAsia" w:hAnsiTheme="minorEastAsia"/>
          <w:color w:val="auto"/>
          <w:szCs w:val="21"/>
          <w:lang w:val="zh-CN"/>
        </w:rPr>
      </w:pPr>
    </w:p>
    <w:p>
      <w:pPr>
        <w:autoSpaceDE w:val="0"/>
        <w:autoSpaceDN w:val="0"/>
        <w:adjustRightInd w:val="0"/>
        <w:spacing w:line="360" w:lineRule="auto"/>
        <w:jc w:val="center"/>
        <w:rPr>
          <w:rFonts w:cs="宋体" w:asciiTheme="minorEastAsia" w:hAnsiTheme="minorEastAsia"/>
          <w:color w:val="auto"/>
          <w:szCs w:val="21"/>
          <w:lang w:val="zh-CN"/>
        </w:rPr>
      </w:pPr>
      <w:r>
        <w:rPr>
          <w:rFonts w:hint="eastAsia" w:cs="宋体" w:asciiTheme="minorEastAsia" w:hAnsiTheme="minorEastAsia"/>
          <w:color w:val="auto"/>
          <w:szCs w:val="21"/>
          <w:lang w:val="zh-CN"/>
        </w:rPr>
        <w:t>（投标人根据招标文件要求自行编制）</w:t>
      </w:r>
    </w:p>
    <w:p>
      <w:pPr>
        <w:autoSpaceDE w:val="0"/>
        <w:autoSpaceDN w:val="0"/>
        <w:adjustRightInd w:val="0"/>
        <w:spacing w:line="360" w:lineRule="auto"/>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r>
        <w:rPr>
          <w:rFonts w:hint="eastAsia" w:ascii="宋体" w:hAnsi="宋体"/>
          <w:b/>
          <w:bCs/>
          <w:color w:val="auto"/>
          <w:sz w:val="24"/>
          <w:szCs w:val="24"/>
        </w:rPr>
        <w:t>4.</w:t>
      </w:r>
      <w:r>
        <w:rPr>
          <w:rFonts w:hint="eastAsia" w:ascii="宋体" w:hAnsi="宋体"/>
          <w:b/>
          <w:bCs/>
          <w:color w:val="auto"/>
          <w:sz w:val="24"/>
          <w:szCs w:val="24"/>
          <w:lang w:val="en-US" w:eastAsia="zh-CN"/>
        </w:rPr>
        <w:t>4</w:t>
      </w:r>
      <w:r>
        <w:rPr>
          <w:rFonts w:hint="eastAsia" w:ascii="宋体" w:hAnsi="宋体"/>
          <w:b/>
          <w:bCs/>
          <w:color w:val="auto"/>
          <w:sz w:val="24"/>
          <w:szCs w:val="24"/>
        </w:rPr>
        <w:t xml:space="preserve"> 业绩情况表</w:t>
      </w:r>
    </w:p>
    <w:p>
      <w:pPr>
        <w:autoSpaceDE w:val="0"/>
        <w:autoSpaceDN w:val="0"/>
        <w:adjustRightInd w:val="0"/>
        <w:spacing w:line="360" w:lineRule="auto"/>
        <w:jc w:val="center"/>
        <w:outlineLvl w:val="0"/>
        <w:rPr>
          <w:rFonts w:ascii="宋体" w:hAnsi="宋体"/>
          <w:b/>
          <w:bCs/>
          <w:color w:val="auto"/>
          <w:sz w:val="28"/>
          <w:szCs w:val="28"/>
        </w:rPr>
      </w:pPr>
    </w:p>
    <w:p>
      <w:pPr>
        <w:spacing w:before="50" w:afterLines="50" w:line="360" w:lineRule="auto"/>
        <w:contextualSpacing/>
        <w:jc w:val="left"/>
        <w:rPr>
          <w:rFonts w:asciiTheme="minorEastAsia" w:hAnsiTheme="minorEastAsia"/>
          <w:color w:val="auto"/>
          <w:szCs w:val="21"/>
        </w:rPr>
      </w:pPr>
      <w:r>
        <w:rPr>
          <w:rFonts w:hint="eastAsia" w:asciiTheme="minorEastAsia" w:hAnsiTheme="minorEastAsia"/>
          <w:color w:val="auto"/>
          <w:szCs w:val="21"/>
        </w:rPr>
        <w:t>项目编号：</w:t>
      </w:r>
    </w:p>
    <w:p>
      <w:pPr>
        <w:snapToGrid w:val="0"/>
        <w:spacing w:line="360" w:lineRule="auto"/>
        <w:rPr>
          <w:rFonts w:hAnsi="宋体" w:eastAsia="宋体"/>
          <w:b/>
          <w:snapToGrid w:val="0"/>
          <w:color w:val="auto"/>
          <w:kern w:val="0"/>
          <w:szCs w:val="21"/>
        </w:rPr>
      </w:pPr>
      <w:r>
        <w:rPr>
          <w:rFonts w:hint="eastAsia" w:asciiTheme="minorEastAsia" w:hAnsiTheme="minorEastAsia"/>
          <w:color w:val="auto"/>
          <w:szCs w:val="21"/>
        </w:rPr>
        <w:t xml:space="preserve">项目名称：   </w:t>
      </w:r>
    </w:p>
    <w:tbl>
      <w:tblPr>
        <w:tblStyle w:val="27"/>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13"/>
              <w:jc w:val="center"/>
              <w:rPr>
                <w:rFonts w:ascii="宋体" w:hAnsi="宋体" w:eastAsia="宋体" w:cs="Times New Roman"/>
                <w:b/>
                <w:bCs/>
                <w:color w:val="auto"/>
                <w:sz w:val="21"/>
                <w:szCs w:val="21"/>
              </w:rPr>
            </w:pPr>
            <w:r>
              <w:rPr>
                <w:rFonts w:hint="eastAsia" w:ascii="宋体" w:hAnsi="宋体" w:eastAsia="宋体" w:cs="宋体"/>
                <w:b/>
                <w:bCs/>
                <w:color w:val="auto"/>
                <w:sz w:val="21"/>
                <w:szCs w:val="21"/>
              </w:rPr>
              <w:t>序号</w:t>
            </w:r>
          </w:p>
        </w:tc>
        <w:tc>
          <w:tcPr>
            <w:tcW w:w="1808" w:type="dxa"/>
            <w:shd w:val="clear" w:color="auto" w:fill="F3F3F3"/>
            <w:vAlign w:val="center"/>
          </w:tcPr>
          <w:p>
            <w:pPr>
              <w:pStyle w:val="13"/>
              <w:jc w:val="center"/>
              <w:rPr>
                <w:rFonts w:ascii="宋体" w:hAnsi="宋体" w:eastAsia="宋体" w:cs="Times New Roman"/>
                <w:b/>
                <w:bCs/>
                <w:color w:val="auto"/>
                <w:sz w:val="21"/>
                <w:szCs w:val="21"/>
              </w:rPr>
            </w:pPr>
            <w:r>
              <w:rPr>
                <w:rFonts w:hint="eastAsia" w:ascii="宋体" w:hAnsi="宋体" w:eastAsia="宋体" w:cs="宋体"/>
                <w:b/>
                <w:bCs/>
                <w:color w:val="auto"/>
                <w:sz w:val="21"/>
                <w:szCs w:val="21"/>
              </w:rPr>
              <w:t>客户单位名称</w:t>
            </w:r>
          </w:p>
        </w:tc>
        <w:tc>
          <w:tcPr>
            <w:tcW w:w="3579" w:type="dxa"/>
            <w:shd w:val="clear" w:color="auto" w:fill="F3F3F3"/>
            <w:vAlign w:val="center"/>
          </w:tcPr>
          <w:p>
            <w:pPr>
              <w:pStyle w:val="13"/>
              <w:jc w:val="center"/>
              <w:rPr>
                <w:rFonts w:ascii="宋体" w:hAnsi="宋体" w:eastAsia="宋体" w:cs="Times New Roman"/>
                <w:b/>
                <w:bCs/>
                <w:color w:val="auto"/>
                <w:sz w:val="21"/>
                <w:szCs w:val="21"/>
              </w:rPr>
            </w:pPr>
            <w:r>
              <w:rPr>
                <w:rFonts w:hint="eastAsia" w:ascii="宋体" w:hAnsi="宋体" w:eastAsia="宋体" w:cs="宋体"/>
                <w:b/>
                <w:bCs/>
                <w:color w:val="auto"/>
                <w:sz w:val="21"/>
                <w:szCs w:val="21"/>
              </w:rPr>
              <w:t>项目名称及主要内容</w:t>
            </w:r>
          </w:p>
        </w:tc>
        <w:tc>
          <w:tcPr>
            <w:tcW w:w="1440" w:type="dxa"/>
            <w:shd w:val="clear" w:color="auto" w:fill="F3F3F3"/>
            <w:vAlign w:val="center"/>
          </w:tcPr>
          <w:p>
            <w:pPr>
              <w:pStyle w:val="13"/>
              <w:jc w:val="center"/>
              <w:rPr>
                <w:rFonts w:ascii="宋体" w:hAnsi="宋体" w:eastAsia="宋体" w:cs="宋体"/>
                <w:b/>
                <w:bCs/>
                <w:color w:val="auto"/>
                <w:sz w:val="21"/>
                <w:szCs w:val="21"/>
              </w:rPr>
            </w:pPr>
            <w:r>
              <w:rPr>
                <w:rFonts w:hint="eastAsia" w:ascii="宋体" w:hAnsi="宋体" w:eastAsia="宋体" w:cs="宋体"/>
                <w:b/>
                <w:bCs/>
                <w:color w:val="auto"/>
                <w:sz w:val="21"/>
                <w:szCs w:val="21"/>
              </w:rPr>
              <w:t>合同金额</w:t>
            </w:r>
          </w:p>
          <w:p>
            <w:pPr>
              <w:pStyle w:val="13"/>
              <w:jc w:val="center"/>
              <w:rPr>
                <w:rFonts w:ascii="宋体" w:hAnsi="宋体" w:eastAsia="宋体" w:cs="Times New Roman"/>
                <w:b/>
                <w:bCs/>
                <w:color w:val="auto"/>
                <w:sz w:val="21"/>
                <w:szCs w:val="21"/>
              </w:rPr>
            </w:pPr>
            <w:r>
              <w:rPr>
                <w:rFonts w:hint="eastAsia" w:ascii="宋体" w:hAnsi="宋体" w:eastAsia="宋体" w:cs="宋体"/>
                <w:b/>
                <w:bCs/>
                <w:color w:val="auto"/>
                <w:sz w:val="21"/>
                <w:szCs w:val="21"/>
              </w:rPr>
              <w:t>（万元）</w:t>
            </w:r>
          </w:p>
        </w:tc>
        <w:tc>
          <w:tcPr>
            <w:tcW w:w="1706" w:type="dxa"/>
            <w:shd w:val="clear" w:color="auto" w:fill="F3F3F3"/>
            <w:vAlign w:val="center"/>
          </w:tcPr>
          <w:p>
            <w:pPr>
              <w:pStyle w:val="13"/>
              <w:jc w:val="center"/>
              <w:rPr>
                <w:rFonts w:ascii="宋体" w:hAnsi="宋体" w:eastAsia="宋体" w:cs="Times New Roman"/>
                <w:b/>
                <w:bCs/>
                <w:color w:val="auto"/>
                <w:sz w:val="21"/>
                <w:szCs w:val="21"/>
              </w:rPr>
            </w:pPr>
            <w:r>
              <w:rPr>
                <w:rFonts w:hint="eastAsia" w:ascii="宋体" w:hAnsi="宋体" w:eastAsia="宋体" w:cs="宋体"/>
                <w:b/>
                <w:bCs/>
                <w:color w:val="auto"/>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3"/>
              <w:spacing w:line="360" w:lineRule="auto"/>
              <w:jc w:val="center"/>
              <w:rPr>
                <w:rFonts w:ascii="宋体" w:hAnsi="宋体" w:eastAsia="宋体" w:cs="宋体"/>
                <w:color w:val="auto"/>
                <w:sz w:val="21"/>
                <w:szCs w:val="21"/>
              </w:rPr>
            </w:pPr>
            <w:r>
              <w:rPr>
                <w:rFonts w:ascii="宋体" w:hAnsi="宋体" w:eastAsia="宋体" w:cs="宋体"/>
                <w:color w:val="auto"/>
                <w:sz w:val="21"/>
                <w:szCs w:val="21"/>
              </w:rPr>
              <w:t>1</w:t>
            </w:r>
          </w:p>
        </w:tc>
        <w:tc>
          <w:tcPr>
            <w:tcW w:w="1808" w:type="dxa"/>
            <w:vAlign w:val="center"/>
          </w:tcPr>
          <w:p>
            <w:pPr>
              <w:pStyle w:val="13"/>
              <w:spacing w:line="360" w:lineRule="auto"/>
              <w:rPr>
                <w:rFonts w:ascii="宋体" w:hAnsi="宋体" w:eastAsia="宋体" w:cs="Times New Roman"/>
                <w:color w:val="auto"/>
                <w:sz w:val="21"/>
                <w:szCs w:val="21"/>
              </w:rPr>
            </w:pPr>
          </w:p>
        </w:tc>
        <w:tc>
          <w:tcPr>
            <w:tcW w:w="3579" w:type="dxa"/>
            <w:vAlign w:val="center"/>
          </w:tcPr>
          <w:p>
            <w:pPr>
              <w:pStyle w:val="13"/>
              <w:spacing w:line="360" w:lineRule="auto"/>
              <w:rPr>
                <w:rFonts w:ascii="宋体" w:hAnsi="宋体" w:eastAsia="宋体" w:cs="Times New Roman"/>
                <w:color w:val="auto"/>
                <w:sz w:val="21"/>
                <w:szCs w:val="21"/>
              </w:rPr>
            </w:pPr>
          </w:p>
        </w:tc>
        <w:tc>
          <w:tcPr>
            <w:tcW w:w="1440" w:type="dxa"/>
            <w:vAlign w:val="center"/>
          </w:tcPr>
          <w:p>
            <w:pPr>
              <w:pStyle w:val="13"/>
              <w:spacing w:line="360" w:lineRule="auto"/>
              <w:rPr>
                <w:rFonts w:ascii="宋体" w:hAnsi="宋体" w:eastAsia="宋体" w:cs="Times New Roman"/>
                <w:color w:val="auto"/>
                <w:sz w:val="21"/>
                <w:szCs w:val="21"/>
              </w:rPr>
            </w:pPr>
          </w:p>
        </w:tc>
        <w:tc>
          <w:tcPr>
            <w:tcW w:w="1706" w:type="dxa"/>
            <w:vAlign w:val="center"/>
          </w:tcPr>
          <w:p>
            <w:pPr>
              <w:pStyle w:val="13"/>
              <w:spacing w:line="360" w:lineRule="auto"/>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3"/>
              <w:spacing w:line="360" w:lineRule="auto"/>
              <w:jc w:val="center"/>
              <w:rPr>
                <w:rFonts w:ascii="宋体" w:hAnsi="宋体" w:eastAsia="宋体" w:cs="宋体"/>
                <w:color w:val="auto"/>
                <w:sz w:val="21"/>
                <w:szCs w:val="21"/>
              </w:rPr>
            </w:pPr>
            <w:r>
              <w:rPr>
                <w:rFonts w:ascii="宋体" w:hAnsi="宋体" w:eastAsia="宋体" w:cs="宋体"/>
                <w:color w:val="auto"/>
                <w:sz w:val="21"/>
                <w:szCs w:val="21"/>
              </w:rPr>
              <w:t>2</w:t>
            </w:r>
          </w:p>
        </w:tc>
        <w:tc>
          <w:tcPr>
            <w:tcW w:w="1808" w:type="dxa"/>
            <w:vAlign w:val="center"/>
          </w:tcPr>
          <w:p>
            <w:pPr>
              <w:pStyle w:val="13"/>
              <w:spacing w:line="360" w:lineRule="auto"/>
              <w:rPr>
                <w:rFonts w:ascii="宋体" w:hAnsi="宋体" w:eastAsia="宋体" w:cs="Times New Roman"/>
                <w:color w:val="auto"/>
                <w:sz w:val="21"/>
                <w:szCs w:val="21"/>
              </w:rPr>
            </w:pPr>
          </w:p>
        </w:tc>
        <w:tc>
          <w:tcPr>
            <w:tcW w:w="3579" w:type="dxa"/>
            <w:vAlign w:val="center"/>
          </w:tcPr>
          <w:p>
            <w:pPr>
              <w:pStyle w:val="13"/>
              <w:spacing w:line="360" w:lineRule="auto"/>
              <w:rPr>
                <w:rFonts w:ascii="宋体" w:hAnsi="宋体" w:eastAsia="宋体" w:cs="Times New Roman"/>
                <w:color w:val="auto"/>
                <w:sz w:val="21"/>
                <w:szCs w:val="21"/>
              </w:rPr>
            </w:pPr>
          </w:p>
        </w:tc>
        <w:tc>
          <w:tcPr>
            <w:tcW w:w="1440" w:type="dxa"/>
            <w:vAlign w:val="center"/>
          </w:tcPr>
          <w:p>
            <w:pPr>
              <w:pStyle w:val="13"/>
              <w:spacing w:line="360" w:lineRule="auto"/>
              <w:rPr>
                <w:rFonts w:ascii="宋体" w:hAnsi="宋体" w:eastAsia="宋体" w:cs="Times New Roman"/>
                <w:color w:val="auto"/>
                <w:sz w:val="21"/>
                <w:szCs w:val="21"/>
              </w:rPr>
            </w:pPr>
          </w:p>
        </w:tc>
        <w:tc>
          <w:tcPr>
            <w:tcW w:w="1706" w:type="dxa"/>
            <w:vAlign w:val="center"/>
          </w:tcPr>
          <w:p>
            <w:pPr>
              <w:pStyle w:val="13"/>
              <w:spacing w:line="360" w:lineRule="auto"/>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3"/>
              <w:spacing w:line="360" w:lineRule="auto"/>
              <w:jc w:val="center"/>
              <w:rPr>
                <w:rFonts w:ascii="宋体" w:hAnsi="宋体" w:eastAsia="宋体" w:cs="宋体"/>
                <w:color w:val="auto"/>
                <w:sz w:val="21"/>
                <w:szCs w:val="21"/>
              </w:rPr>
            </w:pPr>
            <w:r>
              <w:rPr>
                <w:rFonts w:ascii="宋体" w:hAnsi="宋体" w:eastAsia="宋体" w:cs="宋体"/>
                <w:color w:val="auto"/>
                <w:sz w:val="21"/>
                <w:szCs w:val="21"/>
              </w:rPr>
              <w:t>3</w:t>
            </w:r>
          </w:p>
        </w:tc>
        <w:tc>
          <w:tcPr>
            <w:tcW w:w="1808" w:type="dxa"/>
            <w:vAlign w:val="center"/>
          </w:tcPr>
          <w:p>
            <w:pPr>
              <w:pStyle w:val="13"/>
              <w:spacing w:line="360" w:lineRule="auto"/>
              <w:rPr>
                <w:rFonts w:ascii="宋体" w:hAnsi="宋体" w:eastAsia="宋体" w:cs="Times New Roman"/>
                <w:color w:val="auto"/>
                <w:sz w:val="21"/>
                <w:szCs w:val="21"/>
              </w:rPr>
            </w:pPr>
          </w:p>
        </w:tc>
        <w:tc>
          <w:tcPr>
            <w:tcW w:w="3579" w:type="dxa"/>
            <w:vAlign w:val="center"/>
          </w:tcPr>
          <w:p>
            <w:pPr>
              <w:pStyle w:val="13"/>
              <w:spacing w:line="360" w:lineRule="auto"/>
              <w:rPr>
                <w:rFonts w:ascii="宋体" w:hAnsi="宋体" w:eastAsia="宋体" w:cs="Times New Roman"/>
                <w:color w:val="auto"/>
                <w:sz w:val="21"/>
                <w:szCs w:val="21"/>
              </w:rPr>
            </w:pPr>
          </w:p>
        </w:tc>
        <w:tc>
          <w:tcPr>
            <w:tcW w:w="1440" w:type="dxa"/>
            <w:vAlign w:val="center"/>
          </w:tcPr>
          <w:p>
            <w:pPr>
              <w:pStyle w:val="13"/>
              <w:spacing w:line="360" w:lineRule="auto"/>
              <w:rPr>
                <w:rFonts w:ascii="宋体" w:hAnsi="宋体" w:eastAsia="宋体" w:cs="Times New Roman"/>
                <w:color w:val="auto"/>
                <w:sz w:val="21"/>
                <w:szCs w:val="21"/>
              </w:rPr>
            </w:pPr>
          </w:p>
        </w:tc>
        <w:tc>
          <w:tcPr>
            <w:tcW w:w="1706" w:type="dxa"/>
            <w:vAlign w:val="center"/>
          </w:tcPr>
          <w:p>
            <w:pPr>
              <w:pStyle w:val="13"/>
              <w:spacing w:line="360" w:lineRule="auto"/>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3"/>
              <w:spacing w:line="360" w:lineRule="auto"/>
              <w:jc w:val="center"/>
              <w:rPr>
                <w:rFonts w:ascii="宋体" w:hAnsi="宋体" w:eastAsia="宋体" w:cs="宋体"/>
                <w:color w:val="auto"/>
                <w:sz w:val="21"/>
                <w:szCs w:val="21"/>
              </w:rPr>
            </w:pPr>
            <w:r>
              <w:rPr>
                <w:rFonts w:ascii="宋体" w:hAnsi="宋体" w:eastAsia="宋体" w:cs="宋体"/>
                <w:color w:val="auto"/>
                <w:sz w:val="21"/>
                <w:szCs w:val="21"/>
              </w:rPr>
              <w:t>4</w:t>
            </w:r>
          </w:p>
        </w:tc>
        <w:tc>
          <w:tcPr>
            <w:tcW w:w="1808" w:type="dxa"/>
            <w:vAlign w:val="center"/>
          </w:tcPr>
          <w:p>
            <w:pPr>
              <w:rPr>
                <w:rFonts w:ascii="宋体"/>
                <w:color w:val="auto"/>
                <w:szCs w:val="21"/>
              </w:rPr>
            </w:pPr>
          </w:p>
        </w:tc>
        <w:tc>
          <w:tcPr>
            <w:tcW w:w="3579" w:type="dxa"/>
            <w:vAlign w:val="center"/>
          </w:tcPr>
          <w:p>
            <w:pPr>
              <w:rPr>
                <w:rFonts w:ascii="宋体"/>
                <w:color w:val="auto"/>
                <w:szCs w:val="21"/>
              </w:rPr>
            </w:pPr>
          </w:p>
        </w:tc>
        <w:tc>
          <w:tcPr>
            <w:tcW w:w="1440" w:type="dxa"/>
            <w:vAlign w:val="center"/>
          </w:tcPr>
          <w:p>
            <w:pPr>
              <w:rPr>
                <w:rFonts w:ascii="宋体"/>
                <w:color w:val="auto"/>
                <w:szCs w:val="21"/>
              </w:rPr>
            </w:pPr>
          </w:p>
        </w:tc>
        <w:tc>
          <w:tcPr>
            <w:tcW w:w="1706" w:type="dxa"/>
            <w:vAlign w:val="center"/>
          </w:tcPr>
          <w:p>
            <w:pP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3"/>
              <w:spacing w:line="360" w:lineRule="auto"/>
              <w:jc w:val="center"/>
              <w:rPr>
                <w:rFonts w:ascii="宋体" w:hAnsi="宋体" w:eastAsia="宋体" w:cs="Times New Roman"/>
                <w:color w:val="auto"/>
                <w:sz w:val="21"/>
                <w:szCs w:val="21"/>
              </w:rPr>
            </w:pPr>
            <w:r>
              <w:rPr>
                <w:rFonts w:hint="eastAsia" w:ascii="宋体" w:hAnsi="宋体" w:eastAsia="宋体" w:cs="宋体"/>
                <w:color w:val="auto"/>
                <w:sz w:val="21"/>
                <w:szCs w:val="21"/>
              </w:rPr>
              <w:t>……</w:t>
            </w:r>
          </w:p>
        </w:tc>
        <w:tc>
          <w:tcPr>
            <w:tcW w:w="1808" w:type="dxa"/>
            <w:vAlign w:val="center"/>
          </w:tcPr>
          <w:p>
            <w:pPr>
              <w:rPr>
                <w:rFonts w:ascii="宋体"/>
                <w:color w:val="auto"/>
                <w:szCs w:val="21"/>
              </w:rPr>
            </w:pPr>
          </w:p>
        </w:tc>
        <w:tc>
          <w:tcPr>
            <w:tcW w:w="3579" w:type="dxa"/>
            <w:vAlign w:val="center"/>
          </w:tcPr>
          <w:p>
            <w:pPr>
              <w:rPr>
                <w:rFonts w:ascii="宋体"/>
                <w:color w:val="auto"/>
                <w:szCs w:val="21"/>
              </w:rPr>
            </w:pPr>
          </w:p>
        </w:tc>
        <w:tc>
          <w:tcPr>
            <w:tcW w:w="1440" w:type="dxa"/>
            <w:vAlign w:val="center"/>
          </w:tcPr>
          <w:p>
            <w:pPr>
              <w:rPr>
                <w:rFonts w:ascii="宋体"/>
                <w:color w:val="auto"/>
                <w:szCs w:val="21"/>
              </w:rPr>
            </w:pPr>
          </w:p>
        </w:tc>
        <w:tc>
          <w:tcPr>
            <w:tcW w:w="1706" w:type="dxa"/>
            <w:vAlign w:val="center"/>
          </w:tcPr>
          <w:p>
            <w:pPr>
              <w:rPr>
                <w:rFonts w:ascii="宋体"/>
                <w:color w:val="auto"/>
                <w:szCs w:val="21"/>
              </w:rPr>
            </w:pPr>
          </w:p>
        </w:tc>
      </w:tr>
    </w:tbl>
    <w:p>
      <w:pPr>
        <w:autoSpaceDE w:val="0"/>
        <w:autoSpaceDN w:val="0"/>
        <w:adjustRightInd w:val="0"/>
        <w:spacing w:line="480" w:lineRule="auto"/>
        <w:rPr>
          <w:rFonts w:cs="宋体" w:asciiTheme="minorEastAsia" w:hAnsiTheme="minorEastAsia"/>
          <w:color w:val="auto"/>
          <w:szCs w:val="21"/>
          <w:lang w:val="zh-CN"/>
        </w:rPr>
      </w:pPr>
      <w:r>
        <w:rPr>
          <w:rFonts w:hint="eastAsia" w:cs="宋体" w:asciiTheme="minorEastAsia" w:hAnsiTheme="minorEastAsia"/>
          <w:color w:val="auto"/>
          <w:szCs w:val="21"/>
          <w:lang w:val="zh-CN"/>
        </w:rPr>
        <w:t>投标人（公章）：</w:t>
      </w:r>
    </w:p>
    <w:p>
      <w:pPr>
        <w:autoSpaceDE w:val="0"/>
        <w:autoSpaceDN w:val="0"/>
        <w:adjustRightInd w:val="0"/>
        <w:spacing w:line="480" w:lineRule="auto"/>
        <w:rPr>
          <w:rFonts w:cs="宋体" w:asciiTheme="minorEastAsia" w:hAnsiTheme="minorEastAsia"/>
          <w:color w:val="auto"/>
          <w:szCs w:val="21"/>
          <w:lang w:val="zh-CN"/>
        </w:rPr>
      </w:pPr>
      <w:r>
        <w:rPr>
          <w:rFonts w:hint="eastAsia" w:cs="宋体" w:asciiTheme="minorEastAsia" w:hAnsiTheme="minorEastAsia"/>
          <w:color w:val="auto"/>
          <w:szCs w:val="21"/>
          <w:lang w:val="zh-CN"/>
        </w:rPr>
        <w:t>投标人法定代表人（单位负责人）或授权代表签字：</w:t>
      </w:r>
      <w:r>
        <w:rPr>
          <w:rFonts w:cs="宋体" w:asciiTheme="minorEastAsia" w:hAnsiTheme="minorEastAsia"/>
          <w:color w:val="auto"/>
          <w:szCs w:val="21"/>
          <w:lang w:val="zh-CN"/>
        </w:rPr>
        <w:t xml:space="preserve"> </w:t>
      </w:r>
    </w:p>
    <w:p>
      <w:pPr>
        <w:autoSpaceDE w:val="0"/>
        <w:autoSpaceDN w:val="0"/>
        <w:adjustRightInd w:val="0"/>
        <w:spacing w:line="360" w:lineRule="auto"/>
        <w:outlineLvl w:val="0"/>
        <w:rPr>
          <w:rFonts w:ascii="宋体" w:hAnsi="宋体"/>
          <w:b/>
          <w:bCs/>
          <w:color w:val="auto"/>
          <w:sz w:val="24"/>
          <w:szCs w:val="24"/>
        </w:rPr>
      </w:pPr>
    </w:p>
    <w:p>
      <w:pPr>
        <w:autoSpaceDE w:val="0"/>
        <w:autoSpaceDN w:val="0"/>
        <w:adjustRightInd w:val="0"/>
        <w:spacing w:line="360" w:lineRule="auto"/>
        <w:jc w:val="center"/>
        <w:outlineLvl w:val="0"/>
        <w:rPr>
          <w:rFonts w:hint="eastAsia" w:ascii="宋体" w:hAnsi="宋体"/>
          <w:b/>
          <w:bCs/>
          <w:color w:val="auto"/>
          <w:sz w:val="24"/>
          <w:szCs w:val="24"/>
        </w:rPr>
      </w:pPr>
    </w:p>
    <w:p>
      <w:pPr>
        <w:autoSpaceDE w:val="0"/>
        <w:autoSpaceDN w:val="0"/>
        <w:adjustRightInd w:val="0"/>
        <w:spacing w:line="360" w:lineRule="auto"/>
        <w:jc w:val="center"/>
        <w:outlineLvl w:val="0"/>
        <w:rPr>
          <w:rFonts w:hint="eastAsia"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36"/>
          <w:szCs w:val="36"/>
        </w:rPr>
      </w:pPr>
      <w:r>
        <w:rPr>
          <w:rFonts w:hint="eastAsia" w:ascii="宋体" w:hAnsi="宋体"/>
          <w:b/>
          <w:bCs/>
          <w:color w:val="auto"/>
          <w:sz w:val="24"/>
          <w:szCs w:val="24"/>
        </w:rPr>
        <w:t>4.</w:t>
      </w:r>
      <w:r>
        <w:rPr>
          <w:rFonts w:hint="eastAsia" w:ascii="宋体" w:hAnsi="宋体"/>
          <w:b/>
          <w:bCs/>
          <w:color w:val="auto"/>
          <w:sz w:val="24"/>
          <w:szCs w:val="24"/>
          <w:lang w:val="en-US" w:eastAsia="zh-CN"/>
        </w:rPr>
        <w:t>5</w:t>
      </w:r>
      <w:r>
        <w:rPr>
          <w:rFonts w:hint="eastAsia" w:ascii="宋体" w:hAnsi="宋体"/>
          <w:b/>
          <w:bCs/>
          <w:color w:val="auto"/>
          <w:sz w:val="24"/>
          <w:szCs w:val="24"/>
        </w:rPr>
        <w:t xml:space="preserve"> 售后服务方案</w:t>
      </w:r>
    </w:p>
    <w:p>
      <w:pPr>
        <w:autoSpaceDE w:val="0"/>
        <w:autoSpaceDN w:val="0"/>
        <w:adjustRightInd w:val="0"/>
        <w:spacing w:line="360" w:lineRule="auto"/>
        <w:jc w:val="center"/>
        <w:rPr>
          <w:rFonts w:cs="宋体" w:asciiTheme="minorEastAsia" w:hAnsiTheme="minorEastAsia"/>
          <w:color w:val="auto"/>
          <w:szCs w:val="21"/>
          <w:lang w:val="zh-CN"/>
        </w:rPr>
      </w:pPr>
    </w:p>
    <w:p>
      <w:pPr>
        <w:autoSpaceDE w:val="0"/>
        <w:autoSpaceDN w:val="0"/>
        <w:adjustRightInd w:val="0"/>
        <w:spacing w:line="360" w:lineRule="auto"/>
        <w:jc w:val="center"/>
        <w:rPr>
          <w:rFonts w:cs="宋体" w:asciiTheme="minorEastAsia" w:hAnsiTheme="minorEastAsia"/>
          <w:color w:val="auto"/>
          <w:szCs w:val="21"/>
          <w:lang w:val="zh-CN"/>
        </w:rPr>
      </w:pPr>
      <w:r>
        <w:rPr>
          <w:rFonts w:hint="eastAsia" w:cs="宋体" w:asciiTheme="minorEastAsia" w:hAnsiTheme="minorEastAsia"/>
          <w:color w:val="auto"/>
          <w:szCs w:val="21"/>
          <w:lang w:val="zh-CN"/>
        </w:rPr>
        <w:t>（投标人根据招标文件要求自行编制）</w:t>
      </w:r>
    </w:p>
    <w:p>
      <w:pPr>
        <w:pStyle w:val="2"/>
        <w:ind w:firstLine="340"/>
        <w:rPr>
          <w:color w:val="auto"/>
          <w:lang w:val="zh-CN"/>
        </w:rPr>
      </w:pPr>
    </w:p>
    <w:p>
      <w:pPr>
        <w:pStyle w:val="5"/>
        <w:ind w:firstLine="480"/>
        <w:rPr>
          <w:color w:val="auto"/>
          <w:lang w:val="zh-CN"/>
        </w:rPr>
      </w:pPr>
    </w:p>
    <w:p>
      <w:pPr>
        <w:autoSpaceDE w:val="0"/>
        <w:autoSpaceDN w:val="0"/>
        <w:adjustRightInd w:val="0"/>
        <w:spacing w:line="360" w:lineRule="auto"/>
        <w:jc w:val="center"/>
        <w:outlineLvl w:val="0"/>
        <w:rPr>
          <w:rFonts w:ascii="宋体" w:hAnsi="宋体"/>
          <w:b/>
          <w:bCs/>
          <w:color w:val="auto"/>
          <w:sz w:val="24"/>
          <w:szCs w:val="24"/>
        </w:rPr>
      </w:pPr>
      <w:r>
        <w:rPr>
          <w:rFonts w:hint="eastAsia" w:ascii="宋体" w:hAnsi="宋体"/>
          <w:b/>
          <w:bCs/>
          <w:color w:val="auto"/>
          <w:sz w:val="24"/>
          <w:szCs w:val="24"/>
        </w:rPr>
        <w:t>4.</w:t>
      </w:r>
      <w:r>
        <w:rPr>
          <w:rFonts w:hint="eastAsia" w:ascii="宋体" w:hAnsi="宋体"/>
          <w:b/>
          <w:bCs/>
          <w:color w:val="auto"/>
          <w:sz w:val="24"/>
          <w:szCs w:val="24"/>
          <w:lang w:val="en-US" w:eastAsia="zh-CN"/>
        </w:rPr>
        <w:t>6</w:t>
      </w:r>
      <w:r>
        <w:rPr>
          <w:rFonts w:hint="eastAsia" w:ascii="宋体" w:hAnsi="宋体"/>
          <w:b/>
          <w:bCs/>
          <w:color w:val="auto"/>
          <w:sz w:val="24"/>
          <w:szCs w:val="24"/>
        </w:rPr>
        <w:t>“节能产品政府采购品目清单”强制节能产品情况</w:t>
      </w:r>
    </w:p>
    <w:p>
      <w:pPr>
        <w:spacing w:before="50" w:afterLines="50" w:line="360" w:lineRule="auto"/>
        <w:contextualSpacing/>
        <w:jc w:val="left"/>
        <w:rPr>
          <w:rFonts w:asciiTheme="minorEastAsia" w:hAnsiTheme="minorEastAsia"/>
          <w:color w:val="auto"/>
          <w:szCs w:val="21"/>
        </w:rPr>
      </w:pPr>
      <w:r>
        <w:rPr>
          <w:rFonts w:hint="eastAsia" w:asciiTheme="minorEastAsia" w:hAnsiTheme="minorEastAsia"/>
          <w:color w:val="auto"/>
          <w:szCs w:val="21"/>
        </w:rPr>
        <w:t>项目编号：</w:t>
      </w:r>
    </w:p>
    <w:p>
      <w:pPr>
        <w:tabs>
          <w:tab w:val="left" w:pos="1800"/>
          <w:tab w:val="left" w:pos="5580"/>
        </w:tabs>
        <w:spacing w:line="360" w:lineRule="auto"/>
        <w:rPr>
          <w:rFonts w:asciiTheme="minorEastAsia" w:hAnsiTheme="minorEastAsia"/>
          <w:color w:val="auto"/>
          <w:szCs w:val="21"/>
        </w:rPr>
      </w:pPr>
      <w:r>
        <w:rPr>
          <w:rFonts w:hint="eastAsia" w:asciiTheme="minorEastAsia" w:hAnsiTheme="minorEastAsia"/>
          <w:color w:val="auto"/>
          <w:szCs w:val="21"/>
        </w:rPr>
        <w:t>项目名称：</w:t>
      </w:r>
    </w:p>
    <w:tbl>
      <w:tblPr>
        <w:tblStyle w:val="27"/>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246"/>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654" w:type="dxa"/>
            <w:shd w:val="clear" w:color="auto" w:fill="F1F1F1" w:themeFill="background1" w:themeFillShade="F2"/>
            <w:vAlign w:val="center"/>
          </w:tcPr>
          <w:p>
            <w:pPr>
              <w:pStyle w:val="13"/>
              <w:jc w:val="center"/>
              <w:rPr>
                <w:rFonts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1246" w:type="dxa"/>
            <w:shd w:val="clear" w:color="auto" w:fill="F1F1F1" w:themeFill="background1" w:themeFillShade="F2"/>
            <w:vAlign w:val="center"/>
          </w:tcPr>
          <w:p>
            <w:pPr>
              <w:pStyle w:val="13"/>
              <w:jc w:val="center"/>
              <w:rPr>
                <w:rFonts w:ascii="宋体" w:hAnsi="宋体" w:eastAsia="宋体" w:cs="宋体"/>
                <w:b/>
                <w:bCs/>
                <w:color w:val="auto"/>
                <w:sz w:val="21"/>
                <w:szCs w:val="21"/>
              </w:rPr>
            </w:pPr>
            <w:r>
              <w:rPr>
                <w:rFonts w:hint="eastAsia" w:ascii="宋体" w:hAnsi="宋体" w:eastAsia="宋体" w:cs="宋体"/>
                <w:b/>
                <w:bCs/>
                <w:color w:val="auto"/>
                <w:sz w:val="21"/>
                <w:szCs w:val="21"/>
              </w:rPr>
              <w:t>产品名称</w:t>
            </w:r>
          </w:p>
        </w:tc>
        <w:tc>
          <w:tcPr>
            <w:tcW w:w="1518" w:type="dxa"/>
            <w:shd w:val="clear" w:color="auto" w:fill="F1F1F1" w:themeFill="background1" w:themeFillShade="F2"/>
            <w:vAlign w:val="center"/>
          </w:tcPr>
          <w:p>
            <w:pPr>
              <w:pStyle w:val="13"/>
              <w:jc w:val="center"/>
              <w:rPr>
                <w:rFonts w:ascii="宋体" w:hAnsi="宋体" w:eastAsia="宋体" w:cs="宋体"/>
                <w:b/>
                <w:bCs/>
                <w:color w:val="auto"/>
                <w:sz w:val="21"/>
                <w:szCs w:val="21"/>
              </w:rPr>
            </w:pPr>
            <w:r>
              <w:rPr>
                <w:rFonts w:hint="eastAsia" w:ascii="宋体" w:hAnsi="宋体" w:eastAsia="宋体" w:cs="宋体"/>
                <w:b/>
                <w:bCs/>
                <w:color w:val="auto"/>
                <w:sz w:val="21"/>
                <w:szCs w:val="21"/>
              </w:rPr>
              <w:t>品牌</w:t>
            </w:r>
          </w:p>
        </w:tc>
        <w:tc>
          <w:tcPr>
            <w:tcW w:w="1240" w:type="dxa"/>
            <w:shd w:val="clear" w:color="auto" w:fill="F1F1F1" w:themeFill="background1" w:themeFillShade="F2"/>
            <w:vAlign w:val="center"/>
          </w:tcPr>
          <w:p>
            <w:pPr>
              <w:pStyle w:val="13"/>
              <w:jc w:val="center"/>
              <w:rPr>
                <w:rFonts w:ascii="宋体" w:hAnsi="宋体" w:eastAsia="宋体" w:cs="宋体"/>
                <w:b/>
                <w:bCs/>
                <w:color w:val="auto"/>
                <w:sz w:val="21"/>
                <w:szCs w:val="21"/>
              </w:rPr>
            </w:pPr>
            <w:r>
              <w:rPr>
                <w:rFonts w:hint="eastAsia" w:ascii="宋体" w:hAnsi="宋体" w:eastAsia="宋体" w:cs="宋体"/>
                <w:b/>
                <w:bCs/>
                <w:color w:val="auto"/>
                <w:sz w:val="21"/>
                <w:szCs w:val="21"/>
              </w:rPr>
              <w:t>产品型号</w:t>
            </w:r>
          </w:p>
        </w:tc>
        <w:tc>
          <w:tcPr>
            <w:tcW w:w="1648" w:type="dxa"/>
            <w:shd w:val="clear" w:color="auto" w:fill="F1F1F1" w:themeFill="background1" w:themeFillShade="F2"/>
            <w:vAlign w:val="center"/>
          </w:tcPr>
          <w:p>
            <w:pPr>
              <w:pStyle w:val="13"/>
              <w:jc w:val="center"/>
              <w:rPr>
                <w:rFonts w:ascii="宋体" w:hAnsi="宋体" w:eastAsia="宋体" w:cs="宋体"/>
                <w:b/>
                <w:bCs/>
                <w:color w:val="auto"/>
                <w:sz w:val="21"/>
                <w:szCs w:val="21"/>
              </w:rPr>
            </w:pPr>
            <w:r>
              <w:rPr>
                <w:rFonts w:hint="eastAsia" w:ascii="宋体" w:hAnsi="宋体" w:eastAsia="宋体" w:cs="宋体"/>
                <w:b/>
                <w:bCs/>
                <w:color w:val="auto"/>
                <w:sz w:val="21"/>
                <w:szCs w:val="21"/>
              </w:rPr>
              <w:t>认证证书编号</w:t>
            </w:r>
          </w:p>
        </w:tc>
        <w:tc>
          <w:tcPr>
            <w:tcW w:w="1600" w:type="dxa"/>
            <w:shd w:val="clear" w:color="auto" w:fill="F1F1F1" w:themeFill="background1" w:themeFillShade="F2"/>
            <w:vAlign w:val="center"/>
          </w:tcPr>
          <w:p>
            <w:pPr>
              <w:pStyle w:val="13"/>
              <w:jc w:val="center"/>
              <w:rPr>
                <w:rFonts w:ascii="宋体" w:hAnsi="宋体" w:eastAsia="宋体" w:cs="宋体"/>
                <w:b/>
                <w:bCs/>
                <w:color w:val="auto"/>
                <w:sz w:val="21"/>
                <w:szCs w:val="21"/>
              </w:rPr>
            </w:pPr>
            <w:r>
              <w:rPr>
                <w:rFonts w:hint="eastAsia" w:ascii="宋体" w:hAnsi="宋体" w:eastAsia="宋体" w:cs="宋体"/>
                <w:b/>
                <w:bCs/>
                <w:color w:val="auto"/>
                <w:sz w:val="21"/>
                <w:szCs w:val="21"/>
              </w:rPr>
              <w:t>证书有效期</w:t>
            </w:r>
          </w:p>
        </w:tc>
        <w:tc>
          <w:tcPr>
            <w:tcW w:w="1417" w:type="dxa"/>
            <w:shd w:val="clear" w:color="auto" w:fill="F1F1F1" w:themeFill="background1" w:themeFillShade="F2"/>
            <w:vAlign w:val="center"/>
          </w:tcPr>
          <w:p>
            <w:pPr>
              <w:pStyle w:val="13"/>
              <w:jc w:val="center"/>
              <w:rPr>
                <w:rFonts w:ascii="宋体" w:hAnsi="宋体" w:eastAsia="宋体" w:cs="宋体"/>
                <w:b/>
                <w:bCs/>
                <w:color w:val="auto"/>
                <w:sz w:val="21"/>
                <w:szCs w:val="21"/>
              </w:rPr>
            </w:pPr>
            <w:r>
              <w:rPr>
                <w:rFonts w:hint="eastAsia" w:ascii="宋体" w:hAnsi="宋体" w:eastAsia="宋体" w:cs="宋体"/>
                <w:b/>
                <w:bCs/>
                <w:color w:val="auto"/>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654" w:type="dxa"/>
            <w:vAlign w:val="center"/>
          </w:tcPr>
          <w:p>
            <w:pPr>
              <w:pStyle w:val="13"/>
              <w:spacing w:line="360" w:lineRule="auto"/>
              <w:jc w:val="center"/>
              <w:rPr>
                <w:rFonts w:ascii="宋体" w:hAnsi="宋体" w:eastAsia="宋体" w:cs="Times New Roman"/>
                <w:color w:val="auto"/>
                <w:sz w:val="21"/>
                <w:szCs w:val="21"/>
              </w:rPr>
            </w:pPr>
            <w:r>
              <w:rPr>
                <w:rFonts w:hint="eastAsia" w:ascii="宋体" w:hAnsi="宋体" w:eastAsia="宋体" w:cs="Times New Roman"/>
                <w:color w:val="auto"/>
                <w:sz w:val="21"/>
                <w:szCs w:val="21"/>
              </w:rPr>
              <w:t>1</w:t>
            </w:r>
          </w:p>
        </w:tc>
        <w:tc>
          <w:tcPr>
            <w:tcW w:w="1246" w:type="dxa"/>
            <w:vAlign w:val="center"/>
          </w:tcPr>
          <w:p>
            <w:pPr>
              <w:pStyle w:val="13"/>
              <w:spacing w:line="360" w:lineRule="auto"/>
              <w:rPr>
                <w:rFonts w:ascii="宋体" w:hAnsi="宋体" w:eastAsia="宋体" w:cs="Times New Roman"/>
                <w:color w:val="auto"/>
                <w:sz w:val="21"/>
                <w:szCs w:val="21"/>
              </w:rPr>
            </w:pPr>
          </w:p>
        </w:tc>
        <w:tc>
          <w:tcPr>
            <w:tcW w:w="1518" w:type="dxa"/>
            <w:vAlign w:val="center"/>
          </w:tcPr>
          <w:p>
            <w:pPr>
              <w:pStyle w:val="13"/>
              <w:spacing w:line="360" w:lineRule="auto"/>
              <w:rPr>
                <w:rFonts w:ascii="宋体" w:hAnsi="宋体" w:eastAsia="宋体" w:cs="Times New Roman"/>
                <w:color w:val="auto"/>
                <w:sz w:val="21"/>
                <w:szCs w:val="21"/>
              </w:rPr>
            </w:pPr>
          </w:p>
        </w:tc>
        <w:tc>
          <w:tcPr>
            <w:tcW w:w="1240" w:type="dxa"/>
          </w:tcPr>
          <w:p>
            <w:pPr>
              <w:pStyle w:val="13"/>
              <w:spacing w:line="360" w:lineRule="auto"/>
              <w:rPr>
                <w:rFonts w:ascii="宋体" w:hAnsi="宋体" w:eastAsia="宋体" w:cs="Times New Roman"/>
                <w:color w:val="auto"/>
                <w:sz w:val="21"/>
                <w:szCs w:val="21"/>
              </w:rPr>
            </w:pPr>
          </w:p>
        </w:tc>
        <w:tc>
          <w:tcPr>
            <w:tcW w:w="1648" w:type="dxa"/>
          </w:tcPr>
          <w:p>
            <w:pPr>
              <w:pStyle w:val="13"/>
              <w:spacing w:line="360" w:lineRule="auto"/>
              <w:rPr>
                <w:rFonts w:ascii="宋体" w:hAnsi="宋体" w:eastAsia="宋体" w:cs="Times New Roman"/>
                <w:color w:val="auto"/>
                <w:sz w:val="21"/>
                <w:szCs w:val="21"/>
              </w:rPr>
            </w:pPr>
          </w:p>
        </w:tc>
        <w:tc>
          <w:tcPr>
            <w:tcW w:w="1600" w:type="dxa"/>
          </w:tcPr>
          <w:p>
            <w:pPr>
              <w:pStyle w:val="13"/>
              <w:spacing w:line="360" w:lineRule="auto"/>
              <w:rPr>
                <w:rFonts w:ascii="宋体" w:hAnsi="宋体" w:eastAsia="宋体" w:cs="Times New Roman"/>
                <w:color w:val="auto"/>
                <w:sz w:val="21"/>
                <w:szCs w:val="21"/>
              </w:rPr>
            </w:pPr>
          </w:p>
        </w:tc>
        <w:tc>
          <w:tcPr>
            <w:tcW w:w="1417" w:type="dxa"/>
          </w:tcPr>
          <w:p>
            <w:pPr>
              <w:pStyle w:val="13"/>
              <w:spacing w:line="360" w:lineRule="auto"/>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654" w:type="dxa"/>
            <w:vAlign w:val="center"/>
          </w:tcPr>
          <w:p>
            <w:pPr>
              <w:pStyle w:val="13"/>
              <w:spacing w:line="360" w:lineRule="auto"/>
              <w:jc w:val="center"/>
              <w:rPr>
                <w:rFonts w:ascii="宋体" w:hAnsi="宋体" w:eastAsia="宋体" w:cs="Times New Roman"/>
                <w:color w:val="auto"/>
                <w:sz w:val="21"/>
                <w:szCs w:val="21"/>
              </w:rPr>
            </w:pPr>
            <w:r>
              <w:rPr>
                <w:rFonts w:hint="eastAsia" w:ascii="宋体" w:hAnsi="宋体" w:eastAsia="宋体" w:cs="宋体"/>
                <w:color w:val="auto"/>
                <w:sz w:val="21"/>
                <w:szCs w:val="21"/>
              </w:rPr>
              <w:t>…</w:t>
            </w:r>
          </w:p>
        </w:tc>
        <w:tc>
          <w:tcPr>
            <w:tcW w:w="1246" w:type="dxa"/>
            <w:vAlign w:val="center"/>
          </w:tcPr>
          <w:p>
            <w:pPr>
              <w:pStyle w:val="13"/>
              <w:spacing w:line="360" w:lineRule="auto"/>
              <w:rPr>
                <w:rFonts w:ascii="宋体" w:hAnsi="宋体" w:eastAsia="宋体" w:cs="Times New Roman"/>
                <w:color w:val="auto"/>
                <w:sz w:val="21"/>
                <w:szCs w:val="21"/>
              </w:rPr>
            </w:pPr>
          </w:p>
        </w:tc>
        <w:tc>
          <w:tcPr>
            <w:tcW w:w="1518" w:type="dxa"/>
            <w:vAlign w:val="center"/>
          </w:tcPr>
          <w:p>
            <w:pPr>
              <w:pStyle w:val="13"/>
              <w:spacing w:line="360" w:lineRule="auto"/>
              <w:rPr>
                <w:rFonts w:ascii="宋体" w:hAnsi="宋体" w:eastAsia="宋体" w:cs="Times New Roman"/>
                <w:color w:val="auto"/>
                <w:sz w:val="21"/>
                <w:szCs w:val="21"/>
              </w:rPr>
            </w:pPr>
          </w:p>
        </w:tc>
        <w:tc>
          <w:tcPr>
            <w:tcW w:w="1240" w:type="dxa"/>
          </w:tcPr>
          <w:p>
            <w:pPr>
              <w:pStyle w:val="13"/>
              <w:spacing w:line="360" w:lineRule="auto"/>
              <w:rPr>
                <w:rFonts w:ascii="宋体" w:hAnsi="宋体" w:eastAsia="宋体" w:cs="Times New Roman"/>
                <w:color w:val="auto"/>
                <w:sz w:val="21"/>
                <w:szCs w:val="21"/>
              </w:rPr>
            </w:pPr>
          </w:p>
        </w:tc>
        <w:tc>
          <w:tcPr>
            <w:tcW w:w="1648" w:type="dxa"/>
          </w:tcPr>
          <w:p>
            <w:pPr>
              <w:pStyle w:val="13"/>
              <w:spacing w:line="360" w:lineRule="auto"/>
              <w:rPr>
                <w:rFonts w:ascii="宋体" w:hAnsi="宋体" w:eastAsia="宋体" w:cs="Times New Roman"/>
                <w:color w:val="auto"/>
                <w:sz w:val="21"/>
                <w:szCs w:val="21"/>
              </w:rPr>
            </w:pPr>
          </w:p>
        </w:tc>
        <w:tc>
          <w:tcPr>
            <w:tcW w:w="1600" w:type="dxa"/>
          </w:tcPr>
          <w:p>
            <w:pPr>
              <w:pStyle w:val="13"/>
              <w:spacing w:line="360" w:lineRule="auto"/>
              <w:rPr>
                <w:rFonts w:ascii="宋体" w:hAnsi="宋体" w:eastAsia="宋体" w:cs="Times New Roman"/>
                <w:color w:val="auto"/>
                <w:sz w:val="21"/>
                <w:szCs w:val="21"/>
              </w:rPr>
            </w:pPr>
          </w:p>
        </w:tc>
        <w:tc>
          <w:tcPr>
            <w:tcW w:w="1417" w:type="dxa"/>
          </w:tcPr>
          <w:p>
            <w:pPr>
              <w:pStyle w:val="13"/>
              <w:spacing w:line="360" w:lineRule="auto"/>
              <w:rPr>
                <w:rFonts w:ascii="宋体" w:hAnsi="宋体" w:eastAsia="宋体" w:cs="Times New Roman"/>
                <w:color w:val="auto"/>
                <w:sz w:val="21"/>
                <w:szCs w:val="21"/>
              </w:rPr>
            </w:pPr>
          </w:p>
        </w:tc>
      </w:tr>
    </w:tbl>
    <w:p>
      <w:pPr>
        <w:autoSpaceDE w:val="0"/>
        <w:autoSpaceDN w:val="0"/>
        <w:adjustRightInd w:val="0"/>
        <w:rPr>
          <w:rFonts w:cs="宋体" w:asciiTheme="minorEastAsia" w:hAnsiTheme="minorEastAsia"/>
          <w:color w:val="auto"/>
          <w:szCs w:val="21"/>
          <w:lang w:val="zh-CN"/>
        </w:rPr>
      </w:pPr>
      <w:r>
        <w:rPr>
          <w:rFonts w:hint="eastAsia" w:cs="宋体" w:asciiTheme="minorEastAsia" w:hAnsiTheme="minorEastAsia"/>
          <w:color w:val="auto"/>
          <w:szCs w:val="21"/>
          <w:lang w:val="zh-CN"/>
        </w:rPr>
        <w:t>投标人（公章）：</w:t>
      </w:r>
    </w:p>
    <w:p>
      <w:pPr>
        <w:autoSpaceDE w:val="0"/>
        <w:autoSpaceDN w:val="0"/>
        <w:adjustRightInd w:val="0"/>
        <w:rPr>
          <w:rFonts w:cs="宋体" w:asciiTheme="minorEastAsia" w:hAnsiTheme="minorEastAsia"/>
          <w:color w:val="auto"/>
          <w:szCs w:val="21"/>
          <w:lang w:val="zh-CN"/>
        </w:rPr>
      </w:pPr>
      <w:r>
        <w:rPr>
          <w:rFonts w:hint="eastAsia" w:cs="宋体" w:asciiTheme="minorEastAsia" w:hAnsiTheme="minorEastAsia"/>
          <w:color w:val="auto"/>
          <w:szCs w:val="21"/>
          <w:lang w:val="zh-CN"/>
        </w:rPr>
        <w:t>投标人法定代表人（单位负责人）或授权代表签字：</w:t>
      </w:r>
      <w:r>
        <w:rPr>
          <w:rFonts w:cs="宋体" w:asciiTheme="minorEastAsia" w:hAnsiTheme="minorEastAsia"/>
          <w:color w:val="auto"/>
          <w:szCs w:val="21"/>
          <w:lang w:val="zh-CN"/>
        </w:rPr>
        <w:t xml:space="preserve"> </w:t>
      </w:r>
    </w:p>
    <w:p>
      <w:pPr>
        <w:rPr>
          <w:rFonts w:cs="宋体" w:asciiTheme="minorEastAsia" w:hAnsiTheme="minorEastAsia"/>
          <w:color w:val="auto"/>
          <w:szCs w:val="21"/>
          <w:lang w:val="zh-CN"/>
        </w:rPr>
      </w:pPr>
      <w:r>
        <w:rPr>
          <w:rFonts w:hint="eastAsia" w:cs="宋体" w:asciiTheme="minorEastAsia" w:hAnsiTheme="minorEastAsia"/>
          <w:color w:val="auto"/>
          <w:szCs w:val="21"/>
          <w:lang w:val="zh-CN"/>
        </w:rPr>
        <w:t>（无可不提供）</w:t>
      </w: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r>
        <w:rPr>
          <w:rFonts w:hint="eastAsia" w:ascii="宋体" w:hAnsi="宋体"/>
          <w:b/>
          <w:bCs/>
          <w:color w:val="auto"/>
          <w:sz w:val="24"/>
          <w:szCs w:val="24"/>
        </w:rPr>
        <w:t>4.</w:t>
      </w:r>
      <w:r>
        <w:rPr>
          <w:rFonts w:hint="eastAsia" w:ascii="宋体" w:hAnsi="宋体"/>
          <w:b/>
          <w:bCs/>
          <w:color w:val="auto"/>
          <w:sz w:val="24"/>
          <w:szCs w:val="24"/>
          <w:lang w:val="en-US" w:eastAsia="zh-CN"/>
        </w:rPr>
        <w:t>7</w:t>
      </w:r>
      <w:r>
        <w:rPr>
          <w:rFonts w:hint="eastAsia" w:ascii="宋体" w:hAnsi="宋体"/>
          <w:b/>
          <w:bCs/>
          <w:color w:val="auto"/>
          <w:sz w:val="24"/>
          <w:szCs w:val="24"/>
        </w:rPr>
        <w:t>“节能产品政府采购品目清单”优先采购产品情况</w:t>
      </w:r>
    </w:p>
    <w:p>
      <w:pPr>
        <w:spacing w:before="50" w:afterLines="50" w:line="360" w:lineRule="auto"/>
        <w:contextualSpacing/>
        <w:jc w:val="left"/>
        <w:rPr>
          <w:rFonts w:asciiTheme="minorEastAsia" w:hAnsiTheme="minorEastAsia"/>
          <w:color w:val="auto"/>
          <w:szCs w:val="21"/>
        </w:rPr>
      </w:pPr>
      <w:r>
        <w:rPr>
          <w:rFonts w:hint="eastAsia" w:asciiTheme="minorEastAsia" w:hAnsiTheme="minorEastAsia"/>
          <w:color w:val="auto"/>
          <w:szCs w:val="21"/>
        </w:rPr>
        <w:t>项目编号：</w:t>
      </w:r>
    </w:p>
    <w:p>
      <w:pPr>
        <w:tabs>
          <w:tab w:val="left" w:pos="1800"/>
          <w:tab w:val="left" w:pos="5580"/>
        </w:tabs>
        <w:spacing w:line="360" w:lineRule="auto"/>
        <w:rPr>
          <w:rFonts w:asciiTheme="minorEastAsia" w:hAnsiTheme="minorEastAsia"/>
          <w:color w:val="auto"/>
          <w:szCs w:val="21"/>
        </w:rPr>
      </w:pPr>
      <w:r>
        <w:rPr>
          <w:rFonts w:hint="eastAsia" w:asciiTheme="minorEastAsia" w:hAnsiTheme="minorEastAsia"/>
          <w:color w:val="auto"/>
          <w:szCs w:val="21"/>
        </w:rPr>
        <w:t>项目名称：</w:t>
      </w:r>
    </w:p>
    <w:tbl>
      <w:tblPr>
        <w:tblStyle w:val="27"/>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246"/>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blHeader/>
        </w:trPr>
        <w:tc>
          <w:tcPr>
            <w:tcW w:w="654" w:type="dxa"/>
            <w:shd w:val="clear" w:color="auto" w:fill="F1F1F1" w:themeFill="background1" w:themeFillShade="F2"/>
            <w:vAlign w:val="center"/>
          </w:tcPr>
          <w:p>
            <w:pPr>
              <w:pStyle w:val="13"/>
              <w:jc w:val="center"/>
              <w:rPr>
                <w:rFonts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1246" w:type="dxa"/>
            <w:shd w:val="clear" w:color="auto" w:fill="F1F1F1" w:themeFill="background1" w:themeFillShade="F2"/>
            <w:vAlign w:val="center"/>
          </w:tcPr>
          <w:p>
            <w:pPr>
              <w:pStyle w:val="13"/>
              <w:jc w:val="center"/>
              <w:rPr>
                <w:rFonts w:ascii="宋体" w:hAnsi="宋体" w:eastAsia="宋体" w:cs="宋体"/>
                <w:b/>
                <w:bCs/>
                <w:color w:val="auto"/>
                <w:sz w:val="21"/>
                <w:szCs w:val="21"/>
              </w:rPr>
            </w:pPr>
            <w:r>
              <w:rPr>
                <w:rFonts w:hint="eastAsia" w:ascii="宋体" w:hAnsi="宋体" w:eastAsia="宋体" w:cs="宋体"/>
                <w:b/>
                <w:bCs/>
                <w:color w:val="auto"/>
                <w:sz w:val="21"/>
                <w:szCs w:val="21"/>
              </w:rPr>
              <w:t>产品名称</w:t>
            </w:r>
          </w:p>
        </w:tc>
        <w:tc>
          <w:tcPr>
            <w:tcW w:w="1518" w:type="dxa"/>
            <w:shd w:val="clear" w:color="auto" w:fill="F1F1F1" w:themeFill="background1" w:themeFillShade="F2"/>
            <w:vAlign w:val="center"/>
          </w:tcPr>
          <w:p>
            <w:pPr>
              <w:pStyle w:val="13"/>
              <w:jc w:val="center"/>
              <w:rPr>
                <w:rFonts w:ascii="宋体" w:hAnsi="宋体" w:eastAsia="宋体" w:cs="宋体"/>
                <w:b/>
                <w:bCs/>
                <w:color w:val="auto"/>
                <w:sz w:val="21"/>
                <w:szCs w:val="21"/>
              </w:rPr>
            </w:pPr>
            <w:r>
              <w:rPr>
                <w:rFonts w:hint="eastAsia" w:ascii="宋体" w:hAnsi="宋体" w:eastAsia="宋体" w:cs="宋体"/>
                <w:b/>
                <w:bCs/>
                <w:color w:val="auto"/>
                <w:sz w:val="21"/>
                <w:szCs w:val="21"/>
              </w:rPr>
              <w:t>品牌</w:t>
            </w:r>
          </w:p>
        </w:tc>
        <w:tc>
          <w:tcPr>
            <w:tcW w:w="1240" w:type="dxa"/>
            <w:shd w:val="clear" w:color="auto" w:fill="F1F1F1" w:themeFill="background1" w:themeFillShade="F2"/>
            <w:vAlign w:val="center"/>
          </w:tcPr>
          <w:p>
            <w:pPr>
              <w:pStyle w:val="13"/>
              <w:jc w:val="center"/>
              <w:rPr>
                <w:rFonts w:ascii="宋体" w:hAnsi="宋体" w:eastAsia="宋体" w:cs="宋体"/>
                <w:b/>
                <w:bCs/>
                <w:color w:val="auto"/>
                <w:sz w:val="21"/>
                <w:szCs w:val="21"/>
              </w:rPr>
            </w:pPr>
            <w:r>
              <w:rPr>
                <w:rFonts w:hint="eastAsia" w:ascii="宋体" w:hAnsi="宋体" w:eastAsia="宋体" w:cs="宋体"/>
                <w:b/>
                <w:bCs/>
                <w:color w:val="auto"/>
                <w:sz w:val="21"/>
                <w:szCs w:val="21"/>
              </w:rPr>
              <w:t>产品型号</w:t>
            </w:r>
          </w:p>
        </w:tc>
        <w:tc>
          <w:tcPr>
            <w:tcW w:w="1648" w:type="dxa"/>
            <w:shd w:val="clear" w:color="auto" w:fill="F1F1F1" w:themeFill="background1" w:themeFillShade="F2"/>
            <w:vAlign w:val="center"/>
          </w:tcPr>
          <w:p>
            <w:pPr>
              <w:pStyle w:val="13"/>
              <w:jc w:val="center"/>
              <w:rPr>
                <w:rFonts w:ascii="宋体" w:hAnsi="宋体" w:eastAsia="宋体" w:cs="宋体"/>
                <w:b/>
                <w:bCs/>
                <w:color w:val="auto"/>
                <w:sz w:val="21"/>
                <w:szCs w:val="21"/>
              </w:rPr>
            </w:pPr>
            <w:r>
              <w:rPr>
                <w:rFonts w:hint="eastAsia" w:ascii="宋体" w:hAnsi="宋体" w:eastAsia="宋体" w:cs="宋体"/>
                <w:b/>
                <w:bCs/>
                <w:color w:val="auto"/>
                <w:sz w:val="21"/>
                <w:szCs w:val="21"/>
              </w:rPr>
              <w:t>认证证书编号</w:t>
            </w:r>
          </w:p>
        </w:tc>
        <w:tc>
          <w:tcPr>
            <w:tcW w:w="1600" w:type="dxa"/>
            <w:shd w:val="clear" w:color="auto" w:fill="F1F1F1" w:themeFill="background1" w:themeFillShade="F2"/>
            <w:vAlign w:val="center"/>
          </w:tcPr>
          <w:p>
            <w:pPr>
              <w:pStyle w:val="13"/>
              <w:jc w:val="center"/>
              <w:rPr>
                <w:rFonts w:ascii="宋体" w:hAnsi="宋体" w:eastAsia="宋体" w:cs="宋体"/>
                <w:b/>
                <w:bCs/>
                <w:color w:val="auto"/>
                <w:sz w:val="21"/>
                <w:szCs w:val="21"/>
              </w:rPr>
            </w:pPr>
            <w:r>
              <w:rPr>
                <w:rFonts w:hint="eastAsia" w:ascii="宋体" w:hAnsi="宋体" w:eastAsia="宋体" w:cs="宋体"/>
                <w:b/>
                <w:bCs/>
                <w:color w:val="auto"/>
                <w:sz w:val="21"/>
                <w:szCs w:val="21"/>
              </w:rPr>
              <w:t>证书有效期</w:t>
            </w:r>
          </w:p>
        </w:tc>
        <w:tc>
          <w:tcPr>
            <w:tcW w:w="1417" w:type="dxa"/>
            <w:shd w:val="clear" w:color="auto" w:fill="F1F1F1" w:themeFill="background1" w:themeFillShade="F2"/>
            <w:vAlign w:val="center"/>
          </w:tcPr>
          <w:p>
            <w:pPr>
              <w:pStyle w:val="13"/>
              <w:jc w:val="center"/>
              <w:rPr>
                <w:rFonts w:ascii="宋体" w:hAnsi="宋体" w:eastAsia="宋体" w:cs="宋体"/>
                <w:b/>
                <w:bCs/>
                <w:color w:val="auto"/>
                <w:sz w:val="21"/>
                <w:szCs w:val="21"/>
              </w:rPr>
            </w:pPr>
            <w:r>
              <w:rPr>
                <w:rFonts w:hint="eastAsia" w:ascii="宋体" w:hAnsi="宋体" w:eastAsia="宋体" w:cs="宋体"/>
                <w:b/>
                <w:bCs/>
                <w:color w:val="auto"/>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4" w:type="dxa"/>
            <w:vAlign w:val="center"/>
          </w:tcPr>
          <w:p>
            <w:pPr>
              <w:pStyle w:val="13"/>
              <w:spacing w:line="360" w:lineRule="auto"/>
              <w:jc w:val="center"/>
              <w:rPr>
                <w:rFonts w:ascii="宋体" w:hAnsi="宋体" w:eastAsia="宋体" w:cs="Times New Roman"/>
                <w:color w:val="auto"/>
                <w:sz w:val="21"/>
                <w:szCs w:val="21"/>
              </w:rPr>
            </w:pPr>
            <w:r>
              <w:rPr>
                <w:rFonts w:hint="eastAsia" w:ascii="宋体" w:hAnsi="宋体" w:eastAsia="宋体" w:cs="Times New Roman"/>
                <w:color w:val="auto"/>
                <w:sz w:val="21"/>
                <w:szCs w:val="21"/>
              </w:rPr>
              <w:t>1</w:t>
            </w:r>
          </w:p>
        </w:tc>
        <w:tc>
          <w:tcPr>
            <w:tcW w:w="1246" w:type="dxa"/>
            <w:vAlign w:val="center"/>
          </w:tcPr>
          <w:p>
            <w:pPr>
              <w:pStyle w:val="13"/>
              <w:spacing w:line="360" w:lineRule="auto"/>
              <w:rPr>
                <w:rFonts w:ascii="宋体" w:hAnsi="宋体" w:eastAsia="宋体" w:cs="Times New Roman"/>
                <w:color w:val="auto"/>
                <w:sz w:val="21"/>
                <w:szCs w:val="21"/>
              </w:rPr>
            </w:pPr>
          </w:p>
        </w:tc>
        <w:tc>
          <w:tcPr>
            <w:tcW w:w="1518" w:type="dxa"/>
            <w:vAlign w:val="center"/>
          </w:tcPr>
          <w:p>
            <w:pPr>
              <w:pStyle w:val="13"/>
              <w:spacing w:line="360" w:lineRule="auto"/>
              <w:rPr>
                <w:rFonts w:ascii="宋体" w:hAnsi="宋体" w:eastAsia="宋体" w:cs="Times New Roman"/>
                <w:color w:val="auto"/>
                <w:sz w:val="21"/>
                <w:szCs w:val="21"/>
              </w:rPr>
            </w:pPr>
          </w:p>
        </w:tc>
        <w:tc>
          <w:tcPr>
            <w:tcW w:w="1240" w:type="dxa"/>
          </w:tcPr>
          <w:p>
            <w:pPr>
              <w:pStyle w:val="13"/>
              <w:spacing w:line="360" w:lineRule="auto"/>
              <w:rPr>
                <w:rFonts w:ascii="宋体" w:hAnsi="宋体" w:eastAsia="宋体" w:cs="Times New Roman"/>
                <w:color w:val="auto"/>
                <w:sz w:val="21"/>
                <w:szCs w:val="21"/>
              </w:rPr>
            </w:pPr>
          </w:p>
        </w:tc>
        <w:tc>
          <w:tcPr>
            <w:tcW w:w="1648" w:type="dxa"/>
          </w:tcPr>
          <w:p>
            <w:pPr>
              <w:pStyle w:val="13"/>
              <w:spacing w:line="360" w:lineRule="auto"/>
              <w:rPr>
                <w:rFonts w:ascii="宋体" w:hAnsi="宋体" w:eastAsia="宋体" w:cs="Times New Roman"/>
                <w:color w:val="auto"/>
                <w:sz w:val="21"/>
                <w:szCs w:val="21"/>
              </w:rPr>
            </w:pPr>
          </w:p>
        </w:tc>
        <w:tc>
          <w:tcPr>
            <w:tcW w:w="1600" w:type="dxa"/>
          </w:tcPr>
          <w:p>
            <w:pPr>
              <w:pStyle w:val="13"/>
              <w:spacing w:line="360" w:lineRule="auto"/>
              <w:rPr>
                <w:rFonts w:ascii="宋体" w:hAnsi="宋体" w:eastAsia="宋体" w:cs="Times New Roman"/>
                <w:color w:val="auto"/>
                <w:sz w:val="21"/>
                <w:szCs w:val="21"/>
              </w:rPr>
            </w:pPr>
          </w:p>
        </w:tc>
        <w:tc>
          <w:tcPr>
            <w:tcW w:w="1417" w:type="dxa"/>
          </w:tcPr>
          <w:p>
            <w:pPr>
              <w:pStyle w:val="13"/>
              <w:spacing w:line="360" w:lineRule="auto"/>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654" w:type="dxa"/>
            <w:vAlign w:val="center"/>
          </w:tcPr>
          <w:p>
            <w:pPr>
              <w:pStyle w:val="13"/>
              <w:spacing w:line="360" w:lineRule="auto"/>
              <w:jc w:val="center"/>
              <w:rPr>
                <w:rFonts w:ascii="宋体" w:hAnsi="宋体" w:eastAsia="宋体" w:cs="Times New Roman"/>
                <w:color w:val="auto"/>
                <w:sz w:val="21"/>
                <w:szCs w:val="21"/>
              </w:rPr>
            </w:pPr>
            <w:r>
              <w:rPr>
                <w:rFonts w:hint="eastAsia" w:ascii="宋体" w:hAnsi="宋体" w:eastAsia="宋体" w:cs="宋体"/>
                <w:color w:val="auto"/>
                <w:sz w:val="21"/>
                <w:szCs w:val="21"/>
              </w:rPr>
              <w:t>…</w:t>
            </w:r>
          </w:p>
        </w:tc>
        <w:tc>
          <w:tcPr>
            <w:tcW w:w="1246" w:type="dxa"/>
            <w:vAlign w:val="center"/>
          </w:tcPr>
          <w:p>
            <w:pPr>
              <w:pStyle w:val="13"/>
              <w:spacing w:line="360" w:lineRule="auto"/>
              <w:rPr>
                <w:rFonts w:ascii="宋体" w:hAnsi="宋体" w:eastAsia="宋体" w:cs="Times New Roman"/>
                <w:color w:val="auto"/>
                <w:sz w:val="21"/>
                <w:szCs w:val="21"/>
              </w:rPr>
            </w:pPr>
          </w:p>
        </w:tc>
        <w:tc>
          <w:tcPr>
            <w:tcW w:w="1518" w:type="dxa"/>
            <w:vAlign w:val="center"/>
          </w:tcPr>
          <w:p>
            <w:pPr>
              <w:pStyle w:val="13"/>
              <w:spacing w:line="360" w:lineRule="auto"/>
              <w:rPr>
                <w:rFonts w:ascii="宋体" w:hAnsi="宋体" w:eastAsia="宋体" w:cs="Times New Roman"/>
                <w:color w:val="auto"/>
                <w:sz w:val="21"/>
                <w:szCs w:val="21"/>
              </w:rPr>
            </w:pPr>
          </w:p>
        </w:tc>
        <w:tc>
          <w:tcPr>
            <w:tcW w:w="1240" w:type="dxa"/>
          </w:tcPr>
          <w:p>
            <w:pPr>
              <w:pStyle w:val="13"/>
              <w:spacing w:line="360" w:lineRule="auto"/>
              <w:rPr>
                <w:rFonts w:ascii="宋体" w:hAnsi="宋体" w:eastAsia="宋体" w:cs="Times New Roman"/>
                <w:color w:val="auto"/>
                <w:sz w:val="21"/>
                <w:szCs w:val="21"/>
              </w:rPr>
            </w:pPr>
          </w:p>
        </w:tc>
        <w:tc>
          <w:tcPr>
            <w:tcW w:w="1648" w:type="dxa"/>
          </w:tcPr>
          <w:p>
            <w:pPr>
              <w:pStyle w:val="13"/>
              <w:spacing w:line="360" w:lineRule="auto"/>
              <w:rPr>
                <w:rFonts w:ascii="宋体" w:hAnsi="宋体" w:eastAsia="宋体" w:cs="Times New Roman"/>
                <w:color w:val="auto"/>
                <w:sz w:val="21"/>
                <w:szCs w:val="21"/>
              </w:rPr>
            </w:pPr>
          </w:p>
        </w:tc>
        <w:tc>
          <w:tcPr>
            <w:tcW w:w="1600" w:type="dxa"/>
          </w:tcPr>
          <w:p>
            <w:pPr>
              <w:pStyle w:val="13"/>
              <w:spacing w:line="360" w:lineRule="auto"/>
              <w:rPr>
                <w:rFonts w:ascii="宋体" w:hAnsi="宋体" w:eastAsia="宋体" w:cs="Times New Roman"/>
                <w:color w:val="auto"/>
                <w:sz w:val="21"/>
                <w:szCs w:val="21"/>
              </w:rPr>
            </w:pPr>
          </w:p>
        </w:tc>
        <w:tc>
          <w:tcPr>
            <w:tcW w:w="1417" w:type="dxa"/>
          </w:tcPr>
          <w:p>
            <w:pPr>
              <w:pStyle w:val="13"/>
              <w:spacing w:line="360" w:lineRule="auto"/>
              <w:rPr>
                <w:rFonts w:ascii="宋体" w:hAnsi="宋体" w:eastAsia="宋体" w:cs="Times New Roman"/>
                <w:color w:val="auto"/>
                <w:sz w:val="21"/>
                <w:szCs w:val="21"/>
              </w:rPr>
            </w:pPr>
          </w:p>
        </w:tc>
      </w:tr>
    </w:tbl>
    <w:p>
      <w:pPr>
        <w:autoSpaceDE w:val="0"/>
        <w:autoSpaceDN w:val="0"/>
        <w:adjustRightInd w:val="0"/>
        <w:rPr>
          <w:rFonts w:cs="宋体" w:asciiTheme="minorEastAsia" w:hAnsiTheme="minorEastAsia"/>
          <w:color w:val="auto"/>
          <w:szCs w:val="21"/>
          <w:lang w:val="zh-CN"/>
        </w:rPr>
      </w:pPr>
      <w:r>
        <w:rPr>
          <w:rFonts w:hint="eastAsia" w:cs="宋体" w:asciiTheme="minorEastAsia" w:hAnsiTheme="minorEastAsia"/>
          <w:color w:val="auto"/>
          <w:szCs w:val="21"/>
          <w:lang w:val="zh-CN"/>
        </w:rPr>
        <w:t>投标人（公章）：</w:t>
      </w:r>
    </w:p>
    <w:p>
      <w:pPr>
        <w:autoSpaceDE w:val="0"/>
        <w:autoSpaceDN w:val="0"/>
        <w:adjustRightInd w:val="0"/>
        <w:rPr>
          <w:rFonts w:cs="宋体" w:asciiTheme="minorEastAsia" w:hAnsiTheme="minorEastAsia"/>
          <w:color w:val="auto"/>
          <w:szCs w:val="21"/>
          <w:lang w:val="zh-CN"/>
        </w:rPr>
      </w:pPr>
      <w:r>
        <w:rPr>
          <w:rFonts w:hint="eastAsia" w:cs="宋体" w:asciiTheme="minorEastAsia" w:hAnsiTheme="minorEastAsia"/>
          <w:color w:val="auto"/>
          <w:szCs w:val="21"/>
          <w:lang w:val="zh-CN"/>
        </w:rPr>
        <w:t xml:space="preserve">投标人法定代表人（单位负责人）或授权代表签字： </w:t>
      </w:r>
    </w:p>
    <w:p>
      <w:pPr>
        <w:autoSpaceDE w:val="0"/>
        <w:autoSpaceDN w:val="0"/>
        <w:adjustRightInd w:val="0"/>
        <w:rPr>
          <w:rFonts w:cs="宋体" w:asciiTheme="minorEastAsia" w:hAnsiTheme="minorEastAsia"/>
          <w:color w:val="auto"/>
          <w:szCs w:val="21"/>
          <w:lang w:val="zh-CN"/>
        </w:rPr>
      </w:pPr>
      <w:r>
        <w:rPr>
          <w:rFonts w:hint="eastAsia" w:cs="宋体" w:asciiTheme="minorEastAsia" w:hAnsiTheme="minorEastAsia"/>
          <w:color w:val="auto"/>
          <w:szCs w:val="21"/>
          <w:lang w:val="zh-CN"/>
        </w:rPr>
        <w:t>（无可不提供）</w:t>
      </w: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hint="eastAsia" w:ascii="宋体" w:hAnsi="宋体"/>
          <w:b/>
          <w:bCs/>
          <w:color w:val="auto"/>
          <w:sz w:val="24"/>
          <w:szCs w:val="24"/>
        </w:rPr>
      </w:pPr>
    </w:p>
    <w:p>
      <w:pPr>
        <w:autoSpaceDE w:val="0"/>
        <w:autoSpaceDN w:val="0"/>
        <w:adjustRightInd w:val="0"/>
        <w:spacing w:line="360" w:lineRule="auto"/>
        <w:jc w:val="center"/>
        <w:outlineLvl w:val="0"/>
        <w:rPr>
          <w:rFonts w:hint="eastAsia" w:ascii="宋体" w:hAnsi="宋体"/>
          <w:b/>
          <w:bCs/>
          <w:color w:val="auto"/>
          <w:sz w:val="24"/>
          <w:szCs w:val="24"/>
        </w:rPr>
      </w:pPr>
    </w:p>
    <w:p>
      <w:pPr>
        <w:autoSpaceDE w:val="0"/>
        <w:autoSpaceDN w:val="0"/>
        <w:adjustRightInd w:val="0"/>
        <w:spacing w:line="360" w:lineRule="auto"/>
        <w:jc w:val="center"/>
        <w:outlineLvl w:val="0"/>
        <w:rPr>
          <w:rFonts w:hint="eastAsia" w:ascii="宋体" w:hAnsi="宋体"/>
          <w:b/>
          <w:bCs/>
          <w:color w:val="auto"/>
          <w:sz w:val="24"/>
          <w:szCs w:val="24"/>
        </w:rPr>
      </w:pPr>
    </w:p>
    <w:p>
      <w:pPr>
        <w:autoSpaceDE w:val="0"/>
        <w:autoSpaceDN w:val="0"/>
        <w:adjustRightInd w:val="0"/>
        <w:spacing w:line="360" w:lineRule="auto"/>
        <w:jc w:val="center"/>
        <w:outlineLvl w:val="0"/>
        <w:rPr>
          <w:rFonts w:hint="eastAsia"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r>
        <w:rPr>
          <w:rFonts w:hint="eastAsia" w:ascii="宋体" w:hAnsi="宋体"/>
          <w:b/>
          <w:bCs/>
          <w:color w:val="auto"/>
          <w:sz w:val="24"/>
          <w:szCs w:val="24"/>
        </w:rPr>
        <w:t>4.</w:t>
      </w:r>
      <w:r>
        <w:rPr>
          <w:rFonts w:hint="eastAsia" w:ascii="宋体" w:hAnsi="宋体"/>
          <w:b/>
          <w:bCs/>
          <w:color w:val="auto"/>
          <w:sz w:val="24"/>
          <w:szCs w:val="24"/>
          <w:lang w:val="en-US" w:eastAsia="zh-CN"/>
        </w:rPr>
        <w:t>8</w:t>
      </w:r>
      <w:r>
        <w:rPr>
          <w:rFonts w:hint="eastAsia" w:ascii="宋体" w:hAnsi="宋体"/>
          <w:b/>
          <w:bCs/>
          <w:color w:val="auto"/>
          <w:sz w:val="24"/>
          <w:szCs w:val="24"/>
        </w:rPr>
        <w:t>“环境标志产品政府采购品目清单”优先采购产品情况</w:t>
      </w:r>
    </w:p>
    <w:p>
      <w:pPr>
        <w:spacing w:before="50" w:afterLines="50" w:line="360" w:lineRule="auto"/>
        <w:contextualSpacing/>
        <w:jc w:val="left"/>
        <w:rPr>
          <w:rFonts w:asciiTheme="minorEastAsia" w:hAnsiTheme="minorEastAsia"/>
          <w:color w:val="auto"/>
          <w:szCs w:val="21"/>
        </w:rPr>
      </w:pPr>
      <w:r>
        <w:rPr>
          <w:rFonts w:hint="eastAsia" w:asciiTheme="minorEastAsia" w:hAnsiTheme="minorEastAsia"/>
          <w:color w:val="auto"/>
          <w:szCs w:val="21"/>
        </w:rPr>
        <w:t>项目编号：</w:t>
      </w:r>
    </w:p>
    <w:p>
      <w:pPr>
        <w:tabs>
          <w:tab w:val="left" w:pos="1800"/>
          <w:tab w:val="left" w:pos="5580"/>
        </w:tabs>
        <w:spacing w:line="360" w:lineRule="auto"/>
        <w:rPr>
          <w:rFonts w:asciiTheme="minorEastAsia" w:hAnsiTheme="minorEastAsia"/>
          <w:color w:val="auto"/>
          <w:szCs w:val="21"/>
        </w:rPr>
      </w:pPr>
      <w:r>
        <w:rPr>
          <w:rFonts w:hint="eastAsia" w:asciiTheme="minorEastAsia" w:hAnsiTheme="minorEastAsia"/>
          <w:color w:val="auto"/>
          <w:szCs w:val="21"/>
        </w:rPr>
        <w:t>项目名称：</w:t>
      </w:r>
    </w:p>
    <w:tbl>
      <w:tblPr>
        <w:tblStyle w:val="27"/>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13"/>
              <w:jc w:val="center"/>
              <w:rPr>
                <w:rFonts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1374" w:type="dxa"/>
            <w:shd w:val="clear" w:color="auto" w:fill="F1F1F1" w:themeFill="background1" w:themeFillShade="F2"/>
            <w:vAlign w:val="center"/>
          </w:tcPr>
          <w:p>
            <w:pPr>
              <w:pStyle w:val="13"/>
              <w:jc w:val="center"/>
              <w:rPr>
                <w:rFonts w:ascii="宋体" w:hAnsi="宋体" w:eastAsia="宋体" w:cs="宋体"/>
                <w:b/>
                <w:bCs/>
                <w:color w:val="auto"/>
                <w:sz w:val="21"/>
                <w:szCs w:val="21"/>
              </w:rPr>
            </w:pPr>
            <w:r>
              <w:rPr>
                <w:rFonts w:hint="eastAsia" w:ascii="宋体" w:hAnsi="宋体" w:eastAsia="宋体" w:cs="宋体"/>
                <w:b/>
                <w:bCs/>
                <w:color w:val="auto"/>
                <w:sz w:val="21"/>
                <w:szCs w:val="21"/>
              </w:rPr>
              <w:t>产品名称</w:t>
            </w:r>
          </w:p>
        </w:tc>
        <w:tc>
          <w:tcPr>
            <w:tcW w:w="1518" w:type="dxa"/>
            <w:shd w:val="clear" w:color="auto" w:fill="F1F1F1" w:themeFill="background1" w:themeFillShade="F2"/>
            <w:vAlign w:val="center"/>
          </w:tcPr>
          <w:p>
            <w:pPr>
              <w:pStyle w:val="13"/>
              <w:jc w:val="center"/>
              <w:rPr>
                <w:rFonts w:ascii="宋体" w:hAnsi="宋体" w:eastAsia="宋体" w:cs="宋体"/>
                <w:b/>
                <w:bCs/>
                <w:color w:val="auto"/>
                <w:sz w:val="21"/>
                <w:szCs w:val="21"/>
              </w:rPr>
            </w:pPr>
            <w:r>
              <w:rPr>
                <w:rFonts w:hint="eastAsia" w:ascii="宋体" w:hAnsi="宋体" w:eastAsia="宋体" w:cs="宋体"/>
                <w:b/>
                <w:bCs/>
                <w:color w:val="auto"/>
                <w:sz w:val="21"/>
                <w:szCs w:val="21"/>
              </w:rPr>
              <w:t>品牌</w:t>
            </w:r>
          </w:p>
        </w:tc>
        <w:tc>
          <w:tcPr>
            <w:tcW w:w="1240" w:type="dxa"/>
            <w:shd w:val="clear" w:color="auto" w:fill="F1F1F1" w:themeFill="background1" w:themeFillShade="F2"/>
            <w:vAlign w:val="center"/>
          </w:tcPr>
          <w:p>
            <w:pPr>
              <w:pStyle w:val="13"/>
              <w:jc w:val="center"/>
              <w:rPr>
                <w:rFonts w:ascii="宋体" w:hAnsi="宋体" w:eastAsia="宋体" w:cs="宋体"/>
                <w:b/>
                <w:bCs/>
                <w:color w:val="auto"/>
                <w:sz w:val="21"/>
                <w:szCs w:val="21"/>
              </w:rPr>
            </w:pPr>
            <w:r>
              <w:rPr>
                <w:rFonts w:hint="eastAsia" w:ascii="宋体" w:hAnsi="宋体" w:eastAsia="宋体" w:cs="宋体"/>
                <w:b/>
                <w:bCs/>
                <w:color w:val="auto"/>
                <w:sz w:val="21"/>
                <w:szCs w:val="21"/>
              </w:rPr>
              <w:t>产品型号</w:t>
            </w:r>
          </w:p>
        </w:tc>
        <w:tc>
          <w:tcPr>
            <w:tcW w:w="1648" w:type="dxa"/>
            <w:shd w:val="clear" w:color="auto" w:fill="F1F1F1" w:themeFill="background1" w:themeFillShade="F2"/>
            <w:vAlign w:val="center"/>
          </w:tcPr>
          <w:p>
            <w:pPr>
              <w:pStyle w:val="13"/>
              <w:jc w:val="center"/>
              <w:rPr>
                <w:rFonts w:ascii="宋体" w:hAnsi="宋体" w:eastAsia="宋体" w:cs="宋体"/>
                <w:b/>
                <w:bCs/>
                <w:color w:val="auto"/>
                <w:sz w:val="21"/>
                <w:szCs w:val="21"/>
              </w:rPr>
            </w:pPr>
            <w:r>
              <w:rPr>
                <w:rFonts w:hint="eastAsia" w:ascii="宋体" w:hAnsi="宋体" w:eastAsia="宋体" w:cs="宋体"/>
                <w:b/>
                <w:bCs/>
                <w:color w:val="auto"/>
                <w:sz w:val="21"/>
                <w:szCs w:val="21"/>
              </w:rPr>
              <w:t>认证证书编号</w:t>
            </w:r>
          </w:p>
        </w:tc>
        <w:tc>
          <w:tcPr>
            <w:tcW w:w="1600" w:type="dxa"/>
            <w:shd w:val="clear" w:color="auto" w:fill="F1F1F1" w:themeFill="background1" w:themeFillShade="F2"/>
            <w:vAlign w:val="center"/>
          </w:tcPr>
          <w:p>
            <w:pPr>
              <w:pStyle w:val="13"/>
              <w:jc w:val="center"/>
              <w:rPr>
                <w:rFonts w:ascii="宋体" w:hAnsi="宋体" w:eastAsia="宋体" w:cs="宋体"/>
                <w:b/>
                <w:bCs/>
                <w:color w:val="auto"/>
                <w:sz w:val="21"/>
                <w:szCs w:val="21"/>
              </w:rPr>
            </w:pPr>
            <w:r>
              <w:rPr>
                <w:rFonts w:hint="eastAsia" w:ascii="宋体" w:hAnsi="宋体" w:eastAsia="宋体" w:cs="宋体"/>
                <w:b/>
                <w:bCs/>
                <w:color w:val="auto"/>
                <w:sz w:val="21"/>
                <w:szCs w:val="21"/>
              </w:rPr>
              <w:t>证书有效期</w:t>
            </w:r>
          </w:p>
        </w:tc>
        <w:tc>
          <w:tcPr>
            <w:tcW w:w="1417" w:type="dxa"/>
            <w:shd w:val="clear" w:color="auto" w:fill="F1F1F1" w:themeFill="background1" w:themeFillShade="F2"/>
            <w:vAlign w:val="center"/>
          </w:tcPr>
          <w:p>
            <w:pPr>
              <w:pStyle w:val="13"/>
              <w:jc w:val="center"/>
              <w:rPr>
                <w:rFonts w:ascii="宋体" w:hAnsi="宋体" w:eastAsia="宋体" w:cs="宋体"/>
                <w:b/>
                <w:bCs/>
                <w:color w:val="auto"/>
                <w:sz w:val="21"/>
                <w:szCs w:val="21"/>
              </w:rPr>
            </w:pPr>
            <w:r>
              <w:rPr>
                <w:rFonts w:hint="eastAsia" w:ascii="宋体" w:hAnsi="宋体" w:eastAsia="宋体" w:cs="宋体"/>
                <w:b/>
                <w:bCs/>
                <w:color w:val="auto"/>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526" w:type="dxa"/>
            <w:vAlign w:val="center"/>
          </w:tcPr>
          <w:p>
            <w:pPr>
              <w:pStyle w:val="13"/>
              <w:spacing w:line="360" w:lineRule="auto"/>
              <w:jc w:val="center"/>
              <w:rPr>
                <w:rFonts w:ascii="宋体" w:hAnsi="宋体" w:eastAsia="宋体" w:cs="Times New Roman"/>
                <w:color w:val="auto"/>
                <w:sz w:val="21"/>
                <w:szCs w:val="21"/>
              </w:rPr>
            </w:pPr>
            <w:r>
              <w:rPr>
                <w:rFonts w:hint="eastAsia" w:ascii="宋体" w:hAnsi="宋体" w:eastAsia="宋体" w:cs="Times New Roman"/>
                <w:color w:val="auto"/>
                <w:sz w:val="21"/>
                <w:szCs w:val="21"/>
              </w:rPr>
              <w:t>1</w:t>
            </w:r>
          </w:p>
        </w:tc>
        <w:tc>
          <w:tcPr>
            <w:tcW w:w="1374" w:type="dxa"/>
            <w:vAlign w:val="center"/>
          </w:tcPr>
          <w:p>
            <w:pPr>
              <w:pStyle w:val="13"/>
              <w:spacing w:line="360" w:lineRule="auto"/>
              <w:rPr>
                <w:rFonts w:ascii="宋体" w:hAnsi="宋体" w:eastAsia="宋体" w:cs="Times New Roman"/>
                <w:color w:val="auto"/>
                <w:sz w:val="21"/>
                <w:szCs w:val="21"/>
              </w:rPr>
            </w:pPr>
          </w:p>
        </w:tc>
        <w:tc>
          <w:tcPr>
            <w:tcW w:w="1518" w:type="dxa"/>
            <w:vAlign w:val="center"/>
          </w:tcPr>
          <w:p>
            <w:pPr>
              <w:pStyle w:val="13"/>
              <w:spacing w:line="360" w:lineRule="auto"/>
              <w:rPr>
                <w:rFonts w:ascii="宋体" w:hAnsi="宋体" w:eastAsia="宋体" w:cs="Times New Roman"/>
                <w:color w:val="auto"/>
                <w:sz w:val="21"/>
                <w:szCs w:val="21"/>
              </w:rPr>
            </w:pPr>
          </w:p>
        </w:tc>
        <w:tc>
          <w:tcPr>
            <w:tcW w:w="1240" w:type="dxa"/>
          </w:tcPr>
          <w:p>
            <w:pPr>
              <w:pStyle w:val="13"/>
              <w:spacing w:line="360" w:lineRule="auto"/>
              <w:rPr>
                <w:rFonts w:ascii="宋体" w:hAnsi="宋体" w:eastAsia="宋体" w:cs="Times New Roman"/>
                <w:color w:val="auto"/>
                <w:sz w:val="21"/>
                <w:szCs w:val="21"/>
              </w:rPr>
            </w:pPr>
          </w:p>
        </w:tc>
        <w:tc>
          <w:tcPr>
            <w:tcW w:w="1648" w:type="dxa"/>
          </w:tcPr>
          <w:p>
            <w:pPr>
              <w:pStyle w:val="13"/>
              <w:spacing w:line="360" w:lineRule="auto"/>
              <w:rPr>
                <w:rFonts w:ascii="宋体" w:hAnsi="宋体" w:eastAsia="宋体" w:cs="Times New Roman"/>
                <w:color w:val="auto"/>
                <w:sz w:val="21"/>
                <w:szCs w:val="21"/>
              </w:rPr>
            </w:pPr>
          </w:p>
        </w:tc>
        <w:tc>
          <w:tcPr>
            <w:tcW w:w="1600" w:type="dxa"/>
          </w:tcPr>
          <w:p>
            <w:pPr>
              <w:pStyle w:val="13"/>
              <w:spacing w:line="360" w:lineRule="auto"/>
              <w:rPr>
                <w:rFonts w:ascii="宋体" w:hAnsi="宋体" w:eastAsia="宋体" w:cs="Times New Roman"/>
                <w:color w:val="auto"/>
                <w:sz w:val="21"/>
                <w:szCs w:val="21"/>
              </w:rPr>
            </w:pPr>
          </w:p>
        </w:tc>
        <w:tc>
          <w:tcPr>
            <w:tcW w:w="1417" w:type="dxa"/>
          </w:tcPr>
          <w:p>
            <w:pPr>
              <w:pStyle w:val="13"/>
              <w:spacing w:line="360" w:lineRule="auto"/>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6" w:type="dxa"/>
            <w:vAlign w:val="center"/>
          </w:tcPr>
          <w:p>
            <w:pPr>
              <w:pStyle w:val="13"/>
              <w:spacing w:line="360" w:lineRule="auto"/>
              <w:jc w:val="center"/>
              <w:rPr>
                <w:rFonts w:ascii="宋体" w:hAnsi="宋体" w:eastAsia="宋体" w:cs="Times New Roman"/>
                <w:color w:val="auto"/>
                <w:sz w:val="21"/>
                <w:szCs w:val="21"/>
              </w:rPr>
            </w:pPr>
            <w:r>
              <w:rPr>
                <w:rFonts w:hint="eastAsia" w:ascii="宋体" w:hAnsi="宋体" w:eastAsia="宋体" w:cs="宋体"/>
                <w:color w:val="auto"/>
                <w:sz w:val="21"/>
                <w:szCs w:val="21"/>
              </w:rPr>
              <w:t>…</w:t>
            </w:r>
          </w:p>
        </w:tc>
        <w:tc>
          <w:tcPr>
            <w:tcW w:w="1374" w:type="dxa"/>
            <w:vAlign w:val="center"/>
          </w:tcPr>
          <w:p>
            <w:pPr>
              <w:pStyle w:val="13"/>
              <w:spacing w:line="360" w:lineRule="auto"/>
              <w:rPr>
                <w:rFonts w:ascii="宋体" w:hAnsi="宋体" w:eastAsia="宋体" w:cs="Times New Roman"/>
                <w:color w:val="auto"/>
                <w:sz w:val="21"/>
                <w:szCs w:val="21"/>
              </w:rPr>
            </w:pPr>
          </w:p>
        </w:tc>
        <w:tc>
          <w:tcPr>
            <w:tcW w:w="1518" w:type="dxa"/>
            <w:vAlign w:val="center"/>
          </w:tcPr>
          <w:p>
            <w:pPr>
              <w:pStyle w:val="13"/>
              <w:spacing w:line="360" w:lineRule="auto"/>
              <w:rPr>
                <w:rFonts w:ascii="宋体" w:hAnsi="宋体" w:eastAsia="宋体" w:cs="Times New Roman"/>
                <w:color w:val="auto"/>
                <w:sz w:val="21"/>
                <w:szCs w:val="21"/>
              </w:rPr>
            </w:pPr>
          </w:p>
        </w:tc>
        <w:tc>
          <w:tcPr>
            <w:tcW w:w="1240" w:type="dxa"/>
          </w:tcPr>
          <w:p>
            <w:pPr>
              <w:pStyle w:val="13"/>
              <w:spacing w:line="360" w:lineRule="auto"/>
              <w:rPr>
                <w:rFonts w:ascii="宋体" w:hAnsi="宋体" w:eastAsia="宋体" w:cs="Times New Roman"/>
                <w:color w:val="auto"/>
                <w:sz w:val="21"/>
                <w:szCs w:val="21"/>
              </w:rPr>
            </w:pPr>
          </w:p>
        </w:tc>
        <w:tc>
          <w:tcPr>
            <w:tcW w:w="1648" w:type="dxa"/>
          </w:tcPr>
          <w:p>
            <w:pPr>
              <w:pStyle w:val="13"/>
              <w:spacing w:line="360" w:lineRule="auto"/>
              <w:rPr>
                <w:rFonts w:ascii="宋体" w:hAnsi="宋体" w:eastAsia="宋体" w:cs="Times New Roman"/>
                <w:color w:val="auto"/>
                <w:sz w:val="21"/>
                <w:szCs w:val="21"/>
              </w:rPr>
            </w:pPr>
          </w:p>
        </w:tc>
        <w:tc>
          <w:tcPr>
            <w:tcW w:w="1600" w:type="dxa"/>
          </w:tcPr>
          <w:p>
            <w:pPr>
              <w:pStyle w:val="13"/>
              <w:spacing w:line="360" w:lineRule="auto"/>
              <w:rPr>
                <w:rFonts w:ascii="宋体" w:hAnsi="宋体" w:eastAsia="宋体" w:cs="Times New Roman"/>
                <w:color w:val="auto"/>
                <w:sz w:val="21"/>
                <w:szCs w:val="21"/>
              </w:rPr>
            </w:pPr>
          </w:p>
        </w:tc>
        <w:tc>
          <w:tcPr>
            <w:tcW w:w="1417" w:type="dxa"/>
          </w:tcPr>
          <w:p>
            <w:pPr>
              <w:pStyle w:val="13"/>
              <w:spacing w:line="360" w:lineRule="auto"/>
              <w:rPr>
                <w:rFonts w:ascii="宋体" w:hAnsi="宋体" w:eastAsia="宋体" w:cs="Times New Roman"/>
                <w:color w:val="auto"/>
                <w:sz w:val="21"/>
                <w:szCs w:val="21"/>
              </w:rPr>
            </w:pPr>
          </w:p>
        </w:tc>
      </w:tr>
    </w:tbl>
    <w:p>
      <w:pPr>
        <w:autoSpaceDE w:val="0"/>
        <w:autoSpaceDN w:val="0"/>
        <w:adjustRightInd w:val="0"/>
        <w:rPr>
          <w:rFonts w:cs="宋体" w:asciiTheme="minorEastAsia" w:hAnsiTheme="minorEastAsia"/>
          <w:color w:val="auto"/>
          <w:szCs w:val="21"/>
          <w:lang w:val="zh-CN"/>
        </w:rPr>
      </w:pPr>
      <w:r>
        <w:rPr>
          <w:rFonts w:hint="eastAsia" w:cs="宋体" w:asciiTheme="minorEastAsia" w:hAnsiTheme="minorEastAsia"/>
          <w:color w:val="auto"/>
          <w:szCs w:val="21"/>
          <w:lang w:val="zh-CN"/>
        </w:rPr>
        <w:t>投标人（公章）：</w:t>
      </w:r>
    </w:p>
    <w:p>
      <w:pPr>
        <w:autoSpaceDE w:val="0"/>
        <w:autoSpaceDN w:val="0"/>
        <w:adjustRightInd w:val="0"/>
        <w:rPr>
          <w:rFonts w:cs="宋体" w:asciiTheme="minorEastAsia" w:hAnsiTheme="minorEastAsia"/>
          <w:color w:val="auto"/>
          <w:szCs w:val="21"/>
          <w:lang w:val="zh-CN"/>
        </w:rPr>
      </w:pPr>
      <w:r>
        <w:rPr>
          <w:rFonts w:hint="eastAsia" w:cs="宋体" w:asciiTheme="minorEastAsia" w:hAnsiTheme="minorEastAsia"/>
          <w:color w:val="auto"/>
          <w:szCs w:val="21"/>
          <w:lang w:val="zh-CN"/>
        </w:rPr>
        <w:t xml:space="preserve">投标人法定代表人（单位负责人）或授权代表签字： </w:t>
      </w:r>
    </w:p>
    <w:p>
      <w:pPr>
        <w:autoSpaceDE w:val="0"/>
        <w:autoSpaceDN w:val="0"/>
        <w:adjustRightInd w:val="0"/>
        <w:rPr>
          <w:rFonts w:cs="宋体" w:asciiTheme="minorEastAsia" w:hAnsiTheme="minorEastAsia"/>
          <w:color w:val="auto"/>
          <w:szCs w:val="21"/>
          <w:lang w:val="zh-CN"/>
        </w:rPr>
      </w:pPr>
      <w:r>
        <w:rPr>
          <w:rFonts w:hint="eastAsia" w:cs="宋体" w:asciiTheme="minorEastAsia" w:hAnsiTheme="minorEastAsia"/>
          <w:color w:val="auto"/>
          <w:szCs w:val="21"/>
          <w:lang w:val="zh-CN"/>
        </w:rPr>
        <w:t>（无可不提供）</w:t>
      </w:r>
    </w:p>
    <w:p>
      <w:pPr>
        <w:pStyle w:val="2"/>
        <w:ind w:firstLine="340"/>
        <w:rPr>
          <w:color w:val="auto"/>
          <w:lang w:val="zh-CN"/>
        </w:rPr>
      </w:pPr>
    </w:p>
    <w:p>
      <w:pPr>
        <w:pStyle w:val="5"/>
        <w:ind w:firstLine="480"/>
        <w:rPr>
          <w:color w:val="auto"/>
          <w:lang w:val="zh-CN"/>
        </w:rPr>
      </w:pPr>
    </w:p>
    <w:p>
      <w:pPr>
        <w:autoSpaceDE w:val="0"/>
        <w:autoSpaceDN w:val="0"/>
        <w:adjustRightInd w:val="0"/>
        <w:spacing w:line="360" w:lineRule="auto"/>
        <w:jc w:val="center"/>
        <w:outlineLvl w:val="0"/>
        <w:rPr>
          <w:rFonts w:hint="eastAsia" w:ascii="宋体" w:hAnsi="宋体"/>
          <w:b/>
          <w:bCs/>
          <w:color w:val="auto"/>
          <w:sz w:val="24"/>
          <w:szCs w:val="24"/>
        </w:rPr>
      </w:pPr>
    </w:p>
    <w:p>
      <w:pPr>
        <w:autoSpaceDE w:val="0"/>
        <w:autoSpaceDN w:val="0"/>
        <w:adjustRightInd w:val="0"/>
        <w:spacing w:line="360" w:lineRule="auto"/>
        <w:jc w:val="center"/>
        <w:outlineLvl w:val="0"/>
        <w:rPr>
          <w:rFonts w:hint="eastAsia" w:ascii="宋体" w:hAnsi="宋体"/>
          <w:b/>
          <w:bCs/>
          <w:color w:val="auto"/>
          <w:sz w:val="24"/>
          <w:szCs w:val="24"/>
        </w:rPr>
      </w:pPr>
    </w:p>
    <w:p>
      <w:pPr>
        <w:autoSpaceDE w:val="0"/>
        <w:autoSpaceDN w:val="0"/>
        <w:adjustRightInd w:val="0"/>
        <w:spacing w:line="360" w:lineRule="auto"/>
        <w:jc w:val="center"/>
        <w:outlineLvl w:val="0"/>
        <w:rPr>
          <w:rFonts w:hint="eastAsia" w:ascii="宋体" w:hAnsi="宋体"/>
          <w:b/>
          <w:bCs/>
          <w:color w:val="auto"/>
          <w:sz w:val="24"/>
          <w:szCs w:val="24"/>
        </w:rPr>
      </w:pPr>
    </w:p>
    <w:p>
      <w:pPr>
        <w:autoSpaceDE w:val="0"/>
        <w:autoSpaceDN w:val="0"/>
        <w:adjustRightInd w:val="0"/>
        <w:spacing w:line="360" w:lineRule="auto"/>
        <w:jc w:val="center"/>
        <w:outlineLvl w:val="0"/>
        <w:rPr>
          <w:rFonts w:hint="eastAsia" w:ascii="宋体" w:hAnsi="宋体"/>
          <w:b/>
          <w:bCs/>
          <w:color w:val="auto"/>
          <w:sz w:val="24"/>
          <w:szCs w:val="24"/>
        </w:rPr>
      </w:pPr>
    </w:p>
    <w:p>
      <w:pPr>
        <w:autoSpaceDE w:val="0"/>
        <w:autoSpaceDN w:val="0"/>
        <w:adjustRightInd w:val="0"/>
        <w:spacing w:line="360" w:lineRule="auto"/>
        <w:jc w:val="center"/>
        <w:outlineLvl w:val="0"/>
        <w:rPr>
          <w:rFonts w:hint="eastAsia" w:ascii="宋体" w:hAnsi="宋体"/>
          <w:b/>
          <w:bCs/>
          <w:color w:val="auto"/>
          <w:sz w:val="24"/>
          <w:szCs w:val="24"/>
        </w:rPr>
      </w:pPr>
    </w:p>
    <w:p>
      <w:pPr>
        <w:autoSpaceDE w:val="0"/>
        <w:autoSpaceDN w:val="0"/>
        <w:adjustRightInd w:val="0"/>
        <w:spacing w:line="360" w:lineRule="auto"/>
        <w:jc w:val="center"/>
        <w:outlineLvl w:val="0"/>
        <w:rPr>
          <w:rFonts w:hint="eastAsia" w:ascii="宋体" w:hAnsi="宋体"/>
          <w:b/>
          <w:bCs/>
          <w:color w:val="auto"/>
          <w:sz w:val="24"/>
          <w:szCs w:val="24"/>
        </w:rPr>
      </w:pPr>
    </w:p>
    <w:p>
      <w:pPr>
        <w:autoSpaceDE w:val="0"/>
        <w:autoSpaceDN w:val="0"/>
        <w:adjustRightInd w:val="0"/>
        <w:spacing w:line="360" w:lineRule="auto"/>
        <w:jc w:val="center"/>
        <w:outlineLvl w:val="0"/>
        <w:rPr>
          <w:rFonts w:hint="eastAsia" w:ascii="宋体" w:hAnsi="宋体"/>
          <w:b/>
          <w:bCs/>
          <w:color w:val="auto"/>
          <w:sz w:val="24"/>
          <w:szCs w:val="24"/>
        </w:rPr>
      </w:pPr>
    </w:p>
    <w:p>
      <w:pPr>
        <w:autoSpaceDE w:val="0"/>
        <w:autoSpaceDN w:val="0"/>
        <w:adjustRightInd w:val="0"/>
        <w:spacing w:line="360" w:lineRule="auto"/>
        <w:jc w:val="center"/>
        <w:outlineLvl w:val="0"/>
        <w:rPr>
          <w:rFonts w:hint="eastAsia" w:ascii="宋体" w:hAnsi="宋体"/>
          <w:b/>
          <w:bCs/>
          <w:color w:val="auto"/>
          <w:sz w:val="24"/>
          <w:szCs w:val="24"/>
        </w:rPr>
      </w:pPr>
    </w:p>
    <w:p>
      <w:pPr>
        <w:autoSpaceDE w:val="0"/>
        <w:autoSpaceDN w:val="0"/>
        <w:adjustRightInd w:val="0"/>
        <w:spacing w:line="360" w:lineRule="auto"/>
        <w:jc w:val="center"/>
        <w:outlineLvl w:val="0"/>
        <w:rPr>
          <w:rFonts w:hint="eastAsia" w:ascii="宋体" w:hAnsi="宋体"/>
          <w:b/>
          <w:bCs/>
          <w:color w:val="auto"/>
          <w:sz w:val="24"/>
          <w:szCs w:val="24"/>
        </w:rPr>
      </w:pPr>
    </w:p>
    <w:p>
      <w:pPr>
        <w:autoSpaceDE w:val="0"/>
        <w:autoSpaceDN w:val="0"/>
        <w:adjustRightInd w:val="0"/>
        <w:spacing w:line="360" w:lineRule="auto"/>
        <w:jc w:val="center"/>
        <w:outlineLvl w:val="0"/>
        <w:rPr>
          <w:rFonts w:hint="eastAsia" w:ascii="宋体" w:hAnsi="宋体"/>
          <w:b/>
          <w:bCs/>
          <w:color w:val="auto"/>
          <w:sz w:val="24"/>
          <w:szCs w:val="24"/>
        </w:rPr>
      </w:pPr>
    </w:p>
    <w:p>
      <w:pPr>
        <w:autoSpaceDE w:val="0"/>
        <w:autoSpaceDN w:val="0"/>
        <w:adjustRightInd w:val="0"/>
        <w:spacing w:line="360" w:lineRule="auto"/>
        <w:jc w:val="center"/>
        <w:outlineLvl w:val="0"/>
        <w:rPr>
          <w:rFonts w:hint="eastAsia" w:ascii="宋体" w:hAnsi="宋体"/>
          <w:b/>
          <w:bCs/>
          <w:color w:val="auto"/>
          <w:sz w:val="24"/>
          <w:szCs w:val="24"/>
        </w:rPr>
      </w:pPr>
    </w:p>
    <w:p>
      <w:pPr>
        <w:autoSpaceDE w:val="0"/>
        <w:autoSpaceDN w:val="0"/>
        <w:adjustRightInd w:val="0"/>
        <w:spacing w:line="360" w:lineRule="auto"/>
        <w:jc w:val="center"/>
        <w:outlineLvl w:val="0"/>
        <w:rPr>
          <w:rFonts w:hint="eastAsia" w:ascii="宋体" w:hAnsi="宋体"/>
          <w:b/>
          <w:bCs/>
          <w:color w:val="auto"/>
          <w:sz w:val="24"/>
          <w:szCs w:val="24"/>
        </w:rPr>
      </w:pPr>
    </w:p>
    <w:p>
      <w:pPr>
        <w:autoSpaceDE w:val="0"/>
        <w:autoSpaceDN w:val="0"/>
        <w:adjustRightInd w:val="0"/>
        <w:spacing w:line="360" w:lineRule="auto"/>
        <w:jc w:val="center"/>
        <w:outlineLvl w:val="0"/>
        <w:rPr>
          <w:rFonts w:hint="eastAsia" w:ascii="宋体" w:hAnsi="宋体"/>
          <w:b/>
          <w:bCs/>
          <w:color w:val="auto"/>
          <w:sz w:val="24"/>
          <w:szCs w:val="24"/>
        </w:rPr>
      </w:pPr>
    </w:p>
    <w:p>
      <w:pPr>
        <w:autoSpaceDE w:val="0"/>
        <w:autoSpaceDN w:val="0"/>
        <w:adjustRightInd w:val="0"/>
        <w:spacing w:line="360" w:lineRule="auto"/>
        <w:jc w:val="center"/>
        <w:outlineLvl w:val="0"/>
        <w:rPr>
          <w:rFonts w:hint="eastAsia" w:ascii="宋体" w:hAnsi="宋体"/>
          <w:b/>
          <w:bCs/>
          <w:color w:val="auto"/>
          <w:sz w:val="24"/>
          <w:szCs w:val="24"/>
        </w:rPr>
      </w:pPr>
    </w:p>
    <w:p>
      <w:pPr>
        <w:autoSpaceDE w:val="0"/>
        <w:autoSpaceDN w:val="0"/>
        <w:adjustRightInd w:val="0"/>
        <w:spacing w:line="360" w:lineRule="auto"/>
        <w:jc w:val="center"/>
        <w:outlineLvl w:val="0"/>
        <w:rPr>
          <w:rFonts w:hint="eastAsia" w:ascii="宋体" w:hAnsi="宋体"/>
          <w:b/>
          <w:bCs/>
          <w:color w:val="auto"/>
          <w:sz w:val="24"/>
          <w:szCs w:val="24"/>
        </w:rPr>
      </w:pPr>
    </w:p>
    <w:p>
      <w:pPr>
        <w:autoSpaceDE w:val="0"/>
        <w:autoSpaceDN w:val="0"/>
        <w:adjustRightInd w:val="0"/>
        <w:spacing w:line="360" w:lineRule="auto"/>
        <w:jc w:val="center"/>
        <w:outlineLvl w:val="0"/>
        <w:rPr>
          <w:rFonts w:hint="eastAsia"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r>
        <w:rPr>
          <w:rFonts w:hint="eastAsia" w:ascii="宋体" w:hAnsi="宋体"/>
          <w:b/>
          <w:bCs/>
          <w:color w:val="auto"/>
          <w:sz w:val="24"/>
          <w:szCs w:val="24"/>
        </w:rPr>
        <w:t>4.</w:t>
      </w:r>
      <w:r>
        <w:rPr>
          <w:rFonts w:hint="eastAsia" w:ascii="宋体" w:hAnsi="宋体"/>
          <w:b/>
          <w:bCs/>
          <w:color w:val="auto"/>
          <w:sz w:val="24"/>
          <w:szCs w:val="24"/>
          <w:lang w:val="en-US" w:eastAsia="zh-CN"/>
        </w:rPr>
        <w:t>9</w:t>
      </w:r>
      <w:r>
        <w:rPr>
          <w:rFonts w:hint="eastAsia" w:ascii="宋体" w:hAnsi="宋体"/>
          <w:b/>
          <w:bCs/>
          <w:color w:val="auto"/>
          <w:sz w:val="24"/>
          <w:szCs w:val="24"/>
        </w:rPr>
        <w:t xml:space="preserve"> 中小企业声明函</w:t>
      </w:r>
    </w:p>
    <w:p>
      <w:pPr>
        <w:spacing w:line="360" w:lineRule="auto"/>
        <w:jc w:val="center"/>
        <w:rPr>
          <w:rFonts w:ascii="宋体" w:hAnsi="宋体"/>
          <w:b/>
          <w:bCs/>
          <w:color w:val="auto"/>
          <w:szCs w:val="21"/>
        </w:rPr>
      </w:pPr>
    </w:p>
    <w:p>
      <w:pPr>
        <w:widowControl/>
        <w:spacing w:before="100" w:beforeAutospacing="1" w:after="100" w:afterAutospacing="1" w:line="360" w:lineRule="auto"/>
        <w:ind w:firstLine="420"/>
        <w:contextualSpacing/>
        <w:jc w:val="left"/>
        <w:rPr>
          <w:rFonts w:ascii="宋体" w:hAnsi="宋体" w:cs="Arial"/>
          <w:color w:val="auto"/>
          <w:kern w:val="0"/>
          <w:szCs w:val="21"/>
        </w:rPr>
      </w:pPr>
      <w:r>
        <w:rPr>
          <w:rFonts w:hint="eastAsia" w:ascii="宋体" w:hAnsi="宋体" w:cs="Arial"/>
          <w:color w:val="auto"/>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auto"/>
          <w:kern w:val="0"/>
          <w:szCs w:val="21"/>
        </w:rPr>
        <w:br w:type="textWrapping"/>
      </w:r>
      <w:r>
        <w:rPr>
          <w:rFonts w:hint="eastAsia" w:ascii="宋体" w:hAnsi="宋体" w:cs="Arial"/>
          <w:color w:val="auto"/>
          <w:kern w:val="0"/>
          <w:szCs w:val="21"/>
        </w:rPr>
        <w:t>　　根据《工业和信息化部、国家统计局、国家发展和改革委员会、财政部关于印发中小企业划型标准规定的通知》（工信部联企业[2011]300号）规定的划分标准，</w:t>
      </w:r>
      <w:r>
        <w:rPr>
          <w:rFonts w:hint="eastAsia"/>
          <w:color w:val="auto"/>
          <w:szCs w:val="21"/>
        </w:rPr>
        <w:t>按照《国家统计局关于印发统计上大中小微型企业划分办法的通知》（国统字</w:t>
      </w:r>
      <w:r>
        <w:rPr>
          <w:color w:val="auto"/>
          <w:szCs w:val="21"/>
        </w:rPr>
        <w:t>[2011] 75</w:t>
      </w:r>
      <w:r>
        <w:rPr>
          <w:rFonts w:hint="eastAsia"/>
          <w:color w:val="auto"/>
          <w:szCs w:val="21"/>
        </w:rPr>
        <w:t>号）规定，本公司所属行业为</w:t>
      </w:r>
      <w:r>
        <w:rPr>
          <w:color w:val="auto"/>
          <w:szCs w:val="21"/>
        </w:rPr>
        <w:t>______</w:t>
      </w:r>
      <w:r>
        <w:rPr>
          <w:rFonts w:hint="eastAsia"/>
          <w:color w:val="auto"/>
          <w:szCs w:val="21"/>
        </w:rPr>
        <w:t>，截至上一财年末，公司资产总额</w:t>
      </w:r>
      <w:r>
        <w:rPr>
          <w:color w:val="auto"/>
          <w:szCs w:val="21"/>
        </w:rPr>
        <w:t>______</w:t>
      </w:r>
      <w:r>
        <w:rPr>
          <w:rFonts w:hint="eastAsia"/>
          <w:color w:val="auto"/>
          <w:szCs w:val="21"/>
        </w:rPr>
        <w:t>万元，营业收入</w:t>
      </w:r>
      <w:r>
        <w:rPr>
          <w:color w:val="auto"/>
          <w:szCs w:val="21"/>
        </w:rPr>
        <w:t>______</w:t>
      </w:r>
      <w:r>
        <w:rPr>
          <w:rFonts w:hint="eastAsia"/>
          <w:color w:val="auto"/>
          <w:szCs w:val="21"/>
        </w:rPr>
        <w:t>万元，从业人员</w:t>
      </w:r>
      <w:r>
        <w:rPr>
          <w:color w:val="auto"/>
          <w:szCs w:val="21"/>
        </w:rPr>
        <w:t>______</w:t>
      </w:r>
      <w:r>
        <w:rPr>
          <w:rFonts w:hint="eastAsia"/>
          <w:color w:val="auto"/>
          <w:szCs w:val="21"/>
        </w:rPr>
        <w:t>人，</w:t>
      </w:r>
      <w:r>
        <w:rPr>
          <w:rFonts w:hint="eastAsia" w:ascii="宋体" w:hAnsi="宋体" w:cs="Arial"/>
          <w:color w:val="auto"/>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auto"/>
          <w:kern w:val="0"/>
          <w:sz w:val="24"/>
          <w:szCs w:val="24"/>
        </w:rPr>
      </w:pPr>
      <w:r>
        <w:rPr>
          <w:rFonts w:hint="eastAsia"/>
          <w:color w:val="auto"/>
          <w:szCs w:val="21"/>
        </w:rPr>
        <w:t>本公司参加</w:t>
      </w:r>
      <w:r>
        <w:rPr>
          <w:rFonts w:hint="eastAsia"/>
          <w:color w:val="auto"/>
          <w:szCs w:val="21"/>
          <w:u w:val="single"/>
        </w:rPr>
        <w:t xml:space="preserve">             </w:t>
      </w:r>
      <w:r>
        <w:rPr>
          <w:rFonts w:hint="eastAsia"/>
          <w:color w:val="auto"/>
          <w:szCs w:val="21"/>
        </w:rPr>
        <w:t>单位的</w:t>
      </w:r>
      <w:r>
        <w:rPr>
          <w:rFonts w:hint="eastAsia"/>
          <w:color w:val="auto"/>
          <w:szCs w:val="21"/>
          <w:u w:val="single"/>
        </w:rPr>
        <w:t xml:space="preserve">          项</w:t>
      </w:r>
      <w:r>
        <w:rPr>
          <w:rFonts w:hint="eastAsia"/>
          <w:color w:val="auto"/>
          <w:szCs w:val="21"/>
        </w:rPr>
        <w:t xml:space="preserve">目采购活动提供本企业制造的货物，由本企业承担工程、提供服务，或者提供其他 </w:t>
      </w:r>
      <w:r>
        <w:rPr>
          <w:rFonts w:hint="eastAsia"/>
          <w:color w:val="auto"/>
          <w:szCs w:val="21"/>
          <w:u w:val="single"/>
        </w:rPr>
        <w:t xml:space="preserve">        （</w:t>
      </w:r>
      <w:r>
        <w:rPr>
          <w:rFonts w:hint="eastAsia"/>
          <w:color w:val="auto"/>
          <w:szCs w:val="21"/>
        </w:rPr>
        <w:t>请填写：中型、小型、微型）企业制造的货物。本条所称货物不包括使用大型企业注册商标的货物。</w:t>
      </w:r>
    </w:p>
    <w:p>
      <w:pPr>
        <w:widowControl/>
        <w:spacing w:before="100" w:beforeAutospacing="1" w:after="100" w:afterAutospacing="1" w:line="360" w:lineRule="auto"/>
        <w:ind w:firstLine="420"/>
        <w:contextualSpacing/>
        <w:jc w:val="left"/>
        <w:rPr>
          <w:rFonts w:ascii="宋体" w:hAnsi="宋体" w:cs="Arial"/>
          <w:color w:val="auto"/>
          <w:kern w:val="0"/>
          <w:szCs w:val="21"/>
        </w:rPr>
      </w:pPr>
      <w:r>
        <w:rPr>
          <w:rFonts w:hint="eastAsia" w:ascii="宋体" w:hAnsi="宋体" w:cs="Arial"/>
          <w:color w:val="auto"/>
          <w:kern w:val="0"/>
          <w:szCs w:val="21"/>
        </w:rPr>
        <w:t>本公司对上述声明的真实性负责。如有虚假，将依法承担相应责任。</w:t>
      </w:r>
    </w:p>
    <w:p>
      <w:pPr>
        <w:spacing w:line="480" w:lineRule="auto"/>
        <w:ind w:left="4358" w:leftChars="2075"/>
        <w:rPr>
          <w:rFonts w:cs="Arial" w:asciiTheme="minorEastAsia" w:hAnsiTheme="minorEastAsia"/>
          <w:color w:val="auto"/>
          <w:szCs w:val="21"/>
        </w:rPr>
      </w:pPr>
      <w:r>
        <w:rPr>
          <w:rFonts w:hint="eastAsia" w:cs="Arial" w:asciiTheme="minorEastAsia" w:hAnsiTheme="minorEastAsia"/>
          <w:color w:val="auto"/>
          <w:szCs w:val="21"/>
        </w:rPr>
        <w:t>投标人名称（盖章）：　　　　　　　　　</w:t>
      </w:r>
      <w:r>
        <w:rPr>
          <w:rFonts w:hint="eastAsia" w:cs="Arial" w:asciiTheme="minorEastAsia" w:hAnsiTheme="minorEastAsia"/>
          <w:color w:val="auto"/>
          <w:szCs w:val="21"/>
        </w:rPr>
        <w:br w:type="textWrapping"/>
      </w:r>
      <w:r>
        <w:rPr>
          <w:rFonts w:hint="eastAsia" w:cs="Arial" w:asciiTheme="minorEastAsia" w:hAnsiTheme="minorEastAsia"/>
          <w:color w:val="auto"/>
          <w:szCs w:val="21"/>
        </w:rPr>
        <w:t xml:space="preserve"> </w:t>
      </w:r>
      <w:r>
        <w:rPr>
          <w:rFonts w:hint="eastAsia" w:cs="Arial" w:asciiTheme="minorEastAsia" w:hAnsiTheme="minorEastAsia"/>
          <w:color w:val="auto"/>
          <w:szCs w:val="21"/>
          <w:u w:val="single"/>
        </w:rPr>
        <w:t xml:space="preserve">    </w:t>
      </w:r>
      <w:r>
        <w:rPr>
          <w:rFonts w:hint="eastAsia" w:cs="Arial" w:asciiTheme="minorEastAsia" w:hAnsiTheme="minorEastAsia"/>
          <w:color w:val="auto"/>
          <w:szCs w:val="21"/>
        </w:rPr>
        <w:t>年</w:t>
      </w:r>
      <w:r>
        <w:rPr>
          <w:rFonts w:hint="eastAsia" w:cs="Arial" w:asciiTheme="minorEastAsia" w:hAnsiTheme="minorEastAsia"/>
          <w:color w:val="auto"/>
          <w:szCs w:val="21"/>
          <w:u w:val="single"/>
        </w:rPr>
        <w:t xml:space="preserve">    </w:t>
      </w:r>
      <w:r>
        <w:rPr>
          <w:rFonts w:hint="eastAsia" w:cs="Arial" w:asciiTheme="minorEastAsia" w:hAnsiTheme="minorEastAsia"/>
          <w:color w:val="auto"/>
          <w:szCs w:val="21"/>
        </w:rPr>
        <w:t>月</w:t>
      </w:r>
      <w:r>
        <w:rPr>
          <w:rFonts w:hint="eastAsia" w:cs="Arial" w:asciiTheme="minorEastAsia" w:hAnsiTheme="minorEastAsia"/>
          <w:color w:val="auto"/>
          <w:szCs w:val="21"/>
          <w:u w:val="single"/>
        </w:rPr>
        <w:t xml:space="preserve">    </w:t>
      </w:r>
      <w:r>
        <w:rPr>
          <w:rFonts w:hint="eastAsia" w:cs="Arial" w:asciiTheme="minorEastAsia" w:hAnsiTheme="minorEastAsia"/>
          <w:color w:val="auto"/>
          <w:szCs w:val="21"/>
        </w:rPr>
        <w:t>日</w:t>
      </w:r>
    </w:p>
    <w:p>
      <w:pPr>
        <w:widowControl/>
        <w:spacing w:before="100" w:beforeAutospacing="1" w:after="100" w:afterAutospacing="1" w:line="360" w:lineRule="auto"/>
        <w:contextualSpacing/>
        <w:jc w:val="left"/>
        <w:rPr>
          <w:rFonts w:ascii="宋体" w:hAnsi="宋体"/>
          <w:color w:val="auto"/>
          <w:szCs w:val="21"/>
        </w:rPr>
      </w:pPr>
      <w:r>
        <w:rPr>
          <w:rFonts w:hint="eastAsia" w:ascii="宋体" w:hAnsi="宋体"/>
          <w:color w:val="auto"/>
          <w:szCs w:val="21"/>
        </w:rPr>
        <w:t>说明：</w:t>
      </w:r>
    </w:p>
    <w:p>
      <w:pPr>
        <w:widowControl/>
        <w:spacing w:before="100" w:beforeAutospacing="1" w:after="100" w:afterAutospacing="1" w:line="360" w:lineRule="auto"/>
        <w:contextualSpacing/>
        <w:jc w:val="left"/>
        <w:rPr>
          <w:rFonts w:ascii="宋体" w:hAnsi="宋体" w:cs="Arial"/>
          <w:color w:val="auto"/>
          <w:kern w:val="0"/>
          <w:szCs w:val="21"/>
        </w:rPr>
      </w:pPr>
      <w:r>
        <w:rPr>
          <w:rFonts w:hint="eastAsia" w:ascii="宋体" w:hAnsi="宋体" w:cs="Arial"/>
          <w:color w:val="auto"/>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auto"/>
          <w:kern w:val="0"/>
          <w:szCs w:val="21"/>
        </w:rPr>
      </w:pPr>
      <w:r>
        <w:rPr>
          <w:rFonts w:hint="eastAsia" w:ascii="宋体" w:hAnsi="宋体" w:cs="Arial"/>
          <w:color w:val="auto"/>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auto"/>
          <w:kern w:val="0"/>
          <w:szCs w:val="21"/>
        </w:rPr>
      </w:pPr>
      <w:r>
        <w:rPr>
          <w:rFonts w:hint="eastAsia" w:ascii="宋体" w:hAnsi="宋体" w:cs="Arial"/>
          <w:color w:val="auto"/>
          <w:kern w:val="0"/>
          <w:szCs w:val="21"/>
        </w:rPr>
        <w:t>3、小型和微型企业不包括民办非企业。</w:t>
      </w:r>
    </w:p>
    <w:p>
      <w:pPr>
        <w:rPr>
          <w:rFonts w:ascii="宋体" w:hAnsi="宋体"/>
          <w:b/>
          <w:bCs/>
          <w:color w:val="auto"/>
          <w:sz w:val="24"/>
          <w:szCs w:val="24"/>
        </w:rPr>
      </w:pPr>
      <w:bookmarkStart w:id="10" w:name="OLE_LINK13"/>
      <w:bookmarkStart w:id="11" w:name="OLE_LINK14"/>
    </w:p>
    <w:p>
      <w:pPr>
        <w:autoSpaceDE w:val="0"/>
        <w:autoSpaceDN w:val="0"/>
        <w:adjustRightInd w:val="0"/>
        <w:spacing w:line="360" w:lineRule="auto"/>
        <w:jc w:val="center"/>
        <w:outlineLvl w:val="0"/>
        <w:rPr>
          <w:rFonts w:hint="eastAsia" w:ascii="宋体" w:hAnsi="宋体"/>
          <w:b/>
          <w:bCs/>
          <w:color w:val="auto"/>
          <w:sz w:val="24"/>
          <w:szCs w:val="24"/>
        </w:rPr>
      </w:pPr>
    </w:p>
    <w:p>
      <w:pPr>
        <w:autoSpaceDE w:val="0"/>
        <w:autoSpaceDN w:val="0"/>
        <w:adjustRightInd w:val="0"/>
        <w:spacing w:line="360" w:lineRule="auto"/>
        <w:jc w:val="center"/>
        <w:outlineLvl w:val="0"/>
        <w:rPr>
          <w:rFonts w:hint="eastAsia" w:ascii="宋体" w:hAnsi="宋体"/>
          <w:b/>
          <w:bCs/>
          <w:color w:val="auto"/>
          <w:sz w:val="24"/>
          <w:szCs w:val="24"/>
        </w:rPr>
      </w:pPr>
    </w:p>
    <w:p>
      <w:pPr>
        <w:autoSpaceDE w:val="0"/>
        <w:autoSpaceDN w:val="0"/>
        <w:adjustRightInd w:val="0"/>
        <w:spacing w:line="360" w:lineRule="auto"/>
        <w:jc w:val="center"/>
        <w:outlineLvl w:val="0"/>
        <w:rPr>
          <w:rFonts w:hint="eastAsia" w:ascii="宋体" w:hAnsi="宋体"/>
          <w:b/>
          <w:bCs/>
          <w:color w:val="auto"/>
          <w:sz w:val="24"/>
          <w:szCs w:val="24"/>
        </w:rPr>
      </w:pPr>
    </w:p>
    <w:p>
      <w:pPr>
        <w:autoSpaceDE w:val="0"/>
        <w:autoSpaceDN w:val="0"/>
        <w:adjustRightInd w:val="0"/>
        <w:spacing w:line="360" w:lineRule="auto"/>
        <w:jc w:val="center"/>
        <w:outlineLvl w:val="0"/>
        <w:rPr>
          <w:rFonts w:hint="eastAsia" w:ascii="宋体" w:hAnsi="宋体"/>
          <w:b/>
          <w:bCs/>
          <w:color w:val="auto"/>
          <w:sz w:val="24"/>
          <w:szCs w:val="24"/>
        </w:rPr>
      </w:pPr>
    </w:p>
    <w:p>
      <w:pPr>
        <w:autoSpaceDE w:val="0"/>
        <w:autoSpaceDN w:val="0"/>
        <w:adjustRightInd w:val="0"/>
        <w:spacing w:line="360" w:lineRule="auto"/>
        <w:jc w:val="center"/>
        <w:outlineLvl w:val="0"/>
        <w:rPr>
          <w:rFonts w:hint="eastAsia" w:ascii="宋体" w:hAnsi="宋体"/>
          <w:b/>
          <w:bCs/>
          <w:color w:val="auto"/>
          <w:sz w:val="24"/>
          <w:szCs w:val="24"/>
        </w:rPr>
      </w:pPr>
    </w:p>
    <w:p>
      <w:pPr>
        <w:autoSpaceDE w:val="0"/>
        <w:autoSpaceDN w:val="0"/>
        <w:adjustRightInd w:val="0"/>
        <w:spacing w:line="360" w:lineRule="auto"/>
        <w:jc w:val="center"/>
        <w:outlineLvl w:val="0"/>
        <w:rPr>
          <w:rFonts w:hint="eastAsia"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r>
        <w:rPr>
          <w:rFonts w:hint="eastAsia" w:ascii="宋体" w:hAnsi="宋体"/>
          <w:b/>
          <w:bCs/>
          <w:color w:val="auto"/>
          <w:sz w:val="24"/>
          <w:szCs w:val="24"/>
        </w:rPr>
        <w:t>4.1</w:t>
      </w:r>
      <w:r>
        <w:rPr>
          <w:rFonts w:hint="eastAsia" w:ascii="宋体" w:hAnsi="宋体"/>
          <w:b/>
          <w:bCs/>
          <w:color w:val="auto"/>
          <w:sz w:val="24"/>
          <w:szCs w:val="24"/>
          <w:lang w:val="en-US" w:eastAsia="zh-CN"/>
        </w:rPr>
        <w:t>0</w:t>
      </w:r>
      <w:r>
        <w:rPr>
          <w:rFonts w:hint="eastAsia" w:ascii="宋体" w:hAnsi="宋体"/>
          <w:b/>
          <w:bCs/>
          <w:color w:val="auto"/>
          <w:sz w:val="24"/>
          <w:szCs w:val="24"/>
        </w:rPr>
        <w:t xml:space="preserve"> 残疾人福利性单位声明函</w:t>
      </w:r>
    </w:p>
    <w:bookmarkEnd w:id="10"/>
    <w:bookmarkEnd w:id="11"/>
    <w:p>
      <w:pPr>
        <w:spacing w:line="360" w:lineRule="auto"/>
        <w:rPr>
          <w:rFonts w:ascii="宋体" w:hAnsi="宋体"/>
          <w:color w:val="auto"/>
          <w:szCs w:val="21"/>
        </w:rPr>
      </w:pPr>
    </w:p>
    <w:p>
      <w:pPr>
        <w:spacing w:line="360" w:lineRule="auto"/>
        <w:ind w:firstLine="420" w:firstLineChars="200"/>
        <w:rPr>
          <w:rFonts w:ascii="宋体" w:hAnsi="宋体"/>
          <w:color w:val="auto"/>
          <w:szCs w:val="21"/>
        </w:rPr>
      </w:pPr>
      <w:r>
        <w:rPr>
          <w:rFonts w:hint="eastAsia" w:ascii="宋体" w:hAnsi="宋体"/>
          <w:color w:val="auto"/>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olor w:val="auto"/>
          <w:szCs w:val="21"/>
          <w:u w:val="single"/>
        </w:rPr>
        <w:t xml:space="preserve">        </w:t>
      </w:r>
      <w:r>
        <w:rPr>
          <w:rFonts w:hint="eastAsia" w:ascii="宋体" w:hAnsi="宋体"/>
          <w:color w:val="auto"/>
          <w:szCs w:val="21"/>
        </w:rPr>
        <w:t>单位的</w:t>
      </w:r>
      <w:r>
        <w:rPr>
          <w:rFonts w:hint="eastAsia" w:ascii="宋体" w:hAnsi="宋体"/>
          <w:color w:val="auto"/>
          <w:szCs w:val="21"/>
          <w:u w:val="single"/>
        </w:rPr>
        <w:t xml:space="preserve">           </w:t>
      </w:r>
      <w:r>
        <w:rPr>
          <w:rFonts w:hint="eastAsia" w:ascii="宋体" w:hAnsi="宋体"/>
          <w:color w:val="auto"/>
          <w:szCs w:val="21"/>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color w:val="auto"/>
          <w:szCs w:val="21"/>
        </w:rPr>
      </w:pPr>
      <w:r>
        <w:rPr>
          <w:rFonts w:hint="eastAsia" w:ascii="宋体" w:hAnsi="宋体"/>
          <w:color w:val="auto"/>
          <w:szCs w:val="21"/>
        </w:rPr>
        <w:t>本单位对上述声明的真实性负责。如有虚假，将依法承担相应责任。</w:t>
      </w:r>
    </w:p>
    <w:p>
      <w:pPr>
        <w:spacing w:line="360" w:lineRule="auto"/>
        <w:rPr>
          <w:rFonts w:ascii="宋体" w:hAnsi="宋体"/>
          <w:color w:val="auto"/>
          <w:szCs w:val="21"/>
        </w:rPr>
      </w:pPr>
    </w:p>
    <w:p>
      <w:pPr>
        <w:jc w:val="center"/>
        <w:rPr>
          <w:rFonts w:cs="宋体" w:asciiTheme="minorEastAsia" w:hAnsiTheme="minorEastAsia"/>
          <w:color w:val="auto"/>
          <w:szCs w:val="21"/>
          <w:lang w:val="zh-CN"/>
        </w:rPr>
      </w:pPr>
      <w:r>
        <w:rPr>
          <w:rFonts w:hint="eastAsia" w:cs="宋体" w:asciiTheme="minorEastAsia" w:hAnsiTheme="minorEastAsia"/>
          <w:color w:val="auto"/>
          <w:szCs w:val="21"/>
          <w:lang w:val="zh-CN"/>
        </w:rPr>
        <w:t>（无可不提供）</w:t>
      </w:r>
    </w:p>
    <w:p>
      <w:pPr>
        <w:spacing w:line="360" w:lineRule="auto"/>
        <w:rPr>
          <w:rFonts w:ascii="宋体" w:hAnsi="宋体"/>
          <w:color w:val="auto"/>
          <w:szCs w:val="21"/>
        </w:rPr>
      </w:pPr>
    </w:p>
    <w:p>
      <w:pPr>
        <w:spacing w:line="360" w:lineRule="auto"/>
        <w:rPr>
          <w:rFonts w:ascii="宋体" w:hAnsi="宋体"/>
          <w:color w:val="auto"/>
          <w:szCs w:val="21"/>
        </w:rPr>
      </w:pPr>
    </w:p>
    <w:p>
      <w:pPr>
        <w:spacing w:line="480" w:lineRule="auto"/>
        <w:ind w:left="4358" w:leftChars="2075"/>
        <w:rPr>
          <w:rFonts w:cs="Arial" w:asciiTheme="minorEastAsia" w:hAnsiTheme="minorEastAsia"/>
          <w:color w:val="auto"/>
          <w:szCs w:val="21"/>
        </w:rPr>
      </w:pPr>
      <w:r>
        <w:rPr>
          <w:rFonts w:hint="eastAsia" w:ascii="宋体" w:hAnsi="宋体"/>
          <w:color w:val="auto"/>
          <w:szCs w:val="21"/>
        </w:rPr>
        <w:t xml:space="preserve"> </w:t>
      </w:r>
      <w:r>
        <w:rPr>
          <w:rFonts w:hint="eastAsia" w:cs="Arial" w:asciiTheme="minorEastAsia" w:hAnsiTheme="minorEastAsia"/>
          <w:color w:val="auto"/>
          <w:szCs w:val="21"/>
        </w:rPr>
        <w:t>单位名称（公章）：</w:t>
      </w:r>
    </w:p>
    <w:p>
      <w:pPr>
        <w:spacing w:line="480" w:lineRule="auto"/>
        <w:ind w:left="4358" w:leftChars="2075"/>
        <w:rPr>
          <w:color w:val="auto"/>
        </w:rPr>
      </w:pPr>
      <w:r>
        <w:rPr>
          <w:rFonts w:hint="eastAsia" w:cs="Arial" w:asciiTheme="minorEastAsia" w:hAnsiTheme="minorEastAsia"/>
          <w:color w:val="auto"/>
          <w:szCs w:val="21"/>
        </w:rPr>
        <w:t xml:space="preserve"> 日    期：</w:t>
      </w:r>
      <w:r>
        <w:rPr>
          <w:rFonts w:hint="eastAsia" w:cs="Arial" w:asciiTheme="minorEastAsia" w:hAnsiTheme="minorEastAsia"/>
          <w:color w:val="auto"/>
          <w:szCs w:val="21"/>
          <w:u w:val="single"/>
        </w:rPr>
        <w:t xml:space="preserve">    </w:t>
      </w:r>
      <w:r>
        <w:rPr>
          <w:rFonts w:hint="eastAsia" w:cs="Arial" w:asciiTheme="minorEastAsia" w:hAnsiTheme="minorEastAsia"/>
          <w:color w:val="auto"/>
          <w:szCs w:val="21"/>
        </w:rPr>
        <w:t>年</w:t>
      </w:r>
      <w:r>
        <w:rPr>
          <w:rFonts w:hint="eastAsia" w:cs="Arial" w:asciiTheme="minorEastAsia" w:hAnsiTheme="minorEastAsia"/>
          <w:color w:val="auto"/>
          <w:szCs w:val="21"/>
          <w:u w:val="single"/>
        </w:rPr>
        <w:t xml:space="preserve">    </w:t>
      </w:r>
      <w:r>
        <w:rPr>
          <w:rFonts w:hint="eastAsia" w:cs="Arial" w:asciiTheme="minorEastAsia" w:hAnsiTheme="minorEastAsia"/>
          <w:color w:val="auto"/>
          <w:szCs w:val="21"/>
        </w:rPr>
        <w:t>月</w:t>
      </w:r>
      <w:r>
        <w:rPr>
          <w:rFonts w:hint="eastAsia" w:cs="Arial" w:asciiTheme="minorEastAsia" w:hAnsiTheme="minorEastAsia"/>
          <w:color w:val="auto"/>
          <w:szCs w:val="21"/>
          <w:u w:val="single"/>
        </w:rPr>
        <w:t xml:space="preserve">    </w:t>
      </w:r>
      <w:r>
        <w:rPr>
          <w:rFonts w:hint="eastAsia" w:cs="Arial" w:asciiTheme="minorEastAsia" w:hAnsiTheme="minorEastAsia"/>
          <w:color w:val="auto"/>
          <w:szCs w:val="21"/>
        </w:rPr>
        <w:t>日</w:t>
      </w:r>
    </w:p>
    <w:p>
      <w:pPr>
        <w:rPr>
          <w:color w:val="auto"/>
        </w:rPr>
      </w:pPr>
    </w:p>
    <w:p>
      <w:pPr>
        <w:rPr>
          <w:color w:val="auto"/>
        </w:rPr>
      </w:pPr>
    </w:p>
    <w:p>
      <w:pPr>
        <w:rPr>
          <w:color w:val="auto"/>
        </w:rPr>
      </w:pPr>
    </w:p>
    <w:p>
      <w:pPr>
        <w:autoSpaceDE w:val="0"/>
        <w:autoSpaceDN w:val="0"/>
        <w:adjustRightInd w:val="0"/>
        <w:spacing w:line="360" w:lineRule="auto"/>
        <w:jc w:val="center"/>
        <w:outlineLvl w:val="0"/>
        <w:rPr>
          <w:rFonts w:hint="eastAsia" w:ascii="宋体" w:hAnsi="宋体"/>
          <w:b/>
          <w:bCs/>
          <w:color w:val="auto"/>
          <w:sz w:val="24"/>
          <w:szCs w:val="24"/>
        </w:rPr>
      </w:pPr>
    </w:p>
    <w:p>
      <w:pPr>
        <w:autoSpaceDE w:val="0"/>
        <w:autoSpaceDN w:val="0"/>
        <w:adjustRightInd w:val="0"/>
        <w:spacing w:line="360" w:lineRule="auto"/>
        <w:jc w:val="center"/>
        <w:outlineLvl w:val="0"/>
        <w:rPr>
          <w:rFonts w:hint="eastAsia" w:ascii="宋体" w:hAnsi="宋体"/>
          <w:b/>
          <w:bCs/>
          <w:color w:val="auto"/>
          <w:sz w:val="24"/>
          <w:szCs w:val="24"/>
        </w:rPr>
      </w:pPr>
    </w:p>
    <w:p>
      <w:pPr>
        <w:autoSpaceDE w:val="0"/>
        <w:autoSpaceDN w:val="0"/>
        <w:adjustRightInd w:val="0"/>
        <w:spacing w:line="360" w:lineRule="auto"/>
        <w:jc w:val="center"/>
        <w:outlineLvl w:val="0"/>
        <w:rPr>
          <w:rFonts w:hint="eastAsia" w:ascii="宋体" w:hAnsi="宋体"/>
          <w:b/>
          <w:bCs/>
          <w:color w:val="auto"/>
          <w:sz w:val="24"/>
          <w:szCs w:val="24"/>
        </w:rPr>
      </w:pPr>
    </w:p>
    <w:p>
      <w:pPr>
        <w:autoSpaceDE w:val="0"/>
        <w:autoSpaceDN w:val="0"/>
        <w:adjustRightInd w:val="0"/>
        <w:spacing w:line="360" w:lineRule="auto"/>
        <w:jc w:val="center"/>
        <w:outlineLvl w:val="0"/>
        <w:rPr>
          <w:rFonts w:hint="eastAsia" w:ascii="宋体" w:hAnsi="宋体"/>
          <w:b/>
          <w:bCs/>
          <w:color w:val="auto"/>
          <w:sz w:val="24"/>
          <w:szCs w:val="24"/>
        </w:rPr>
      </w:pPr>
    </w:p>
    <w:p>
      <w:pPr>
        <w:autoSpaceDE w:val="0"/>
        <w:autoSpaceDN w:val="0"/>
        <w:adjustRightInd w:val="0"/>
        <w:spacing w:line="360" w:lineRule="auto"/>
        <w:jc w:val="center"/>
        <w:outlineLvl w:val="0"/>
        <w:rPr>
          <w:rFonts w:hint="eastAsia" w:ascii="宋体" w:hAnsi="宋体"/>
          <w:b/>
          <w:bCs/>
          <w:color w:val="auto"/>
          <w:sz w:val="24"/>
          <w:szCs w:val="24"/>
        </w:rPr>
      </w:pPr>
    </w:p>
    <w:p>
      <w:pPr>
        <w:autoSpaceDE w:val="0"/>
        <w:autoSpaceDN w:val="0"/>
        <w:adjustRightInd w:val="0"/>
        <w:spacing w:line="360" w:lineRule="auto"/>
        <w:jc w:val="center"/>
        <w:outlineLvl w:val="0"/>
        <w:rPr>
          <w:rFonts w:hint="eastAsia" w:ascii="宋体" w:hAnsi="宋体"/>
          <w:b/>
          <w:bCs/>
          <w:color w:val="auto"/>
          <w:sz w:val="24"/>
          <w:szCs w:val="24"/>
        </w:rPr>
      </w:pPr>
    </w:p>
    <w:p>
      <w:pPr>
        <w:autoSpaceDE w:val="0"/>
        <w:autoSpaceDN w:val="0"/>
        <w:adjustRightInd w:val="0"/>
        <w:spacing w:line="360" w:lineRule="auto"/>
        <w:jc w:val="center"/>
        <w:outlineLvl w:val="0"/>
        <w:rPr>
          <w:rFonts w:hint="eastAsia" w:ascii="宋体" w:hAnsi="宋体"/>
          <w:b/>
          <w:bCs/>
          <w:color w:val="auto"/>
          <w:sz w:val="24"/>
          <w:szCs w:val="24"/>
        </w:rPr>
      </w:pPr>
    </w:p>
    <w:p>
      <w:pPr>
        <w:autoSpaceDE w:val="0"/>
        <w:autoSpaceDN w:val="0"/>
        <w:adjustRightInd w:val="0"/>
        <w:spacing w:line="360" w:lineRule="auto"/>
        <w:jc w:val="center"/>
        <w:outlineLvl w:val="0"/>
        <w:rPr>
          <w:rFonts w:hint="eastAsia" w:ascii="宋体" w:hAnsi="宋体"/>
          <w:b/>
          <w:bCs/>
          <w:color w:val="auto"/>
          <w:sz w:val="24"/>
          <w:szCs w:val="24"/>
        </w:rPr>
      </w:pPr>
    </w:p>
    <w:p>
      <w:pPr>
        <w:autoSpaceDE w:val="0"/>
        <w:autoSpaceDN w:val="0"/>
        <w:adjustRightInd w:val="0"/>
        <w:spacing w:line="360" w:lineRule="auto"/>
        <w:jc w:val="center"/>
        <w:outlineLvl w:val="0"/>
        <w:rPr>
          <w:rFonts w:hint="eastAsia" w:ascii="宋体" w:hAnsi="宋体"/>
          <w:b/>
          <w:bCs/>
          <w:color w:val="auto"/>
          <w:sz w:val="24"/>
          <w:szCs w:val="24"/>
        </w:rPr>
      </w:pPr>
    </w:p>
    <w:p>
      <w:pPr>
        <w:autoSpaceDE w:val="0"/>
        <w:autoSpaceDN w:val="0"/>
        <w:adjustRightInd w:val="0"/>
        <w:spacing w:line="360" w:lineRule="auto"/>
        <w:jc w:val="center"/>
        <w:outlineLvl w:val="0"/>
        <w:rPr>
          <w:rFonts w:hint="eastAsia" w:ascii="宋体" w:hAnsi="宋体"/>
          <w:b/>
          <w:bCs/>
          <w:color w:val="auto"/>
          <w:sz w:val="24"/>
          <w:szCs w:val="24"/>
        </w:rPr>
      </w:pPr>
    </w:p>
    <w:p>
      <w:pPr>
        <w:autoSpaceDE w:val="0"/>
        <w:autoSpaceDN w:val="0"/>
        <w:adjustRightInd w:val="0"/>
        <w:spacing w:line="360" w:lineRule="auto"/>
        <w:jc w:val="center"/>
        <w:outlineLvl w:val="0"/>
        <w:rPr>
          <w:rFonts w:hint="eastAsia"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r>
        <w:rPr>
          <w:rFonts w:hint="eastAsia" w:ascii="宋体" w:hAnsi="宋体"/>
          <w:b/>
          <w:bCs/>
          <w:color w:val="auto"/>
          <w:sz w:val="24"/>
          <w:szCs w:val="24"/>
        </w:rPr>
        <w:t>4.1</w:t>
      </w:r>
      <w:r>
        <w:rPr>
          <w:rFonts w:hint="eastAsia" w:ascii="宋体" w:hAnsi="宋体"/>
          <w:b/>
          <w:bCs/>
          <w:color w:val="auto"/>
          <w:sz w:val="24"/>
          <w:szCs w:val="24"/>
          <w:lang w:val="en-US" w:eastAsia="zh-CN"/>
        </w:rPr>
        <w:t>1</w:t>
      </w:r>
      <w:r>
        <w:rPr>
          <w:rFonts w:hint="eastAsia" w:ascii="宋体" w:hAnsi="宋体"/>
          <w:b/>
          <w:bCs/>
          <w:color w:val="auto"/>
          <w:sz w:val="24"/>
          <w:szCs w:val="24"/>
        </w:rPr>
        <w:t xml:space="preserve"> 所投产品符合国家强制性要求承诺函 </w:t>
      </w:r>
    </w:p>
    <w:p>
      <w:pPr>
        <w:autoSpaceDE w:val="0"/>
        <w:autoSpaceDN w:val="0"/>
        <w:adjustRightInd w:val="0"/>
        <w:spacing w:line="360" w:lineRule="auto"/>
        <w:jc w:val="center"/>
        <w:outlineLvl w:val="0"/>
        <w:rPr>
          <w:rFonts w:ascii="宋体" w:hAnsi="宋体"/>
          <w:b/>
          <w:bCs/>
          <w:color w:val="auto"/>
          <w:sz w:val="28"/>
          <w:szCs w:val="28"/>
        </w:rPr>
      </w:pPr>
    </w:p>
    <w:p>
      <w:pPr>
        <w:spacing w:line="360" w:lineRule="auto"/>
        <w:jc w:val="center"/>
        <w:rPr>
          <w:rFonts w:ascii="宋体" w:hAnsi="宋体" w:cs="Arial"/>
          <w:color w:val="auto"/>
          <w:kern w:val="0"/>
          <w:szCs w:val="21"/>
        </w:rPr>
      </w:pPr>
      <w:r>
        <w:rPr>
          <w:rFonts w:hint="eastAsia" w:ascii="宋体" w:hAnsi="宋体" w:cs="Arial"/>
          <w:color w:val="auto"/>
          <w:kern w:val="0"/>
          <w:szCs w:val="21"/>
        </w:rPr>
        <w:t>投标人所投产品涉及国家有属强制性规定的，须承诺其所投产品符合国家强制性要求（如CCC认证，格式自拟）</w:t>
      </w:r>
    </w:p>
    <w:p>
      <w:pPr>
        <w:spacing w:line="360" w:lineRule="auto"/>
        <w:jc w:val="left"/>
        <w:rPr>
          <w:rFonts w:ascii="宋体" w:hAnsi="宋体" w:cs="Arial"/>
          <w:color w:val="auto"/>
          <w:kern w:val="0"/>
          <w:szCs w:val="21"/>
        </w:rPr>
      </w:pPr>
      <w:r>
        <w:rPr>
          <w:rFonts w:hint="eastAsia" w:ascii="宋体" w:hAnsi="宋体" w:cs="Arial"/>
          <w:color w:val="auto"/>
          <w:kern w:val="0"/>
          <w:szCs w:val="21"/>
        </w:rPr>
        <w:t>附参考格式：</w:t>
      </w:r>
    </w:p>
    <w:p>
      <w:pPr>
        <w:spacing w:line="360" w:lineRule="auto"/>
        <w:ind w:firstLine="602"/>
        <w:jc w:val="center"/>
        <w:rPr>
          <w:rFonts w:ascii="宋体" w:hAnsi="宋体" w:cs="Arial"/>
          <w:color w:val="auto"/>
          <w:kern w:val="0"/>
          <w:szCs w:val="21"/>
        </w:rPr>
      </w:pPr>
      <w:r>
        <w:rPr>
          <w:rFonts w:hint="eastAsia" w:ascii="宋体" w:hAnsi="宋体"/>
          <w:b/>
          <w:bCs/>
          <w:color w:val="auto"/>
          <w:szCs w:val="21"/>
        </w:rPr>
        <w:t>承诺函</w:t>
      </w:r>
    </w:p>
    <w:p>
      <w:pPr>
        <w:spacing w:line="360" w:lineRule="auto"/>
        <w:ind w:firstLine="420" w:firstLineChars="200"/>
        <w:jc w:val="left"/>
        <w:rPr>
          <w:rFonts w:ascii="宋体" w:hAnsi="宋体" w:cs="Arial"/>
          <w:color w:val="auto"/>
          <w:kern w:val="0"/>
          <w:szCs w:val="21"/>
        </w:rPr>
      </w:pPr>
      <w:r>
        <w:rPr>
          <w:rFonts w:hint="eastAsia" w:ascii="宋体" w:hAnsi="宋体" w:cs="Arial"/>
          <w:color w:val="auto"/>
          <w:kern w:val="0"/>
          <w:szCs w:val="21"/>
        </w:rPr>
        <w:t>我公司承诺，如我公司所投产品涉及国家有属强制性、信息安全产品强制性规定的，则所投产品均采用《中华民共和国实施强制性产品认证的产品目录》、《信息安全产品强制性认证目录》并在有效期内的产品，均符合国家强制性要求。</w:t>
      </w:r>
    </w:p>
    <w:p>
      <w:pPr>
        <w:spacing w:line="360" w:lineRule="auto"/>
        <w:ind w:firstLine="3956" w:firstLineChars="1884"/>
        <w:rPr>
          <w:rFonts w:ascii="宋体" w:hAnsi="宋体"/>
          <w:color w:val="auto"/>
          <w:szCs w:val="21"/>
        </w:rPr>
      </w:pPr>
    </w:p>
    <w:p>
      <w:pPr>
        <w:autoSpaceDE w:val="0"/>
        <w:autoSpaceDN w:val="0"/>
        <w:adjustRightInd w:val="0"/>
        <w:spacing w:line="480" w:lineRule="auto"/>
        <w:ind w:firstLine="1680" w:firstLineChars="800"/>
        <w:rPr>
          <w:rFonts w:ascii="宋体" w:hAnsi="宋体" w:cs="宋体"/>
          <w:color w:val="auto"/>
          <w:szCs w:val="21"/>
          <w:lang w:val="zh-CN"/>
        </w:rPr>
      </w:pPr>
      <w:r>
        <w:rPr>
          <w:rFonts w:hint="eastAsia" w:ascii="宋体" w:hAnsi="宋体" w:cs="宋体"/>
          <w:color w:val="auto"/>
          <w:szCs w:val="21"/>
          <w:lang w:val="zh-CN"/>
        </w:rPr>
        <w:t>投标</w:t>
      </w:r>
      <w:r>
        <w:rPr>
          <w:rFonts w:ascii="宋体" w:hAnsi="宋体" w:cs="宋体"/>
          <w:color w:val="auto"/>
          <w:szCs w:val="21"/>
          <w:lang w:val="zh-CN"/>
        </w:rPr>
        <w:t>人名称</w:t>
      </w:r>
      <w:r>
        <w:rPr>
          <w:rFonts w:hint="eastAsia" w:ascii="宋体" w:hAnsi="宋体" w:cs="宋体"/>
          <w:color w:val="auto"/>
          <w:szCs w:val="21"/>
        </w:rPr>
        <w:t>：</w:t>
      </w:r>
      <w:r>
        <w:rPr>
          <w:rFonts w:hint="eastAsia" w:ascii="宋体" w:hAnsi="宋体" w:cs="宋体"/>
          <w:color w:val="auto"/>
          <w:szCs w:val="21"/>
          <w:u w:val="single"/>
        </w:rPr>
        <w:t xml:space="preserve">             </w:t>
      </w:r>
      <w:r>
        <w:rPr>
          <w:rFonts w:hint="eastAsia" w:ascii="宋体" w:hAnsi="宋体" w:cs="宋体"/>
          <w:color w:val="auto"/>
          <w:szCs w:val="21"/>
        </w:rPr>
        <w:t>(</w:t>
      </w:r>
      <w:r>
        <w:rPr>
          <w:rFonts w:hint="eastAsia" w:ascii="宋体" w:hAnsi="宋体" w:cs="宋体"/>
          <w:color w:val="auto"/>
          <w:szCs w:val="21"/>
          <w:lang w:val="zh-CN"/>
        </w:rPr>
        <w:t>公章）</w:t>
      </w:r>
    </w:p>
    <w:p>
      <w:pPr>
        <w:widowControl/>
        <w:spacing w:before="100" w:beforeAutospacing="1" w:after="100" w:afterAutospacing="1" w:line="360" w:lineRule="auto"/>
        <w:ind w:firstLine="1680" w:firstLineChars="800"/>
        <w:rPr>
          <w:rFonts w:ascii="宋体" w:hAnsi="宋体"/>
          <w:b/>
          <w:bCs/>
          <w:color w:val="auto"/>
          <w:szCs w:val="21"/>
        </w:rPr>
      </w:pPr>
      <w:r>
        <w:rPr>
          <w:rFonts w:hint="eastAsia" w:ascii="宋体" w:hAnsi="宋体"/>
          <w:color w:val="auto"/>
          <w:szCs w:val="21"/>
        </w:rPr>
        <w:t>日    期：</w:t>
      </w:r>
      <w:r>
        <w:rPr>
          <w:rFonts w:hint="eastAsia" w:ascii="宋体" w:hAnsi="宋体"/>
          <w:color w:val="auto"/>
          <w:szCs w:val="21"/>
          <w:u w:val="single"/>
        </w:rPr>
        <w:t xml:space="preserve">              </w:t>
      </w:r>
    </w:p>
    <w:p>
      <w:pPr>
        <w:autoSpaceDE w:val="0"/>
        <w:autoSpaceDN w:val="0"/>
        <w:adjustRightInd w:val="0"/>
        <w:spacing w:line="360" w:lineRule="auto"/>
        <w:jc w:val="center"/>
        <w:rPr>
          <w:rFonts w:cs="黑体" w:asciiTheme="minorEastAsia" w:hAnsiTheme="minorEastAsia"/>
          <w:b/>
          <w:bCs/>
          <w:color w:val="auto"/>
          <w:sz w:val="44"/>
          <w:szCs w:val="44"/>
          <w:lang w:val="zh-CN"/>
        </w:rPr>
      </w:pPr>
    </w:p>
    <w:p>
      <w:pPr>
        <w:autoSpaceDE w:val="0"/>
        <w:autoSpaceDN w:val="0"/>
        <w:adjustRightInd w:val="0"/>
        <w:spacing w:line="360" w:lineRule="auto"/>
        <w:jc w:val="center"/>
        <w:rPr>
          <w:rFonts w:hint="eastAsia" w:cs="黑体" w:asciiTheme="minorEastAsia" w:hAnsiTheme="minorEastAsia"/>
          <w:b/>
          <w:bCs/>
          <w:color w:val="auto"/>
          <w:sz w:val="28"/>
          <w:szCs w:val="28"/>
          <w:lang w:val="zh-CN"/>
        </w:rPr>
      </w:pPr>
    </w:p>
    <w:p>
      <w:pPr>
        <w:autoSpaceDE w:val="0"/>
        <w:autoSpaceDN w:val="0"/>
        <w:adjustRightInd w:val="0"/>
        <w:spacing w:line="360" w:lineRule="auto"/>
        <w:jc w:val="center"/>
        <w:rPr>
          <w:rFonts w:cs="黑体" w:asciiTheme="minorEastAsia" w:hAnsiTheme="minorEastAsia"/>
          <w:b/>
          <w:bCs/>
          <w:color w:val="auto"/>
          <w:sz w:val="28"/>
          <w:szCs w:val="28"/>
          <w:lang w:val="zh-CN"/>
        </w:rPr>
      </w:pPr>
      <w:r>
        <w:rPr>
          <w:rFonts w:hint="eastAsia" w:cs="黑体" w:asciiTheme="minorEastAsia" w:hAnsiTheme="minorEastAsia"/>
          <w:b/>
          <w:bCs/>
          <w:color w:val="auto"/>
          <w:sz w:val="28"/>
          <w:szCs w:val="28"/>
          <w:lang w:val="zh-CN"/>
        </w:rPr>
        <w:t>五、</w:t>
      </w:r>
      <w:r>
        <w:rPr>
          <w:rFonts w:cs="黑体" w:asciiTheme="minorEastAsia" w:hAnsiTheme="minorEastAsia"/>
          <w:b/>
          <w:bCs/>
          <w:color w:val="auto"/>
          <w:sz w:val="28"/>
          <w:szCs w:val="28"/>
          <w:lang w:val="zh-CN"/>
        </w:rPr>
        <w:t>其他资料（若有）</w:t>
      </w:r>
    </w:p>
    <w:p>
      <w:pPr>
        <w:rPr>
          <w:color w:val="auto"/>
        </w:rPr>
      </w:pPr>
    </w:p>
    <w:p>
      <w:pPr>
        <w:rPr>
          <w:color w:val="auto"/>
        </w:rPr>
      </w:pPr>
    </w:p>
    <w:p>
      <w:pPr>
        <w:rPr>
          <w:color w:val="auto"/>
        </w:rPr>
      </w:pPr>
    </w:p>
    <w:p>
      <w:pPr>
        <w:spacing w:line="360" w:lineRule="auto"/>
        <w:jc w:val="center"/>
        <w:rPr>
          <w:color w:val="auto"/>
        </w:rPr>
      </w:pPr>
      <w:r>
        <w:rPr>
          <w:rFonts w:ascii="宋体" w:hAnsi="宋体"/>
          <w:b/>
          <w:bCs/>
          <w:color w:val="auto"/>
          <w:szCs w:val="21"/>
        </w:rPr>
        <w:t>除招标文件另有规定外，投标人认为需要提交的其他证明材料或资料加盖投标人的单位公章后应在此项下提交。</w:t>
      </w: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简隶书">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MS Mincho">
    <w:panose1 w:val="02020609040205080304"/>
    <w:charset w:val="80"/>
    <w:family w:val="roma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Wingdings 2">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1"/>
                          </w:pPr>
                          <w:r>
                            <w:fldChar w:fldCharType="begin"/>
                          </w:r>
                          <w:r>
                            <w:instrText xml:space="preserve"> PAGE  \* MERGEFORMAT </w:instrText>
                          </w:r>
                          <w:r>
                            <w:fldChar w:fldCharType="separate"/>
                          </w:r>
                          <w:r>
                            <w:t>13</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IkaLoOz&#10;AQAAWQMAAA4AAAAAAAAAAQAgAAAAHgEAAGRycy9lMm9Eb2MueG1sUEsFBgAAAAAGAAYAWQEAAEMF&#10;A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13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8"/>
      <w:suff w:val="nothing"/>
      <w:lvlText w:val="第%1部分"/>
      <w:lvlJc w:val="center"/>
      <w:pPr>
        <w:ind w:left="-288" w:firstLine="288"/>
      </w:pPr>
      <w:rPr>
        <w:rFonts w:hint="eastAsia"/>
        <w:sz w:val="28"/>
        <w:szCs w:val="28"/>
      </w:rPr>
    </w:lvl>
    <w:lvl w:ilvl="1" w:tentative="0">
      <w:start w:val="1"/>
      <w:numFmt w:val="chineseCountingThousand"/>
      <w:pStyle w:val="9"/>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11"/>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5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1263B33"/>
    <w:multiLevelType w:val="singleLevel"/>
    <w:tmpl w:val="11263B33"/>
    <w:lvl w:ilvl="0" w:tentative="0">
      <w:start w:val="4"/>
      <w:numFmt w:val="decimal"/>
      <w:suff w:val="nothing"/>
      <w:lvlText w:val="%1、"/>
      <w:lvlJc w:val="left"/>
    </w:lvl>
  </w:abstractNum>
  <w:abstractNum w:abstractNumId="4">
    <w:nsid w:val="18EA743F"/>
    <w:multiLevelType w:val="multilevel"/>
    <w:tmpl w:val="18EA743F"/>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8F52A52"/>
    <w:multiLevelType w:val="multilevel"/>
    <w:tmpl w:val="18F52A52"/>
    <w:lvl w:ilvl="0" w:tentative="0">
      <w:start w:val="9"/>
      <w:numFmt w:val="decimal"/>
      <w:lvlText w:val="%1.1 "/>
      <w:lvlJc w:val="left"/>
      <w:pPr>
        <w:ind w:left="964" w:hanging="544"/>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D311DEE"/>
    <w:multiLevelType w:val="multilevel"/>
    <w:tmpl w:val="1D311DEE"/>
    <w:lvl w:ilvl="0" w:tentative="0">
      <w:start w:val="30"/>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9">
    <w:nsid w:val="2CC3004A"/>
    <w:multiLevelType w:val="multilevel"/>
    <w:tmpl w:val="2CC3004A"/>
    <w:lvl w:ilvl="0" w:tentative="0">
      <w:start w:val="35"/>
      <w:numFmt w:val="decimal"/>
      <w:lvlText w:val="%1"/>
      <w:lvlJc w:val="left"/>
      <w:pPr>
        <w:ind w:left="432" w:hanging="432"/>
      </w:pPr>
      <w:rPr>
        <w:rFonts w:hint="default"/>
      </w:rPr>
    </w:lvl>
    <w:lvl w:ilvl="1" w:tentative="0">
      <w:start w:val="1"/>
      <w:numFmt w:val="decimal"/>
      <w:lvlText w:val="%1.%2"/>
      <w:lvlJc w:val="left"/>
      <w:pPr>
        <w:ind w:left="852" w:hanging="432"/>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2340" w:hanging="108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540" w:hanging="1440"/>
      </w:pPr>
      <w:rPr>
        <w:rFonts w:hint="default"/>
      </w:rPr>
    </w:lvl>
    <w:lvl w:ilvl="6" w:tentative="0">
      <w:start w:val="1"/>
      <w:numFmt w:val="decimal"/>
      <w:lvlText w:val="%1.%2.%3.%4.%5.%6.%7"/>
      <w:lvlJc w:val="left"/>
      <w:pPr>
        <w:ind w:left="3960" w:hanging="1440"/>
      </w:pPr>
      <w:rPr>
        <w:rFonts w:hint="default"/>
      </w:rPr>
    </w:lvl>
    <w:lvl w:ilvl="7" w:tentative="0">
      <w:start w:val="1"/>
      <w:numFmt w:val="decimal"/>
      <w:lvlText w:val="%1.%2.%3.%4.%5.%6.%7.%8"/>
      <w:lvlJc w:val="left"/>
      <w:pPr>
        <w:ind w:left="4740" w:hanging="1800"/>
      </w:pPr>
      <w:rPr>
        <w:rFonts w:hint="default"/>
      </w:rPr>
    </w:lvl>
    <w:lvl w:ilvl="8" w:tentative="0">
      <w:start w:val="1"/>
      <w:numFmt w:val="decimal"/>
      <w:lvlText w:val="%1.%2.%3.%4.%5.%6.%7.%8.%9"/>
      <w:lvlJc w:val="left"/>
      <w:pPr>
        <w:ind w:left="5160" w:hanging="1800"/>
      </w:pPr>
      <w:rPr>
        <w:rFonts w:hint="default"/>
      </w:rPr>
    </w:lvl>
  </w:abstractNum>
  <w:abstractNum w:abstractNumId="10">
    <w:nsid w:val="3F0A2C70"/>
    <w:multiLevelType w:val="multilevel"/>
    <w:tmpl w:val="3F0A2C70"/>
    <w:lvl w:ilvl="0" w:tentative="0">
      <w:start w:val="2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0246CB1"/>
    <w:multiLevelType w:val="multilevel"/>
    <w:tmpl w:val="40246CB1"/>
    <w:lvl w:ilvl="0" w:tentative="0">
      <w:start w:val="34"/>
      <w:numFmt w:val="decimal"/>
      <w:lvlText w:val="%1"/>
      <w:lvlJc w:val="left"/>
      <w:pPr>
        <w:ind w:left="432" w:hanging="432"/>
      </w:pPr>
      <w:rPr>
        <w:rFonts w:hint="default"/>
      </w:rPr>
    </w:lvl>
    <w:lvl w:ilvl="1" w:tentative="0">
      <w:start w:val="7"/>
      <w:numFmt w:val="decimal"/>
      <w:lvlText w:val="%1.%2"/>
      <w:lvlJc w:val="left"/>
      <w:pPr>
        <w:ind w:left="1396" w:hanging="432"/>
      </w:pPr>
      <w:rPr>
        <w:rFonts w:hint="default"/>
      </w:rPr>
    </w:lvl>
    <w:lvl w:ilvl="2" w:tentative="0">
      <w:start w:val="1"/>
      <w:numFmt w:val="decimal"/>
      <w:lvlText w:val="%1.%2.%3"/>
      <w:lvlJc w:val="left"/>
      <w:pPr>
        <w:ind w:left="2648" w:hanging="720"/>
      </w:pPr>
      <w:rPr>
        <w:rFonts w:hint="default"/>
      </w:rPr>
    </w:lvl>
    <w:lvl w:ilvl="3" w:tentative="0">
      <w:start w:val="1"/>
      <w:numFmt w:val="decimal"/>
      <w:lvlText w:val="%1.%2.%3.%4"/>
      <w:lvlJc w:val="left"/>
      <w:pPr>
        <w:ind w:left="3972" w:hanging="1080"/>
      </w:pPr>
      <w:rPr>
        <w:rFonts w:hint="default"/>
      </w:rPr>
    </w:lvl>
    <w:lvl w:ilvl="4" w:tentative="0">
      <w:start w:val="1"/>
      <w:numFmt w:val="decimal"/>
      <w:lvlText w:val="%1.%2.%3.%4.%5"/>
      <w:lvlJc w:val="left"/>
      <w:pPr>
        <w:ind w:left="4936" w:hanging="1080"/>
      </w:pPr>
      <w:rPr>
        <w:rFonts w:hint="default"/>
      </w:rPr>
    </w:lvl>
    <w:lvl w:ilvl="5" w:tentative="0">
      <w:start w:val="1"/>
      <w:numFmt w:val="decimal"/>
      <w:lvlText w:val="%1.%2.%3.%4.%5.%6"/>
      <w:lvlJc w:val="left"/>
      <w:pPr>
        <w:ind w:left="6260" w:hanging="1440"/>
      </w:pPr>
      <w:rPr>
        <w:rFonts w:hint="default"/>
      </w:rPr>
    </w:lvl>
    <w:lvl w:ilvl="6" w:tentative="0">
      <w:start w:val="1"/>
      <w:numFmt w:val="decimal"/>
      <w:lvlText w:val="%1.%2.%3.%4.%5.%6.%7"/>
      <w:lvlJc w:val="left"/>
      <w:pPr>
        <w:ind w:left="7224" w:hanging="1440"/>
      </w:pPr>
      <w:rPr>
        <w:rFonts w:hint="default"/>
      </w:rPr>
    </w:lvl>
    <w:lvl w:ilvl="7" w:tentative="0">
      <w:start w:val="1"/>
      <w:numFmt w:val="decimal"/>
      <w:lvlText w:val="%1.%2.%3.%4.%5.%6.%7.%8"/>
      <w:lvlJc w:val="left"/>
      <w:pPr>
        <w:ind w:left="8548" w:hanging="1800"/>
      </w:pPr>
      <w:rPr>
        <w:rFonts w:hint="default"/>
      </w:rPr>
    </w:lvl>
    <w:lvl w:ilvl="8" w:tentative="0">
      <w:start w:val="1"/>
      <w:numFmt w:val="decimal"/>
      <w:lvlText w:val="%1.%2.%3.%4.%5.%6.%7.%8.%9"/>
      <w:lvlJc w:val="left"/>
      <w:pPr>
        <w:ind w:left="9512" w:hanging="1800"/>
      </w:pPr>
      <w:rPr>
        <w:rFonts w:hint="default"/>
      </w:rPr>
    </w:lvl>
  </w:abstractNum>
  <w:abstractNum w:abstractNumId="12">
    <w:nsid w:val="4A4D31A5"/>
    <w:multiLevelType w:val="multilevel"/>
    <w:tmpl w:val="4A4D31A5"/>
    <w:lvl w:ilvl="0" w:tentative="0">
      <w:start w:val="36"/>
      <w:numFmt w:val="decimal"/>
      <w:lvlText w:val="%1"/>
      <w:lvlJc w:val="left"/>
      <w:pPr>
        <w:ind w:left="432" w:hanging="432"/>
      </w:pPr>
      <w:rPr>
        <w:rFonts w:hint="default"/>
      </w:rPr>
    </w:lvl>
    <w:lvl w:ilvl="1" w:tentative="0">
      <w:start w:val="2"/>
      <w:numFmt w:val="decimal"/>
      <w:lvlText w:val="%1.%2"/>
      <w:lvlJc w:val="left"/>
      <w:pPr>
        <w:ind w:left="852" w:hanging="432"/>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2340" w:hanging="108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540" w:hanging="1440"/>
      </w:pPr>
      <w:rPr>
        <w:rFonts w:hint="default"/>
      </w:rPr>
    </w:lvl>
    <w:lvl w:ilvl="6" w:tentative="0">
      <w:start w:val="1"/>
      <w:numFmt w:val="decimal"/>
      <w:lvlText w:val="%1.%2.%3.%4.%5.%6.%7"/>
      <w:lvlJc w:val="left"/>
      <w:pPr>
        <w:ind w:left="3960" w:hanging="1440"/>
      </w:pPr>
      <w:rPr>
        <w:rFonts w:hint="default"/>
      </w:rPr>
    </w:lvl>
    <w:lvl w:ilvl="7" w:tentative="0">
      <w:start w:val="1"/>
      <w:numFmt w:val="decimal"/>
      <w:lvlText w:val="%1.%2.%3.%4.%5.%6.%7.%8"/>
      <w:lvlJc w:val="left"/>
      <w:pPr>
        <w:ind w:left="4740" w:hanging="1800"/>
      </w:pPr>
      <w:rPr>
        <w:rFonts w:hint="default"/>
      </w:rPr>
    </w:lvl>
    <w:lvl w:ilvl="8" w:tentative="0">
      <w:start w:val="1"/>
      <w:numFmt w:val="decimal"/>
      <w:lvlText w:val="%1.%2.%3.%4.%5.%6.%7.%8.%9"/>
      <w:lvlJc w:val="left"/>
      <w:pPr>
        <w:ind w:left="5160" w:hanging="1800"/>
      </w:pPr>
      <w:rPr>
        <w:rFonts w:hint="default"/>
      </w:rPr>
    </w:lvl>
  </w:abstractNum>
  <w:abstractNum w:abstractNumId="13">
    <w:nsid w:val="563B5F73"/>
    <w:multiLevelType w:val="multilevel"/>
    <w:tmpl w:val="563B5F73"/>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9F817E8"/>
    <w:multiLevelType w:val="singleLevel"/>
    <w:tmpl w:val="59F817E8"/>
    <w:lvl w:ilvl="0" w:tentative="0">
      <w:start w:val="1"/>
      <w:numFmt w:val="chineseCounting"/>
      <w:pStyle w:val="56"/>
      <w:suff w:val="nothing"/>
      <w:lvlText w:val="%1、"/>
      <w:lvlJc w:val="left"/>
    </w:lvl>
  </w:abstractNum>
  <w:abstractNum w:abstractNumId="15">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770A1C09"/>
    <w:multiLevelType w:val="multilevel"/>
    <w:tmpl w:val="770A1C09"/>
    <w:lvl w:ilvl="0" w:tentative="0">
      <w:start w:val="2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14"/>
  </w:num>
  <w:num w:numId="4">
    <w:abstractNumId w:val="3"/>
  </w:num>
  <w:num w:numId="5">
    <w:abstractNumId w:val="8"/>
  </w:num>
  <w:num w:numId="6">
    <w:abstractNumId w:val="15"/>
  </w:num>
  <w:num w:numId="7">
    <w:abstractNumId w:val="5"/>
  </w:num>
  <w:num w:numId="8">
    <w:abstractNumId w:val="6"/>
  </w:num>
  <w:num w:numId="9">
    <w:abstractNumId w:val="17"/>
  </w:num>
  <w:num w:numId="10">
    <w:abstractNumId w:val="10"/>
  </w:num>
  <w:num w:numId="11">
    <w:abstractNumId w:val="16"/>
  </w:num>
  <w:num w:numId="12">
    <w:abstractNumId w:val="4"/>
  </w:num>
  <w:num w:numId="13">
    <w:abstractNumId w:val="7"/>
  </w:num>
  <w:num w:numId="14">
    <w:abstractNumId w:val="13"/>
  </w:num>
  <w:num w:numId="15">
    <w:abstractNumId w:val="11"/>
  </w:num>
  <w:num w:numId="16">
    <w:abstractNumId w:val="9"/>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4C"/>
    <w:rsid w:val="0000348E"/>
    <w:rsid w:val="0001333C"/>
    <w:rsid w:val="0001370A"/>
    <w:rsid w:val="00032E32"/>
    <w:rsid w:val="000332D6"/>
    <w:rsid w:val="000346ED"/>
    <w:rsid w:val="0005361A"/>
    <w:rsid w:val="000576C2"/>
    <w:rsid w:val="00072CA8"/>
    <w:rsid w:val="00073D7B"/>
    <w:rsid w:val="00075D7D"/>
    <w:rsid w:val="000779E8"/>
    <w:rsid w:val="00077E62"/>
    <w:rsid w:val="00080F36"/>
    <w:rsid w:val="00085F8B"/>
    <w:rsid w:val="0008676F"/>
    <w:rsid w:val="000873AE"/>
    <w:rsid w:val="000928D7"/>
    <w:rsid w:val="00094EAD"/>
    <w:rsid w:val="000A3A1C"/>
    <w:rsid w:val="000A4572"/>
    <w:rsid w:val="000A7254"/>
    <w:rsid w:val="000B5686"/>
    <w:rsid w:val="000D07EA"/>
    <w:rsid w:val="000D2DED"/>
    <w:rsid w:val="000D39AC"/>
    <w:rsid w:val="00100BEF"/>
    <w:rsid w:val="001013D9"/>
    <w:rsid w:val="0010571F"/>
    <w:rsid w:val="00117B60"/>
    <w:rsid w:val="00121820"/>
    <w:rsid w:val="00121E2F"/>
    <w:rsid w:val="00133EDE"/>
    <w:rsid w:val="00136F70"/>
    <w:rsid w:val="00142DB6"/>
    <w:rsid w:val="00152A00"/>
    <w:rsid w:val="00156EC1"/>
    <w:rsid w:val="00160E65"/>
    <w:rsid w:val="00162C1E"/>
    <w:rsid w:val="00186E73"/>
    <w:rsid w:val="00193AA4"/>
    <w:rsid w:val="001D4207"/>
    <w:rsid w:val="001E7C2C"/>
    <w:rsid w:val="001F2404"/>
    <w:rsid w:val="001F5571"/>
    <w:rsid w:val="00203BE3"/>
    <w:rsid w:val="00210796"/>
    <w:rsid w:val="00210C2B"/>
    <w:rsid w:val="00210FCB"/>
    <w:rsid w:val="00236A39"/>
    <w:rsid w:val="00250C01"/>
    <w:rsid w:val="00257D9A"/>
    <w:rsid w:val="00293C27"/>
    <w:rsid w:val="002945DA"/>
    <w:rsid w:val="002A5B82"/>
    <w:rsid w:val="002C7916"/>
    <w:rsid w:val="002D4951"/>
    <w:rsid w:val="002E2CED"/>
    <w:rsid w:val="002F3A7B"/>
    <w:rsid w:val="002F4123"/>
    <w:rsid w:val="003033ED"/>
    <w:rsid w:val="003044A3"/>
    <w:rsid w:val="0030642B"/>
    <w:rsid w:val="00320DAC"/>
    <w:rsid w:val="00323356"/>
    <w:rsid w:val="003242B4"/>
    <w:rsid w:val="003305F9"/>
    <w:rsid w:val="003322B1"/>
    <w:rsid w:val="00335F83"/>
    <w:rsid w:val="00337912"/>
    <w:rsid w:val="00351EEC"/>
    <w:rsid w:val="003552A2"/>
    <w:rsid w:val="00372961"/>
    <w:rsid w:val="0038333D"/>
    <w:rsid w:val="00390295"/>
    <w:rsid w:val="003B75ED"/>
    <w:rsid w:val="003C141C"/>
    <w:rsid w:val="003C3F03"/>
    <w:rsid w:val="003C73DF"/>
    <w:rsid w:val="003C7F5A"/>
    <w:rsid w:val="003F5CD2"/>
    <w:rsid w:val="00406170"/>
    <w:rsid w:val="00407C7E"/>
    <w:rsid w:val="00410B93"/>
    <w:rsid w:val="00414383"/>
    <w:rsid w:val="004207F8"/>
    <w:rsid w:val="004219F1"/>
    <w:rsid w:val="00422114"/>
    <w:rsid w:val="0044305C"/>
    <w:rsid w:val="004438F4"/>
    <w:rsid w:val="00461483"/>
    <w:rsid w:val="00473ADD"/>
    <w:rsid w:val="00475F27"/>
    <w:rsid w:val="00476C13"/>
    <w:rsid w:val="0049118D"/>
    <w:rsid w:val="004A1AF2"/>
    <w:rsid w:val="004A383B"/>
    <w:rsid w:val="004A4195"/>
    <w:rsid w:val="004A50CC"/>
    <w:rsid w:val="004A7643"/>
    <w:rsid w:val="004B054D"/>
    <w:rsid w:val="004E07F6"/>
    <w:rsid w:val="004E0F6D"/>
    <w:rsid w:val="004E5765"/>
    <w:rsid w:val="004F121A"/>
    <w:rsid w:val="004F14A8"/>
    <w:rsid w:val="004F1C5F"/>
    <w:rsid w:val="004F32A0"/>
    <w:rsid w:val="004F7AD2"/>
    <w:rsid w:val="00501891"/>
    <w:rsid w:val="00502AB6"/>
    <w:rsid w:val="00515F85"/>
    <w:rsid w:val="0051604F"/>
    <w:rsid w:val="0052728E"/>
    <w:rsid w:val="005316FF"/>
    <w:rsid w:val="0054649B"/>
    <w:rsid w:val="00550D0B"/>
    <w:rsid w:val="00575D26"/>
    <w:rsid w:val="0057676D"/>
    <w:rsid w:val="0058008A"/>
    <w:rsid w:val="00581765"/>
    <w:rsid w:val="0058369C"/>
    <w:rsid w:val="0058393C"/>
    <w:rsid w:val="0058525C"/>
    <w:rsid w:val="0059255C"/>
    <w:rsid w:val="005A39DD"/>
    <w:rsid w:val="005A4753"/>
    <w:rsid w:val="005B0C29"/>
    <w:rsid w:val="005B52B6"/>
    <w:rsid w:val="005C0CF5"/>
    <w:rsid w:val="005C3AE6"/>
    <w:rsid w:val="005C4157"/>
    <w:rsid w:val="005C5F5B"/>
    <w:rsid w:val="005C67C8"/>
    <w:rsid w:val="005E534D"/>
    <w:rsid w:val="005F225E"/>
    <w:rsid w:val="00600306"/>
    <w:rsid w:val="006078AC"/>
    <w:rsid w:val="00614340"/>
    <w:rsid w:val="006303FC"/>
    <w:rsid w:val="00630CA6"/>
    <w:rsid w:val="00634FA0"/>
    <w:rsid w:val="00636AAD"/>
    <w:rsid w:val="00642CFC"/>
    <w:rsid w:val="006503D0"/>
    <w:rsid w:val="0066419E"/>
    <w:rsid w:val="00664B95"/>
    <w:rsid w:val="00667B6D"/>
    <w:rsid w:val="00673B96"/>
    <w:rsid w:val="0067566A"/>
    <w:rsid w:val="0067738B"/>
    <w:rsid w:val="00680752"/>
    <w:rsid w:val="0068663A"/>
    <w:rsid w:val="006907F7"/>
    <w:rsid w:val="00692F08"/>
    <w:rsid w:val="00693F99"/>
    <w:rsid w:val="006B7982"/>
    <w:rsid w:val="006C212E"/>
    <w:rsid w:val="006D10FD"/>
    <w:rsid w:val="006D5FEB"/>
    <w:rsid w:val="006D7001"/>
    <w:rsid w:val="006D77A9"/>
    <w:rsid w:val="006E145E"/>
    <w:rsid w:val="006E1AB0"/>
    <w:rsid w:val="006E6704"/>
    <w:rsid w:val="00702C35"/>
    <w:rsid w:val="0071006A"/>
    <w:rsid w:val="00717D9E"/>
    <w:rsid w:val="0072406E"/>
    <w:rsid w:val="00726C6C"/>
    <w:rsid w:val="00736DA8"/>
    <w:rsid w:val="00736FD5"/>
    <w:rsid w:val="00750835"/>
    <w:rsid w:val="00752686"/>
    <w:rsid w:val="00765BB6"/>
    <w:rsid w:val="00770487"/>
    <w:rsid w:val="00784A09"/>
    <w:rsid w:val="00794F26"/>
    <w:rsid w:val="00797C1A"/>
    <w:rsid w:val="007A1275"/>
    <w:rsid w:val="007B2C8A"/>
    <w:rsid w:val="007B4CF8"/>
    <w:rsid w:val="007C2902"/>
    <w:rsid w:val="007C32AE"/>
    <w:rsid w:val="007C3980"/>
    <w:rsid w:val="007D71A1"/>
    <w:rsid w:val="007E0E82"/>
    <w:rsid w:val="007F4CBA"/>
    <w:rsid w:val="007F6674"/>
    <w:rsid w:val="00807B25"/>
    <w:rsid w:val="00812F0F"/>
    <w:rsid w:val="00815A8A"/>
    <w:rsid w:val="00823F0C"/>
    <w:rsid w:val="00835490"/>
    <w:rsid w:val="0084403D"/>
    <w:rsid w:val="00845044"/>
    <w:rsid w:val="00845E73"/>
    <w:rsid w:val="00847441"/>
    <w:rsid w:val="00847494"/>
    <w:rsid w:val="008539D3"/>
    <w:rsid w:val="008543A6"/>
    <w:rsid w:val="0087048A"/>
    <w:rsid w:val="00872B2B"/>
    <w:rsid w:val="00875AAF"/>
    <w:rsid w:val="00892943"/>
    <w:rsid w:val="008A5A2E"/>
    <w:rsid w:val="008B01DC"/>
    <w:rsid w:val="008B132A"/>
    <w:rsid w:val="008B5CD5"/>
    <w:rsid w:val="008B7021"/>
    <w:rsid w:val="008D0201"/>
    <w:rsid w:val="008D2D0F"/>
    <w:rsid w:val="008E0A0C"/>
    <w:rsid w:val="008E7B4D"/>
    <w:rsid w:val="008F09C7"/>
    <w:rsid w:val="008F0CB1"/>
    <w:rsid w:val="0091312B"/>
    <w:rsid w:val="009164E8"/>
    <w:rsid w:val="00922773"/>
    <w:rsid w:val="0092652B"/>
    <w:rsid w:val="00951B07"/>
    <w:rsid w:val="00956A32"/>
    <w:rsid w:val="00960738"/>
    <w:rsid w:val="009623EE"/>
    <w:rsid w:val="00962400"/>
    <w:rsid w:val="0097388D"/>
    <w:rsid w:val="0097473D"/>
    <w:rsid w:val="00991EE9"/>
    <w:rsid w:val="009A0AC9"/>
    <w:rsid w:val="009B61E8"/>
    <w:rsid w:val="009B78D5"/>
    <w:rsid w:val="009C12AB"/>
    <w:rsid w:val="009C2826"/>
    <w:rsid w:val="009D4208"/>
    <w:rsid w:val="009D76D2"/>
    <w:rsid w:val="009E01A6"/>
    <w:rsid w:val="009E0C30"/>
    <w:rsid w:val="00A04493"/>
    <w:rsid w:val="00A04AFF"/>
    <w:rsid w:val="00A22272"/>
    <w:rsid w:val="00A24AAD"/>
    <w:rsid w:val="00A305AC"/>
    <w:rsid w:val="00A33B8B"/>
    <w:rsid w:val="00A353C4"/>
    <w:rsid w:val="00A362A7"/>
    <w:rsid w:val="00A57B03"/>
    <w:rsid w:val="00A678FE"/>
    <w:rsid w:val="00A831A1"/>
    <w:rsid w:val="00AA4948"/>
    <w:rsid w:val="00AA75E5"/>
    <w:rsid w:val="00AB190E"/>
    <w:rsid w:val="00AB1F1D"/>
    <w:rsid w:val="00AB4864"/>
    <w:rsid w:val="00AC4FB4"/>
    <w:rsid w:val="00AD282C"/>
    <w:rsid w:val="00AD4239"/>
    <w:rsid w:val="00AE565E"/>
    <w:rsid w:val="00AF47D5"/>
    <w:rsid w:val="00B03A69"/>
    <w:rsid w:val="00B055BE"/>
    <w:rsid w:val="00B11230"/>
    <w:rsid w:val="00B14B8C"/>
    <w:rsid w:val="00B15E4D"/>
    <w:rsid w:val="00B16D9F"/>
    <w:rsid w:val="00B17CC3"/>
    <w:rsid w:val="00B27CFA"/>
    <w:rsid w:val="00B310D0"/>
    <w:rsid w:val="00B37B50"/>
    <w:rsid w:val="00B40EF5"/>
    <w:rsid w:val="00B510F5"/>
    <w:rsid w:val="00B54144"/>
    <w:rsid w:val="00B542D5"/>
    <w:rsid w:val="00B54904"/>
    <w:rsid w:val="00B622EF"/>
    <w:rsid w:val="00B67CBD"/>
    <w:rsid w:val="00B750A7"/>
    <w:rsid w:val="00B855ED"/>
    <w:rsid w:val="00B965F2"/>
    <w:rsid w:val="00BC0D9C"/>
    <w:rsid w:val="00BC0DFC"/>
    <w:rsid w:val="00BC15D9"/>
    <w:rsid w:val="00BD1C8B"/>
    <w:rsid w:val="00BD1EE7"/>
    <w:rsid w:val="00BE0DFE"/>
    <w:rsid w:val="00BE45BC"/>
    <w:rsid w:val="00BF54FA"/>
    <w:rsid w:val="00C00BB2"/>
    <w:rsid w:val="00C01C37"/>
    <w:rsid w:val="00C1406D"/>
    <w:rsid w:val="00C21C83"/>
    <w:rsid w:val="00C247A1"/>
    <w:rsid w:val="00C346D7"/>
    <w:rsid w:val="00C43250"/>
    <w:rsid w:val="00C4573C"/>
    <w:rsid w:val="00C457B9"/>
    <w:rsid w:val="00C556BC"/>
    <w:rsid w:val="00C5581B"/>
    <w:rsid w:val="00C62D22"/>
    <w:rsid w:val="00C63EF7"/>
    <w:rsid w:val="00C6500F"/>
    <w:rsid w:val="00C8034C"/>
    <w:rsid w:val="00CB10AE"/>
    <w:rsid w:val="00CB1C7E"/>
    <w:rsid w:val="00CB2B6A"/>
    <w:rsid w:val="00CC3D8E"/>
    <w:rsid w:val="00CC7610"/>
    <w:rsid w:val="00CD1D26"/>
    <w:rsid w:val="00CE2CF1"/>
    <w:rsid w:val="00CF6C93"/>
    <w:rsid w:val="00D00C7D"/>
    <w:rsid w:val="00D023F6"/>
    <w:rsid w:val="00D050D2"/>
    <w:rsid w:val="00D12D19"/>
    <w:rsid w:val="00D30D28"/>
    <w:rsid w:val="00D30DA0"/>
    <w:rsid w:val="00D379BE"/>
    <w:rsid w:val="00D40594"/>
    <w:rsid w:val="00D530CE"/>
    <w:rsid w:val="00D60D1B"/>
    <w:rsid w:val="00D62B97"/>
    <w:rsid w:val="00D63CA1"/>
    <w:rsid w:val="00D678D3"/>
    <w:rsid w:val="00D76299"/>
    <w:rsid w:val="00D76C9F"/>
    <w:rsid w:val="00D95F07"/>
    <w:rsid w:val="00DA1077"/>
    <w:rsid w:val="00DA62F5"/>
    <w:rsid w:val="00DB5925"/>
    <w:rsid w:val="00DB7E57"/>
    <w:rsid w:val="00DC3E97"/>
    <w:rsid w:val="00DC67C5"/>
    <w:rsid w:val="00DD3287"/>
    <w:rsid w:val="00DD54FE"/>
    <w:rsid w:val="00DD71B6"/>
    <w:rsid w:val="00DE31AB"/>
    <w:rsid w:val="00DE7D93"/>
    <w:rsid w:val="00DF0C77"/>
    <w:rsid w:val="00E16F31"/>
    <w:rsid w:val="00E20746"/>
    <w:rsid w:val="00E22858"/>
    <w:rsid w:val="00E22909"/>
    <w:rsid w:val="00E34F3B"/>
    <w:rsid w:val="00E4000B"/>
    <w:rsid w:val="00E432D5"/>
    <w:rsid w:val="00E45215"/>
    <w:rsid w:val="00E574F2"/>
    <w:rsid w:val="00E650E5"/>
    <w:rsid w:val="00E86264"/>
    <w:rsid w:val="00E90D3A"/>
    <w:rsid w:val="00EA645B"/>
    <w:rsid w:val="00EA64C2"/>
    <w:rsid w:val="00EB1100"/>
    <w:rsid w:val="00EC7B35"/>
    <w:rsid w:val="00EE78AB"/>
    <w:rsid w:val="00EF2ACD"/>
    <w:rsid w:val="00EF46ED"/>
    <w:rsid w:val="00EF573C"/>
    <w:rsid w:val="00EF7D19"/>
    <w:rsid w:val="00F04153"/>
    <w:rsid w:val="00F065C6"/>
    <w:rsid w:val="00F11527"/>
    <w:rsid w:val="00F27FEA"/>
    <w:rsid w:val="00F31DEF"/>
    <w:rsid w:val="00F35E04"/>
    <w:rsid w:val="00F45937"/>
    <w:rsid w:val="00F50A79"/>
    <w:rsid w:val="00F5201D"/>
    <w:rsid w:val="00F5755B"/>
    <w:rsid w:val="00F609BF"/>
    <w:rsid w:val="00F826A6"/>
    <w:rsid w:val="00F9402A"/>
    <w:rsid w:val="00F96B77"/>
    <w:rsid w:val="00FA256C"/>
    <w:rsid w:val="00FB1061"/>
    <w:rsid w:val="00FB2FC2"/>
    <w:rsid w:val="00FB3047"/>
    <w:rsid w:val="00FB7E42"/>
    <w:rsid w:val="00FC2988"/>
    <w:rsid w:val="00FC3598"/>
    <w:rsid w:val="00FC3B84"/>
    <w:rsid w:val="00FD69AC"/>
    <w:rsid w:val="00FF620F"/>
    <w:rsid w:val="00FF6F49"/>
    <w:rsid w:val="019D216C"/>
    <w:rsid w:val="02A24009"/>
    <w:rsid w:val="03B661F9"/>
    <w:rsid w:val="048C256D"/>
    <w:rsid w:val="04D47758"/>
    <w:rsid w:val="05131321"/>
    <w:rsid w:val="05BB2795"/>
    <w:rsid w:val="08145EFE"/>
    <w:rsid w:val="08502015"/>
    <w:rsid w:val="08AD0285"/>
    <w:rsid w:val="096C4ADF"/>
    <w:rsid w:val="09E423E7"/>
    <w:rsid w:val="0A256AD0"/>
    <w:rsid w:val="0B9841A4"/>
    <w:rsid w:val="0CB83A44"/>
    <w:rsid w:val="0CD033A4"/>
    <w:rsid w:val="0D054583"/>
    <w:rsid w:val="0E8E608A"/>
    <w:rsid w:val="0EC14515"/>
    <w:rsid w:val="0F460E38"/>
    <w:rsid w:val="0FFA76C7"/>
    <w:rsid w:val="104662C8"/>
    <w:rsid w:val="10842743"/>
    <w:rsid w:val="109434C8"/>
    <w:rsid w:val="12273B71"/>
    <w:rsid w:val="122B7C82"/>
    <w:rsid w:val="12A54DE9"/>
    <w:rsid w:val="17346E7C"/>
    <w:rsid w:val="18851FE0"/>
    <w:rsid w:val="1943779A"/>
    <w:rsid w:val="195F2E14"/>
    <w:rsid w:val="199A7ED8"/>
    <w:rsid w:val="1B066F8F"/>
    <w:rsid w:val="1B0D3689"/>
    <w:rsid w:val="1B257426"/>
    <w:rsid w:val="1C890FDB"/>
    <w:rsid w:val="1C986EB2"/>
    <w:rsid w:val="1D157D61"/>
    <w:rsid w:val="1D633426"/>
    <w:rsid w:val="1D7E1666"/>
    <w:rsid w:val="1D9F0B00"/>
    <w:rsid w:val="1E8A0A99"/>
    <w:rsid w:val="1EDF51F9"/>
    <w:rsid w:val="1F5D2EE1"/>
    <w:rsid w:val="1FE75EDA"/>
    <w:rsid w:val="21F127E9"/>
    <w:rsid w:val="23ED769A"/>
    <w:rsid w:val="23F17E02"/>
    <w:rsid w:val="24B95060"/>
    <w:rsid w:val="25A81239"/>
    <w:rsid w:val="26D111F1"/>
    <w:rsid w:val="27381550"/>
    <w:rsid w:val="28B76B26"/>
    <w:rsid w:val="2A0200B3"/>
    <w:rsid w:val="2A661DB2"/>
    <w:rsid w:val="2AE27966"/>
    <w:rsid w:val="2AF12B53"/>
    <w:rsid w:val="2B0F6EBA"/>
    <w:rsid w:val="2B1849DE"/>
    <w:rsid w:val="2B365FC2"/>
    <w:rsid w:val="2B77704F"/>
    <w:rsid w:val="2BD11150"/>
    <w:rsid w:val="2D6A1503"/>
    <w:rsid w:val="2E657515"/>
    <w:rsid w:val="2E7E3C4B"/>
    <w:rsid w:val="2E8D663C"/>
    <w:rsid w:val="2E983AFA"/>
    <w:rsid w:val="2F01517A"/>
    <w:rsid w:val="2F031303"/>
    <w:rsid w:val="2F6F3120"/>
    <w:rsid w:val="301407D7"/>
    <w:rsid w:val="303B5E50"/>
    <w:rsid w:val="33574899"/>
    <w:rsid w:val="33E1789D"/>
    <w:rsid w:val="33F80612"/>
    <w:rsid w:val="34184A06"/>
    <w:rsid w:val="341A04E6"/>
    <w:rsid w:val="342734BB"/>
    <w:rsid w:val="347A56EB"/>
    <w:rsid w:val="35CE35B2"/>
    <w:rsid w:val="377F0E97"/>
    <w:rsid w:val="37B47891"/>
    <w:rsid w:val="38527402"/>
    <w:rsid w:val="388E10AE"/>
    <w:rsid w:val="38C87AE2"/>
    <w:rsid w:val="393C2AFC"/>
    <w:rsid w:val="39A67740"/>
    <w:rsid w:val="39DC1B4F"/>
    <w:rsid w:val="39E51E52"/>
    <w:rsid w:val="3A38097B"/>
    <w:rsid w:val="3A821F24"/>
    <w:rsid w:val="3AC6724B"/>
    <w:rsid w:val="3AE445D6"/>
    <w:rsid w:val="3B3B6645"/>
    <w:rsid w:val="3B720BF0"/>
    <w:rsid w:val="3BA32365"/>
    <w:rsid w:val="3C5A2563"/>
    <w:rsid w:val="3CDA6DBE"/>
    <w:rsid w:val="3E5F3607"/>
    <w:rsid w:val="3EB10950"/>
    <w:rsid w:val="3F610FE0"/>
    <w:rsid w:val="3F9D22CE"/>
    <w:rsid w:val="413342DE"/>
    <w:rsid w:val="41E74109"/>
    <w:rsid w:val="428A707A"/>
    <w:rsid w:val="42C4680B"/>
    <w:rsid w:val="431D37B7"/>
    <w:rsid w:val="43B75C8F"/>
    <w:rsid w:val="448A378A"/>
    <w:rsid w:val="44B7229C"/>
    <w:rsid w:val="45C04F71"/>
    <w:rsid w:val="47395B0A"/>
    <w:rsid w:val="4744231D"/>
    <w:rsid w:val="477A3E5B"/>
    <w:rsid w:val="478A024E"/>
    <w:rsid w:val="47B0491D"/>
    <w:rsid w:val="48673E44"/>
    <w:rsid w:val="4945724A"/>
    <w:rsid w:val="49966386"/>
    <w:rsid w:val="4C070376"/>
    <w:rsid w:val="4CF35950"/>
    <w:rsid w:val="4DAB7EB0"/>
    <w:rsid w:val="4DDA35A0"/>
    <w:rsid w:val="4DFC2E09"/>
    <w:rsid w:val="4E392883"/>
    <w:rsid w:val="4EAA0F07"/>
    <w:rsid w:val="4F132391"/>
    <w:rsid w:val="4F345AE2"/>
    <w:rsid w:val="4F5A7AE4"/>
    <w:rsid w:val="50274F4A"/>
    <w:rsid w:val="50736B30"/>
    <w:rsid w:val="50FD47BC"/>
    <w:rsid w:val="523A15B4"/>
    <w:rsid w:val="529A63E1"/>
    <w:rsid w:val="529F6940"/>
    <w:rsid w:val="53254152"/>
    <w:rsid w:val="53657BEC"/>
    <w:rsid w:val="53A11462"/>
    <w:rsid w:val="54491F8F"/>
    <w:rsid w:val="547D670A"/>
    <w:rsid w:val="551901D6"/>
    <w:rsid w:val="551F593D"/>
    <w:rsid w:val="554D3FBE"/>
    <w:rsid w:val="5712719D"/>
    <w:rsid w:val="571A6CBB"/>
    <w:rsid w:val="575F1309"/>
    <w:rsid w:val="58844065"/>
    <w:rsid w:val="59444D3D"/>
    <w:rsid w:val="596045EA"/>
    <w:rsid w:val="59D42262"/>
    <w:rsid w:val="59F94E00"/>
    <w:rsid w:val="5A362E88"/>
    <w:rsid w:val="5A3D0CE5"/>
    <w:rsid w:val="5A813FEA"/>
    <w:rsid w:val="5ABC1526"/>
    <w:rsid w:val="5B022F8C"/>
    <w:rsid w:val="5B343281"/>
    <w:rsid w:val="5E781CEA"/>
    <w:rsid w:val="5F693F8B"/>
    <w:rsid w:val="60323899"/>
    <w:rsid w:val="60870DFA"/>
    <w:rsid w:val="60985604"/>
    <w:rsid w:val="613603F0"/>
    <w:rsid w:val="627D18E7"/>
    <w:rsid w:val="62857460"/>
    <w:rsid w:val="62883AD9"/>
    <w:rsid w:val="636A6187"/>
    <w:rsid w:val="64CE12B6"/>
    <w:rsid w:val="651670C0"/>
    <w:rsid w:val="655D68C9"/>
    <w:rsid w:val="655E1E73"/>
    <w:rsid w:val="65A05809"/>
    <w:rsid w:val="65BC49BB"/>
    <w:rsid w:val="661B4717"/>
    <w:rsid w:val="6638168B"/>
    <w:rsid w:val="669032D2"/>
    <w:rsid w:val="68170EDA"/>
    <w:rsid w:val="685F55CB"/>
    <w:rsid w:val="68794854"/>
    <w:rsid w:val="68B23593"/>
    <w:rsid w:val="69667E04"/>
    <w:rsid w:val="69B42370"/>
    <w:rsid w:val="6AEF7744"/>
    <w:rsid w:val="6BA43122"/>
    <w:rsid w:val="6BC016B9"/>
    <w:rsid w:val="6C571426"/>
    <w:rsid w:val="6CB27981"/>
    <w:rsid w:val="6DF024C3"/>
    <w:rsid w:val="6E8518BD"/>
    <w:rsid w:val="6EFE5E3A"/>
    <w:rsid w:val="6F3373CB"/>
    <w:rsid w:val="6FA50431"/>
    <w:rsid w:val="6FAF4F0D"/>
    <w:rsid w:val="6FD471BE"/>
    <w:rsid w:val="710B4A04"/>
    <w:rsid w:val="72726AD5"/>
    <w:rsid w:val="729C1D5B"/>
    <w:rsid w:val="74F80F56"/>
    <w:rsid w:val="75685DB7"/>
    <w:rsid w:val="77211152"/>
    <w:rsid w:val="778402DC"/>
    <w:rsid w:val="779066DD"/>
    <w:rsid w:val="78A92BD4"/>
    <w:rsid w:val="7961307F"/>
    <w:rsid w:val="79616A66"/>
    <w:rsid w:val="79712F99"/>
    <w:rsid w:val="7AC25A31"/>
    <w:rsid w:val="7AE26577"/>
    <w:rsid w:val="7B654C18"/>
    <w:rsid w:val="7BC855BB"/>
    <w:rsid w:val="7C001F4B"/>
    <w:rsid w:val="7C144E39"/>
    <w:rsid w:val="7C79528E"/>
    <w:rsid w:val="7F4F5B7D"/>
    <w:rsid w:val="7F740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qFormat="1" w:uiPriority="99" w:semiHidden="0"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8">
    <w:name w:val="heading 1"/>
    <w:basedOn w:val="1"/>
    <w:next w:val="1"/>
    <w:link w:val="34"/>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9">
    <w:name w:val="heading 2"/>
    <w:basedOn w:val="1"/>
    <w:next w:val="1"/>
    <w:link w:val="35"/>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10">
    <w:name w:val="heading 3"/>
    <w:basedOn w:val="1"/>
    <w:next w:val="1"/>
    <w:link w:val="36"/>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11">
    <w:name w:val="heading 4"/>
    <w:basedOn w:val="1"/>
    <w:next w:val="1"/>
    <w:link w:val="37"/>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5"/>
    <w:link w:val="58"/>
    <w:qFormat/>
    <w:uiPriority w:val="0"/>
    <w:pPr>
      <w:ind w:firstLine="420" w:firstLineChars="100"/>
    </w:pPr>
    <w:rPr>
      <w:rFonts w:ascii="宋体" w:hAnsi="Times New Roman" w:eastAsia="宋体" w:cs="Times New Roman"/>
      <w:kern w:val="0"/>
      <w:sz w:val="34"/>
      <w:szCs w:val="20"/>
    </w:rPr>
  </w:style>
  <w:style w:type="paragraph" w:styleId="3">
    <w:name w:val="Body Text"/>
    <w:basedOn w:val="1"/>
    <w:next w:val="4"/>
    <w:link w:val="57"/>
    <w:semiHidden/>
    <w:unhideWhenUsed/>
    <w:qFormat/>
    <w:uiPriority w:val="99"/>
    <w:pPr>
      <w:spacing w:after="120"/>
    </w:pPr>
  </w:style>
  <w:style w:type="paragraph" w:styleId="4">
    <w:name w:val="Body Text 2"/>
    <w:basedOn w:val="1"/>
    <w:qFormat/>
    <w:uiPriority w:val="0"/>
    <w:pPr>
      <w:widowControl/>
      <w:spacing w:before="100" w:beforeAutospacing="1" w:after="100" w:afterAutospacing="1"/>
      <w:jc w:val="left"/>
    </w:pPr>
    <w:rPr>
      <w:rFonts w:ascii="宋体" w:hAnsi="宋体"/>
      <w:kern w:val="0"/>
      <w:sz w:val="24"/>
    </w:rPr>
  </w:style>
  <w:style w:type="paragraph" w:styleId="5">
    <w:name w:val="Body Text First Indent 2"/>
    <w:basedOn w:val="6"/>
    <w:unhideWhenUsed/>
    <w:qFormat/>
    <w:uiPriority w:val="99"/>
    <w:pPr>
      <w:ind w:firstLine="420" w:firstLineChars="200"/>
    </w:pPr>
  </w:style>
  <w:style w:type="paragraph" w:styleId="6">
    <w:name w:val="Body Text Indent"/>
    <w:basedOn w:val="1"/>
    <w:next w:val="7"/>
    <w:link w:val="61"/>
    <w:qFormat/>
    <w:uiPriority w:val="0"/>
    <w:pPr>
      <w:adjustRightInd w:val="0"/>
      <w:spacing w:after="120" w:line="360" w:lineRule="atLeast"/>
      <w:ind w:left="420" w:leftChars="200"/>
      <w:jc w:val="left"/>
      <w:textAlignment w:val="baseline"/>
    </w:pPr>
    <w:rPr>
      <w:sz w:val="24"/>
    </w:rPr>
  </w:style>
  <w:style w:type="paragraph" w:styleId="7">
    <w:name w:val="envelope return"/>
    <w:basedOn w:val="1"/>
    <w:unhideWhenUsed/>
    <w:qFormat/>
    <w:uiPriority w:val="99"/>
    <w:pPr>
      <w:snapToGrid w:val="0"/>
    </w:pPr>
    <w:rPr>
      <w:rFonts w:ascii="Arial" w:hAnsi="Arial"/>
    </w:rPr>
  </w:style>
  <w:style w:type="paragraph" w:styleId="12">
    <w:name w:val="Normal Indent"/>
    <w:basedOn w:val="1"/>
    <w:qFormat/>
    <w:uiPriority w:val="0"/>
    <w:pPr>
      <w:ind w:firstLine="425"/>
    </w:pPr>
    <w:rPr>
      <w:rFonts w:ascii="Times New Roman" w:hAnsi="Times New Roman" w:eastAsia="宋体" w:cs="Times New Roman"/>
      <w:szCs w:val="20"/>
    </w:rPr>
  </w:style>
  <w:style w:type="paragraph" w:styleId="13">
    <w:name w:val="caption"/>
    <w:basedOn w:val="1"/>
    <w:next w:val="1"/>
    <w:qFormat/>
    <w:uiPriority w:val="0"/>
    <w:rPr>
      <w:rFonts w:ascii="Arial" w:hAnsi="Arial" w:eastAsia="黑体" w:cs="Arial"/>
      <w:sz w:val="20"/>
      <w:szCs w:val="20"/>
    </w:rPr>
  </w:style>
  <w:style w:type="paragraph" w:styleId="14">
    <w:name w:val="annotation text"/>
    <w:basedOn w:val="1"/>
    <w:link w:val="63"/>
    <w:semiHidden/>
    <w:unhideWhenUsed/>
    <w:qFormat/>
    <w:uiPriority w:val="99"/>
    <w:pPr>
      <w:jc w:val="left"/>
    </w:pPr>
  </w:style>
  <w:style w:type="paragraph" w:styleId="15">
    <w:name w:val="Body Text 3"/>
    <w:basedOn w:val="1"/>
    <w:link w:val="53"/>
    <w:qFormat/>
    <w:uiPriority w:val="0"/>
    <w:rPr>
      <w:rFonts w:ascii="Times New Roman" w:hAnsi="Times New Roman" w:eastAsia="宋体" w:cs="Times New Roman"/>
      <w:color w:val="FF0000"/>
      <w:sz w:val="24"/>
      <w:szCs w:val="24"/>
    </w:rPr>
  </w:style>
  <w:style w:type="paragraph" w:styleId="16">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7">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8">
    <w:name w:val="Plain Text"/>
    <w:basedOn w:val="1"/>
    <w:link w:val="38"/>
    <w:qFormat/>
    <w:uiPriority w:val="0"/>
    <w:rPr>
      <w:rFonts w:eastAsia="宋体"/>
      <w:sz w:val="24"/>
    </w:rPr>
  </w:style>
  <w:style w:type="paragraph" w:styleId="19">
    <w:name w:val="Date"/>
    <w:basedOn w:val="1"/>
    <w:next w:val="1"/>
    <w:link w:val="39"/>
    <w:unhideWhenUsed/>
    <w:qFormat/>
    <w:uiPriority w:val="99"/>
    <w:pPr>
      <w:ind w:left="100" w:leftChars="2500"/>
    </w:pPr>
  </w:style>
  <w:style w:type="paragraph" w:styleId="20">
    <w:name w:val="Balloon Text"/>
    <w:basedOn w:val="1"/>
    <w:link w:val="62"/>
    <w:semiHidden/>
    <w:unhideWhenUsed/>
    <w:qFormat/>
    <w:uiPriority w:val="99"/>
    <w:rPr>
      <w:sz w:val="18"/>
      <w:szCs w:val="18"/>
    </w:rPr>
  </w:style>
  <w:style w:type="paragraph" w:styleId="21">
    <w:name w:val="footer"/>
    <w:basedOn w:val="1"/>
    <w:link w:val="40"/>
    <w:unhideWhenUsed/>
    <w:qFormat/>
    <w:uiPriority w:val="99"/>
    <w:pPr>
      <w:tabs>
        <w:tab w:val="center" w:pos="4153"/>
        <w:tab w:val="right" w:pos="8306"/>
      </w:tabs>
      <w:snapToGrid w:val="0"/>
      <w:jc w:val="left"/>
    </w:pPr>
    <w:rPr>
      <w:sz w:val="18"/>
      <w:szCs w:val="18"/>
    </w:rPr>
  </w:style>
  <w:style w:type="paragraph" w:styleId="22">
    <w:name w:val="header"/>
    <w:basedOn w:val="1"/>
    <w:link w:val="41"/>
    <w:unhideWhenUsed/>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4">
    <w:name w:val="HTML Preformatted"/>
    <w:basedOn w:val="1"/>
    <w:link w:val="5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5">
    <w:name w:val="Normal (Web)"/>
    <w:basedOn w:val="1"/>
    <w:qFormat/>
    <w:uiPriority w:val="99"/>
    <w:rPr>
      <w:rFonts w:ascii="Calibri" w:hAnsi="Calibri" w:eastAsia="宋体" w:cs="Times New Roman"/>
      <w:sz w:val="24"/>
      <w:szCs w:val="24"/>
    </w:rPr>
  </w:style>
  <w:style w:type="paragraph" w:styleId="26">
    <w:name w:val="annotation subject"/>
    <w:basedOn w:val="14"/>
    <w:next w:val="14"/>
    <w:link w:val="64"/>
    <w:semiHidden/>
    <w:unhideWhenUsed/>
    <w:qFormat/>
    <w:uiPriority w:val="99"/>
    <w:rPr>
      <w:b/>
      <w:bCs/>
    </w:rPr>
  </w:style>
  <w:style w:type="table" w:styleId="28">
    <w:name w:val="Table Grid"/>
    <w:basedOn w:val="2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qFormat/>
    <w:uiPriority w:val="22"/>
    <w:rPr>
      <w:b/>
      <w:bCs/>
    </w:rPr>
  </w:style>
  <w:style w:type="character" w:styleId="31">
    <w:name w:val="Hyperlink"/>
    <w:basedOn w:val="29"/>
    <w:unhideWhenUsed/>
    <w:qFormat/>
    <w:uiPriority w:val="99"/>
    <w:rPr>
      <w:color w:val="0000FF"/>
      <w:u w:val="single"/>
    </w:rPr>
  </w:style>
  <w:style w:type="character" w:styleId="32">
    <w:name w:val="annotation reference"/>
    <w:basedOn w:val="29"/>
    <w:semiHidden/>
    <w:unhideWhenUsed/>
    <w:qFormat/>
    <w:uiPriority w:val="99"/>
    <w:rPr>
      <w:sz w:val="21"/>
      <w:szCs w:val="21"/>
    </w:rPr>
  </w:style>
  <w:style w:type="paragraph" w:customStyle="1" w:styleId="33">
    <w:name w:val="TOC 标题1"/>
    <w:basedOn w:val="8"/>
    <w:next w:val="1"/>
    <w:qFormat/>
    <w:uiPriority w:val="39"/>
    <w:pPr>
      <w:spacing w:before="480" w:after="0" w:line="276" w:lineRule="auto"/>
      <w:outlineLvl w:val="9"/>
    </w:pPr>
    <w:rPr>
      <w:rFonts w:ascii="仿宋" w:hAnsi="仿宋" w:eastAsia="仿宋"/>
      <w:color w:val="000000"/>
      <w:kern w:val="0"/>
      <w:sz w:val="32"/>
      <w:szCs w:val="32"/>
    </w:rPr>
  </w:style>
  <w:style w:type="character" w:customStyle="1" w:styleId="34">
    <w:name w:val="标题 1 Char"/>
    <w:basedOn w:val="29"/>
    <w:link w:val="8"/>
    <w:qFormat/>
    <w:uiPriority w:val="0"/>
    <w:rPr>
      <w:rFonts w:ascii="Calibri" w:hAnsi="Calibri" w:eastAsia="宋体" w:cs="Times New Roman"/>
      <w:b/>
      <w:bCs/>
      <w:kern w:val="44"/>
      <w:sz w:val="44"/>
      <w:szCs w:val="44"/>
    </w:rPr>
  </w:style>
  <w:style w:type="character" w:customStyle="1" w:styleId="35">
    <w:name w:val="标题 2 Char"/>
    <w:basedOn w:val="29"/>
    <w:link w:val="9"/>
    <w:qFormat/>
    <w:uiPriority w:val="0"/>
    <w:rPr>
      <w:rFonts w:ascii="Arial" w:hAnsi="Arial" w:eastAsia="黑体" w:cs="Times New Roman"/>
      <w:b/>
      <w:bCs/>
      <w:kern w:val="0"/>
      <w:sz w:val="32"/>
      <w:szCs w:val="32"/>
    </w:rPr>
  </w:style>
  <w:style w:type="character" w:customStyle="1" w:styleId="36">
    <w:name w:val="标题 3 Char"/>
    <w:basedOn w:val="29"/>
    <w:link w:val="10"/>
    <w:qFormat/>
    <w:uiPriority w:val="0"/>
    <w:rPr>
      <w:rFonts w:ascii="宋体" w:hAnsi="宋体" w:eastAsia="宋体" w:cs="Times New Roman"/>
      <w:b/>
      <w:color w:val="000000"/>
      <w:kern w:val="0"/>
      <w:sz w:val="24"/>
      <w:szCs w:val="20"/>
      <w:lang w:val="en-GB"/>
    </w:rPr>
  </w:style>
  <w:style w:type="character" w:customStyle="1" w:styleId="37">
    <w:name w:val="标题 4 Char"/>
    <w:basedOn w:val="29"/>
    <w:link w:val="11"/>
    <w:qFormat/>
    <w:uiPriority w:val="0"/>
    <w:rPr>
      <w:rFonts w:ascii="Arial" w:hAnsi="Arial" w:eastAsia="黑体" w:cs="Times New Roman"/>
      <w:b/>
      <w:bCs/>
      <w:kern w:val="0"/>
      <w:sz w:val="28"/>
      <w:szCs w:val="28"/>
    </w:rPr>
  </w:style>
  <w:style w:type="character" w:customStyle="1" w:styleId="38">
    <w:name w:val="纯文本 Char"/>
    <w:basedOn w:val="29"/>
    <w:link w:val="18"/>
    <w:qFormat/>
    <w:uiPriority w:val="0"/>
    <w:rPr>
      <w:rFonts w:eastAsia="宋体"/>
      <w:sz w:val="24"/>
    </w:rPr>
  </w:style>
  <w:style w:type="character" w:customStyle="1" w:styleId="39">
    <w:name w:val="日期 Char"/>
    <w:basedOn w:val="29"/>
    <w:link w:val="19"/>
    <w:qFormat/>
    <w:uiPriority w:val="99"/>
  </w:style>
  <w:style w:type="character" w:customStyle="1" w:styleId="40">
    <w:name w:val="页脚 Char"/>
    <w:basedOn w:val="29"/>
    <w:link w:val="21"/>
    <w:qFormat/>
    <w:uiPriority w:val="99"/>
    <w:rPr>
      <w:sz w:val="18"/>
      <w:szCs w:val="18"/>
    </w:rPr>
  </w:style>
  <w:style w:type="character" w:customStyle="1" w:styleId="41">
    <w:name w:val="页眉 Char"/>
    <w:basedOn w:val="29"/>
    <w:link w:val="22"/>
    <w:qFormat/>
    <w:uiPriority w:val="99"/>
    <w:rPr>
      <w:sz w:val="18"/>
      <w:szCs w:val="18"/>
    </w:rPr>
  </w:style>
  <w:style w:type="character" w:customStyle="1" w:styleId="42">
    <w:name w:val="纯文本 Char1"/>
    <w:qFormat/>
    <w:uiPriority w:val="0"/>
    <w:rPr>
      <w:rFonts w:eastAsia="宋体"/>
      <w:sz w:val="24"/>
    </w:rPr>
  </w:style>
  <w:style w:type="paragraph" w:customStyle="1" w:styleId="43">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4">
    <w:name w:val="列出段落1"/>
    <w:basedOn w:val="1"/>
    <w:qFormat/>
    <w:uiPriority w:val="34"/>
    <w:pPr>
      <w:ind w:firstLine="420" w:firstLineChars="200"/>
    </w:pPr>
  </w:style>
  <w:style w:type="paragraph" w:styleId="45">
    <w:name w:val="List Paragraph"/>
    <w:basedOn w:val="1"/>
    <w:unhideWhenUsed/>
    <w:qFormat/>
    <w:uiPriority w:val="99"/>
    <w:pPr>
      <w:ind w:firstLine="420" w:firstLineChars="200"/>
    </w:pPr>
  </w:style>
  <w:style w:type="character" w:customStyle="1" w:styleId="46">
    <w:name w:val="正文文本缩进 Char Char"/>
    <w:link w:val="47"/>
    <w:qFormat/>
    <w:uiPriority w:val="0"/>
    <w:rPr>
      <w:rFonts w:ascii="宋体"/>
      <w:sz w:val="24"/>
    </w:rPr>
  </w:style>
  <w:style w:type="paragraph" w:customStyle="1" w:styleId="47">
    <w:name w:val="正文文本缩进1"/>
    <w:basedOn w:val="1"/>
    <w:link w:val="46"/>
    <w:qFormat/>
    <w:uiPriority w:val="0"/>
    <w:pPr>
      <w:spacing w:line="360" w:lineRule="auto"/>
      <w:ind w:firstLine="480" w:firstLineChars="200"/>
    </w:pPr>
    <w:rPr>
      <w:rFonts w:ascii="宋体"/>
      <w:sz w:val="24"/>
    </w:rPr>
  </w:style>
  <w:style w:type="character" w:customStyle="1" w:styleId="48">
    <w:name w:val="日期 Char Char"/>
    <w:link w:val="49"/>
    <w:qFormat/>
    <w:uiPriority w:val="0"/>
    <w:rPr>
      <w:sz w:val="24"/>
    </w:rPr>
  </w:style>
  <w:style w:type="paragraph" w:customStyle="1" w:styleId="49">
    <w:name w:val="日期1"/>
    <w:basedOn w:val="1"/>
    <w:next w:val="1"/>
    <w:link w:val="48"/>
    <w:qFormat/>
    <w:uiPriority w:val="0"/>
    <w:rPr>
      <w:sz w:val="24"/>
    </w:rPr>
  </w:style>
  <w:style w:type="paragraph" w:customStyle="1" w:styleId="50">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1">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2">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3">
    <w:name w:val="正文文本 3 Char"/>
    <w:basedOn w:val="29"/>
    <w:link w:val="15"/>
    <w:qFormat/>
    <w:uiPriority w:val="0"/>
    <w:rPr>
      <w:rFonts w:ascii="Times New Roman" w:hAnsi="Times New Roman" w:eastAsia="宋体" w:cs="Times New Roman"/>
      <w:color w:val="FF0000"/>
      <w:sz w:val="24"/>
      <w:szCs w:val="24"/>
    </w:rPr>
  </w:style>
  <w:style w:type="character" w:customStyle="1" w:styleId="54">
    <w:name w:val="edittexttarea"/>
    <w:basedOn w:val="29"/>
    <w:qFormat/>
    <w:uiPriority w:val="0"/>
  </w:style>
  <w:style w:type="paragraph" w:customStyle="1" w:styleId="55">
    <w:name w:val="样式 标题 1 + 四号 居中 段前: 12 磅 段后: 12 磅 行距: 单倍行距"/>
    <w:basedOn w:val="8"/>
    <w:qFormat/>
    <w:uiPriority w:val="0"/>
    <w:pPr>
      <w:spacing w:before="240" w:after="240" w:line="240" w:lineRule="auto"/>
      <w:ind w:left="-288"/>
      <w:jc w:val="center"/>
    </w:pPr>
    <w:rPr>
      <w:rFonts w:cs="宋体"/>
      <w:sz w:val="28"/>
      <w:szCs w:val="20"/>
    </w:rPr>
  </w:style>
  <w:style w:type="paragraph" w:customStyle="1" w:styleId="56">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7">
    <w:name w:val="正文文本 Char"/>
    <w:basedOn w:val="29"/>
    <w:link w:val="3"/>
    <w:semiHidden/>
    <w:qFormat/>
    <w:uiPriority w:val="99"/>
  </w:style>
  <w:style w:type="character" w:customStyle="1" w:styleId="58">
    <w:name w:val="正文首行缩进 Char"/>
    <w:basedOn w:val="57"/>
    <w:link w:val="2"/>
    <w:qFormat/>
    <w:uiPriority w:val="0"/>
    <w:rPr>
      <w:rFonts w:ascii="宋体" w:hAnsi="Times New Roman" w:eastAsia="宋体" w:cs="Times New Roman"/>
      <w:kern w:val="0"/>
      <w:sz w:val="34"/>
      <w:szCs w:val="20"/>
    </w:rPr>
  </w:style>
  <w:style w:type="character" w:customStyle="1" w:styleId="59">
    <w:name w:val="HTML 预设格式 Char"/>
    <w:basedOn w:val="29"/>
    <w:link w:val="24"/>
    <w:semiHidden/>
    <w:qFormat/>
    <w:uiPriority w:val="99"/>
    <w:rPr>
      <w:rFonts w:ascii="宋体" w:hAnsi="宋体" w:eastAsia="宋体" w:cs="宋体"/>
      <w:kern w:val="0"/>
      <w:sz w:val="24"/>
      <w:szCs w:val="24"/>
    </w:rPr>
  </w:style>
  <w:style w:type="character" w:customStyle="1" w:styleId="60">
    <w:name w:val="正文文本缩进 Char"/>
    <w:qFormat/>
    <w:uiPriority w:val="0"/>
    <w:rPr>
      <w:sz w:val="24"/>
    </w:rPr>
  </w:style>
  <w:style w:type="character" w:customStyle="1" w:styleId="61">
    <w:name w:val="正文文本缩进 Char1"/>
    <w:basedOn w:val="29"/>
    <w:link w:val="6"/>
    <w:semiHidden/>
    <w:qFormat/>
    <w:uiPriority w:val="99"/>
  </w:style>
  <w:style w:type="character" w:customStyle="1" w:styleId="62">
    <w:name w:val="批注框文本 Char"/>
    <w:basedOn w:val="29"/>
    <w:link w:val="20"/>
    <w:semiHidden/>
    <w:qFormat/>
    <w:uiPriority w:val="99"/>
    <w:rPr>
      <w:sz w:val="18"/>
      <w:szCs w:val="18"/>
    </w:rPr>
  </w:style>
  <w:style w:type="character" w:customStyle="1" w:styleId="63">
    <w:name w:val="批注文字 Char"/>
    <w:basedOn w:val="29"/>
    <w:link w:val="14"/>
    <w:semiHidden/>
    <w:qFormat/>
    <w:uiPriority w:val="99"/>
    <w:rPr>
      <w:rFonts w:asciiTheme="minorHAnsi" w:hAnsiTheme="minorHAnsi" w:eastAsiaTheme="minorEastAsia" w:cstheme="minorBidi"/>
      <w:kern w:val="2"/>
      <w:sz w:val="21"/>
      <w:szCs w:val="22"/>
    </w:rPr>
  </w:style>
  <w:style w:type="character" w:customStyle="1" w:styleId="64">
    <w:name w:val="批注主题 Char"/>
    <w:basedOn w:val="63"/>
    <w:link w:val="26"/>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C0AEA7-4FC8-4FCC-90FA-696F61CF2CF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66</Pages>
  <Words>6066</Words>
  <Characters>34579</Characters>
  <Lines>288</Lines>
  <Paragraphs>81</Paragraphs>
  <TotalTime>20</TotalTime>
  <ScaleCrop>false</ScaleCrop>
  <LinksUpToDate>false</LinksUpToDate>
  <CharactersWithSpaces>40564</CharactersWithSpaces>
  <Application>WPS Office_11.1.0.9566_F1E327BC-269C-435d-A152-05C5408002CA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2019-08-26T08:52:00Z</dcterms:created>
  <dc:creator>许昌市公共资源交易中心:孟莉</dc:creator>
  <cp:lastModifiedBy>キンテンテン</cp:lastModifiedBy>
  <cp:lastPrinted>2020-03-10T07:35:00Z</cp:lastPrinted>
  <dcterms:modified xsi:type="dcterms:W3CDTF">2020-03-11T02:39:05Z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