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left"/>
        <w:rPr>
          <w:rFonts w:asciiTheme="minorEastAsia" w:hAnsiTheme="minorEastAsia" w:eastAsiaTheme="minorEastAsia"/>
          <w:sz w:val="32"/>
          <w:szCs w:val="32"/>
        </w:rPr>
      </w:pPr>
    </w:p>
    <w:p>
      <w:pPr>
        <w:ind w:firstLine="1920" w:firstLineChars="600"/>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项目编号：建安建工公字〔2020〕20号</w:t>
      </w:r>
    </w:p>
    <w:p>
      <w:pPr>
        <w:ind w:left="3517" w:leftChars="564" w:hanging="1600" w:hangingChars="500"/>
        <w:jc w:val="left"/>
        <w:rPr>
          <w:rFonts w:asciiTheme="minorEastAsia" w:hAnsiTheme="minorEastAsia" w:eastAsiaTheme="minorEastAsia"/>
          <w:sz w:val="32"/>
          <w:szCs w:val="32"/>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rPr>
        <w:t>魏文路（建安区与示范区界-聚贤街）</w:t>
      </w:r>
    </w:p>
    <w:p>
      <w:pPr>
        <w:ind w:left="3515" w:leftChars="1034"/>
        <w:jc w:val="left"/>
        <w:rPr>
          <w:rFonts w:asciiTheme="minorEastAsia" w:hAnsiTheme="minorEastAsia" w:eastAsiaTheme="minorEastAsia"/>
          <w:sz w:val="32"/>
          <w:szCs w:val="32"/>
        </w:rPr>
      </w:pPr>
      <w:r>
        <w:rPr>
          <w:rFonts w:hint="eastAsia" w:asciiTheme="minorEastAsia" w:hAnsiTheme="minorEastAsia" w:eastAsiaTheme="minorEastAsia"/>
          <w:sz w:val="32"/>
          <w:szCs w:val="32"/>
        </w:rPr>
        <w:t>景观绿化工程</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许昌市建安区住房和城乡建设局</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河南天扬工程项目管理有限公司</w:t>
      </w:r>
    </w:p>
    <w:p>
      <w:pPr>
        <w:ind w:firstLine="3840" w:firstLineChars="1200"/>
        <w:rPr>
          <w:rFonts w:asciiTheme="minorEastAsia" w:hAnsiTheme="minorEastAsia" w:eastAsiaTheme="minorEastAsia"/>
          <w:sz w:val="16"/>
        </w:rPr>
      </w:pPr>
      <w:r>
        <w:rPr>
          <w:rFonts w:hint="eastAsia" w:asciiTheme="minorEastAsia" w:hAnsiTheme="minorEastAsia" w:eastAsiaTheme="minorEastAsia"/>
          <w:sz w:val="32"/>
          <w:szCs w:val="32"/>
        </w:rPr>
        <w:t>二〇二〇年三月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 xml:space="preserve"> 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第一章 招标公告</w:t>
      </w:r>
    </w:p>
    <w:p>
      <w:pPr>
        <w:autoSpaceDE w:val="0"/>
        <w:autoSpaceDN w:val="0"/>
        <w:adjustRightInd w:val="0"/>
        <w:spacing w:line="520" w:lineRule="exact"/>
        <w:ind w:firstLine="480" w:firstLineChars="200"/>
        <w:jc w:val="center"/>
        <w:outlineLvl w:val="0"/>
        <w:rPr>
          <w:rFonts w:hAnsi="宋体" w:cs="宋体"/>
          <w:sz w:val="24"/>
          <w:szCs w:val="24"/>
        </w:rPr>
      </w:pPr>
      <w:r>
        <w:rPr>
          <w:rFonts w:hint="eastAsia" w:hAnsi="宋体" w:cs="宋体"/>
          <w:sz w:val="24"/>
          <w:szCs w:val="24"/>
        </w:rPr>
        <w:t>建安建工公字〔2020〕20号</w:t>
      </w:r>
    </w:p>
    <w:p>
      <w:pPr>
        <w:autoSpaceDE w:val="0"/>
        <w:autoSpaceDN w:val="0"/>
        <w:adjustRightInd w:val="0"/>
        <w:spacing w:line="520" w:lineRule="exact"/>
        <w:ind w:firstLine="480" w:firstLineChars="200"/>
        <w:jc w:val="center"/>
        <w:outlineLvl w:val="0"/>
        <w:rPr>
          <w:rFonts w:hAnsi="宋体" w:cs="宋体"/>
          <w:sz w:val="24"/>
          <w:szCs w:val="24"/>
        </w:rPr>
      </w:pPr>
      <w:r>
        <w:rPr>
          <w:rFonts w:hint="eastAsia" w:hAnsi="宋体" w:cs="宋体"/>
          <w:sz w:val="24"/>
          <w:szCs w:val="24"/>
        </w:rPr>
        <w:t>许昌市建安区住房和城乡建设局</w:t>
      </w:r>
    </w:p>
    <w:p>
      <w:pPr>
        <w:autoSpaceDE w:val="0"/>
        <w:autoSpaceDN w:val="0"/>
        <w:adjustRightInd w:val="0"/>
        <w:spacing w:line="520" w:lineRule="exact"/>
        <w:ind w:firstLine="480" w:firstLineChars="200"/>
        <w:jc w:val="center"/>
        <w:outlineLvl w:val="0"/>
        <w:rPr>
          <w:rFonts w:hAnsi="宋体" w:cs="宋体"/>
          <w:sz w:val="24"/>
          <w:szCs w:val="24"/>
        </w:rPr>
      </w:pPr>
      <w:r>
        <w:rPr>
          <w:rFonts w:hint="eastAsia" w:hAnsi="宋体" w:cs="宋体"/>
          <w:sz w:val="24"/>
          <w:szCs w:val="24"/>
        </w:rPr>
        <w:t>魏文路（建安区与示范区界-聚贤街）景观绿化工程</w:t>
      </w:r>
    </w:p>
    <w:p>
      <w:pPr>
        <w:autoSpaceDE w:val="0"/>
        <w:autoSpaceDN w:val="0"/>
        <w:adjustRightInd w:val="0"/>
        <w:spacing w:line="520" w:lineRule="exact"/>
        <w:ind w:firstLine="480" w:firstLineChars="200"/>
        <w:jc w:val="center"/>
        <w:outlineLvl w:val="0"/>
        <w:rPr>
          <w:rFonts w:hAnsi="宋体" w:cs="宋体"/>
          <w:sz w:val="28"/>
          <w:szCs w:val="28"/>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1、项目编号：建安建工公字〔2020〕20号。</w:t>
      </w:r>
    </w:p>
    <w:p>
      <w:pPr>
        <w:autoSpaceDE w:val="0"/>
        <w:autoSpaceDN w:val="0"/>
        <w:adjustRightInd w:val="0"/>
        <w:spacing w:line="520" w:lineRule="exact"/>
        <w:ind w:firstLine="480" w:firstLineChars="200"/>
        <w:outlineLvl w:val="0"/>
        <w:rPr>
          <w:rFonts w:hAnsi="宋体" w:cs="宋体"/>
          <w:sz w:val="24"/>
          <w:szCs w:val="24"/>
        </w:rPr>
      </w:pPr>
      <w:r>
        <w:rPr>
          <w:rFonts w:hint="eastAsia" w:hAnsi="宋体" w:cs="宋体"/>
          <w:sz w:val="24"/>
          <w:szCs w:val="24"/>
        </w:rPr>
        <w:t>2、</w:t>
      </w:r>
      <w:r>
        <w:rPr>
          <w:rFonts w:hAnsi="宋体" w:cs="宋体"/>
          <w:sz w:val="24"/>
          <w:szCs w:val="24"/>
        </w:rPr>
        <w:t>项目名称：</w:t>
      </w:r>
      <w:r>
        <w:rPr>
          <w:rFonts w:hint="eastAsia" w:hAnsi="宋体" w:cs="宋体"/>
          <w:sz w:val="24"/>
          <w:szCs w:val="24"/>
        </w:rPr>
        <w:t>魏文路（建安区与示范区界-聚贤街）景观绿化工程。</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3、招标单位：许昌市建安区住房和城乡建设局。</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2"/>
        </w:rPr>
        <w:t>4、工程概况：本项目建设地点位于许昌市建安区</w:t>
      </w:r>
      <w:r>
        <w:rPr>
          <w:rFonts w:hint="eastAsia" w:hAnsi="宋体" w:cs="宋体"/>
          <w:sz w:val="24"/>
          <w:szCs w:val="24"/>
        </w:rPr>
        <w:t>魏文路，建设内容包括乔木、灌木、地被栽植及景石布置等。</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5、招标范围：招标文件、工程量清单、设计变更（如有）及答疑纪要（如有）范围内的所有工程内容。</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6、标段划分：共一个标段。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7</w:t>
      </w:r>
      <w:r>
        <w:rPr>
          <w:rFonts w:hAnsi="宋体" w:cs="宋体"/>
          <w:sz w:val="24"/>
          <w:szCs w:val="24"/>
        </w:rPr>
        <w:t>、</w:t>
      </w:r>
      <w:r>
        <w:rPr>
          <w:rFonts w:hint="eastAsia" w:hAnsi="宋体" w:cs="宋体"/>
          <w:sz w:val="24"/>
          <w:szCs w:val="22"/>
        </w:rPr>
        <w:t>资金预算：</w:t>
      </w:r>
      <w:r>
        <w:rPr>
          <w:rFonts w:hint="eastAsia" w:hAnsi="宋体" w:cs="宋体"/>
          <w:sz w:val="24"/>
          <w:szCs w:val="24"/>
        </w:rPr>
        <w:t>2471015.2元</w:t>
      </w:r>
      <w:r>
        <w:rPr>
          <w:rFonts w:hint="eastAsia" w:hAnsi="宋体" w:cs="宋体"/>
          <w:sz w:val="24"/>
          <w:szCs w:val="22"/>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8、</w:t>
      </w:r>
      <w:r>
        <w:rPr>
          <w:rFonts w:hAnsi="宋体" w:cs="宋体"/>
          <w:sz w:val="24"/>
          <w:szCs w:val="24"/>
        </w:rPr>
        <w:t>计划工期：60</w:t>
      </w:r>
      <w:r>
        <w:rPr>
          <w:rFonts w:hint="eastAsia" w:hAnsi="宋体" w:cs="宋体"/>
          <w:sz w:val="24"/>
          <w:szCs w:val="24"/>
        </w:rPr>
        <w:t>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仿宋_GB2312"/>
          <w:kern w:val="2"/>
          <w:sz w:val="24"/>
          <w:szCs w:val="24"/>
          <w:shd w:val="clear" w:color="auto" w:fill="FFFFFF"/>
        </w:rPr>
        <w:t>1、</w:t>
      </w:r>
      <w:bookmarkStart w:id="1" w:name="_Toc28292"/>
      <w:bookmarkEnd w:id="1"/>
      <w:r>
        <w:rPr>
          <w:rFonts w:hint="eastAsia" w:hAnsi="宋体" w:cs="宋体"/>
          <w:sz w:val="24"/>
          <w:szCs w:val="24"/>
        </w:rPr>
        <w:t>投标人须具备有效的营业执照(经营范围须包含园林绿化等相关内容；并在人员、设备、资金等方面具有相应的施工能力）；拟派项目负责人须具有园林绿化专业或市政公用工程专业中级及以上职称，且未担任其他在施建设工程的项目负责人。</w:t>
      </w:r>
    </w:p>
    <w:p>
      <w:pPr>
        <w:spacing w:line="400" w:lineRule="exact"/>
        <w:ind w:firstLine="480" w:firstLineChars="200"/>
        <w:rPr>
          <w:rFonts w:hAnsi="宋体" w:cs="宋体"/>
          <w:color w:val="000000" w:themeColor="text1"/>
          <w:sz w:val="24"/>
          <w:szCs w:val="24"/>
        </w:rPr>
      </w:pPr>
      <w:r>
        <w:rPr>
          <w:rFonts w:hAnsi="宋体" w:cs="宋体"/>
          <w:sz w:val="24"/>
          <w:szCs w:val="24"/>
        </w:rPr>
        <w:t>2</w:t>
      </w:r>
      <w:r>
        <w:rPr>
          <w:rFonts w:hint="eastAsia" w:hAnsi="宋体" w:cs="宋体"/>
          <w:sz w:val="24"/>
          <w:szCs w:val="24"/>
        </w:rPr>
        <w:t>、</w:t>
      </w:r>
      <w:r>
        <w:rPr>
          <w:rFonts w:hint="eastAsia" w:hAnsi="宋体" w:cs="宋体"/>
          <w:color w:val="000000" w:themeColor="text1"/>
          <w:sz w:val="24"/>
          <w:szCs w:val="24"/>
        </w:rPr>
        <w:t>投标人未被“信用中国”</w:t>
      </w:r>
      <w:r>
        <w:rPr>
          <w:rFonts w:hAnsi="宋体" w:cs="宋体"/>
          <w:color w:val="000000" w:themeColor="text1"/>
          <w:sz w:val="24"/>
          <w:szCs w:val="24"/>
        </w:rPr>
        <w:t>网站（www.creditchina.gov.cn）</w:t>
      </w:r>
      <w:r>
        <w:rPr>
          <w:rFonts w:hint="eastAsia" w:hAnsi="宋体" w:cs="宋体"/>
          <w:color w:val="000000" w:themeColor="text1"/>
          <w:sz w:val="24"/>
          <w:szCs w:val="24"/>
        </w:rPr>
        <w:t>列入失信被执行人、重大税收违法案件当事人名单，未被“信用河南”网站（www.xyhn.gov.cn）信用信息栏列入黑名单，以及未被“国家企业信用信息公示系统”</w:t>
      </w:r>
      <w:r>
        <w:rPr>
          <w:rFonts w:hAnsi="宋体" w:cs="宋体"/>
          <w:color w:val="000000" w:themeColor="text1"/>
          <w:sz w:val="24"/>
          <w:szCs w:val="24"/>
        </w:rPr>
        <w:t>网站（www.gsxt.gov.cn）</w:t>
      </w:r>
      <w:r>
        <w:rPr>
          <w:rFonts w:hint="eastAsia" w:hAnsi="宋体" w:cs="宋体"/>
          <w:color w:val="000000" w:themeColor="text1"/>
          <w:sz w:val="24"/>
          <w:szCs w:val="24"/>
        </w:rPr>
        <w:t>列入经营异常名录或严重失信黑名单等。</w:t>
      </w:r>
      <w:r>
        <w:rPr>
          <w:rFonts w:hAnsi="宋体" w:cs="宋体"/>
          <w:color w:val="000000" w:themeColor="text1"/>
          <w:sz w:val="24"/>
          <w:szCs w:val="24"/>
        </w:rPr>
        <w:t>（招标人、代理机构或评标专家委员会评标现场查询）；</w:t>
      </w:r>
    </w:p>
    <w:p>
      <w:pPr>
        <w:spacing w:line="400" w:lineRule="exact"/>
        <w:ind w:firstLine="480" w:firstLineChars="200"/>
        <w:rPr>
          <w:rFonts w:hAnsi="宋体" w:cs="宋体"/>
          <w:color w:val="000000" w:themeColor="text1"/>
          <w:sz w:val="24"/>
          <w:szCs w:val="24"/>
        </w:rPr>
      </w:pPr>
      <w:r>
        <w:rPr>
          <w:rFonts w:hint="eastAsia" w:hAnsi="宋体" w:cs="宋体"/>
          <w:color w:val="000000" w:themeColor="text1"/>
          <w:sz w:val="24"/>
          <w:szCs w:val="24"/>
        </w:rPr>
        <w:t>信用信息</w:t>
      </w:r>
      <w:r>
        <w:rPr>
          <w:rFonts w:hAnsi="宋体" w:cs="宋体"/>
          <w:color w:val="000000" w:themeColor="text1"/>
          <w:sz w:val="24"/>
          <w:szCs w:val="24"/>
        </w:rPr>
        <w:t>查询记录和证据留存具体方式：经评标专家委员会确认的查询结果网页截图作为查询记录和证据，与其他文件一并保存。</w:t>
      </w:r>
    </w:p>
    <w:p>
      <w:pPr>
        <w:autoSpaceDE w:val="0"/>
        <w:autoSpaceDN w:val="0"/>
        <w:adjustRightInd w:val="0"/>
        <w:spacing w:line="420" w:lineRule="exact"/>
        <w:ind w:firstLine="480" w:firstLineChars="200"/>
        <w:jc w:val="left"/>
        <w:outlineLvl w:val="0"/>
        <w:rPr>
          <w:rFonts w:hAnsi="宋体" w:cs="仿宋_GB2312"/>
          <w:kern w:val="2"/>
          <w:sz w:val="21"/>
          <w:szCs w:val="21"/>
          <w:shd w:val="clear" w:color="auto" w:fill="FFFFFF"/>
        </w:rPr>
      </w:pPr>
      <w:r>
        <w:rPr>
          <w:rFonts w:hint="eastAsia" w:hAnsi="宋体" w:cs="仿宋_GB2312"/>
          <w:kern w:val="2"/>
          <w:sz w:val="24"/>
          <w:szCs w:val="24"/>
          <w:shd w:val="clear" w:color="auto" w:fill="FFFFFF"/>
        </w:rPr>
        <w:t>3、不接受联合体投标</w:t>
      </w:r>
      <w:r>
        <w:rPr>
          <w:rFonts w:hint="eastAsia" w:hAnsi="宋体" w:cs="仿宋_GB2312"/>
          <w:kern w:val="2"/>
          <w:sz w:val="21"/>
          <w:szCs w:val="21"/>
          <w:shd w:val="clear" w:color="auto" w:fill="FFFFFF"/>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4、本次招标实行资格后审。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1、招标文件和工程量清单的获取：投标人于投标文件递交截止时间前均可登录《全国公共资源交易平台(河南省▪许昌市)》（http://ggzy.xuchang.gov.cn/），通过“投标人/供应商登录”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2、招标文件每套售价100元，于递交投标文件时缴纳给招标代理机构，售后不退。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1 、本项目为全流程电子化交易项目，须提交</w:t>
      </w:r>
      <w:r>
        <w:rPr>
          <w:rFonts w:hint="eastAsia" w:hAnsi="宋体" w:cs="宋体"/>
          <w:sz w:val="24"/>
          <w:shd w:val="clear" w:color="auto" w:fill="FFFFFF"/>
        </w:rPr>
        <w:t>电子投标文件和存储有备份文件的电子介质2份（U盘（能够正常读取））</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2、 投标文件提交的截止时间及开标时间：2020年3月26日9时30分。</w:t>
      </w:r>
    </w:p>
    <w:p>
      <w:pPr>
        <w:spacing w:line="440" w:lineRule="exact"/>
        <w:ind w:firstLine="480" w:firstLineChars="200"/>
        <w:jc w:val="left"/>
        <w:rPr>
          <w:rFonts w:hAnsi="宋体" w:cs="宋体"/>
          <w:sz w:val="24"/>
          <w:szCs w:val="24"/>
        </w:rPr>
      </w:pPr>
      <w:r>
        <w:rPr>
          <w:rFonts w:hint="eastAsia" w:hAnsi="宋体" w:cs="宋体"/>
          <w:sz w:val="24"/>
          <w:szCs w:val="24"/>
        </w:rPr>
        <w:t>3、电子投标文件的提交：电子投标文件应在投标文件提交截止时间（开标时间）之前成功提交至《全国公共资源交易平台(河南省▪许昌市)》公共资源交易系统，并同时提交</w:t>
      </w:r>
      <w:r>
        <w:rPr>
          <w:rFonts w:hint="eastAsia" w:hAnsi="宋体" w:cs="宋体"/>
          <w:sz w:val="24"/>
          <w:shd w:val="clear" w:color="auto" w:fill="FFFFFF"/>
        </w:rPr>
        <w:t>存储有备份文件的电子介质2份</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4、</w:t>
      </w:r>
      <w:r>
        <w:rPr>
          <w:rFonts w:hint="eastAsia" w:hAnsi="宋体" w:cs="宋体"/>
          <w:sz w:val="24"/>
          <w:shd w:val="clear" w:color="auto" w:fill="FFFFFF"/>
        </w:rPr>
        <w:t>存储有备份文件的电子介质</w:t>
      </w:r>
      <w:r>
        <w:rPr>
          <w:rFonts w:hint="eastAsia" w:hAnsi="宋体" w:cs="宋体"/>
          <w:sz w:val="24"/>
          <w:szCs w:val="24"/>
        </w:rPr>
        <w:t>提交地点：许昌市建安区新元大道兴业大厦4楼开标一室。</w:t>
      </w:r>
    </w:p>
    <w:p>
      <w:pPr>
        <w:spacing w:line="440" w:lineRule="exact"/>
        <w:ind w:firstLine="480" w:firstLineChars="200"/>
        <w:jc w:val="left"/>
        <w:rPr>
          <w:rFonts w:hAnsi="宋体" w:cs="宋体"/>
          <w:sz w:val="24"/>
          <w:szCs w:val="24"/>
        </w:rPr>
      </w:pPr>
      <w:r>
        <w:rPr>
          <w:rFonts w:hint="eastAsia" w:hAnsi="宋体" w:cs="宋体"/>
          <w:sz w:val="24"/>
          <w:szCs w:val="24"/>
        </w:rPr>
        <w:t>5、逾期送达的或者未送达指定地点的</w:t>
      </w:r>
      <w:r>
        <w:rPr>
          <w:rFonts w:hint="eastAsia" w:hAnsi="宋体" w:cs="宋体"/>
          <w:sz w:val="24"/>
          <w:shd w:val="clear" w:color="auto" w:fill="FFFFFF"/>
        </w:rPr>
        <w:t>存储有备份文件的电子介质</w:t>
      </w:r>
      <w:r>
        <w:rPr>
          <w:rFonts w:hint="eastAsia" w:hAnsi="宋体" w:cs="宋体"/>
          <w:sz w:val="24"/>
          <w:szCs w:val="24"/>
        </w:rPr>
        <w:t>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人：许昌市建安区住房和城乡建设局</w:t>
      </w:r>
    </w:p>
    <w:p>
      <w:pPr>
        <w:spacing w:line="440" w:lineRule="exact"/>
        <w:ind w:firstLine="480" w:firstLineChars="200"/>
        <w:jc w:val="left"/>
        <w:rPr>
          <w:rFonts w:hAnsi="宋体" w:cs="宋体"/>
          <w:sz w:val="24"/>
          <w:szCs w:val="24"/>
        </w:rPr>
      </w:pPr>
      <w:r>
        <w:rPr>
          <w:rFonts w:hint="eastAsia" w:hAnsi="宋体" w:cs="宋体"/>
          <w:sz w:val="24"/>
          <w:szCs w:val="24"/>
        </w:rPr>
        <w:t>项目负责人：杨会芳</w:t>
      </w:r>
    </w:p>
    <w:p>
      <w:pPr>
        <w:spacing w:line="440" w:lineRule="exact"/>
        <w:ind w:firstLine="480" w:firstLineChars="200"/>
        <w:jc w:val="left"/>
        <w:rPr>
          <w:rFonts w:hAnsi="宋体" w:cs="宋体"/>
          <w:sz w:val="24"/>
          <w:szCs w:val="24"/>
        </w:rPr>
      </w:pPr>
      <w:r>
        <w:rPr>
          <w:rFonts w:hint="eastAsia" w:hAnsi="宋体" w:cs="宋体"/>
          <w:sz w:val="24"/>
          <w:szCs w:val="24"/>
        </w:rPr>
        <w:t>电      话：13849880890</w:t>
      </w:r>
    </w:p>
    <w:p>
      <w:pPr>
        <w:spacing w:line="440" w:lineRule="exact"/>
        <w:ind w:firstLine="480" w:firstLineChars="200"/>
        <w:jc w:val="left"/>
        <w:rPr>
          <w:rFonts w:hAnsi="宋体" w:cs="宋体"/>
          <w:sz w:val="24"/>
          <w:szCs w:val="24"/>
        </w:rPr>
      </w:pPr>
      <w:r>
        <w:rPr>
          <w:rFonts w:hint="eastAsia" w:hAnsi="宋体" w:cs="宋体"/>
          <w:sz w:val="24"/>
          <w:szCs w:val="24"/>
        </w:rPr>
        <w:t>代理  机构：河南天扬工程项目管理有限公司</w:t>
      </w:r>
    </w:p>
    <w:p>
      <w:pPr>
        <w:spacing w:line="440" w:lineRule="exact"/>
        <w:ind w:firstLine="480" w:firstLineChars="200"/>
        <w:jc w:val="left"/>
        <w:rPr>
          <w:rFonts w:hAnsi="宋体" w:cs="宋体"/>
          <w:sz w:val="24"/>
          <w:szCs w:val="24"/>
        </w:rPr>
      </w:pPr>
      <w:r>
        <w:rPr>
          <w:rFonts w:hint="eastAsia" w:hAnsi="宋体" w:cs="宋体"/>
          <w:sz w:val="24"/>
          <w:szCs w:val="24"/>
        </w:rPr>
        <w:t>项目负责人：张  星</w:t>
      </w:r>
    </w:p>
    <w:p>
      <w:pPr>
        <w:spacing w:line="440" w:lineRule="exact"/>
        <w:ind w:firstLine="480" w:firstLineChars="200"/>
        <w:jc w:val="left"/>
        <w:rPr>
          <w:rFonts w:hAnsi="宋体" w:cs="宋体"/>
          <w:sz w:val="24"/>
          <w:szCs w:val="24"/>
        </w:rPr>
      </w:pPr>
      <w:r>
        <w:rPr>
          <w:rFonts w:hint="eastAsia" w:hAnsi="宋体" w:cs="宋体"/>
          <w:sz w:val="24"/>
          <w:szCs w:val="24"/>
        </w:rPr>
        <w:t>电     话：13938790661</w:t>
      </w:r>
    </w:p>
    <w:p>
      <w:pPr>
        <w:pStyle w:val="2"/>
        <w:spacing w:after="0" w:line="400" w:lineRule="exact"/>
        <w:ind w:firstLine="0" w:firstLineChars="0"/>
        <w:rPr>
          <w:rFonts w:hAnsi="宋体" w:cs="宋体"/>
          <w:sz w:val="24"/>
          <w:szCs w:val="24"/>
        </w:rPr>
      </w:pPr>
    </w:p>
    <w:p>
      <w:pPr>
        <w:pStyle w:val="2"/>
        <w:ind w:firstLine="5280" w:firstLineChars="2200"/>
        <w:rPr>
          <w:rFonts w:hAnsi="宋体" w:cs="宋体"/>
          <w:sz w:val="24"/>
          <w:szCs w:val="24"/>
        </w:rPr>
      </w:pPr>
      <w:r>
        <w:rPr>
          <w:rFonts w:hint="eastAsia" w:hAnsi="宋体" w:cs="宋体"/>
          <w:sz w:val="24"/>
          <w:szCs w:val="24"/>
        </w:rPr>
        <w:t>许昌市建安区住房和城乡建设局</w:t>
      </w:r>
    </w:p>
    <w:p>
      <w:pPr>
        <w:pStyle w:val="2"/>
        <w:ind w:firstLine="6720" w:firstLineChars="2800"/>
        <w:rPr>
          <w:rFonts w:hAnsi="宋体" w:cs="宋体"/>
          <w:sz w:val="24"/>
          <w:szCs w:val="24"/>
        </w:rPr>
      </w:pPr>
      <w:r>
        <w:rPr>
          <w:rFonts w:hint="eastAsia" w:hAnsi="宋体" w:cs="宋体"/>
          <w:sz w:val="24"/>
          <w:szCs w:val="24"/>
        </w:rPr>
        <w:t xml:space="preserve">2020年3月5日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w:t>
      </w:r>
      <w:r>
        <w:rPr>
          <w:rFonts w:hint="eastAsia" w:hAnsi="宋体"/>
          <w:sz w:val="24"/>
        </w:rPr>
        <w:t>存储有备份文件的电子介质</w:t>
      </w:r>
      <w:r>
        <w:rPr>
          <w:rFonts w:hint="eastAsia" w:hAnsi="宋体" w:cs="宋体"/>
          <w:sz w:val="24"/>
          <w:szCs w:val="24"/>
        </w:rPr>
        <w:t>为依据评标。</w:t>
      </w: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2" w:name="_Toc283559940"/>
      <w:r>
        <w:rPr>
          <w:rFonts w:hint="eastAsia" w:hAnsi="宋体" w:cs="黑体"/>
          <w:b/>
          <w:sz w:val="28"/>
          <w:szCs w:val="28"/>
        </w:rPr>
        <w:t>投标人须知前附表</w:t>
      </w:r>
      <w:bookmarkEnd w:id="2"/>
    </w:p>
    <w:tbl>
      <w:tblPr>
        <w:tblStyle w:val="10"/>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4"/>
        <w:gridCol w:w="1701"/>
        <w:gridCol w:w="45"/>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11" w:type="dxa"/>
            <w:gridSpan w:val="2"/>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746" w:type="dxa"/>
            <w:gridSpan w:val="2"/>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111" w:type="dxa"/>
            <w:gridSpan w:val="2"/>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Ansi="宋体"/>
                <w:sz w:val="24"/>
                <w:szCs w:val="22"/>
              </w:rPr>
            </w:pPr>
            <w:r>
              <w:rPr>
                <w:rFonts w:hint="eastAsia" w:hAnsi="宋体"/>
                <w:sz w:val="24"/>
                <w:szCs w:val="22"/>
                <w:lang w:val="zh-CN"/>
              </w:rPr>
              <w:t>招 标 人：</w:t>
            </w:r>
            <w:r>
              <w:rPr>
                <w:rFonts w:hint="eastAsia" w:hAnsi="宋体" w:cs="宋体"/>
                <w:sz w:val="24"/>
                <w:szCs w:val="24"/>
              </w:rPr>
              <w:t>许昌市建安区住房和城乡建设局</w:t>
            </w:r>
          </w:p>
          <w:p>
            <w:pPr>
              <w:autoSpaceDE w:val="0"/>
              <w:autoSpaceDN w:val="0"/>
              <w:adjustRightInd w:val="0"/>
              <w:spacing w:line="320" w:lineRule="exact"/>
              <w:rPr>
                <w:rFonts w:hAnsi="宋体"/>
                <w:sz w:val="24"/>
                <w:szCs w:val="22"/>
              </w:rPr>
            </w:pPr>
            <w:r>
              <w:rPr>
                <w:rFonts w:hint="eastAsia" w:hAnsi="宋体"/>
                <w:sz w:val="24"/>
                <w:szCs w:val="22"/>
              </w:rPr>
              <w:t>地    址：</w:t>
            </w:r>
            <w:r>
              <w:rPr>
                <w:rFonts w:hint="eastAsia" w:hAnsi="宋体" w:cs="宋体"/>
                <w:sz w:val="24"/>
                <w:szCs w:val="24"/>
              </w:rPr>
              <w:t>许昌市建安区兴业大厦3楼</w:t>
            </w:r>
          </w:p>
          <w:p>
            <w:pPr>
              <w:autoSpaceDE w:val="0"/>
              <w:autoSpaceDN w:val="0"/>
              <w:adjustRightInd w:val="0"/>
              <w:spacing w:line="320" w:lineRule="exact"/>
              <w:rPr>
                <w:rFonts w:hAnsi="宋体"/>
                <w:sz w:val="24"/>
                <w:szCs w:val="22"/>
              </w:rPr>
            </w:pPr>
            <w:r>
              <w:rPr>
                <w:rFonts w:hint="eastAsia" w:hAnsi="宋体"/>
                <w:sz w:val="24"/>
                <w:szCs w:val="22"/>
              </w:rPr>
              <w:t>联 系 人：杨会芳</w:t>
            </w:r>
          </w:p>
          <w:p>
            <w:pPr>
              <w:autoSpaceDE w:val="0"/>
              <w:autoSpaceDN w:val="0"/>
              <w:adjustRightInd w:val="0"/>
              <w:spacing w:line="320" w:lineRule="exact"/>
              <w:rPr>
                <w:rFonts w:hAnsi="宋体"/>
                <w:bCs/>
                <w:sz w:val="24"/>
              </w:rPr>
            </w:pPr>
            <w:r>
              <w:rPr>
                <w:rFonts w:hint="eastAsia" w:hAnsi="宋体"/>
                <w:sz w:val="24"/>
                <w:szCs w:val="22"/>
              </w:rPr>
              <w:t>联系电话：13849880890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111" w:type="dxa"/>
            <w:gridSpan w:val="2"/>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Ansi="宋体"/>
                <w:sz w:val="24"/>
              </w:rPr>
            </w:pPr>
            <w:r>
              <w:rPr>
                <w:rFonts w:hint="eastAsia" w:hAnsi="宋体"/>
                <w:sz w:val="24"/>
              </w:rPr>
              <w:t>代理机构：河南天扬工程项目管理有限公司</w:t>
            </w:r>
          </w:p>
          <w:p>
            <w:pPr>
              <w:autoSpaceDE w:val="0"/>
              <w:autoSpaceDN w:val="0"/>
              <w:adjustRightInd w:val="0"/>
              <w:spacing w:line="320" w:lineRule="exact"/>
              <w:rPr>
                <w:rFonts w:hAnsi="宋体"/>
                <w:sz w:val="24"/>
              </w:rPr>
            </w:pPr>
            <w:r>
              <w:rPr>
                <w:rFonts w:hint="eastAsia" w:hAnsi="宋体"/>
                <w:sz w:val="24"/>
              </w:rPr>
              <w:t>联 系 人：张  星</w:t>
            </w:r>
          </w:p>
          <w:p>
            <w:pPr>
              <w:autoSpaceDE w:val="0"/>
              <w:autoSpaceDN w:val="0"/>
              <w:adjustRightInd w:val="0"/>
              <w:spacing w:line="320" w:lineRule="exact"/>
              <w:rPr>
                <w:rFonts w:hAnsi="宋体"/>
                <w:sz w:val="24"/>
              </w:rPr>
            </w:pPr>
            <w:r>
              <w:rPr>
                <w:rFonts w:hint="eastAsia" w:hAnsi="宋体"/>
                <w:sz w:val="24"/>
              </w:rPr>
              <w:t>联系电话：13938790661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3</w:t>
            </w:r>
          </w:p>
        </w:tc>
        <w:tc>
          <w:tcPr>
            <w:tcW w:w="1746" w:type="dxa"/>
            <w:gridSpan w:val="2"/>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jc w:val="left"/>
              <w:rPr>
                <w:rFonts w:hAnsi="宋体"/>
                <w:b/>
                <w:sz w:val="24"/>
              </w:rPr>
            </w:pPr>
            <w:r>
              <w:rPr>
                <w:rFonts w:hint="eastAsia" w:hAnsi="宋体" w:cs="宋体"/>
                <w:sz w:val="24"/>
                <w:szCs w:val="24"/>
              </w:rPr>
              <w:t>魏文路（建安区与示范区界-聚贤街 ）景观绿化工程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jc w:val="left"/>
              <w:rPr>
                <w:rFonts w:hAnsi="宋体" w:cs="仿宋_GB2312"/>
                <w:sz w:val="24"/>
                <w:szCs w:val="24"/>
              </w:rPr>
            </w:pPr>
            <w:r>
              <w:rPr>
                <w:rFonts w:hint="eastAsia" w:hAnsi="宋体" w:cs="宋体"/>
                <w:sz w:val="24"/>
                <w:szCs w:val="24"/>
              </w:rPr>
              <w:t>魏文路（建安区与示范区界-聚贤街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420" w:lineRule="exact"/>
              <w:outlineLvl w:val="0"/>
              <w:rPr>
                <w:rFonts w:hAnsi="宋体" w:cs="宋体"/>
                <w:sz w:val="24"/>
                <w:szCs w:val="22"/>
              </w:rPr>
            </w:pPr>
            <w:r>
              <w:rPr>
                <w:rFonts w:hint="eastAsia" w:hAnsi="宋体" w:cs="宋体"/>
                <w:sz w:val="24"/>
                <w:szCs w:val="22"/>
              </w:rPr>
              <w:t>招标文件、工程量清单、设计变更（如有）及答疑纪要（如有）范围内的所有工程内容。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746" w:type="dxa"/>
            <w:gridSpan w:val="2"/>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仿宋_GB2312"/>
                <w:sz w:val="24"/>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746" w:type="dxa"/>
            <w:gridSpan w:val="2"/>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vAlign w:val="center"/>
          </w:tcPr>
          <w:p>
            <w:pPr>
              <w:autoSpaceDE w:val="0"/>
              <w:autoSpaceDN w:val="0"/>
              <w:adjustRightInd w:val="0"/>
              <w:spacing w:line="420" w:lineRule="exact"/>
              <w:jc w:val="left"/>
              <w:outlineLvl w:val="0"/>
              <w:rPr>
                <w:rFonts w:hAnsi="宋体" w:cs="宋体"/>
                <w:sz w:val="24"/>
                <w:szCs w:val="24"/>
              </w:rPr>
            </w:pPr>
            <w:r>
              <w:rPr>
                <w:rFonts w:hint="eastAsia" w:hAnsi="宋体" w:cs="仿宋_GB2312"/>
                <w:kern w:val="2"/>
                <w:sz w:val="24"/>
                <w:szCs w:val="24"/>
                <w:shd w:val="clear" w:color="auto" w:fill="FFFFFF"/>
              </w:rPr>
              <w:t>1、</w:t>
            </w:r>
            <w:r>
              <w:rPr>
                <w:rFonts w:hint="eastAsia" w:hAnsi="宋体" w:cs="宋体"/>
                <w:sz w:val="24"/>
                <w:szCs w:val="24"/>
              </w:rPr>
              <w:t>投标人须具备有效的营业执照(经营范围须包含园林绿化等相关内容；并在人员、设备、资金等方面具有相应的施工能力）；拟派项目负责人须具有绿化或市政公用工程相关专业中级及以上技术职称，且未担任其他在施建设工程的项目负责人。</w:t>
            </w:r>
          </w:p>
          <w:p>
            <w:pPr>
              <w:spacing w:line="400" w:lineRule="exact"/>
              <w:rPr>
                <w:rFonts w:hAnsi="宋体" w:cs="宋体"/>
                <w:color w:val="000000" w:themeColor="text1"/>
                <w:sz w:val="24"/>
                <w:szCs w:val="24"/>
              </w:rPr>
            </w:pPr>
            <w:r>
              <w:rPr>
                <w:rFonts w:hAnsi="宋体" w:cs="宋体"/>
                <w:sz w:val="24"/>
                <w:szCs w:val="24"/>
              </w:rPr>
              <w:t>2</w:t>
            </w:r>
            <w:r>
              <w:rPr>
                <w:rFonts w:hint="eastAsia" w:hAnsi="宋体" w:cs="宋体"/>
                <w:sz w:val="24"/>
                <w:szCs w:val="24"/>
              </w:rPr>
              <w:t>、</w:t>
            </w:r>
            <w:r>
              <w:rPr>
                <w:rFonts w:hint="eastAsia" w:hAnsi="宋体" w:cs="宋体"/>
                <w:color w:val="000000" w:themeColor="text1"/>
                <w:sz w:val="24"/>
                <w:szCs w:val="24"/>
              </w:rPr>
              <w:t>投标人未被“信用中国”</w:t>
            </w:r>
            <w:r>
              <w:rPr>
                <w:rFonts w:hAnsi="宋体" w:cs="宋体"/>
                <w:color w:val="000000" w:themeColor="text1"/>
                <w:sz w:val="24"/>
                <w:szCs w:val="24"/>
              </w:rPr>
              <w:t>网站（www.creditchina.gov.cn）</w:t>
            </w:r>
            <w:r>
              <w:rPr>
                <w:rFonts w:hint="eastAsia" w:hAnsi="宋体" w:cs="宋体"/>
                <w:color w:val="000000" w:themeColor="text1"/>
                <w:sz w:val="24"/>
                <w:szCs w:val="24"/>
              </w:rPr>
              <w:t>列入失信被执行人、重大税收违法案件当事人名单，未被“信用河南”网站（www.xyhn.gov.cn）信用信息栏列入黑名单，以及未被“国家企业信用信息公示系统”</w:t>
            </w:r>
            <w:r>
              <w:rPr>
                <w:rFonts w:hAnsi="宋体" w:cs="宋体"/>
                <w:color w:val="000000" w:themeColor="text1"/>
                <w:sz w:val="24"/>
                <w:szCs w:val="24"/>
              </w:rPr>
              <w:t>网站（www.gsxt.gov.cn）</w:t>
            </w:r>
            <w:r>
              <w:rPr>
                <w:rFonts w:hint="eastAsia" w:hAnsi="宋体" w:cs="宋体"/>
                <w:color w:val="000000" w:themeColor="text1"/>
                <w:sz w:val="24"/>
                <w:szCs w:val="24"/>
              </w:rPr>
              <w:t>列入经营异常名录或严重失信黑名单等。</w:t>
            </w:r>
            <w:r>
              <w:rPr>
                <w:rFonts w:hAnsi="宋体" w:cs="宋体"/>
                <w:color w:val="000000" w:themeColor="text1"/>
                <w:sz w:val="24"/>
                <w:szCs w:val="24"/>
              </w:rPr>
              <w:t>（招标人、代理机构或评标专家委员会评标现场查询）；</w:t>
            </w:r>
            <w:r>
              <w:rPr>
                <w:rFonts w:hint="eastAsia" w:hAnsi="宋体" w:cs="宋体"/>
                <w:color w:val="000000" w:themeColor="text1"/>
                <w:sz w:val="24"/>
                <w:szCs w:val="24"/>
              </w:rPr>
              <w:t>信用信息</w:t>
            </w:r>
            <w:r>
              <w:rPr>
                <w:rFonts w:hAnsi="宋体" w:cs="宋体"/>
                <w:color w:val="000000" w:themeColor="text1"/>
                <w:sz w:val="24"/>
                <w:szCs w:val="24"/>
              </w:rPr>
              <w:t>查询记录和证据留存具体方式：经评标专家委员会确认的查询结果网页截图作为查询记录和证据，与其他文件一并保存。</w:t>
            </w:r>
          </w:p>
          <w:p>
            <w:pPr>
              <w:autoSpaceDE w:val="0"/>
              <w:autoSpaceDN w:val="0"/>
              <w:adjustRightInd w:val="0"/>
              <w:spacing w:line="420" w:lineRule="exact"/>
              <w:outlineLvl w:val="0"/>
              <w:rPr>
                <w:rFonts w:hAnsi="宋体" w:cs="仿宋_GB2312"/>
                <w:kern w:val="2"/>
                <w:sz w:val="21"/>
                <w:szCs w:val="21"/>
                <w:shd w:val="clear" w:color="auto" w:fill="FFFFFF"/>
              </w:rPr>
            </w:pPr>
            <w:r>
              <w:rPr>
                <w:rFonts w:hint="eastAsia" w:hAnsi="宋体" w:cs="仿宋_GB2312"/>
                <w:kern w:val="2"/>
                <w:sz w:val="24"/>
                <w:szCs w:val="24"/>
                <w:shd w:val="clear" w:color="auto" w:fill="FFFFFF"/>
              </w:rPr>
              <w:t>3、不接受联合体投标</w:t>
            </w:r>
            <w:r>
              <w:rPr>
                <w:rFonts w:hint="eastAsia" w:hAnsi="宋体" w:cs="仿宋_GB2312"/>
                <w:kern w:val="2"/>
                <w:sz w:val="21"/>
                <w:szCs w:val="21"/>
                <w:shd w:val="clear" w:color="auto" w:fill="FFFFFF"/>
              </w:rPr>
              <w:t>。</w:t>
            </w:r>
          </w:p>
          <w:p>
            <w:pPr>
              <w:autoSpaceDE w:val="0"/>
              <w:autoSpaceDN w:val="0"/>
              <w:adjustRightInd w:val="0"/>
              <w:spacing w:line="420" w:lineRule="exact"/>
              <w:outlineLvl w:val="0"/>
              <w:rPr>
                <w:rFonts w:hAnsi="宋体"/>
                <w:b/>
                <w:sz w:val="24"/>
              </w:rPr>
            </w:pPr>
            <w:r>
              <w:rPr>
                <w:rFonts w:hint="eastAsia" w:hAnsi="宋体" w:cs="宋体"/>
                <w:sz w:val="24"/>
                <w:szCs w:val="24"/>
              </w:rPr>
              <w:t>4、本次招标实行资格后审。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746"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746"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746" w:type="dxa"/>
            <w:gridSpan w:val="2"/>
            <w:vAlign w:val="center"/>
          </w:tcPr>
          <w:p>
            <w:pPr>
              <w:autoSpaceDE w:val="0"/>
              <w:autoSpaceDN w:val="0"/>
              <w:adjustRightInd w:val="0"/>
              <w:spacing w:line="320" w:lineRule="exact"/>
              <w:jc w:val="center"/>
              <w:rPr>
                <w:rFonts w:hAnsi="宋体" w:cs="仿宋_GB2312"/>
                <w:sz w:val="24"/>
                <w:szCs w:val="22"/>
              </w:rPr>
            </w:pPr>
            <w:r>
              <w:rPr>
                <w:rFonts w:hint="eastAsia" w:hAnsi="宋体" w:cs="仿宋_GB2312"/>
                <w:sz w:val="24"/>
                <w:szCs w:val="22"/>
              </w:rPr>
              <w:t>投标预备会</w:t>
            </w:r>
          </w:p>
        </w:tc>
        <w:tc>
          <w:tcPr>
            <w:tcW w:w="7017" w:type="dxa"/>
            <w:vAlign w:val="center"/>
          </w:tcPr>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11" w:type="dxa"/>
            <w:gridSpan w:val="2"/>
            <w:vAlign w:val="center"/>
          </w:tcPr>
          <w:p>
            <w:pPr>
              <w:jc w:val="center"/>
              <w:rPr>
                <w:rFonts w:hAnsi="宋体"/>
                <w:sz w:val="24"/>
              </w:rPr>
            </w:pPr>
            <w:r>
              <w:rPr>
                <w:rFonts w:hint="eastAsia" w:hAnsi="宋体"/>
                <w:sz w:val="24"/>
              </w:rPr>
              <w:t>1.10.3</w:t>
            </w:r>
          </w:p>
        </w:tc>
        <w:tc>
          <w:tcPr>
            <w:tcW w:w="1746" w:type="dxa"/>
            <w:gridSpan w:val="2"/>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vAlign w:val="center"/>
          </w:tcPr>
          <w:p>
            <w:pPr>
              <w:autoSpaceDE w:val="0"/>
              <w:autoSpaceDN w:val="0"/>
              <w:adjustRightInd w:val="0"/>
              <w:spacing w:line="340" w:lineRule="exac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746" w:type="dxa"/>
            <w:gridSpan w:val="2"/>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vAlign w:val="center"/>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rPr>
                <w:rFonts w:hint="eastAsia" w:hAnsi="宋体" w:cs="宋体"/>
                <w:sz w:val="24"/>
                <w:szCs w:val="24"/>
              </w:rPr>
              <w:t>http://ggzy.xuchang.gov.cn/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746" w:type="dxa"/>
            <w:gridSpan w:val="2"/>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746" w:type="dxa"/>
            <w:gridSpan w:val="2"/>
            <w:vAlign w:val="center"/>
          </w:tcPr>
          <w:p>
            <w:pPr>
              <w:autoSpaceDE w:val="0"/>
              <w:autoSpaceDN w:val="0"/>
              <w:adjustRightInd w:val="0"/>
              <w:spacing w:line="340" w:lineRule="exact"/>
              <w:jc w:val="center"/>
              <w:rPr>
                <w:rFonts w:hAnsi="宋体"/>
                <w:bCs/>
                <w:sz w:val="24"/>
                <w:szCs w:val="22"/>
              </w:rPr>
            </w:pPr>
            <w:r>
              <w:rPr>
                <w:rFonts w:hint="eastAsia" w:hAnsi="宋体"/>
                <w:bCs/>
                <w:sz w:val="24"/>
                <w:szCs w:val="22"/>
              </w:rPr>
              <w:t>投标截止时间</w:t>
            </w:r>
          </w:p>
        </w:tc>
        <w:tc>
          <w:tcPr>
            <w:tcW w:w="7017" w:type="dxa"/>
            <w:vAlign w:val="center"/>
          </w:tcPr>
          <w:p>
            <w:pPr>
              <w:autoSpaceDE w:val="0"/>
              <w:autoSpaceDN w:val="0"/>
              <w:adjustRightInd w:val="0"/>
              <w:spacing w:line="340" w:lineRule="exact"/>
              <w:rPr>
                <w:rFonts w:hAnsi="宋体"/>
                <w:bCs/>
                <w:sz w:val="24"/>
                <w:szCs w:val="22"/>
              </w:rPr>
            </w:pPr>
            <w:r>
              <w:rPr>
                <w:rFonts w:hint="eastAsia" w:hAnsi="宋体"/>
                <w:bCs/>
                <w:sz w:val="24"/>
                <w:szCs w:val="22"/>
              </w:rPr>
              <w:t>2020年3月26日9时30分（北京时间）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bookmarkStart w:id="3" w:name="OLE_LINK3" w:colFirst="0" w:colLast="2"/>
            <w:bookmarkStart w:id="4" w:name="OLE_LINK4" w:colFirst="0" w:colLast="2"/>
            <w:bookmarkStart w:id="5" w:name="_Hlk424659721"/>
            <w:r>
              <w:rPr>
                <w:rFonts w:hAnsi="宋体" w:cs="TimesNewRomanPSMT"/>
                <w:sz w:val="24"/>
              </w:rPr>
              <w:t>3.4.1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3"/>
      <w:bookmarkEnd w:id="4"/>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746" w:type="dxa"/>
            <w:gridSpan w:val="2"/>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746"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11" w:type="dxa"/>
            <w:gridSpan w:val="2"/>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746"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746" w:type="dxa"/>
            <w:gridSpan w:val="2"/>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746"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1、电子投标文件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sz w:val="24"/>
                <w:szCs w:val="22"/>
              </w:rPr>
            </w:pPr>
            <w:r>
              <w:rPr>
                <w:rFonts w:hint="eastAsia" w:ascii="新宋体" w:hAnsi="新宋体" w:eastAsia="新宋体"/>
                <w:sz w:val="24"/>
                <w:szCs w:val="22"/>
                <w:lang w:val="zh-CN"/>
              </w:rPr>
              <w:t>（2）</w:t>
            </w:r>
            <w:r>
              <w:rPr>
                <w:rFonts w:hint="eastAsia" w:hAnsi="宋体" w:cs="宋体"/>
                <w:bCs/>
                <w:sz w:val="24"/>
              </w:rPr>
              <w:t>存储有备份文件的电子介质2份。</w:t>
            </w:r>
            <w:r>
              <w:rPr>
                <w:rFonts w:hint="eastAsia" w:ascii="新宋体" w:hAnsi="新宋体" w:eastAsia="新宋体"/>
                <w:sz w:val="24"/>
                <w:szCs w:val="22"/>
                <w:lang w:val="zh-CN"/>
              </w:rPr>
              <w:t>。</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sz w:val="24"/>
                <w:szCs w:val="24"/>
              </w:rPr>
              <w:t>许昌投标文件制作系统SEARUNV1.1</w:t>
            </w:r>
            <w:r>
              <w:rPr>
                <w:rFonts w:hint="eastAsia" w:ascii="等线" w:hAnsi="等线" w:eastAsia="等线"/>
                <w:b/>
                <w:sz w:val="24"/>
                <w:szCs w:val="24"/>
              </w:rPr>
              <w:t>”</w:t>
            </w:r>
            <w:r>
              <w:rPr>
                <w:rFonts w:hint="eastAsia" w:hAnsi="宋体"/>
                <w:b/>
                <w:sz w:val="24"/>
                <w:szCs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sz w:val="24"/>
              </w:rPr>
            </w:pPr>
            <w:r>
              <w:rPr>
                <w:rFonts w:hint="eastAsia" w:hAnsi="宋体" w:cs="宋体"/>
                <w:bCs/>
                <w:sz w:val="24"/>
              </w:rPr>
              <w:t>存储有备份文件的电子介质2份</w:t>
            </w:r>
            <w:r>
              <w:rPr>
                <w:rFonts w:hint="eastAsia" w:hAnsi="宋体" w:cs="宋体"/>
                <w:sz w:val="24"/>
              </w:rPr>
              <w:t>应分开单独密封并加盖单位公章，法定代表人或委托代理人签名，在投标截止时间前递交。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vAlign w:val="center"/>
          </w:tcPr>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rPr>
                <w:rFonts w:hAnsi="宋体" w:cs="宋体"/>
                <w:sz w:val="24"/>
              </w:rPr>
            </w:pPr>
            <w:r>
              <w:rPr>
                <w:rFonts w:hint="eastAsia"/>
                <w:sz w:val="24"/>
              </w:rPr>
              <w:t>项</w:t>
            </w:r>
            <w:r>
              <w:rPr>
                <w:rFonts w:hint="eastAsia" w:hAnsi="宋体" w:cs="宋体"/>
                <w:sz w:val="24"/>
              </w:rPr>
              <w:t>目名称：</w:t>
            </w:r>
          </w:p>
          <w:p>
            <w:pPr>
              <w:autoSpaceDE w:val="0"/>
              <w:autoSpaceDN w:val="0"/>
              <w:adjustRightInd w:val="0"/>
              <w:spacing w:line="420" w:lineRule="exact"/>
              <w:rPr>
                <w:rFonts w:hAnsi="宋体" w:cs="宋体"/>
                <w:sz w:val="24"/>
              </w:rPr>
            </w:pPr>
            <w:r>
              <w:rPr>
                <w:rFonts w:hint="eastAsia" w:hAnsi="宋体" w:cs="宋体"/>
                <w:sz w:val="24"/>
              </w:rPr>
              <w:t>项目编号：  标段：</w:t>
            </w:r>
          </w:p>
          <w:p>
            <w:pPr>
              <w:autoSpaceDE w:val="0"/>
              <w:autoSpaceDN w:val="0"/>
              <w:adjustRightInd w:val="0"/>
              <w:spacing w:line="420" w:lineRule="exact"/>
              <w:rPr>
                <w:rFonts w:hAnsi="宋体" w:cs="宋体"/>
                <w:sz w:val="24"/>
              </w:rPr>
            </w:pPr>
            <w:r>
              <w:rPr>
                <w:rFonts w:hint="eastAsia" w:hAnsi="宋体" w:cs="宋体"/>
                <w:sz w:val="24"/>
              </w:rPr>
              <w:t>法定代表人或委托代理人：（签字）</w:t>
            </w:r>
          </w:p>
          <w:p>
            <w:pPr>
              <w:autoSpaceDE w:val="0"/>
              <w:autoSpaceDN w:val="0"/>
              <w:adjustRightInd w:val="0"/>
              <w:spacing w:line="420" w:lineRule="exact"/>
              <w:rPr>
                <w:rFonts w:hAnsi="宋体" w:cs="黑体"/>
                <w:sz w:val="24"/>
              </w:rPr>
            </w:pPr>
            <w:r>
              <w:rPr>
                <w:rFonts w:hint="eastAsia"/>
                <w:sz w:val="24"/>
              </w:rPr>
              <w:t>投标文件</w:t>
            </w:r>
            <w:r>
              <w:rPr>
                <w:rFonts w:hint="eastAsia" w:hAnsi="宋体" w:cs="仿宋_GB2312"/>
                <w:sz w:val="24"/>
              </w:rPr>
              <w:t>在2020年3月26日9时30分前不得开启。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2"/>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746"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sz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746" w:type="dxa"/>
            <w:gridSpan w:val="2"/>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7.4</w:t>
            </w:r>
          </w:p>
        </w:tc>
        <w:tc>
          <w:tcPr>
            <w:tcW w:w="1746" w:type="dxa"/>
            <w:gridSpan w:val="2"/>
            <w:vAlign w:val="center"/>
          </w:tcPr>
          <w:p>
            <w:pPr>
              <w:autoSpaceDE w:val="0"/>
              <w:autoSpaceDN w:val="0"/>
              <w:adjustRightInd w:val="0"/>
              <w:jc w:val="center"/>
              <w:rPr>
                <w:rFonts w:hAnsi="宋体" w:cs="仿宋_GB2312"/>
                <w:sz w:val="24"/>
              </w:rPr>
            </w:pPr>
            <w:r>
              <w:rPr>
                <w:rFonts w:hint="eastAsia" w:hAnsi="宋体" w:cs="仿宋_GB2312"/>
                <w:sz w:val="24"/>
              </w:rPr>
              <w:t>履约保证金</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77" w:type="dxa"/>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735"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类似工程</w:t>
            </w:r>
          </w:p>
        </w:tc>
        <w:tc>
          <w:tcPr>
            <w:tcW w:w="7062" w:type="dxa"/>
            <w:gridSpan w:val="2"/>
            <w:vAlign w:val="center"/>
          </w:tcPr>
          <w:p>
            <w:pPr>
              <w:autoSpaceDE w:val="0"/>
              <w:autoSpaceDN w:val="0"/>
              <w:adjustRightInd w:val="0"/>
              <w:spacing w:line="420" w:lineRule="exact"/>
              <w:jc w:val="left"/>
              <w:rPr>
                <w:rFonts w:hAnsi="宋体" w:cs="仿宋_GB2312"/>
                <w:sz w:val="24"/>
              </w:rPr>
            </w:pPr>
            <w:r>
              <w:rPr>
                <w:rFonts w:hint="eastAsia" w:hAnsi="宋体" w:cs="仿宋_GB2312"/>
                <w:sz w:val="24"/>
                <w:szCs w:val="22"/>
              </w:rPr>
              <w:t>合同金额不低于本次招标控制价的园林绿化工程项目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746" w:type="dxa"/>
            <w:gridSpan w:val="2"/>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10"/>
              <w:tblW w:w="7085" w:type="dxa"/>
              <w:jc w:val="center"/>
              <w:tblLayout w:type="fixed"/>
              <w:tblCellMar>
                <w:top w:w="0" w:type="dxa"/>
                <w:left w:w="108" w:type="dxa"/>
                <w:bottom w:w="0" w:type="dxa"/>
                <w:right w:w="108" w:type="dxa"/>
              </w:tblCellMar>
            </w:tblPr>
            <w:tblGrid>
              <w:gridCol w:w="7085"/>
            </w:tblGrid>
            <w:tr>
              <w:tblPrEx>
                <w:tblCellMar>
                  <w:top w:w="0" w:type="dxa"/>
                  <w:left w:w="108" w:type="dxa"/>
                  <w:bottom w:w="0" w:type="dxa"/>
                  <w:right w:w="108" w:type="dxa"/>
                </w:tblCellMar>
              </w:tblPrEx>
              <w:trPr>
                <w:trHeight w:val="9200"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大写：贰佰肆拾柒万壹仟零壹拾伍元贰角整（含规费、税金、安全文明措施费）；</w:t>
                  </w:r>
                </w:p>
                <w:p>
                  <w:pPr>
                    <w:spacing w:line="440" w:lineRule="exact"/>
                    <w:jc w:val="left"/>
                    <w:rPr>
                      <w:rFonts w:hAnsi="宋体" w:cs="宋体"/>
                      <w:b/>
                      <w:bCs/>
                      <w:sz w:val="24"/>
                      <w:szCs w:val="24"/>
                    </w:rPr>
                  </w:pPr>
                  <w:r>
                    <w:rPr>
                      <w:rFonts w:hint="eastAsia" w:hAnsi="宋体" w:cs="宋体"/>
                      <w:b/>
                      <w:bCs/>
                      <w:sz w:val="24"/>
                      <w:szCs w:val="24"/>
                    </w:rPr>
                    <w:t>小写：2471015.2元。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若不提出，则视为投标人对招标人公布的工程量清单无异议，中标后因此造成的工程量的增加，由中标人承担。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11" w:type="dxa"/>
            <w:gridSpan w:val="2"/>
            <w:vAlign w:val="center"/>
          </w:tcPr>
          <w:p>
            <w:pPr>
              <w:spacing w:line="312" w:lineRule="auto"/>
              <w:rPr>
                <w:sz w:val="24"/>
              </w:rPr>
            </w:pPr>
          </w:p>
        </w:tc>
        <w:tc>
          <w:tcPr>
            <w:tcW w:w="1746" w:type="dxa"/>
            <w:gridSpan w:val="2"/>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1" w:type="dxa"/>
            <w:gridSpan w:val="2"/>
            <w:vAlign w:val="center"/>
          </w:tcPr>
          <w:p>
            <w:pPr>
              <w:spacing w:line="312" w:lineRule="auto"/>
              <w:rPr>
                <w:rFonts w:ascii="新宋体" w:hAnsi="新宋体" w:eastAsia="新宋体"/>
                <w:b/>
                <w:sz w:val="24"/>
              </w:rPr>
            </w:pPr>
          </w:p>
        </w:tc>
        <w:tc>
          <w:tcPr>
            <w:tcW w:w="8763" w:type="dxa"/>
            <w:gridSpan w:val="3"/>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11" w:type="dxa"/>
            <w:gridSpan w:val="2"/>
            <w:vAlign w:val="center"/>
          </w:tcPr>
          <w:p>
            <w:pPr>
              <w:spacing w:line="312" w:lineRule="auto"/>
              <w:rPr>
                <w:sz w:val="24"/>
              </w:rPr>
            </w:pPr>
          </w:p>
        </w:tc>
        <w:tc>
          <w:tcPr>
            <w:tcW w:w="8763" w:type="dxa"/>
            <w:gridSpan w:val="3"/>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rFonts w:ascii="新宋体" w:hAnsi="新宋体" w:eastAsia="新宋体"/>
                <w:sz w:val="24"/>
              </w:rPr>
            </w:pPr>
          </w:p>
        </w:tc>
        <w:tc>
          <w:tcPr>
            <w:tcW w:w="8763" w:type="dxa"/>
            <w:gridSpan w:val="3"/>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rFonts w:ascii="新宋体" w:hAnsi="新宋体" w:eastAsia="新宋体"/>
                <w:sz w:val="24"/>
              </w:rPr>
            </w:pPr>
          </w:p>
        </w:tc>
        <w:tc>
          <w:tcPr>
            <w:tcW w:w="8763" w:type="dxa"/>
            <w:gridSpan w:val="3"/>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111" w:type="dxa"/>
            <w:gridSpan w:val="2"/>
            <w:vAlign w:val="center"/>
          </w:tcPr>
          <w:p>
            <w:pPr>
              <w:spacing w:line="312" w:lineRule="auto"/>
              <w:rPr>
                <w:sz w:val="24"/>
              </w:rPr>
            </w:pPr>
          </w:p>
        </w:tc>
        <w:tc>
          <w:tcPr>
            <w:tcW w:w="8763" w:type="dxa"/>
            <w:gridSpan w:val="3"/>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111" w:type="dxa"/>
            <w:gridSpan w:val="2"/>
            <w:vAlign w:val="center"/>
          </w:tcPr>
          <w:p>
            <w:pPr>
              <w:spacing w:line="312" w:lineRule="auto"/>
              <w:rPr>
                <w:sz w:val="24"/>
              </w:rPr>
            </w:pPr>
          </w:p>
        </w:tc>
        <w:tc>
          <w:tcPr>
            <w:tcW w:w="8763" w:type="dxa"/>
            <w:gridSpan w:val="3"/>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8763" w:type="dxa"/>
            <w:gridSpan w:val="3"/>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6" w:name="_Toc283559965"/>
            <w:bookmarkStart w:id="7" w:name="_Toc225243456"/>
            <w:r>
              <w:rPr>
                <w:rFonts w:hint="eastAsia" w:hAnsi="宋体" w:cs="宋体"/>
                <w:sz w:val="24"/>
              </w:rPr>
              <w:t>10.11.1 投标文件的拒收</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8763" w:type="dxa"/>
            <w:gridSpan w:val="3"/>
            <w:vAlign w:val="center"/>
          </w:tcPr>
          <w:p>
            <w:pPr>
              <w:keepNext w:val="0"/>
              <w:keepLines w:val="0"/>
              <w:pageBreakBefore w:val="0"/>
              <w:widowControl w:val="0"/>
              <w:kinsoku/>
              <w:wordWrap/>
              <w:overflowPunct/>
              <w:topLinePunct w:val="0"/>
              <w:bidi w:val="0"/>
              <w:adjustRightInd w:val="0"/>
              <w:snapToGrid w:val="0"/>
              <w:spacing w:line="360" w:lineRule="exact"/>
              <w:textAlignment w:val="auto"/>
              <w:rPr>
                <w:rFonts w:ascii="新宋体" w:hAnsi="新宋体" w:eastAsia="新宋体"/>
                <w:sz w:val="24"/>
                <w:szCs w:val="22"/>
              </w:rPr>
            </w:pPr>
            <w:r>
              <w:rPr>
                <w:rFonts w:hint="eastAsia" w:ascii="新宋体" w:hAnsi="新宋体" w:eastAsia="新宋体"/>
                <w:sz w:val="24"/>
                <w:szCs w:val="22"/>
              </w:rPr>
              <w:t>1、逾期送达的或者未送达指定地点的</w:t>
            </w:r>
            <w:r>
              <w:rPr>
                <w:rFonts w:hint="eastAsia" w:hAnsi="宋体" w:cs="宋体"/>
                <w:bCs/>
                <w:sz w:val="24"/>
              </w:rPr>
              <w:t>存储有备份文件的电子介质</w:t>
            </w:r>
            <w:r>
              <w:rPr>
                <w:rFonts w:hint="eastAsia" w:ascii="新宋体" w:hAnsi="新宋体" w:eastAsia="新宋体"/>
                <w:sz w:val="24"/>
                <w:szCs w:val="22"/>
              </w:rPr>
              <w:t>；</w:t>
            </w:r>
          </w:p>
          <w:p>
            <w:pPr>
              <w:keepNext w:val="0"/>
              <w:keepLines w:val="0"/>
              <w:pageBreakBefore w:val="0"/>
              <w:widowControl w:val="0"/>
              <w:kinsoku/>
              <w:wordWrap/>
              <w:overflowPunct/>
              <w:topLinePunct w:val="0"/>
              <w:bidi w:val="0"/>
              <w:adjustRightInd w:val="0"/>
              <w:snapToGrid w:val="0"/>
              <w:spacing w:line="360" w:lineRule="exact"/>
              <w:textAlignment w:val="auto"/>
              <w:rPr>
                <w:rFonts w:ascii="新宋体" w:hAnsi="新宋体" w:eastAsia="新宋体"/>
                <w:sz w:val="24"/>
                <w:szCs w:val="22"/>
              </w:rPr>
            </w:pPr>
            <w:r>
              <w:rPr>
                <w:rFonts w:hint="eastAsia" w:ascii="新宋体" w:hAnsi="新宋体" w:eastAsia="新宋体"/>
                <w:sz w:val="24"/>
                <w:szCs w:val="22"/>
              </w:rPr>
              <w:t>2、</w:t>
            </w:r>
            <w:r>
              <w:rPr>
                <w:rFonts w:hint="eastAsia" w:hAnsi="宋体" w:cs="宋体"/>
                <w:bCs/>
                <w:sz w:val="24"/>
              </w:rPr>
              <w:t>存储有备份文件的电子介质</w:t>
            </w:r>
            <w:r>
              <w:rPr>
                <w:rFonts w:hint="eastAsia" w:ascii="新宋体" w:hAnsi="新宋体" w:eastAsia="新宋体"/>
                <w:sz w:val="24"/>
                <w:szCs w:val="22"/>
              </w:rPr>
              <w:t>未按招标文件要求密封的；</w:t>
            </w:r>
          </w:p>
          <w:p>
            <w:pPr>
              <w:keepNext w:val="0"/>
              <w:keepLines w:val="0"/>
              <w:pageBreakBefore w:val="0"/>
              <w:widowControl w:val="0"/>
              <w:kinsoku/>
              <w:wordWrap/>
              <w:overflowPunct/>
              <w:topLinePunct w:val="0"/>
              <w:bidi w:val="0"/>
              <w:adjustRightInd w:val="0"/>
              <w:snapToGrid w:val="0"/>
              <w:spacing w:line="360" w:lineRule="exact"/>
              <w:textAlignment w:val="auto"/>
              <w:rPr>
                <w:rFonts w:ascii="新宋体" w:hAnsi="新宋体" w:eastAsia="新宋体"/>
                <w:sz w:val="24"/>
                <w:szCs w:val="22"/>
              </w:rPr>
            </w:pPr>
            <w:r>
              <w:rPr>
                <w:rFonts w:hint="eastAsia" w:ascii="新宋体" w:hAnsi="新宋体" w:eastAsia="新宋体"/>
                <w:sz w:val="24"/>
                <w:szCs w:val="22"/>
              </w:rPr>
              <w:t>3、未按招标文件要求缴纳投标保证金的；</w:t>
            </w:r>
          </w:p>
          <w:p>
            <w:pPr>
              <w:keepNext w:val="0"/>
              <w:keepLines w:val="0"/>
              <w:pageBreakBefore w:val="0"/>
              <w:widowControl w:val="0"/>
              <w:kinsoku/>
              <w:wordWrap/>
              <w:overflowPunct/>
              <w:topLinePunct w:val="0"/>
              <w:bidi w:val="0"/>
              <w:adjustRightInd w:val="0"/>
              <w:snapToGrid w:val="0"/>
              <w:spacing w:line="360" w:lineRule="exact"/>
              <w:textAlignment w:val="auto"/>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keepNext w:val="0"/>
              <w:keepLines w:val="0"/>
              <w:pageBreakBefore w:val="0"/>
              <w:widowControl w:val="0"/>
              <w:kinsoku/>
              <w:wordWrap/>
              <w:overflowPunct/>
              <w:topLinePunct w:val="0"/>
              <w:bidi w:val="0"/>
              <w:adjustRightInd w:val="0"/>
              <w:snapToGrid w:val="0"/>
              <w:spacing w:line="360" w:lineRule="exact"/>
              <w:textAlignment w:val="auto"/>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keepNext w:val="0"/>
              <w:keepLines w:val="0"/>
              <w:pageBreakBefore w:val="0"/>
              <w:widowControl w:val="0"/>
              <w:kinsoku/>
              <w:wordWrap/>
              <w:overflowPunct/>
              <w:topLinePunct w:val="0"/>
              <w:bidi w:val="0"/>
              <w:adjustRightInd w:val="0"/>
              <w:snapToGrid w:val="0"/>
              <w:spacing w:line="360" w:lineRule="exact"/>
              <w:textAlignment w:val="auto"/>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8763" w:type="dxa"/>
            <w:gridSpan w:val="3"/>
            <w:vAlign w:val="center"/>
          </w:tcPr>
          <w:p>
            <w:pPr>
              <w:keepNext w:val="0"/>
              <w:keepLines w:val="0"/>
              <w:pageBreakBefore w:val="0"/>
              <w:widowControl w:val="0"/>
              <w:tabs>
                <w:tab w:val="left" w:pos="1213"/>
              </w:tabs>
              <w:kinsoku/>
              <w:wordWrap/>
              <w:overflowPunct/>
              <w:topLinePunct w:val="0"/>
              <w:bidi w:val="0"/>
              <w:adjustRightInd w:val="0"/>
              <w:snapToGrid w:val="0"/>
              <w:spacing w:line="360" w:lineRule="exact"/>
              <w:textAlignment w:val="auto"/>
              <w:rPr>
                <w:rFonts w:ascii="新宋体" w:hAnsi="新宋体" w:eastAsia="新宋体"/>
                <w:sz w:val="24"/>
                <w:szCs w:val="22"/>
              </w:rPr>
            </w:pPr>
            <w:r>
              <w:rPr>
                <w:rFonts w:hint="eastAsia" w:hAnsi="宋体" w:cs="宋体"/>
                <w:b/>
                <w:bCs/>
                <w:sz w:val="24"/>
                <w:szCs w:val="24"/>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left"/>
              <w:textAlignment w:val="auto"/>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8763" w:type="dxa"/>
            <w:gridSpan w:val="3"/>
            <w:vAlign w:val="center"/>
          </w:tcPr>
          <w:p>
            <w:pPr>
              <w:keepNext w:val="0"/>
              <w:keepLines w:val="0"/>
              <w:pageBreakBefore w:val="0"/>
              <w:widowControl w:val="0"/>
              <w:kinsoku/>
              <w:wordWrap/>
              <w:overflowPunct/>
              <w:topLinePunct w:val="0"/>
              <w:autoSpaceDE w:val="0"/>
              <w:autoSpaceDN w:val="0"/>
              <w:bidi w:val="0"/>
              <w:spacing w:line="360" w:lineRule="exact"/>
              <w:jc w:val="left"/>
              <w:textAlignment w:val="auto"/>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Next w:val="0"/>
              <w:keepLines w:val="0"/>
              <w:pageBreakBefore w:val="0"/>
              <w:widowControl w:val="0"/>
              <w:kinsoku/>
              <w:wordWrap/>
              <w:overflowPunct/>
              <w:topLinePunct w:val="0"/>
              <w:autoSpaceDE w:val="0"/>
              <w:autoSpaceDN w:val="0"/>
              <w:bidi w:val="0"/>
              <w:spacing w:line="360" w:lineRule="exact"/>
              <w:jc w:val="left"/>
              <w:textAlignment w:val="auto"/>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keepNext w:val="0"/>
              <w:keepLines w:val="0"/>
              <w:pageBreakBefore w:val="0"/>
              <w:widowControl w:val="0"/>
              <w:kinsoku/>
              <w:wordWrap/>
              <w:overflowPunct/>
              <w:topLinePunct w:val="0"/>
              <w:autoSpaceDE w:val="0"/>
              <w:autoSpaceDN w:val="0"/>
              <w:bidi w:val="0"/>
              <w:spacing w:line="360" w:lineRule="exact"/>
              <w:jc w:val="left"/>
              <w:textAlignment w:val="auto"/>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keepNext w:val="0"/>
              <w:keepLines w:val="0"/>
              <w:pageBreakBefore w:val="0"/>
              <w:widowControl w:val="0"/>
              <w:kinsoku/>
              <w:wordWrap/>
              <w:overflowPunct/>
              <w:topLinePunct w:val="0"/>
              <w:autoSpaceDE w:val="0"/>
              <w:autoSpaceDN w:val="0"/>
              <w:bidi w:val="0"/>
              <w:spacing w:line="360" w:lineRule="exact"/>
              <w:jc w:val="left"/>
              <w:textAlignment w:val="auto"/>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keepNext w:val="0"/>
              <w:keepLines w:val="0"/>
              <w:pageBreakBefore w:val="0"/>
              <w:widowControl w:val="0"/>
              <w:kinsoku/>
              <w:wordWrap/>
              <w:overflowPunct/>
              <w:topLinePunct w:val="0"/>
              <w:autoSpaceDE w:val="0"/>
              <w:autoSpaceDN w:val="0"/>
              <w:bidi w:val="0"/>
              <w:spacing w:line="360" w:lineRule="exact"/>
              <w:jc w:val="left"/>
              <w:textAlignment w:val="auto"/>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keepNext w:val="0"/>
              <w:keepLines w:val="0"/>
              <w:pageBreakBefore w:val="0"/>
              <w:widowControl w:val="0"/>
              <w:tabs>
                <w:tab w:val="left" w:pos="7095"/>
              </w:tabs>
              <w:kinsoku/>
              <w:wordWrap/>
              <w:overflowPunct/>
              <w:topLinePunct w:val="0"/>
              <w:bidi w:val="0"/>
              <w:spacing w:line="360" w:lineRule="exact"/>
              <w:textAlignment w:val="auto"/>
              <w:rPr>
                <w:rFonts w:hAnsi="宋体" w:cs="宋体"/>
                <w:sz w:val="24"/>
              </w:rPr>
            </w:pPr>
            <w:r>
              <w:rPr>
                <w:rFonts w:hint="eastAsia" w:hAnsi="宋体" w:cs="宋体"/>
                <w:sz w:val="24"/>
              </w:rPr>
              <w:t>6、投标人电子投标文件成功提交后，应打印“投标文件提交回执单”，供开标现场备查。</w:t>
            </w:r>
          </w:p>
          <w:p>
            <w:pPr>
              <w:keepNext w:val="0"/>
              <w:keepLines w:val="0"/>
              <w:pageBreakBefore w:val="0"/>
              <w:widowControl w:val="0"/>
              <w:kinsoku/>
              <w:wordWrap/>
              <w:overflowPunct/>
              <w:topLinePunct w:val="0"/>
              <w:autoSpaceDE w:val="0"/>
              <w:autoSpaceDN w:val="0"/>
              <w:bidi w:val="0"/>
              <w:spacing w:line="360" w:lineRule="exact"/>
              <w:jc w:val="left"/>
              <w:textAlignment w:val="auto"/>
              <w:outlineLvl w:val="0"/>
              <w:rPr>
                <w:rFonts w:hAnsi="宋体" w:cs="宋体"/>
                <w:sz w:val="24"/>
              </w:rPr>
            </w:pPr>
            <w:r>
              <w:rPr>
                <w:rFonts w:hint="eastAsia" w:hAnsi="宋体" w:cs="宋体"/>
                <w:sz w:val="24"/>
              </w:rPr>
              <w:t>7、商务标投标文件制作注意事项：</w:t>
            </w:r>
          </w:p>
          <w:p>
            <w:pPr>
              <w:keepNext w:val="0"/>
              <w:keepLines w:val="0"/>
              <w:pageBreakBefore w:val="0"/>
              <w:widowControl w:val="0"/>
              <w:kinsoku/>
              <w:wordWrap/>
              <w:overflowPunct/>
              <w:topLinePunct w:val="0"/>
              <w:autoSpaceDE w:val="0"/>
              <w:autoSpaceDN w:val="0"/>
              <w:bidi w:val="0"/>
              <w:spacing w:line="360" w:lineRule="exact"/>
              <w:jc w:val="left"/>
              <w:textAlignment w:val="auto"/>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keepNext w:val="0"/>
              <w:keepLines w:val="0"/>
              <w:pageBreakBefore w:val="0"/>
              <w:widowControl w:val="0"/>
              <w:kinsoku/>
              <w:wordWrap/>
              <w:overflowPunct/>
              <w:topLinePunct w:val="0"/>
              <w:autoSpaceDE w:val="0"/>
              <w:autoSpaceDN w:val="0"/>
              <w:bidi w:val="0"/>
              <w:adjustRightInd w:val="0"/>
              <w:snapToGrid w:val="0"/>
              <w:spacing w:line="360" w:lineRule="exact"/>
              <w:jc w:val="left"/>
              <w:textAlignment w:val="auto"/>
              <w:outlineLvl w:val="0"/>
              <w:rPr>
                <w:rFonts w:hAnsi="宋体" w:cs="宋体"/>
                <w:sz w:val="24"/>
              </w:rPr>
            </w:pPr>
            <w:r>
              <w:rPr>
                <w:rFonts w:hint="eastAsia" w:hAnsi="宋体" w:cs="宋体"/>
                <w:sz w:val="24"/>
              </w:rPr>
              <w:t>7.2 商务标投标文件制作技术咨询：0374-2961598。</w:t>
            </w:r>
          </w:p>
          <w:p>
            <w:pPr>
              <w:keepNext w:val="0"/>
              <w:keepLines w:val="0"/>
              <w:pageBreakBefore w:val="0"/>
              <w:widowControl w:val="0"/>
              <w:kinsoku/>
              <w:wordWrap/>
              <w:overflowPunct/>
              <w:topLinePunct w:val="0"/>
              <w:autoSpaceDE w:val="0"/>
              <w:autoSpaceDN w:val="0"/>
              <w:bidi w:val="0"/>
              <w:adjustRightInd w:val="0"/>
              <w:snapToGrid w:val="0"/>
              <w:spacing w:line="360" w:lineRule="exact"/>
              <w:jc w:val="left"/>
              <w:textAlignment w:val="auto"/>
              <w:outlineLvl w:val="0"/>
              <w:rPr>
                <w:rFonts w:hAnsi="宋体" w:cs="仿宋_GB2312"/>
                <w:sz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8" w:name="_Toc283559947"/>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本招标项目项目名称：见投标人须知前附表。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1.2.3 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9" w:name="_Toc144974503"/>
      <w:bookmarkStart w:id="10" w:name="_Toc152042311"/>
      <w:bookmarkStart w:id="11" w:name="_Toc152045535"/>
      <w:bookmarkStart w:id="12" w:name="_Toc179632552"/>
      <w:r>
        <w:rPr>
          <w:rFonts w:hint="eastAsia" w:hAnsi="宋体" w:cs="宋体"/>
          <w:b/>
          <w:sz w:val="24"/>
        </w:rPr>
        <w:t>1.5 费用承担</w:t>
      </w:r>
      <w:bookmarkEnd w:id="9"/>
      <w:bookmarkEnd w:id="10"/>
      <w:bookmarkEnd w:id="11"/>
      <w:bookmarkEnd w:id="1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3" w:name="_Toc152045536"/>
      <w:bookmarkStart w:id="14" w:name="_Toc152042312"/>
      <w:bookmarkStart w:id="15" w:name="_Toc179632553"/>
      <w:bookmarkStart w:id="16" w:name="_Toc144974504"/>
      <w:r>
        <w:rPr>
          <w:rFonts w:hint="eastAsia" w:hAnsi="宋体" w:cs="宋体"/>
          <w:b/>
          <w:sz w:val="24"/>
        </w:rPr>
        <w:t>1.6 保密</w:t>
      </w:r>
      <w:bookmarkEnd w:id="13"/>
      <w:bookmarkEnd w:id="14"/>
      <w:bookmarkEnd w:id="15"/>
      <w:bookmarkEnd w:id="16"/>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7" w:name="_Toc144974505"/>
      <w:bookmarkStart w:id="18" w:name="_Toc152042313"/>
      <w:bookmarkStart w:id="19" w:name="_Toc179632554"/>
      <w:bookmarkStart w:id="20" w:name="_Toc152045537"/>
      <w:r>
        <w:rPr>
          <w:rFonts w:hint="eastAsia" w:hAnsi="宋体" w:cs="宋体"/>
          <w:b/>
          <w:sz w:val="24"/>
        </w:rPr>
        <w:t>1.7 语言</w:t>
      </w:r>
      <w:bookmarkEnd w:id="17"/>
      <w:r>
        <w:rPr>
          <w:rFonts w:hint="eastAsia" w:hAnsi="宋体" w:cs="宋体"/>
          <w:b/>
          <w:sz w:val="24"/>
        </w:rPr>
        <w:t>文字</w:t>
      </w:r>
      <w:bookmarkEnd w:id="18"/>
      <w:bookmarkEnd w:id="19"/>
      <w:bookmarkEnd w:id="2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1" w:name="_Toc179632555"/>
      <w:bookmarkStart w:id="22" w:name="_Toc152045538"/>
      <w:bookmarkStart w:id="23" w:name="_Toc144974506"/>
      <w:bookmarkStart w:id="24" w:name="_Toc152042314"/>
      <w:r>
        <w:rPr>
          <w:rFonts w:hint="eastAsia" w:hAnsi="宋体" w:cs="宋体"/>
          <w:b/>
          <w:sz w:val="24"/>
        </w:rPr>
        <w:t>1.8 计量单位</w:t>
      </w:r>
      <w:bookmarkEnd w:id="21"/>
      <w:bookmarkEnd w:id="22"/>
      <w:bookmarkEnd w:id="23"/>
      <w:bookmarkEnd w:id="2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8"/>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int="eastAsia" w:hAnsi="宋体" w:cs="宋体"/>
          <w:b/>
          <w:sz w:val="24"/>
        </w:rPr>
        <w:t>投标预备会</w:t>
      </w:r>
      <w:bookmarkEnd w:id="25"/>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int="eastAsia" w:hAnsi="宋体" w:cs="宋体"/>
          <w:b/>
          <w:sz w:val="24"/>
        </w:rPr>
        <w:t>分包</w:t>
      </w:r>
      <w:bookmarkEnd w:id="26"/>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int="eastAsia" w:hAnsi="宋体" w:cs="宋体"/>
          <w:b/>
          <w:sz w:val="24"/>
        </w:rPr>
        <w:t>偏离</w:t>
      </w:r>
      <w:bookmarkEnd w:id="27"/>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13"/>
        <w:spacing w:line="450" w:lineRule="exact"/>
        <w:jc w:val="both"/>
        <w:outlineLvl w:val="0"/>
        <w:rPr>
          <w:rFonts w:hAnsi="宋体"/>
          <w:b/>
          <w:color w:val="auto"/>
        </w:rPr>
      </w:pPr>
      <w:bookmarkStart w:id="28" w:name="_Toc283559951"/>
      <w:r>
        <w:rPr>
          <w:rFonts w:hAnsi="宋体"/>
          <w:b/>
          <w:color w:val="auto"/>
        </w:rPr>
        <w:t xml:space="preserve">2. </w:t>
      </w:r>
      <w:r>
        <w:rPr>
          <w:rFonts w:hint="eastAsia" w:hAnsi="宋体"/>
          <w:b/>
          <w:color w:val="auto"/>
        </w:rPr>
        <w:t>招标文件</w:t>
      </w:r>
      <w:bookmarkEnd w:id="28"/>
    </w:p>
    <w:p>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int="eastAsia" w:hAnsi="宋体" w:cs="宋体"/>
          <w:b/>
          <w:sz w:val="24"/>
        </w:rPr>
        <w:t>招标文件的组成</w:t>
      </w:r>
      <w:bookmarkEnd w:id="29"/>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2.2</w:t>
      </w:r>
      <w:r>
        <w:rPr>
          <w:rFonts w:hint="eastAsia" w:hAnsi="宋体" w:cs="宋体"/>
          <w:sz w:val="24"/>
        </w:rPr>
        <w:t>款和第</w:t>
      </w:r>
      <w:r>
        <w:rPr>
          <w:rFonts w:hAnsi="宋体" w:cs="宋体"/>
          <w:sz w:val="24"/>
        </w:rPr>
        <w:t>2.3</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int="eastAsia" w:hAnsi="宋体" w:cs="宋体"/>
          <w:b/>
          <w:sz w:val="24"/>
        </w:rPr>
        <w:t>招标文件的澄清</w:t>
      </w:r>
      <w:bookmarkEnd w:id="30"/>
    </w:p>
    <w:p>
      <w:pPr>
        <w:spacing w:line="450" w:lineRule="exact"/>
        <w:ind w:firstLine="410" w:firstLineChars="171"/>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1"/>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15</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2" w:name="_Toc144974514"/>
      <w:bookmarkStart w:id="33" w:name="_Toc152042322"/>
      <w:bookmarkStart w:id="34" w:name="_Toc179632564"/>
      <w:bookmarkStart w:id="35" w:name="_Toc152045546"/>
      <w:r>
        <w:rPr>
          <w:rFonts w:hint="eastAsia" w:hAnsi="宋体" w:cs="宋体"/>
          <w:b/>
          <w:sz w:val="24"/>
        </w:rPr>
        <w:t>3. 投标文件</w:t>
      </w:r>
      <w:bookmarkEnd w:id="32"/>
      <w:bookmarkEnd w:id="33"/>
      <w:bookmarkEnd w:id="34"/>
      <w:bookmarkEnd w:id="35"/>
    </w:p>
    <w:p>
      <w:pPr>
        <w:autoSpaceDE w:val="0"/>
        <w:autoSpaceDN w:val="0"/>
        <w:spacing w:line="420" w:lineRule="exact"/>
        <w:jc w:val="left"/>
        <w:outlineLvl w:val="0"/>
        <w:rPr>
          <w:rFonts w:hAnsi="宋体" w:cs="宋体"/>
          <w:b/>
          <w:sz w:val="24"/>
        </w:rPr>
      </w:pPr>
      <w:bookmarkStart w:id="36"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（1）投标函；</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（2）投标函附录；</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（3）法定代表人身份证明、授权委托书；</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（4）投标保证金；</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（5）项目管理机构配备情况；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（6）投标单位基本信息表；</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（7）资格证明文件；</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（8）正在施工的和新承接的项目情况；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6"/>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2329"/>
      <w:bookmarkStart w:id="39" w:name="_Toc144974521"/>
      <w:bookmarkStart w:id="40" w:name="_Toc179632571"/>
      <w:bookmarkStart w:id="41" w:name="_Toc152045553"/>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3.7.5 </w:t>
      </w:r>
      <w:r>
        <w:rPr>
          <w:rFonts w:hint="eastAsia" w:hAnsi="宋体" w:cs="宋体"/>
          <w:bCs/>
          <w:sz w:val="24"/>
        </w:rPr>
        <w:t>存储有备份文件的电子介质2份</w:t>
      </w:r>
      <w:r>
        <w:rPr>
          <w:rFonts w:hint="eastAsia" w:hAnsi="宋体" w:cs="宋体"/>
          <w:sz w:val="24"/>
        </w:rPr>
        <w:t>。</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pStyle w:val="13"/>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w:t>
      </w:r>
      <w:r>
        <w:rPr>
          <w:rFonts w:hint="eastAsia" w:hAnsi="宋体" w:cs="宋体"/>
          <w:bCs/>
          <w:sz w:val="24"/>
        </w:rPr>
        <w:t>存储有备份文件的电子介质</w:t>
      </w:r>
      <w:r>
        <w:rPr>
          <w:rFonts w:hint="eastAsia" w:hAnsi="宋体" w:cs="宋体"/>
          <w:sz w:val="24"/>
        </w:rPr>
        <w:t>应单独密封，封套上写明“投标人名称、项目名称、项目编号、标段，投标文件在  年  月  日  时  分前不得开启”，并加盖单位公章，法定代表人或委托代理人签名，在投标截止时间前递交。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未按本章第4.1.1项要求密封和加写标记的</w:t>
      </w:r>
      <w:r>
        <w:rPr>
          <w:rFonts w:hint="eastAsia" w:hAnsi="宋体" w:cs="宋体"/>
          <w:bCs/>
          <w:sz w:val="24"/>
        </w:rPr>
        <w:t>存储有备份文件的电子介质</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w:t>
      </w:r>
      <w:r>
        <w:rPr>
          <w:rFonts w:hint="eastAsia" w:hAnsi="宋体" w:cs="宋体"/>
          <w:bCs/>
          <w:sz w:val="24"/>
        </w:rPr>
        <w:t>存储有备份文件的电子介质2份</w:t>
      </w:r>
      <w:r>
        <w:rPr>
          <w:rFonts w:hint="eastAsia" w:hAnsi="宋体" w:cs="宋体"/>
          <w:sz w:val="24"/>
        </w:rPr>
        <w:t>。</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w:t>
      </w:r>
      <w:r>
        <w:rPr>
          <w:rFonts w:hint="eastAsia" w:hAnsi="宋体" w:cs="宋体"/>
          <w:bCs/>
          <w:sz w:val="24"/>
        </w:rPr>
        <w:t>存储有备份文件的电子介质</w:t>
      </w:r>
      <w:r>
        <w:rPr>
          <w:rFonts w:hint="eastAsia" w:hAnsi="宋体" w:cs="宋体"/>
          <w:sz w:val="24"/>
        </w:rPr>
        <w:t>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除投标人须知前附表另有规定外，投标人所提交的电子投标文件及</w:t>
      </w:r>
      <w:r>
        <w:rPr>
          <w:rFonts w:hint="eastAsia" w:hAnsi="宋体" w:cs="宋体"/>
          <w:bCs/>
          <w:sz w:val="24"/>
        </w:rPr>
        <w:t>存储有备份文件的电子介质</w:t>
      </w:r>
      <w:r>
        <w:rPr>
          <w:rFonts w:hint="eastAsia" w:hAnsi="宋体" w:cs="宋体"/>
          <w:sz w:val="24"/>
        </w:rPr>
        <w:t>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w:t>
      </w:r>
      <w:r>
        <w:rPr>
          <w:rFonts w:hint="eastAsia" w:hAnsi="宋体" w:cs="宋体"/>
          <w:bCs/>
          <w:sz w:val="24"/>
        </w:rPr>
        <w:t>存储有备份文件的电子介质</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13"/>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w:t>
      </w:r>
      <w:r>
        <w:rPr>
          <w:rFonts w:hint="eastAsia" w:hAnsi="宋体" w:cs="宋体"/>
          <w:bCs/>
          <w:sz w:val="24"/>
        </w:rPr>
        <w:t>存储有备份文件的电子介质</w:t>
      </w:r>
      <w:r>
        <w:rPr>
          <w:rFonts w:hint="eastAsia" w:hAnsi="宋体"/>
          <w:sz w:val="24"/>
          <w:szCs w:val="24"/>
        </w:rPr>
        <w:t>，以人工方式进行。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13"/>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3"/>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2345"/>
      <w:bookmarkStart w:id="56" w:name="_Toc179632587"/>
      <w:bookmarkStart w:id="57" w:name="_Toc144974537"/>
      <w:bookmarkStart w:id="58" w:name="_Toc152045569"/>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int="eastAsia" w:hAnsi="宋体" w:cs="宋体"/>
          <w:b/>
          <w:sz w:val="24"/>
        </w:rPr>
        <w:t>7.4履约保证金</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7.4.1履约保证金提交方式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1、以网银、银行转账支票、银行电汇、银行保函方式提交。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7.4.2履约保证金提交比例和数额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履约保证金数额不得超过中标合同金额的10%。</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7.4.3履约保证金的退还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13"/>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13"/>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bookmarkStart w:id="69" w:name="_Toc283559990"/>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pStyle w:val="2"/>
        <w:ind w:firstLine="340"/>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p>
    <w:p>
      <w:pPr>
        <w:spacing w:line="480" w:lineRule="exact"/>
        <w:ind w:right="240"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9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Ansi="宋体"/>
          <w:b/>
          <w:sz w:val="36"/>
          <w:szCs w:val="36"/>
        </w:rPr>
      </w:pPr>
    </w:p>
    <w:p>
      <w:pPr>
        <w:spacing w:line="420" w:lineRule="exact"/>
        <w:rPr>
          <w:rFonts w:hAnsi="宋体"/>
          <w:b/>
          <w:sz w:val="36"/>
          <w:szCs w:val="36"/>
        </w:rPr>
      </w:pPr>
    </w:p>
    <w:p>
      <w:pPr>
        <w:spacing w:line="420" w:lineRule="exact"/>
        <w:ind w:firstLine="2160" w:firstLineChars="600"/>
        <w:rPr>
          <w:rFonts w:hAnsi="宋体"/>
          <w:b/>
          <w:sz w:val="36"/>
          <w:szCs w:val="36"/>
        </w:rPr>
      </w:pPr>
    </w:p>
    <w:p>
      <w:pPr>
        <w:spacing w:line="420" w:lineRule="exact"/>
        <w:jc w:val="center"/>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（综合评标法）</w:t>
      </w:r>
    </w:p>
    <w:p>
      <w:pPr>
        <w:pStyle w:val="2"/>
        <w:ind w:firstLine="0" w:firstLineChars="0"/>
      </w:pPr>
    </w:p>
    <w:p>
      <w:pPr>
        <w:snapToGrid w:val="0"/>
        <w:spacing w:line="360" w:lineRule="auto"/>
        <w:ind w:firstLine="480" w:firstLineChars="200"/>
        <w:rPr>
          <w:rFonts w:ascii="新宋体" w:hAnsi="新宋体" w:eastAsia="新宋体"/>
          <w:sz w:val="24"/>
        </w:rPr>
      </w:pPr>
      <w:r>
        <w:rPr>
          <w:rFonts w:hint="eastAsia" w:ascii="新宋体" w:hAnsi="新宋体" w:eastAsia="新宋体"/>
          <w:b/>
          <w:bCs/>
          <w:sz w:val="24"/>
        </w:rPr>
        <w:t>一、</w:t>
      </w:r>
      <w:r>
        <w:rPr>
          <w:rFonts w:hint="eastAsia" w:ascii="新宋体" w:hAnsi="新宋体" w:eastAsia="新宋体" w:cs="新宋体"/>
          <w:sz w:val="24"/>
        </w:rPr>
        <w:t>评标办法依据“豫建〔2018〕161号关于印发《河南省建设工程工程量清单招标评标办法》的通知”，</w:t>
      </w:r>
      <w:r>
        <w:rPr>
          <w:rFonts w:hint="eastAsia" w:ascii="新宋体" w:hAnsi="新宋体" w:eastAsia="新宋体"/>
          <w:sz w:val="24"/>
        </w:rPr>
        <w:t>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二、</w:t>
      </w:r>
      <w:r>
        <w:rPr>
          <w:rFonts w:hint="eastAsia" w:ascii="新宋体" w:hAnsi="新宋体" w:eastAsia="新宋体"/>
          <w:sz w:val="24"/>
        </w:rPr>
        <w:t>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三、</w:t>
      </w:r>
      <w:r>
        <w:rPr>
          <w:rFonts w:hint="eastAsia" w:ascii="新宋体" w:hAnsi="新宋体" w:eastAsia="新宋体"/>
          <w:sz w:val="24"/>
        </w:rPr>
        <w:t>评标采用综合评标法，是指评标委员会根据招标文件要求，应从技术标、商务标、综合（信用）标三部分进行综合评审。</w:t>
      </w:r>
    </w:p>
    <w:p>
      <w:pPr>
        <w:spacing w:line="360" w:lineRule="auto"/>
        <w:ind w:firstLine="480" w:firstLineChars="200"/>
        <w:rPr>
          <w:rFonts w:ascii="新宋体" w:hAnsi="新宋体" w:eastAsia="新宋体"/>
          <w:b/>
          <w:bCs/>
          <w:sz w:val="24"/>
        </w:rPr>
      </w:pPr>
      <w:r>
        <w:rPr>
          <w:rFonts w:hint="eastAsia" w:ascii="新宋体" w:hAnsi="新宋体" w:eastAsia="新宋体"/>
          <w:b/>
          <w:bCs/>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
          <w:sz w:val="24"/>
        </w:rPr>
      </w:pPr>
      <w:r>
        <w:rPr>
          <w:rFonts w:hint="eastAsia" w:ascii="新宋体" w:hAnsi="新宋体" w:eastAsia="新宋体"/>
          <w:b/>
          <w:sz w:val="24"/>
        </w:rPr>
        <w:t>五、清标</w:t>
      </w:r>
    </w:p>
    <w:p>
      <w:pPr>
        <w:spacing w:line="360" w:lineRule="auto"/>
        <w:ind w:firstLine="480" w:firstLineChars="200"/>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（3）规费和税金、安全文明施工费违反工程造价计价有关规定的；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（5）未按照招标文件所列明的暂列金额、暂估价编制投标报价的。</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b/>
          <w:sz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10"/>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条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10"/>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410"/>
        <w:gridCol w:w="1044"/>
        <w:gridCol w:w="509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Align w:val="center"/>
          </w:tcPr>
          <w:p>
            <w:pPr>
              <w:spacing w:line="320" w:lineRule="exact"/>
              <w:jc w:val="center"/>
              <w:rPr>
                <w:rFonts w:hint="eastAsia" w:ascii="宋体" w:hAnsi="宋体" w:eastAsia="宋体" w:cs="宋体"/>
                <w:sz w:val="18"/>
                <w:szCs w:val="13"/>
              </w:rPr>
            </w:pPr>
            <w:bookmarkStart w:id="70" w:name="_Toc295572535"/>
            <w:bookmarkStart w:id="71" w:name="_Toc270931534"/>
            <w:bookmarkStart w:id="72" w:name="_Toc272833453"/>
            <w:bookmarkStart w:id="73" w:name="_Toc273546398"/>
            <w:r>
              <w:rPr>
                <w:rFonts w:hint="eastAsia" w:ascii="宋体" w:hAnsi="宋体" w:eastAsia="宋体" w:cs="宋体"/>
                <w:sz w:val="18"/>
                <w:szCs w:val="13"/>
              </w:rPr>
              <w:t>序号</w:t>
            </w:r>
          </w:p>
        </w:tc>
        <w:tc>
          <w:tcPr>
            <w:tcW w:w="1410" w:type="dxa"/>
            <w:vAlign w:val="center"/>
          </w:tcPr>
          <w:p>
            <w:pPr>
              <w:spacing w:line="320" w:lineRule="exact"/>
              <w:ind w:firstLine="360" w:firstLineChars="200"/>
              <w:rPr>
                <w:rFonts w:hint="eastAsia" w:ascii="宋体" w:hAnsi="宋体" w:eastAsia="宋体" w:cs="宋体"/>
                <w:sz w:val="18"/>
                <w:szCs w:val="13"/>
              </w:rPr>
            </w:pPr>
            <w:r>
              <w:rPr>
                <w:rFonts w:hint="eastAsia" w:ascii="宋体" w:hAnsi="宋体" w:eastAsia="宋体" w:cs="宋体"/>
                <w:sz w:val="18"/>
                <w:szCs w:val="13"/>
              </w:rPr>
              <w:t>内容</w:t>
            </w:r>
          </w:p>
        </w:tc>
        <w:tc>
          <w:tcPr>
            <w:tcW w:w="1044" w:type="dxa"/>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分值</w:t>
            </w:r>
          </w:p>
        </w:tc>
        <w:tc>
          <w:tcPr>
            <w:tcW w:w="5091" w:type="dxa"/>
            <w:vAlign w:val="center"/>
          </w:tcPr>
          <w:p>
            <w:pPr>
              <w:spacing w:line="320" w:lineRule="exact"/>
              <w:ind w:firstLine="360" w:firstLineChars="200"/>
              <w:rPr>
                <w:rFonts w:hint="eastAsia" w:ascii="宋体" w:hAnsi="宋体" w:eastAsia="宋体" w:cs="宋体"/>
                <w:sz w:val="18"/>
                <w:szCs w:val="13"/>
              </w:rPr>
            </w:pPr>
            <w:r>
              <w:rPr>
                <w:rFonts w:hint="eastAsia" w:ascii="宋体" w:hAnsi="宋体" w:eastAsia="宋体" w:cs="宋体"/>
                <w:sz w:val="18"/>
                <w:szCs w:val="13"/>
              </w:rPr>
              <w:t>评审标准</w:t>
            </w:r>
          </w:p>
        </w:tc>
        <w:tc>
          <w:tcPr>
            <w:tcW w:w="1301" w:type="dxa"/>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1</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内容完整性</w:t>
            </w:r>
          </w:p>
        </w:tc>
        <w:tc>
          <w:tcPr>
            <w:tcW w:w="1044"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0-0.5分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技术标的主要内容具有完整性，符合招标文件的要求。</w:t>
            </w:r>
          </w:p>
        </w:tc>
        <w:tc>
          <w:tcPr>
            <w:tcW w:w="1301" w:type="dxa"/>
            <w:vAlign w:val="center"/>
          </w:tcPr>
          <w:p>
            <w:pPr>
              <w:spacing w:line="320" w:lineRule="exact"/>
              <w:ind w:firstLine="360" w:firstLineChars="200"/>
              <w:rPr>
                <w:rFonts w:hint="eastAsia" w:ascii="宋体" w:hAnsi="宋体" w:eastAsia="宋体" w:cs="宋体"/>
                <w:sz w:val="18"/>
                <w:szCs w:val="13"/>
              </w:rPr>
            </w:pPr>
            <w:r>
              <w:rPr>
                <w:rFonts w:hint="eastAsia" w:ascii="宋体" w:hAnsi="宋体" w:eastAsia="宋体" w:cs="宋体"/>
                <w:sz w:val="18"/>
                <w:szCs w:val="13"/>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技术标不符合招标文件要求。</w:t>
            </w:r>
          </w:p>
        </w:tc>
        <w:tc>
          <w:tcPr>
            <w:tcW w:w="1301" w:type="dxa"/>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2</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主要施工方案与技术措施</w:t>
            </w:r>
          </w:p>
        </w:tc>
        <w:tc>
          <w:tcPr>
            <w:tcW w:w="1044" w:type="dxa"/>
            <w:vMerge w:val="restart"/>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1-3分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施工方案（含工程特点、施工重点与难点及绿色施工）总体安排合理，运用先进、合理的施工工艺、施工机械；对施工难点有先进和合理的建议。</w:t>
            </w:r>
          </w:p>
        </w:tc>
        <w:tc>
          <w:tcPr>
            <w:tcW w:w="1301" w:type="dxa"/>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施工方案（含工程特点、施工重点与难点及绿色施工）总体安排合理，施工工艺、施工机械合理、可行；对施工难点有合理的建议。</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3</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质量管理体系与措施</w:t>
            </w:r>
          </w:p>
        </w:tc>
        <w:tc>
          <w:tcPr>
            <w:tcW w:w="1044" w:type="dxa"/>
            <w:vMerge w:val="restart"/>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1-2分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4</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安全管理体系与措施</w:t>
            </w:r>
          </w:p>
        </w:tc>
        <w:tc>
          <w:tcPr>
            <w:tcW w:w="1044" w:type="dxa"/>
            <w:vMerge w:val="restart"/>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1-2分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5</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文明施工、环境保护管理体系及施工现场扬尘治理措施</w:t>
            </w:r>
          </w:p>
        </w:tc>
        <w:tc>
          <w:tcPr>
            <w:tcW w:w="1044" w:type="dxa"/>
            <w:vMerge w:val="restart"/>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1-3分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6</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工期保证措施</w:t>
            </w:r>
          </w:p>
        </w:tc>
        <w:tc>
          <w:tcPr>
            <w:tcW w:w="1044" w:type="dxa"/>
            <w:vMerge w:val="restart"/>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1-2分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工期承诺满足招标文件要求，工期保证措施合理且有针对性，有具体的违约责任承诺。</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工期承诺满足招标文件要求，工期保证措施基本合理，有具体的违约责任承诺。</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7</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拟投入资源配备计划</w:t>
            </w:r>
          </w:p>
        </w:tc>
        <w:tc>
          <w:tcPr>
            <w:tcW w:w="1044"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0.5-2分</w:t>
            </w:r>
          </w:p>
        </w:tc>
        <w:tc>
          <w:tcPr>
            <w:tcW w:w="5091" w:type="dxa"/>
            <w:vAlign w:val="center"/>
          </w:tcPr>
          <w:p>
            <w:pPr>
              <w:numPr>
                <w:ilvl w:val="0"/>
                <w:numId w:val="3"/>
              </w:numPr>
              <w:spacing w:line="320" w:lineRule="exact"/>
              <w:rPr>
                <w:rFonts w:hint="eastAsia" w:ascii="宋体" w:hAnsi="宋体" w:eastAsia="宋体" w:cs="宋体"/>
                <w:sz w:val="18"/>
                <w:szCs w:val="13"/>
              </w:rPr>
            </w:pPr>
            <w:r>
              <w:rPr>
                <w:rFonts w:hint="eastAsia" w:ascii="宋体" w:hAnsi="宋体" w:eastAsia="宋体" w:cs="宋体"/>
                <w:sz w:val="18"/>
                <w:szCs w:val="13"/>
              </w:rPr>
              <w:t>机械：投入计划与进度计划呼应，采用先进机械设备且配置合理、先进，满足安全技术规范和施工进度需要；PC构件运输、安装设备满足施工要求；</w:t>
            </w:r>
          </w:p>
          <w:p>
            <w:pPr>
              <w:numPr>
                <w:ilvl w:val="0"/>
                <w:numId w:val="3"/>
              </w:numPr>
              <w:spacing w:line="320" w:lineRule="exact"/>
              <w:rPr>
                <w:rFonts w:hint="eastAsia" w:ascii="宋体" w:hAnsi="宋体" w:eastAsia="宋体" w:cs="宋体"/>
                <w:sz w:val="18"/>
                <w:szCs w:val="13"/>
              </w:rPr>
            </w:pPr>
            <w:r>
              <w:rPr>
                <w:rFonts w:hint="eastAsia" w:ascii="宋体" w:hAnsi="宋体" w:eastAsia="宋体" w:cs="宋体"/>
                <w:sz w:val="18"/>
                <w:szCs w:val="13"/>
              </w:rPr>
              <w:t>劳动力：投入计划与进度计划呼应，较好满足施工需要，调配投入计划合理、准确；</w:t>
            </w:r>
          </w:p>
          <w:p>
            <w:pPr>
              <w:spacing w:line="320" w:lineRule="exact"/>
              <w:rPr>
                <w:rFonts w:hint="eastAsia" w:ascii="宋体" w:hAnsi="宋体" w:eastAsia="宋体" w:cs="宋体"/>
                <w:sz w:val="18"/>
                <w:szCs w:val="13"/>
              </w:rPr>
            </w:pPr>
            <w:r>
              <w:rPr>
                <w:rFonts w:hint="eastAsia" w:ascii="宋体" w:hAnsi="宋体" w:eastAsia="宋体" w:cs="宋体"/>
                <w:sz w:val="18"/>
                <w:szCs w:val="13"/>
              </w:rPr>
              <w:t>3、主要物资计划：主要物资（含PC构件的供应需求）投入计划与进度计划呼应，较好满足施工需要，调配投入计划合理、准确。</w:t>
            </w:r>
          </w:p>
        </w:tc>
        <w:tc>
          <w:tcPr>
            <w:tcW w:w="1301" w:type="dxa"/>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numPr>
                <w:ilvl w:val="0"/>
                <w:numId w:val="4"/>
              </w:numPr>
              <w:spacing w:line="320" w:lineRule="exact"/>
              <w:rPr>
                <w:rFonts w:hint="eastAsia" w:ascii="宋体" w:hAnsi="宋体" w:eastAsia="宋体" w:cs="宋体"/>
                <w:sz w:val="18"/>
                <w:szCs w:val="13"/>
              </w:rPr>
            </w:pPr>
            <w:r>
              <w:rPr>
                <w:rFonts w:hint="eastAsia" w:ascii="宋体" w:hAnsi="宋体" w:eastAsia="宋体" w:cs="宋体"/>
                <w:sz w:val="18"/>
                <w:szCs w:val="13"/>
              </w:rPr>
              <w:t>机械：投入计划与进度计划呼应，机械设备配置基本合理，满足安全技术规范和施工进度需要；</w:t>
            </w:r>
          </w:p>
          <w:p>
            <w:pPr>
              <w:numPr>
                <w:ilvl w:val="0"/>
                <w:numId w:val="4"/>
              </w:numPr>
              <w:spacing w:line="320" w:lineRule="exact"/>
              <w:rPr>
                <w:rFonts w:hint="eastAsia" w:ascii="宋体" w:hAnsi="宋体" w:eastAsia="宋体" w:cs="宋体"/>
                <w:sz w:val="18"/>
                <w:szCs w:val="13"/>
              </w:rPr>
            </w:pPr>
            <w:r>
              <w:rPr>
                <w:rFonts w:hint="eastAsia" w:ascii="宋体" w:hAnsi="宋体" w:eastAsia="宋体" w:cs="宋体"/>
                <w:sz w:val="18"/>
                <w:szCs w:val="13"/>
              </w:rPr>
              <w:t>劳动力：投入计划与进度计划呼应，基本满足施工需要，调配投入计划基本合理；</w:t>
            </w:r>
          </w:p>
          <w:p>
            <w:pPr>
              <w:spacing w:line="320" w:lineRule="exact"/>
              <w:rPr>
                <w:rFonts w:hint="eastAsia" w:ascii="宋体" w:hAnsi="宋体" w:eastAsia="宋体" w:cs="宋体"/>
                <w:sz w:val="18"/>
                <w:szCs w:val="13"/>
              </w:rPr>
            </w:pPr>
            <w:r>
              <w:rPr>
                <w:rFonts w:hint="eastAsia" w:ascii="宋体" w:hAnsi="宋体" w:eastAsia="宋体" w:cs="宋体"/>
                <w:sz w:val="18"/>
                <w:szCs w:val="13"/>
              </w:rPr>
              <w:t>3、主要物资计划：主要物资（含PC构件的供应需求）投入计划与进度计划呼应，基本满足施工需要，调配投入计划基本合理。</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8</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施工进度表与网络计划图</w:t>
            </w:r>
          </w:p>
        </w:tc>
        <w:tc>
          <w:tcPr>
            <w:tcW w:w="1044"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0.5-2分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关键线路清晰、准确、完整、计划编制合理、可行、满足招标文件对工期的要求。</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关键线路基本准确，计划编制基本可行。</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9</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施工总平面图布置</w:t>
            </w:r>
          </w:p>
        </w:tc>
        <w:tc>
          <w:tcPr>
            <w:tcW w:w="1044"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0.5-1分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总体布置有针对性、合理、能较好满足施工需要，符合安全、文明施工要求；材料堆放有序。</w:t>
            </w:r>
          </w:p>
        </w:tc>
        <w:tc>
          <w:tcPr>
            <w:tcW w:w="1301" w:type="dxa"/>
            <w:vAlign w:val="center"/>
          </w:tcPr>
          <w:p>
            <w:pPr>
              <w:spacing w:line="320" w:lineRule="exact"/>
              <w:ind w:firstLine="360" w:firstLineChars="200"/>
              <w:rPr>
                <w:rFonts w:hint="eastAsia" w:ascii="宋体" w:hAnsi="宋体" w:eastAsia="宋体" w:cs="宋体"/>
                <w:sz w:val="18"/>
                <w:szCs w:val="13"/>
              </w:rPr>
            </w:pPr>
            <w:r>
              <w:rPr>
                <w:rFonts w:hint="eastAsia" w:ascii="宋体" w:hAnsi="宋体" w:eastAsia="宋体" w:cs="宋体"/>
                <w:sz w:val="18"/>
                <w:szCs w:val="1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总体布置基本合理、基本满足施工需要。</w:t>
            </w:r>
          </w:p>
        </w:tc>
        <w:tc>
          <w:tcPr>
            <w:tcW w:w="1301" w:type="dxa"/>
            <w:vAlign w:val="center"/>
          </w:tcPr>
          <w:p>
            <w:pPr>
              <w:spacing w:line="320" w:lineRule="exact"/>
              <w:ind w:firstLine="360" w:firstLineChars="200"/>
              <w:rPr>
                <w:rFonts w:hint="eastAsia" w:ascii="宋体" w:hAnsi="宋体" w:eastAsia="宋体" w:cs="宋体"/>
                <w:sz w:val="18"/>
                <w:szCs w:val="13"/>
              </w:rPr>
            </w:pPr>
            <w:r>
              <w:rPr>
                <w:rFonts w:hint="eastAsia" w:ascii="宋体" w:hAnsi="宋体" w:eastAsia="宋体" w:cs="宋体"/>
                <w:sz w:val="18"/>
                <w:szCs w:val="13"/>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10</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技术创新的应用实施措施</w:t>
            </w:r>
          </w:p>
        </w:tc>
        <w:tc>
          <w:tcPr>
            <w:tcW w:w="1044" w:type="dxa"/>
            <w:vMerge w:val="restart"/>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1-2分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节能减排、绿色施工、工艺创新、装配式建筑等技术创新的应用实施措施符合工程情况，具有针对性、可行性、经济适用性。</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节能减排、绿色施工、工艺创新、装配式建筑等技术创新的应用实施措施基本符合工程情况，具有针对性。</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11</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采用新工艺、新技术、新设备、新材料、BIM等的程度</w:t>
            </w:r>
          </w:p>
        </w:tc>
        <w:tc>
          <w:tcPr>
            <w:tcW w:w="1044" w:type="dxa"/>
            <w:vMerge w:val="restart"/>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1-2分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采用新工艺、新技术、新设备、新材料、BIM等的程度满足设计要求，符合施工需要和相应技术标准等规定，经济适用。</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采用新工艺、新技术、新设备、新材料、BIM等的程度满足设计要求，基本符合施工要求和相应技术标准等规定。</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12</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施工现场实施信息化监控和数据处理</w:t>
            </w:r>
          </w:p>
        </w:tc>
        <w:tc>
          <w:tcPr>
            <w:tcW w:w="1044"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0.5-1.5分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施工现场实施信息化监控数据处理系统布置合理，满足需要。</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施工现场实施信息化监控数据处理系统布置基本符合需要。</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13</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风险管理措施</w:t>
            </w:r>
          </w:p>
        </w:tc>
        <w:tc>
          <w:tcPr>
            <w:tcW w:w="1044" w:type="dxa"/>
            <w:vMerge w:val="restart"/>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1-2分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风险防控管理措施齐全，风险预控符合规范要求，风险控制要点定位准确 ，各阶段风险控制及应急措施得力。</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风险防控管理措施基本齐全，风险预控符合规范要求，风险控制要点定位基本准确 ，有各阶段风险控制及应急措施。</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104" w:type="dxa"/>
            <w:gridSpan w:val="2"/>
            <w:vAlign w:val="center"/>
          </w:tcPr>
          <w:p>
            <w:pPr>
              <w:spacing w:line="320" w:lineRule="exact"/>
              <w:ind w:firstLine="360" w:firstLineChars="200"/>
              <w:rPr>
                <w:rFonts w:hint="eastAsia" w:ascii="宋体" w:hAnsi="宋体" w:eastAsia="宋体" w:cs="宋体"/>
                <w:sz w:val="18"/>
                <w:szCs w:val="13"/>
              </w:rPr>
            </w:pPr>
            <w:r>
              <w:rPr>
                <w:rFonts w:hint="eastAsia" w:ascii="宋体" w:hAnsi="宋体" w:eastAsia="宋体" w:cs="宋体"/>
                <w:sz w:val="18"/>
                <w:szCs w:val="13"/>
              </w:rPr>
              <w:t>合计</w:t>
            </w:r>
          </w:p>
        </w:tc>
        <w:tc>
          <w:tcPr>
            <w:tcW w:w="1044"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10-25分</w:t>
            </w:r>
          </w:p>
        </w:tc>
        <w:tc>
          <w:tcPr>
            <w:tcW w:w="5091" w:type="dxa"/>
            <w:vAlign w:val="center"/>
          </w:tcPr>
          <w:p>
            <w:pPr>
              <w:spacing w:line="320" w:lineRule="exact"/>
              <w:rPr>
                <w:rFonts w:hint="eastAsia" w:ascii="宋体" w:hAnsi="宋体" w:eastAsia="宋体" w:cs="宋体"/>
                <w:sz w:val="18"/>
                <w:szCs w:val="13"/>
              </w:rPr>
            </w:pP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4"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4"/>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70"/>
    <w:bookmarkEnd w:id="71"/>
    <w:bookmarkEnd w:id="72"/>
    <w:bookmarkEnd w:id="73"/>
    <w:p>
      <w:pPr>
        <w:spacing w:line="360" w:lineRule="auto"/>
        <w:rPr>
          <w:b/>
          <w:bCs/>
          <w:sz w:val="24"/>
          <w:szCs w:val="24"/>
        </w:rPr>
      </w:pPr>
      <w:r>
        <w:rPr>
          <w:rFonts w:hint="eastAsia" w:cs="宋体"/>
          <w:b/>
          <w:bCs/>
          <w:sz w:val="24"/>
          <w:szCs w:val="24"/>
        </w:rPr>
        <w:t>（三）综合（信用）标的评标分值（25分）</w:t>
      </w:r>
    </w:p>
    <w:tbl>
      <w:tblPr>
        <w:tblStyle w:val="10"/>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序号</w:t>
            </w:r>
          </w:p>
        </w:tc>
        <w:tc>
          <w:tcPr>
            <w:tcW w:w="1417" w:type="dxa"/>
            <w:vAlign w:val="center"/>
          </w:tcPr>
          <w:p>
            <w:pPr>
              <w:jc w:val="center"/>
              <w:rPr>
                <w:rFonts w:ascii="Times New Roman"/>
                <w:kern w:val="2"/>
                <w:sz w:val="21"/>
                <w:szCs w:val="21"/>
              </w:rPr>
            </w:pPr>
            <w:r>
              <w:rPr>
                <w:rFonts w:hint="eastAsia" w:ascii="Times New Roman"/>
                <w:kern w:val="2"/>
                <w:sz w:val="21"/>
                <w:szCs w:val="21"/>
              </w:rPr>
              <w:t>项目</w:t>
            </w:r>
          </w:p>
        </w:tc>
        <w:tc>
          <w:tcPr>
            <w:tcW w:w="4678" w:type="dxa"/>
            <w:vAlign w:val="center"/>
          </w:tcPr>
          <w:p>
            <w:pPr>
              <w:jc w:val="center"/>
              <w:rPr>
                <w:rFonts w:ascii="Times New Roman"/>
                <w:kern w:val="2"/>
                <w:sz w:val="21"/>
                <w:szCs w:val="21"/>
              </w:rPr>
            </w:pPr>
            <w:r>
              <w:rPr>
                <w:rFonts w:hint="eastAsia" w:ascii="Times New Roman"/>
                <w:kern w:val="2"/>
                <w:sz w:val="21"/>
                <w:szCs w:val="21"/>
              </w:rPr>
              <w:t>评审标准</w:t>
            </w:r>
          </w:p>
        </w:tc>
        <w:tc>
          <w:tcPr>
            <w:tcW w:w="1843" w:type="dxa"/>
            <w:vAlign w:val="center"/>
          </w:tcPr>
          <w:p>
            <w:pPr>
              <w:jc w:val="center"/>
              <w:rPr>
                <w:rFonts w:ascii="Times New Roman"/>
                <w:kern w:val="2"/>
                <w:sz w:val="21"/>
                <w:szCs w:val="21"/>
              </w:rPr>
            </w:pPr>
            <w:r>
              <w:rPr>
                <w:rFonts w:hint="eastAsia" w:ascii="Times New Roman"/>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jc w:val="center"/>
              <w:rPr>
                <w:rFonts w:ascii="Times New Roman"/>
                <w:kern w:val="2"/>
                <w:sz w:val="21"/>
                <w:szCs w:val="21"/>
              </w:rPr>
            </w:pPr>
            <w:r>
              <w:rPr>
                <w:rFonts w:ascii="Times New Roman"/>
                <w:kern w:val="2"/>
                <w:sz w:val="21"/>
                <w:szCs w:val="21"/>
              </w:rPr>
              <w:t>1</w:t>
            </w:r>
          </w:p>
        </w:tc>
        <w:tc>
          <w:tcPr>
            <w:tcW w:w="1417" w:type="dxa"/>
            <w:vAlign w:val="center"/>
          </w:tcPr>
          <w:p>
            <w:pPr>
              <w:jc w:val="center"/>
              <w:rPr>
                <w:rFonts w:ascii="Times New Roman"/>
                <w:kern w:val="2"/>
                <w:sz w:val="21"/>
                <w:szCs w:val="21"/>
              </w:rPr>
            </w:pPr>
            <w:r>
              <w:rPr>
                <w:rFonts w:hint="eastAsia" w:ascii="Times New Roman"/>
                <w:kern w:val="2"/>
                <w:sz w:val="21"/>
                <w:szCs w:val="21"/>
              </w:rPr>
              <w:t>企业业绩</w:t>
            </w:r>
          </w:p>
        </w:tc>
        <w:tc>
          <w:tcPr>
            <w:tcW w:w="4678" w:type="dxa"/>
            <w:vAlign w:val="center"/>
          </w:tcPr>
          <w:p>
            <w:pPr>
              <w:spacing w:line="240" w:lineRule="exact"/>
              <w:jc w:val="left"/>
              <w:rPr>
                <w:rFonts w:ascii="Times New Roman"/>
                <w:kern w:val="2"/>
                <w:sz w:val="21"/>
                <w:szCs w:val="21"/>
              </w:rPr>
            </w:pPr>
            <w:r>
              <w:rPr>
                <w:rFonts w:hint="eastAsia"/>
                <w:sz w:val="21"/>
                <w:szCs w:val="21"/>
              </w:rPr>
              <w:t>自2017年1月1日以来（以合同签订时间为准）企业具有类似项目业绩者，每项得2分，最高得</w:t>
            </w:r>
            <w:r>
              <w:rPr>
                <w:rFonts w:hint="eastAsia"/>
                <w:sz w:val="21"/>
                <w:szCs w:val="21"/>
                <w:lang w:val="en-US" w:eastAsia="zh-CN"/>
              </w:rPr>
              <w:t>4</w:t>
            </w:r>
            <w:r>
              <w:rPr>
                <w:rFonts w:hint="eastAsia"/>
                <w:sz w:val="21"/>
                <w:szCs w:val="21"/>
              </w:rPr>
              <w:t>分。（以中标公示截图和中标通知书和施工合同为准，缺一不得分。）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jc w:val="center"/>
              <w:rPr>
                <w:rFonts w:ascii="Times New Roman"/>
                <w:kern w:val="2"/>
                <w:sz w:val="21"/>
                <w:szCs w:val="21"/>
              </w:rPr>
            </w:pPr>
            <w:r>
              <w:rPr>
                <w:rFonts w:ascii="Times New Roman"/>
                <w:kern w:val="2"/>
                <w:sz w:val="21"/>
                <w:szCs w:val="21"/>
              </w:rPr>
              <w:t>2</w:t>
            </w:r>
          </w:p>
        </w:tc>
        <w:tc>
          <w:tcPr>
            <w:tcW w:w="1417" w:type="dxa"/>
            <w:vAlign w:val="center"/>
          </w:tcPr>
          <w:p>
            <w:pPr>
              <w:jc w:val="center"/>
              <w:rPr>
                <w:rFonts w:ascii="Times New Roman"/>
                <w:kern w:val="2"/>
                <w:sz w:val="21"/>
                <w:szCs w:val="21"/>
              </w:rPr>
            </w:pPr>
            <w:r>
              <w:rPr>
                <w:rFonts w:hint="eastAsia" w:ascii="Times New Roman"/>
                <w:kern w:val="2"/>
                <w:sz w:val="21"/>
                <w:szCs w:val="21"/>
              </w:rPr>
              <w:t>项目负责人业绩</w:t>
            </w:r>
          </w:p>
        </w:tc>
        <w:tc>
          <w:tcPr>
            <w:tcW w:w="4678" w:type="dxa"/>
            <w:vAlign w:val="center"/>
          </w:tcPr>
          <w:p>
            <w:pPr>
              <w:spacing w:line="240" w:lineRule="exact"/>
              <w:jc w:val="left"/>
              <w:rPr>
                <w:rFonts w:ascii="Times New Roman"/>
                <w:kern w:val="2"/>
                <w:sz w:val="21"/>
                <w:szCs w:val="21"/>
              </w:rPr>
            </w:pPr>
            <w:r>
              <w:rPr>
                <w:rFonts w:hint="eastAsia"/>
                <w:sz w:val="21"/>
                <w:szCs w:val="21"/>
              </w:rPr>
              <w:t>自2017年1月1日以来（以合同签订时间为准）：拟派项目负责人具有类似项目业绩者每项得2分，最高得</w:t>
            </w:r>
            <w:r>
              <w:rPr>
                <w:rFonts w:hint="eastAsia"/>
                <w:sz w:val="21"/>
                <w:szCs w:val="21"/>
                <w:lang w:val="en-US" w:eastAsia="zh-CN"/>
              </w:rPr>
              <w:t>4</w:t>
            </w:r>
            <w:r>
              <w:rPr>
                <w:rFonts w:hint="eastAsia"/>
                <w:sz w:val="21"/>
                <w:szCs w:val="21"/>
              </w:rPr>
              <w:t>分。（以中标公示截图和中标通知书和施工合同为准，缺一不得分。）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ascii="Times New Roman"/>
                <w:kern w:val="2"/>
                <w:sz w:val="21"/>
                <w:szCs w:val="21"/>
              </w:rPr>
            </w:pPr>
            <w:r>
              <w:rPr>
                <w:rFonts w:hint="eastAsia" w:ascii="Times New Roman"/>
                <w:kern w:val="2"/>
                <w:sz w:val="21"/>
                <w:szCs w:val="21"/>
              </w:rPr>
              <w:t>3</w:t>
            </w:r>
          </w:p>
        </w:tc>
        <w:tc>
          <w:tcPr>
            <w:tcW w:w="1417" w:type="dxa"/>
            <w:vMerge w:val="restart"/>
            <w:vAlign w:val="center"/>
          </w:tcPr>
          <w:p>
            <w:pPr>
              <w:jc w:val="center"/>
              <w:rPr>
                <w:rFonts w:ascii="Times New Roman"/>
                <w:kern w:val="2"/>
                <w:sz w:val="21"/>
                <w:szCs w:val="21"/>
              </w:rPr>
            </w:pPr>
            <w:r>
              <w:rPr>
                <w:rFonts w:hint="eastAsia" w:ascii="Times New Roman"/>
                <w:kern w:val="2"/>
                <w:sz w:val="21"/>
                <w:szCs w:val="21"/>
              </w:rPr>
              <w:t>优惠承诺</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优惠承诺应是书面的符合工程实际情况，确保依法依规，优惠合理，详实可行。</w:t>
            </w:r>
          </w:p>
        </w:tc>
        <w:tc>
          <w:tcPr>
            <w:tcW w:w="1843" w:type="dxa"/>
            <w:vAlign w:val="center"/>
          </w:tcPr>
          <w:p>
            <w:pPr>
              <w:jc w:val="center"/>
              <w:rPr>
                <w:rFonts w:ascii="Times New Roman"/>
                <w:kern w:val="2"/>
                <w:sz w:val="21"/>
                <w:szCs w:val="21"/>
              </w:rPr>
            </w:pPr>
            <w:r>
              <w:rPr>
                <w:rFonts w:ascii="Times New Roman"/>
                <w:kern w:val="2"/>
                <w:sz w:val="21"/>
                <w:szCs w:val="21"/>
              </w:rPr>
              <w:t>3</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优惠承诺符合工程实际情况，确保依法依规，优惠基本合理，基本详实可行。</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 w:type="dxa"/>
            <w:vMerge w:val="restart"/>
            <w:vAlign w:val="center"/>
          </w:tcPr>
          <w:p>
            <w:pPr>
              <w:jc w:val="center"/>
              <w:rPr>
                <w:rFonts w:ascii="Times New Roman"/>
                <w:kern w:val="2"/>
                <w:sz w:val="21"/>
                <w:szCs w:val="21"/>
              </w:rPr>
            </w:pPr>
            <w:r>
              <w:rPr>
                <w:rFonts w:hint="eastAsia" w:ascii="Times New Roman"/>
                <w:kern w:val="2"/>
                <w:sz w:val="21"/>
                <w:szCs w:val="21"/>
              </w:rPr>
              <w:t>4</w:t>
            </w:r>
          </w:p>
        </w:tc>
        <w:tc>
          <w:tcPr>
            <w:tcW w:w="1417" w:type="dxa"/>
            <w:vMerge w:val="restart"/>
            <w:vAlign w:val="center"/>
          </w:tcPr>
          <w:p>
            <w:pPr>
              <w:jc w:val="center"/>
              <w:rPr>
                <w:rFonts w:ascii="Times New Roman"/>
                <w:kern w:val="2"/>
                <w:sz w:val="21"/>
                <w:szCs w:val="21"/>
              </w:rPr>
            </w:pPr>
            <w:r>
              <w:rPr>
                <w:rFonts w:hint="eastAsia" w:ascii="Times New Roman"/>
                <w:kern w:val="2"/>
                <w:sz w:val="21"/>
                <w:szCs w:val="21"/>
              </w:rPr>
              <w:t>履职尽责承诺</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5</w:t>
            </w:r>
          </w:p>
        </w:tc>
        <w:tc>
          <w:tcPr>
            <w:tcW w:w="1417" w:type="dxa"/>
            <w:vAlign w:val="center"/>
          </w:tcPr>
          <w:p>
            <w:pPr>
              <w:jc w:val="center"/>
              <w:rPr>
                <w:rFonts w:ascii="Times New Roman"/>
                <w:kern w:val="2"/>
                <w:sz w:val="21"/>
                <w:szCs w:val="21"/>
              </w:rPr>
            </w:pPr>
            <w:r>
              <w:rPr>
                <w:rFonts w:hint="eastAsia" w:ascii="Times New Roman"/>
                <w:kern w:val="2"/>
                <w:sz w:val="21"/>
                <w:szCs w:val="21"/>
              </w:rPr>
              <w:t>企业信用</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1、企业获得过质量管理体系、环境管理体系、职业健康安全管理体系三体系认证的，得</w:t>
            </w:r>
            <w:r>
              <w:rPr>
                <w:rFonts w:hint="eastAsia" w:ascii="Times New Roman"/>
                <w:kern w:val="2"/>
                <w:sz w:val="21"/>
                <w:szCs w:val="21"/>
                <w:lang w:val="en-US" w:eastAsia="zh-CN"/>
              </w:rPr>
              <w:t>3</w:t>
            </w:r>
            <w:r>
              <w:rPr>
                <w:rFonts w:hint="eastAsia" w:ascii="Times New Roman"/>
                <w:kern w:val="2"/>
                <w:sz w:val="21"/>
                <w:szCs w:val="21"/>
              </w:rPr>
              <w:t>分。（以有效期内的证书原件扫描件为准）</w:t>
            </w:r>
          </w:p>
          <w:p>
            <w:pPr>
              <w:spacing w:line="240" w:lineRule="exact"/>
              <w:jc w:val="left"/>
              <w:rPr>
                <w:rFonts w:ascii="Times New Roman"/>
                <w:kern w:val="2"/>
                <w:sz w:val="21"/>
                <w:szCs w:val="21"/>
              </w:rPr>
            </w:pPr>
            <w:r>
              <w:rPr>
                <w:rFonts w:ascii="Times New Roman"/>
                <w:kern w:val="2"/>
                <w:sz w:val="21"/>
                <w:szCs w:val="21"/>
              </w:rPr>
              <w:t>2</w:t>
            </w:r>
            <w:r>
              <w:rPr>
                <w:rFonts w:hint="eastAsia" w:ascii="Times New Roman"/>
                <w:kern w:val="2"/>
                <w:sz w:val="21"/>
                <w:szCs w:val="21"/>
              </w:rPr>
              <w:t>、投标人提供</w:t>
            </w:r>
            <w:r>
              <w:rPr>
                <w:rFonts w:ascii="Times New Roman"/>
                <w:kern w:val="2"/>
                <w:sz w:val="21"/>
                <w:szCs w:val="21"/>
              </w:rPr>
              <w:t>201</w:t>
            </w:r>
            <w:r>
              <w:rPr>
                <w:rFonts w:hint="eastAsia" w:ascii="Times New Roman"/>
                <w:kern w:val="2"/>
                <w:sz w:val="21"/>
                <w:szCs w:val="21"/>
              </w:rPr>
              <w:t>7年</w:t>
            </w:r>
            <w:r>
              <w:rPr>
                <w:rFonts w:ascii="Times New Roman"/>
                <w:kern w:val="2"/>
                <w:sz w:val="21"/>
                <w:szCs w:val="21"/>
              </w:rPr>
              <w:t>1</w:t>
            </w:r>
            <w:r>
              <w:rPr>
                <w:rFonts w:hint="eastAsia" w:ascii="Times New Roman"/>
                <w:kern w:val="2"/>
                <w:sz w:val="21"/>
                <w:szCs w:val="21"/>
              </w:rPr>
              <w:t>月1日以来信用评级机构出具的有效的企业信用等级证书原件扫描件，等级为</w:t>
            </w:r>
            <w:r>
              <w:rPr>
                <w:rFonts w:ascii="Times New Roman"/>
                <w:kern w:val="2"/>
                <w:sz w:val="21"/>
                <w:szCs w:val="21"/>
              </w:rPr>
              <w:t>AAA</w:t>
            </w:r>
            <w:r>
              <w:rPr>
                <w:rFonts w:hint="eastAsia" w:ascii="Times New Roman"/>
                <w:kern w:val="2"/>
                <w:sz w:val="21"/>
                <w:szCs w:val="21"/>
              </w:rPr>
              <w:t>级的得</w:t>
            </w:r>
            <w:r>
              <w:rPr>
                <w:rFonts w:hint="eastAsia" w:ascii="Times New Roman"/>
                <w:kern w:val="2"/>
                <w:sz w:val="21"/>
                <w:szCs w:val="21"/>
                <w:lang w:val="en-US" w:eastAsia="zh-CN"/>
              </w:rPr>
              <w:t>3</w:t>
            </w:r>
            <w:r>
              <w:rPr>
                <w:rFonts w:hint="eastAsia" w:ascii="Times New Roman"/>
                <w:kern w:val="2"/>
                <w:sz w:val="21"/>
                <w:szCs w:val="21"/>
              </w:rPr>
              <w:t>分。</w:t>
            </w:r>
          </w:p>
          <w:p>
            <w:pPr>
              <w:spacing w:line="240" w:lineRule="exact"/>
              <w:jc w:val="left"/>
              <w:rPr>
                <w:rFonts w:ascii="Times New Roman"/>
                <w:kern w:val="2"/>
                <w:sz w:val="21"/>
                <w:szCs w:val="21"/>
              </w:rPr>
            </w:pPr>
            <w:r>
              <w:rPr>
                <w:rFonts w:hint="eastAsia" w:ascii="Times New Roman"/>
                <w:kern w:val="2"/>
                <w:sz w:val="21"/>
                <w:szCs w:val="21"/>
              </w:rPr>
              <w:t>3、</w:t>
            </w:r>
            <w:r>
              <w:rPr>
                <w:rFonts w:hint="eastAsia" w:hAnsi="宋体" w:cs="宋体"/>
                <w:sz w:val="21"/>
                <w:szCs w:val="21"/>
              </w:rPr>
              <w:t>企业2018年度纳税信用等级为B级及以上的，得</w:t>
            </w:r>
            <w:r>
              <w:rPr>
                <w:rFonts w:hint="eastAsia" w:hAnsi="宋体" w:cs="宋体"/>
                <w:sz w:val="21"/>
                <w:szCs w:val="21"/>
                <w:lang w:val="en-US" w:eastAsia="zh-CN"/>
              </w:rPr>
              <w:t>2</w:t>
            </w:r>
            <w:r>
              <w:rPr>
                <w:rFonts w:hint="eastAsia" w:hAnsi="宋体" w:cs="宋体"/>
                <w:sz w:val="21"/>
                <w:szCs w:val="21"/>
              </w:rPr>
              <w:t>分，其他不得分。（以税务部门颁发的信用等级证书或国家税务总局网上截图为准，若为网上截图，须加盖税务部门公章）。</w:t>
            </w:r>
          </w:p>
        </w:tc>
        <w:tc>
          <w:tcPr>
            <w:tcW w:w="1843" w:type="dxa"/>
            <w:vAlign w:val="center"/>
          </w:tcPr>
          <w:p>
            <w:pPr>
              <w:jc w:val="center"/>
              <w:rPr>
                <w:rFonts w:hint="eastAsia" w:ascii="Times New Roman" w:eastAsia="宋体"/>
                <w:kern w:val="2"/>
                <w:sz w:val="21"/>
                <w:szCs w:val="21"/>
                <w:lang w:eastAsia="zh-CN"/>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hint="eastAsia" w:ascii="Times New Roman" w:eastAsia="宋体"/>
                <w:kern w:val="2"/>
                <w:sz w:val="21"/>
                <w:szCs w:val="21"/>
                <w:lang w:eastAsia="zh-CN"/>
              </w:rPr>
            </w:pPr>
            <w:r>
              <w:rPr>
                <w:rFonts w:hint="eastAsia" w:ascii="Times New Roman"/>
                <w:kern w:val="2"/>
                <w:sz w:val="21"/>
                <w:szCs w:val="21"/>
                <w:lang w:val="en-US" w:eastAsia="zh-CN"/>
              </w:rPr>
              <w:t>6</w:t>
            </w:r>
          </w:p>
        </w:tc>
        <w:tc>
          <w:tcPr>
            <w:tcW w:w="1417" w:type="dxa"/>
            <w:vAlign w:val="center"/>
          </w:tcPr>
          <w:p>
            <w:pPr>
              <w:jc w:val="center"/>
              <w:rPr>
                <w:rFonts w:ascii="Times New Roman"/>
                <w:kern w:val="2"/>
                <w:sz w:val="21"/>
                <w:szCs w:val="21"/>
              </w:rPr>
            </w:pPr>
            <w:r>
              <w:rPr>
                <w:rFonts w:hint="eastAsia" w:ascii="Times New Roman"/>
                <w:kern w:val="2"/>
                <w:sz w:val="21"/>
                <w:szCs w:val="21"/>
              </w:rPr>
              <w:t>招标人意见</w:t>
            </w:r>
          </w:p>
        </w:tc>
        <w:tc>
          <w:tcPr>
            <w:tcW w:w="4678" w:type="dxa"/>
            <w:vAlign w:val="center"/>
          </w:tcPr>
          <w:p>
            <w:pPr>
              <w:jc w:val="center"/>
              <w:rPr>
                <w:rFonts w:ascii="Times New Roman"/>
                <w:kern w:val="2"/>
                <w:sz w:val="21"/>
                <w:szCs w:val="21"/>
              </w:rPr>
            </w:pPr>
            <w:r>
              <w:rPr>
                <w:rFonts w:hint="eastAsia" w:ascii="Times New Roman"/>
                <w:kern w:val="2"/>
                <w:sz w:val="21"/>
                <w:szCs w:val="21"/>
              </w:rPr>
              <w:t>招标人意见均为2分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≤2</w:t>
            </w:r>
            <w:r>
              <w:rPr>
                <w:rFonts w:hint="eastAsia" w:ascii="Times New Roman"/>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kern w:val="2"/>
                <w:sz w:val="21"/>
                <w:szCs w:val="21"/>
              </w:rPr>
            </w:pPr>
            <w:r>
              <w:rPr>
                <w:rFonts w:hint="eastAsia" w:ascii="Times New Roman"/>
                <w:kern w:val="2"/>
                <w:sz w:val="21"/>
                <w:szCs w:val="21"/>
              </w:rPr>
              <w:t>以上各项评审内容缺项不得分</w:t>
            </w:r>
          </w:p>
        </w:tc>
      </w:tr>
    </w:tbl>
    <w:p>
      <w:pPr>
        <w:snapToGrid w:val="0"/>
        <w:spacing w:line="420" w:lineRule="exact"/>
        <w:ind w:firstLine="480" w:firstLineChars="200"/>
        <w:rPr>
          <w:rFonts w:hAnsi="宋体" w:cs="宋体"/>
          <w:b/>
          <w:bCs/>
          <w:sz w:val="24"/>
          <w:szCs w:val="22"/>
        </w:rPr>
      </w:pPr>
      <w:bookmarkStart w:id="631" w:name="_GoBack"/>
      <w:bookmarkEnd w:id="631"/>
      <w:r>
        <w:rPr>
          <w:rFonts w:hint="eastAsia" w:hAnsi="宋体" w:cs="宋体"/>
          <w:b/>
          <w:bCs/>
          <w:sz w:val="24"/>
        </w:rPr>
        <w:t>注：</w:t>
      </w:r>
      <w:r>
        <w:rPr>
          <w:rFonts w:hint="eastAsia" w:hAnsi="宋体" w:cs="宋体"/>
          <w:b/>
          <w:bCs/>
          <w:sz w:val="24"/>
          <w:szCs w:val="22"/>
        </w:rPr>
        <w:t>1）近年年份要求：2017年1月1日以来；</w:t>
      </w:r>
    </w:p>
    <w:p>
      <w:pPr>
        <w:snapToGrid w:val="0"/>
        <w:spacing w:line="420" w:lineRule="exact"/>
        <w:ind w:firstLine="960" w:firstLineChars="400"/>
        <w:rPr>
          <w:rFonts w:hAnsi="宋体" w:cs="宋体"/>
          <w:b/>
          <w:bCs/>
          <w:sz w:val="24"/>
          <w:szCs w:val="22"/>
        </w:rPr>
      </w:pPr>
      <w:r>
        <w:rPr>
          <w:rFonts w:hint="eastAsia" w:hAnsi="宋体" w:cs="宋体"/>
          <w:b/>
          <w:bCs/>
          <w:sz w:val="24"/>
          <w:szCs w:val="22"/>
        </w:rPr>
        <w:t>2）类似项目：指2017年1月1日以来承建的合同金额不低于该项目的招标控制价金额的园林绿化工程项目；</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3）业绩合同以合同签订日期为准；</w:t>
      </w:r>
    </w:p>
    <w:p>
      <w:pPr>
        <w:pStyle w:val="2"/>
        <w:rPr>
          <w:rFonts w:hAnsi="宋体" w:cs="宋体"/>
          <w:b/>
          <w:bCs/>
          <w:sz w:val="24"/>
          <w:szCs w:val="22"/>
        </w:rPr>
      </w:pPr>
      <w:r>
        <w:rPr>
          <w:rFonts w:hint="eastAsia" w:hAnsi="宋体" w:cs="宋体"/>
          <w:b/>
          <w:bCs/>
          <w:sz w:val="24"/>
          <w:szCs w:val="22"/>
        </w:rPr>
        <w:t>（四）投标人综合得分按下列公式计算：</w:t>
      </w:r>
    </w:p>
    <w:p>
      <w:pPr>
        <w:snapToGrid w:val="0"/>
        <w:spacing w:line="420" w:lineRule="exact"/>
        <w:ind w:firstLine="960" w:firstLineChars="400"/>
        <w:rPr>
          <w:rFonts w:hAnsi="宋体" w:cs="宋体"/>
          <w:b/>
          <w:bCs/>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szCs w:val="22"/>
        </w:rPr>
      </w:pPr>
      <w:r>
        <w:rPr>
          <w:rFonts w:hint="eastAsia" w:hAnsi="宋体" w:cs="宋体"/>
          <w:b/>
          <w:bCs/>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14"/>
        <w:keepNext w:val="0"/>
        <w:keepLines w:val="0"/>
        <w:snapToGrid w:val="0"/>
        <w:spacing w:line="336"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14"/>
        <w:keepNext w:val="0"/>
        <w:keepLines w:val="0"/>
        <w:snapToGrid w:val="0"/>
        <w:spacing w:line="336"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pStyle w:val="2"/>
        <w:ind w:firstLine="340"/>
      </w:pPr>
    </w:p>
    <w:p>
      <w:pPr>
        <w:widowControl/>
        <w:jc w:val="left"/>
        <w:rPr>
          <w:rFonts w:ascii="方正小标宋简体" w:hAnsi="黑体" w:eastAsia="方正小标宋简体"/>
          <w:b/>
          <w:bCs/>
          <w:sz w:val="32"/>
          <w:szCs w:val="32"/>
        </w:rPr>
      </w:pPr>
      <w:r>
        <w:rPr>
          <w:rFonts w:ascii="方正小标宋简体" w:hAnsi="黑体" w:eastAsia="方正小标宋简体"/>
          <w:b/>
          <w:bCs/>
          <w:sz w:val="32"/>
          <w:szCs w:val="32"/>
        </w:rPr>
        <w:br w:type="page"/>
      </w: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10"/>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建安建工公字〔2020〕20号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szCs w:val="22"/>
              </w:rPr>
              <w:t>魏文路（建安区与示范区界-聚贤街 ）景观绿化工程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jc w:val="center"/>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投标保证金</w:t>
            </w:r>
          </w:p>
          <w:p>
            <w:pPr>
              <w:spacing w:line="5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金额：人民币：肆万元整（40000.00元）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cs="宋体" w:asciiTheme="minorEastAsia" w:hAnsiTheme="minorEastAsia" w:eastAsiaTheme="minorEastAsia"/>
                <w:sz w:val="24"/>
              </w:rPr>
            </w:pPr>
            <w:r>
              <w:rPr>
                <w:rFonts w:hint="eastAsia" w:cs="宋体" w:asciiTheme="minorEastAsia" w:hAnsiTheme="minorEastAsia" w:eastAsiaTheme="minorEastAsia"/>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2、投标保证金缴纳方式：</w:t>
            </w:r>
          </w:p>
          <w:p>
            <w:pPr>
              <w:spacing w:line="3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2.1投标人网上报名后，登录</w:t>
            </w:r>
            <w:r>
              <w:fldChar w:fldCharType="begin"/>
            </w:r>
            <w:r>
              <w:instrText xml:space="preserve"> HYPERLINK "http://221.14.6.70:8088/ggzy" </w:instrText>
            </w:r>
            <w:r>
              <w:fldChar w:fldCharType="separate"/>
            </w:r>
            <w:r>
              <w:rPr>
                <w:rStyle w:val="12"/>
                <w:rFonts w:hint="eastAsia" w:cs="宋体" w:asciiTheme="minorEastAsia" w:hAnsiTheme="minorEastAsia" w:eastAsiaTheme="minorEastAsia"/>
                <w:color w:val="auto"/>
                <w:sz w:val="24"/>
              </w:rPr>
              <w:t>http://221.14.6.70:8088/ggzy</w:t>
            </w:r>
            <w:r>
              <w:rPr>
                <w:rStyle w:val="12"/>
                <w:rFonts w:hint="eastAsia" w:cs="宋体" w:asciiTheme="minorEastAsia" w:hAnsiTheme="minorEastAsia" w:eastAsiaTheme="minorEastAsia"/>
                <w:color w:val="auto"/>
                <w:sz w:val="24"/>
              </w:rPr>
              <w:fldChar w:fldCharType="end"/>
            </w:r>
            <w:r>
              <w:rPr>
                <w:rFonts w:hint="eastAsia" w:cs="宋体" w:asciiTheme="minorEastAsia" w:hAnsiTheme="minorEastAsia" w:eastAsiaTheme="minorEastAsia"/>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2.2成功缴纳后重新登录前述系统，依次点击“会员向导”→“参与投标”→“保证金绑定”→“绑定”进行投标保证金绑定。</w:t>
            </w:r>
          </w:p>
          <w:p>
            <w:pPr>
              <w:spacing w:line="3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 每个投标人每个项目每个标段只有唯一缴纳账号，切勿重复缴纳或错误缴纳。</w:t>
            </w:r>
          </w:p>
          <w:p>
            <w:pPr>
              <w:spacing w:line="3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3、未按上述规定操作引起的无效投标，由投标人自行负责。</w:t>
            </w:r>
          </w:p>
          <w:p>
            <w:pPr>
              <w:spacing w:line="3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4、汇款凭证无须备注项目编号和项目名称。</w:t>
            </w:r>
          </w:p>
          <w:p>
            <w:pPr>
              <w:spacing w:line="3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5、出现以下情形造成的投标保证金无效，由投标人自行负责。</w:t>
            </w:r>
          </w:p>
          <w:p>
            <w:pPr>
              <w:spacing w:line="3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(1)投标保证金未从投标人的基本账户转出；</w:t>
            </w:r>
          </w:p>
          <w:p>
            <w:pPr>
              <w:spacing w:line="3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(2)投标保证金未按照招标文件划分的标段依次转账。</w:t>
            </w:r>
          </w:p>
          <w:p>
            <w:pPr>
              <w:spacing w:line="3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6、《保证金缴纳绑定操作指南》获取方法：</w:t>
            </w:r>
          </w:p>
          <w:p>
            <w:pPr>
              <w:spacing w:line="3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登录</w:t>
            </w:r>
            <w:r>
              <w:rPr>
                <w:rFonts w:hint="eastAsia" w:cs="宋体" w:asciiTheme="minorEastAsia" w:hAnsiTheme="minorEastAsia" w:eastAsiaTheme="minorEastAsia"/>
                <w:bCs/>
                <w:sz w:val="24"/>
              </w:rPr>
              <w:t>全国公共资源交易平台（河南省</w:t>
            </w:r>
            <w:r>
              <w:rPr>
                <w:rFonts w:hint="eastAsia" w:eastAsia="MS Mincho" w:cs="MS Mincho" w:asciiTheme="minorEastAsia" w:hAnsiTheme="minorEastAsia"/>
                <w:bCs/>
                <w:sz w:val="24"/>
              </w:rPr>
              <w:t>▪</w:t>
            </w:r>
            <w:r>
              <w:rPr>
                <w:rFonts w:hint="eastAsia" w:cs="宋体" w:asciiTheme="minorEastAsia" w:hAnsiTheme="minorEastAsia" w:eastAsiaTheme="minorEastAsia"/>
                <w:bCs/>
                <w:sz w:val="24"/>
              </w:rPr>
              <w:t>许昌市）</w:t>
            </w:r>
            <w:r>
              <w:rPr>
                <w:rFonts w:hint="eastAsia" w:cs="宋体" w:asciiTheme="minorEastAsia" w:hAnsiTheme="minorEastAsia" w:eastAsiaTheme="minorEastAsia"/>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1、因投标人的原因无法及时退还投标（竞买）保证金、滞留三年以上的，投标（竞买）保证金上缴财政。</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4、特殊情况处理</w:t>
            </w:r>
          </w:p>
          <w:p>
            <w:pPr>
              <w:adjustRightInd w:val="0"/>
              <w:spacing w:line="360" w:lineRule="exact"/>
              <w:ind w:firstLine="470" w:firstLineChars="196"/>
              <w:rPr>
                <w:rFonts w:cs="仿宋_GB2312" w:asciiTheme="minorEastAsia" w:hAnsiTheme="minorEastAsia" w:eastAsiaTheme="minorEastAsia"/>
                <w:sz w:val="24"/>
              </w:rPr>
            </w:pPr>
            <w:r>
              <w:rPr>
                <w:rFonts w:hint="eastAsia" w:cs="宋体" w:asciiTheme="minorEastAsia" w:hAnsiTheme="minorEastAsia" w:eastAsiaTheme="minor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pStyle w:val="2"/>
        <w:ind w:firstLine="340"/>
      </w:pPr>
    </w:p>
    <w:p>
      <w:pPr>
        <w:pStyle w:val="4"/>
        <w:ind w:left="680" w:firstLine="680"/>
        <w:rPr>
          <w:rFonts w:hint="default"/>
          <w:lang w:eastAsia="zh-CN"/>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10"/>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4"/>
              </w:rPr>
            </w:pPr>
            <w:r>
              <w:rPr>
                <w:rFonts w:hint="eastAsia" w:cs="新宋体" w:asciiTheme="minorEastAsia" w:hAnsiTheme="minorEastAsia" w:eastAsiaTheme="minorEastAsia"/>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4"/>
              </w:rPr>
            </w:pPr>
            <w:r>
              <w:rPr>
                <w:rFonts w:hint="eastAsia" w:cs="新宋体" w:asciiTheme="minorEastAsia" w:hAnsiTheme="minorEastAsia" w:eastAsiaTheme="minorEastAsia"/>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Theme="minorEastAsia" w:hAnsiTheme="minorEastAsia" w:eastAsiaTheme="minorEastAsia"/>
                <w:sz w:val="24"/>
              </w:rPr>
            </w:pPr>
            <w:r>
              <w:rPr>
                <w:rFonts w:hint="eastAsia" w:cs="新宋体" w:asciiTheme="minorEastAsia" w:hAnsiTheme="minorEastAsia" w:eastAsiaTheme="minorEastAsia"/>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4"/>
              </w:rPr>
            </w:pPr>
            <w:r>
              <w:rPr>
                <w:rFonts w:hint="eastAsia" w:cs="新宋体" w:asciiTheme="minorEastAsia" w:hAnsiTheme="minorEastAsia" w:eastAsiaTheme="minorEastAsia"/>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Theme="minorEastAsia" w:hAnsiTheme="minorEastAsia" w:eastAsiaTheme="minorEastAsia"/>
                <w:sz w:val="24"/>
              </w:rPr>
            </w:pPr>
            <w:r>
              <w:rPr>
                <w:rFonts w:hint="eastAsia" w:cs="新宋体" w:asciiTheme="minorEastAsia" w:hAnsiTheme="minorEastAsia" w:eastAsiaTheme="minorEastAsia"/>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cs="新宋体" w:asciiTheme="minorEastAsia" w:hAnsiTheme="minorEastAsia" w:eastAsiaTheme="minorEastAsia"/>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Theme="minorEastAsia" w:hAnsiTheme="minorEastAsia" w:eastAsiaTheme="minorEastAsia"/>
                <w:sz w:val="24"/>
              </w:rPr>
            </w:pPr>
            <w:r>
              <w:rPr>
                <w:rFonts w:hint="eastAsia" w:cs="新宋体" w:asciiTheme="minorEastAsia" w:hAnsiTheme="minorEastAsia" w:eastAsiaTheme="minorEastAsia"/>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cs="新宋体" w:asciiTheme="minorEastAsia" w:hAnsiTheme="minorEastAsia" w:eastAsiaTheme="minorEastAsia"/>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4"/>
              </w:rPr>
            </w:pPr>
            <w:r>
              <w:rPr>
                <w:rFonts w:hint="eastAsia" w:cs="新宋体" w:asciiTheme="minorEastAsia" w:hAnsiTheme="minorEastAsia" w:eastAsiaTheme="minorEastAsia"/>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cs="新宋体" w:asciiTheme="minorEastAsia" w:hAnsiTheme="minorEastAsia" w:eastAsiaTheme="minorEastAsia"/>
                <w:sz w:val="24"/>
              </w:rPr>
            </w:pPr>
          </w:p>
          <w:p>
            <w:pPr>
              <w:ind w:right="480" w:firstLine="5880" w:firstLineChars="2450"/>
              <w:rPr>
                <w:rFonts w:cs="新宋体" w:asciiTheme="minorEastAsia" w:hAnsiTheme="minorEastAsia" w:eastAsiaTheme="minorEastAsia"/>
                <w:sz w:val="24"/>
              </w:rPr>
            </w:pPr>
          </w:p>
          <w:p>
            <w:pPr>
              <w:ind w:right="480" w:firstLine="5880" w:firstLineChars="2450"/>
              <w:rPr>
                <w:rFonts w:cs="新宋体" w:asciiTheme="minorEastAsia" w:hAnsiTheme="minorEastAsia" w:eastAsiaTheme="minorEastAsia"/>
                <w:sz w:val="24"/>
              </w:rPr>
            </w:pPr>
          </w:p>
          <w:p>
            <w:pPr>
              <w:ind w:right="480" w:firstLine="5880" w:firstLineChars="2450"/>
              <w:rPr>
                <w:rFonts w:cs="新宋体" w:asciiTheme="minorEastAsia" w:hAnsiTheme="minorEastAsia" w:eastAsiaTheme="minorEastAsia"/>
                <w:sz w:val="24"/>
              </w:rPr>
            </w:pPr>
          </w:p>
          <w:p>
            <w:pPr>
              <w:ind w:right="480" w:firstLine="5880" w:firstLineChars="2450"/>
              <w:rPr>
                <w:rFonts w:asciiTheme="minorEastAsia" w:hAnsiTheme="minorEastAsia" w:eastAsiaTheme="minorEastAsia"/>
                <w:sz w:val="24"/>
              </w:rPr>
            </w:pPr>
            <w:r>
              <w:rPr>
                <w:rFonts w:hint="eastAsia" w:cs="新宋体" w:asciiTheme="minorEastAsia" w:hAnsiTheme="minorEastAsia" w:eastAsiaTheme="minorEastAsia"/>
                <w:sz w:val="24"/>
              </w:rPr>
              <w:t>年   月   日</w:t>
            </w:r>
          </w:p>
        </w:tc>
      </w:tr>
    </w:tbl>
    <w:p>
      <w:pPr>
        <w:rPr>
          <w:rFonts w:asciiTheme="minorEastAsia" w:hAnsiTheme="minorEastAsia" w:eastAsiaTheme="minorEastAsia"/>
          <w:b/>
          <w:bCs/>
          <w:sz w:val="32"/>
          <w:szCs w:val="32"/>
        </w:rPr>
      </w:pPr>
      <w:r>
        <w:rPr>
          <w:rFonts w:hint="eastAsia" w:asciiTheme="minorEastAsia" w:hAnsiTheme="minorEastAsia" w:eastAsiaTheme="minorEastAsia"/>
          <w:sz w:val="24"/>
        </w:rPr>
        <w:t>备注：中标单位使用此表退还保证金时，此表格大小及格式不得改变</w:t>
      </w:r>
      <w:r>
        <w:rPr>
          <w:rFonts w:hint="eastAsia" w:asciiTheme="minorEastAsia" w:hAnsiTheme="minorEastAsia" w:eastAsiaTheme="minorEastAsia"/>
          <w:sz w:val="28"/>
          <w:szCs w:val="28"/>
        </w:rPr>
        <w:t>。</w:t>
      </w:r>
    </w:p>
    <w:p>
      <w:pPr>
        <w:widowControl/>
        <w:spacing w:line="520" w:lineRule="exact"/>
        <w:rPr>
          <w:rFonts w:ascii="仿宋_GB2312" w:hAnsi="Arial" w:eastAsia="仿宋_GB2312" w:cs="Arial"/>
          <w:b/>
          <w:bCs/>
          <w:sz w:val="40"/>
          <w:szCs w:val="40"/>
        </w:rPr>
      </w:pPr>
    </w:p>
    <w:p>
      <w:pPr>
        <w:ind w:firstLine="2880" w:firstLineChars="800"/>
        <w:rPr>
          <w:rFonts w:hAnsi="宋体"/>
          <w:sz w:val="36"/>
          <w:szCs w:val="36"/>
        </w:rPr>
      </w:pPr>
      <w:r>
        <w:rPr>
          <w:rFonts w:hint="eastAsia" w:hAnsi="宋体"/>
          <w:sz w:val="36"/>
          <w:szCs w:val="36"/>
        </w:rPr>
        <w:t>履约保证金退还通知单</w:t>
      </w:r>
    </w:p>
    <w:tbl>
      <w:tblPr>
        <w:tblStyle w:val="10"/>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hAnsi="宋体"/>
                <w:sz w:val="24"/>
              </w:rPr>
            </w:pPr>
            <w:r>
              <w:rPr>
                <w:rFonts w:hint="eastAsia" w:hAnsi="宋体"/>
                <w:sz w:val="24"/>
              </w:rPr>
              <w:t>项目编号</w:t>
            </w:r>
          </w:p>
        </w:tc>
        <w:tc>
          <w:tcPr>
            <w:tcW w:w="4140" w:type="dxa"/>
            <w:gridSpan w:val="2"/>
            <w:vAlign w:val="center"/>
          </w:tcPr>
          <w:p>
            <w:pPr>
              <w:spacing w:line="360" w:lineRule="exact"/>
              <w:jc w:val="center"/>
              <w:rPr>
                <w:rFonts w:hAnsi="宋体"/>
                <w:sz w:val="24"/>
              </w:rPr>
            </w:pPr>
          </w:p>
        </w:tc>
        <w:tc>
          <w:tcPr>
            <w:tcW w:w="1440" w:type="dxa"/>
            <w:gridSpan w:val="2"/>
            <w:vAlign w:val="center"/>
          </w:tcPr>
          <w:p>
            <w:pPr>
              <w:spacing w:line="360" w:lineRule="exact"/>
              <w:jc w:val="center"/>
              <w:rPr>
                <w:rFonts w:hAnsi="宋体"/>
                <w:sz w:val="24"/>
              </w:rPr>
            </w:pPr>
            <w:r>
              <w:rPr>
                <w:rFonts w:hint="eastAsia" w:hAnsi="宋体"/>
                <w:sz w:val="24"/>
              </w:rPr>
              <w:t>是否完工</w:t>
            </w:r>
          </w:p>
        </w:tc>
        <w:tc>
          <w:tcPr>
            <w:tcW w:w="2162" w:type="dxa"/>
            <w:vAlign w:val="center"/>
          </w:tcPr>
          <w:p>
            <w:pPr>
              <w:spacing w:line="360" w:lineRule="exact"/>
              <w:ind w:firstLine="240" w:firstLineChars="100"/>
              <w:rPr>
                <w:rFonts w:hAnsi="宋体"/>
                <w:sz w:val="24"/>
              </w:rPr>
            </w:pPr>
            <w:r>
              <w:rPr>
                <w:rFonts w:hint="eastAsia"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hAnsi="宋体"/>
                <w:sz w:val="24"/>
              </w:rPr>
            </w:pPr>
            <w:r>
              <w:rPr>
                <w:rFonts w:hint="eastAsia" w:hAnsi="宋体"/>
                <w:sz w:val="24"/>
              </w:rPr>
              <w:t>中标企业名称</w:t>
            </w:r>
          </w:p>
        </w:tc>
        <w:tc>
          <w:tcPr>
            <w:tcW w:w="7742" w:type="dxa"/>
            <w:gridSpan w:val="5"/>
            <w:vAlign w:val="center"/>
          </w:tcPr>
          <w:p>
            <w:pPr>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hAnsi="宋体"/>
                <w:sz w:val="24"/>
              </w:rPr>
            </w:pPr>
            <w:r>
              <w:rPr>
                <w:rFonts w:hint="eastAsia" w:hAnsi="宋体"/>
                <w:sz w:val="24"/>
              </w:rPr>
              <w:t>开户银行</w:t>
            </w:r>
          </w:p>
        </w:tc>
        <w:tc>
          <w:tcPr>
            <w:tcW w:w="3780" w:type="dxa"/>
            <w:vAlign w:val="center"/>
          </w:tcPr>
          <w:p>
            <w:pPr>
              <w:rPr>
                <w:rFonts w:hAnsi="宋体"/>
                <w:sz w:val="24"/>
              </w:rPr>
            </w:pPr>
          </w:p>
        </w:tc>
        <w:tc>
          <w:tcPr>
            <w:tcW w:w="722" w:type="dxa"/>
            <w:gridSpan w:val="2"/>
            <w:vAlign w:val="center"/>
          </w:tcPr>
          <w:p>
            <w:pPr>
              <w:spacing w:line="360" w:lineRule="exact"/>
              <w:rPr>
                <w:rFonts w:hAnsi="宋体"/>
                <w:sz w:val="24"/>
              </w:rPr>
            </w:pPr>
            <w:r>
              <w:rPr>
                <w:rFonts w:hint="eastAsia" w:hAnsi="宋体"/>
                <w:sz w:val="24"/>
              </w:rPr>
              <w:t>账号</w:t>
            </w:r>
          </w:p>
        </w:tc>
        <w:tc>
          <w:tcPr>
            <w:tcW w:w="3240"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hAnsi="宋体"/>
                <w:sz w:val="24"/>
              </w:rPr>
            </w:pPr>
            <w:r>
              <w:rPr>
                <w:rFonts w:hint="eastAsia" w:hAnsi="宋体"/>
                <w:sz w:val="24"/>
              </w:rPr>
              <w:t>金额</w:t>
            </w:r>
          </w:p>
        </w:tc>
        <w:tc>
          <w:tcPr>
            <w:tcW w:w="7742" w:type="dxa"/>
            <w:gridSpan w:val="5"/>
            <w:vAlign w:val="center"/>
          </w:tcPr>
          <w:p>
            <w:pPr>
              <w:spacing w:line="360" w:lineRule="exact"/>
              <w:rPr>
                <w:rFonts w:hAnsi="宋体"/>
                <w:sz w:val="24"/>
              </w:rPr>
            </w:pPr>
            <w:r>
              <w:rPr>
                <w:rFonts w:hint="eastAsia"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hAnsi="宋体"/>
                <w:sz w:val="24"/>
              </w:rPr>
            </w:pPr>
            <w:r>
              <w:rPr>
                <w:rFonts w:hint="eastAsia"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9828" w:type="dxa"/>
            <w:gridSpan w:val="6"/>
          </w:tcPr>
          <w:p>
            <w:pPr>
              <w:jc w:val="center"/>
              <w:rPr>
                <w:rFonts w:hAnsi="宋体"/>
                <w:sz w:val="24"/>
              </w:rPr>
            </w:pPr>
          </w:p>
          <w:p>
            <w:pPr>
              <w:jc w:val="center"/>
              <w:rPr>
                <w:rFonts w:hAnsi="宋体"/>
                <w:sz w:val="24"/>
              </w:rPr>
            </w:pPr>
          </w:p>
          <w:p>
            <w:pPr>
              <w:ind w:firstLine="840" w:firstLineChars="350"/>
              <w:rPr>
                <w:rFonts w:hAnsi="宋体"/>
                <w:sz w:val="24"/>
              </w:rPr>
            </w:pPr>
            <w:r>
              <w:rPr>
                <w:rFonts w:hint="eastAsia" w:hAnsi="宋体"/>
                <w:sz w:val="24"/>
              </w:rPr>
              <w:t>主要负责人签字 ：                           盖  章：</w:t>
            </w:r>
          </w:p>
          <w:p>
            <w:pPr>
              <w:jc w:val="center"/>
              <w:rPr>
                <w:rFonts w:hAnsi="宋体"/>
                <w:sz w:val="24"/>
              </w:rPr>
            </w:pPr>
          </w:p>
          <w:p>
            <w:pPr>
              <w:ind w:right="480" w:firstLine="5880" w:firstLineChars="2450"/>
              <w:rPr>
                <w:rFonts w:hAnsi="宋体"/>
                <w:sz w:val="24"/>
              </w:rPr>
            </w:pPr>
            <w:r>
              <w:rPr>
                <w:rFonts w:hint="eastAsia" w:hAnsi="宋体"/>
                <w:sz w:val="24"/>
              </w:rPr>
              <w:t>年   月   日</w:t>
            </w:r>
          </w:p>
        </w:tc>
      </w:tr>
    </w:tbl>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 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6"/>
        <w:jc w:val="center"/>
        <w:rPr>
          <w:rFonts w:asciiTheme="majorEastAsia" w:hAnsiTheme="majorEastAsia" w:eastAsiaTheme="majorEastAsia"/>
          <w:b w:val="0"/>
          <w:sz w:val="44"/>
          <w:szCs w:val="44"/>
        </w:rPr>
      </w:pPr>
      <w:r>
        <w:rPr>
          <w:rFonts w:asciiTheme="majorEastAsia" w:hAnsiTheme="majorEastAsia" w:eastAsiaTheme="majorEastAsia"/>
          <w:sz w:val="44"/>
          <w:szCs w:val="44"/>
        </w:rPr>
        <w:t>第一部分 合同协议书</w:t>
      </w:r>
    </w:p>
    <w:p>
      <w:pPr>
        <w:spacing w:line="480" w:lineRule="exact"/>
        <w:rPr>
          <w:rFonts w:ascii="Times New Roman" w:eastAsia="仿宋_GB2312"/>
          <w:b/>
          <w:sz w:val="24"/>
          <w:szCs w:val="24"/>
          <w:u w:val="single"/>
        </w:rPr>
      </w:pPr>
      <w:r>
        <w:rPr>
          <w:rFonts w:ascii="Times New Roman" w:eastAsia="仿宋_GB2312"/>
          <w:b/>
          <w:sz w:val="24"/>
          <w:szCs w:val="24"/>
        </w:rPr>
        <w:t>发包人（全称）：</w:t>
      </w:r>
      <w:r>
        <w:rPr>
          <w:rFonts w:ascii="Times New Roman" w:eastAsia="仿宋_GB2312"/>
          <w:b/>
          <w:sz w:val="24"/>
          <w:szCs w:val="24"/>
          <w:u w:val="single"/>
        </w:rPr>
        <w:t>         </w:t>
      </w:r>
    </w:p>
    <w:p>
      <w:pPr>
        <w:spacing w:line="480" w:lineRule="exact"/>
        <w:rPr>
          <w:rFonts w:ascii="Times New Roman" w:eastAsia="仿宋_GB2312"/>
          <w:b/>
          <w:sz w:val="24"/>
          <w:szCs w:val="24"/>
          <w:u w:val="single"/>
        </w:rPr>
      </w:pPr>
      <w:r>
        <w:rPr>
          <w:rFonts w:ascii="Times New Roman" w:eastAsia="仿宋_GB2312"/>
          <w:b/>
          <w:sz w:val="24"/>
          <w:szCs w:val="24"/>
        </w:rPr>
        <w:t>承包人（全称）：</w:t>
      </w:r>
      <w:r>
        <w:rPr>
          <w:rFonts w:ascii="Times New Roman" w:eastAsia="仿宋_GB2312"/>
          <w:b/>
          <w:sz w:val="24"/>
          <w:szCs w:val="24"/>
          <w:u w:val="single"/>
        </w:rPr>
        <w:t>     </w:t>
      </w:r>
    </w:p>
    <w:p>
      <w:pPr>
        <w:spacing w:line="480" w:lineRule="exact"/>
        <w:ind w:firstLine="480" w:firstLineChars="200"/>
        <w:rPr>
          <w:rFonts w:ascii="Times New Roman" w:eastAsia="仿宋_GB2312"/>
          <w:sz w:val="24"/>
          <w:szCs w:val="24"/>
        </w:rPr>
      </w:pPr>
      <w:r>
        <w:rPr>
          <w:rFonts w:ascii="Times New Roman" w:eastAsia="仿宋_GB2312"/>
          <w:sz w:val="24"/>
          <w:szCs w:val="24"/>
        </w:rPr>
        <w:t>根据《中华人民共和国合同法》、《中华人民共和国建筑法》及有关法律规定，遵循平等、自愿、公平和诚实信用的原则，双方就</w:t>
      </w:r>
    </w:p>
    <w:p>
      <w:pPr>
        <w:spacing w:line="480" w:lineRule="exact"/>
        <w:rPr>
          <w:rFonts w:ascii="Times New Roman" w:eastAsia="仿宋_GB2312"/>
          <w:sz w:val="24"/>
          <w:szCs w:val="24"/>
        </w:rPr>
      </w:pPr>
      <w:r>
        <w:rPr>
          <w:rFonts w:ascii="Times New Roman" w:eastAsia="仿宋_GB2312"/>
          <w:sz w:val="24"/>
          <w:szCs w:val="24"/>
        </w:rPr>
        <w:t>工程施工及有关事项协商一致</w:t>
      </w:r>
      <w:r>
        <w:rPr>
          <w:rFonts w:hint="eastAsia" w:ascii="Times New Roman" w:eastAsia="仿宋_GB2312"/>
          <w:sz w:val="24"/>
          <w:szCs w:val="24"/>
        </w:rPr>
        <w:t>，</w:t>
      </w:r>
      <w:r>
        <w:rPr>
          <w:rFonts w:ascii="Times New Roman" w:eastAsia="仿宋_GB2312"/>
          <w:sz w:val="24"/>
          <w:szCs w:val="24"/>
        </w:rPr>
        <w:t>共同达成如下协议：</w:t>
      </w:r>
    </w:p>
    <w:p>
      <w:pPr>
        <w:pStyle w:val="7"/>
        <w:spacing w:line="480" w:lineRule="exact"/>
        <w:rPr>
          <w:rFonts w:ascii="Times New Roman" w:hAnsi="Times New Roman" w:eastAsia="黑体"/>
          <w:bCs w:val="0"/>
          <w:sz w:val="24"/>
          <w:szCs w:val="24"/>
        </w:rPr>
      </w:pPr>
      <w:bookmarkStart w:id="79" w:name="_Toc351203481"/>
      <w:r>
        <w:rPr>
          <w:rFonts w:ascii="Times New Roman" w:hAnsi="Times New Roman" w:eastAsia="黑体"/>
          <w:b w:val="0"/>
          <w:sz w:val="24"/>
          <w:szCs w:val="24"/>
        </w:rPr>
        <w:t>一、工程概况</w:t>
      </w:r>
      <w:bookmarkEnd w:id="79"/>
    </w:p>
    <w:p>
      <w:pPr>
        <w:spacing w:line="480" w:lineRule="exact"/>
        <w:ind w:firstLine="470" w:firstLineChars="196"/>
        <w:rPr>
          <w:rFonts w:ascii="Times New Roman" w:eastAsia="仿宋_GB2312"/>
          <w:sz w:val="24"/>
          <w:szCs w:val="24"/>
          <w:u w:val="single"/>
        </w:rPr>
      </w:pPr>
      <w:r>
        <w:rPr>
          <w:rFonts w:ascii="Times New Roman" w:eastAsia="仿宋_GB2312"/>
          <w:bCs/>
          <w:sz w:val="24"/>
          <w:szCs w:val="24"/>
        </w:rPr>
        <w:t>1.工程名称</w:t>
      </w:r>
      <w:r>
        <w:rPr>
          <w:rFonts w:ascii="Times New Roman" w:eastAsia="仿宋_GB2312"/>
          <w:sz w:val="24"/>
          <w:szCs w:val="24"/>
        </w:rPr>
        <w:t>：</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70" w:firstLineChars="196"/>
        <w:rPr>
          <w:rFonts w:ascii="Times New Roman" w:eastAsia="仿宋_GB2312"/>
          <w:bCs/>
          <w:sz w:val="24"/>
          <w:szCs w:val="24"/>
        </w:rPr>
      </w:pPr>
      <w:r>
        <w:rPr>
          <w:rFonts w:ascii="Times New Roman" w:eastAsia="仿宋_GB2312"/>
          <w:bCs/>
          <w:sz w:val="24"/>
          <w:szCs w:val="24"/>
        </w:rPr>
        <w:t>2.工程地点：</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70" w:firstLineChars="196"/>
        <w:rPr>
          <w:rFonts w:ascii="Times New Roman" w:eastAsia="仿宋_GB2312"/>
          <w:bCs/>
          <w:sz w:val="24"/>
          <w:szCs w:val="24"/>
        </w:rPr>
      </w:pPr>
      <w:r>
        <w:rPr>
          <w:rFonts w:ascii="Times New Roman" w:eastAsia="仿宋_GB2312"/>
          <w:bCs/>
          <w:sz w:val="24"/>
          <w:szCs w:val="24"/>
        </w:rPr>
        <w:t>3.工程立项批准文号：</w:t>
      </w:r>
      <w:r>
        <w:rPr>
          <w:rFonts w:ascii="Times New Roman" w:eastAsia="仿宋_GB2312"/>
          <w:sz w:val="24"/>
          <w:szCs w:val="24"/>
          <w:u w:val="single"/>
        </w:rPr>
        <w:t xml:space="preserve"> </w:t>
      </w:r>
      <w:r>
        <w:rPr>
          <w:rFonts w:ascii="Times New Roman" w:eastAsia="仿宋_GB2312"/>
          <w:bCs/>
          <w:sz w:val="24"/>
          <w:szCs w:val="24"/>
        </w:rPr>
        <w:t>。</w:t>
      </w:r>
    </w:p>
    <w:p>
      <w:pPr>
        <w:spacing w:line="480" w:lineRule="exact"/>
        <w:ind w:firstLine="470" w:firstLineChars="196"/>
        <w:rPr>
          <w:rFonts w:ascii="Times New Roman" w:eastAsia="仿宋_GB2312"/>
          <w:bCs/>
          <w:sz w:val="24"/>
          <w:szCs w:val="24"/>
        </w:rPr>
      </w:pPr>
      <w:r>
        <w:rPr>
          <w:rFonts w:ascii="Times New Roman" w:eastAsia="仿宋_GB2312"/>
          <w:bCs/>
          <w:sz w:val="24"/>
          <w:szCs w:val="24"/>
        </w:rPr>
        <w:t>4.资金来源：</w:t>
      </w:r>
      <w:r>
        <w:rPr>
          <w:rFonts w:ascii="Times New Roman" w:eastAsia="仿宋_GB2312"/>
          <w:sz w:val="24"/>
          <w:szCs w:val="24"/>
          <w:u w:val="single"/>
        </w:rPr>
        <w:t xml:space="preserve"> </w:t>
      </w:r>
      <w:r>
        <w:rPr>
          <w:rFonts w:ascii="Times New Roman" w:eastAsia="仿宋_GB2312"/>
          <w:bCs/>
          <w:sz w:val="24"/>
          <w:szCs w:val="24"/>
        </w:rPr>
        <w:t>。</w:t>
      </w:r>
    </w:p>
    <w:p>
      <w:pPr>
        <w:spacing w:line="480" w:lineRule="exact"/>
        <w:ind w:firstLine="470" w:firstLineChars="196"/>
        <w:rPr>
          <w:rFonts w:ascii="Times New Roman" w:eastAsia="仿宋_GB2312"/>
          <w:bCs/>
          <w:sz w:val="24"/>
          <w:szCs w:val="24"/>
        </w:rPr>
      </w:pPr>
      <w:r>
        <w:rPr>
          <w:rFonts w:hint="eastAsia" w:ascii="Times New Roman" w:eastAsia="仿宋_GB2312"/>
          <w:bCs/>
          <w:sz w:val="24"/>
          <w:szCs w:val="24"/>
        </w:rPr>
        <w:t>5.工程内容：</w:t>
      </w:r>
      <w:r>
        <w:rPr>
          <w:rFonts w:ascii="Times New Roman" w:eastAsia="仿宋_GB2312"/>
          <w:sz w:val="24"/>
          <w:szCs w:val="24"/>
          <w:u w:val="single"/>
        </w:rPr>
        <w:t xml:space="preserve"> </w:t>
      </w:r>
      <w:r>
        <w:rPr>
          <w:rFonts w:ascii="Times New Roman" w:eastAsia="仿宋_GB2312"/>
          <w:bCs/>
          <w:sz w:val="24"/>
          <w:szCs w:val="24"/>
        </w:rPr>
        <w:t>。</w:t>
      </w:r>
    </w:p>
    <w:p>
      <w:pPr>
        <w:spacing w:line="480" w:lineRule="exact"/>
        <w:ind w:firstLine="470" w:firstLineChars="196"/>
        <w:rPr>
          <w:rFonts w:ascii="Times New Roman" w:eastAsia="仿宋_GB2312"/>
          <w:bCs/>
          <w:sz w:val="24"/>
          <w:szCs w:val="24"/>
        </w:rPr>
      </w:pPr>
      <w:r>
        <w:rPr>
          <w:rFonts w:hint="eastAsia" w:ascii="Times New Roman" w:eastAsia="仿宋_GB2312"/>
          <w:sz w:val="24"/>
          <w:szCs w:val="24"/>
        </w:rPr>
        <w:t>群体工程应附《</w:t>
      </w:r>
      <w:r>
        <w:rPr>
          <w:rFonts w:ascii="Times New Roman" w:eastAsia="仿宋_GB2312"/>
          <w:sz w:val="24"/>
          <w:szCs w:val="24"/>
        </w:rPr>
        <w:t>承包人承揽工程项目一览表</w:t>
      </w:r>
      <w:r>
        <w:rPr>
          <w:rFonts w:hint="eastAsia" w:ascii="Times New Roman" w:eastAsia="仿宋_GB2312"/>
          <w:sz w:val="24"/>
          <w:szCs w:val="24"/>
        </w:rPr>
        <w:t>》（附件1）。</w:t>
      </w:r>
    </w:p>
    <w:p>
      <w:pPr>
        <w:spacing w:line="480" w:lineRule="exact"/>
        <w:ind w:firstLine="470" w:firstLineChars="196"/>
        <w:rPr>
          <w:rFonts w:ascii="Times New Roman" w:eastAsia="仿宋_GB2312"/>
          <w:bCs/>
          <w:sz w:val="24"/>
          <w:szCs w:val="24"/>
        </w:rPr>
      </w:pPr>
      <w:r>
        <w:rPr>
          <w:rFonts w:hint="eastAsia" w:ascii="Times New Roman" w:eastAsia="仿宋_GB2312"/>
          <w:bCs/>
          <w:sz w:val="24"/>
          <w:szCs w:val="24"/>
        </w:rPr>
        <w:t>6</w:t>
      </w:r>
      <w:r>
        <w:rPr>
          <w:rFonts w:ascii="Times New Roman" w:eastAsia="仿宋_GB2312"/>
          <w:bCs/>
          <w:sz w:val="24"/>
          <w:szCs w:val="24"/>
        </w:rPr>
        <w:t>.工程承包范围：</w:t>
      </w:r>
    </w:p>
    <w:p>
      <w:pPr>
        <w:spacing w:line="480" w:lineRule="exact"/>
        <w:ind w:firstLine="463" w:firstLineChars="193"/>
        <w:rPr>
          <w:rFonts w:ascii="Times New Roman" w:eastAsia="仿宋_GB2312"/>
          <w:sz w:val="24"/>
          <w:szCs w:val="24"/>
        </w:rPr>
      </w:pPr>
      <w:r>
        <w:rPr>
          <w:rFonts w:ascii="Times New Roman" w:eastAsia="仿宋_GB2312"/>
          <w:sz w:val="24"/>
          <w:szCs w:val="24"/>
          <w:u w:val="single"/>
        </w:rPr>
        <w:t></w:t>
      </w:r>
    </w:p>
    <w:p>
      <w:pPr>
        <w:spacing w:line="480" w:lineRule="exact"/>
        <w:ind w:firstLine="480" w:firstLineChars="200"/>
        <w:rPr>
          <w:rFonts w:ascii="Times New Roman" w:eastAsia="仿宋_GB2312"/>
          <w:sz w:val="24"/>
          <w:szCs w:val="24"/>
        </w:rPr>
      </w:pPr>
      <w:r>
        <w:rPr>
          <w:rFonts w:ascii="Times New Roman" w:eastAsia="仿宋_GB2312"/>
          <w:sz w:val="24"/>
          <w:szCs w:val="24"/>
          <w:u w:val="single"/>
        </w:rPr>
        <w:t></w:t>
      </w:r>
      <w:r>
        <w:rPr>
          <w:rFonts w:ascii="Times New Roman" w:eastAsia="仿宋_GB2312"/>
          <w:sz w:val="24"/>
          <w:szCs w:val="24"/>
        </w:rPr>
        <w:t>。</w:t>
      </w:r>
    </w:p>
    <w:p>
      <w:pPr>
        <w:pStyle w:val="7"/>
        <w:spacing w:line="480" w:lineRule="exact"/>
        <w:rPr>
          <w:rFonts w:ascii="Times New Roman" w:hAnsi="Times New Roman" w:eastAsia="黑体"/>
          <w:b w:val="0"/>
          <w:sz w:val="24"/>
          <w:szCs w:val="24"/>
        </w:rPr>
      </w:pPr>
      <w:bookmarkStart w:id="80" w:name="_Toc351203482"/>
      <w:r>
        <w:rPr>
          <w:rFonts w:ascii="Times New Roman" w:hAnsi="Times New Roman" w:eastAsia="黑体"/>
          <w:b w:val="0"/>
          <w:sz w:val="24"/>
          <w:szCs w:val="24"/>
        </w:rPr>
        <w:t>二、合同工期</w:t>
      </w:r>
      <w:bookmarkEnd w:id="80"/>
    </w:p>
    <w:p>
      <w:pPr>
        <w:spacing w:line="480" w:lineRule="exact"/>
        <w:ind w:firstLine="459"/>
        <w:rPr>
          <w:rFonts w:ascii="Times New Roman" w:eastAsia="仿宋_GB2312"/>
          <w:sz w:val="24"/>
          <w:szCs w:val="24"/>
        </w:rPr>
      </w:pPr>
      <w:r>
        <w:rPr>
          <w:rFonts w:ascii="Times New Roman" w:eastAsia="仿宋_GB2312"/>
          <w:sz w:val="24"/>
          <w:szCs w:val="24"/>
        </w:rPr>
        <w:t>计划开工日期：</w:t>
      </w:r>
      <w:r>
        <w:rPr>
          <w:rFonts w:ascii="Times New Roman" w:eastAsia="仿宋_GB2312"/>
          <w:sz w:val="24"/>
          <w:szCs w:val="24"/>
          <w:u w:val="single"/>
        </w:rPr>
        <w:t></w:t>
      </w:r>
      <w:r>
        <w:rPr>
          <w:rFonts w:ascii="Times New Roman" w:eastAsia="仿宋_GB2312"/>
          <w:sz w:val="24"/>
          <w:szCs w:val="24"/>
        </w:rPr>
        <w:t>年</w:t>
      </w:r>
      <w:r>
        <w:rPr>
          <w:rFonts w:ascii="Times New Roman" w:eastAsia="仿宋_GB2312"/>
          <w:sz w:val="24"/>
          <w:szCs w:val="24"/>
          <w:u w:val="single"/>
        </w:rPr>
        <w:t></w:t>
      </w:r>
      <w:r>
        <w:rPr>
          <w:rFonts w:ascii="Times New Roman" w:eastAsia="仿宋_GB2312"/>
          <w:sz w:val="24"/>
          <w:szCs w:val="24"/>
        </w:rPr>
        <w:t>月</w:t>
      </w:r>
      <w:r>
        <w:rPr>
          <w:rFonts w:ascii="Times New Roman" w:eastAsia="仿宋_GB2312"/>
          <w:sz w:val="24"/>
          <w:szCs w:val="24"/>
          <w:u w:val="single"/>
        </w:rPr>
        <w:t></w:t>
      </w:r>
      <w:r>
        <w:rPr>
          <w:rFonts w:ascii="Times New Roman" w:eastAsia="仿宋_GB2312"/>
          <w:sz w:val="24"/>
          <w:szCs w:val="24"/>
        </w:rPr>
        <w:t>日。</w:t>
      </w:r>
    </w:p>
    <w:p>
      <w:pPr>
        <w:spacing w:line="480" w:lineRule="exact"/>
        <w:ind w:firstLine="459"/>
        <w:rPr>
          <w:rFonts w:ascii="Times New Roman" w:eastAsia="仿宋_GB2312"/>
          <w:sz w:val="24"/>
          <w:szCs w:val="24"/>
        </w:rPr>
      </w:pPr>
      <w:r>
        <w:rPr>
          <w:rFonts w:ascii="Times New Roman" w:eastAsia="仿宋_GB2312"/>
          <w:sz w:val="24"/>
          <w:szCs w:val="24"/>
        </w:rPr>
        <w:t>计划竣工日期：</w:t>
      </w:r>
      <w:r>
        <w:rPr>
          <w:rFonts w:ascii="Times New Roman" w:eastAsia="仿宋_GB2312"/>
          <w:sz w:val="24"/>
          <w:szCs w:val="24"/>
          <w:u w:val="single"/>
        </w:rPr>
        <w:t></w:t>
      </w:r>
      <w:r>
        <w:rPr>
          <w:rFonts w:ascii="Times New Roman" w:eastAsia="仿宋_GB2312"/>
          <w:sz w:val="24"/>
          <w:szCs w:val="24"/>
        </w:rPr>
        <w:t>年</w:t>
      </w:r>
      <w:r>
        <w:rPr>
          <w:rFonts w:ascii="Times New Roman" w:eastAsia="仿宋_GB2312"/>
          <w:sz w:val="24"/>
          <w:szCs w:val="24"/>
          <w:u w:val="single"/>
        </w:rPr>
        <w:t></w:t>
      </w:r>
      <w:r>
        <w:rPr>
          <w:rFonts w:ascii="Times New Roman" w:eastAsia="仿宋_GB2312"/>
          <w:sz w:val="24"/>
          <w:szCs w:val="24"/>
        </w:rPr>
        <w:t>月</w:t>
      </w:r>
      <w:r>
        <w:rPr>
          <w:rFonts w:ascii="Times New Roman" w:eastAsia="仿宋_GB2312"/>
          <w:sz w:val="24"/>
          <w:szCs w:val="24"/>
          <w:u w:val="single"/>
        </w:rPr>
        <w:t></w:t>
      </w:r>
      <w:r>
        <w:rPr>
          <w:rFonts w:ascii="Times New Roman" w:eastAsia="仿宋_GB2312"/>
          <w:sz w:val="24"/>
          <w:szCs w:val="24"/>
        </w:rPr>
        <w:t>日。</w:t>
      </w:r>
    </w:p>
    <w:p>
      <w:pPr>
        <w:spacing w:line="480" w:lineRule="exact"/>
        <w:ind w:firstLine="459"/>
        <w:rPr>
          <w:rFonts w:ascii="Times New Roman" w:eastAsia="仿宋_GB2312"/>
          <w:sz w:val="24"/>
          <w:szCs w:val="24"/>
        </w:rPr>
      </w:pPr>
      <w:r>
        <w:rPr>
          <w:rFonts w:ascii="Times New Roman" w:eastAsia="仿宋_GB2312"/>
          <w:sz w:val="24"/>
          <w:szCs w:val="24"/>
        </w:rPr>
        <w:t>工期总日历天数：</w:t>
      </w:r>
      <w:r>
        <w:rPr>
          <w:rFonts w:ascii="Times New Roman" w:eastAsia="仿宋_GB2312"/>
          <w:sz w:val="24"/>
          <w:szCs w:val="24"/>
          <w:u w:val="single"/>
        </w:rPr>
        <w:t></w:t>
      </w:r>
      <w:r>
        <w:rPr>
          <w:rFonts w:ascii="Times New Roman" w:eastAsia="仿宋_GB2312"/>
          <w:sz w:val="24"/>
          <w:szCs w:val="24"/>
        </w:rPr>
        <w:t>天。工期总日历天数与根据前述计划开竣工日期计算的工期天数不一致的，以工期总日历天数为准。</w:t>
      </w:r>
    </w:p>
    <w:p>
      <w:pPr>
        <w:pStyle w:val="7"/>
        <w:spacing w:line="480" w:lineRule="exact"/>
        <w:rPr>
          <w:rFonts w:ascii="Times New Roman" w:hAnsi="Times New Roman" w:eastAsia="黑体"/>
          <w:bCs w:val="0"/>
          <w:sz w:val="24"/>
          <w:szCs w:val="24"/>
        </w:rPr>
      </w:pPr>
      <w:bookmarkStart w:id="81" w:name="_Toc351203483"/>
      <w:r>
        <w:rPr>
          <w:rFonts w:ascii="Times New Roman" w:hAnsi="Times New Roman" w:eastAsia="黑体"/>
          <w:b w:val="0"/>
          <w:sz w:val="24"/>
          <w:szCs w:val="24"/>
        </w:rPr>
        <w:t>三、质量标准</w:t>
      </w:r>
      <w:bookmarkEnd w:id="81"/>
    </w:p>
    <w:p>
      <w:pPr>
        <w:spacing w:line="480" w:lineRule="exact"/>
        <w:ind w:firstLine="459"/>
        <w:rPr>
          <w:rFonts w:ascii="Times New Roman" w:eastAsia="仿宋_GB2312"/>
          <w:sz w:val="24"/>
          <w:szCs w:val="24"/>
        </w:rPr>
      </w:pPr>
      <w:r>
        <w:rPr>
          <w:rFonts w:ascii="Times New Roman" w:eastAsia="仿宋_GB2312"/>
          <w:sz w:val="24"/>
          <w:szCs w:val="24"/>
        </w:rPr>
        <w:t>工程质量符合</w:t>
      </w:r>
      <w:r>
        <w:rPr>
          <w:rFonts w:ascii="Times New Roman" w:eastAsia="仿宋_GB2312"/>
          <w:sz w:val="24"/>
          <w:szCs w:val="24"/>
          <w:u w:val="single"/>
        </w:rPr>
        <w:t></w:t>
      </w:r>
      <w:r>
        <w:rPr>
          <w:rFonts w:ascii="Times New Roman" w:eastAsia="仿宋_GB2312"/>
          <w:sz w:val="24"/>
          <w:szCs w:val="24"/>
        </w:rPr>
        <w:t>标准。</w:t>
      </w:r>
    </w:p>
    <w:p>
      <w:pPr>
        <w:pStyle w:val="7"/>
        <w:spacing w:line="480" w:lineRule="exact"/>
        <w:rPr>
          <w:rFonts w:ascii="Times New Roman" w:hAnsi="Times New Roman" w:eastAsia="黑体"/>
          <w:bCs w:val="0"/>
          <w:sz w:val="24"/>
          <w:szCs w:val="24"/>
        </w:rPr>
      </w:pPr>
      <w:bookmarkStart w:id="82" w:name="_Toc351203484"/>
      <w:r>
        <w:rPr>
          <w:rFonts w:ascii="Times New Roman" w:hAnsi="Times New Roman" w:eastAsia="黑体"/>
          <w:b w:val="0"/>
          <w:sz w:val="24"/>
          <w:szCs w:val="24"/>
        </w:rPr>
        <w:t>四、签约合同价与合同价格形式</w:t>
      </w:r>
      <w:bookmarkEnd w:id="82"/>
      <w:r>
        <w:rPr>
          <w:rFonts w:ascii="Times New Roman" w:hAnsi="Times New Roman" w:eastAsia="黑体"/>
          <w:b w:val="0"/>
          <w:sz w:val="24"/>
          <w:szCs w:val="24"/>
        </w:rPr>
        <w:tab/>
      </w:r>
    </w:p>
    <w:p>
      <w:pPr>
        <w:spacing w:line="480" w:lineRule="exact"/>
        <w:ind w:firstLine="480" w:firstLineChars="200"/>
        <w:rPr>
          <w:rFonts w:ascii="Times New Roman" w:eastAsia="仿宋_GB2312"/>
          <w:sz w:val="24"/>
          <w:szCs w:val="24"/>
        </w:rPr>
      </w:pPr>
      <w:r>
        <w:rPr>
          <w:rFonts w:ascii="Times New Roman" w:eastAsia="仿宋_GB2312"/>
          <w:sz w:val="24"/>
          <w:szCs w:val="24"/>
        </w:rPr>
        <w:t>1.签约合同价为：</w:t>
      </w:r>
    </w:p>
    <w:p>
      <w:pPr>
        <w:spacing w:line="480" w:lineRule="exact"/>
        <w:ind w:firstLine="600" w:firstLineChars="250"/>
        <w:rPr>
          <w:rFonts w:ascii="Times New Roman" w:eastAsia="仿宋_GB2312"/>
          <w:sz w:val="24"/>
          <w:szCs w:val="24"/>
        </w:rPr>
      </w:pPr>
      <w:r>
        <w:rPr>
          <w:rFonts w:ascii="Times New Roman" w:eastAsia="仿宋_GB2312"/>
          <w:sz w:val="24"/>
          <w:szCs w:val="24"/>
        </w:rPr>
        <w:t>人民币（大写）(¥元)；</w:t>
      </w:r>
    </w:p>
    <w:p>
      <w:pPr>
        <w:spacing w:line="480" w:lineRule="exact"/>
        <w:ind w:firstLine="480" w:firstLineChars="200"/>
        <w:rPr>
          <w:rFonts w:ascii="Times New Roman" w:eastAsia="仿宋_GB2312"/>
          <w:sz w:val="24"/>
          <w:szCs w:val="24"/>
        </w:rPr>
      </w:pPr>
      <w:r>
        <w:rPr>
          <w:rFonts w:ascii="Times New Roman" w:eastAsia="仿宋_GB2312"/>
          <w:sz w:val="24"/>
          <w:szCs w:val="24"/>
        </w:rPr>
        <w:t>其中：</w:t>
      </w:r>
    </w:p>
    <w:p>
      <w:pPr>
        <w:spacing w:line="480" w:lineRule="exact"/>
        <w:ind w:firstLine="480" w:firstLineChars="200"/>
        <w:rPr>
          <w:rFonts w:ascii="Times New Roman" w:eastAsia="仿宋_GB2312"/>
          <w:sz w:val="24"/>
          <w:szCs w:val="24"/>
        </w:rPr>
      </w:pPr>
      <w:r>
        <w:rPr>
          <w:rFonts w:ascii="Times New Roman" w:eastAsia="仿宋_GB2312"/>
          <w:sz w:val="24"/>
          <w:szCs w:val="24"/>
        </w:rPr>
        <w:t>（1）安全文明施工费：</w:t>
      </w:r>
    </w:p>
    <w:p>
      <w:pPr>
        <w:spacing w:line="480" w:lineRule="exact"/>
        <w:ind w:firstLine="1080" w:firstLineChars="450"/>
        <w:rPr>
          <w:rFonts w:ascii="Times New Roman" w:eastAsia="仿宋_GB2312"/>
          <w:sz w:val="24"/>
          <w:szCs w:val="24"/>
        </w:rPr>
      </w:pPr>
      <w:r>
        <w:rPr>
          <w:rFonts w:ascii="Times New Roman" w:eastAsia="仿宋_GB2312"/>
          <w:sz w:val="24"/>
          <w:szCs w:val="24"/>
        </w:rPr>
        <w:t>人民币（大写） (¥元)；</w:t>
      </w:r>
    </w:p>
    <w:p>
      <w:pPr>
        <w:spacing w:line="480" w:lineRule="exact"/>
        <w:ind w:firstLine="480" w:firstLineChars="200"/>
        <w:rPr>
          <w:rFonts w:ascii="Times New Roman" w:eastAsia="仿宋_GB2312"/>
          <w:sz w:val="24"/>
          <w:szCs w:val="24"/>
        </w:rPr>
      </w:pPr>
      <w:r>
        <w:rPr>
          <w:rFonts w:ascii="Times New Roman" w:eastAsia="仿宋_GB2312"/>
          <w:sz w:val="24"/>
          <w:szCs w:val="24"/>
        </w:rPr>
        <w:t>（2）材料和工程设备暂估价金额：</w:t>
      </w:r>
    </w:p>
    <w:p>
      <w:pPr>
        <w:spacing w:line="480" w:lineRule="exact"/>
        <w:ind w:firstLine="1080" w:firstLineChars="450"/>
        <w:rPr>
          <w:rFonts w:ascii="Times New Roman" w:eastAsia="仿宋_GB2312"/>
          <w:sz w:val="24"/>
          <w:szCs w:val="24"/>
        </w:rPr>
      </w:pPr>
      <w:r>
        <w:rPr>
          <w:rFonts w:ascii="Times New Roman" w:eastAsia="仿宋_GB2312"/>
          <w:sz w:val="24"/>
          <w:szCs w:val="24"/>
        </w:rPr>
        <w:t>人民币（大写） (¥元)；</w:t>
      </w:r>
    </w:p>
    <w:p>
      <w:pPr>
        <w:spacing w:line="480" w:lineRule="exact"/>
        <w:ind w:firstLine="480" w:firstLineChars="200"/>
        <w:rPr>
          <w:rFonts w:ascii="Times New Roman" w:eastAsia="仿宋_GB2312"/>
          <w:sz w:val="24"/>
          <w:szCs w:val="24"/>
        </w:rPr>
      </w:pPr>
      <w:r>
        <w:rPr>
          <w:rFonts w:ascii="Times New Roman" w:eastAsia="仿宋_GB2312"/>
          <w:sz w:val="24"/>
          <w:szCs w:val="24"/>
        </w:rPr>
        <w:t>（3）专业工程暂估价金额：</w:t>
      </w:r>
    </w:p>
    <w:p>
      <w:pPr>
        <w:spacing w:line="480" w:lineRule="exact"/>
        <w:ind w:firstLine="1080" w:firstLineChars="450"/>
        <w:rPr>
          <w:rFonts w:ascii="Times New Roman" w:eastAsia="仿宋_GB2312"/>
          <w:sz w:val="24"/>
          <w:szCs w:val="24"/>
        </w:rPr>
      </w:pPr>
      <w:r>
        <w:rPr>
          <w:rFonts w:ascii="Times New Roman" w:eastAsia="仿宋_GB2312"/>
          <w:sz w:val="24"/>
          <w:szCs w:val="24"/>
        </w:rPr>
        <w:t>人民币（大写） (¥元)；</w:t>
      </w:r>
    </w:p>
    <w:p>
      <w:pPr>
        <w:spacing w:line="480" w:lineRule="exact"/>
        <w:ind w:firstLine="480" w:firstLineChars="200"/>
        <w:rPr>
          <w:rFonts w:ascii="Times New Roman" w:eastAsia="仿宋_GB2312"/>
          <w:sz w:val="24"/>
          <w:szCs w:val="24"/>
        </w:rPr>
      </w:pPr>
      <w:r>
        <w:rPr>
          <w:rFonts w:ascii="Times New Roman" w:eastAsia="仿宋_GB2312"/>
          <w:sz w:val="24"/>
          <w:szCs w:val="24"/>
        </w:rPr>
        <w:t>（4）暂列金额：</w:t>
      </w:r>
    </w:p>
    <w:p>
      <w:pPr>
        <w:spacing w:line="480" w:lineRule="exact"/>
        <w:ind w:firstLine="1080" w:firstLineChars="450"/>
        <w:rPr>
          <w:rFonts w:ascii="Times New Roman" w:eastAsia="仿宋_GB2312"/>
          <w:sz w:val="24"/>
          <w:szCs w:val="24"/>
        </w:rPr>
      </w:pPr>
      <w:r>
        <w:rPr>
          <w:rFonts w:ascii="Times New Roman" w:eastAsia="仿宋_GB2312"/>
          <w:sz w:val="24"/>
          <w:szCs w:val="24"/>
        </w:rPr>
        <w:t>人民币（大写） (¥元)。</w:t>
      </w:r>
    </w:p>
    <w:p>
      <w:pPr>
        <w:spacing w:line="480" w:lineRule="exact"/>
        <w:ind w:firstLine="480" w:firstLineChars="200"/>
        <w:rPr>
          <w:rFonts w:ascii="Times New Roman" w:eastAsia="仿宋_GB2312"/>
          <w:sz w:val="24"/>
          <w:szCs w:val="24"/>
        </w:rPr>
      </w:pPr>
      <w:r>
        <w:rPr>
          <w:rFonts w:ascii="Times New Roman" w:eastAsia="仿宋_GB2312"/>
          <w:sz w:val="24"/>
          <w:szCs w:val="24"/>
        </w:rPr>
        <w:t>2.合同价格形式：</w:t>
      </w:r>
      <w:r>
        <w:rPr>
          <w:rFonts w:ascii="Times New Roman" w:eastAsia="仿宋_GB2312"/>
          <w:sz w:val="24"/>
          <w:szCs w:val="24"/>
          <w:u w:val="single"/>
        </w:rPr>
        <w:t>           </w:t>
      </w:r>
      <w:r>
        <w:rPr>
          <w:rFonts w:ascii="Times New Roman" w:eastAsia="仿宋_GB2312"/>
          <w:sz w:val="24"/>
          <w:szCs w:val="24"/>
        </w:rPr>
        <w:t>。</w:t>
      </w:r>
    </w:p>
    <w:p>
      <w:pPr>
        <w:pStyle w:val="7"/>
        <w:spacing w:line="480" w:lineRule="exact"/>
        <w:rPr>
          <w:rFonts w:ascii="Times New Roman" w:hAnsi="Times New Roman" w:eastAsia="黑体"/>
          <w:b w:val="0"/>
          <w:sz w:val="24"/>
          <w:szCs w:val="24"/>
        </w:rPr>
      </w:pPr>
      <w:bookmarkStart w:id="83" w:name="_Toc351203485"/>
      <w:r>
        <w:rPr>
          <w:rFonts w:ascii="Times New Roman" w:hAnsi="Times New Roman" w:eastAsia="黑体"/>
          <w:b w:val="0"/>
          <w:sz w:val="24"/>
          <w:szCs w:val="24"/>
        </w:rPr>
        <w:t>五、</w:t>
      </w:r>
      <w:bookmarkEnd w:id="83"/>
      <w:r>
        <w:rPr>
          <w:rFonts w:hint="eastAsia" w:ascii="Times New Roman" w:hAnsi="Times New Roman" w:eastAsia="黑体"/>
          <w:b w:val="0"/>
          <w:sz w:val="24"/>
          <w:szCs w:val="24"/>
        </w:rPr>
        <w:t>项目负责人</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w:t>
      </w:r>
      <w:r>
        <w:rPr>
          <w:rFonts w:hint="eastAsia" w:ascii="Times New Roman" w:eastAsia="仿宋_GB2312"/>
          <w:sz w:val="24"/>
          <w:szCs w:val="24"/>
        </w:rPr>
        <w:t>项目负责人</w:t>
      </w:r>
      <w:r>
        <w:rPr>
          <w:rFonts w:ascii="Times New Roman" w:eastAsia="仿宋_GB2312"/>
          <w:sz w:val="24"/>
          <w:szCs w:val="24"/>
        </w:rPr>
        <w:t>：</w:t>
      </w:r>
      <w:r>
        <w:rPr>
          <w:rFonts w:ascii="Times New Roman" w:eastAsia="仿宋_GB2312"/>
          <w:sz w:val="24"/>
          <w:szCs w:val="24"/>
          <w:u w:val="single"/>
        </w:rPr>
        <w:t>         </w:t>
      </w:r>
      <w:r>
        <w:rPr>
          <w:rFonts w:ascii="Times New Roman" w:eastAsia="仿宋_GB2312"/>
          <w:sz w:val="24"/>
          <w:szCs w:val="24"/>
        </w:rPr>
        <w:t>。</w:t>
      </w:r>
    </w:p>
    <w:p>
      <w:pPr>
        <w:pStyle w:val="7"/>
        <w:spacing w:line="480" w:lineRule="exact"/>
        <w:rPr>
          <w:rFonts w:ascii="Times New Roman" w:hAnsi="Times New Roman" w:eastAsia="黑体"/>
          <w:bCs w:val="0"/>
          <w:sz w:val="24"/>
          <w:szCs w:val="24"/>
        </w:rPr>
      </w:pPr>
      <w:bookmarkStart w:id="84" w:name="_Toc351203486"/>
      <w:r>
        <w:rPr>
          <w:rFonts w:ascii="Times New Roman" w:hAnsi="Times New Roman" w:eastAsia="黑体"/>
          <w:b w:val="0"/>
          <w:sz w:val="24"/>
          <w:szCs w:val="24"/>
        </w:rPr>
        <w:t>六、合同文件构成</w:t>
      </w:r>
      <w:bookmarkEnd w:id="84"/>
    </w:p>
    <w:p>
      <w:pPr>
        <w:spacing w:line="480" w:lineRule="exact"/>
        <w:ind w:firstLine="480" w:firstLineChars="200"/>
        <w:rPr>
          <w:rFonts w:ascii="Times New Roman" w:eastAsia="仿宋_GB2312"/>
          <w:bCs/>
          <w:sz w:val="24"/>
          <w:szCs w:val="24"/>
        </w:rPr>
      </w:pPr>
      <w:r>
        <w:rPr>
          <w:rFonts w:ascii="Times New Roman" w:eastAsia="仿宋_GB2312"/>
          <w:bCs/>
          <w:sz w:val="24"/>
          <w:szCs w:val="24"/>
        </w:rPr>
        <w:t>本协议书与下列文件一起构成合同文件：</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（1）中标通知书（如果有）；</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（2）投标函及其附录（如果有）；</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（3）专用合同条款及其附件；</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（4）通用合同条款；</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（5）技术标准和要求；</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（6）图纸；</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（7）已标价工程量清单或预算书；</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（8）其他合同文件。</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在合同订立及履行过程中形成的与合同有关的文件均构成合同文件组成部分。</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上述各项合同文件包括合同当事人就该项合同文件所作出的补充和修改，属于同一类内容的文件，应以最新签署的为准。</w:t>
      </w:r>
      <w:r>
        <w:rPr>
          <w:rFonts w:hint="eastAsia" w:ascii="Times New Roman" w:eastAsia="仿宋_GB2312"/>
          <w:sz w:val="24"/>
          <w:szCs w:val="24"/>
        </w:rPr>
        <w:t>专用合同条款及其附件须经合同当事人签字或盖章。</w:t>
      </w:r>
    </w:p>
    <w:p>
      <w:pPr>
        <w:pStyle w:val="7"/>
        <w:spacing w:line="480" w:lineRule="exact"/>
        <w:rPr>
          <w:rFonts w:ascii="Times New Roman" w:hAnsi="Times New Roman" w:eastAsia="黑体"/>
          <w:b w:val="0"/>
          <w:bCs w:val="0"/>
          <w:sz w:val="24"/>
          <w:szCs w:val="24"/>
        </w:rPr>
      </w:pPr>
      <w:bookmarkStart w:id="85" w:name="_Toc351203487"/>
      <w:r>
        <w:rPr>
          <w:rFonts w:ascii="Times New Roman" w:hAnsi="Times New Roman" w:eastAsia="黑体"/>
          <w:b w:val="0"/>
          <w:sz w:val="24"/>
          <w:szCs w:val="24"/>
        </w:rPr>
        <w:t>七、承诺</w:t>
      </w:r>
      <w:bookmarkEnd w:id="85"/>
    </w:p>
    <w:p>
      <w:pPr>
        <w:spacing w:line="480" w:lineRule="exact"/>
        <w:ind w:firstLine="480" w:firstLineChars="200"/>
        <w:rPr>
          <w:rFonts w:ascii="Times New Roman" w:eastAsia="仿宋_GB2312"/>
          <w:bCs/>
          <w:sz w:val="24"/>
          <w:szCs w:val="24"/>
        </w:rPr>
      </w:pPr>
      <w:r>
        <w:rPr>
          <w:rFonts w:ascii="Times New Roman" w:eastAsia="仿宋_GB2312"/>
          <w:bCs/>
          <w:sz w:val="24"/>
          <w:szCs w:val="24"/>
        </w:rPr>
        <w:t>1.发包人承诺按照法律规定履行项目审批手续、筹集工程建设资金并按照合同约定的期限和方式支付合同价款。</w:t>
      </w:r>
    </w:p>
    <w:p>
      <w:pPr>
        <w:spacing w:line="480" w:lineRule="exact"/>
        <w:ind w:firstLine="480" w:firstLineChars="200"/>
        <w:rPr>
          <w:rFonts w:ascii="Times New Roman" w:eastAsia="仿宋_GB2312"/>
          <w:bCs/>
          <w:sz w:val="24"/>
          <w:szCs w:val="24"/>
        </w:rPr>
      </w:pPr>
      <w:r>
        <w:rPr>
          <w:rFonts w:ascii="Times New Roman" w:eastAsia="仿宋_GB2312"/>
          <w:bCs/>
          <w:sz w:val="24"/>
          <w:szCs w:val="24"/>
        </w:rPr>
        <w:t>2.承包人承诺按照法律规定及合同约定组织完成工程施工，确保工程质量和安全，不进行转包及违法分包，并在缺陷责任期及保修期内承担相应的工程维修责任。</w:t>
      </w:r>
    </w:p>
    <w:p>
      <w:pPr>
        <w:spacing w:line="480" w:lineRule="exact"/>
        <w:ind w:firstLine="480" w:firstLineChars="200"/>
        <w:rPr>
          <w:rFonts w:ascii="Times New Roman" w:eastAsia="仿宋_GB2312"/>
          <w:bCs/>
          <w:sz w:val="24"/>
          <w:szCs w:val="24"/>
        </w:rPr>
      </w:pPr>
      <w:r>
        <w:rPr>
          <w:rFonts w:ascii="Times New Roman" w:eastAsia="仿宋_GB2312"/>
          <w:bCs/>
          <w:sz w:val="24"/>
          <w:szCs w:val="24"/>
        </w:rPr>
        <w:t>3.发包人和承包人通过招投标形式签订合同的，双方理解并</w:t>
      </w:r>
      <w:r>
        <w:rPr>
          <w:rFonts w:hint="eastAsia" w:ascii="Times New Roman" w:eastAsia="仿宋_GB2312"/>
          <w:bCs/>
          <w:sz w:val="24"/>
          <w:szCs w:val="24"/>
        </w:rPr>
        <w:t>承诺</w:t>
      </w:r>
      <w:r>
        <w:rPr>
          <w:rFonts w:ascii="Times New Roman" w:eastAsia="仿宋_GB2312"/>
          <w:bCs/>
          <w:sz w:val="24"/>
          <w:szCs w:val="24"/>
        </w:rPr>
        <w:t>不再就同一工程另行签订与合同实质性内容相背离的协议。</w:t>
      </w:r>
    </w:p>
    <w:p>
      <w:pPr>
        <w:spacing w:line="480" w:lineRule="exact"/>
        <w:rPr>
          <w:rFonts w:ascii="Times New Roman" w:eastAsia="黑体"/>
          <w:bCs/>
          <w:sz w:val="24"/>
          <w:szCs w:val="24"/>
        </w:rPr>
      </w:pPr>
      <w:bookmarkStart w:id="86" w:name="_Toc351203488"/>
      <w:r>
        <w:rPr>
          <w:rFonts w:ascii="Times New Roman" w:eastAsia="黑体"/>
          <w:b/>
          <w:sz w:val="24"/>
          <w:szCs w:val="24"/>
        </w:rPr>
        <w:t>八、词语含义</w:t>
      </w:r>
      <w:bookmarkEnd w:id="86"/>
    </w:p>
    <w:p>
      <w:pPr>
        <w:spacing w:line="480" w:lineRule="exact"/>
        <w:ind w:firstLine="480" w:firstLineChars="200"/>
        <w:rPr>
          <w:rFonts w:ascii="Times New Roman" w:eastAsia="仿宋_GB2312"/>
          <w:bCs/>
          <w:sz w:val="24"/>
          <w:szCs w:val="24"/>
        </w:rPr>
      </w:pPr>
      <w:r>
        <w:rPr>
          <w:rFonts w:ascii="Times New Roman" w:eastAsia="仿宋_GB2312"/>
          <w:bCs/>
          <w:sz w:val="24"/>
          <w:szCs w:val="24"/>
        </w:rPr>
        <w:t>本协议书中词语含义与第二部分通用合同条款中赋予的含义相同。</w:t>
      </w:r>
    </w:p>
    <w:p>
      <w:pPr>
        <w:pStyle w:val="7"/>
        <w:spacing w:line="480" w:lineRule="exact"/>
        <w:rPr>
          <w:rFonts w:ascii="Times New Roman" w:hAnsi="Times New Roman" w:eastAsia="黑体"/>
          <w:bCs w:val="0"/>
          <w:sz w:val="24"/>
          <w:szCs w:val="24"/>
        </w:rPr>
      </w:pPr>
      <w:bookmarkStart w:id="87" w:name="_Toc351203489"/>
      <w:r>
        <w:rPr>
          <w:rFonts w:ascii="Times New Roman" w:hAnsi="Times New Roman" w:eastAsia="黑体"/>
          <w:b w:val="0"/>
          <w:sz w:val="24"/>
          <w:szCs w:val="24"/>
        </w:rPr>
        <w:t>九、签订时间</w:t>
      </w:r>
      <w:bookmarkEnd w:id="87"/>
    </w:p>
    <w:p>
      <w:pPr>
        <w:spacing w:line="480" w:lineRule="exact"/>
        <w:ind w:firstLine="480" w:firstLineChars="200"/>
        <w:rPr>
          <w:rFonts w:ascii="Times New Roman" w:eastAsia="仿宋_GB2312"/>
          <w:bCs/>
          <w:sz w:val="24"/>
          <w:szCs w:val="24"/>
        </w:rPr>
      </w:pPr>
      <w:r>
        <w:rPr>
          <w:rFonts w:ascii="Times New Roman" w:eastAsia="仿宋_GB2312"/>
          <w:bCs/>
          <w:sz w:val="24"/>
          <w:szCs w:val="24"/>
        </w:rPr>
        <w:t>本合同于年月日签订。</w:t>
      </w:r>
    </w:p>
    <w:p>
      <w:pPr>
        <w:pStyle w:val="7"/>
        <w:spacing w:line="480" w:lineRule="exact"/>
        <w:rPr>
          <w:rFonts w:ascii="Times New Roman" w:hAnsi="Times New Roman" w:eastAsia="黑体"/>
          <w:bCs w:val="0"/>
          <w:sz w:val="24"/>
          <w:szCs w:val="24"/>
        </w:rPr>
      </w:pPr>
      <w:bookmarkStart w:id="88" w:name="_Toc351203490"/>
      <w:r>
        <w:rPr>
          <w:rFonts w:ascii="Times New Roman" w:hAnsi="Times New Roman" w:eastAsia="黑体"/>
          <w:b w:val="0"/>
          <w:sz w:val="24"/>
          <w:szCs w:val="24"/>
        </w:rPr>
        <w:t>十、签订地点</w:t>
      </w:r>
      <w:bookmarkEnd w:id="88"/>
    </w:p>
    <w:p>
      <w:pPr>
        <w:spacing w:line="480" w:lineRule="exact"/>
        <w:ind w:firstLine="480" w:firstLineChars="200"/>
        <w:rPr>
          <w:rFonts w:ascii="Times New Roman" w:eastAsia="仿宋_GB2312"/>
          <w:bCs/>
          <w:sz w:val="24"/>
          <w:szCs w:val="24"/>
        </w:rPr>
      </w:pPr>
      <w:r>
        <w:rPr>
          <w:rFonts w:ascii="Times New Roman" w:eastAsia="仿宋_GB2312"/>
          <w:bCs/>
          <w:sz w:val="24"/>
          <w:szCs w:val="24"/>
        </w:rPr>
        <w:t>本合同在签订。</w:t>
      </w:r>
    </w:p>
    <w:p>
      <w:pPr>
        <w:pStyle w:val="7"/>
        <w:spacing w:line="480" w:lineRule="exact"/>
        <w:rPr>
          <w:rFonts w:ascii="Times New Roman" w:hAnsi="Times New Roman" w:eastAsia="黑体"/>
          <w:bCs w:val="0"/>
          <w:sz w:val="24"/>
          <w:szCs w:val="24"/>
        </w:rPr>
      </w:pPr>
      <w:bookmarkStart w:id="89" w:name="_Toc351203491"/>
      <w:r>
        <w:rPr>
          <w:rFonts w:ascii="Times New Roman" w:hAnsi="Times New Roman" w:eastAsia="黑体"/>
          <w:b w:val="0"/>
          <w:sz w:val="24"/>
          <w:szCs w:val="24"/>
        </w:rPr>
        <w:t>十一、补充协议</w:t>
      </w:r>
      <w:bookmarkEnd w:id="89"/>
    </w:p>
    <w:p>
      <w:pPr>
        <w:spacing w:line="480" w:lineRule="exact"/>
        <w:ind w:firstLine="480" w:firstLineChars="200"/>
        <w:rPr>
          <w:rFonts w:ascii="Times New Roman" w:eastAsia="仿宋_GB2312"/>
          <w:b/>
          <w:bCs/>
          <w:sz w:val="24"/>
          <w:szCs w:val="24"/>
        </w:rPr>
      </w:pPr>
      <w:r>
        <w:rPr>
          <w:rFonts w:ascii="Times New Roman" w:eastAsia="仿宋_GB2312"/>
          <w:bCs/>
          <w:sz w:val="24"/>
          <w:szCs w:val="24"/>
        </w:rPr>
        <w:t>合同未尽事宜，合同当事人另行签订补充协议</w:t>
      </w:r>
      <w:r>
        <w:rPr>
          <w:rFonts w:hint="eastAsia" w:ascii="Times New Roman" w:eastAsia="仿宋_GB2312"/>
          <w:bCs/>
          <w:sz w:val="24"/>
          <w:szCs w:val="24"/>
        </w:rPr>
        <w:t>，</w:t>
      </w:r>
      <w:r>
        <w:rPr>
          <w:rFonts w:ascii="Times New Roman" w:eastAsia="仿宋_GB2312"/>
          <w:bCs/>
          <w:sz w:val="24"/>
          <w:szCs w:val="24"/>
        </w:rPr>
        <w:t>补充协议是合同的组成部分。</w:t>
      </w:r>
    </w:p>
    <w:p>
      <w:pPr>
        <w:pStyle w:val="7"/>
        <w:spacing w:line="480" w:lineRule="exact"/>
        <w:rPr>
          <w:rFonts w:ascii="Times New Roman" w:hAnsi="Times New Roman" w:eastAsia="黑体"/>
          <w:bCs w:val="0"/>
          <w:sz w:val="24"/>
          <w:szCs w:val="24"/>
        </w:rPr>
      </w:pPr>
      <w:bookmarkStart w:id="90" w:name="_Toc351203492"/>
      <w:r>
        <w:rPr>
          <w:rFonts w:ascii="Times New Roman" w:hAnsi="Times New Roman" w:eastAsia="黑体"/>
          <w:b w:val="0"/>
          <w:sz w:val="24"/>
          <w:szCs w:val="24"/>
        </w:rPr>
        <w:t>十二、合同生效</w:t>
      </w:r>
      <w:bookmarkEnd w:id="90"/>
    </w:p>
    <w:p>
      <w:pPr>
        <w:spacing w:line="480" w:lineRule="exact"/>
        <w:ind w:firstLine="480" w:firstLineChars="200"/>
        <w:rPr>
          <w:rFonts w:ascii="Times New Roman" w:eastAsia="仿宋_GB2312"/>
          <w:bCs/>
          <w:sz w:val="24"/>
          <w:szCs w:val="24"/>
        </w:rPr>
      </w:pPr>
      <w:r>
        <w:rPr>
          <w:rFonts w:ascii="Times New Roman" w:eastAsia="仿宋_GB2312"/>
          <w:bCs/>
          <w:sz w:val="24"/>
          <w:szCs w:val="24"/>
        </w:rPr>
        <w:t>本合同自生效。</w:t>
      </w:r>
    </w:p>
    <w:p>
      <w:pPr>
        <w:pStyle w:val="7"/>
        <w:spacing w:line="480" w:lineRule="exact"/>
        <w:rPr>
          <w:rFonts w:ascii="Times New Roman" w:hAnsi="Times New Roman" w:eastAsia="黑体"/>
          <w:bCs w:val="0"/>
          <w:sz w:val="24"/>
          <w:szCs w:val="24"/>
        </w:rPr>
      </w:pPr>
      <w:bookmarkStart w:id="91" w:name="_Toc351203493"/>
      <w:r>
        <w:rPr>
          <w:rFonts w:ascii="Times New Roman" w:hAnsi="Times New Roman" w:eastAsia="黑体"/>
          <w:b w:val="0"/>
          <w:sz w:val="24"/>
          <w:szCs w:val="24"/>
        </w:rPr>
        <w:t>十三、合同份数</w:t>
      </w:r>
      <w:bookmarkEnd w:id="91"/>
    </w:p>
    <w:p>
      <w:pPr>
        <w:spacing w:line="480" w:lineRule="exact"/>
        <w:ind w:firstLine="480" w:firstLineChars="200"/>
        <w:rPr>
          <w:rFonts w:ascii="Times New Roman" w:eastAsia="仿宋_GB2312"/>
          <w:sz w:val="24"/>
          <w:szCs w:val="24"/>
        </w:rPr>
      </w:pPr>
      <w:r>
        <w:rPr>
          <w:rFonts w:ascii="Times New Roman" w:eastAsia="仿宋_GB2312"/>
          <w:bCs/>
          <w:sz w:val="24"/>
          <w:szCs w:val="24"/>
        </w:rPr>
        <w:t>本合同一式份，均具有同等法律效力，发包人执份，承包人执份。</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发包人</w:t>
      </w:r>
      <w:r>
        <w:rPr>
          <w:rFonts w:hint="eastAsia" w:ascii="Times New Roman" w:eastAsia="仿宋_GB2312"/>
          <w:sz w:val="24"/>
          <w:szCs w:val="24"/>
        </w:rPr>
        <w:t>：</w:t>
      </w:r>
      <w:r>
        <w:rPr>
          <w:rFonts w:ascii="Times New Roman" w:eastAsia="仿宋_GB2312"/>
          <w:sz w:val="24"/>
          <w:szCs w:val="24"/>
        </w:rPr>
        <w:t>(公章)承包人</w:t>
      </w:r>
      <w:r>
        <w:rPr>
          <w:rFonts w:hint="eastAsia" w:ascii="Times New Roman" w:eastAsia="仿宋_GB2312"/>
          <w:sz w:val="24"/>
          <w:szCs w:val="24"/>
        </w:rPr>
        <w:t>：</w:t>
      </w:r>
      <w:r>
        <w:rPr>
          <w:rFonts w:ascii="Times New Roman" w:eastAsia="仿宋_GB2312"/>
          <w:sz w:val="24"/>
          <w:szCs w:val="24"/>
        </w:rPr>
        <w:t>(公章)</w:t>
      </w:r>
    </w:p>
    <w:p>
      <w:pPr>
        <w:spacing w:line="480" w:lineRule="exact"/>
        <w:ind w:firstLine="480" w:firstLineChars="200"/>
        <w:rPr>
          <w:rFonts w:ascii="Times New Roman" w:eastAsia="仿宋_GB2312"/>
          <w:sz w:val="24"/>
          <w:szCs w:val="24"/>
        </w:rPr>
      </w:pPr>
      <w:r>
        <w:rPr>
          <w:rFonts w:hint="eastAsia" w:ascii="Times New Roman" w:eastAsia="仿宋_GB2312"/>
          <w:sz w:val="24"/>
          <w:szCs w:val="24"/>
        </w:rPr>
        <w:t>法定代表人或其委托代理人：法定代表人或其委托代理人：</w:t>
      </w:r>
    </w:p>
    <w:p>
      <w:pPr>
        <w:spacing w:line="480" w:lineRule="exact"/>
        <w:ind w:firstLine="480" w:firstLineChars="200"/>
        <w:rPr>
          <w:rFonts w:ascii="Times New Roman" w:eastAsia="仿宋_GB2312"/>
          <w:sz w:val="24"/>
          <w:szCs w:val="24"/>
          <w:u w:val="single"/>
        </w:rPr>
      </w:pPr>
      <w:r>
        <w:rPr>
          <w:rFonts w:hint="eastAsia" w:ascii="Times New Roman" w:eastAsia="仿宋_GB2312"/>
          <w:sz w:val="24"/>
          <w:szCs w:val="24"/>
        </w:rPr>
        <w:t>（签字）（签字）</w:t>
      </w:r>
    </w:p>
    <w:p>
      <w:pPr>
        <w:tabs>
          <w:tab w:val="left" w:pos="4410"/>
        </w:tabs>
        <w:spacing w:line="480" w:lineRule="exact"/>
        <w:ind w:firstLine="480" w:firstLineChars="200"/>
        <w:rPr>
          <w:rFonts w:ascii="Times New Roman" w:eastAsia="仿宋_GB2312"/>
          <w:sz w:val="24"/>
          <w:szCs w:val="24"/>
        </w:rPr>
      </w:pPr>
      <w:r>
        <w:rPr>
          <w:rFonts w:hint="eastAsia" w:ascii="Times New Roman" w:eastAsia="仿宋_GB2312"/>
          <w:sz w:val="24"/>
          <w:szCs w:val="24"/>
        </w:rPr>
        <w:t>组织机构代码：</w:t>
      </w:r>
      <w:r>
        <w:rPr>
          <w:rFonts w:ascii="Times New Roman" w:eastAsia="仿宋_GB2312"/>
          <w:sz w:val="24"/>
          <w:szCs w:val="24"/>
          <w:u w:val="single"/>
        </w:rPr>
        <w:t xml:space="preserve">      </w:t>
      </w:r>
      <w:r>
        <w:rPr>
          <w:rFonts w:hint="eastAsia" w:ascii="Times New Roman" w:eastAsia="仿宋_GB2312"/>
          <w:sz w:val="24"/>
          <w:szCs w:val="24"/>
        </w:rPr>
        <w:t>组织机构代码：</w:t>
      </w:r>
      <w:r>
        <w:rPr>
          <w:rFonts w:ascii="Times New Roman" w:eastAsia="仿宋_GB2312"/>
          <w:sz w:val="24"/>
          <w:szCs w:val="24"/>
          <w:u w:val="single"/>
        </w:rPr>
        <w:t xml:space="preserve">   </w:t>
      </w:r>
    </w:p>
    <w:p>
      <w:pPr>
        <w:spacing w:line="480" w:lineRule="exact"/>
        <w:ind w:firstLine="480" w:firstLineChars="200"/>
        <w:rPr>
          <w:rFonts w:ascii="Times New Roman" w:eastAsia="仿宋_GB2312"/>
          <w:sz w:val="24"/>
          <w:szCs w:val="24"/>
        </w:rPr>
      </w:pPr>
      <w:r>
        <w:rPr>
          <w:rFonts w:ascii="Times New Roman" w:eastAsia="仿宋_GB2312"/>
          <w:sz w:val="24"/>
          <w:szCs w:val="24"/>
        </w:rPr>
        <w:t>地址：</w:t>
      </w:r>
      <w:r>
        <w:rPr>
          <w:rFonts w:ascii="Times New Roman" w:eastAsia="仿宋_GB2312"/>
          <w:sz w:val="24"/>
          <w:szCs w:val="24"/>
          <w:u w:val="single"/>
        </w:rPr>
        <w:t xml:space="preserve">     </w:t>
      </w:r>
      <w:r>
        <w:rPr>
          <w:rFonts w:ascii="Times New Roman" w:eastAsia="仿宋_GB2312"/>
          <w:sz w:val="24"/>
          <w:szCs w:val="24"/>
        </w:rPr>
        <w:t>地址：</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4"/>
          <w:szCs w:val="24"/>
        </w:rPr>
      </w:pPr>
      <w:r>
        <w:rPr>
          <w:rFonts w:ascii="Times New Roman" w:eastAsia="仿宋_GB2312"/>
          <w:sz w:val="24"/>
          <w:szCs w:val="24"/>
        </w:rPr>
        <w:t>邮政编码：</w:t>
      </w:r>
      <w:r>
        <w:rPr>
          <w:rFonts w:ascii="Times New Roman" w:eastAsia="仿宋_GB2312"/>
          <w:sz w:val="24"/>
          <w:szCs w:val="24"/>
          <w:u w:val="single"/>
        </w:rPr>
        <w:t xml:space="preserve">   </w:t>
      </w:r>
      <w:r>
        <w:rPr>
          <w:rFonts w:ascii="Times New Roman" w:eastAsia="仿宋_GB2312"/>
          <w:sz w:val="24"/>
          <w:szCs w:val="24"/>
        </w:rPr>
        <w:t>邮政编码：</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4"/>
          <w:szCs w:val="24"/>
        </w:rPr>
      </w:pPr>
      <w:r>
        <w:rPr>
          <w:rFonts w:ascii="Times New Roman" w:eastAsia="仿宋_GB2312"/>
          <w:sz w:val="24"/>
          <w:szCs w:val="24"/>
        </w:rPr>
        <w:t>法定代表人：</w:t>
      </w:r>
      <w:r>
        <w:rPr>
          <w:rFonts w:ascii="Times New Roman" w:eastAsia="仿宋_GB2312"/>
          <w:sz w:val="24"/>
          <w:szCs w:val="24"/>
          <w:u w:val="single"/>
        </w:rPr>
        <w:t></w:t>
      </w:r>
      <w:r>
        <w:rPr>
          <w:rFonts w:ascii="Times New Roman" w:eastAsia="仿宋_GB2312"/>
          <w:sz w:val="24"/>
          <w:szCs w:val="24"/>
        </w:rPr>
        <w:t>法定代表人：</w:t>
      </w:r>
      <w:r>
        <w:rPr>
          <w:rFonts w:ascii="Times New Roman" w:eastAsia="仿宋_GB2312"/>
          <w:sz w:val="24"/>
          <w:szCs w:val="24"/>
          <w:u w:val="single"/>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委托代理人：</w:t>
      </w:r>
      <w:r>
        <w:rPr>
          <w:rFonts w:ascii="Times New Roman" w:eastAsia="仿宋_GB2312"/>
          <w:sz w:val="24"/>
          <w:szCs w:val="24"/>
          <w:u w:val="single"/>
        </w:rPr>
        <w:t xml:space="preserve"> </w:t>
      </w:r>
      <w:r>
        <w:rPr>
          <w:rFonts w:ascii="Times New Roman" w:eastAsia="仿宋_GB2312"/>
          <w:sz w:val="24"/>
          <w:szCs w:val="24"/>
        </w:rPr>
        <w:t>委托代理人：</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4"/>
          <w:szCs w:val="24"/>
        </w:rPr>
      </w:pPr>
      <w:r>
        <w:rPr>
          <w:rFonts w:ascii="Times New Roman" w:eastAsia="仿宋_GB2312"/>
          <w:sz w:val="24"/>
          <w:szCs w:val="24"/>
        </w:rPr>
        <w:t>电话：</w:t>
      </w:r>
      <w:r>
        <w:rPr>
          <w:rFonts w:ascii="Times New Roman" w:eastAsia="仿宋_GB2312"/>
          <w:sz w:val="24"/>
          <w:szCs w:val="24"/>
          <w:u w:val="single"/>
        </w:rPr>
        <w:t></w:t>
      </w:r>
      <w:r>
        <w:rPr>
          <w:rFonts w:ascii="Times New Roman" w:eastAsia="仿宋_GB2312"/>
          <w:sz w:val="24"/>
          <w:szCs w:val="24"/>
        </w:rPr>
        <w:t>电话：</w:t>
      </w:r>
      <w:r>
        <w:rPr>
          <w:rFonts w:ascii="Times New Roman" w:eastAsia="仿宋_GB2312"/>
          <w:sz w:val="24"/>
          <w:szCs w:val="24"/>
          <w:u w:val="single"/>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传真：</w:t>
      </w:r>
      <w:r>
        <w:rPr>
          <w:rFonts w:ascii="Times New Roman" w:eastAsia="仿宋_GB2312"/>
          <w:sz w:val="24"/>
          <w:szCs w:val="24"/>
          <w:u w:val="single"/>
        </w:rPr>
        <w:t xml:space="preserve"> </w:t>
      </w:r>
      <w:r>
        <w:rPr>
          <w:rFonts w:ascii="Times New Roman" w:eastAsia="仿宋_GB2312"/>
          <w:sz w:val="24"/>
          <w:szCs w:val="24"/>
        </w:rPr>
        <w:t>传真：</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电子信箱：电子信箱：</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4"/>
          <w:szCs w:val="24"/>
        </w:rPr>
      </w:pPr>
      <w:r>
        <w:rPr>
          <w:rFonts w:ascii="Times New Roman" w:eastAsia="仿宋_GB2312"/>
          <w:sz w:val="24"/>
          <w:szCs w:val="24"/>
        </w:rPr>
        <w:t>开户银行：</w:t>
      </w:r>
      <w:r>
        <w:rPr>
          <w:rFonts w:ascii="Times New Roman" w:eastAsia="仿宋_GB2312"/>
          <w:sz w:val="24"/>
          <w:szCs w:val="24"/>
          <w:u w:val="single"/>
        </w:rPr>
        <w:t xml:space="preserve">   </w:t>
      </w:r>
      <w:r>
        <w:rPr>
          <w:rFonts w:ascii="Times New Roman" w:eastAsia="仿宋_GB2312"/>
          <w:sz w:val="24"/>
          <w:szCs w:val="24"/>
        </w:rPr>
        <w:t>开户银行：</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8"/>
          <w:szCs w:val="28"/>
        </w:rPr>
      </w:pPr>
      <w:r>
        <w:rPr>
          <w:rFonts w:ascii="Times New Roman" w:eastAsia="仿宋_GB2312"/>
          <w:sz w:val="24"/>
          <w:szCs w:val="24"/>
        </w:rPr>
        <w:t>账号：</w:t>
      </w:r>
      <w:r>
        <w:rPr>
          <w:rFonts w:ascii="Times New Roman" w:eastAsia="仿宋_GB2312"/>
          <w:sz w:val="24"/>
          <w:szCs w:val="24"/>
          <w:u w:val="single"/>
        </w:rPr>
        <w:t xml:space="preserve">       </w:t>
      </w:r>
      <w:r>
        <w:rPr>
          <w:rFonts w:ascii="Times New Roman" w:eastAsia="仿宋_GB2312"/>
          <w:sz w:val="24"/>
          <w:szCs w:val="24"/>
        </w:rPr>
        <w:t>账号：</w:t>
      </w:r>
      <w:r>
        <w:rPr>
          <w:rFonts w:ascii="Times New Roman" w:eastAsia="仿宋_GB2312"/>
          <w:sz w:val="24"/>
          <w:szCs w:val="24"/>
          <w:u w:val="single"/>
        </w:rPr>
        <w:t></w:t>
      </w:r>
    </w:p>
    <w:p>
      <w:pPr>
        <w:pStyle w:val="6"/>
        <w:jc w:val="center"/>
        <w:rPr>
          <w:rFonts w:asciiTheme="majorEastAsia" w:hAnsiTheme="majorEastAsia" w:eastAsiaTheme="majorEastAsia"/>
          <w:sz w:val="44"/>
          <w:szCs w:val="44"/>
        </w:rPr>
      </w:pPr>
      <w:r>
        <w:rPr>
          <w:rFonts w:eastAsia="仿宋_GB2312"/>
        </w:rPr>
        <w:br w:type="page"/>
      </w:r>
      <w:bookmarkStart w:id="92" w:name="_Toc351203494"/>
      <w:r>
        <w:rPr>
          <w:rFonts w:asciiTheme="majorEastAsia" w:hAnsiTheme="majorEastAsia" w:eastAsiaTheme="majorEastAsia"/>
          <w:sz w:val="44"/>
          <w:szCs w:val="44"/>
        </w:rPr>
        <w:t>第二部分 通用合同条款</w:t>
      </w:r>
      <w:bookmarkEnd w:id="92"/>
      <w:r>
        <w:rPr>
          <w:rFonts w:hint="eastAsia" w:asciiTheme="majorEastAsia" w:hAnsiTheme="majorEastAsia" w:eastAsiaTheme="majorEastAsia"/>
          <w:sz w:val="44"/>
          <w:szCs w:val="44"/>
        </w:rPr>
        <w:t>（略）</w:t>
      </w: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4"/>
        <w:ind w:left="0" w:leftChars="0" w:firstLine="0" w:firstLineChars="0"/>
        <w:rPr>
          <w:rFonts w:hint="default"/>
          <w:lang w:eastAsia="zh-CN"/>
        </w:rPr>
      </w:pPr>
    </w:p>
    <w:p>
      <w:pPr>
        <w:pStyle w:val="4"/>
        <w:ind w:left="0" w:leftChars="0" w:firstLine="0" w:firstLineChars="0"/>
        <w:rPr>
          <w:rFonts w:hint="default"/>
          <w:lang w:eastAsia="zh-CN"/>
        </w:rPr>
      </w:pPr>
    </w:p>
    <w:p>
      <w:pPr>
        <w:pStyle w:val="4"/>
        <w:ind w:left="0" w:leftChars="0" w:firstLine="0" w:firstLineChars="0"/>
        <w:rPr>
          <w:rFonts w:hint="default"/>
          <w:lang w:eastAsia="zh-CN"/>
        </w:rPr>
      </w:pPr>
    </w:p>
    <w:p>
      <w:pPr>
        <w:pStyle w:val="6"/>
        <w:ind w:firstLine="2640" w:firstLineChars="600"/>
        <w:rPr>
          <w:rFonts w:asciiTheme="majorEastAsia" w:hAnsiTheme="majorEastAsia" w:eastAsiaTheme="majorEastAsia"/>
          <w:sz w:val="44"/>
          <w:szCs w:val="44"/>
        </w:rPr>
      </w:pPr>
      <w:r>
        <w:rPr>
          <w:rFonts w:asciiTheme="majorEastAsia" w:hAnsiTheme="majorEastAsia" w:eastAsiaTheme="majorEastAsia"/>
          <w:sz w:val="44"/>
          <w:szCs w:val="44"/>
        </w:rPr>
        <w:t xml:space="preserve">第三部分 </w:t>
      </w:r>
      <w:r>
        <w:rPr>
          <w:rFonts w:hint="eastAsia" w:asciiTheme="majorEastAsia" w:hAnsiTheme="majorEastAsia" w:eastAsiaTheme="majorEastAsia"/>
          <w:sz w:val="44"/>
          <w:szCs w:val="44"/>
        </w:rPr>
        <w:t>专用合同条款</w:t>
      </w:r>
    </w:p>
    <w:p>
      <w:pPr>
        <w:pStyle w:val="7"/>
        <w:spacing w:line="480" w:lineRule="exact"/>
        <w:rPr>
          <w:rFonts w:ascii="Times New Roman" w:hAnsi="Times New Roman" w:eastAsia="黑体"/>
          <w:b w:val="0"/>
          <w:sz w:val="24"/>
          <w:szCs w:val="24"/>
        </w:rPr>
      </w:pPr>
      <w:bookmarkStart w:id="93" w:name="_Toc351203633"/>
      <w:r>
        <w:rPr>
          <w:rFonts w:ascii="Times New Roman" w:hAnsi="Times New Roman" w:eastAsia="黑体"/>
          <w:b w:val="0"/>
          <w:sz w:val="24"/>
          <w:szCs w:val="24"/>
        </w:rPr>
        <w:t>1</w:t>
      </w:r>
      <w:bookmarkStart w:id="94" w:name="_Toc292559866"/>
      <w:bookmarkStart w:id="95" w:name="_Toc296347155"/>
      <w:bookmarkStart w:id="96" w:name="_Toc296346657"/>
      <w:bookmarkStart w:id="97" w:name="_Toc297048342"/>
      <w:bookmarkStart w:id="98" w:name="_Toc297120456"/>
      <w:bookmarkStart w:id="99" w:name="_Toc296503156"/>
      <w:bookmarkStart w:id="100" w:name="_Toc296944495"/>
      <w:bookmarkStart w:id="101" w:name="_Toc296890984"/>
      <w:bookmarkStart w:id="102" w:name="_Toc296891196"/>
      <w:bookmarkStart w:id="103" w:name="_Toc292559361"/>
      <w:r>
        <w:rPr>
          <w:rFonts w:ascii="Times New Roman" w:hAnsi="Times New Roman" w:eastAsia="黑体"/>
          <w:b w:val="0"/>
          <w:sz w:val="24"/>
          <w:szCs w:val="24"/>
        </w:rPr>
        <w:t>. 一般约定</w:t>
      </w:r>
      <w:bookmarkEnd w:id="93"/>
    </w:p>
    <w:bookmarkEnd w:id="94"/>
    <w:bookmarkEnd w:id="95"/>
    <w:bookmarkEnd w:id="96"/>
    <w:bookmarkEnd w:id="97"/>
    <w:bookmarkEnd w:id="98"/>
    <w:bookmarkEnd w:id="99"/>
    <w:bookmarkEnd w:id="100"/>
    <w:bookmarkEnd w:id="101"/>
    <w:bookmarkEnd w:id="102"/>
    <w:bookmarkEnd w:id="103"/>
    <w:p>
      <w:pPr>
        <w:spacing w:line="480" w:lineRule="exact"/>
        <w:ind w:firstLine="480" w:firstLineChars="200"/>
        <w:outlineLvl w:val="0"/>
        <w:rPr>
          <w:rFonts w:ascii="Times New Roman" w:eastAsia="黑体"/>
          <w:sz w:val="24"/>
          <w:szCs w:val="24"/>
        </w:rPr>
      </w:pPr>
      <w:r>
        <w:rPr>
          <w:rFonts w:ascii="Times New Roman" w:eastAsia="黑体"/>
          <w:sz w:val="24"/>
          <w:szCs w:val="24"/>
        </w:rPr>
        <w:t>1.1 词语定义</w:t>
      </w:r>
    </w:p>
    <w:p>
      <w:pPr>
        <w:spacing w:line="480" w:lineRule="exact"/>
        <w:ind w:firstLine="480" w:firstLineChars="200"/>
        <w:rPr>
          <w:rFonts w:ascii="Times New Roman" w:eastAsia="仿宋_GB2312"/>
          <w:sz w:val="24"/>
          <w:szCs w:val="24"/>
        </w:rPr>
      </w:pPr>
      <w:r>
        <w:rPr>
          <w:rFonts w:ascii="Times New Roman" w:eastAsia="仿宋_GB2312"/>
          <w:sz w:val="24"/>
          <w:szCs w:val="24"/>
        </w:rPr>
        <w:t>1.1.1合同</w:t>
      </w:r>
    </w:p>
    <w:p>
      <w:pPr>
        <w:spacing w:line="480" w:lineRule="exact"/>
        <w:ind w:firstLine="480" w:firstLineChars="200"/>
        <w:rPr>
          <w:rFonts w:ascii="Times New Roman" w:eastAsia="仿宋_GB2312"/>
          <w:sz w:val="24"/>
          <w:szCs w:val="24"/>
        </w:rPr>
      </w:pPr>
      <w:r>
        <w:rPr>
          <w:rFonts w:ascii="Times New Roman" w:eastAsia="仿宋_GB2312"/>
          <w:sz w:val="24"/>
          <w:szCs w:val="24"/>
        </w:rPr>
        <w:t>1.1.1.10其他合同文件包括：</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1.1.2 合同当事人及其他相关方</w:t>
      </w:r>
    </w:p>
    <w:p>
      <w:pPr>
        <w:spacing w:line="480" w:lineRule="exact"/>
        <w:ind w:firstLine="480" w:firstLineChars="200"/>
        <w:rPr>
          <w:rFonts w:ascii="Times New Roman" w:eastAsia="仿宋_GB2312"/>
          <w:sz w:val="24"/>
          <w:szCs w:val="24"/>
        </w:rPr>
      </w:pPr>
      <w:r>
        <w:rPr>
          <w:rFonts w:ascii="Times New Roman" w:eastAsia="仿宋_GB2312"/>
          <w:sz w:val="24"/>
          <w:szCs w:val="24"/>
        </w:rPr>
        <w:t>1.1.2.4监理人：</w:t>
      </w:r>
    </w:p>
    <w:p>
      <w:pPr>
        <w:spacing w:line="480" w:lineRule="exact"/>
        <w:ind w:firstLine="480" w:firstLineChars="200"/>
        <w:rPr>
          <w:rFonts w:ascii="Times New Roman" w:eastAsia="仿宋_GB2312"/>
          <w:sz w:val="24"/>
          <w:szCs w:val="24"/>
        </w:rPr>
      </w:pPr>
      <w:r>
        <w:rPr>
          <w:rFonts w:ascii="Times New Roman" w:eastAsia="仿宋_GB2312"/>
          <w:sz w:val="24"/>
          <w:szCs w:val="24"/>
        </w:rPr>
        <w:t>名称：</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资质类别和等级：</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1.1.2.5 设计人：</w:t>
      </w:r>
    </w:p>
    <w:p>
      <w:pPr>
        <w:spacing w:line="480" w:lineRule="exact"/>
        <w:ind w:firstLine="480" w:firstLineChars="200"/>
        <w:rPr>
          <w:rFonts w:ascii="Times New Roman" w:eastAsia="仿宋_GB2312"/>
          <w:sz w:val="24"/>
          <w:szCs w:val="24"/>
        </w:rPr>
      </w:pPr>
      <w:r>
        <w:rPr>
          <w:rFonts w:ascii="Times New Roman" w:eastAsia="仿宋_GB2312"/>
          <w:sz w:val="24"/>
          <w:szCs w:val="24"/>
        </w:rPr>
        <w:t>名称：</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资质类别和等级：</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1.1.3 工程和设备</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1.1.3.7 作为施工现场组成部分的其他场所包括：</w:t>
      </w:r>
    </w:p>
    <w:p>
      <w:pPr>
        <w:spacing w:line="480" w:lineRule="exact"/>
        <w:rPr>
          <w:rFonts w:ascii="Times New Roman" w:eastAsia="仿宋_GB2312"/>
          <w:sz w:val="24"/>
          <w:szCs w:val="24"/>
        </w:rPr>
      </w:pP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1.1.3.9 永久占地包括：</w:t>
      </w:r>
      <w:r>
        <w:rPr>
          <w:rFonts w:ascii="Times New Roman" w:eastAsia="仿宋_GB2312"/>
          <w:sz w:val="24"/>
          <w:szCs w:val="24"/>
          <w:u w:val="single"/>
        </w:rPr>
        <w:t xml:space="preserve">               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1.1.3.10 临时占地包括：</w:t>
      </w:r>
      <w:r>
        <w:rPr>
          <w:rFonts w:ascii="Times New Roman" w:eastAsia="仿宋_GB2312"/>
          <w:sz w:val="24"/>
          <w:szCs w:val="24"/>
          <w:u w:val="single"/>
        </w:rPr>
        <w:t xml:space="preserve">              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1.3法律</w:t>
      </w:r>
    </w:p>
    <w:p>
      <w:pPr>
        <w:autoSpaceDE w:val="0"/>
        <w:autoSpaceDN w:val="0"/>
        <w:adjustRightInd w:val="0"/>
        <w:spacing w:line="480" w:lineRule="exact"/>
        <w:ind w:left="965" w:leftChars="284"/>
        <w:jc w:val="left"/>
        <w:rPr>
          <w:rFonts w:ascii="Times New Roman" w:eastAsia="仿宋_GB2312"/>
          <w:sz w:val="24"/>
          <w:szCs w:val="24"/>
          <w:u w:val="single"/>
        </w:rPr>
      </w:pPr>
      <w:r>
        <w:rPr>
          <w:rFonts w:ascii="Times New Roman" w:eastAsia="仿宋_GB2312"/>
          <w:sz w:val="24"/>
          <w:szCs w:val="24"/>
        </w:rPr>
        <w:t>适用于合同的其他规范性文件：</w:t>
      </w:r>
      <w:r>
        <w:rPr>
          <w:rFonts w:ascii="Times New Roman" w:eastAsia="仿宋_GB2312"/>
          <w:sz w:val="24"/>
          <w:szCs w:val="24"/>
          <w:u w:val="single"/>
        </w:rPr>
        <w:t></w:t>
      </w:r>
    </w:p>
    <w:p>
      <w:pPr>
        <w:autoSpaceDE w:val="0"/>
        <w:autoSpaceDN w:val="0"/>
        <w:adjustRightInd w:val="0"/>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1.4 标准和规范</w:t>
      </w:r>
    </w:p>
    <w:p>
      <w:pPr>
        <w:spacing w:line="480" w:lineRule="exact"/>
        <w:ind w:firstLine="480" w:firstLineChars="200"/>
        <w:rPr>
          <w:rFonts w:ascii="Times New Roman" w:eastAsia="仿宋_GB2312"/>
          <w:sz w:val="24"/>
          <w:szCs w:val="24"/>
        </w:rPr>
      </w:pPr>
      <w:r>
        <w:rPr>
          <w:rFonts w:ascii="Times New Roman" w:eastAsia="仿宋_GB2312"/>
          <w:sz w:val="24"/>
          <w:szCs w:val="24"/>
        </w:rPr>
        <w:t>1.4.1适用于工程的标准规范包括：</w:t>
      </w:r>
      <w:r>
        <w:rPr>
          <w:rFonts w:ascii="Times New Roman" w:eastAsia="仿宋_GB2312"/>
          <w:sz w:val="24"/>
          <w:szCs w:val="24"/>
          <w:u w:val="single"/>
        </w:rPr>
        <w:t></w:t>
      </w:r>
    </w:p>
    <w:p>
      <w:pPr>
        <w:spacing w:line="480" w:lineRule="exact"/>
        <w:rPr>
          <w:rFonts w:ascii="Times New Roman" w:eastAsia="仿宋_GB2312"/>
          <w:sz w:val="24"/>
          <w:szCs w:val="24"/>
        </w:rPr>
      </w:pP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1.4.2 发包人提供国外标准、规范的名称：；</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发包人提供国外标准、规范的份数：；</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发包人提供国外标准、规范的名称：。</w:t>
      </w:r>
    </w:p>
    <w:p>
      <w:pPr>
        <w:spacing w:line="480" w:lineRule="exact"/>
        <w:ind w:firstLine="480" w:firstLineChars="200"/>
        <w:rPr>
          <w:rFonts w:ascii="Times New Roman" w:eastAsia="仿宋_GB2312"/>
          <w:sz w:val="24"/>
          <w:szCs w:val="24"/>
        </w:rPr>
      </w:pPr>
      <w:r>
        <w:rPr>
          <w:rFonts w:ascii="Times New Roman" w:eastAsia="仿宋_GB2312"/>
          <w:sz w:val="24"/>
          <w:szCs w:val="24"/>
        </w:rPr>
        <w:t>1.4.3发包人对工程的技术标准和功能要求的特殊要求：</w:t>
      </w:r>
    </w:p>
    <w:p>
      <w:pPr>
        <w:spacing w:line="480" w:lineRule="exact"/>
        <w:rPr>
          <w:rFonts w:ascii="Times New Roman" w:eastAsia="仿宋_GB2312"/>
          <w:sz w:val="24"/>
          <w:szCs w:val="24"/>
        </w:rPr>
      </w:pPr>
      <w:r>
        <w:rPr>
          <w:rFonts w:ascii="Times New Roman" w:eastAsia="仿宋_GB2312"/>
          <w:sz w:val="24"/>
          <w:szCs w:val="24"/>
          <w:u w:val="single"/>
        </w:rPr>
        <w:t xml:space="preserve">            </w:t>
      </w:r>
      <w:r>
        <w:rPr>
          <w:rFonts w:ascii="Times New Roman" w:eastAsia="仿宋_GB2312"/>
          <w:sz w:val="24"/>
          <w:szCs w:val="24"/>
        </w:rPr>
        <w:t>。</w:t>
      </w:r>
    </w:p>
    <w:p>
      <w:pPr>
        <w:spacing w:after="120" w:line="480" w:lineRule="exact"/>
        <w:ind w:firstLine="480" w:firstLineChars="200"/>
        <w:outlineLvl w:val="0"/>
        <w:rPr>
          <w:rFonts w:ascii="Times New Roman" w:eastAsia="黑体"/>
          <w:sz w:val="24"/>
          <w:szCs w:val="24"/>
        </w:rPr>
      </w:pPr>
      <w:r>
        <w:rPr>
          <w:rFonts w:ascii="Times New Roman" w:eastAsia="黑体"/>
          <w:sz w:val="24"/>
          <w:szCs w:val="24"/>
        </w:rPr>
        <w:t>1.5 合同文件的优先顺序</w:t>
      </w:r>
    </w:p>
    <w:p>
      <w:pPr>
        <w:spacing w:line="480" w:lineRule="exact"/>
        <w:ind w:firstLine="480" w:firstLineChars="200"/>
        <w:rPr>
          <w:rFonts w:ascii="Times New Roman" w:eastAsia="仿宋_GB2312"/>
          <w:sz w:val="24"/>
          <w:szCs w:val="24"/>
        </w:rPr>
      </w:pPr>
      <w:r>
        <w:rPr>
          <w:rFonts w:ascii="Times New Roman" w:eastAsia="仿宋_GB2312"/>
          <w:sz w:val="24"/>
          <w:szCs w:val="24"/>
        </w:rPr>
        <w:t>合同文件组成及优先顺序为：</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1.6 图纸和承包人文件</w:t>
      </w:r>
      <w:r>
        <w:rPr>
          <w:rFonts w:ascii="Times New Roman" w:eastAsia="黑体"/>
          <w:sz w:val="24"/>
          <w:szCs w:val="24"/>
        </w:rPr>
        <w:tab/>
      </w:r>
    </w:p>
    <w:p>
      <w:pPr>
        <w:spacing w:line="480" w:lineRule="exact"/>
        <w:ind w:firstLine="480" w:firstLineChars="200"/>
        <w:rPr>
          <w:rFonts w:ascii="Times New Roman" w:eastAsia="仿宋_GB2312"/>
          <w:sz w:val="24"/>
          <w:szCs w:val="24"/>
        </w:rPr>
      </w:pPr>
      <w:r>
        <w:rPr>
          <w:rFonts w:ascii="Times New Roman" w:eastAsia="仿宋_GB2312"/>
          <w:sz w:val="24"/>
          <w:szCs w:val="24"/>
        </w:rPr>
        <w:t>1.6.1 图纸的提供</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发包人向承包人提供图纸的期限：</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发包人向承包人提供图纸的数量：</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发包人向承包人提供图纸的内容：</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1.6.4 承包人文件</w:t>
      </w:r>
    </w:p>
    <w:p>
      <w:pPr>
        <w:spacing w:line="480" w:lineRule="exact"/>
        <w:ind w:left="965" w:leftChars="284"/>
        <w:jc w:val="left"/>
        <w:rPr>
          <w:rFonts w:ascii="Times New Roman" w:eastAsia="仿宋_GB2312"/>
          <w:sz w:val="24"/>
          <w:szCs w:val="24"/>
          <w:u w:val="single"/>
        </w:rPr>
      </w:pPr>
      <w:r>
        <w:rPr>
          <w:rFonts w:ascii="Times New Roman" w:eastAsia="仿宋_GB2312"/>
          <w:sz w:val="24"/>
          <w:szCs w:val="24"/>
        </w:rPr>
        <w:t>需要由承包人提供的文件，包括：</w:t>
      </w:r>
      <w:r>
        <w:rPr>
          <w:rFonts w:ascii="Times New Roman" w:eastAsia="仿宋_GB2312"/>
          <w:sz w:val="24"/>
          <w:szCs w:val="24"/>
          <w:u w:val="single"/>
        </w:rPr>
        <w:t></w:t>
      </w:r>
    </w:p>
    <w:p>
      <w:pPr>
        <w:spacing w:line="480" w:lineRule="exact"/>
        <w:ind w:left="965" w:leftChars="284"/>
        <w:jc w:val="left"/>
        <w:rPr>
          <w:rFonts w:ascii="Times New Roman" w:eastAsia="仿宋_GB2312"/>
          <w:sz w:val="24"/>
          <w:szCs w:val="24"/>
        </w:rPr>
      </w:pP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承包人提供的文件的期限为：</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承包人提供的文件的数量为：</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承包人提供的文件的形式为：</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审批</w:t>
      </w:r>
      <w:r>
        <w:rPr>
          <w:rFonts w:ascii="Times New Roman" w:eastAsia="仿宋_GB2312"/>
          <w:sz w:val="24"/>
          <w:szCs w:val="24"/>
        </w:rPr>
        <w:t>承包人文件的期限：</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1.6.5 现场图纸准备</w:t>
      </w:r>
    </w:p>
    <w:p>
      <w:pPr>
        <w:spacing w:line="480" w:lineRule="exact"/>
        <w:ind w:firstLine="480" w:firstLineChars="200"/>
        <w:rPr>
          <w:rFonts w:ascii="Times New Roman" w:eastAsia="仿宋_GB2312"/>
          <w:sz w:val="24"/>
          <w:szCs w:val="24"/>
        </w:rPr>
      </w:pPr>
      <w:r>
        <w:rPr>
          <w:rFonts w:ascii="Times New Roman" w:eastAsia="仿宋_GB2312"/>
          <w:sz w:val="24"/>
          <w:szCs w:val="24"/>
        </w:rPr>
        <w:t>关于现场图纸准备的约定：</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1.7 联络</w:t>
      </w:r>
    </w:p>
    <w:p>
      <w:pPr>
        <w:spacing w:line="480" w:lineRule="exact"/>
        <w:ind w:firstLine="480" w:firstLineChars="200"/>
        <w:rPr>
          <w:rFonts w:ascii="Times New Roman" w:eastAsia="仿宋_GB2312"/>
          <w:sz w:val="24"/>
          <w:szCs w:val="24"/>
        </w:rPr>
      </w:pPr>
      <w:r>
        <w:rPr>
          <w:rFonts w:ascii="Times New Roman" w:eastAsia="仿宋_GB2312"/>
          <w:sz w:val="24"/>
          <w:szCs w:val="24"/>
        </w:rPr>
        <w:t>1.7.1发包人和承包人应当在</w:t>
      </w:r>
      <w:r>
        <w:rPr>
          <w:rFonts w:ascii="Times New Roman" w:eastAsia="仿宋_GB2312"/>
          <w:sz w:val="24"/>
          <w:szCs w:val="24"/>
          <w:u w:val="single"/>
        </w:rPr>
        <w:t></w:t>
      </w:r>
      <w:r>
        <w:rPr>
          <w:rFonts w:ascii="Times New Roman" w:eastAsia="仿宋_GB2312"/>
          <w:sz w:val="24"/>
          <w:szCs w:val="24"/>
        </w:rPr>
        <w:t>天内将与合同有关的通知、批准、证明、证书、指示、指令、要求、请求、同意、意见、确定和决定等书面函件送达对方当事人</w:t>
      </w:r>
      <w:r>
        <w:rPr>
          <w:rFonts w:hint="eastAsia"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1.7.2 发包人接收文件的地点：</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发包人指定的接收人为：</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承包人接收文件的地点：</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承包人指定的接收人为：</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监理人接收文件的地点：</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监理人指定的接收人为：</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1.10 交通运输</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w:t>
      </w:r>
      <w:bookmarkStart w:id="104" w:name="_Toc304295521"/>
      <w:bookmarkStart w:id="105" w:name="_Toc318581155"/>
      <w:bookmarkStart w:id="106" w:name="_Toc312677986"/>
      <w:bookmarkStart w:id="107" w:name="_Toc303539100"/>
      <w:bookmarkStart w:id="108" w:name="_Toc300934943"/>
      <w:r>
        <w:rPr>
          <w:rFonts w:ascii="Times New Roman" w:eastAsia="仿宋_GB2312"/>
          <w:sz w:val="24"/>
          <w:szCs w:val="24"/>
        </w:rPr>
        <w:t>.10.1 出入现场的权利</w:t>
      </w:r>
    </w:p>
    <w:p>
      <w:pPr>
        <w:spacing w:line="480" w:lineRule="exact"/>
        <w:ind w:left="965" w:leftChars="284"/>
        <w:rPr>
          <w:rFonts w:ascii="Times New Roman" w:eastAsia="仿宋_GB2312"/>
          <w:sz w:val="24"/>
          <w:szCs w:val="24"/>
          <w:u w:val="single"/>
        </w:rPr>
      </w:pPr>
      <w:r>
        <w:rPr>
          <w:rFonts w:ascii="Times New Roman" w:eastAsia="仿宋_GB2312"/>
          <w:sz w:val="24"/>
          <w:szCs w:val="24"/>
        </w:rPr>
        <w:t>关于出入现场的权利的约定：</w:t>
      </w:r>
      <w:r>
        <w:rPr>
          <w:rFonts w:ascii="Times New Roman" w:eastAsia="仿宋_GB2312"/>
          <w:sz w:val="24"/>
          <w:szCs w:val="24"/>
          <w:u w:val="single"/>
        </w:rPr>
        <w:t> </w:t>
      </w:r>
    </w:p>
    <w:p>
      <w:pPr>
        <w:spacing w:line="480" w:lineRule="exact"/>
        <w:rPr>
          <w:rFonts w:ascii="Times New Roman" w:eastAsia="仿宋_GB2312"/>
          <w:sz w:val="24"/>
          <w:szCs w:val="24"/>
        </w:rPr>
      </w:pPr>
      <w:r>
        <w:rPr>
          <w:rFonts w:ascii="Times New Roman" w:eastAsia="仿宋_GB2312"/>
          <w:sz w:val="24"/>
          <w:szCs w:val="24"/>
          <w:u w:val="single"/>
        </w:rPr>
        <w:t> </w:t>
      </w:r>
      <w:r>
        <w:rPr>
          <w:rFonts w:ascii="Times New Roman" w:eastAsia="仿宋_GB2312"/>
          <w:sz w:val="24"/>
          <w:szCs w:val="24"/>
        </w:rPr>
        <w:t>。</w:t>
      </w:r>
    </w:p>
    <w:bookmarkEnd w:id="104"/>
    <w:bookmarkEnd w:id="105"/>
    <w:bookmarkEnd w:id="106"/>
    <w:bookmarkEnd w:id="107"/>
    <w:bookmarkEnd w:id="108"/>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1</w:t>
      </w:r>
      <w:bookmarkStart w:id="109" w:name="_Toc304295522"/>
      <w:bookmarkStart w:id="110" w:name="_Toc312677987"/>
      <w:bookmarkStart w:id="111" w:name="_Toc318581156"/>
      <w:bookmarkStart w:id="112" w:name="_Toc300934944"/>
      <w:bookmarkStart w:id="113" w:name="_Toc303539101"/>
      <w:r>
        <w:rPr>
          <w:rFonts w:ascii="Times New Roman" w:eastAsia="仿宋_GB2312"/>
          <w:sz w:val="24"/>
          <w:szCs w:val="24"/>
        </w:rPr>
        <w:t>.10.3 场内交通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关于场外交通和场内交通的边界的约定：</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sz w:val="24"/>
          <w:szCs w:val="24"/>
          <w:u w:val="single"/>
        </w:rPr>
        <w:t>             </w:t>
      </w:r>
      <w:r>
        <w:rPr>
          <w:rFonts w:ascii="Times New Roman" w:eastAsia="仿宋_GB2312"/>
          <w:sz w:val="24"/>
          <w:szCs w:val="24"/>
        </w:rPr>
        <w:t>。</w:t>
      </w:r>
      <w:bookmarkEnd w:id="109"/>
      <w:bookmarkEnd w:id="110"/>
      <w:bookmarkEnd w:id="111"/>
      <w:bookmarkEnd w:id="112"/>
      <w:bookmarkEnd w:id="113"/>
      <w:bookmarkStart w:id="114" w:name="_Toc318581157"/>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1.10.4超大件和超重件的运输</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4"/>
    <w:p>
      <w:pPr>
        <w:spacing w:line="480" w:lineRule="exact"/>
        <w:ind w:firstLine="480" w:firstLineChars="200"/>
        <w:outlineLvl w:val="0"/>
        <w:rPr>
          <w:rFonts w:ascii="Times New Roman" w:eastAsia="黑体"/>
          <w:sz w:val="24"/>
          <w:szCs w:val="24"/>
        </w:rPr>
      </w:pPr>
      <w:r>
        <w:rPr>
          <w:rFonts w:ascii="Times New Roman" w:eastAsia="黑体"/>
          <w:sz w:val="24"/>
          <w:szCs w:val="24"/>
        </w:rPr>
        <w:t>1.11 知识产权</w:t>
      </w:r>
    </w:p>
    <w:p>
      <w:pPr>
        <w:spacing w:line="480" w:lineRule="exact"/>
        <w:ind w:firstLine="480" w:firstLineChars="200"/>
        <w:rPr>
          <w:rFonts w:ascii="Times New Roman" w:eastAsia="仿宋_GB2312"/>
          <w:sz w:val="24"/>
          <w:szCs w:val="24"/>
        </w:rPr>
      </w:pPr>
      <w:r>
        <w:rPr>
          <w:rFonts w:ascii="Times New Roman" w:eastAsia="仿宋_GB2312"/>
          <w:sz w:val="24"/>
          <w:szCs w:val="24"/>
        </w:rPr>
        <w:t>1.11.1关于发包人提供给承包人的图纸、发包人为实施工程自行编制或委托编制的技术规范以及反映发包人关于合同要求或其他类似性质的文件的著作权的归属：</w:t>
      </w:r>
      <w:r>
        <w:rPr>
          <w:rFonts w:ascii="Times New Roman" w:eastAsia="仿宋_GB2312"/>
          <w:sz w:val="24"/>
          <w:szCs w:val="24"/>
          <w:u w:val="single"/>
        </w:rPr>
        <w:t>                                   </w:t>
      </w:r>
      <w:r>
        <w:rPr>
          <w:rFonts w:ascii="Times New Roman" w:eastAsia="仿宋_GB2312"/>
          <w:sz w:val="24"/>
          <w:szCs w:val="24"/>
        </w:rPr>
        <w:t>。</w:t>
      </w:r>
    </w:p>
    <w:p>
      <w:pPr>
        <w:spacing w:line="480" w:lineRule="exact"/>
        <w:ind w:left="965" w:leftChars="284"/>
        <w:rPr>
          <w:rFonts w:ascii="Times New Roman" w:eastAsia="仿宋_GB2312"/>
          <w:sz w:val="24"/>
          <w:szCs w:val="24"/>
        </w:rPr>
      </w:pPr>
      <w:r>
        <w:rPr>
          <w:rFonts w:ascii="Times New Roman" w:eastAsia="仿宋_GB2312"/>
          <w:sz w:val="24"/>
          <w:szCs w:val="24"/>
        </w:rPr>
        <w:t>关于发包人提供的上述文件的使用限制的要求：</w:t>
      </w:r>
    </w:p>
    <w:p>
      <w:pPr>
        <w:spacing w:line="480" w:lineRule="exact"/>
        <w:rPr>
          <w:rFonts w:ascii="Times New Roman" w:eastAsia="仿宋_GB2312"/>
          <w:sz w:val="24"/>
          <w:szCs w:val="24"/>
        </w:rPr>
      </w:pP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1.11.2 关于承包人为实施工程所编制文件的著作权的归属：</w:t>
      </w:r>
    </w:p>
    <w:p>
      <w:pPr>
        <w:spacing w:line="480" w:lineRule="exact"/>
        <w:rPr>
          <w:rFonts w:ascii="Times New Roman" w:eastAsia="仿宋_GB2312"/>
          <w:sz w:val="24"/>
          <w:szCs w:val="24"/>
        </w:rPr>
      </w:pP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u w:val="single"/>
        </w:rPr>
      </w:pPr>
      <w:r>
        <w:rPr>
          <w:rFonts w:hint="eastAsia" w:ascii="Times New Roman" w:eastAsia="仿宋_GB2312"/>
          <w:sz w:val="24"/>
          <w:szCs w:val="24"/>
        </w:rPr>
        <w:t>1.11.3</w:t>
      </w:r>
      <w:r>
        <w:rPr>
          <w:rFonts w:ascii="Times New Roman" w:eastAsia="仿宋_GB2312"/>
          <w:sz w:val="24"/>
          <w:szCs w:val="24"/>
        </w:rPr>
        <w:t>关于承包人提供的上述文件的使用限制的要求：</w:t>
      </w:r>
      <w:r>
        <w:rPr>
          <w:rFonts w:ascii="Times New Roman" w:eastAsia="仿宋_GB2312"/>
          <w:sz w:val="24"/>
          <w:szCs w:val="24"/>
          <w:u w:val="single"/>
        </w:rPr>
        <w:t>   </w:t>
      </w:r>
    </w:p>
    <w:p>
      <w:pPr>
        <w:spacing w:line="480" w:lineRule="exact"/>
        <w:rPr>
          <w:rFonts w:ascii="Times New Roman" w:eastAsia="仿宋_GB2312"/>
          <w:sz w:val="24"/>
          <w:szCs w:val="24"/>
        </w:rPr>
      </w:pP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1.11.4 承包人在施工过程中所采用的专利、专有技术、技术秘密的使用费的承担方式：</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1.13工程量清单错误的修正</w:t>
      </w:r>
    </w:p>
    <w:p>
      <w:pPr>
        <w:spacing w:line="480" w:lineRule="exact"/>
        <w:ind w:firstLine="480" w:firstLineChars="200"/>
        <w:rPr>
          <w:rFonts w:ascii="Times New Roman" w:eastAsia="仿宋_GB2312"/>
          <w:sz w:val="24"/>
          <w:szCs w:val="24"/>
        </w:rPr>
      </w:pPr>
      <w:r>
        <w:rPr>
          <w:rFonts w:hint="eastAsia" w:ascii="Times New Roman" w:eastAsia="仿宋_GB2312"/>
          <w:sz w:val="24"/>
          <w:szCs w:val="24"/>
        </w:rPr>
        <w:t>出现工程量清单错误时，是否调整合同价格：</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允许调整合同价格的工程量偏差范围：</w:t>
      </w:r>
      <w:r>
        <w:rPr>
          <w:rFonts w:ascii="Times New Roman" w:eastAsia="仿宋_GB2312"/>
          <w:sz w:val="24"/>
          <w:szCs w:val="24"/>
          <w:u w:val="single"/>
        </w:rPr>
        <w:t xml:space="preserve">    </w:t>
      </w:r>
      <w:r>
        <w:rPr>
          <w:rFonts w:ascii="Times New Roman" w:eastAsia="仿宋_GB2312"/>
          <w:sz w:val="24"/>
          <w:szCs w:val="24"/>
        </w:rPr>
        <w:t>。</w:t>
      </w:r>
    </w:p>
    <w:p>
      <w:pPr>
        <w:pStyle w:val="7"/>
        <w:spacing w:line="480" w:lineRule="exact"/>
        <w:rPr>
          <w:rFonts w:ascii="Times New Roman" w:hAnsi="Times New Roman" w:eastAsia="黑体"/>
          <w:b w:val="0"/>
          <w:sz w:val="24"/>
          <w:szCs w:val="24"/>
        </w:rPr>
      </w:pPr>
      <w:bookmarkStart w:id="115" w:name="_Toc351203634"/>
      <w:r>
        <w:rPr>
          <w:rFonts w:ascii="Times New Roman" w:hAnsi="Times New Roman" w:eastAsia="黑体"/>
          <w:b w:val="0"/>
          <w:sz w:val="24"/>
          <w:szCs w:val="24"/>
        </w:rPr>
        <w:t>2</w:t>
      </w:r>
      <w:bookmarkStart w:id="116" w:name="_Toc296891197"/>
      <w:bookmarkStart w:id="117" w:name="_Toc297120457"/>
      <w:bookmarkStart w:id="118" w:name="_Toc296503157"/>
      <w:bookmarkStart w:id="119" w:name="_Toc296944496"/>
      <w:bookmarkStart w:id="120" w:name="_Toc296890985"/>
      <w:bookmarkStart w:id="121" w:name="_Toc297048343"/>
      <w:bookmarkStart w:id="122" w:name="_Toc296346658"/>
      <w:bookmarkStart w:id="123" w:name="_Toc292559867"/>
      <w:bookmarkStart w:id="124" w:name="_Toc296347156"/>
      <w:bookmarkStart w:id="125" w:name="_Toc292559362"/>
      <w:r>
        <w:rPr>
          <w:rFonts w:ascii="Times New Roman" w:hAnsi="Times New Roman" w:eastAsia="黑体"/>
          <w:b w:val="0"/>
          <w:sz w:val="24"/>
          <w:szCs w:val="24"/>
        </w:rPr>
        <w:t>. 发包人</w:t>
      </w:r>
      <w:bookmarkEnd w:id="115"/>
    </w:p>
    <w:bookmarkEnd w:id="116"/>
    <w:bookmarkEnd w:id="117"/>
    <w:bookmarkEnd w:id="118"/>
    <w:bookmarkEnd w:id="119"/>
    <w:bookmarkEnd w:id="120"/>
    <w:bookmarkEnd w:id="121"/>
    <w:bookmarkEnd w:id="122"/>
    <w:bookmarkEnd w:id="123"/>
    <w:bookmarkEnd w:id="124"/>
    <w:bookmarkEnd w:id="125"/>
    <w:p>
      <w:pPr>
        <w:spacing w:line="480" w:lineRule="exact"/>
        <w:ind w:firstLine="480" w:firstLineChars="200"/>
        <w:outlineLvl w:val="0"/>
        <w:rPr>
          <w:rFonts w:ascii="Times New Roman" w:eastAsia="黑体"/>
          <w:sz w:val="24"/>
          <w:szCs w:val="24"/>
        </w:rPr>
      </w:pPr>
      <w:r>
        <w:rPr>
          <w:rFonts w:ascii="Times New Roman" w:eastAsia="黑体"/>
          <w:sz w:val="24"/>
          <w:szCs w:val="24"/>
        </w:rPr>
        <w:t>2.2 发包人代表</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发包人代表：</w:t>
      </w:r>
    </w:p>
    <w:p>
      <w:pPr>
        <w:spacing w:line="480" w:lineRule="exact"/>
        <w:ind w:firstLine="480" w:firstLineChars="20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身份证号：</w:t>
      </w: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职务：</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发包人对发包人代表的授权范围如下：</w:t>
      </w:r>
      <w:r>
        <w:rPr>
          <w:rFonts w:ascii="Times New Roman" w:eastAsia="仿宋_GB2312"/>
          <w:sz w:val="24"/>
          <w:szCs w:val="24"/>
          <w:u w:val="single"/>
        </w:rPr>
        <w:t>     </w:t>
      </w:r>
    </w:p>
    <w:p>
      <w:pPr>
        <w:spacing w:line="480" w:lineRule="exact"/>
        <w:rPr>
          <w:rFonts w:ascii="Times New Roman" w:eastAsia="仿宋_GB2312"/>
          <w:b/>
          <w:sz w:val="24"/>
          <w:szCs w:val="24"/>
        </w:rPr>
      </w:pP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2.4 施工现场、施工条件和基础资料的提供</w:t>
      </w:r>
    </w:p>
    <w:p>
      <w:pPr>
        <w:spacing w:line="480" w:lineRule="exact"/>
        <w:ind w:firstLine="480" w:firstLineChars="200"/>
        <w:rPr>
          <w:rFonts w:ascii="Times New Roman" w:eastAsia="仿宋_GB2312"/>
          <w:sz w:val="24"/>
          <w:szCs w:val="24"/>
        </w:rPr>
      </w:pPr>
      <w:r>
        <w:rPr>
          <w:rFonts w:ascii="Times New Roman" w:eastAsia="仿宋_GB2312"/>
          <w:sz w:val="24"/>
          <w:szCs w:val="24"/>
        </w:rPr>
        <w:t>2.4.1 提供施工现场</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关于发包人移交施工现场的期限要求：</w:t>
      </w:r>
      <w:r>
        <w:rPr>
          <w:rFonts w:ascii="Times New Roman" w:eastAsia="仿宋_GB2312"/>
          <w:sz w:val="24"/>
          <w:szCs w:val="24"/>
          <w:u w:val="single"/>
        </w:rPr>
        <w:t xml:space="preserve">                          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2.4.2 提供施工条件</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关于发包人应负责提供施工</w:t>
      </w:r>
      <w:r>
        <w:rPr>
          <w:rFonts w:hint="eastAsia" w:ascii="Times New Roman" w:eastAsia="仿宋_GB2312"/>
          <w:sz w:val="24"/>
          <w:szCs w:val="24"/>
        </w:rPr>
        <w:t>所需要的条件，</w:t>
      </w:r>
      <w:r>
        <w:rPr>
          <w:rFonts w:ascii="Times New Roman" w:eastAsia="仿宋_GB2312"/>
          <w:sz w:val="24"/>
          <w:szCs w:val="24"/>
        </w:rPr>
        <w:t>包括：</w:t>
      </w:r>
      <w:r>
        <w:rPr>
          <w:rFonts w:ascii="Times New Roman" w:eastAsia="仿宋_GB2312"/>
          <w:sz w:val="24"/>
          <w:szCs w:val="24"/>
          <w:u w:val="single"/>
        </w:rPr>
        <w:t xml:space="preserve">        </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2.5 资金来源证明及支付担保</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发包人提供资金来源证明的期限要求：</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发包人是否提供支付担保：</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发包人提供支付担保的形式：</w:t>
      </w:r>
      <w:r>
        <w:rPr>
          <w:rFonts w:ascii="Times New Roman" w:eastAsia="仿宋_GB2312"/>
          <w:sz w:val="24"/>
          <w:szCs w:val="24"/>
          <w:u w:val="single"/>
        </w:rPr>
        <w:t>              </w:t>
      </w:r>
      <w:r>
        <w:rPr>
          <w:rFonts w:ascii="Times New Roman" w:eastAsia="仿宋_GB2312"/>
          <w:sz w:val="24"/>
          <w:szCs w:val="24"/>
        </w:rPr>
        <w:t>。</w:t>
      </w:r>
    </w:p>
    <w:p>
      <w:pPr>
        <w:pStyle w:val="7"/>
        <w:spacing w:line="480" w:lineRule="exact"/>
        <w:rPr>
          <w:rFonts w:ascii="Times New Roman" w:hAnsi="Times New Roman" w:eastAsia="黑体"/>
          <w:b w:val="0"/>
          <w:sz w:val="24"/>
          <w:szCs w:val="24"/>
        </w:rPr>
      </w:pPr>
      <w:bookmarkStart w:id="126" w:name="_Toc351203635"/>
      <w:r>
        <w:rPr>
          <w:rFonts w:ascii="Times New Roman" w:hAnsi="Times New Roman" w:eastAsia="黑体"/>
          <w:b w:val="0"/>
          <w:sz w:val="24"/>
          <w:szCs w:val="24"/>
        </w:rPr>
        <w:t>3</w:t>
      </w:r>
      <w:bookmarkStart w:id="127" w:name="_Toc296944497"/>
      <w:bookmarkStart w:id="128" w:name="_Toc296891198"/>
      <w:bookmarkStart w:id="129" w:name="_Toc297048344"/>
      <w:bookmarkStart w:id="130" w:name="_Toc296346659"/>
      <w:bookmarkStart w:id="131" w:name="_Toc292559363"/>
      <w:bookmarkStart w:id="132" w:name="_Toc296347157"/>
      <w:bookmarkStart w:id="133" w:name="_Toc297120458"/>
      <w:bookmarkStart w:id="134" w:name="_Toc296503158"/>
      <w:bookmarkStart w:id="135" w:name="_Toc296890986"/>
      <w:bookmarkStart w:id="136" w:name="_Toc292559868"/>
      <w:r>
        <w:rPr>
          <w:rFonts w:ascii="Times New Roman" w:hAnsi="Times New Roman" w:eastAsia="黑体"/>
          <w:b w:val="0"/>
          <w:sz w:val="24"/>
          <w:szCs w:val="24"/>
        </w:rPr>
        <w:t>. 承包人</w:t>
      </w:r>
      <w:bookmarkEnd w:id="126"/>
    </w:p>
    <w:bookmarkEnd w:id="127"/>
    <w:bookmarkEnd w:id="128"/>
    <w:bookmarkEnd w:id="129"/>
    <w:bookmarkEnd w:id="130"/>
    <w:bookmarkEnd w:id="131"/>
    <w:bookmarkEnd w:id="132"/>
    <w:bookmarkEnd w:id="133"/>
    <w:bookmarkEnd w:id="134"/>
    <w:bookmarkEnd w:id="135"/>
    <w:bookmarkEnd w:id="136"/>
    <w:p>
      <w:pPr>
        <w:spacing w:line="480" w:lineRule="exact"/>
        <w:ind w:firstLine="480" w:firstLineChars="200"/>
        <w:rPr>
          <w:rFonts w:ascii="Times New Roman" w:eastAsia="黑体"/>
          <w:sz w:val="24"/>
          <w:szCs w:val="24"/>
        </w:rPr>
      </w:pPr>
      <w:r>
        <w:rPr>
          <w:rFonts w:ascii="Times New Roman" w:eastAsia="黑体"/>
          <w:sz w:val="24"/>
          <w:szCs w:val="24"/>
        </w:rPr>
        <w:t>3.1 承包人的一般义务</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w:t>
      </w:r>
      <w:r>
        <w:rPr>
          <w:rFonts w:hint="eastAsia" w:ascii="Times New Roman" w:eastAsia="仿宋_GB2312"/>
          <w:sz w:val="24"/>
          <w:szCs w:val="24"/>
        </w:rPr>
        <w:t>9</w:t>
      </w:r>
      <w:r>
        <w:rPr>
          <w:rFonts w:ascii="Times New Roman" w:eastAsia="仿宋_GB2312"/>
          <w:sz w:val="24"/>
          <w:szCs w:val="24"/>
        </w:rPr>
        <w:t>）承包人提交的竣工资料的内容：。</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承包人需要提交的竣工资料套数：。</w:t>
      </w:r>
    </w:p>
    <w:p>
      <w:pPr>
        <w:spacing w:line="480" w:lineRule="exact"/>
        <w:ind w:left="1033" w:leftChars="304"/>
        <w:jc w:val="left"/>
        <w:rPr>
          <w:rFonts w:ascii="Times New Roman" w:eastAsia="仿宋_GB2312"/>
          <w:sz w:val="24"/>
          <w:szCs w:val="24"/>
        </w:rPr>
      </w:pPr>
      <w:r>
        <w:rPr>
          <w:rFonts w:ascii="Times New Roman" w:eastAsia="仿宋_GB2312"/>
          <w:sz w:val="24"/>
          <w:szCs w:val="24"/>
        </w:rPr>
        <w:t>承包人提交的竣工资料的费用承担：。</w:t>
      </w:r>
    </w:p>
    <w:p>
      <w:pPr>
        <w:spacing w:line="480" w:lineRule="exact"/>
        <w:ind w:left="1033" w:leftChars="304"/>
        <w:jc w:val="left"/>
        <w:rPr>
          <w:rFonts w:ascii="Times New Roman" w:eastAsia="仿宋_GB2312"/>
          <w:sz w:val="24"/>
          <w:szCs w:val="24"/>
        </w:rPr>
      </w:pPr>
      <w:r>
        <w:rPr>
          <w:rFonts w:ascii="Times New Roman" w:eastAsia="仿宋_GB2312"/>
          <w:sz w:val="24"/>
          <w:szCs w:val="24"/>
        </w:rPr>
        <w:t>承包人提交的竣工资料移交时间：。</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承包人提交的竣工资料形式要求：。</w:t>
      </w:r>
    </w:p>
    <w:p>
      <w:pPr>
        <w:spacing w:line="480" w:lineRule="exact"/>
        <w:ind w:firstLine="480" w:firstLineChars="200"/>
        <w:rPr>
          <w:rFonts w:ascii="Times New Roman" w:eastAsia="仿宋_GB2312"/>
          <w:sz w:val="24"/>
          <w:szCs w:val="24"/>
        </w:rPr>
      </w:pPr>
      <w:r>
        <w:rPr>
          <w:rFonts w:ascii="Times New Roman" w:eastAsia="仿宋_GB2312"/>
          <w:sz w:val="24"/>
          <w:szCs w:val="24"/>
        </w:rPr>
        <w:t>（</w:t>
      </w:r>
      <w:r>
        <w:rPr>
          <w:rFonts w:hint="eastAsia" w:ascii="Times New Roman" w:eastAsia="仿宋_GB2312"/>
          <w:sz w:val="24"/>
          <w:szCs w:val="24"/>
        </w:rPr>
        <w:t>10</w:t>
      </w:r>
      <w:r>
        <w:rPr>
          <w:rFonts w:ascii="Times New Roman" w:eastAsia="仿宋_GB2312"/>
          <w:sz w:val="24"/>
          <w:szCs w:val="24"/>
        </w:rPr>
        <w:t>）承包人应履行的其他义务：</w:t>
      </w:r>
      <w:r>
        <w:rPr>
          <w:rFonts w:ascii="Times New Roman" w:eastAsia="仿宋_GB2312"/>
          <w:sz w:val="24"/>
          <w:szCs w:val="24"/>
          <w:u w:val="single"/>
        </w:rPr>
        <w:t xml:space="preserve">                       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 xml:space="preserve">3.2 </w:t>
      </w:r>
      <w:r>
        <w:rPr>
          <w:rFonts w:hint="eastAsia" w:ascii="Times New Roman" w:eastAsia="黑体"/>
          <w:sz w:val="24"/>
          <w:szCs w:val="24"/>
        </w:rPr>
        <w:t>项目负责人</w:t>
      </w:r>
    </w:p>
    <w:p>
      <w:pPr>
        <w:spacing w:line="480" w:lineRule="exact"/>
        <w:ind w:firstLine="480" w:firstLineChars="200"/>
        <w:rPr>
          <w:rFonts w:ascii="Times New Roman" w:eastAsia="仿宋_GB2312"/>
          <w:sz w:val="24"/>
          <w:szCs w:val="24"/>
        </w:rPr>
      </w:pPr>
      <w:r>
        <w:rPr>
          <w:rFonts w:ascii="Times New Roman" w:eastAsia="仿宋_GB2312"/>
          <w:sz w:val="24"/>
          <w:szCs w:val="24"/>
        </w:rPr>
        <w:t xml:space="preserve">3.2.1 </w:t>
      </w:r>
      <w:r>
        <w:rPr>
          <w:rFonts w:hint="eastAsia" w:ascii="Times New Roman" w:eastAsia="仿宋_GB2312"/>
          <w:sz w:val="24"/>
          <w:szCs w:val="24"/>
        </w:rPr>
        <w:t>项目负责人</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身份证号：</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建造师执业资格等级：</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建造师注册证书号：</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建造师执业印章号：</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安全生产考核合格证书号：</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承包人对</w:t>
      </w:r>
      <w:r>
        <w:rPr>
          <w:rFonts w:hint="eastAsia" w:ascii="Times New Roman" w:eastAsia="仿宋_GB2312"/>
          <w:sz w:val="24"/>
          <w:szCs w:val="24"/>
        </w:rPr>
        <w:t>项目负责人</w:t>
      </w:r>
      <w:r>
        <w:rPr>
          <w:rFonts w:ascii="Times New Roman" w:eastAsia="仿宋_GB2312"/>
          <w:sz w:val="24"/>
          <w:szCs w:val="24"/>
        </w:rPr>
        <w:t>的授权范围如下：</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w:t>
      </w:r>
      <w:r>
        <w:rPr>
          <w:rFonts w:hint="eastAsia" w:ascii="Times New Roman" w:eastAsia="仿宋_GB2312"/>
          <w:sz w:val="24"/>
          <w:szCs w:val="24"/>
        </w:rPr>
        <w:t>项目负责人</w:t>
      </w:r>
      <w:r>
        <w:rPr>
          <w:rFonts w:ascii="Times New Roman" w:eastAsia="仿宋_GB2312"/>
          <w:sz w:val="24"/>
          <w:szCs w:val="24"/>
        </w:rPr>
        <w:t>每月在施工现场的时间要求：</w:t>
      </w:r>
      <w:r>
        <w:rPr>
          <w:rFonts w:ascii="Times New Roman" w:eastAsia="仿宋_GB2312"/>
          <w:sz w:val="24"/>
          <w:szCs w:val="24"/>
          <w:u w:val="single"/>
        </w:rPr>
        <w:t xml:space="preserve">       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承包人未提交劳动合同，以及没有为</w:t>
      </w:r>
      <w:r>
        <w:rPr>
          <w:rFonts w:hint="eastAsia" w:ascii="Times New Roman" w:eastAsia="仿宋_GB2312"/>
          <w:sz w:val="24"/>
          <w:szCs w:val="24"/>
        </w:rPr>
        <w:t>项目负责人</w:t>
      </w:r>
      <w:r>
        <w:rPr>
          <w:rFonts w:ascii="Times New Roman" w:eastAsia="仿宋_GB2312"/>
          <w:sz w:val="24"/>
          <w:szCs w:val="24"/>
        </w:rPr>
        <w:t>缴纳社会保险证明的违约责任：</w:t>
      </w:r>
      <w:r>
        <w:rPr>
          <w:rFonts w:ascii="Times New Roman" w:eastAsia="仿宋_GB2312"/>
          <w:sz w:val="24"/>
          <w:szCs w:val="24"/>
          <w:u w:val="single"/>
        </w:rPr>
        <w:t>                    </w:t>
      </w:r>
      <w:r>
        <w:rPr>
          <w:rFonts w:ascii="Times New Roman" w:eastAsia="仿宋_GB2312"/>
          <w:sz w:val="24"/>
          <w:szCs w:val="24"/>
        </w:rPr>
        <w:t>。</w:t>
      </w:r>
    </w:p>
    <w:p>
      <w:pPr>
        <w:spacing w:line="480" w:lineRule="exact"/>
        <w:ind w:firstLine="480" w:firstLineChars="200"/>
        <w:rPr>
          <w:rFonts w:ascii="Times New Roman" w:eastAsia="仿宋_GB2312"/>
          <w:sz w:val="24"/>
          <w:szCs w:val="24"/>
          <w:u w:val="single"/>
        </w:rPr>
      </w:pPr>
      <w:r>
        <w:rPr>
          <w:rFonts w:hint="eastAsia" w:ascii="Times New Roman" w:eastAsia="仿宋_GB2312"/>
          <w:sz w:val="24"/>
          <w:szCs w:val="24"/>
        </w:rPr>
        <w:t>项目负责人</w:t>
      </w:r>
      <w:r>
        <w:rPr>
          <w:rFonts w:ascii="Times New Roman" w:eastAsia="仿宋_GB2312"/>
          <w:sz w:val="24"/>
          <w:szCs w:val="24"/>
        </w:rPr>
        <w:t>未经批准，擅自离开施工现场的违约责任：</w:t>
      </w: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3.2.3 承包人擅自更换</w:t>
      </w:r>
      <w:r>
        <w:rPr>
          <w:rFonts w:hint="eastAsia" w:ascii="Times New Roman" w:eastAsia="仿宋_GB2312"/>
          <w:sz w:val="24"/>
          <w:szCs w:val="24"/>
        </w:rPr>
        <w:t>项目负责人</w:t>
      </w:r>
      <w:r>
        <w:rPr>
          <w:rFonts w:ascii="Times New Roman" w:eastAsia="仿宋_GB2312"/>
          <w:sz w:val="24"/>
          <w:szCs w:val="24"/>
        </w:rPr>
        <w:t>的违约责任：</w:t>
      </w:r>
      <w:r>
        <w:rPr>
          <w:rFonts w:ascii="Times New Roman" w:eastAsia="仿宋_GB2312"/>
          <w:sz w:val="24"/>
          <w:szCs w:val="24"/>
          <w:u w:val="single"/>
        </w:rPr>
        <w:t xml:space="preserve">              </w:t>
      </w:r>
    </w:p>
    <w:p>
      <w:pPr>
        <w:spacing w:line="480" w:lineRule="exact"/>
        <w:rPr>
          <w:rFonts w:ascii="Times New Roman" w:eastAsia="仿宋_GB2312"/>
          <w:sz w:val="24"/>
          <w:szCs w:val="24"/>
        </w:rPr>
      </w:pPr>
      <w:r>
        <w:rPr>
          <w:rFonts w:ascii="Times New Roman" w:eastAsia="仿宋_GB2312"/>
          <w:sz w:val="24"/>
          <w:szCs w:val="24"/>
          <w:u w:val="single"/>
        </w:rPr>
        <w:t>                   </w:t>
      </w:r>
      <w:r>
        <w:rPr>
          <w:rFonts w:ascii="Times New Roman" w:eastAsia="仿宋_GB2312"/>
          <w:sz w:val="24"/>
          <w:szCs w:val="24"/>
        </w:rPr>
        <w:t>。</w:t>
      </w:r>
    </w:p>
    <w:p>
      <w:pPr>
        <w:spacing w:line="480" w:lineRule="exact"/>
        <w:outlineLvl w:val="0"/>
        <w:rPr>
          <w:rFonts w:ascii="Times New Roman" w:eastAsia="仿宋_GB2312"/>
          <w:sz w:val="24"/>
          <w:szCs w:val="24"/>
        </w:rPr>
      </w:pPr>
      <w:r>
        <w:rPr>
          <w:rFonts w:ascii="Times New Roman" w:eastAsia="仿宋_GB2312"/>
          <w:sz w:val="24"/>
          <w:szCs w:val="24"/>
        </w:rPr>
        <w:t xml:space="preserve">    3.2.4 承包人无正当理由拒绝更换</w:t>
      </w:r>
      <w:r>
        <w:rPr>
          <w:rFonts w:hint="eastAsia" w:ascii="Times New Roman" w:eastAsia="仿宋_GB2312"/>
          <w:sz w:val="24"/>
          <w:szCs w:val="24"/>
        </w:rPr>
        <w:t>项目负责人</w:t>
      </w:r>
      <w:r>
        <w:rPr>
          <w:rFonts w:ascii="Times New Roman" w:eastAsia="仿宋_GB2312"/>
          <w:sz w:val="24"/>
          <w:szCs w:val="24"/>
        </w:rPr>
        <w:t>的违约责任：</w:t>
      </w:r>
      <w:r>
        <w:rPr>
          <w:rFonts w:ascii="Times New Roman" w:eastAsia="仿宋_GB2312"/>
          <w:sz w:val="24"/>
          <w:szCs w:val="24"/>
          <w:u w:val="single"/>
        </w:rPr>
        <w:t xml:space="preserve">                            </w:t>
      </w:r>
      <w:r>
        <w:rPr>
          <w:rFonts w:ascii="Times New Roman" w:eastAsia="仿宋_GB2312"/>
          <w:sz w:val="24"/>
          <w:szCs w:val="24"/>
        </w:rPr>
        <w:t>。</w:t>
      </w:r>
    </w:p>
    <w:p>
      <w:pPr>
        <w:spacing w:after="120" w:line="480" w:lineRule="exact"/>
        <w:ind w:firstLine="480" w:firstLineChars="200"/>
        <w:rPr>
          <w:rFonts w:ascii="Times New Roman" w:eastAsia="黑体"/>
          <w:sz w:val="24"/>
          <w:szCs w:val="24"/>
        </w:rPr>
      </w:pPr>
      <w:r>
        <w:rPr>
          <w:rFonts w:ascii="Times New Roman" w:eastAsia="黑体"/>
          <w:sz w:val="24"/>
          <w:szCs w:val="24"/>
        </w:rPr>
        <w:t>3.3 承包人人员</w:t>
      </w:r>
    </w:p>
    <w:p>
      <w:pPr>
        <w:spacing w:line="480" w:lineRule="exact"/>
        <w:ind w:firstLine="480" w:firstLineChars="200"/>
        <w:rPr>
          <w:rFonts w:ascii="Times New Roman" w:eastAsia="仿宋_GB2312"/>
          <w:sz w:val="24"/>
          <w:szCs w:val="24"/>
        </w:rPr>
      </w:pPr>
      <w:r>
        <w:rPr>
          <w:rFonts w:ascii="Times New Roman" w:eastAsia="仿宋_GB2312"/>
          <w:sz w:val="24"/>
          <w:szCs w:val="24"/>
        </w:rPr>
        <w:t>3.3.1 承包人提交项目管理机构及施工现场管理人员安排报告的期限：</w:t>
      </w:r>
      <w:r>
        <w:rPr>
          <w:rFonts w:ascii="Times New Roman" w:eastAsia="仿宋_GB2312"/>
          <w:sz w:val="24"/>
          <w:szCs w:val="24"/>
          <w:u w:val="single"/>
        </w:rPr>
        <w:t xml:space="preserve">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3.3.3 承包人无正当理由拒绝撤换主要施工管理人员的违约责任：</w:t>
      </w:r>
      <w:r>
        <w:rPr>
          <w:rFonts w:ascii="Times New Roman" w:eastAsia="仿宋_GB2312"/>
          <w:sz w:val="24"/>
          <w:szCs w:val="24"/>
          <w:u w:val="single"/>
        </w:rPr>
        <w:t xml:space="preserve">                              </w:t>
      </w:r>
      <w:r>
        <w:rPr>
          <w:rFonts w:ascii="Times New Roman" w:eastAsia="仿宋_GB2312"/>
          <w:sz w:val="24"/>
          <w:szCs w:val="24"/>
        </w:rPr>
        <w:t>。</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3.3.4 承包人主要施工管理人员离开施工现场的批准要求：</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3.3.5承包人擅自更换主要施工管理人员的违约责任：</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承包人主要施工管理人员擅自离开施工现场的违约责任：</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3</w:t>
      </w:r>
      <w:bookmarkStart w:id="137" w:name="_Toc297048345"/>
      <w:bookmarkStart w:id="138" w:name="_Toc304295523"/>
      <w:bookmarkStart w:id="139" w:name="_Toc303539102"/>
      <w:bookmarkStart w:id="140" w:name="_Toc296891199"/>
      <w:bookmarkStart w:id="141" w:name="_Toc296346660"/>
      <w:bookmarkStart w:id="142" w:name="_Toc296890987"/>
      <w:bookmarkStart w:id="143" w:name="_Toc297123492"/>
      <w:bookmarkStart w:id="144" w:name="_Toc297216151"/>
      <w:bookmarkStart w:id="145" w:name="_Toc312677988"/>
      <w:bookmarkStart w:id="146" w:name="_Toc292559869"/>
      <w:bookmarkStart w:id="147" w:name="_Toc296944498"/>
      <w:bookmarkStart w:id="148" w:name="_Toc292559364"/>
      <w:bookmarkStart w:id="149" w:name="_Toc296503159"/>
      <w:bookmarkStart w:id="150" w:name="_Toc297120459"/>
      <w:bookmarkStart w:id="151" w:name="_Toc296347158"/>
      <w:bookmarkStart w:id="152" w:name="_Toc300934945"/>
      <w:r>
        <w:rPr>
          <w:rFonts w:ascii="Times New Roman" w:eastAsia="黑体"/>
          <w:sz w:val="24"/>
          <w:szCs w:val="24"/>
        </w:rPr>
        <w:t>.5 分包</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Pr>
        <w:spacing w:line="480" w:lineRule="exact"/>
        <w:ind w:firstLine="480" w:firstLineChars="200"/>
        <w:rPr>
          <w:rFonts w:ascii="Times New Roman" w:eastAsia="仿宋_GB2312"/>
          <w:sz w:val="24"/>
          <w:szCs w:val="24"/>
        </w:rPr>
      </w:pPr>
      <w:r>
        <w:rPr>
          <w:rFonts w:ascii="Times New Roman" w:eastAsia="仿宋_GB2312"/>
          <w:sz w:val="24"/>
          <w:szCs w:val="24"/>
        </w:rPr>
        <w:t>3</w:t>
      </w:r>
      <w:bookmarkStart w:id="153" w:name="_Toc292559365"/>
      <w:bookmarkStart w:id="154" w:name="_Toc300934946"/>
      <w:bookmarkStart w:id="155" w:name="_Toc297048346"/>
      <w:bookmarkStart w:id="156" w:name="_Toc304295524"/>
      <w:bookmarkStart w:id="157" w:name="_Toc296890988"/>
      <w:bookmarkStart w:id="158" w:name="_Toc297123493"/>
      <w:bookmarkStart w:id="159" w:name="_Toc292559870"/>
      <w:bookmarkStart w:id="160" w:name="_Toc297120460"/>
      <w:bookmarkStart w:id="161" w:name="_Toc296891200"/>
      <w:bookmarkStart w:id="162" w:name="_Toc303539103"/>
      <w:bookmarkStart w:id="163" w:name="_Toc297216152"/>
      <w:bookmarkStart w:id="164" w:name="_Toc296944499"/>
      <w:bookmarkStart w:id="165" w:name="_Toc296347159"/>
      <w:bookmarkStart w:id="166" w:name="_Toc296346661"/>
      <w:bookmarkStart w:id="167" w:name="_Toc296503160"/>
      <w:bookmarkStart w:id="168" w:name="_Toc312677989"/>
      <w:bookmarkStart w:id="169" w:name="_Toc318581158"/>
      <w:r>
        <w:rPr>
          <w:rFonts w:ascii="Times New Roman" w:eastAsia="仿宋_GB2312"/>
          <w:sz w:val="24"/>
          <w:szCs w:val="24"/>
        </w:rPr>
        <w:t>.5.1 分包的一般约定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主体结构、关键性工作的范围：</w:t>
      </w:r>
      <w:r>
        <w:rPr>
          <w:rFonts w:ascii="Times New Roman" w:eastAsia="仿宋_GB2312"/>
          <w:sz w:val="24"/>
          <w:szCs w:val="24"/>
          <w:u w:val="single"/>
        </w:rPr>
        <w:t xml:space="preserve">               </w:t>
      </w:r>
      <w:r>
        <w:rPr>
          <w:rFonts w:ascii="Times New Roman" w:eastAsia="仿宋_GB2312"/>
          <w:sz w:val="24"/>
          <w:szCs w:val="24"/>
        </w:rPr>
        <w: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Start w:id="170" w:name="_Toc297216153"/>
      <w:bookmarkStart w:id="171" w:name="_Toc296347160"/>
      <w:bookmarkStart w:id="172" w:name="_Toc296890989"/>
      <w:bookmarkStart w:id="173" w:name="_Toc297123494"/>
      <w:bookmarkStart w:id="174" w:name="_Toc303539104"/>
      <w:bookmarkStart w:id="175" w:name="_Toc296503161"/>
      <w:bookmarkStart w:id="176" w:name="_Toc297048347"/>
      <w:bookmarkStart w:id="177" w:name="_Toc296346662"/>
      <w:bookmarkStart w:id="178" w:name="_Toc296891201"/>
      <w:bookmarkStart w:id="179" w:name="_Toc300934947"/>
      <w:bookmarkStart w:id="180" w:name="_Toc296944500"/>
      <w:bookmarkStart w:id="181" w:name="_Toc297120461"/>
      <w:bookmarkStart w:id="182" w:name="_Toc304295525"/>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Pr>
        <w:spacing w:line="480" w:lineRule="exact"/>
        <w:rPr>
          <w:rFonts w:ascii="Times New Roman" w:eastAsia="仿宋_GB2312"/>
          <w:sz w:val="24"/>
          <w:szCs w:val="24"/>
        </w:rPr>
      </w:pPr>
      <w:r>
        <w:rPr>
          <w:rFonts w:ascii="Times New Roman" w:eastAsia="仿宋_GB2312"/>
          <w:sz w:val="24"/>
          <w:szCs w:val="24"/>
        </w:rPr>
        <w:t xml:space="preserve">    3</w:t>
      </w:r>
      <w:bookmarkStart w:id="183" w:name="_Toc312677990"/>
      <w:bookmarkStart w:id="184" w:name="_Toc318581159"/>
      <w:r>
        <w:rPr>
          <w:rFonts w:ascii="Times New Roman" w:eastAsia="仿宋_GB2312"/>
          <w:sz w:val="24"/>
          <w:szCs w:val="24"/>
        </w:rPr>
        <w:t>.5.2分包的确定</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允许分包的专业工程包括：</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其他关于分包的约定：。</w:t>
      </w:r>
    </w:p>
    <w:p>
      <w:pPr>
        <w:spacing w:line="480" w:lineRule="exact"/>
        <w:ind w:firstLine="480" w:firstLineChars="200"/>
        <w:rPr>
          <w:rFonts w:ascii="Times New Roman" w:eastAsia="仿宋_GB2312"/>
          <w:sz w:val="24"/>
          <w:szCs w:val="24"/>
        </w:rPr>
      </w:pPr>
      <w:r>
        <w:rPr>
          <w:rFonts w:ascii="Times New Roman" w:eastAsia="仿宋_GB2312"/>
          <w:sz w:val="24"/>
          <w:szCs w:val="24"/>
        </w:rPr>
        <w:t>3.5.4 分包合同价款</w:t>
      </w:r>
    </w:p>
    <w:p>
      <w:pPr>
        <w:spacing w:line="480" w:lineRule="exact"/>
        <w:ind w:firstLine="480" w:firstLineChars="20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sz w:val="24"/>
          <w:szCs w:val="24"/>
          <w:u w:val="single"/>
        </w:rPr>
        <w:t xml:space="preserve">        </w:t>
      </w:r>
      <w:r>
        <w:rPr>
          <w:rFonts w:ascii="Times New Roman" w:eastAsia="仿宋_GB2312"/>
          <w:sz w:val="24"/>
          <w:szCs w:val="24"/>
        </w:rPr>
        <w:t>。</w:t>
      </w:r>
    </w:p>
    <w:bookmarkEnd w:id="183"/>
    <w:bookmarkEnd w:id="184"/>
    <w:p>
      <w:pPr>
        <w:spacing w:line="480" w:lineRule="exact"/>
        <w:ind w:firstLine="480" w:firstLineChars="200"/>
        <w:rPr>
          <w:rFonts w:ascii="Times New Roman" w:eastAsia="黑体"/>
          <w:sz w:val="24"/>
          <w:szCs w:val="24"/>
        </w:rPr>
      </w:pPr>
      <w:r>
        <w:rPr>
          <w:rFonts w:ascii="Times New Roman" w:eastAsia="黑体"/>
          <w:sz w:val="24"/>
          <w:szCs w:val="24"/>
        </w:rPr>
        <w:t>3.6 工程照管与成品、半成品保护</w:t>
      </w:r>
    </w:p>
    <w:p>
      <w:pPr>
        <w:spacing w:before="120" w:after="120" w:line="480" w:lineRule="exact"/>
        <w:ind w:firstLine="480" w:firstLineChars="200"/>
        <w:rPr>
          <w:rFonts w:ascii="Times New Roman" w:eastAsia="仿宋_GB2312"/>
          <w:sz w:val="24"/>
          <w:szCs w:val="24"/>
          <w:u w:val="single"/>
        </w:rPr>
      </w:pPr>
      <w:r>
        <w:rPr>
          <w:rFonts w:ascii="Times New Roman" w:eastAsia="仿宋_GB2312"/>
          <w:sz w:val="24"/>
          <w:szCs w:val="24"/>
        </w:rPr>
        <w:t>承包人负责照管工程及工程相关的材料、工程设备的起始时间：。</w:t>
      </w:r>
    </w:p>
    <w:p>
      <w:pPr>
        <w:spacing w:line="480" w:lineRule="exact"/>
        <w:ind w:firstLine="480" w:firstLineChars="200"/>
        <w:rPr>
          <w:rFonts w:ascii="Times New Roman" w:eastAsia="黑体"/>
          <w:sz w:val="24"/>
          <w:szCs w:val="24"/>
        </w:rPr>
      </w:pPr>
      <w:r>
        <w:rPr>
          <w:rFonts w:ascii="Times New Roman" w:eastAsia="黑体"/>
          <w:sz w:val="24"/>
          <w:szCs w:val="24"/>
        </w:rPr>
        <w:t>3.7 履约担保</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承包人是否提供履约担保：</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承包人提供履约担保的形式</w:t>
      </w:r>
      <w:r>
        <w:rPr>
          <w:rFonts w:hint="eastAsia" w:ascii="Times New Roman" w:eastAsia="仿宋_GB2312"/>
          <w:sz w:val="24"/>
          <w:szCs w:val="24"/>
        </w:rPr>
        <w:t>、金额及期限的</w:t>
      </w:r>
      <w:r>
        <w:rPr>
          <w:rFonts w:ascii="Times New Roman" w:eastAsia="仿宋_GB2312"/>
          <w:sz w:val="24"/>
          <w:szCs w:val="24"/>
        </w:rPr>
        <w:t>：。</w:t>
      </w:r>
    </w:p>
    <w:p>
      <w:pPr>
        <w:pStyle w:val="7"/>
        <w:spacing w:line="480" w:lineRule="exact"/>
        <w:rPr>
          <w:rFonts w:ascii="Times New Roman" w:hAnsi="Times New Roman" w:eastAsia="黑体"/>
          <w:b w:val="0"/>
          <w:sz w:val="24"/>
          <w:szCs w:val="24"/>
        </w:rPr>
      </w:pPr>
      <w:bookmarkStart w:id="185" w:name="_Toc351203636"/>
      <w:r>
        <w:rPr>
          <w:rFonts w:ascii="Times New Roman" w:hAnsi="Times New Roman" w:eastAsia="黑体"/>
          <w:b w:val="0"/>
          <w:sz w:val="24"/>
          <w:szCs w:val="24"/>
        </w:rPr>
        <w:t>4</w:t>
      </w:r>
      <w:bookmarkStart w:id="186" w:name="_Toc296944501"/>
      <w:bookmarkStart w:id="187" w:name="_Toc297048348"/>
      <w:bookmarkStart w:id="188" w:name="_Toc292559366"/>
      <w:bookmarkStart w:id="189" w:name="_Toc296891202"/>
      <w:bookmarkStart w:id="190" w:name="_Toc296347161"/>
      <w:bookmarkStart w:id="191" w:name="_Toc267251413"/>
      <w:bookmarkStart w:id="192" w:name="_Toc296503162"/>
      <w:bookmarkStart w:id="193" w:name="_Toc296890990"/>
      <w:bookmarkStart w:id="194" w:name="_Toc297120462"/>
      <w:bookmarkStart w:id="195" w:name="_Toc292559871"/>
      <w:bookmarkStart w:id="196" w:name="_Toc296346663"/>
      <w:r>
        <w:rPr>
          <w:rFonts w:ascii="Times New Roman" w:hAnsi="Times New Roman" w:eastAsia="黑体"/>
          <w:b w:val="0"/>
          <w:sz w:val="24"/>
          <w:szCs w:val="24"/>
        </w:rPr>
        <w:t>. 监</w:t>
      </w:r>
      <w:bookmarkEnd w:id="186"/>
      <w:bookmarkEnd w:id="187"/>
      <w:bookmarkEnd w:id="188"/>
      <w:bookmarkEnd w:id="189"/>
      <w:bookmarkEnd w:id="190"/>
      <w:bookmarkEnd w:id="191"/>
      <w:bookmarkEnd w:id="192"/>
      <w:bookmarkEnd w:id="193"/>
      <w:bookmarkEnd w:id="194"/>
      <w:bookmarkEnd w:id="195"/>
      <w:bookmarkEnd w:id="196"/>
      <w:r>
        <w:rPr>
          <w:rFonts w:ascii="Times New Roman" w:hAnsi="Times New Roman" w:eastAsia="黑体"/>
          <w:b w:val="0"/>
          <w:sz w:val="24"/>
          <w:szCs w:val="24"/>
        </w:rPr>
        <w:t>理人</w:t>
      </w:r>
      <w:bookmarkEnd w:id="185"/>
    </w:p>
    <w:p>
      <w:pPr>
        <w:spacing w:line="480" w:lineRule="exact"/>
        <w:ind w:firstLine="480" w:firstLineChars="200"/>
        <w:rPr>
          <w:rFonts w:ascii="Times New Roman" w:eastAsia="黑体"/>
          <w:sz w:val="24"/>
          <w:szCs w:val="24"/>
        </w:rPr>
      </w:pPr>
      <w:r>
        <w:rPr>
          <w:rFonts w:ascii="Times New Roman" w:eastAsia="黑体"/>
          <w:sz w:val="24"/>
          <w:szCs w:val="24"/>
        </w:rPr>
        <w:t>4.1监理人的一般规定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关于监理人的监理内容：。</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关于监理人的监理权限：。</w:t>
      </w:r>
    </w:p>
    <w:p>
      <w:pPr>
        <w:spacing w:line="480" w:lineRule="exact"/>
        <w:ind w:firstLine="480" w:firstLineChars="200"/>
        <w:rPr>
          <w:rFonts w:ascii="Times New Roman" w:eastAsia="仿宋_GB2312"/>
          <w:sz w:val="24"/>
          <w:szCs w:val="24"/>
        </w:rPr>
      </w:pPr>
      <w:r>
        <w:rPr>
          <w:rFonts w:ascii="Times New Roman" w:eastAsia="仿宋_GB2312"/>
          <w:sz w:val="24"/>
          <w:szCs w:val="24"/>
        </w:rPr>
        <w:t>关于监理人在施工现场的办公场所、生活场所的提供和费用承担的约定：。</w:t>
      </w:r>
    </w:p>
    <w:p>
      <w:pPr>
        <w:spacing w:line="480" w:lineRule="exact"/>
        <w:ind w:firstLine="480" w:firstLineChars="200"/>
        <w:rPr>
          <w:rFonts w:ascii="Times New Roman" w:eastAsia="黑体"/>
          <w:sz w:val="24"/>
          <w:szCs w:val="24"/>
        </w:rPr>
      </w:pPr>
      <w:r>
        <w:rPr>
          <w:rFonts w:ascii="Times New Roman" w:eastAsia="黑体"/>
          <w:sz w:val="24"/>
          <w:szCs w:val="24"/>
        </w:rPr>
        <w:t>4.2 监理人员</w:t>
      </w:r>
    </w:p>
    <w:p>
      <w:pPr>
        <w:spacing w:line="480" w:lineRule="exact"/>
        <w:ind w:firstLine="480" w:firstLineChars="200"/>
        <w:rPr>
          <w:rFonts w:ascii="Times New Roman" w:eastAsia="仿宋_GB2312"/>
          <w:sz w:val="24"/>
          <w:szCs w:val="24"/>
        </w:rPr>
      </w:pPr>
      <w:r>
        <w:rPr>
          <w:rFonts w:ascii="Times New Roman" w:eastAsia="仿宋_GB2312"/>
          <w:sz w:val="24"/>
          <w:szCs w:val="24"/>
        </w:rPr>
        <w:t>总监理工程师：</w:t>
      </w:r>
    </w:p>
    <w:p>
      <w:pPr>
        <w:spacing w:line="480" w:lineRule="exact"/>
        <w:ind w:firstLine="480" w:firstLineChars="20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职务：</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监理工程师执业资格证书号：</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关于监理人的其他约定：</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4.4 商定或确定</w:t>
      </w:r>
    </w:p>
    <w:p>
      <w:pPr>
        <w:spacing w:line="480" w:lineRule="exact"/>
        <w:ind w:firstLine="480" w:firstLineChars="200"/>
        <w:rPr>
          <w:rFonts w:ascii="Times New Roman" w:eastAsia="仿宋_GB2312"/>
          <w:sz w:val="24"/>
          <w:szCs w:val="24"/>
        </w:rPr>
      </w:pPr>
      <w:bookmarkStart w:id="197" w:name="_Toc267251418"/>
      <w:r>
        <w:rPr>
          <w:rFonts w:ascii="Times New Roman" w:eastAsia="仿宋_GB2312"/>
          <w:sz w:val="24"/>
          <w:szCs w:val="24"/>
        </w:rPr>
        <w:t>在发包人和承包人不能通过协商达成一致意见时，发包人授权监理人对以下事项进行确定：</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（1）；</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（2）；</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（3）。</w:t>
      </w:r>
    </w:p>
    <w:p>
      <w:pPr>
        <w:pStyle w:val="7"/>
        <w:spacing w:line="480" w:lineRule="exact"/>
        <w:rPr>
          <w:rFonts w:ascii="Times New Roman" w:hAnsi="Times New Roman" w:eastAsia="黑体"/>
          <w:b w:val="0"/>
          <w:sz w:val="24"/>
          <w:szCs w:val="24"/>
        </w:rPr>
      </w:pPr>
      <w:bookmarkStart w:id="198" w:name="_Toc351203637"/>
      <w:r>
        <w:rPr>
          <w:rFonts w:ascii="Times New Roman" w:hAnsi="Times New Roman" w:eastAsia="黑体"/>
          <w:b w:val="0"/>
          <w:sz w:val="24"/>
          <w:szCs w:val="24"/>
        </w:rPr>
        <w:t>5</w:t>
      </w:r>
      <w:bookmarkEnd w:id="197"/>
      <w:bookmarkStart w:id="199" w:name="_Toc297120463"/>
      <w:bookmarkStart w:id="200" w:name="_Toc296891203"/>
      <w:bookmarkStart w:id="201" w:name="_Toc296944502"/>
      <w:bookmarkStart w:id="202" w:name="_Toc292559367"/>
      <w:bookmarkStart w:id="203" w:name="_Toc296347162"/>
      <w:bookmarkStart w:id="204" w:name="_Toc297048349"/>
      <w:bookmarkStart w:id="205" w:name="_Toc296346664"/>
      <w:bookmarkStart w:id="206" w:name="_Toc296890991"/>
      <w:bookmarkStart w:id="207" w:name="_Toc296503163"/>
      <w:bookmarkStart w:id="208" w:name="_Toc292559872"/>
      <w:r>
        <w:rPr>
          <w:rFonts w:ascii="Times New Roman" w:hAnsi="Times New Roman" w:eastAsia="黑体"/>
          <w:b w:val="0"/>
          <w:sz w:val="24"/>
          <w:szCs w:val="24"/>
        </w:rPr>
        <w:t>. 工程质量</w:t>
      </w:r>
      <w:bookmarkEnd w:id="198"/>
    </w:p>
    <w:p>
      <w:pPr>
        <w:spacing w:line="480" w:lineRule="exact"/>
        <w:ind w:firstLine="480" w:firstLineChars="200"/>
        <w:outlineLvl w:val="0"/>
        <w:rPr>
          <w:rFonts w:ascii="Times New Roman" w:eastAsia="黑体"/>
          <w:sz w:val="24"/>
          <w:szCs w:val="24"/>
        </w:rPr>
      </w:pPr>
      <w:r>
        <w:rPr>
          <w:rFonts w:ascii="Times New Roman" w:eastAsia="黑体"/>
          <w:sz w:val="24"/>
          <w:szCs w:val="24"/>
        </w:rPr>
        <w:t>5.1 质量要求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w:t>
      </w:r>
      <w:bookmarkStart w:id="209" w:name="_Toc297216155"/>
      <w:bookmarkStart w:id="210" w:name="_Toc297123496"/>
      <w:bookmarkStart w:id="211" w:name="_Toc304295527"/>
      <w:bookmarkStart w:id="212" w:name="_Toc312677997"/>
      <w:bookmarkStart w:id="213" w:name="_Toc300934949"/>
      <w:bookmarkStart w:id="214" w:name="_Toc318581164"/>
      <w:bookmarkStart w:id="215" w:name="_Toc303539106"/>
      <w:r>
        <w:rPr>
          <w:rFonts w:ascii="Times New Roman" w:eastAsia="仿宋_GB2312"/>
          <w:sz w:val="24"/>
          <w:szCs w:val="24"/>
        </w:rPr>
        <w:t>.1.1 特殊质量标准和要求：。</w:t>
      </w:r>
    </w:p>
    <w:p>
      <w:pPr>
        <w:spacing w:line="480" w:lineRule="exact"/>
        <w:ind w:firstLine="480" w:firstLineChars="200"/>
        <w:jc w:val="left"/>
        <w:rPr>
          <w:rFonts w:ascii="Times New Roman" w:eastAsia="黑体"/>
          <w:sz w:val="24"/>
          <w:szCs w:val="24"/>
        </w:rPr>
      </w:pPr>
      <w:r>
        <w:rPr>
          <w:rFonts w:ascii="Times New Roman" w:eastAsia="仿宋_GB2312"/>
          <w:sz w:val="24"/>
          <w:szCs w:val="24"/>
        </w:rPr>
        <w:t>关于工程奖项的约定：。</w:t>
      </w:r>
    </w:p>
    <w:p>
      <w:pPr>
        <w:spacing w:line="480" w:lineRule="exact"/>
        <w:ind w:firstLine="480" w:firstLineChars="200"/>
        <w:outlineLvl w:val="0"/>
        <w:rPr>
          <w:rFonts w:ascii="Times New Roman" w:eastAsia="黑体"/>
          <w:sz w:val="24"/>
          <w:szCs w:val="24"/>
        </w:rPr>
      </w:pPr>
      <w:r>
        <w:rPr>
          <w:rFonts w:ascii="Times New Roman" w:eastAsia="黑体"/>
          <w:sz w:val="24"/>
          <w:szCs w:val="24"/>
        </w:rPr>
        <w:t>5.3 隐蔽工程检查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5.3.2承包人提前通知监理人隐蔽工程检查的期限的约定：。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关于延期最长不得超过：小时。</w:t>
      </w:r>
    </w:p>
    <w:p>
      <w:pPr>
        <w:pStyle w:val="7"/>
        <w:spacing w:line="480" w:lineRule="exact"/>
        <w:rPr>
          <w:rFonts w:ascii="Times New Roman" w:hAnsi="Times New Roman" w:eastAsia="黑体"/>
          <w:b w:val="0"/>
          <w:sz w:val="24"/>
          <w:szCs w:val="24"/>
        </w:rPr>
      </w:pPr>
      <w:bookmarkStart w:id="216" w:name="_Toc351203638"/>
      <w:r>
        <w:rPr>
          <w:rFonts w:ascii="Times New Roman" w:hAnsi="Times New Roman" w:eastAsia="黑体"/>
          <w:b w:val="0"/>
          <w:sz w:val="24"/>
          <w:szCs w:val="24"/>
        </w:rPr>
        <w:t>6. 安全文明施工与环境保护</w:t>
      </w:r>
      <w:bookmarkEnd w:id="216"/>
    </w:p>
    <w:p>
      <w:pPr>
        <w:spacing w:line="480" w:lineRule="exact"/>
        <w:ind w:firstLine="480" w:firstLineChars="200"/>
        <w:rPr>
          <w:rFonts w:ascii="Times New Roman" w:eastAsia="黑体"/>
          <w:sz w:val="24"/>
          <w:szCs w:val="24"/>
        </w:rPr>
      </w:pPr>
      <w:r>
        <w:rPr>
          <w:rFonts w:ascii="Times New Roman" w:eastAsia="黑体"/>
          <w:sz w:val="24"/>
          <w:szCs w:val="24"/>
        </w:rPr>
        <w:t>6.1安全文明施工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6.1.1项目安全生产的达标目标及相应事项的约定：。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6.1.4 关于治安保卫的特别约定：。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关于编制施工场地治安管理计划的约定：。</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6.1.5 文明施工</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合同当事人对文明施工的要求：。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6.1.6 关于安全文明施工费支付比例和支付期限的约定：。</w:t>
      </w:r>
    </w:p>
    <w:bookmarkEnd w:id="209"/>
    <w:bookmarkEnd w:id="210"/>
    <w:bookmarkEnd w:id="211"/>
    <w:bookmarkEnd w:id="212"/>
    <w:bookmarkEnd w:id="213"/>
    <w:bookmarkEnd w:id="214"/>
    <w:bookmarkEnd w:id="215"/>
    <w:p>
      <w:pPr>
        <w:pStyle w:val="7"/>
        <w:spacing w:line="480" w:lineRule="exact"/>
        <w:rPr>
          <w:rFonts w:ascii="Times New Roman" w:hAnsi="Times New Roman" w:eastAsia="黑体"/>
          <w:b w:val="0"/>
          <w:sz w:val="24"/>
          <w:szCs w:val="24"/>
        </w:rPr>
      </w:pPr>
      <w:bookmarkStart w:id="217" w:name="_Toc351203639"/>
      <w:r>
        <w:rPr>
          <w:rFonts w:ascii="Times New Roman" w:hAnsi="Times New Roman" w:eastAsia="黑体"/>
          <w:b w:val="0"/>
          <w:sz w:val="24"/>
          <w:szCs w:val="24"/>
        </w:rPr>
        <w:t>7. 工期和进度</w:t>
      </w:r>
      <w:bookmarkEnd w:id="217"/>
    </w:p>
    <w:p>
      <w:pPr>
        <w:spacing w:line="480" w:lineRule="exact"/>
        <w:ind w:firstLine="480" w:firstLineChars="200"/>
        <w:rPr>
          <w:rFonts w:ascii="Times New Roman" w:eastAsia="黑体"/>
          <w:sz w:val="24"/>
          <w:szCs w:val="24"/>
        </w:rPr>
      </w:pPr>
      <w:r>
        <w:rPr>
          <w:rFonts w:ascii="Times New Roman" w:eastAsia="黑体"/>
          <w:sz w:val="24"/>
          <w:szCs w:val="24"/>
        </w:rPr>
        <w:t>7.1 施工组织设计</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7.1.</w:t>
      </w:r>
      <w:r>
        <w:rPr>
          <w:rFonts w:hint="eastAsia" w:ascii="Times New Roman" w:eastAsia="仿宋_GB2312"/>
          <w:sz w:val="24"/>
          <w:szCs w:val="24"/>
        </w:rPr>
        <w:t>1 合同当事人约定的</w:t>
      </w:r>
      <w:r>
        <w:rPr>
          <w:rFonts w:ascii="Times New Roman" w:eastAsia="仿宋_GB2312"/>
          <w:sz w:val="24"/>
          <w:szCs w:val="24"/>
        </w:rPr>
        <w:t>施工组织设计</w:t>
      </w:r>
      <w:r>
        <w:rPr>
          <w:rFonts w:hint="eastAsia" w:ascii="Times New Roman" w:eastAsia="仿宋_GB2312"/>
          <w:sz w:val="24"/>
          <w:szCs w:val="24"/>
        </w:rPr>
        <w:t>应包括的其他内容</w:t>
      </w:r>
      <w:r>
        <w:rPr>
          <w:rFonts w:ascii="Times New Roman" w:eastAsia="仿宋_GB2312"/>
          <w:sz w:val="24"/>
          <w:szCs w:val="24"/>
        </w:rPr>
        <w:t>：。</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7.1.2施工组织设计的提交和修改</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承包人提交详细施工组织设计的期限的约定：。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发包人和监理人在收到</w:t>
      </w:r>
      <w:r>
        <w:rPr>
          <w:rFonts w:hint="eastAsia" w:ascii="Times New Roman" w:eastAsia="仿宋_GB2312"/>
          <w:sz w:val="24"/>
          <w:szCs w:val="24"/>
        </w:rPr>
        <w:t>详细的施工组织设计</w:t>
      </w:r>
      <w:r>
        <w:rPr>
          <w:rFonts w:ascii="Times New Roman" w:eastAsia="仿宋_GB2312"/>
          <w:sz w:val="24"/>
          <w:szCs w:val="24"/>
        </w:rPr>
        <w:t>后确认或提出修改意见的期限：。</w:t>
      </w:r>
    </w:p>
    <w:p>
      <w:pPr>
        <w:spacing w:line="480" w:lineRule="exact"/>
        <w:ind w:firstLine="480" w:firstLineChars="200"/>
        <w:rPr>
          <w:rFonts w:ascii="Times New Roman" w:eastAsia="黑体"/>
          <w:sz w:val="24"/>
          <w:szCs w:val="24"/>
        </w:rPr>
      </w:pPr>
      <w:r>
        <w:rPr>
          <w:rFonts w:ascii="Times New Roman" w:eastAsia="黑体"/>
          <w:sz w:val="24"/>
          <w:szCs w:val="24"/>
        </w:rPr>
        <w:t>7</w:t>
      </w:r>
      <w:bookmarkStart w:id="218" w:name="_Toc297123514"/>
      <w:bookmarkStart w:id="219" w:name="_Toc297216173"/>
      <w:bookmarkStart w:id="220" w:name="_Toc312678005"/>
      <w:bookmarkStart w:id="221" w:name="_Toc303539123"/>
      <w:bookmarkStart w:id="222" w:name="_Toc304295541"/>
      <w:bookmarkStart w:id="223" w:name="_Toc312677479"/>
      <w:bookmarkStart w:id="224" w:name="_Toc300934966"/>
      <w:r>
        <w:rPr>
          <w:rFonts w:ascii="Times New Roman" w:eastAsia="黑体"/>
          <w:sz w:val="24"/>
          <w:szCs w:val="24"/>
        </w:rPr>
        <w:t>.2 施工进度计划</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7.2.2 施工进度计划的修订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发包人和监理人在收到修订的施工进度计划后确认或提出修改意见的期限：。</w:t>
      </w:r>
    </w:p>
    <w:p>
      <w:pPr>
        <w:spacing w:line="480" w:lineRule="exact"/>
        <w:ind w:firstLine="480" w:firstLineChars="200"/>
        <w:rPr>
          <w:rFonts w:ascii="Times New Roman" w:eastAsia="黑体"/>
          <w:sz w:val="24"/>
          <w:szCs w:val="24"/>
        </w:rPr>
      </w:pPr>
      <w:r>
        <w:rPr>
          <w:rFonts w:ascii="Times New Roman" w:eastAsia="黑体"/>
          <w:sz w:val="24"/>
          <w:szCs w:val="24"/>
        </w:rPr>
        <w:t>7.3 开工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7.3.1 开工准备</w:t>
      </w:r>
    </w:p>
    <w:p>
      <w:pPr>
        <w:spacing w:line="480" w:lineRule="exact"/>
        <w:ind w:firstLine="645"/>
        <w:jc w:val="left"/>
        <w:rPr>
          <w:rFonts w:ascii="Times New Roman" w:eastAsia="仿宋_GB2312"/>
          <w:sz w:val="24"/>
          <w:szCs w:val="24"/>
          <w:u w:val="single"/>
        </w:rPr>
      </w:pPr>
      <w:r>
        <w:rPr>
          <w:rFonts w:ascii="Times New Roman" w:eastAsia="仿宋_GB2312"/>
          <w:sz w:val="24"/>
          <w:szCs w:val="24"/>
        </w:rPr>
        <w:t>关于承包人提交工程开工报审表的期限：。</w:t>
      </w:r>
    </w:p>
    <w:p>
      <w:pPr>
        <w:spacing w:line="480" w:lineRule="exact"/>
        <w:ind w:firstLine="645"/>
        <w:jc w:val="left"/>
        <w:rPr>
          <w:rFonts w:ascii="Times New Roman" w:eastAsia="仿宋_GB2312"/>
          <w:sz w:val="24"/>
          <w:szCs w:val="24"/>
        </w:rPr>
      </w:pPr>
      <w:r>
        <w:rPr>
          <w:rFonts w:ascii="Times New Roman" w:eastAsia="仿宋_GB2312"/>
          <w:sz w:val="24"/>
          <w:szCs w:val="24"/>
        </w:rPr>
        <w:t>关于发包人应完成的其他开工准备工作及期限：。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关于承包人应完成的其他开工准备工作及期限：。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7.3.2开工通知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因发包人原因造成监理人未能在计划开工日期之日起天内发出开工通知的，承包人有权提出价格调整要求，或者解除合同。</w:t>
      </w:r>
    </w:p>
    <w:bookmarkEnd w:id="218"/>
    <w:bookmarkEnd w:id="219"/>
    <w:bookmarkEnd w:id="220"/>
    <w:bookmarkEnd w:id="221"/>
    <w:bookmarkEnd w:id="222"/>
    <w:bookmarkEnd w:id="223"/>
    <w:bookmarkEnd w:id="224"/>
    <w:p>
      <w:pPr>
        <w:spacing w:line="480" w:lineRule="exact"/>
        <w:ind w:firstLine="480" w:firstLineChars="200"/>
        <w:rPr>
          <w:rFonts w:ascii="Times New Roman" w:eastAsia="黑体"/>
          <w:sz w:val="24"/>
          <w:szCs w:val="24"/>
        </w:rPr>
      </w:pPr>
      <w:r>
        <w:rPr>
          <w:rFonts w:ascii="Times New Roman" w:eastAsia="黑体"/>
          <w:sz w:val="24"/>
          <w:szCs w:val="24"/>
        </w:rPr>
        <w:t>7.4 测量放线</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7.4.1发包人通过监理人向承包人提供测量基准点、基准线和水准点及其书面资料的期限：。</w:t>
      </w:r>
    </w:p>
    <w:p>
      <w:pPr>
        <w:spacing w:line="480" w:lineRule="exact"/>
        <w:ind w:firstLine="480" w:firstLineChars="200"/>
        <w:rPr>
          <w:rFonts w:ascii="Times New Roman" w:eastAsia="黑体"/>
          <w:sz w:val="24"/>
          <w:szCs w:val="24"/>
        </w:rPr>
      </w:pPr>
      <w:r>
        <w:rPr>
          <w:rFonts w:ascii="Times New Roman" w:eastAsia="黑体"/>
          <w:sz w:val="24"/>
          <w:szCs w:val="24"/>
        </w:rPr>
        <w:t>7</w:t>
      </w:r>
      <w:bookmarkStart w:id="225" w:name="_Toc304295546"/>
      <w:bookmarkStart w:id="226" w:name="_Toc300934968"/>
      <w:bookmarkStart w:id="227" w:name="_Toc303539125"/>
      <w:bookmarkStart w:id="228" w:name="_Toc312677484"/>
      <w:bookmarkStart w:id="229" w:name="_Toc312678010"/>
      <w:bookmarkStart w:id="230" w:name="_Toc297216175"/>
      <w:bookmarkStart w:id="231" w:name="_Toc297123516"/>
      <w:r>
        <w:rPr>
          <w:rFonts w:ascii="Times New Roman" w:eastAsia="黑体"/>
          <w:sz w:val="24"/>
          <w:szCs w:val="24"/>
        </w:rPr>
        <w:t>.5 工期延误</w:t>
      </w:r>
    </w:p>
    <w:bookmarkEnd w:id="225"/>
    <w:bookmarkEnd w:id="226"/>
    <w:bookmarkEnd w:id="227"/>
    <w:bookmarkEnd w:id="228"/>
    <w:bookmarkEnd w:id="229"/>
    <w:bookmarkEnd w:id="230"/>
    <w:bookmarkEnd w:id="231"/>
    <w:p>
      <w:pPr>
        <w:spacing w:line="480" w:lineRule="exact"/>
        <w:ind w:firstLine="480" w:firstLineChars="200"/>
        <w:jc w:val="left"/>
        <w:rPr>
          <w:rFonts w:ascii="Times New Roman" w:eastAsia="仿宋_GB2312"/>
          <w:sz w:val="24"/>
          <w:szCs w:val="24"/>
        </w:rPr>
      </w:pPr>
      <w:r>
        <w:rPr>
          <w:rFonts w:ascii="Times New Roman" w:eastAsia="仿宋_GB2312"/>
          <w:sz w:val="24"/>
          <w:szCs w:val="24"/>
        </w:rPr>
        <w:t>7.5.1 因发包人原因导致工期延误</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（7）因发包人原因导致工期延误的其他情形：。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w:t>
      </w:r>
      <w:bookmarkStart w:id="232" w:name="_Toc312678012"/>
      <w:bookmarkStart w:id="233" w:name="_Toc312677486"/>
      <w:bookmarkStart w:id="234" w:name="_Toc318581169"/>
      <w:bookmarkStart w:id="235" w:name="_Toc300934970"/>
      <w:bookmarkStart w:id="236" w:name="_Toc297123518"/>
      <w:bookmarkStart w:id="237" w:name="_Toc304295548"/>
      <w:bookmarkStart w:id="238" w:name="_Toc303539127"/>
      <w:bookmarkStart w:id="239" w:name="_Toc297216177"/>
      <w:r>
        <w:rPr>
          <w:rFonts w:ascii="Times New Roman" w:eastAsia="仿宋_GB2312"/>
          <w:sz w:val="24"/>
          <w:szCs w:val="24"/>
        </w:rPr>
        <w:t>.5.2 因承包人原因导致工期延误</w:t>
      </w:r>
    </w:p>
    <w:bookmarkEnd w:id="232"/>
    <w:bookmarkEnd w:id="233"/>
    <w:bookmarkEnd w:id="234"/>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w:t>
      </w:r>
      <w:bookmarkStart w:id="240" w:name="_Toc312677487"/>
      <w:bookmarkStart w:id="241" w:name="_Toc312678013"/>
      <w:bookmarkStart w:id="242" w:name="_Toc318581170"/>
      <w:r>
        <w:rPr>
          <w:rFonts w:ascii="Times New Roman" w:eastAsia="仿宋_GB2312"/>
          <w:sz w:val="24"/>
          <w:szCs w:val="24"/>
        </w:rPr>
        <w:t>承包人原因造成工期延误，逾期竣工违约金的计算方法为：。</w:t>
      </w:r>
      <w:bookmarkEnd w:id="235"/>
      <w:bookmarkEnd w:id="236"/>
      <w:bookmarkEnd w:id="237"/>
      <w:bookmarkEnd w:id="238"/>
      <w:bookmarkEnd w:id="239"/>
      <w:bookmarkEnd w:id="240"/>
      <w:bookmarkEnd w:id="241"/>
    </w:p>
    <w:bookmarkEnd w:id="242"/>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因承包人原因造成工期延误，逾</w:t>
      </w:r>
      <w:bookmarkStart w:id="243" w:name="_Toc318581171"/>
      <w:bookmarkStart w:id="244" w:name="_Toc312678014"/>
      <w:r>
        <w:rPr>
          <w:rFonts w:ascii="Times New Roman" w:eastAsia="仿宋_GB2312"/>
          <w:sz w:val="24"/>
          <w:szCs w:val="24"/>
        </w:rPr>
        <w:t>期竣工违约金的上限：。</w:t>
      </w:r>
    </w:p>
    <w:bookmarkEnd w:id="243"/>
    <w:bookmarkEnd w:id="244"/>
    <w:p>
      <w:pPr>
        <w:spacing w:line="480" w:lineRule="exact"/>
        <w:ind w:firstLine="480" w:firstLineChars="200"/>
        <w:rPr>
          <w:rFonts w:ascii="Times New Roman" w:eastAsia="黑体"/>
          <w:sz w:val="24"/>
          <w:szCs w:val="24"/>
        </w:rPr>
      </w:pPr>
      <w:r>
        <w:rPr>
          <w:rFonts w:ascii="Times New Roman" w:eastAsia="黑体"/>
          <w:sz w:val="24"/>
          <w:szCs w:val="24"/>
        </w:rPr>
        <w:t>7</w:t>
      </w:r>
      <w:bookmarkStart w:id="245" w:name="_Toc304295549"/>
      <w:bookmarkStart w:id="246" w:name="_Toc300934971"/>
      <w:bookmarkStart w:id="247" w:name="_Toc297216178"/>
      <w:bookmarkStart w:id="248" w:name="_Toc303539128"/>
      <w:bookmarkStart w:id="249" w:name="_Toc297123519"/>
      <w:bookmarkStart w:id="250" w:name="_Toc312678015"/>
      <w:r>
        <w:rPr>
          <w:rFonts w:ascii="Times New Roman" w:eastAsia="黑体"/>
          <w:sz w:val="24"/>
          <w:szCs w:val="24"/>
        </w:rPr>
        <w:t>.6 不</w:t>
      </w:r>
      <w:bookmarkEnd w:id="245"/>
      <w:bookmarkEnd w:id="246"/>
      <w:bookmarkEnd w:id="247"/>
      <w:bookmarkEnd w:id="248"/>
      <w:bookmarkEnd w:id="249"/>
      <w:bookmarkEnd w:id="250"/>
      <w:r>
        <w:rPr>
          <w:rFonts w:ascii="Times New Roman" w:eastAsia="黑体"/>
          <w:sz w:val="24"/>
          <w:szCs w:val="24"/>
        </w:rPr>
        <w:t>利物质条件</w:t>
      </w:r>
    </w:p>
    <w:p>
      <w:pPr>
        <w:spacing w:line="480" w:lineRule="exact"/>
        <w:ind w:firstLine="480" w:firstLineChars="200"/>
        <w:jc w:val="left"/>
        <w:rPr>
          <w:rFonts w:ascii="Times New Roman" w:eastAsia="仿宋_GB2312"/>
          <w:sz w:val="24"/>
          <w:szCs w:val="24"/>
        </w:rPr>
      </w:pPr>
      <w:bookmarkStart w:id="251" w:name="_Toc303539129"/>
      <w:bookmarkStart w:id="252" w:name="_Toc312678016"/>
      <w:bookmarkStart w:id="253" w:name="_Toc304295550"/>
      <w:bookmarkStart w:id="254" w:name="_Toc318581172"/>
      <w:bookmarkStart w:id="255" w:name="_Toc300934972"/>
      <w:bookmarkStart w:id="256" w:name="_Toc297216179"/>
      <w:bookmarkStart w:id="257" w:name="_Toc297123520"/>
      <w:r>
        <w:rPr>
          <w:rFonts w:ascii="Times New Roman" w:eastAsia="仿宋_GB2312"/>
          <w:sz w:val="24"/>
          <w:szCs w:val="24"/>
        </w:rPr>
        <w:t>不利物质条件的其他情形和有关约定：。</w:t>
      </w:r>
    </w:p>
    <w:bookmarkEnd w:id="251"/>
    <w:bookmarkEnd w:id="252"/>
    <w:bookmarkEnd w:id="253"/>
    <w:bookmarkEnd w:id="254"/>
    <w:bookmarkEnd w:id="255"/>
    <w:bookmarkEnd w:id="256"/>
    <w:bookmarkEnd w:id="257"/>
    <w:p>
      <w:pPr>
        <w:spacing w:line="480" w:lineRule="exact"/>
        <w:ind w:firstLine="480" w:firstLineChars="200"/>
        <w:rPr>
          <w:rFonts w:ascii="Times New Roman" w:eastAsia="黑体"/>
          <w:sz w:val="24"/>
          <w:szCs w:val="24"/>
        </w:rPr>
      </w:pPr>
      <w:r>
        <w:rPr>
          <w:rFonts w:ascii="Times New Roman" w:eastAsia="黑体"/>
          <w:sz w:val="24"/>
          <w:szCs w:val="24"/>
        </w:rPr>
        <w:t>7</w:t>
      </w:r>
      <w:bookmarkStart w:id="258" w:name="_Toc300934973"/>
      <w:bookmarkStart w:id="259" w:name="_Toc297216180"/>
      <w:bookmarkStart w:id="260" w:name="_Toc303539130"/>
      <w:bookmarkStart w:id="261" w:name="_Toc312678017"/>
      <w:bookmarkStart w:id="262" w:name="_Toc304295551"/>
      <w:bookmarkStart w:id="263" w:name="_Toc297123521"/>
      <w:r>
        <w:rPr>
          <w:rFonts w:ascii="Times New Roman" w:eastAsia="黑体"/>
          <w:sz w:val="24"/>
          <w:szCs w:val="24"/>
        </w:rPr>
        <w:t>.7异常恶劣的气候条件</w:t>
      </w:r>
    </w:p>
    <w:bookmarkEnd w:id="258"/>
    <w:bookmarkEnd w:id="259"/>
    <w:bookmarkEnd w:id="260"/>
    <w:bookmarkEnd w:id="261"/>
    <w:bookmarkEnd w:id="262"/>
    <w:bookmarkEnd w:id="263"/>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w:t>
      </w:r>
    </w:p>
    <w:p>
      <w:pPr>
        <w:spacing w:line="480" w:lineRule="exact"/>
        <w:ind w:firstLine="480" w:firstLineChars="200"/>
        <w:outlineLvl w:val="0"/>
        <w:rPr>
          <w:rFonts w:ascii="Times New Roman" w:eastAsia="黑体"/>
          <w:sz w:val="24"/>
          <w:szCs w:val="24"/>
        </w:rPr>
      </w:pPr>
      <w:r>
        <w:rPr>
          <w:rFonts w:ascii="Times New Roman" w:eastAsia="黑体"/>
          <w:sz w:val="24"/>
          <w:szCs w:val="24"/>
        </w:rPr>
        <w:t>7.9 提前竣工的奖励</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7.9.2提前竣工的奖励：。</w:t>
      </w:r>
    </w:p>
    <w:p>
      <w:pPr>
        <w:pStyle w:val="7"/>
        <w:spacing w:line="480" w:lineRule="exact"/>
        <w:rPr>
          <w:rFonts w:ascii="Times New Roman" w:hAnsi="Times New Roman" w:eastAsia="黑体"/>
          <w:b w:val="0"/>
          <w:sz w:val="24"/>
          <w:szCs w:val="24"/>
        </w:rPr>
      </w:pPr>
      <w:bookmarkStart w:id="264" w:name="_Toc351203640"/>
      <w:r>
        <w:rPr>
          <w:rFonts w:ascii="Times New Roman" w:hAnsi="Times New Roman" w:eastAsia="黑体"/>
          <w:b w:val="0"/>
          <w:sz w:val="24"/>
          <w:szCs w:val="24"/>
        </w:rPr>
        <w:t>8. 材料与设备</w:t>
      </w:r>
      <w:bookmarkEnd w:id="264"/>
    </w:p>
    <w:bookmarkEnd w:id="199"/>
    <w:bookmarkEnd w:id="200"/>
    <w:bookmarkEnd w:id="201"/>
    <w:bookmarkEnd w:id="202"/>
    <w:bookmarkEnd w:id="203"/>
    <w:bookmarkEnd w:id="204"/>
    <w:bookmarkEnd w:id="205"/>
    <w:bookmarkEnd w:id="206"/>
    <w:bookmarkEnd w:id="207"/>
    <w:bookmarkEnd w:id="208"/>
    <w:p>
      <w:pPr>
        <w:spacing w:line="480" w:lineRule="exact"/>
        <w:ind w:firstLine="480" w:firstLineChars="200"/>
        <w:rPr>
          <w:rFonts w:ascii="Times New Roman" w:eastAsia="黑体"/>
          <w:sz w:val="24"/>
          <w:szCs w:val="24"/>
        </w:rPr>
      </w:pPr>
      <w:r>
        <w:rPr>
          <w:rFonts w:ascii="Times New Roman" w:eastAsia="黑体"/>
          <w:sz w:val="24"/>
          <w:szCs w:val="24"/>
        </w:rPr>
        <w:t>8</w:t>
      </w:r>
      <w:bookmarkStart w:id="265" w:name="_Toc296347166"/>
      <w:bookmarkStart w:id="266" w:name="_Toc303539136"/>
      <w:bookmarkStart w:id="267" w:name="_Toc296890995"/>
      <w:bookmarkStart w:id="268" w:name="_Toc297216186"/>
      <w:bookmarkStart w:id="269" w:name="_Toc292559877"/>
      <w:bookmarkStart w:id="270" w:name="_Toc297048353"/>
      <w:bookmarkStart w:id="271" w:name="_Toc297123527"/>
      <w:bookmarkStart w:id="272" w:name="_Toc296944506"/>
      <w:bookmarkStart w:id="273" w:name="_Toc312677493"/>
      <w:bookmarkStart w:id="274" w:name="_Toc296891207"/>
      <w:bookmarkStart w:id="275" w:name="_Toc292559372"/>
      <w:bookmarkStart w:id="276" w:name="_Toc296503167"/>
      <w:bookmarkStart w:id="277" w:name="_Toc300934979"/>
      <w:bookmarkStart w:id="278" w:name="_Toc304295556"/>
      <w:bookmarkStart w:id="279" w:name="_Toc312678019"/>
      <w:bookmarkStart w:id="280" w:name="_Toc280868654"/>
      <w:bookmarkStart w:id="281" w:name="_Toc297120467"/>
      <w:bookmarkStart w:id="282" w:name="_Toc296346668"/>
      <w:bookmarkStart w:id="283" w:name="_Toc267251424"/>
      <w:bookmarkStart w:id="284" w:name="_Toc280868656"/>
      <w:bookmarkStart w:id="285" w:name="_Toc280868655"/>
      <w:r>
        <w:rPr>
          <w:rFonts w:ascii="Times New Roman" w:eastAsia="黑体"/>
          <w:sz w:val="24"/>
          <w:szCs w:val="24"/>
        </w:rPr>
        <w:t>.4材料与工程设备的保管与使用</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8</w:t>
      </w:r>
      <w:bookmarkStart w:id="286" w:name="_Toc292559878"/>
      <w:bookmarkStart w:id="287" w:name="_Toc292559373"/>
      <w:bookmarkStart w:id="288" w:name="_Toc296503168"/>
      <w:bookmarkStart w:id="289" w:name="_Toc297048354"/>
      <w:bookmarkStart w:id="290" w:name="_Toc318581173"/>
      <w:bookmarkStart w:id="291" w:name="_Toc297216187"/>
      <w:bookmarkStart w:id="292" w:name="_Toc296890996"/>
      <w:bookmarkStart w:id="293" w:name="_Toc297123528"/>
      <w:bookmarkStart w:id="294" w:name="_Toc296347167"/>
      <w:bookmarkStart w:id="295" w:name="_Toc296944507"/>
      <w:bookmarkStart w:id="296" w:name="_Toc303539137"/>
      <w:bookmarkStart w:id="297" w:name="_Toc296891208"/>
      <w:bookmarkStart w:id="298" w:name="_Toc296346669"/>
      <w:bookmarkStart w:id="299" w:name="_Toc304295557"/>
      <w:bookmarkStart w:id="300" w:name="_Toc312677494"/>
      <w:bookmarkStart w:id="301" w:name="_Toc312678020"/>
      <w:bookmarkStart w:id="302" w:name="_Toc297120468"/>
      <w:bookmarkStart w:id="303" w:name="_Toc300934980"/>
      <w:r>
        <w:rPr>
          <w:rFonts w:ascii="Times New Roman" w:eastAsia="仿宋_GB2312"/>
          <w:sz w:val="24"/>
          <w:szCs w:val="24"/>
        </w:rPr>
        <w:t>.4.1发包人供应的材料设备的保管费用的承担：</w:t>
      </w:r>
    </w:p>
    <w:p>
      <w:pPr>
        <w:spacing w:line="480" w:lineRule="exact"/>
        <w:jc w:val="left"/>
        <w:rPr>
          <w:rFonts w:ascii="Times New Roman" w:eastAsia="仿宋_GB2312"/>
          <w:sz w:val="24"/>
          <w:szCs w:val="24"/>
        </w:rPr>
      </w:pPr>
      <w:r>
        <w:rPr>
          <w:rFonts w:ascii="Times New Roman" w:eastAsia="仿宋_GB2312"/>
          <w:sz w:val="24"/>
          <w:szCs w:val="24"/>
        </w:rPr>
        <w:t>。</w:t>
      </w:r>
      <w:bookmarkEnd w:id="286"/>
      <w:bookmarkEnd w:id="287"/>
    </w:p>
    <w:p>
      <w:pPr>
        <w:spacing w:line="480" w:lineRule="exact"/>
        <w:ind w:firstLine="480" w:firstLineChars="200"/>
        <w:outlineLvl w:val="0"/>
        <w:rPr>
          <w:rFonts w:ascii="Times New Roman" w:eastAsia="黑体"/>
          <w:sz w:val="24"/>
          <w:szCs w:val="24"/>
        </w:rPr>
      </w:pPr>
      <w:r>
        <w:rPr>
          <w:rFonts w:ascii="Times New Roman" w:eastAsia="黑体"/>
          <w:sz w:val="24"/>
          <w:szCs w:val="24"/>
        </w:rPr>
        <w:t>8.6 样品</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8.6.1</w:t>
      </w:r>
      <w:r>
        <w:rPr>
          <w:rFonts w:ascii="Times New Roman" w:eastAsia="仿宋_GB2312"/>
          <w:sz w:val="24"/>
          <w:szCs w:val="24"/>
        </w:rPr>
        <w:tab/>
      </w:r>
      <w:r>
        <w:rPr>
          <w:rFonts w:ascii="Times New Roman" w:eastAsia="仿宋_GB2312"/>
          <w:sz w:val="24"/>
          <w:szCs w:val="24"/>
        </w:rPr>
        <w:t>样品的报送</w:t>
      </w:r>
      <w:r>
        <w:rPr>
          <w:rFonts w:hint="eastAsia" w:ascii="Times New Roman" w:eastAsia="仿宋_GB2312"/>
          <w:sz w:val="24"/>
          <w:szCs w:val="24"/>
        </w:rPr>
        <w:t>与封存</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需要承包人报送样品的材料或工程设备，样品的种类、名称、规格、数量要求：。</w:t>
      </w:r>
    </w:p>
    <w:p>
      <w:pPr>
        <w:spacing w:line="480" w:lineRule="exact"/>
        <w:ind w:firstLine="480" w:firstLineChars="200"/>
        <w:outlineLvl w:val="0"/>
        <w:rPr>
          <w:rFonts w:ascii="Times New Roman" w:eastAsia="黑体"/>
          <w:sz w:val="24"/>
          <w:szCs w:val="24"/>
        </w:rPr>
      </w:pPr>
      <w:r>
        <w:rPr>
          <w:rFonts w:ascii="Times New Roman" w:eastAsia="黑体"/>
          <w:sz w:val="24"/>
          <w:szCs w:val="24"/>
        </w:rPr>
        <w:t>8.8 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8.8.1 承包人提供的施工设备和临时设施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关于修建临时设施费用承担的约定：。</w:t>
      </w:r>
    </w:p>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Pr>
        <w:pStyle w:val="7"/>
        <w:spacing w:line="480" w:lineRule="exact"/>
        <w:rPr>
          <w:rFonts w:ascii="Times New Roman" w:hAnsi="Times New Roman" w:eastAsia="黑体"/>
          <w:b w:val="0"/>
          <w:sz w:val="24"/>
          <w:szCs w:val="24"/>
        </w:rPr>
      </w:pPr>
      <w:bookmarkStart w:id="304" w:name="_Toc351203641"/>
      <w:r>
        <w:rPr>
          <w:rFonts w:ascii="Times New Roman" w:hAnsi="Times New Roman" w:eastAsia="黑体"/>
          <w:b w:val="0"/>
          <w:sz w:val="24"/>
          <w:szCs w:val="24"/>
        </w:rPr>
        <w:t>9</w:t>
      </w:r>
      <w:bookmarkEnd w:id="283"/>
      <w:bookmarkEnd w:id="284"/>
      <w:bookmarkEnd w:id="285"/>
      <w:bookmarkStart w:id="305" w:name="_Toc312677495"/>
      <w:bookmarkStart w:id="306" w:name="_Toc312678021"/>
      <w:bookmarkStart w:id="307" w:name="_Toc303539139"/>
      <w:bookmarkStart w:id="308" w:name="_Toc300934982"/>
      <w:bookmarkStart w:id="309" w:name="_Toc304295559"/>
      <w:bookmarkStart w:id="310" w:name="_Toc297123533"/>
      <w:bookmarkStart w:id="311" w:name="_Toc297216192"/>
      <w:bookmarkStart w:id="312" w:name="_Toc296944512"/>
      <w:bookmarkStart w:id="313" w:name="_Toc267251427"/>
      <w:bookmarkStart w:id="314" w:name="_Toc292559883"/>
      <w:bookmarkStart w:id="315" w:name="_Toc296503173"/>
      <w:bookmarkStart w:id="316" w:name="_Toc296891213"/>
      <w:bookmarkStart w:id="317" w:name="_Toc267251428"/>
      <w:bookmarkStart w:id="318" w:name="_Toc296891001"/>
      <w:bookmarkStart w:id="319" w:name="_Toc296346674"/>
      <w:bookmarkStart w:id="320" w:name="_Toc296347172"/>
      <w:bookmarkStart w:id="321" w:name="_Toc292559378"/>
      <w:bookmarkStart w:id="322" w:name="_Toc297120473"/>
      <w:bookmarkStart w:id="323" w:name="_Toc297048359"/>
      <w:r>
        <w:rPr>
          <w:rFonts w:ascii="Times New Roman" w:hAnsi="Times New Roman" w:eastAsia="黑体"/>
          <w:b w:val="0"/>
          <w:sz w:val="24"/>
          <w:szCs w:val="24"/>
        </w:rPr>
        <w:t>. 试验与检验</w:t>
      </w:r>
      <w:bookmarkEnd w:id="304"/>
    </w:p>
    <w:bookmarkEnd w:id="305"/>
    <w:bookmarkEnd w:id="306"/>
    <w:bookmarkEnd w:id="307"/>
    <w:bookmarkEnd w:id="308"/>
    <w:bookmarkEnd w:id="309"/>
    <w:bookmarkEnd w:id="310"/>
    <w:bookmarkEnd w:id="311"/>
    <w:p>
      <w:pPr>
        <w:spacing w:line="480" w:lineRule="exact"/>
        <w:ind w:firstLine="480" w:firstLineChars="200"/>
        <w:rPr>
          <w:rFonts w:ascii="Times New Roman" w:eastAsia="黑体"/>
          <w:sz w:val="24"/>
          <w:szCs w:val="24"/>
        </w:rPr>
      </w:pPr>
      <w:r>
        <w:rPr>
          <w:rFonts w:ascii="Times New Roman" w:eastAsia="黑体"/>
          <w:sz w:val="24"/>
          <w:szCs w:val="24"/>
        </w:rPr>
        <w:t>9</w:t>
      </w:r>
      <w:bookmarkStart w:id="324" w:name="_Toc312678022"/>
      <w:bookmarkStart w:id="325" w:name="_Toc303539140"/>
      <w:bookmarkStart w:id="326" w:name="_Toc304295560"/>
      <w:bookmarkStart w:id="327" w:name="_Toc312677496"/>
      <w:bookmarkStart w:id="328" w:name="_Toc300934983"/>
      <w:bookmarkStart w:id="329" w:name="_Toc297123534"/>
      <w:bookmarkStart w:id="330" w:name="_Toc297216193"/>
      <w:r>
        <w:rPr>
          <w:rFonts w:ascii="Times New Roman" w:eastAsia="黑体"/>
          <w:sz w:val="24"/>
          <w:szCs w:val="24"/>
        </w:rPr>
        <w:t>.1试验设备与试验人员</w:t>
      </w:r>
    </w:p>
    <w:bookmarkEnd w:id="324"/>
    <w:bookmarkEnd w:id="325"/>
    <w:bookmarkEnd w:id="326"/>
    <w:bookmarkEnd w:id="327"/>
    <w:bookmarkEnd w:id="328"/>
    <w:bookmarkEnd w:id="329"/>
    <w:bookmarkEnd w:id="330"/>
    <w:p>
      <w:pPr>
        <w:spacing w:line="480" w:lineRule="exact"/>
        <w:ind w:firstLine="480" w:firstLineChars="200"/>
        <w:jc w:val="left"/>
        <w:rPr>
          <w:rFonts w:ascii="Times New Roman" w:eastAsia="仿宋_GB2312"/>
          <w:sz w:val="24"/>
          <w:szCs w:val="24"/>
        </w:rPr>
      </w:pPr>
      <w:r>
        <w:rPr>
          <w:rFonts w:ascii="Times New Roman" w:eastAsia="仿宋_GB2312"/>
          <w:sz w:val="24"/>
          <w:szCs w:val="24"/>
        </w:rPr>
        <w:t>9</w:t>
      </w:r>
      <w:bookmarkStart w:id="331" w:name="_Toc297123535"/>
      <w:bookmarkStart w:id="332" w:name="_Toc303539141"/>
      <w:bookmarkStart w:id="333" w:name="_Toc312677497"/>
      <w:bookmarkStart w:id="334" w:name="_Toc312678023"/>
      <w:bookmarkStart w:id="335" w:name="_Toc297216194"/>
      <w:bookmarkStart w:id="336" w:name="_Toc300934984"/>
      <w:bookmarkStart w:id="337" w:name="_Toc304295561"/>
      <w:bookmarkStart w:id="338" w:name="_Toc318581174"/>
      <w:r>
        <w:rPr>
          <w:rFonts w:ascii="Times New Roman" w:eastAsia="仿宋_GB2312"/>
          <w:sz w:val="24"/>
          <w:szCs w:val="24"/>
        </w:rPr>
        <w:t>.1.2 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施工现场需要配置的试验场所：</w:t>
      </w:r>
      <w:bookmarkEnd w:id="331"/>
      <w:bookmarkEnd w:id="332"/>
      <w:bookmarkEnd w:id="333"/>
      <w:bookmarkEnd w:id="334"/>
      <w:bookmarkEnd w:id="335"/>
      <w:bookmarkEnd w:id="336"/>
      <w:bookmarkEnd w:id="337"/>
      <w:bookmarkStart w:id="339" w:name="_Toc300934985"/>
      <w:bookmarkStart w:id="340" w:name="_Toc304295562"/>
      <w:bookmarkStart w:id="341" w:name="_Toc312678024"/>
      <w:bookmarkStart w:id="342" w:name="_Toc297216195"/>
      <w:bookmarkStart w:id="343" w:name="_Toc303539142"/>
      <w:bookmarkStart w:id="344" w:name="_Toc312677498"/>
      <w:bookmarkStart w:id="345" w:name="_Toc297123536"/>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施工现场需要配备的试验设备：。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施工现场需要具备的其他试验条件：。</w:t>
      </w:r>
    </w:p>
    <w:p>
      <w:pPr>
        <w:spacing w:line="480" w:lineRule="exact"/>
        <w:ind w:firstLine="480" w:firstLineChars="200"/>
        <w:outlineLvl w:val="0"/>
        <w:rPr>
          <w:rFonts w:ascii="Times New Roman" w:eastAsia="黑体"/>
          <w:sz w:val="24"/>
          <w:szCs w:val="24"/>
        </w:rPr>
      </w:pPr>
      <w:r>
        <w:rPr>
          <w:rFonts w:ascii="Times New Roman" w:eastAsia="黑体"/>
          <w:sz w:val="24"/>
          <w:szCs w:val="24"/>
        </w:rPr>
        <w:t>9.4 现场工艺试验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现场工艺试验的有关约定：。</w:t>
      </w:r>
    </w:p>
    <w:bookmarkEnd w:id="338"/>
    <w:bookmarkEnd w:id="339"/>
    <w:bookmarkEnd w:id="340"/>
    <w:bookmarkEnd w:id="341"/>
    <w:bookmarkEnd w:id="342"/>
    <w:bookmarkEnd w:id="343"/>
    <w:bookmarkEnd w:id="344"/>
    <w:bookmarkEnd w:id="345"/>
    <w:p>
      <w:pPr>
        <w:pStyle w:val="7"/>
        <w:spacing w:line="480" w:lineRule="exact"/>
        <w:rPr>
          <w:rFonts w:ascii="Times New Roman" w:hAnsi="Times New Roman" w:eastAsia="黑体"/>
          <w:b w:val="0"/>
          <w:sz w:val="24"/>
          <w:szCs w:val="24"/>
        </w:rPr>
      </w:pPr>
      <w:bookmarkStart w:id="346" w:name="_Toc351203642"/>
      <w:r>
        <w:rPr>
          <w:rFonts w:ascii="Times New Roman" w:hAnsi="Times New Roman" w:eastAsia="黑体"/>
          <w:b w:val="0"/>
          <w:sz w:val="24"/>
          <w:szCs w:val="24"/>
        </w:rPr>
        <w:t>1</w:t>
      </w:r>
      <w:bookmarkEnd w:id="312"/>
      <w:bookmarkEnd w:id="313"/>
      <w:bookmarkEnd w:id="314"/>
      <w:bookmarkEnd w:id="315"/>
      <w:bookmarkEnd w:id="316"/>
      <w:bookmarkEnd w:id="317"/>
      <w:bookmarkEnd w:id="318"/>
      <w:bookmarkEnd w:id="319"/>
      <w:bookmarkEnd w:id="320"/>
      <w:bookmarkEnd w:id="321"/>
      <w:bookmarkEnd w:id="322"/>
      <w:bookmarkEnd w:id="323"/>
      <w:bookmarkStart w:id="347" w:name="_Toc304295566"/>
      <w:bookmarkStart w:id="348" w:name="_Toc296503193"/>
      <w:bookmarkStart w:id="349" w:name="_Toc296347192"/>
      <w:bookmarkStart w:id="350" w:name="_Toc296346694"/>
      <w:bookmarkStart w:id="351" w:name="_Toc296891021"/>
      <w:bookmarkStart w:id="352" w:name="_Toc296944532"/>
      <w:bookmarkStart w:id="353" w:name="_Toc297120493"/>
      <w:bookmarkStart w:id="354" w:name="_Toc303539146"/>
      <w:bookmarkStart w:id="355" w:name="_Toc297048379"/>
      <w:bookmarkStart w:id="356" w:name="_Toc300934989"/>
      <w:bookmarkStart w:id="357" w:name="_Toc297123540"/>
      <w:bookmarkStart w:id="358" w:name="_Toc296891233"/>
      <w:bookmarkStart w:id="359" w:name="_Toc297216199"/>
      <w:bookmarkStart w:id="360" w:name="_Toc292559903"/>
      <w:bookmarkStart w:id="361" w:name="_Toc292559398"/>
      <w:bookmarkStart w:id="362" w:name="_Toc312677499"/>
      <w:bookmarkStart w:id="363" w:name="_Toc312678025"/>
      <w:bookmarkStart w:id="364" w:name="_Toc267251441"/>
      <w:bookmarkStart w:id="365" w:name="_Toc267251439"/>
      <w:bookmarkStart w:id="366" w:name="_Toc267251437"/>
      <w:bookmarkStart w:id="367" w:name="_Toc267251435"/>
      <w:bookmarkStart w:id="368" w:name="_Toc267251440"/>
      <w:bookmarkStart w:id="369" w:name="_Toc267251433"/>
      <w:bookmarkStart w:id="370" w:name="_Toc267251442"/>
      <w:r>
        <w:rPr>
          <w:rFonts w:ascii="Times New Roman" w:hAnsi="Times New Roman" w:eastAsia="黑体"/>
          <w:b w:val="0"/>
          <w:sz w:val="24"/>
          <w:szCs w:val="24"/>
        </w:rPr>
        <w:t>0. 变更</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bookmarkEnd w:id="362"/>
    <w:bookmarkEnd w:id="363"/>
    <w:p>
      <w:pPr>
        <w:spacing w:line="480" w:lineRule="exact"/>
        <w:ind w:firstLine="480" w:firstLineChars="200"/>
        <w:rPr>
          <w:rFonts w:ascii="Times New Roman" w:eastAsia="黑体"/>
          <w:sz w:val="24"/>
          <w:szCs w:val="24"/>
        </w:rPr>
      </w:pPr>
      <w:r>
        <w:rPr>
          <w:rFonts w:ascii="Times New Roman" w:eastAsia="黑体"/>
          <w:sz w:val="24"/>
          <w:szCs w:val="24"/>
        </w:rPr>
        <w:t>1</w:t>
      </w:r>
      <w:bookmarkStart w:id="371" w:name="_Toc303539147"/>
      <w:bookmarkStart w:id="372" w:name="_Toc297123541"/>
      <w:bookmarkStart w:id="373" w:name="_Toc297216200"/>
      <w:bookmarkStart w:id="374" w:name="_Toc297048380"/>
      <w:bookmarkStart w:id="375" w:name="_Toc296891022"/>
      <w:bookmarkStart w:id="376" w:name="_Toc292559904"/>
      <w:bookmarkStart w:id="377" w:name="_Toc296891234"/>
      <w:bookmarkStart w:id="378" w:name="_Toc300934990"/>
      <w:bookmarkStart w:id="379" w:name="_Toc296346695"/>
      <w:bookmarkStart w:id="380" w:name="_Toc296944533"/>
      <w:bookmarkStart w:id="381" w:name="_Toc297120494"/>
      <w:bookmarkStart w:id="382" w:name="_Toc292559399"/>
      <w:bookmarkStart w:id="383" w:name="_Toc304295567"/>
      <w:bookmarkStart w:id="384" w:name="_Toc296347193"/>
      <w:bookmarkStart w:id="385" w:name="_Toc296503194"/>
      <w:bookmarkStart w:id="386" w:name="_Toc312678026"/>
      <w:bookmarkStart w:id="387" w:name="_Toc312677500"/>
      <w:r>
        <w:rPr>
          <w:rFonts w:ascii="Times New Roman" w:eastAsia="黑体"/>
          <w:sz w:val="24"/>
          <w:szCs w:val="24"/>
        </w:rPr>
        <w:t>0.1变更的范围</w:t>
      </w:r>
    </w:p>
    <w:p>
      <w:pPr>
        <w:spacing w:line="480" w:lineRule="exact"/>
        <w:ind w:firstLine="600"/>
        <w:jc w:val="left"/>
        <w:rPr>
          <w:rFonts w:ascii="Times New Roman" w:eastAsia="仿宋_GB2312"/>
          <w:sz w:val="24"/>
          <w:szCs w:val="24"/>
        </w:rPr>
      </w:pPr>
      <w:r>
        <w:rPr>
          <w:rFonts w:ascii="Times New Roman" w:eastAsia="仿宋_GB2312"/>
          <w:sz w:val="24"/>
          <w:szCs w:val="24"/>
        </w:rPr>
        <w:t>关于变更的范围的约定：。</w:t>
      </w:r>
    </w:p>
    <w:p>
      <w:pPr>
        <w:spacing w:line="480" w:lineRule="exact"/>
        <w:ind w:firstLine="480" w:firstLineChars="200"/>
        <w:outlineLvl w:val="0"/>
        <w:rPr>
          <w:rFonts w:ascii="Times New Roman" w:eastAsia="黑体"/>
          <w:sz w:val="24"/>
          <w:szCs w:val="24"/>
        </w:rPr>
      </w:pPr>
      <w:r>
        <w:rPr>
          <w:rFonts w:ascii="Times New Roman" w:eastAsia="黑体"/>
          <w:sz w:val="24"/>
          <w:szCs w:val="24"/>
        </w:rPr>
        <w:t>10.4 变更估价</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10.4.1 变更估价原则</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关于变更估价的约定: 。</w:t>
      </w:r>
    </w:p>
    <w:p>
      <w:pPr>
        <w:spacing w:line="480" w:lineRule="exact"/>
        <w:ind w:firstLine="480" w:firstLineChars="200"/>
        <w:rPr>
          <w:rFonts w:ascii="Times New Roman" w:eastAsia="黑体"/>
          <w:sz w:val="24"/>
          <w:szCs w:val="24"/>
        </w:rPr>
      </w:pPr>
      <w:r>
        <w:rPr>
          <w:rFonts w:ascii="Times New Roman" w:eastAsia="黑体"/>
          <w:sz w:val="24"/>
          <w:szCs w:val="24"/>
        </w:rPr>
        <w:t>1</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Start w:id="388" w:name="_Toc296891237"/>
      <w:bookmarkStart w:id="389" w:name="_Toc292559907"/>
      <w:bookmarkStart w:id="390" w:name="_Toc296944536"/>
      <w:bookmarkStart w:id="391" w:name="_Toc300934993"/>
      <w:bookmarkStart w:id="392" w:name="_Toc297048383"/>
      <w:bookmarkStart w:id="393" w:name="_Toc296891025"/>
      <w:bookmarkStart w:id="394" w:name="_Toc296346698"/>
      <w:bookmarkStart w:id="395" w:name="_Toc296503197"/>
      <w:bookmarkStart w:id="396" w:name="_Toc303539150"/>
      <w:bookmarkStart w:id="397" w:name="_Toc296347196"/>
      <w:bookmarkStart w:id="398" w:name="_Toc297216203"/>
      <w:bookmarkStart w:id="399" w:name="_Toc297123544"/>
      <w:bookmarkStart w:id="400" w:name="_Toc297120497"/>
      <w:bookmarkStart w:id="401" w:name="_Toc292559402"/>
      <w:bookmarkStart w:id="402" w:name="_Toc312677503"/>
      <w:bookmarkStart w:id="403" w:name="_Toc312678029"/>
      <w:bookmarkStart w:id="404" w:name="_Toc304295570"/>
      <w:r>
        <w:rPr>
          <w:rFonts w:ascii="Times New Roman" w:eastAsia="黑体"/>
          <w:sz w:val="24"/>
          <w:szCs w:val="24"/>
        </w:rPr>
        <w:t>0.5承</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Start w:id="405" w:name="_Toc296944542"/>
      <w:bookmarkStart w:id="406" w:name="_Toc296503203"/>
      <w:bookmarkStart w:id="407" w:name="_Toc297120503"/>
      <w:bookmarkStart w:id="408" w:name="_Toc297123545"/>
      <w:bookmarkStart w:id="409" w:name="_Toc297216204"/>
      <w:bookmarkStart w:id="410" w:name="_Toc296346704"/>
      <w:bookmarkStart w:id="411" w:name="_Toc292559408"/>
      <w:bookmarkStart w:id="412" w:name="_Toc297048389"/>
      <w:bookmarkStart w:id="413" w:name="_Toc296891243"/>
      <w:bookmarkStart w:id="414" w:name="_Toc292559913"/>
      <w:bookmarkStart w:id="415" w:name="_Toc296347202"/>
      <w:bookmarkStart w:id="416" w:name="_Toc300934994"/>
      <w:bookmarkStart w:id="417" w:name="_Toc303539151"/>
      <w:bookmarkStart w:id="418" w:name="_Toc296891031"/>
      <w:r>
        <w:rPr>
          <w:rFonts w:ascii="Times New Roman" w:eastAsia="黑体"/>
          <w:sz w:val="24"/>
          <w:szCs w:val="24"/>
        </w:rPr>
        <w:t>包人的合理化建议</w:t>
      </w:r>
    </w:p>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监理人审查承包人合理化建议的期限：。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发包人审批承包人合理化建议的期限：。</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承</w:t>
      </w:r>
      <w:bookmarkStart w:id="419" w:name="_Toc297048390"/>
      <w:bookmarkStart w:id="420" w:name="_Toc303539152"/>
      <w:bookmarkStart w:id="421" w:name="_Toc296347203"/>
      <w:bookmarkStart w:id="422" w:name="_Toc296891244"/>
      <w:bookmarkStart w:id="423" w:name="_Toc296944543"/>
      <w:bookmarkStart w:id="424" w:name="_Toc296503204"/>
      <w:bookmarkStart w:id="425" w:name="_Toc312678030"/>
      <w:bookmarkStart w:id="426" w:name="_Toc318581175"/>
      <w:bookmarkStart w:id="427" w:name="_Toc297123546"/>
      <w:bookmarkStart w:id="428" w:name="_Toc292559409"/>
      <w:bookmarkStart w:id="429" w:name="_Toc300934995"/>
      <w:bookmarkStart w:id="430" w:name="_Toc296891032"/>
      <w:bookmarkStart w:id="431" w:name="_Toc312677504"/>
      <w:bookmarkStart w:id="432" w:name="_Toc296346705"/>
      <w:bookmarkStart w:id="433" w:name="_Toc297216205"/>
      <w:bookmarkStart w:id="434" w:name="_Toc292559914"/>
      <w:bookmarkStart w:id="435" w:name="_Toc297120504"/>
      <w:bookmarkStart w:id="436" w:name="_Toc304295571"/>
      <w:r>
        <w:rPr>
          <w:rFonts w:ascii="Times New Roman" w:eastAsia="仿宋_GB2312"/>
          <w:sz w:val="24"/>
          <w:szCs w:val="24"/>
        </w:rPr>
        <w:t>包人提出的合理化建议降低了合同价格或者提高了工程经济效益的奖励的方法和金额为：。</w:t>
      </w:r>
    </w:p>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Pr>
        <w:spacing w:line="480" w:lineRule="exact"/>
        <w:ind w:firstLine="480" w:firstLineChars="200"/>
        <w:outlineLvl w:val="0"/>
        <w:rPr>
          <w:rFonts w:ascii="Times New Roman" w:eastAsia="黑体"/>
          <w:sz w:val="24"/>
          <w:szCs w:val="24"/>
        </w:rPr>
      </w:pPr>
      <w:r>
        <w:rPr>
          <w:rFonts w:ascii="Times New Roman" w:eastAsia="黑体"/>
          <w:sz w:val="24"/>
          <w:szCs w:val="24"/>
        </w:rPr>
        <w:t>1</w:t>
      </w:r>
      <w:bookmarkStart w:id="437" w:name="_Toc296346700"/>
      <w:bookmarkStart w:id="438" w:name="_Toc297216207"/>
      <w:bookmarkStart w:id="439" w:name="_Toc296891027"/>
      <w:bookmarkStart w:id="440" w:name="_Toc296944538"/>
      <w:bookmarkStart w:id="441" w:name="_Toc304295574"/>
      <w:bookmarkStart w:id="442" w:name="_Toc296891239"/>
      <w:bookmarkStart w:id="443" w:name="_Toc303539154"/>
      <w:bookmarkStart w:id="444" w:name="_Toc292559404"/>
      <w:bookmarkStart w:id="445" w:name="_Toc297123548"/>
      <w:bookmarkStart w:id="446" w:name="_Toc297048385"/>
      <w:bookmarkStart w:id="447" w:name="_Toc312678033"/>
      <w:bookmarkStart w:id="448" w:name="_Toc300934997"/>
      <w:bookmarkStart w:id="449" w:name="_Toc296503199"/>
      <w:bookmarkStart w:id="450" w:name="_Toc296347198"/>
      <w:bookmarkStart w:id="451" w:name="_Toc292559909"/>
      <w:bookmarkStart w:id="452" w:name="_Toc312677507"/>
      <w:bookmarkStart w:id="453" w:name="_Toc297120499"/>
      <w:r>
        <w:rPr>
          <w:rFonts w:ascii="Times New Roman" w:eastAsia="黑体"/>
          <w:sz w:val="24"/>
          <w:szCs w:val="24"/>
        </w:rPr>
        <w:t>0.7 暂估价</w:t>
      </w:r>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Pr>
        <w:spacing w:line="480" w:lineRule="exact"/>
        <w:ind w:firstLine="480" w:firstLineChars="200"/>
        <w:jc w:val="left"/>
        <w:rPr>
          <w:rFonts w:ascii="Times New Roman" w:eastAsia="仿宋_GB2312"/>
          <w:sz w:val="24"/>
          <w:szCs w:val="24"/>
        </w:rPr>
      </w:pPr>
      <w:r>
        <w:rPr>
          <w:rFonts w:ascii="Times New Roman" w:eastAsia="仿宋_GB2312"/>
          <w:sz w:val="24"/>
          <w:szCs w:val="24"/>
        </w:rPr>
        <w:t>暂</w:t>
      </w:r>
      <w:bookmarkStart w:id="454" w:name="_Toc318581176"/>
      <w:bookmarkStart w:id="455" w:name="_Toc312677508"/>
      <w:bookmarkStart w:id="456" w:name="_Toc312678034"/>
      <w:r>
        <w:rPr>
          <w:rFonts w:ascii="Times New Roman" w:eastAsia="仿宋_GB2312"/>
          <w:sz w:val="24"/>
          <w:szCs w:val="24"/>
        </w:rPr>
        <w:t>估价材料和工程设备的明细详见附件</w:t>
      </w:r>
      <w:r>
        <w:rPr>
          <w:rFonts w:hint="eastAsia" w:ascii="Times New Roman" w:eastAsia="仿宋_GB2312"/>
          <w:sz w:val="24"/>
          <w:szCs w:val="24"/>
        </w:rPr>
        <w:t>11：《</w:t>
      </w:r>
      <w:r>
        <w:rPr>
          <w:rFonts w:ascii="Times New Roman" w:eastAsia="仿宋_GB2312"/>
          <w:sz w:val="24"/>
          <w:szCs w:val="24"/>
        </w:rPr>
        <w:t>暂估价一览表</w:t>
      </w:r>
      <w:r>
        <w:rPr>
          <w:rFonts w:hint="eastAsia" w:ascii="Times New Roman" w:eastAsia="仿宋_GB2312"/>
          <w:sz w:val="24"/>
          <w:szCs w:val="24"/>
        </w:rPr>
        <w:t>》。</w:t>
      </w:r>
    </w:p>
    <w:bookmarkEnd w:id="454"/>
    <w:bookmarkEnd w:id="455"/>
    <w:bookmarkEnd w:id="456"/>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bookmarkStart w:id="457" w:name="_Toc312677509"/>
      <w:bookmarkStart w:id="458" w:name="_Toc318581177"/>
      <w:bookmarkStart w:id="459" w:name="_Toc312678035"/>
      <w:r>
        <w:rPr>
          <w:rFonts w:ascii="Times New Roman" w:eastAsia="仿宋_GB2312"/>
          <w:sz w:val="24"/>
          <w:szCs w:val="24"/>
        </w:rPr>
        <w:t>0.7.1 依法必须招标的暂估价项目</w:t>
      </w:r>
    </w:p>
    <w:bookmarkEnd w:id="457"/>
    <w:bookmarkEnd w:id="458"/>
    <w:bookmarkEnd w:id="459"/>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对于依法必须招标的暂估价项目的确认和批准采取第种方式确定。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10.7.2 不属于依法必须招标的暂估价项目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对于不属于依法必须招标的暂估价项目的确认和批准采取第种方式确定。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第3种方式：承包人直接实施的暂估价项目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承包人直接实施的暂估价项目的约定：。</w:t>
      </w:r>
    </w:p>
    <w:p>
      <w:pPr>
        <w:spacing w:line="480" w:lineRule="exact"/>
        <w:ind w:firstLine="480" w:firstLineChars="200"/>
        <w:rPr>
          <w:rFonts w:ascii="Times New Roman" w:eastAsia="黑体"/>
          <w:sz w:val="24"/>
          <w:szCs w:val="24"/>
        </w:rPr>
      </w:pPr>
      <w:r>
        <w:rPr>
          <w:rFonts w:ascii="Times New Roman" w:eastAsia="黑体"/>
          <w:sz w:val="24"/>
          <w:szCs w:val="24"/>
        </w:rPr>
        <w:t>10.8 暂列金额</w:t>
      </w:r>
    </w:p>
    <w:p>
      <w:pPr>
        <w:autoSpaceDE w:val="0"/>
        <w:autoSpaceDN w:val="0"/>
        <w:adjustRightInd w:val="0"/>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合同当事人关于暂列金额使用的约定：。</w:t>
      </w:r>
    </w:p>
    <w:p>
      <w:pPr>
        <w:pStyle w:val="7"/>
        <w:spacing w:line="480" w:lineRule="exact"/>
        <w:rPr>
          <w:rFonts w:ascii="Times New Roman" w:hAnsi="Times New Roman" w:eastAsia="黑体"/>
          <w:b w:val="0"/>
          <w:sz w:val="24"/>
          <w:szCs w:val="24"/>
        </w:rPr>
      </w:pPr>
      <w:bookmarkStart w:id="460" w:name="_Toc351203643"/>
      <w:r>
        <w:rPr>
          <w:rFonts w:ascii="Times New Roman" w:hAnsi="Times New Roman" w:eastAsia="黑体"/>
          <w:b w:val="0"/>
          <w:sz w:val="24"/>
          <w:szCs w:val="24"/>
        </w:rPr>
        <w:t>11. 价格调整</w:t>
      </w:r>
      <w:bookmarkEnd w:id="460"/>
    </w:p>
    <w:p>
      <w:pPr>
        <w:spacing w:line="480" w:lineRule="exact"/>
        <w:ind w:firstLine="480" w:firstLineChars="200"/>
        <w:rPr>
          <w:rFonts w:ascii="Times New Roman" w:eastAsia="黑体"/>
          <w:sz w:val="24"/>
          <w:szCs w:val="24"/>
        </w:rPr>
      </w:pPr>
      <w:bookmarkStart w:id="461" w:name="_Toc296346702"/>
      <w:bookmarkStart w:id="462" w:name="_Toc297120501"/>
      <w:bookmarkStart w:id="463" w:name="_Toc296944540"/>
      <w:bookmarkStart w:id="464" w:name="_Toc296891029"/>
      <w:bookmarkStart w:id="465" w:name="_Toc297123550"/>
      <w:bookmarkStart w:id="466" w:name="_Toc296891241"/>
      <w:bookmarkStart w:id="467" w:name="_Toc304295577"/>
      <w:bookmarkStart w:id="468" w:name="_Toc296347200"/>
      <w:bookmarkStart w:id="469" w:name="_Toc297216209"/>
      <w:bookmarkStart w:id="470" w:name="_Toc292559911"/>
      <w:bookmarkStart w:id="471" w:name="_Toc312678039"/>
      <w:bookmarkStart w:id="472" w:name="_Toc297048387"/>
      <w:bookmarkStart w:id="473" w:name="_Toc296503201"/>
      <w:bookmarkStart w:id="474" w:name="_Toc303539157"/>
      <w:bookmarkStart w:id="475" w:name="_Toc300935000"/>
      <w:bookmarkStart w:id="476" w:name="_Toc292559406"/>
      <w:r>
        <w:rPr>
          <w:rFonts w:ascii="Times New Roman" w:eastAsia="黑体"/>
          <w:sz w:val="24"/>
          <w:szCs w:val="24"/>
        </w:rPr>
        <w:t>11.1 市场价格波动引起的调整</w:t>
      </w:r>
    </w:p>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Pr>
        <w:spacing w:line="480" w:lineRule="exact"/>
        <w:ind w:firstLine="480" w:firstLineChars="200"/>
        <w:jc w:val="left"/>
        <w:rPr>
          <w:rFonts w:ascii="Times New Roman" w:eastAsia="仿宋_GB2312"/>
          <w:sz w:val="24"/>
          <w:szCs w:val="24"/>
        </w:rPr>
      </w:pPr>
      <w:r>
        <w:rPr>
          <w:rFonts w:ascii="Times New Roman" w:eastAsia="仿宋_GB2312"/>
          <w:sz w:val="24"/>
          <w:szCs w:val="24"/>
        </w:rPr>
        <w:t>市场价格波动是否调整合同价格的约定：。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因市场价格波动调整合同价格，采用以下第种方式对合同价格进行调整：</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第1种方式：采用价格指数</w:t>
      </w:r>
      <w:r>
        <w:rPr>
          <w:rFonts w:hint="eastAsia" w:ascii="Times New Roman" w:eastAsia="仿宋_GB2312"/>
          <w:sz w:val="24"/>
          <w:szCs w:val="24"/>
        </w:rPr>
        <w:t>进行价格</w:t>
      </w:r>
      <w:r>
        <w:rPr>
          <w:rFonts w:ascii="Times New Roman" w:eastAsia="仿宋_GB2312"/>
          <w:sz w:val="24"/>
          <w:szCs w:val="24"/>
        </w:rPr>
        <w:t>调整。</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关于各可调因子、定值和变值权重，以及基本价格指数及其来源的约定：；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第2种方式：采用造价信息</w:t>
      </w:r>
      <w:r>
        <w:rPr>
          <w:rFonts w:hint="eastAsia" w:ascii="Times New Roman" w:eastAsia="仿宋_GB2312"/>
          <w:sz w:val="24"/>
          <w:szCs w:val="24"/>
        </w:rPr>
        <w:t>进行价格</w:t>
      </w:r>
      <w:r>
        <w:rPr>
          <w:rFonts w:ascii="Times New Roman" w:eastAsia="仿宋_GB2312"/>
          <w:sz w:val="24"/>
          <w:szCs w:val="24"/>
        </w:rPr>
        <w:t>调整。</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（2）关于基准价格的约定：。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专用合同条款</w:t>
      </w:r>
      <w:r>
        <w:rPr>
          <w:rFonts w:hint="eastAsia" w:hAnsi="宋体" w:cs="宋体"/>
          <w:sz w:val="24"/>
          <w:szCs w:val="24"/>
        </w:rPr>
        <w:t>①</w:t>
      </w:r>
      <w:r>
        <w:rPr>
          <w:rFonts w:ascii="Times New Roman" w:eastAsia="仿宋_GB2312"/>
          <w:sz w:val="24"/>
          <w:szCs w:val="24"/>
        </w:rPr>
        <w:t>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480" w:lineRule="exact"/>
        <w:ind w:firstLine="480" w:firstLineChars="200"/>
        <w:jc w:val="left"/>
        <w:rPr>
          <w:rFonts w:ascii="Times New Roman" w:eastAsia="仿宋_GB2312"/>
          <w:sz w:val="24"/>
          <w:szCs w:val="24"/>
        </w:rPr>
      </w:pPr>
      <w:r>
        <w:rPr>
          <w:rFonts w:hint="eastAsia" w:hAnsi="宋体" w:cs="宋体"/>
          <w:sz w:val="24"/>
          <w:szCs w:val="24"/>
        </w:rPr>
        <w:t>②</w:t>
      </w:r>
      <w:r>
        <w:rPr>
          <w:rFonts w:ascii="Times New Roman" w:eastAsia="仿宋_GB2312"/>
          <w:sz w:val="24"/>
          <w:szCs w:val="24"/>
        </w:rPr>
        <w:t>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480" w:lineRule="exact"/>
        <w:ind w:firstLine="645"/>
        <w:jc w:val="left"/>
        <w:rPr>
          <w:rFonts w:ascii="Times New Roman" w:eastAsia="仿宋_GB2312"/>
          <w:sz w:val="24"/>
          <w:szCs w:val="24"/>
        </w:rPr>
      </w:pPr>
      <w:r>
        <w:rPr>
          <w:rFonts w:hint="eastAsia" w:hAnsi="宋体" w:cs="宋体"/>
          <w:sz w:val="24"/>
          <w:szCs w:val="24"/>
        </w:rPr>
        <w:t>③</w:t>
      </w:r>
      <w:r>
        <w:rPr>
          <w:rFonts w:ascii="Times New Roman" w:eastAsia="仿宋_GB2312"/>
          <w:sz w:val="24"/>
          <w:szCs w:val="24"/>
        </w:rPr>
        <w:t>承包人在已标价工程量清单或预算书中载明的材料单价等于基准单价的：专用合同条款合同履行期间材料单价涨跌幅以基准单价为基础超过±%时，其超过部分据实调整。</w:t>
      </w:r>
    </w:p>
    <w:p>
      <w:pPr>
        <w:spacing w:line="480" w:lineRule="exact"/>
        <w:ind w:firstLine="645"/>
        <w:jc w:val="left"/>
        <w:rPr>
          <w:rFonts w:ascii="Times New Roman" w:eastAsia="仿宋_GB2312"/>
          <w:sz w:val="24"/>
          <w:szCs w:val="24"/>
        </w:rPr>
      </w:pPr>
      <w:r>
        <w:rPr>
          <w:rFonts w:ascii="Times New Roman" w:eastAsia="仿宋_GB2312"/>
          <w:sz w:val="24"/>
          <w:szCs w:val="24"/>
        </w:rPr>
        <w:t>第3种方式：其他价格调整方式：。</w:t>
      </w:r>
    </w:p>
    <w:bookmarkEnd w:id="364"/>
    <w:bookmarkEnd w:id="365"/>
    <w:bookmarkEnd w:id="366"/>
    <w:bookmarkEnd w:id="367"/>
    <w:bookmarkEnd w:id="368"/>
    <w:bookmarkEnd w:id="369"/>
    <w:p>
      <w:pPr>
        <w:pStyle w:val="7"/>
        <w:spacing w:line="480" w:lineRule="exact"/>
        <w:rPr>
          <w:rFonts w:ascii="Times New Roman" w:hAnsi="Times New Roman" w:eastAsia="黑体"/>
          <w:b w:val="0"/>
          <w:sz w:val="24"/>
          <w:szCs w:val="24"/>
        </w:rPr>
      </w:pPr>
      <w:bookmarkStart w:id="477" w:name="_Toc296346706"/>
      <w:bookmarkStart w:id="478" w:name="_Toc296891033"/>
      <w:bookmarkStart w:id="479" w:name="_Toc297120505"/>
      <w:bookmarkStart w:id="480" w:name="_Toc296891245"/>
      <w:bookmarkStart w:id="481" w:name="_Toc296944544"/>
      <w:bookmarkStart w:id="482" w:name="_Toc297048391"/>
      <w:bookmarkStart w:id="483" w:name="_Toc296503205"/>
      <w:bookmarkStart w:id="484" w:name="_Toc296347204"/>
      <w:bookmarkStart w:id="485" w:name="_Toc292559915"/>
      <w:bookmarkStart w:id="486" w:name="_Toc292559410"/>
      <w:bookmarkStart w:id="487" w:name="_Toc351203644"/>
      <w:bookmarkStart w:id="488" w:name="_Toc297216211"/>
      <w:bookmarkStart w:id="489" w:name="_Toc297123552"/>
      <w:bookmarkStart w:id="490" w:name="_Toc312678040"/>
      <w:bookmarkStart w:id="491" w:name="_Toc304295579"/>
      <w:bookmarkStart w:id="492" w:name="_Toc300935002"/>
      <w:bookmarkStart w:id="493" w:name="_Toc303539159"/>
      <w:r>
        <w:rPr>
          <w:rFonts w:ascii="Times New Roman" w:hAnsi="Times New Roman" w:eastAsia="黑体"/>
          <w:b w:val="0"/>
          <w:sz w:val="24"/>
          <w:szCs w:val="24"/>
        </w:rPr>
        <w:t xml:space="preserve">12. </w:t>
      </w:r>
      <w:bookmarkEnd w:id="477"/>
      <w:bookmarkEnd w:id="478"/>
      <w:bookmarkEnd w:id="479"/>
      <w:bookmarkEnd w:id="480"/>
      <w:bookmarkEnd w:id="481"/>
      <w:bookmarkEnd w:id="482"/>
      <w:bookmarkEnd w:id="483"/>
      <w:bookmarkEnd w:id="484"/>
      <w:bookmarkEnd w:id="485"/>
      <w:bookmarkEnd w:id="486"/>
      <w:r>
        <w:rPr>
          <w:rFonts w:ascii="Times New Roman" w:hAnsi="Times New Roman" w:eastAsia="黑体"/>
          <w:b w:val="0"/>
          <w:sz w:val="24"/>
          <w:szCs w:val="24"/>
        </w:rPr>
        <w:t>合同价格、计量与支付</w:t>
      </w:r>
      <w:bookmarkEnd w:id="487"/>
    </w:p>
    <w:bookmarkEnd w:id="488"/>
    <w:bookmarkEnd w:id="489"/>
    <w:bookmarkEnd w:id="490"/>
    <w:bookmarkEnd w:id="491"/>
    <w:bookmarkEnd w:id="492"/>
    <w:bookmarkEnd w:id="493"/>
    <w:p>
      <w:pPr>
        <w:spacing w:line="480" w:lineRule="exact"/>
        <w:ind w:firstLine="480" w:firstLineChars="200"/>
        <w:rPr>
          <w:rFonts w:ascii="Times New Roman" w:eastAsia="黑体"/>
          <w:sz w:val="24"/>
          <w:szCs w:val="24"/>
        </w:rPr>
      </w:pPr>
      <w:bookmarkStart w:id="494" w:name="_Toc292559411"/>
      <w:bookmarkStart w:id="495" w:name="_Toc267251461"/>
      <w:bookmarkStart w:id="496" w:name="_Toc292559916"/>
      <w:bookmarkStart w:id="497" w:name="_Toc297120506"/>
      <w:bookmarkStart w:id="498" w:name="_Toc296891034"/>
      <w:bookmarkStart w:id="499" w:name="_Toc296944545"/>
      <w:bookmarkStart w:id="500" w:name="_Toc297048392"/>
      <w:bookmarkStart w:id="501" w:name="_Toc296346707"/>
      <w:bookmarkStart w:id="502" w:name="_Toc296347205"/>
      <w:bookmarkStart w:id="503" w:name="_Toc296503206"/>
      <w:bookmarkStart w:id="504" w:name="_Toc296891246"/>
      <w:bookmarkStart w:id="505" w:name="_Toc304295580"/>
      <w:bookmarkStart w:id="506" w:name="_Toc312678041"/>
      <w:bookmarkStart w:id="507" w:name="_Toc303539160"/>
      <w:bookmarkStart w:id="508" w:name="_Toc300935003"/>
      <w:bookmarkStart w:id="509" w:name="_Toc297123553"/>
      <w:bookmarkStart w:id="510" w:name="_Toc297216212"/>
      <w:r>
        <w:rPr>
          <w:rFonts w:ascii="Times New Roman" w:eastAsia="黑体"/>
          <w:sz w:val="24"/>
          <w:szCs w:val="24"/>
        </w:rPr>
        <w:t>12.1 合</w:t>
      </w:r>
      <w:bookmarkEnd w:id="494"/>
      <w:bookmarkEnd w:id="495"/>
      <w:bookmarkEnd w:id="496"/>
      <w:r>
        <w:rPr>
          <w:rFonts w:ascii="Times New Roman" w:eastAsia="黑体"/>
          <w:sz w:val="24"/>
          <w:szCs w:val="24"/>
        </w:rPr>
        <w:t>同价</w:t>
      </w:r>
      <w:bookmarkEnd w:id="497"/>
      <w:bookmarkEnd w:id="498"/>
      <w:bookmarkEnd w:id="499"/>
      <w:bookmarkEnd w:id="500"/>
      <w:bookmarkEnd w:id="501"/>
      <w:bookmarkEnd w:id="502"/>
      <w:bookmarkEnd w:id="503"/>
      <w:bookmarkEnd w:id="504"/>
      <w:r>
        <w:rPr>
          <w:rFonts w:ascii="Times New Roman" w:eastAsia="黑体"/>
          <w:sz w:val="24"/>
          <w:szCs w:val="24"/>
        </w:rPr>
        <w:t>格形式</w:t>
      </w:r>
    </w:p>
    <w:bookmarkEnd w:id="505"/>
    <w:bookmarkEnd w:id="506"/>
    <w:bookmarkEnd w:id="507"/>
    <w:bookmarkEnd w:id="508"/>
    <w:bookmarkEnd w:id="509"/>
    <w:bookmarkEnd w:id="510"/>
    <w:p>
      <w:pPr>
        <w:spacing w:line="480" w:lineRule="exact"/>
        <w:ind w:firstLine="480" w:firstLineChars="200"/>
        <w:jc w:val="left"/>
        <w:rPr>
          <w:rFonts w:ascii="Times New Roman" w:eastAsia="仿宋_GB2312"/>
          <w:sz w:val="24"/>
          <w:szCs w:val="24"/>
        </w:rPr>
      </w:pPr>
      <w:r>
        <w:rPr>
          <w:rFonts w:ascii="Times New Roman" w:eastAsia="仿宋_GB2312"/>
          <w:sz w:val="24"/>
          <w:szCs w:val="24"/>
        </w:rPr>
        <w:t>1、单价合同。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综合单价包含的风险范围：。</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风险费用的计算方法：。</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风险范围以外合同价格的调整方法：。</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2、总价合同。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总价包含的风险范围：。</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风险费用的计算方法：。</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风险范围以外合同价格的调整方法：。</w:t>
      </w:r>
    </w:p>
    <w:p>
      <w:pPr>
        <w:numPr>
          <w:ilvl w:val="0"/>
          <w:numId w:val="5"/>
        </w:numPr>
        <w:spacing w:line="480" w:lineRule="exact"/>
        <w:ind w:firstLine="481"/>
        <w:jc w:val="left"/>
        <w:rPr>
          <w:rFonts w:ascii="Times New Roman" w:eastAsia="仿宋_GB2312"/>
          <w:sz w:val="24"/>
          <w:szCs w:val="24"/>
        </w:rPr>
      </w:pPr>
      <w:r>
        <w:rPr>
          <w:rFonts w:ascii="Times New Roman" w:eastAsia="仿宋_GB2312"/>
          <w:sz w:val="24"/>
          <w:szCs w:val="24"/>
        </w:rPr>
        <w:t>其他价格方式：。</w:t>
      </w:r>
    </w:p>
    <w:p>
      <w:pPr>
        <w:spacing w:line="480" w:lineRule="exact"/>
        <w:ind w:firstLine="480" w:firstLineChars="200"/>
        <w:rPr>
          <w:rFonts w:ascii="Times New Roman" w:eastAsia="黑体"/>
          <w:sz w:val="24"/>
          <w:szCs w:val="24"/>
        </w:rPr>
      </w:pPr>
      <w:bookmarkStart w:id="511" w:name="_Toc297123554"/>
      <w:bookmarkStart w:id="512" w:name="_Toc304295581"/>
      <w:bookmarkStart w:id="513" w:name="_Toc300935004"/>
      <w:bookmarkStart w:id="514" w:name="_Toc312678042"/>
      <w:bookmarkStart w:id="515" w:name="_Toc303539161"/>
      <w:bookmarkStart w:id="516" w:name="_Toc297216213"/>
      <w:bookmarkStart w:id="517" w:name="_Toc296503207"/>
      <w:bookmarkStart w:id="518" w:name="_Toc292559917"/>
      <w:bookmarkStart w:id="519" w:name="_Toc297048393"/>
      <w:bookmarkStart w:id="520" w:name="_Toc296346708"/>
      <w:bookmarkStart w:id="521" w:name="_Toc292559412"/>
      <w:bookmarkStart w:id="522" w:name="_Toc297120507"/>
      <w:bookmarkStart w:id="523" w:name="_Toc296944546"/>
      <w:bookmarkStart w:id="524" w:name="_Toc296347206"/>
      <w:bookmarkStart w:id="525" w:name="_Toc296891035"/>
      <w:bookmarkStart w:id="526" w:name="_Toc296891247"/>
      <w:r>
        <w:rPr>
          <w:rFonts w:ascii="Times New Roman" w:eastAsia="黑体"/>
          <w:sz w:val="24"/>
          <w:szCs w:val="24"/>
        </w:rPr>
        <w:t>12.2 预付款</w:t>
      </w:r>
    </w:p>
    <w:bookmarkEnd w:id="511"/>
    <w:bookmarkEnd w:id="512"/>
    <w:bookmarkEnd w:id="513"/>
    <w:bookmarkEnd w:id="514"/>
    <w:bookmarkEnd w:id="515"/>
    <w:bookmarkEnd w:id="516"/>
    <w:p>
      <w:pPr>
        <w:spacing w:line="480" w:lineRule="exact"/>
        <w:ind w:firstLine="480" w:firstLineChars="200"/>
        <w:jc w:val="left"/>
        <w:rPr>
          <w:rFonts w:ascii="Times New Roman" w:eastAsia="仿宋_GB2312"/>
          <w:sz w:val="24"/>
          <w:szCs w:val="24"/>
        </w:rPr>
      </w:pPr>
      <w:r>
        <w:rPr>
          <w:rFonts w:ascii="Times New Roman" w:eastAsia="仿宋_GB2312"/>
          <w:sz w:val="24"/>
          <w:szCs w:val="24"/>
        </w:rPr>
        <w:t>12.2.1 预付款的支付</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预付款支付比例或金额：。</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预付款支付期限：。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预付款扣回的方式：。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12.2.2 预付款担保</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承包人提交预付款担保的期限：。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预付款担保的形式为：。</w:t>
      </w:r>
    </w:p>
    <w:bookmarkEnd w:id="517"/>
    <w:bookmarkEnd w:id="518"/>
    <w:bookmarkEnd w:id="519"/>
    <w:bookmarkEnd w:id="520"/>
    <w:bookmarkEnd w:id="521"/>
    <w:bookmarkEnd w:id="522"/>
    <w:bookmarkEnd w:id="523"/>
    <w:bookmarkEnd w:id="524"/>
    <w:bookmarkEnd w:id="525"/>
    <w:bookmarkEnd w:id="526"/>
    <w:p>
      <w:pPr>
        <w:spacing w:line="480" w:lineRule="exact"/>
        <w:ind w:firstLine="480" w:firstLineChars="200"/>
        <w:rPr>
          <w:rFonts w:ascii="Times New Roman" w:eastAsia="黑体"/>
          <w:sz w:val="24"/>
          <w:szCs w:val="24"/>
        </w:rPr>
      </w:pPr>
      <w:r>
        <w:rPr>
          <w:rFonts w:ascii="Times New Roman" w:eastAsia="黑体"/>
          <w:sz w:val="24"/>
          <w:szCs w:val="24"/>
        </w:rPr>
        <w:t>12.3 计量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12.3.1 计量原则</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工程量计算规则：。</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12.3.2 计量周期</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关于计量周期的约定：。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12.3.3 单价合同的计量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关于单价合同计量的约定：。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12.3.4 总价合同的计量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关于总价合同计量的约定：。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12.3.5总价合同采用支付分解表计量支付的，是否适用第12.3.4 项</w:t>
      </w:r>
      <w:r>
        <w:rPr>
          <w:rFonts w:hint="eastAsia" w:ascii="Times New Roman" w:eastAsia="仿宋_GB2312"/>
          <w:sz w:val="24"/>
          <w:szCs w:val="24"/>
        </w:rPr>
        <w:t>〔</w:t>
      </w:r>
      <w:r>
        <w:rPr>
          <w:rFonts w:ascii="Times New Roman" w:eastAsia="仿宋_GB2312"/>
          <w:sz w:val="24"/>
          <w:szCs w:val="24"/>
        </w:rPr>
        <w:t>总价合同的计量</w:t>
      </w:r>
      <w:r>
        <w:rPr>
          <w:rFonts w:hint="eastAsia" w:ascii="Times New Roman" w:eastAsia="仿宋_GB2312"/>
          <w:sz w:val="24"/>
          <w:szCs w:val="24"/>
        </w:rPr>
        <w:t>〕</w:t>
      </w:r>
      <w:r>
        <w:rPr>
          <w:rFonts w:ascii="Times New Roman" w:eastAsia="仿宋_GB2312"/>
          <w:sz w:val="24"/>
          <w:szCs w:val="24"/>
        </w:rPr>
        <w:t>约定</w:t>
      </w:r>
      <w:r>
        <w:rPr>
          <w:rFonts w:hint="eastAsia" w:ascii="Times New Roman" w:eastAsia="仿宋_GB2312"/>
          <w:sz w:val="24"/>
          <w:szCs w:val="24"/>
        </w:rPr>
        <w:t>进行计量：</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12.3.6 其他价格形式合同的计量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其他价格形式的计量方式和程序：。</w:t>
      </w:r>
    </w:p>
    <w:p>
      <w:pPr>
        <w:spacing w:line="480" w:lineRule="exact"/>
        <w:ind w:firstLine="480" w:firstLineChars="200"/>
        <w:rPr>
          <w:rFonts w:ascii="Times New Roman" w:eastAsia="黑体"/>
          <w:sz w:val="24"/>
          <w:szCs w:val="24"/>
        </w:rPr>
      </w:pPr>
      <w:r>
        <w:rPr>
          <w:rFonts w:ascii="Times New Roman" w:eastAsia="黑体"/>
          <w:sz w:val="24"/>
          <w:szCs w:val="24"/>
        </w:rPr>
        <w:t>12.4 工程进度款支付</w:t>
      </w:r>
    </w:p>
    <w:p>
      <w:pPr>
        <w:spacing w:line="480" w:lineRule="exact"/>
        <w:ind w:firstLine="480" w:firstLineChars="200"/>
        <w:jc w:val="left"/>
        <w:rPr>
          <w:rFonts w:ascii="Times New Roman" w:eastAsia="仿宋_GB2312"/>
          <w:sz w:val="24"/>
          <w:szCs w:val="24"/>
        </w:rPr>
      </w:pPr>
      <w:bookmarkStart w:id="527" w:name="_Toc303539163"/>
      <w:bookmarkStart w:id="528" w:name="_Toc297216215"/>
      <w:bookmarkStart w:id="529" w:name="_Toc296944550"/>
      <w:bookmarkStart w:id="530" w:name="_Toc300935006"/>
      <w:bookmarkStart w:id="531" w:name="_Toc292559921"/>
      <w:bookmarkStart w:id="532" w:name="_Toc296347210"/>
      <w:bookmarkStart w:id="533" w:name="_Toc297120511"/>
      <w:bookmarkStart w:id="534" w:name="_Toc297123556"/>
      <w:bookmarkStart w:id="535" w:name="_Toc296891251"/>
      <w:bookmarkStart w:id="536" w:name="_Toc296503211"/>
      <w:bookmarkStart w:id="537" w:name="_Toc292559416"/>
      <w:bookmarkStart w:id="538" w:name="_Toc296346712"/>
      <w:bookmarkStart w:id="539" w:name="_Toc296891039"/>
      <w:bookmarkStart w:id="540" w:name="_Toc297048397"/>
      <w:r>
        <w:rPr>
          <w:rFonts w:ascii="Times New Roman" w:eastAsia="仿宋_GB2312"/>
          <w:sz w:val="24"/>
          <w:szCs w:val="24"/>
        </w:rPr>
        <w:t>12.4.1 付款周期</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关于付款周期的约定：。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12.4.2 进度付款申请单的编制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关于进度付款申请单编制的约定：。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Fonts w:ascii="Times New Roman" w:eastAsia="仿宋_GB2312"/>
          <w:sz w:val="24"/>
          <w:szCs w:val="24"/>
        </w:rPr>
        <w:t>2.4.3 进度付款申请单的提交</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（1）单价合同进度付款申请单提交的约定</w:t>
      </w:r>
      <w:r>
        <w:rPr>
          <w:rFonts w:hint="eastAsia" w:ascii="Times New Roman" w:eastAsia="仿宋_GB2312"/>
          <w:sz w:val="24"/>
          <w:szCs w:val="24"/>
        </w:rPr>
        <w:t>：</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（2）总价合同进度付款申请单提交的约定</w:t>
      </w:r>
      <w:r>
        <w:rPr>
          <w:rFonts w:hint="eastAsia" w:ascii="Times New Roman" w:eastAsia="仿宋_GB2312"/>
          <w:sz w:val="24"/>
          <w:szCs w:val="24"/>
        </w:rPr>
        <w:t>：</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（3）其他价格形式合同进度付款申请单提交的约定：。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12.4.4 进度款审核和支付</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（1）监理人审查并报送发包人的期限：。</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发包人完成审批并签发进度款支付证书的期限：</w:t>
      </w:r>
    </w:p>
    <w:p>
      <w:pPr>
        <w:spacing w:line="480" w:lineRule="exact"/>
        <w:jc w:val="left"/>
        <w:rPr>
          <w:rFonts w:ascii="Times New Roman" w:eastAsia="仿宋_GB2312"/>
          <w:sz w:val="24"/>
          <w:szCs w:val="24"/>
        </w:rPr>
      </w:pP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（2）发包人支付进度款的期限：。</w:t>
      </w:r>
    </w:p>
    <w:p>
      <w:pPr>
        <w:spacing w:line="480" w:lineRule="exact"/>
        <w:ind w:firstLine="600" w:firstLineChars="250"/>
        <w:jc w:val="left"/>
        <w:rPr>
          <w:rFonts w:ascii="Times New Roman" w:eastAsia="仿宋_GB2312"/>
          <w:sz w:val="24"/>
          <w:szCs w:val="24"/>
        </w:rPr>
      </w:pPr>
      <w:r>
        <w:rPr>
          <w:rFonts w:ascii="Times New Roman" w:eastAsia="仿宋_GB2312"/>
          <w:sz w:val="24"/>
          <w:szCs w:val="24"/>
        </w:rPr>
        <w:t>发包人逾期支付进度款的违约金的计算方式：。</w:t>
      </w:r>
    </w:p>
    <w:p>
      <w:pPr>
        <w:spacing w:line="480" w:lineRule="exact"/>
        <w:ind w:firstLine="600" w:firstLineChars="250"/>
        <w:jc w:val="left"/>
        <w:rPr>
          <w:rFonts w:ascii="Times New Roman" w:eastAsia="仿宋_GB2312"/>
          <w:sz w:val="24"/>
          <w:szCs w:val="24"/>
        </w:rPr>
      </w:pPr>
      <w:r>
        <w:rPr>
          <w:rFonts w:ascii="Times New Roman" w:eastAsia="仿宋_GB2312"/>
          <w:sz w:val="24"/>
          <w:szCs w:val="24"/>
        </w:rPr>
        <w:t>12.4.6 支付分解表的编制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2、总价合同支付分解表的编制与审批：。</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3、单价合同的总价项目支付分解表的编制与审批：。</w:t>
      </w:r>
    </w:p>
    <w:bookmarkEnd w:id="370"/>
    <w:p>
      <w:pPr>
        <w:pStyle w:val="7"/>
        <w:spacing w:line="480" w:lineRule="exact"/>
        <w:rPr>
          <w:rFonts w:ascii="Times New Roman" w:hAnsi="Times New Roman" w:eastAsia="黑体"/>
          <w:b w:val="0"/>
          <w:sz w:val="24"/>
          <w:szCs w:val="24"/>
        </w:rPr>
      </w:pPr>
      <w:bookmarkStart w:id="541" w:name="_Toc351203645"/>
      <w:bookmarkStart w:id="542" w:name="_Toc292559424"/>
      <w:bookmarkStart w:id="543" w:name="_Toc297123564"/>
      <w:bookmarkStart w:id="544" w:name="_Toc296346720"/>
      <w:bookmarkStart w:id="545" w:name="_Toc312678053"/>
      <w:bookmarkStart w:id="546" w:name="_Toc296891259"/>
      <w:bookmarkStart w:id="547" w:name="_Toc292559929"/>
      <w:bookmarkStart w:id="548" w:name="_Toc296891047"/>
      <w:bookmarkStart w:id="549" w:name="_Toc304295593"/>
      <w:bookmarkStart w:id="550" w:name="_Toc297216223"/>
      <w:bookmarkStart w:id="551" w:name="_Toc296944558"/>
      <w:bookmarkStart w:id="552" w:name="_Toc297048405"/>
      <w:bookmarkStart w:id="553" w:name="_Toc300935015"/>
      <w:bookmarkStart w:id="554" w:name="_Toc296347218"/>
      <w:bookmarkStart w:id="555" w:name="_Toc296503219"/>
      <w:bookmarkStart w:id="556" w:name="_Toc297120519"/>
      <w:bookmarkStart w:id="557" w:name="_Toc303539172"/>
      <w:r>
        <w:rPr>
          <w:rFonts w:ascii="Times New Roman" w:hAnsi="Times New Roman" w:eastAsia="黑体"/>
          <w:b w:val="0"/>
          <w:sz w:val="24"/>
          <w:szCs w:val="24"/>
        </w:rPr>
        <w:t>13.验收和工程试车</w:t>
      </w:r>
      <w:bookmarkEnd w:id="541"/>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Pr>
        <w:spacing w:line="480" w:lineRule="exact"/>
        <w:ind w:firstLine="480" w:firstLineChars="200"/>
        <w:rPr>
          <w:rFonts w:ascii="Times New Roman" w:eastAsia="黑体"/>
          <w:sz w:val="24"/>
          <w:szCs w:val="24"/>
        </w:rPr>
      </w:pPr>
      <w:r>
        <w:rPr>
          <w:rFonts w:ascii="Times New Roman" w:eastAsia="黑体"/>
          <w:sz w:val="24"/>
          <w:szCs w:val="24"/>
        </w:rPr>
        <w:t>13.1 分部分项工程验收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13.1.2监理人不能按时进行验收时，应提前小时提交书面延期要求。</w:t>
      </w:r>
    </w:p>
    <w:p>
      <w:pPr>
        <w:spacing w:line="480" w:lineRule="exact"/>
        <w:ind w:firstLine="480" w:firstLineChars="200"/>
        <w:jc w:val="left"/>
        <w:rPr>
          <w:rFonts w:ascii="Times New Roman" w:eastAsia="仿宋_GB2312"/>
          <w:b/>
          <w:sz w:val="24"/>
          <w:szCs w:val="24"/>
        </w:rPr>
      </w:pPr>
      <w:r>
        <w:rPr>
          <w:rFonts w:ascii="Times New Roman" w:eastAsia="仿宋_GB2312"/>
          <w:sz w:val="24"/>
          <w:szCs w:val="24"/>
        </w:rPr>
        <w:t>关于延期最长不得超过：小时。</w:t>
      </w:r>
    </w:p>
    <w:p>
      <w:pPr>
        <w:spacing w:line="480" w:lineRule="exact"/>
        <w:ind w:firstLine="480" w:firstLineChars="200"/>
        <w:rPr>
          <w:rFonts w:ascii="Times New Roman" w:eastAsia="黑体"/>
          <w:sz w:val="24"/>
          <w:szCs w:val="24"/>
        </w:rPr>
      </w:pPr>
      <w:bookmarkStart w:id="558" w:name="_Toc312678056"/>
      <w:bookmarkStart w:id="559" w:name="_Toc296346724"/>
      <w:bookmarkStart w:id="560" w:name="_Toc297048409"/>
      <w:bookmarkStart w:id="561" w:name="_Toc303539173"/>
      <w:bookmarkStart w:id="562" w:name="_Toc296347222"/>
      <w:bookmarkStart w:id="563" w:name="_Toc292559428"/>
      <w:bookmarkStart w:id="564" w:name="_Toc296891051"/>
      <w:bookmarkStart w:id="565" w:name="_Toc297120523"/>
      <w:bookmarkStart w:id="566" w:name="_Toc296891263"/>
      <w:bookmarkStart w:id="567" w:name="_Toc304295596"/>
      <w:bookmarkStart w:id="568" w:name="_Toc297123565"/>
      <w:bookmarkStart w:id="569" w:name="_Toc297216224"/>
      <w:bookmarkStart w:id="570" w:name="_Toc300935016"/>
      <w:bookmarkStart w:id="571" w:name="_Toc296503223"/>
      <w:bookmarkStart w:id="572" w:name="_Toc296944562"/>
      <w:bookmarkStart w:id="573" w:name="_Toc292559933"/>
      <w:bookmarkStart w:id="574" w:name="_Toc267251472"/>
      <w:bookmarkStart w:id="575" w:name="_Toc267251470"/>
      <w:bookmarkStart w:id="576" w:name="_Toc267251474"/>
      <w:bookmarkStart w:id="577" w:name="_Toc267251475"/>
      <w:bookmarkStart w:id="578" w:name="_Toc267251476"/>
      <w:bookmarkStart w:id="579" w:name="_Toc267251471"/>
      <w:bookmarkStart w:id="580" w:name="_Toc267251473"/>
      <w:r>
        <w:rPr>
          <w:rFonts w:ascii="Times New Roman" w:eastAsia="黑体"/>
          <w:sz w:val="24"/>
          <w:szCs w:val="24"/>
        </w:rPr>
        <w:t>13.2 竣工验收</w:t>
      </w:r>
    </w:p>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Pr>
        <w:spacing w:line="480" w:lineRule="exact"/>
        <w:ind w:firstLine="480" w:firstLineChars="200"/>
        <w:jc w:val="left"/>
        <w:rPr>
          <w:rFonts w:ascii="Times New Roman" w:eastAsia="仿宋_GB2312"/>
          <w:sz w:val="24"/>
          <w:szCs w:val="24"/>
        </w:rPr>
      </w:pPr>
      <w:bookmarkStart w:id="581" w:name="_Toc280868704"/>
      <w:bookmarkStart w:id="582" w:name="_Toc280868705"/>
      <w:bookmarkStart w:id="583" w:name="_Toc280868706"/>
      <w:bookmarkStart w:id="584" w:name="_Toc280868707"/>
      <w:bookmarkStart w:id="585" w:name="_Toc280868708"/>
      <w:bookmarkStart w:id="586" w:name="_Toc280868709"/>
      <w:r>
        <w:rPr>
          <w:rFonts w:ascii="Times New Roman" w:eastAsia="仿宋_GB2312"/>
          <w:sz w:val="24"/>
          <w:szCs w:val="24"/>
        </w:rPr>
        <w:t>13.2.2竣工验收程序</w:t>
      </w:r>
    </w:p>
    <w:bookmarkEnd w:id="581"/>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关于竣工验收程序的约定：。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发包人不按照本项约定组织竣工验收、颁发工程接收证书的违约金的计算方法：。</w:t>
      </w:r>
    </w:p>
    <w:bookmarkEnd w:id="582"/>
    <w:p>
      <w:pPr>
        <w:spacing w:line="480" w:lineRule="exact"/>
        <w:ind w:firstLine="480" w:firstLineChars="200"/>
        <w:jc w:val="left"/>
        <w:rPr>
          <w:rFonts w:ascii="Times New Roman" w:eastAsia="仿宋_GB2312"/>
          <w:sz w:val="24"/>
          <w:szCs w:val="24"/>
        </w:rPr>
      </w:pPr>
      <w:r>
        <w:rPr>
          <w:rFonts w:ascii="Times New Roman" w:eastAsia="仿宋_GB2312"/>
          <w:sz w:val="24"/>
          <w:szCs w:val="24"/>
        </w:rPr>
        <w:t>13.2.5移交、接收全部与部分工程</w:t>
      </w:r>
    </w:p>
    <w:bookmarkEnd w:id="583"/>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承包人向发包人移交工程的期限：。</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发包人未按本合同约定接收全部或部分工程的，违约金的计算方法为：。</w:t>
      </w:r>
    </w:p>
    <w:bookmarkEnd w:id="584"/>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承包人未按时移交工程的，违约金的计算方法为：。</w:t>
      </w:r>
    </w:p>
    <w:p>
      <w:pPr>
        <w:spacing w:line="480" w:lineRule="exact"/>
        <w:ind w:firstLine="480" w:firstLineChars="200"/>
        <w:rPr>
          <w:rFonts w:ascii="Times New Roman" w:eastAsia="黑体"/>
          <w:sz w:val="24"/>
          <w:szCs w:val="24"/>
        </w:rPr>
      </w:pPr>
      <w:r>
        <w:rPr>
          <w:rFonts w:ascii="Times New Roman" w:eastAsia="黑体"/>
          <w:sz w:val="24"/>
          <w:szCs w:val="24"/>
        </w:rPr>
        <w:t>13.3 工程试车</w:t>
      </w:r>
    </w:p>
    <w:bookmarkEnd w:id="585"/>
    <w:p>
      <w:pPr>
        <w:spacing w:line="480" w:lineRule="exact"/>
        <w:ind w:firstLine="480" w:firstLineChars="200"/>
        <w:jc w:val="left"/>
        <w:rPr>
          <w:rFonts w:ascii="Times New Roman" w:eastAsia="仿宋_GB2312"/>
          <w:sz w:val="24"/>
          <w:szCs w:val="24"/>
        </w:rPr>
      </w:pPr>
      <w:r>
        <w:rPr>
          <w:rFonts w:ascii="Times New Roman" w:eastAsia="仿宋_GB2312"/>
          <w:sz w:val="24"/>
          <w:szCs w:val="24"/>
        </w:rPr>
        <w:t>13.3.1 试车程序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工程试车内容：。</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（1）单机无负荷试车费用由承担；</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（2）无负荷联动试车费用由承担。</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13.3.3 投料试车</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关于投料试车相关事项的约定：</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13.6 竣工退场</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13.6.1 竣工退场</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承包人完成竣工退场的期限：。</w:t>
      </w:r>
    </w:p>
    <w:p>
      <w:pPr>
        <w:pStyle w:val="7"/>
        <w:spacing w:line="480" w:lineRule="exact"/>
        <w:rPr>
          <w:rFonts w:ascii="Times New Roman" w:hAnsi="Times New Roman" w:eastAsia="黑体"/>
          <w:b w:val="0"/>
          <w:sz w:val="24"/>
          <w:szCs w:val="24"/>
        </w:rPr>
      </w:pPr>
      <w:bookmarkStart w:id="587" w:name="_Toc351203646"/>
      <w:r>
        <w:rPr>
          <w:rFonts w:ascii="Times New Roman" w:hAnsi="Times New Roman" w:eastAsia="黑体"/>
          <w:b w:val="0"/>
          <w:sz w:val="24"/>
          <w:szCs w:val="24"/>
        </w:rPr>
        <w:t>14. 竣工结算</w:t>
      </w:r>
      <w:bookmarkEnd w:id="587"/>
    </w:p>
    <w:p>
      <w:pPr>
        <w:spacing w:line="480" w:lineRule="exact"/>
        <w:ind w:firstLine="480" w:firstLineChars="200"/>
        <w:rPr>
          <w:rFonts w:ascii="Times New Roman" w:eastAsia="黑体"/>
          <w:sz w:val="24"/>
          <w:szCs w:val="24"/>
        </w:rPr>
      </w:pPr>
      <w:r>
        <w:rPr>
          <w:rFonts w:ascii="Times New Roman" w:eastAsia="黑体"/>
          <w:sz w:val="24"/>
          <w:szCs w:val="24"/>
        </w:rPr>
        <w:t>14.1 竣工</w:t>
      </w:r>
      <w:r>
        <w:rPr>
          <w:rFonts w:hint="eastAsia" w:ascii="Times New Roman" w:eastAsia="黑体"/>
          <w:sz w:val="24"/>
          <w:szCs w:val="24"/>
        </w:rPr>
        <w:t>结算</w:t>
      </w:r>
      <w:r>
        <w:rPr>
          <w:rFonts w:ascii="Times New Roman" w:eastAsia="黑体"/>
          <w:sz w:val="24"/>
          <w:szCs w:val="24"/>
        </w:rPr>
        <w:t>申请</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承包人提交竣工</w:t>
      </w:r>
      <w:r>
        <w:rPr>
          <w:rFonts w:hint="eastAsia" w:ascii="Times New Roman" w:eastAsia="仿宋_GB2312"/>
          <w:sz w:val="24"/>
          <w:szCs w:val="24"/>
        </w:rPr>
        <w:t>结算</w:t>
      </w:r>
      <w:r>
        <w:rPr>
          <w:rFonts w:ascii="Times New Roman" w:eastAsia="仿宋_GB2312"/>
          <w:sz w:val="24"/>
          <w:szCs w:val="24"/>
        </w:rPr>
        <w:t>申请单的期限：。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竣工</w:t>
      </w:r>
      <w:r>
        <w:rPr>
          <w:rFonts w:hint="eastAsia" w:ascii="Times New Roman" w:eastAsia="仿宋_GB2312"/>
          <w:sz w:val="24"/>
          <w:szCs w:val="24"/>
        </w:rPr>
        <w:t>结算</w:t>
      </w:r>
      <w:r>
        <w:rPr>
          <w:rFonts w:ascii="Times New Roman" w:eastAsia="仿宋_GB2312"/>
          <w:sz w:val="24"/>
          <w:szCs w:val="24"/>
        </w:rPr>
        <w:t>申请单应包括的内容：。</w:t>
      </w:r>
    </w:p>
    <w:p>
      <w:pPr>
        <w:spacing w:line="480" w:lineRule="exact"/>
        <w:ind w:firstLine="480" w:firstLineChars="200"/>
        <w:outlineLvl w:val="0"/>
        <w:rPr>
          <w:rFonts w:ascii="Times New Roman" w:eastAsia="黑体"/>
          <w:sz w:val="24"/>
          <w:szCs w:val="24"/>
        </w:rPr>
      </w:pPr>
      <w:r>
        <w:rPr>
          <w:rFonts w:ascii="Times New Roman" w:eastAsia="黑体"/>
          <w:sz w:val="24"/>
          <w:szCs w:val="24"/>
        </w:rPr>
        <w:t>14.2 竣工结算审核</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审批</w:t>
      </w:r>
      <w:r>
        <w:rPr>
          <w:rFonts w:ascii="Times New Roman" w:eastAsia="仿宋_GB2312"/>
          <w:sz w:val="24"/>
          <w:szCs w:val="24"/>
        </w:rPr>
        <w:t>竣工付款申请单的期限：。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发包人完成竣工付款的期限：。</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关于竣工付款证书异议部分复核的方式和程序：</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14.4 最终结清</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14.4.1 最终结清申请单</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承包人提交最终结清申请单的份数：。</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承包人提交最终结算申请单的期限：。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14.4.2 最终结清证书和支付</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（1）发包人完成最终结清申请单的</w:t>
      </w:r>
      <w:r>
        <w:rPr>
          <w:rFonts w:hint="eastAsia" w:ascii="Times New Roman" w:eastAsia="仿宋_GB2312"/>
          <w:sz w:val="24"/>
          <w:szCs w:val="24"/>
        </w:rPr>
        <w:t>审批</w:t>
      </w:r>
      <w:r>
        <w:rPr>
          <w:rFonts w:ascii="Times New Roman" w:eastAsia="仿宋_GB2312"/>
          <w:sz w:val="24"/>
          <w:szCs w:val="24"/>
        </w:rPr>
        <w:t>并颁发最终结清证书的期限：。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（2）发包人完成支付的期限：。</w:t>
      </w:r>
    </w:p>
    <w:bookmarkEnd w:id="574"/>
    <w:bookmarkEnd w:id="575"/>
    <w:bookmarkEnd w:id="576"/>
    <w:bookmarkEnd w:id="577"/>
    <w:bookmarkEnd w:id="578"/>
    <w:bookmarkEnd w:id="579"/>
    <w:bookmarkEnd w:id="580"/>
    <w:bookmarkEnd w:id="586"/>
    <w:p>
      <w:pPr>
        <w:pStyle w:val="7"/>
        <w:spacing w:line="480" w:lineRule="exact"/>
        <w:rPr>
          <w:rFonts w:ascii="Times New Roman" w:hAnsi="Times New Roman" w:eastAsia="黑体"/>
          <w:b w:val="0"/>
          <w:sz w:val="24"/>
          <w:szCs w:val="24"/>
        </w:rPr>
      </w:pPr>
      <w:bookmarkStart w:id="588" w:name="_Toc351203647"/>
      <w:bookmarkStart w:id="589" w:name="_Toc267251483"/>
      <w:bookmarkStart w:id="590" w:name="_Toc267251484"/>
      <w:bookmarkStart w:id="591" w:name="_Toc267251482"/>
      <w:bookmarkStart w:id="592" w:name="_Toc267251485"/>
      <w:bookmarkStart w:id="593" w:name="_Toc267251489"/>
      <w:bookmarkStart w:id="594" w:name="_Toc267251486"/>
      <w:bookmarkStart w:id="595" w:name="_Toc267251488"/>
      <w:bookmarkStart w:id="596" w:name="_Toc267251490"/>
      <w:bookmarkStart w:id="597" w:name="_Toc267251491"/>
      <w:bookmarkStart w:id="598" w:name="_Toc267251493"/>
      <w:bookmarkStart w:id="599" w:name="_Toc267251495"/>
      <w:bookmarkStart w:id="600" w:name="_Toc267251499"/>
      <w:bookmarkStart w:id="601" w:name="_Toc267251492"/>
      <w:bookmarkStart w:id="602" w:name="_Toc267251503"/>
      <w:bookmarkStart w:id="603" w:name="_Toc267251497"/>
      <w:bookmarkStart w:id="604" w:name="_Toc267251494"/>
      <w:bookmarkStart w:id="605" w:name="_Toc267251502"/>
      <w:bookmarkStart w:id="606" w:name="_Toc267251501"/>
      <w:bookmarkStart w:id="607" w:name="_Toc267251496"/>
      <w:bookmarkStart w:id="608" w:name="_Toc267251498"/>
      <w:bookmarkStart w:id="609" w:name="_Toc267251504"/>
      <w:bookmarkStart w:id="610" w:name="_Toc267251506"/>
      <w:bookmarkStart w:id="611" w:name="_Toc267251507"/>
      <w:bookmarkStart w:id="612" w:name="_Toc267251508"/>
      <w:bookmarkStart w:id="613" w:name="_Toc267251510"/>
      <w:bookmarkStart w:id="614" w:name="_Toc267251511"/>
      <w:bookmarkStart w:id="615" w:name="_Toc267251509"/>
      <w:bookmarkStart w:id="616" w:name="_Toc267251514"/>
      <w:bookmarkStart w:id="617" w:name="_Toc267251515"/>
      <w:bookmarkStart w:id="618" w:name="_Toc267251513"/>
      <w:r>
        <w:rPr>
          <w:rFonts w:ascii="Times New Roman" w:hAnsi="Times New Roman" w:eastAsia="黑体"/>
          <w:b w:val="0"/>
          <w:sz w:val="24"/>
          <w:szCs w:val="24"/>
        </w:rPr>
        <w:t>15. 缺陷责任期与保修</w:t>
      </w:r>
      <w:bookmarkEnd w:id="588"/>
    </w:p>
    <w:p>
      <w:pPr>
        <w:spacing w:line="480" w:lineRule="exact"/>
        <w:ind w:firstLine="480" w:firstLineChars="200"/>
        <w:rPr>
          <w:rFonts w:ascii="Times New Roman" w:eastAsia="黑体"/>
          <w:sz w:val="24"/>
          <w:szCs w:val="24"/>
        </w:rPr>
      </w:pPr>
      <w:r>
        <w:rPr>
          <w:rFonts w:ascii="Times New Roman" w:eastAsia="黑体"/>
          <w:sz w:val="24"/>
          <w:szCs w:val="24"/>
        </w:rPr>
        <w:t>15.2缺陷责任期</w:t>
      </w:r>
      <w:bookmarkEnd w:id="589"/>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缺陷责任期的具体期限：。</w:t>
      </w:r>
    </w:p>
    <w:p>
      <w:pPr>
        <w:spacing w:line="480" w:lineRule="exact"/>
        <w:ind w:firstLine="480" w:firstLineChars="200"/>
        <w:outlineLvl w:val="0"/>
        <w:rPr>
          <w:rFonts w:ascii="Times New Roman" w:eastAsia="黑体"/>
          <w:sz w:val="24"/>
          <w:szCs w:val="24"/>
        </w:rPr>
      </w:pPr>
      <w:r>
        <w:rPr>
          <w:rFonts w:ascii="Times New Roman" w:eastAsia="黑体"/>
          <w:sz w:val="24"/>
          <w:szCs w:val="24"/>
        </w:rPr>
        <w:t>15.3 质量保证金</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关于是否扣留质量保证金的约定：</w:t>
      </w:r>
      <w:r>
        <w:rPr>
          <w:rFonts w:ascii="Times New Roman" w:eastAsia="仿宋_GB2312"/>
          <w:sz w:val="24"/>
          <w:szCs w:val="24"/>
        </w:rPr>
        <w:t>。</w:t>
      </w:r>
      <w:r>
        <w:rPr>
          <w:rFonts w:hint="eastAsia" w:eastAsia="仿宋_GB2312"/>
          <w:sz w:val="24"/>
          <w:szCs w:val="24"/>
        </w:rPr>
        <w:t>在工程项目竣工前，承包人按专用合同条款第3.7条提供履约担保的，发包人不得同时预留工程质量保证金。</w:t>
      </w:r>
    </w:p>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 xml:space="preserve">15.3.1 </w:t>
      </w:r>
      <w:r>
        <w:rPr>
          <w:rFonts w:hint="eastAsia" w:ascii="Times New Roman" w:eastAsia="仿宋_GB2312"/>
          <w:sz w:val="24"/>
          <w:szCs w:val="24"/>
        </w:rPr>
        <w:t>承包人提供</w:t>
      </w:r>
      <w:r>
        <w:rPr>
          <w:rFonts w:ascii="Times New Roman" w:eastAsia="仿宋_GB2312"/>
          <w:sz w:val="24"/>
          <w:szCs w:val="24"/>
        </w:rPr>
        <w:t>质量保证金的</w:t>
      </w:r>
      <w:r>
        <w:rPr>
          <w:rFonts w:hint="eastAsia" w:ascii="Times New Roman" w:eastAsia="仿宋_GB2312"/>
          <w:sz w:val="24"/>
          <w:szCs w:val="24"/>
        </w:rPr>
        <w:t>方</w:t>
      </w:r>
      <w:r>
        <w:rPr>
          <w:rFonts w:ascii="Times New Roman" w:eastAsia="仿宋_GB2312"/>
          <w:sz w:val="24"/>
          <w:szCs w:val="24"/>
        </w:rPr>
        <w:t>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质量保证金采用以下第种方式：</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（1）质量保证金保函，保证金额为：；</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（2）%的工程款；</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（3）其他</w:t>
      </w:r>
      <w:r>
        <w:rPr>
          <w:rFonts w:hint="eastAsia" w:ascii="Times New Roman" w:eastAsia="仿宋_GB2312"/>
          <w:sz w:val="24"/>
          <w:szCs w:val="24"/>
        </w:rPr>
        <w:t>方</w:t>
      </w:r>
      <w:r>
        <w:rPr>
          <w:rFonts w:ascii="Times New Roman" w:eastAsia="仿宋_GB2312"/>
          <w:sz w:val="24"/>
          <w:szCs w:val="24"/>
        </w:rPr>
        <w:t>式:。</w:t>
      </w:r>
    </w:p>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15.3.2 质量保证金的扣留</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质量保证金的扣留采取以下第种方式：</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（1）在支付工程进度款时逐次扣留，在此情形下，质量保证金的计算基数不包括预付款的支付、扣回以及价格调整的金额；</w:t>
      </w:r>
    </w:p>
    <w:p>
      <w:pPr>
        <w:autoSpaceDE w:val="0"/>
        <w:autoSpaceDN w:val="0"/>
        <w:adjustRightInd w:val="0"/>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（2）工程竣工结算时一次性扣留质量保证金；</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（3）其他扣留方式:。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关于质量保证金的补充约定：。</w:t>
      </w:r>
    </w:p>
    <w:bookmarkEnd w:id="590"/>
    <w:bookmarkEnd w:id="591"/>
    <w:p>
      <w:pPr>
        <w:spacing w:line="480" w:lineRule="exact"/>
        <w:ind w:firstLine="480" w:firstLineChars="200"/>
        <w:rPr>
          <w:rFonts w:ascii="Times New Roman" w:eastAsia="黑体"/>
          <w:sz w:val="24"/>
          <w:szCs w:val="24"/>
        </w:rPr>
      </w:pPr>
      <w:r>
        <w:rPr>
          <w:rFonts w:ascii="Times New Roman" w:eastAsia="黑体"/>
          <w:sz w:val="24"/>
          <w:szCs w:val="24"/>
        </w:rPr>
        <w:t>15.4保修</w:t>
      </w:r>
    </w:p>
    <w:bookmarkEnd w:id="592"/>
    <w:p>
      <w:pPr>
        <w:spacing w:line="480" w:lineRule="exact"/>
        <w:ind w:firstLine="468" w:firstLineChars="195"/>
        <w:jc w:val="left"/>
        <w:rPr>
          <w:rFonts w:ascii="Times New Roman" w:eastAsia="仿宋_GB2312"/>
          <w:sz w:val="24"/>
          <w:szCs w:val="24"/>
        </w:rPr>
      </w:pPr>
      <w:r>
        <w:rPr>
          <w:rFonts w:ascii="Times New Roman" w:eastAsia="仿宋_GB2312"/>
          <w:sz w:val="24"/>
          <w:szCs w:val="24"/>
        </w:rPr>
        <w:t>15.4.1 保修责任</w:t>
      </w:r>
    </w:p>
    <w:p>
      <w:pPr>
        <w:spacing w:line="480" w:lineRule="exact"/>
        <w:ind w:firstLine="468" w:firstLineChars="195"/>
        <w:jc w:val="left"/>
        <w:rPr>
          <w:rFonts w:ascii="Times New Roman" w:eastAsia="仿宋_GB2312"/>
          <w:sz w:val="24"/>
          <w:szCs w:val="24"/>
        </w:rPr>
      </w:pPr>
      <w:r>
        <w:rPr>
          <w:rFonts w:ascii="Times New Roman" w:eastAsia="仿宋_GB2312"/>
          <w:sz w:val="24"/>
          <w:szCs w:val="24"/>
        </w:rPr>
        <w:t>工程保修期为：。</w:t>
      </w:r>
    </w:p>
    <w:p>
      <w:pPr>
        <w:spacing w:line="480" w:lineRule="exact"/>
        <w:ind w:firstLine="468" w:firstLineChars="195"/>
        <w:jc w:val="left"/>
        <w:rPr>
          <w:rFonts w:ascii="Times New Roman" w:eastAsia="仿宋_GB2312"/>
          <w:sz w:val="24"/>
          <w:szCs w:val="24"/>
        </w:rPr>
      </w:pPr>
      <w:r>
        <w:rPr>
          <w:rFonts w:ascii="Times New Roman" w:eastAsia="仿宋_GB2312"/>
          <w:sz w:val="24"/>
          <w:szCs w:val="24"/>
        </w:rPr>
        <w:t>15.4.3 修复通知</w:t>
      </w:r>
    </w:p>
    <w:p>
      <w:pPr>
        <w:spacing w:line="480" w:lineRule="exact"/>
        <w:ind w:firstLine="468" w:firstLineChars="195"/>
        <w:jc w:val="left"/>
        <w:rPr>
          <w:rFonts w:ascii="Times New Roman" w:eastAsia="仿宋_GB2312"/>
          <w:sz w:val="24"/>
          <w:szCs w:val="24"/>
        </w:rPr>
      </w:pPr>
      <w:r>
        <w:rPr>
          <w:rFonts w:ascii="Times New Roman" w:eastAsia="仿宋_GB2312"/>
          <w:sz w:val="24"/>
          <w:szCs w:val="24"/>
        </w:rPr>
        <w:t>承包人收到保修通知并到达工程现场的合理时间：。</w:t>
      </w:r>
    </w:p>
    <w:bookmarkEnd w:id="593"/>
    <w:bookmarkEnd w:id="594"/>
    <w:bookmarkEnd w:id="595"/>
    <w:bookmarkEnd w:id="596"/>
    <w:p>
      <w:pPr>
        <w:pStyle w:val="7"/>
        <w:spacing w:line="480" w:lineRule="exact"/>
        <w:rPr>
          <w:rFonts w:ascii="Times New Roman" w:hAnsi="Times New Roman" w:eastAsia="黑体"/>
          <w:b w:val="0"/>
          <w:sz w:val="24"/>
          <w:szCs w:val="24"/>
        </w:rPr>
      </w:pPr>
      <w:bookmarkStart w:id="619" w:name="_Toc351203648"/>
      <w:bookmarkStart w:id="620" w:name="_Toc280868717"/>
      <w:bookmarkStart w:id="621" w:name="_Toc280868718"/>
      <w:r>
        <w:rPr>
          <w:rFonts w:ascii="Times New Roman" w:hAnsi="Times New Roman" w:eastAsia="黑体"/>
          <w:b w:val="0"/>
          <w:sz w:val="24"/>
          <w:szCs w:val="24"/>
        </w:rPr>
        <w:t>16. 违约</w:t>
      </w:r>
      <w:bookmarkEnd w:id="619"/>
    </w:p>
    <w:p>
      <w:pPr>
        <w:spacing w:line="480" w:lineRule="exact"/>
        <w:ind w:firstLine="480" w:firstLineChars="200"/>
        <w:outlineLvl w:val="0"/>
        <w:rPr>
          <w:rFonts w:ascii="Times New Roman" w:eastAsia="黑体"/>
          <w:sz w:val="24"/>
          <w:szCs w:val="24"/>
        </w:rPr>
      </w:pPr>
      <w:r>
        <w:rPr>
          <w:rFonts w:ascii="Times New Roman" w:eastAsia="黑体"/>
          <w:sz w:val="24"/>
          <w:szCs w:val="24"/>
        </w:rPr>
        <w:t>16.1 发包人违约</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16.1.1发包人违约的情形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发包人违约的其他情形：。</w:t>
      </w:r>
    </w:p>
    <w:p>
      <w:pPr>
        <w:spacing w:line="480" w:lineRule="exact"/>
        <w:ind w:left="1200" w:hanging="1200" w:hangingChars="500"/>
        <w:jc w:val="left"/>
        <w:rPr>
          <w:rFonts w:ascii="Times New Roman" w:eastAsia="仿宋_GB2312"/>
          <w:sz w:val="24"/>
          <w:szCs w:val="24"/>
        </w:rPr>
      </w:pPr>
      <w:r>
        <w:rPr>
          <w:rFonts w:ascii="Times New Roman" w:eastAsia="仿宋_GB2312"/>
          <w:sz w:val="24"/>
          <w:szCs w:val="24"/>
        </w:rPr>
        <w:t xml:space="preserve">    16.1.2 发包人违约的责任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发包人违约责任的承担方式和计算方法：</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（1）因发包人原因未能在计划开工日期前7天内下达开工通知的违约责任：。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（2）因发包人原因未能按合同约定支付合同价款的违约责任：。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（3）发包人违反第10.1款</w:t>
      </w:r>
      <w:r>
        <w:rPr>
          <w:rFonts w:hint="eastAsia" w:ascii="Times New Roman" w:eastAsia="仿宋_GB2312"/>
          <w:sz w:val="24"/>
          <w:szCs w:val="24"/>
        </w:rPr>
        <w:t>〔</w:t>
      </w:r>
      <w:r>
        <w:rPr>
          <w:rFonts w:ascii="Times New Roman" w:eastAsia="仿宋_GB2312"/>
          <w:sz w:val="24"/>
          <w:szCs w:val="24"/>
        </w:rPr>
        <w:t>变更的范围</w:t>
      </w:r>
      <w:r>
        <w:rPr>
          <w:rFonts w:hint="eastAsia" w:ascii="Times New Roman" w:eastAsia="仿宋_GB2312"/>
          <w:sz w:val="24"/>
          <w:szCs w:val="24"/>
        </w:rPr>
        <w:t>〕</w:t>
      </w:r>
      <w:r>
        <w:rPr>
          <w:rFonts w:ascii="Times New Roman" w:eastAsia="仿宋_GB2312"/>
          <w:sz w:val="24"/>
          <w:szCs w:val="24"/>
        </w:rPr>
        <w:t>第（2）项约定，自行实施被取消的工作或转由他人实施的违约责任：。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（4）发包人提供的材料、工程设备的规格、数量或质量不符合合同约定，或因发包人原因导致交货日期延误或交货地点变更等情况的违约责任：。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（5）因发包人违反合同约定造成暂停施工的违约责任：。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（6）发包人无正当理由没有在约定期限内发出复工指示，导致承包人无法复工的违约责任：。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w:t>
      </w:r>
      <w:r>
        <w:rPr>
          <w:rFonts w:hint="eastAsia" w:ascii="Times New Roman" w:eastAsia="仿宋_GB2312"/>
          <w:sz w:val="24"/>
          <w:szCs w:val="24"/>
        </w:rPr>
        <w:t>其他：</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16.1.3 因发包人违约解除合同</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承包人按16.1.1项</w:t>
      </w:r>
      <w:r>
        <w:rPr>
          <w:rFonts w:hint="eastAsia" w:ascii="Times New Roman" w:eastAsia="仿宋_GB2312"/>
          <w:sz w:val="24"/>
          <w:szCs w:val="24"/>
        </w:rPr>
        <w:t>〔</w:t>
      </w:r>
      <w:r>
        <w:rPr>
          <w:rFonts w:ascii="Times New Roman" w:eastAsia="仿宋_GB2312"/>
          <w:sz w:val="24"/>
          <w:szCs w:val="24"/>
        </w:rPr>
        <w:t>发包人违约的情形</w:t>
      </w:r>
      <w:r>
        <w:rPr>
          <w:rFonts w:hint="eastAsia" w:ascii="Times New Roman" w:eastAsia="仿宋_GB2312"/>
          <w:sz w:val="24"/>
          <w:szCs w:val="24"/>
        </w:rPr>
        <w:t>〕</w:t>
      </w:r>
      <w:r>
        <w:rPr>
          <w:rFonts w:ascii="Times New Roman" w:eastAsia="仿宋_GB2312"/>
          <w:sz w:val="24"/>
          <w:szCs w:val="24"/>
        </w:rPr>
        <w:t>约定暂停施工满天后发包人仍不纠正其违约行为并致使合同目的不能实现的，承包人有权解除合同。</w:t>
      </w:r>
    </w:p>
    <w:p>
      <w:pPr>
        <w:spacing w:line="480" w:lineRule="exact"/>
        <w:ind w:firstLine="480" w:firstLineChars="200"/>
        <w:outlineLvl w:val="0"/>
        <w:rPr>
          <w:rFonts w:ascii="Times New Roman" w:eastAsia="黑体"/>
          <w:sz w:val="24"/>
          <w:szCs w:val="24"/>
        </w:rPr>
      </w:pPr>
      <w:r>
        <w:rPr>
          <w:rFonts w:ascii="Times New Roman" w:eastAsia="黑体"/>
          <w:sz w:val="24"/>
          <w:szCs w:val="24"/>
        </w:rPr>
        <w:t>16.2 承包人违约</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16.2.1 承包人违约的情形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承包人违约的其他情形：。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16.2.2承包人违约的责任</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承包人违约责任的承担方式和计算方法：。</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16.2.3 因承包人违约解除合同</w:t>
      </w:r>
    </w:p>
    <w:p>
      <w:pPr>
        <w:spacing w:before="120" w:after="120" w:line="480" w:lineRule="exact"/>
        <w:ind w:firstLine="480" w:firstLineChars="200"/>
        <w:rPr>
          <w:rFonts w:ascii="Times New Roman" w:eastAsia="仿宋_GB2312"/>
          <w:sz w:val="24"/>
          <w:szCs w:val="24"/>
        </w:rPr>
      </w:pPr>
      <w:r>
        <w:rPr>
          <w:rFonts w:ascii="Times New Roman" w:eastAsia="仿宋_GB2312"/>
          <w:sz w:val="24"/>
          <w:szCs w:val="24"/>
        </w:rPr>
        <w:t>关于承包人违约解除合同的特别约定：。</w:t>
      </w:r>
    </w:p>
    <w:p>
      <w:pPr>
        <w:spacing w:before="120" w:after="120" w:line="480" w:lineRule="exact"/>
        <w:ind w:firstLine="480" w:firstLineChars="200"/>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继续</w:t>
      </w:r>
      <w:r>
        <w:rPr>
          <w:rFonts w:ascii="Times New Roman" w:eastAsia="仿宋_GB2312"/>
          <w:sz w:val="24"/>
          <w:szCs w:val="24"/>
        </w:rPr>
        <w:t>使用承包人在施工现场的材料、设备、临时工程、承包人文件和由承包人或以其名义编制的其他文件</w:t>
      </w:r>
      <w:r>
        <w:rPr>
          <w:rFonts w:hint="eastAsia" w:ascii="Times New Roman" w:eastAsia="仿宋_GB2312"/>
          <w:sz w:val="24"/>
          <w:szCs w:val="24"/>
        </w:rPr>
        <w:t>的费用承担方式</w:t>
      </w:r>
      <w:r>
        <w:rPr>
          <w:rFonts w:ascii="Times New Roman" w:eastAsia="仿宋_GB2312"/>
          <w:sz w:val="24"/>
          <w:szCs w:val="24"/>
        </w:rPr>
        <w:t>：</w:t>
      </w:r>
      <w:r>
        <w:rPr>
          <w:rFonts w:hint="eastAsia" w:ascii="Times New Roman" w:eastAsia="仿宋_GB2312"/>
          <w:sz w:val="24"/>
          <w:szCs w:val="24"/>
        </w:rPr>
        <w:t>。</w:t>
      </w:r>
    </w:p>
    <w:p>
      <w:pPr>
        <w:pStyle w:val="7"/>
        <w:spacing w:line="480" w:lineRule="exact"/>
        <w:rPr>
          <w:rFonts w:ascii="Times New Roman" w:hAnsi="Times New Roman" w:eastAsia="黑体"/>
          <w:b w:val="0"/>
          <w:sz w:val="24"/>
          <w:szCs w:val="24"/>
        </w:rPr>
      </w:pPr>
      <w:bookmarkStart w:id="622" w:name="_Toc351203649"/>
      <w:r>
        <w:rPr>
          <w:rFonts w:ascii="Times New Roman" w:hAnsi="Times New Roman" w:eastAsia="黑体"/>
          <w:b w:val="0"/>
          <w:sz w:val="24"/>
          <w:szCs w:val="24"/>
        </w:rPr>
        <w:t>17. 不可抗力</w:t>
      </w:r>
      <w:bookmarkEnd w:id="620"/>
      <w:bookmarkEnd w:id="622"/>
    </w:p>
    <w:p>
      <w:pPr>
        <w:spacing w:line="480" w:lineRule="exact"/>
        <w:ind w:firstLine="480" w:firstLineChars="200"/>
        <w:rPr>
          <w:rFonts w:ascii="Times New Roman" w:eastAsia="黑体"/>
          <w:sz w:val="24"/>
          <w:szCs w:val="24"/>
        </w:rPr>
      </w:pPr>
      <w:r>
        <w:rPr>
          <w:rFonts w:ascii="Times New Roman" w:eastAsia="黑体"/>
          <w:sz w:val="24"/>
          <w:szCs w:val="24"/>
        </w:rPr>
        <w:t>17.1 不可抗力的确认</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除通用合同条款约定的不可抗力事件之外，视为不可抗力的其他情形：。</w:t>
      </w:r>
    </w:p>
    <w:p>
      <w:pPr>
        <w:spacing w:line="480" w:lineRule="exact"/>
        <w:ind w:firstLine="480" w:firstLineChars="200"/>
        <w:outlineLvl w:val="0"/>
        <w:rPr>
          <w:rFonts w:ascii="Times New Roman" w:eastAsia="黑体"/>
          <w:sz w:val="24"/>
          <w:szCs w:val="24"/>
        </w:rPr>
      </w:pPr>
      <w:r>
        <w:rPr>
          <w:rFonts w:ascii="Times New Roman" w:eastAsia="黑体"/>
          <w:sz w:val="24"/>
          <w:szCs w:val="24"/>
        </w:rPr>
        <w:t>17.4 因不可抗力解除合同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合同解除后，发包人应在商定或确定发包人应支付款项后天内完成款项的支付。</w:t>
      </w:r>
    </w:p>
    <w:p>
      <w:pPr>
        <w:pStyle w:val="7"/>
        <w:spacing w:line="480" w:lineRule="exact"/>
        <w:rPr>
          <w:rFonts w:ascii="Times New Roman" w:hAnsi="Times New Roman" w:eastAsia="黑体"/>
          <w:b w:val="0"/>
          <w:sz w:val="24"/>
          <w:szCs w:val="24"/>
        </w:rPr>
      </w:pPr>
      <w:bookmarkStart w:id="623" w:name="_Toc351203650"/>
      <w:r>
        <w:rPr>
          <w:rFonts w:ascii="Times New Roman" w:hAnsi="Times New Roman" w:eastAsia="黑体"/>
          <w:b w:val="0"/>
          <w:sz w:val="24"/>
          <w:szCs w:val="24"/>
        </w:rPr>
        <w:t>18. 保险</w:t>
      </w:r>
      <w:bookmarkEnd w:id="623"/>
    </w:p>
    <w:bookmarkEnd w:id="621"/>
    <w:p>
      <w:pPr>
        <w:spacing w:line="480" w:lineRule="exact"/>
        <w:ind w:firstLine="480" w:firstLineChars="200"/>
        <w:rPr>
          <w:rFonts w:ascii="Times New Roman" w:eastAsia="黑体"/>
          <w:sz w:val="24"/>
          <w:szCs w:val="24"/>
        </w:rPr>
      </w:pPr>
      <w:r>
        <w:rPr>
          <w:rFonts w:ascii="Times New Roman" w:eastAsia="黑体"/>
          <w:sz w:val="24"/>
          <w:szCs w:val="24"/>
        </w:rPr>
        <w:t>18.1 工程保险</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关于工程保险的特别约定：。</w:t>
      </w:r>
    </w:p>
    <w:p>
      <w:pPr>
        <w:spacing w:line="480" w:lineRule="exact"/>
        <w:ind w:firstLine="480" w:firstLineChars="200"/>
        <w:outlineLvl w:val="0"/>
        <w:rPr>
          <w:rFonts w:ascii="Times New Roman" w:eastAsia="黑体"/>
          <w:sz w:val="24"/>
          <w:szCs w:val="24"/>
        </w:rPr>
      </w:pPr>
      <w:r>
        <w:rPr>
          <w:rFonts w:ascii="Times New Roman" w:eastAsia="黑体"/>
          <w:sz w:val="24"/>
          <w:szCs w:val="24"/>
        </w:rPr>
        <w:t>18.3 其他保险</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关于其他保险的约定：。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承包人是否应为其施工设备等办理财产保险：。</w:t>
      </w:r>
    </w:p>
    <w:p>
      <w:pPr>
        <w:spacing w:line="480" w:lineRule="exact"/>
        <w:ind w:firstLine="480" w:firstLineChars="200"/>
        <w:rPr>
          <w:rFonts w:ascii="Times New Roman" w:eastAsia="黑体"/>
          <w:sz w:val="24"/>
          <w:szCs w:val="24"/>
        </w:rPr>
      </w:pPr>
      <w:r>
        <w:rPr>
          <w:rFonts w:ascii="Times New Roman" w:eastAsia="黑体"/>
          <w:sz w:val="24"/>
          <w:szCs w:val="24"/>
        </w:rPr>
        <w:t>18.7 通知义务</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关于变更保险合同时的通知义务的约定：。</w:t>
      </w:r>
    </w:p>
    <w:bookmarkEnd w:id="597"/>
    <w:bookmarkEnd w:id="598"/>
    <w:bookmarkEnd w:id="599"/>
    <w:bookmarkEnd w:id="600"/>
    <w:bookmarkEnd w:id="601"/>
    <w:bookmarkEnd w:id="602"/>
    <w:bookmarkEnd w:id="603"/>
    <w:bookmarkEnd w:id="604"/>
    <w:bookmarkEnd w:id="605"/>
    <w:bookmarkEnd w:id="606"/>
    <w:bookmarkEnd w:id="607"/>
    <w:bookmarkEnd w:id="608"/>
    <w:p>
      <w:pPr>
        <w:pStyle w:val="7"/>
        <w:spacing w:line="480" w:lineRule="exact"/>
        <w:rPr>
          <w:rFonts w:ascii="Times New Roman" w:hAnsi="Times New Roman" w:eastAsia="黑体"/>
          <w:b w:val="0"/>
          <w:sz w:val="24"/>
          <w:szCs w:val="24"/>
        </w:rPr>
      </w:pPr>
      <w:bookmarkStart w:id="624" w:name="_Toc351203651"/>
      <w:r>
        <w:rPr>
          <w:rFonts w:ascii="Times New Roman" w:hAnsi="Times New Roman" w:eastAsia="黑体"/>
          <w:b w:val="0"/>
          <w:sz w:val="24"/>
          <w:szCs w:val="24"/>
        </w:rPr>
        <w:t>20. 争议解决</w:t>
      </w:r>
      <w:bookmarkEnd w:id="624"/>
    </w:p>
    <w:bookmarkEnd w:id="609"/>
    <w:bookmarkEnd w:id="610"/>
    <w:p>
      <w:pPr>
        <w:spacing w:line="480" w:lineRule="exact"/>
        <w:ind w:firstLine="480" w:firstLineChars="200"/>
        <w:outlineLvl w:val="0"/>
        <w:rPr>
          <w:rFonts w:ascii="Times New Roman" w:eastAsia="黑体"/>
          <w:sz w:val="24"/>
          <w:szCs w:val="24"/>
        </w:rPr>
      </w:pPr>
      <w:r>
        <w:rPr>
          <w:rFonts w:ascii="Times New Roman" w:eastAsia="黑体"/>
          <w:sz w:val="24"/>
          <w:szCs w:val="24"/>
        </w:rPr>
        <w:t>20.3 争</w:t>
      </w:r>
      <w:bookmarkEnd w:id="611"/>
      <w:r>
        <w:rPr>
          <w:rFonts w:ascii="Times New Roman" w:eastAsia="黑体"/>
          <w:sz w:val="24"/>
          <w:szCs w:val="24"/>
        </w:rPr>
        <w:t>议评审</w:t>
      </w:r>
    </w:p>
    <w:p>
      <w:pPr>
        <w:spacing w:line="480" w:lineRule="exact"/>
        <w:ind w:left="241" w:leftChars="71" w:firstLine="360" w:firstLineChars="150"/>
        <w:jc w:val="left"/>
        <w:rPr>
          <w:rFonts w:ascii="Times New Roman" w:eastAsia="仿宋_GB2312"/>
          <w:sz w:val="24"/>
          <w:szCs w:val="24"/>
        </w:rPr>
      </w:pPr>
      <w:r>
        <w:rPr>
          <w:rFonts w:ascii="Times New Roman" w:eastAsia="仿宋_GB2312"/>
          <w:sz w:val="24"/>
          <w:szCs w:val="24"/>
        </w:rPr>
        <w:t>合同当事人是否同意将工程争议提交争议评审小组决</w:t>
      </w:r>
      <w:r>
        <w:rPr>
          <w:rFonts w:hint="eastAsia" w:ascii="Times New Roman" w:eastAsia="仿宋_GB2312"/>
          <w:sz w:val="24"/>
          <w:szCs w:val="24"/>
        </w:rPr>
        <w:t>定：。</w:t>
      </w:r>
    </w:p>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20.3.1 争议评审小组的确定</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争议评审小组成员的确定：。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选定争议评审员的期限：。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争议评审小组成员的报酬承担方式：。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其他事项的约定：。</w:t>
      </w:r>
    </w:p>
    <w:p>
      <w:pPr>
        <w:autoSpaceDE w:val="0"/>
        <w:autoSpaceDN w:val="0"/>
        <w:adjustRightInd w:val="0"/>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20.3.2 争议评审小组的决定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合同当事人关于本项的约定：。</w:t>
      </w:r>
    </w:p>
    <w:p>
      <w:pPr>
        <w:spacing w:line="480" w:lineRule="exact"/>
        <w:ind w:firstLine="480" w:firstLineChars="200"/>
        <w:outlineLvl w:val="0"/>
        <w:rPr>
          <w:rFonts w:ascii="Times New Roman" w:eastAsia="黑体"/>
          <w:sz w:val="24"/>
          <w:szCs w:val="24"/>
        </w:rPr>
      </w:pPr>
      <w:r>
        <w:rPr>
          <w:rFonts w:ascii="Times New Roman" w:eastAsia="黑体"/>
          <w:sz w:val="24"/>
          <w:szCs w:val="24"/>
        </w:rPr>
        <w:t>20.4仲裁或诉讼</w:t>
      </w:r>
      <w:bookmarkEnd w:id="612"/>
    </w:p>
    <w:p>
      <w:pPr>
        <w:spacing w:after="120" w:line="480" w:lineRule="exact"/>
        <w:ind w:firstLine="480" w:firstLineChars="200"/>
        <w:rPr>
          <w:rFonts w:ascii="Times New Roman" w:eastAsia="黑体"/>
          <w:sz w:val="24"/>
          <w:szCs w:val="24"/>
        </w:rPr>
      </w:pPr>
      <w:r>
        <w:rPr>
          <w:rFonts w:ascii="Times New Roman" w:eastAsia="仿宋_GB2312"/>
          <w:sz w:val="24"/>
          <w:szCs w:val="24"/>
        </w:rPr>
        <w:t>因合同及合同有关事项发生的争议，按下列第种方式</w:t>
      </w:r>
      <w:r>
        <w:rPr>
          <w:rFonts w:hint="eastAsia" w:ascii="Times New Roman" w:eastAsia="仿宋_GB2312"/>
          <w:sz w:val="24"/>
          <w:szCs w:val="24"/>
        </w:rPr>
        <w:t>解</w:t>
      </w:r>
      <w:r>
        <w:rPr>
          <w:rFonts w:ascii="Times New Roman" w:eastAsia="仿宋_GB2312"/>
          <w:sz w:val="24"/>
          <w:szCs w:val="24"/>
        </w:rPr>
        <w:t>决：</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（1）向仲裁委员会申请仲裁；</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（2）向人民法院起诉。</w:t>
      </w:r>
      <w:bookmarkEnd w:id="613"/>
      <w:bookmarkEnd w:id="614"/>
      <w:bookmarkEnd w:id="615"/>
      <w:bookmarkEnd w:id="616"/>
      <w:bookmarkEnd w:id="617"/>
      <w:bookmarkEnd w:id="618"/>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40" w:firstLineChars="100"/>
        <w:rPr>
          <w:rFonts w:ascii="新宋体" w:hAnsi="新宋体" w:eastAsia="新宋体"/>
          <w:sz w:val="24"/>
        </w:rPr>
      </w:pPr>
      <w:r>
        <w:rPr>
          <w:rFonts w:hint="eastAsia" w:hAnsi="宋体" w:cs="宋体"/>
          <w:sz w:val="24"/>
          <w:szCs w:val="22"/>
        </w:rPr>
        <w:t>（1） 本</w:t>
      </w:r>
      <w:r>
        <w:rPr>
          <w:rFonts w:hint="eastAsia" w:ascii="新宋体" w:hAnsi="新宋体" w:eastAsia="新宋体"/>
          <w:sz w:val="24"/>
        </w:rPr>
        <w:t>招标文件；</w:t>
      </w:r>
    </w:p>
    <w:p>
      <w:pPr>
        <w:spacing w:line="440" w:lineRule="exact"/>
        <w:ind w:firstLine="240" w:firstLineChars="100"/>
        <w:rPr>
          <w:rFonts w:hAnsi="宋体" w:cs="宋体"/>
          <w:sz w:val="24"/>
        </w:rPr>
      </w:pPr>
      <w:r>
        <w:rPr>
          <w:rFonts w:hint="eastAsia" w:hAnsi="宋体" w:cs="宋体"/>
          <w:sz w:val="24"/>
        </w:rPr>
        <w:t>（2）依据《建设工程工程量清单计价规范（GB50500-2013）》、《建设工程工程清单综合单价》（2008）（绿化分册）以及省市相关配套文件；</w:t>
      </w:r>
    </w:p>
    <w:p>
      <w:pPr>
        <w:spacing w:line="440" w:lineRule="exact"/>
        <w:ind w:left="237" w:leftChars="70"/>
        <w:rPr>
          <w:rFonts w:hAnsi="宋体" w:cs="宋体"/>
          <w:sz w:val="24"/>
        </w:rPr>
      </w:pPr>
      <w:r>
        <w:rPr>
          <w:rFonts w:hint="eastAsia" w:hAnsi="宋体" w:cs="宋体"/>
          <w:sz w:val="24"/>
        </w:rPr>
        <w:t>（3）材料价格依据《许昌工程造价信息》2019年12月份材料信息；苗木价格参考2020年2月中下旬市场询价。</w:t>
      </w:r>
    </w:p>
    <w:p>
      <w:pPr>
        <w:spacing w:line="440" w:lineRule="exact"/>
        <w:ind w:firstLine="240" w:firstLineChars="100"/>
        <w:rPr>
          <w:rFonts w:hAnsi="宋体" w:cs="宋体"/>
          <w:sz w:val="24"/>
        </w:rPr>
      </w:pPr>
      <w:r>
        <w:rPr>
          <w:rFonts w:hint="eastAsia" w:hAnsi="宋体" w:cs="宋体"/>
          <w:sz w:val="24"/>
        </w:rPr>
        <w:t>（4）人工价格指数按河南省第五期价格指数执行；</w:t>
      </w:r>
    </w:p>
    <w:p>
      <w:pPr>
        <w:spacing w:line="440" w:lineRule="exact"/>
        <w:ind w:firstLine="240" w:firstLineChars="100"/>
        <w:rPr>
          <w:rFonts w:hAnsi="宋体" w:cs="宋体"/>
          <w:sz w:val="24"/>
        </w:rPr>
      </w:pPr>
      <w:r>
        <w:rPr>
          <w:rFonts w:hint="eastAsia" w:hAnsi="宋体" w:cs="宋体"/>
          <w:sz w:val="24"/>
        </w:rPr>
        <w:t>（5）税金按《住建部办公厅关于重新调整建设工程计价依据增值税税率的通知》执行，按9%计入。</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rPr>
          <w:rFonts w:hint="eastAsia" w:hAnsi="宋体" w:cs="宋体"/>
          <w:sz w:val="24"/>
          <w:szCs w:val="24"/>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bookmarkEnd w:id="78"/>
    <w:p>
      <w:pPr>
        <w:autoSpaceDE w:val="0"/>
        <w:autoSpaceDN w:val="0"/>
        <w:adjustRightInd w:val="0"/>
        <w:jc w:val="center"/>
        <w:outlineLvl w:val="0"/>
        <w:rPr>
          <w:rFonts w:hAnsi="宋体" w:cs="黑体"/>
          <w:b/>
          <w:sz w:val="36"/>
          <w:szCs w:val="36"/>
        </w:rPr>
      </w:pPr>
      <w:bookmarkStart w:id="625" w:name="_Toc278443522"/>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5"/>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outlineLvl w:val="0"/>
        <w:rPr>
          <w:rFonts w:hAnsi="宋体" w:cs="黑体"/>
          <w:b/>
          <w:sz w:val="44"/>
          <w:szCs w:val="44"/>
        </w:rPr>
      </w:pPr>
      <w:bookmarkStart w:id="626" w:name="_Toc278443525"/>
    </w:p>
    <w:p>
      <w:pPr>
        <w:autoSpaceDE w:val="0"/>
        <w:autoSpaceDN w:val="0"/>
        <w:adjustRightInd w:val="0"/>
        <w:spacing w:beforeLines="100" w:afterLines="100"/>
        <w:jc w:val="center"/>
        <w:outlineLvl w:val="0"/>
        <w:rPr>
          <w:rFonts w:hAnsi="宋体" w:cs="黑体"/>
          <w:b/>
          <w:sz w:val="44"/>
          <w:szCs w:val="44"/>
        </w:rPr>
      </w:pPr>
      <w:r>
        <w:rPr>
          <w:rFonts w:hAnsi="宋体" w:cs="黑体"/>
          <w:b/>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第七章投标文件格式</w:t>
      </w:r>
      <w:bookmarkEnd w:id="626"/>
    </w:p>
    <w:p>
      <w:pPr>
        <w:autoSpaceDE w:val="0"/>
        <w:autoSpaceDN w:val="0"/>
        <w:adjustRightInd w:val="0"/>
        <w:jc w:val="center"/>
        <w:rPr>
          <w:rFonts w:hAnsi="宋体" w:cs="宋体"/>
          <w:sz w:val="28"/>
          <w:u w:val="single"/>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52"/>
          <w:szCs w:val="22"/>
        </w:rPr>
      </w:pPr>
      <w:r>
        <w:rPr>
          <w:rFonts w:hint="eastAsia" w:hAnsi="宋体" w:cs="宋体"/>
          <w:bCs/>
          <w:sz w:val="32"/>
          <w:szCs w:val="22"/>
        </w:rPr>
        <w:t>建安建工公字〔2020〕20号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13"/>
        <w:jc w:val="center"/>
        <w:rPr>
          <w:rFonts w:hAnsi="宋体"/>
          <w:color w:val="auto"/>
          <w:sz w:val="23"/>
          <w:u w:val="single"/>
        </w:rPr>
      </w:pPr>
    </w:p>
    <w:p>
      <w:pPr>
        <w:pStyle w:val="13"/>
        <w:spacing w:line="400" w:lineRule="exact"/>
        <w:jc w:val="center"/>
        <w:rPr>
          <w:rFonts w:hAnsi="宋体"/>
          <w:color w:val="auto"/>
          <w:sz w:val="23"/>
        </w:rPr>
      </w:pPr>
    </w:p>
    <w:p>
      <w:pPr>
        <w:pStyle w:val="13"/>
        <w:spacing w:line="400" w:lineRule="exact"/>
        <w:jc w:val="center"/>
        <w:rPr>
          <w:rFonts w:hAnsi="宋体"/>
          <w:color w:val="auto"/>
          <w:sz w:val="23"/>
        </w:rPr>
      </w:pPr>
    </w:p>
    <w:p>
      <w:pPr>
        <w:pStyle w:val="13"/>
        <w:spacing w:line="400" w:lineRule="exact"/>
        <w:jc w:val="center"/>
        <w:rPr>
          <w:rFonts w:hAnsi="宋体"/>
          <w:color w:val="auto"/>
          <w:sz w:val="23"/>
        </w:rPr>
      </w:pPr>
    </w:p>
    <w:p>
      <w:pPr>
        <w:pStyle w:val="13"/>
        <w:spacing w:line="400" w:lineRule="exact"/>
        <w:jc w:val="center"/>
        <w:rPr>
          <w:rFonts w:hAnsi="宋体"/>
          <w:color w:val="auto"/>
          <w:sz w:val="23"/>
        </w:rPr>
      </w:pPr>
    </w:p>
    <w:p>
      <w:pPr>
        <w:pStyle w:val="13"/>
        <w:spacing w:line="400" w:lineRule="exact"/>
        <w:jc w:val="center"/>
        <w:rPr>
          <w:rFonts w:hAnsi="宋体"/>
          <w:color w:val="auto"/>
          <w:sz w:val="23"/>
          <w:u w:val="single"/>
        </w:rPr>
      </w:pPr>
      <w:r>
        <w:rPr>
          <w:rFonts w:hint="eastAsia" w:hAnsi="宋体"/>
          <w:color w:val="auto"/>
          <w:sz w:val="23"/>
        </w:rPr>
        <w:t>投标人：（盖单位章）</w:t>
      </w:r>
    </w:p>
    <w:p>
      <w:pPr>
        <w:pStyle w:val="13"/>
        <w:spacing w:line="400" w:lineRule="exact"/>
        <w:jc w:val="center"/>
        <w:rPr>
          <w:rFonts w:hAnsi="宋体"/>
          <w:color w:val="auto"/>
          <w:sz w:val="23"/>
          <w:u w:val="single"/>
        </w:rPr>
      </w:pPr>
      <w:r>
        <w:rPr>
          <w:rFonts w:hint="eastAsia" w:hAnsi="宋体"/>
          <w:color w:val="auto"/>
          <w:sz w:val="23"/>
        </w:rPr>
        <w:t>法定代表人或其委托代理人：（签字）</w:t>
      </w:r>
    </w:p>
    <w:p>
      <w:pPr>
        <w:pStyle w:val="13"/>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ind w:firstLine="3410" w:firstLineChars="1100"/>
        <w:jc w:val="left"/>
        <w:rPr>
          <w:rFonts w:hAnsi="宋体" w:cs="宋体"/>
          <w:sz w:val="31"/>
        </w:rPr>
      </w:pPr>
    </w:p>
    <w:p>
      <w:pPr>
        <w:autoSpaceDE w:val="0"/>
        <w:autoSpaceDN w:val="0"/>
        <w:adjustRightInd w:val="0"/>
        <w:jc w:val="center"/>
        <w:rPr>
          <w:rFonts w:hAnsi="宋体" w:cs="宋体"/>
          <w:sz w:val="28"/>
          <w:u w:val="single"/>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52"/>
          <w:szCs w:val="22"/>
        </w:rPr>
      </w:pPr>
      <w:r>
        <w:rPr>
          <w:rFonts w:hint="eastAsia" w:hAnsi="宋体" w:cs="宋体"/>
          <w:bCs/>
          <w:sz w:val="32"/>
          <w:szCs w:val="22"/>
        </w:rPr>
        <w:t>建安建工公字〔2020〕20号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13"/>
        <w:jc w:val="center"/>
        <w:rPr>
          <w:rFonts w:hAnsi="宋体"/>
          <w:color w:val="auto"/>
          <w:sz w:val="23"/>
          <w:u w:val="single"/>
        </w:rPr>
      </w:pPr>
    </w:p>
    <w:p>
      <w:pPr>
        <w:pStyle w:val="13"/>
        <w:spacing w:line="400" w:lineRule="exact"/>
        <w:jc w:val="center"/>
        <w:rPr>
          <w:rFonts w:hAnsi="宋体"/>
          <w:color w:val="auto"/>
          <w:sz w:val="23"/>
        </w:rPr>
      </w:pPr>
    </w:p>
    <w:p>
      <w:pPr>
        <w:pStyle w:val="13"/>
        <w:spacing w:line="400" w:lineRule="exact"/>
        <w:jc w:val="center"/>
        <w:rPr>
          <w:rFonts w:hAnsi="宋体"/>
          <w:color w:val="auto"/>
          <w:sz w:val="23"/>
        </w:rPr>
      </w:pPr>
    </w:p>
    <w:p>
      <w:pPr>
        <w:pStyle w:val="13"/>
        <w:spacing w:line="400" w:lineRule="exact"/>
        <w:jc w:val="center"/>
        <w:rPr>
          <w:rFonts w:hAnsi="宋体"/>
          <w:color w:val="auto"/>
          <w:sz w:val="23"/>
        </w:rPr>
      </w:pPr>
    </w:p>
    <w:p>
      <w:pPr>
        <w:pStyle w:val="13"/>
        <w:spacing w:line="400" w:lineRule="exact"/>
        <w:jc w:val="center"/>
        <w:rPr>
          <w:rFonts w:hAnsi="宋体"/>
          <w:color w:val="auto"/>
          <w:sz w:val="23"/>
        </w:rPr>
      </w:pPr>
    </w:p>
    <w:p>
      <w:pPr>
        <w:pStyle w:val="13"/>
        <w:spacing w:line="400" w:lineRule="exact"/>
        <w:jc w:val="center"/>
        <w:rPr>
          <w:rFonts w:hAnsi="宋体"/>
          <w:color w:val="auto"/>
          <w:sz w:val="23"/>
          <w:u w:val="single"/>
        </w:rPr>
      </w:pPr>
      <w:r>
        <w:rPr>
          <w:rFonts w:hint="eastAsia" w:hAnsi="宋体"/>
          <w:color w:val="auto"/>
          <w:sz w:val="23"/>
        </w:rPr>
        <w:t>投标人：（盖单位章）</w:t>
      </w:r>
    </w:p>
    <w:p>
      <w:pPr>
        <w:pStyle w:val="13"/>
        <w:spacing w:line="400" w:lineRule="exact"/>
        <w:ind w:firstLine="2990" w:firstLineChars="1300"/>
        <w:rPr>
          <w:rFonts w:hAnsi="宋体"/>
          <w:color w:val="auto"/>
          <w:sz w:val="23"/>
          <w:u w:val="single"/>
        </w:rPr>
      </w:pPr>
      <w:r>
        <w:rPr>
          <w:rFonts w:hint="eastAsia" w:hAnsi="宋体"/>
          <w:color w:val="auto"/>
          <w:sz w:val="23"/>
        </w:rPr>
        <w:t>法定代表人或其委托代理人：（签字）</w:t>
      </w:r>
    </w:p>
    <w:p>
      <w:pPr>
        <w:pStyle w:val="13"/>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tabs>
          <w:tab w:val="center" w:pos="4739"/>
        </w:tabs>
        <w:rPr>
          <w:rFonts w:hAnsi="宋体"/>
          <w:b/>
          <w:sz w:val="32"/>
        </w:rPr>
      </w:pPr>
    </w:p>
    <w:p>
      <w:pPr>
        <w:tabs>
          <w:tab w:val="center" w:pos="4739"/>
        </w:tabs>
        <w:jc w:val="center"/>
        <w:rPr>
          <w:rFonts w:hAnsi="宋体"/>
          <w:b/>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627"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628" w:name="_Toc250616672"/>
    </w:p>
    <w:p>
      <w:pPr>
        <w:autoSpaceDE w:val="0"/>
        <w:autoSpaceDN w:val="0"/>
        <w:adjustRightInd w:val="0"/>
        <w:outlineLvl w:val="0"/>
        <w:rPr>
          <w:rFonts w:ascii="黑体" w:hAnsi="新宋体" w:eastAsia="黑体" w:cs="黑体"/>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8"/>
    </w:p>
    <w:tbl>
      <w:tblPr>
        <w:tblStyle w:val="10"/>
        <w:tblW w:w="9180"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813"/>
        <w:gridCol w:w="610"/>
        <w:gridCol w:w="811"/>
        <w:gridCol w:w="813"/>
        <w:gridCol w:w="408"/>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13" w:type="dxa"/>
            <w:vAlign w:val="center"/>
          </w:tcPr>
          <w:p>
            <w:pPr>
              <w:jc w:val="center"/>
              <w:rPr>
                <w:rFonts w:ascii="新宋体" w:hAnsi="新宋体" w:eastAsia="新宋体"/>
                <w:sz w:val="24"/>
              </w:rPr>
            </w:pPr>
          </w:p>
        </w:tc>
        <w:tc>
          <w:tcPr>
            <w:tcW w:w="610" w:type="dxa"/>
            <w:vAlign w:val="center"/>
          </w:tcPr>
          <w:p>
            <w:pPr>
              <w:jc w:val="center"/>
              <w:rPr>
                <w:rFonts w:ascii="新宋体" w:hAnsi="新宋体" w:eastAsia="新宋体"/>
                <w:sz w:val="24"/>
              </w:rPr>
            </w:pPr>
            <w:r>
              <w:rPr>
                <w:rFonts w:hint="eastAsia" w:ascii="新宋体" w:hAnsi="新宋体" w:eastAsia="新宋体"/>
                <w:sz w:val="24"/>
              </w:rPr>
              <w:t>职称</w:t>
            </w:r>
          </w:p>
        </w:tc>
        <w:tc>
          <w:tcPr>
            <w:tcW w:w="811" w:type="dxa"/>
            <w:vAlign w:val="center"/>
          </w:tcPr>
          <w:p>
            <w:pPr>
              <w:jc w:val="center"/>
              <w:rPr>
                <w:rFonts w:ascii="新宋体" w:hAnsi="新宋体" w:eastAsia="新宋体"/>
                <w:sz w:val="24"/>
              </w:rPr>
            </w:pPr>
          </w:p>
        </w:tc>
        <w:tc>
          <w:tcPr>
            <w:tcW w:w="813"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204"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929"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55"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96"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2929" w:type="dxa"/>
            <w:vMerge w:val="continue"/>
            <w:vAlign w:val="center"/>
          </w:tcPr>
          <w:p>
            <w:pPr>
              <w:jc w:val="center"/>
              <w:rPr>
                <w:rFonts w:ascii="新宋体" w:hAnsi="新宋体" w:eastAsia="新宋体"/>
                <w:sz w:val="24"/>
              </w:rPr>
            </w:pPr>
          </w:p>
        </w:tc>
        <w:tc>
          <w:tcPr>
            <w:tcW w:w="6251"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before="100" w:beforeAutospacing="1"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before="100" w:beforeAutospacing="1" w:line="480" w:lineRule="exact"/>
              <w:ind w:firstLine="600" w:firstLineChars="250"/>
              <w:rPr>
                <w:rFonts w:ascii="新宋体" w:hAnsi="新宋体" w:eastAsia="新宋体"/>
                <w:sz w:val="24"/>
              </w:rPr>
            </w:pPr>
            <w:r>
              <w:rPr>
                <w:rFonts w:hint="eastAsia" w:ascii="新宋体" w:hAnsi="新宋体" w:eastAsia="新宋体"/>
                <w:sz w:val="24"/>
              </w:rPr>
              <w:t>税金RMB￥：元</w:t>
            </w:r>
          </w:p>
          <w:p>
            <w:pPr>
              <w:spacing w:before="100" w:beforeAutospacing="1"/>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51"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51"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9180"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spacing w:line="360" w:lineRule="auto"/>
        <w:ind w:right="131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7"/>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29" w:name="_Toc271787731"/>
      <w:r>
        <w:rPr>
          <w:rFonts w:hint="eastAsia" w:ascii="黑体" w:hAnsi="新宋体" w:eastAsia="黑体" w:cs="黑体"/>
          <w:sz w:val="28"/>
          <w:szCs w:val="28"/>
        </w:rPr>
        <w:t>（一）法定代表人身份证明</w:t>
      </w:r>
      <w:bookmarkEnd w:id="629"/>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2"/>
      <w:r>
        <w:rPr>
          <w:rFonts w:hint="eastAsia" w:ascii="黑体" w:hAnsi="新宋体" w:eastAsia="黑体" w:cs="黑体"/>
          <w:sz w:val="28"/>
          <w:szCs w:val="28"/>
        </w:rPr>
        <w:t>（二）授权委托书</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rPr>
          <w:rFonts w:hAnsi="宋体"/>
          <w:b/>
          <w:sz w:val="32"/>
        </w:rPr>
      </w:pPr>
    </w:p>
    <w:p>
      <w:pPr>
        <w:spacing w:line="360" w:lineRule="auto"/>
        <w:jc w:val="center"/>
        <w:rPr>
          <w:rFonts w:hAnsi="宋体"/>
          <w:b/>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7216"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附缴纳投标保证金的有效证明。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10"/>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969"/>
        <w:gridCol w:w="969"/>
        <w:gridCol w:w="1441"/>
        <w:gridCol w:w="969"/>
        <w:gridCol w:w="969"/>
        <w:gridCol w:w="969"/>
        <w:gridCol w:w="1435"/>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83"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968" w:type="dxa"/>
            <w:vMerge w:val="continue"/>
            <w:vAlign w:val="center"/>
          </w:tcPr>
          <w:p>
            <w:pPr>
              <w:autoSpaceDE w:val="0"/>
              <w:autoSpaceDN w:val="0"/>
              <w:adjustRightInd w:val="0"/>
              <w:spacing w:line="360" w:lineRule="auto"/>
              <w:ind w:right="215"/>
              <w:jc w:val="center"/>
              <w:rPr>
                <w:rFonts w:hAnsi="宋体"/>
                <w:sz w:val="24"/>
              </w:rPr>
            </w:pPr>
          </w:p>
        </w:tc>
        <w:tc>
          <w:tcPr>
            <w:tcW w:w="969" w:type="dxa"/>
            <w:vMerge w:val="continue"/>
            <w:vAlign w:val="center"/>
          </w:tcPr>
          <w:p>
            <w:pPr>
              <w:autoSpaceDE w:val="0"/>
              <w:autoSpaceDN w:val="0"/>
              <w:adjustRightInd w:val="0"/>
              <w:spacing w:line="360" w:lineRule="auto"/>
              <w:ind w:right="215"/>
              <w:jc w:val="center"/>
              <w:rPr>
                <w:rFonts w:hAnsi="宋体"/>
                <w:sz w:val="24"/>
              </w:rPr>
            </w:pPr>
          </w:p>
        </w:tc>
        <w:tc>
          <w:tcPr>
            <w:tcW w:w="969" w:type="dxa"/>
            <w:vMerge w:val="continue"/>
            <w:vAlign w:val="center"/>
          </w:tcPr>
          <w:p>
            <w:pPr>
              <w:autoSpaceDE w:val="0"/>
              <w:autoSpaceDN w:val="0"/>
              <w:adjustRightInd w:val="0"/>
              <w:spacing w:line="360" w:lineRule="auto"/>
              <w:ind w:right="215"/>
              <w:jc w:val="center"/>
              <w:rPr>
                <w:rFonts w:hAnsi="宋体"/>
                <w:sz w:val="24"/>
              </w:rPr>
            </w:pPr>
          </w:p>
        </w:tc>
        <w:tc>
          <w:tcPr>
            <w:tcW w:w="1441"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34"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9"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r>
              <w:rPr>
                <w:rFonts w:hint="eastAsia" w:hAnsi="宋体"/>
                <w:sz w:val="24"/>
              </w:rPr>
              <w:t>……</w:t>
            </w: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10"/>
        <w:tblW w:w="95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69"/>
        <w:gridCol w:w="1279"/>
        <w:gridCol w:w="1439"/>
        <w:gridCol w:w="2081"/>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姓  名</w:t>
            </w:r>
          </w:p>
        </w:tc>
        <w:tc>
          <w:tcPr>
            <w:tcW w:w="1169" w:type="dxa"/>
            <w:vAlign w:val="center"/>
          </w:tcPr>
          <w:p>
            <w:pPr>
              <w:jc w:val="center"/>
              <w:rPr>
                <w:rFonts w:hAnsi="宋体"/>
                <w:sz w:val="24"/>
              </w:rPr>
            </w:pPr>
          </w:p>
        </w:tc>
        <w:tc>
          <w:tcPr>
            <w:tcW w:w="1279" w:type="dxa"/>
            <w:vAlign w:val="center"/>
          </w:tcPr>
          <w:p>
            <w:pPr>
              <w:jc w:val="center"/>
              <w:rPr>
                <w:rFonts w:hAnsi="宋体"/>
                <w:sz w:val="24"/>
              </w:rPr>
            </w:pPr>
            <w:r>
              <w:rPr>
                <w:rFonts w:hint="eastAsia" w:hAnsi="宋体"/>
                <w:sz w:val="24"/>
              </w:rPr>
              <w:t>年  龄</w:t>
            </w:r>
          </w:p>
        </w:tc>
        <w:tc>
          <w:tcPr>
            <w:tcW w:w="1439" w:type="dxa"/>
            <w:vAlign w:val="center"/>
          </w:tcPr>
          <w:p>
            <w:pPr>
              <w:jc w:val="center"/>
              <w:rPr>
                <w:rFonts w:hAnsi="宋体"/>
                <w:sz w:val="24"/>
              </w:rPr>
            </w:pPr>
          </w:p>
        </w:tc>
        <w:tc>
          <w:tcPr>
            <w:tcW w:w="2081" w:type="dxa"/>
            <w:vAlign w:val="center"/>
          </w:tcPr>
          <w:p>
            <w:pPr>
              <w:jc w:val="center"/>
              <w:rPr>
                <w:rFonts w:hAnsi="宋体"/>
                <w:sz w:val="24"/>
              </w:rPr>
            </w:pPr>
            <w:r>
              <w:rPr>
                <w:rFonts w:hint="eastAsia" w:hAnsi="宋体"/>
                <w:sz w:val="24"/>
              </w:rPr>
              <w:t>学历</w:t>
            </w:r>
          </w:p>
        </w:tc>
        <w:tc>
          <w:tcPr>
            <w:tcW w:w="239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职  称</w:t>
            </w:r>
          </w:p>
        </w:tc>
        <w:tc>
          <w:tcPr>
            <w:tcW w:w="1169" w:type="dxa"/>
            <w:vAlign w:val="center"/>
          </w:tcPr>
          <w:p>
            <w:pPr>
              <w:jc w:val="center"/>
              <w:rPr>
                <w:rFonts w:hAnsi="宋体"/>
                <w:sz w:val="24"/>
              </w:rPr>
            </w:pPr>
          </w:p>
        </w:tc>
        <w:tc>
          <w:tcPr>
            <w:tcW w:w="1279" w:type="dxa"/>
            <w:vAlign w:val="center"/>
          </w:tcPr>
          <w:p>
            <w:pPr>
              <w:jc w:val="center"/>
              <w:rPr>
                <w:rFonts w:hAnsi="宋体"/>
                <w:sz w:val="24"/>
              </w:rPr>
            </w:pPr>
            <w:r>
              <w:rPr>
                <w:rFonts w:hint="eastAsia" w:hAnsi="宋体"/>
                <w:sz w:val="24"/>
              </w:rPr>
              <w:t>职  务</w:t>
            </w:r>
          </w:p>
        </w:tc>
        <w:tc>
          <w:tcPr>
            <w:tcW w:w="1439" w:type="dxa"/>
            <w:vAlign w:val="center"/>
          </w:tcPr>
          <w:p>
            <w:pPr>
              <w:jc w:val="center"/>
              <w:rPr>
                <w:rFonts w:hAnsi="宋体"/>
                <w:sz w:val="24"/>
              </w:rPr>
            </w:pPr>
          </w:p>
        </w:tc>
        <w:tc>
          <w:tcPr>
            <w:tcW w:w="2081" w:type="dxa"/>
            <w:vAlign w:val="center"/>
          </w:tcPr>
          <w:p>
            <w:pPr>
              <w:jc w:val="center"/>
              <w:rPr>
                <w:rFonts w:hAnsi="宋体"/>
                <w:sz w:val="24"/>
              </w:rPr>
            </w:pPr>
            <w:r>
              <w:rPr>
                <w:rFonts w:hint="eastAsia" w:hAnsi="宋体"/>
                <w:sz w:val="24"/>
              </w:rPr>
              <w:t>拟在本工程任职</w:t>
            </w:r>
          </w:p>
        </w:tc>
        <w:tc>
          <w:tcPr>
            <w:tcW w:w="2399"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毕业学校</w:t>
            </w:r>
          </w:p>
        </w:tc>
        <w:tc>
          <w:tcPr>
            <w:tcW w:w="8365"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时  间</w:t>
            </w:r>
          </w:p>
        </w:tc>
        <w:tc>
          <w:tcPr>
            <w:tcW w:w="3886" w:type="dxa"/>
            <w:gridSpan w:val="3"/>
            <w:vAlign w:val="center"/>
          </w:tcPr>
          <w:p>
            <w:pPr>
              <w:jc w:val="center"/>
              <w:rPr>
                <w:rFonts w:hAnsi="宋体"/>
                <w:sz w:val="24"/>
              </w:rPr>
            </w:pPr>
            <w:r>
              <w:rPr>
                <w:rFonts w:hint="eastAsia" w:hAnsi="宋体"/>
                <w:sz w:val="24"/>
              </w:rPr>
              <w:t>参加过的类似项目名称</w:t>
            </w:r>
          </w:p>
        </w:tc>
        <w:tc>
          <w:tcPr>
            <w:tcW w:w="2081" w:type="dxa"/>
            <w:vAlign w:val="center"/>
          </w:tcPr>
          <w:p>
            <w:pPr>
              <w:jc w:val="center"/>
              <w:rPr>
                <w:rFonts w:hAnsi="宋体"/>
                <w:sz w:val="24"/>
              </w:rPr>
            </w:pPr>
            <w:r>
              <w:rPr>
                <w:rFonts w:hint="eastAsia" w:hAnsi="宋体"/>
                <w:sz w:val="24"/>
              </w:rPr>
              <w:t>工程概况说明</w:t>
            </w:r>
          </w:p>
        </w:tc>
        <w:tc>
          <w:tcPr>
            <w:tcW w:w="2399"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p>
        </w:tc>
        <w:tc>
          <w:tcPr>
            <w:tcW w:w="1169" w:type="dxa"/>
            <w:vAlign w:val="center"/>
          </w:tcPr>
          <w:p>
            <w:pPr>
              <w:jc w:val="center"/>
              <w:rPr>
                <w:rFonts w:hAnsi="宋体"/>
                <w:sz w:val="24"/>
              </w:rPr>
            </w:pPr>
          </w:p>
        </w:tc>
        <w:tc>
          <w:tcPr>
            <w:tcW w:w="1279" w:type="dxa"/>
            <w:vAlign w:val="center"/>
          </w:tcPr>
          <w:p>
            <w:pPr>
              <w:jc w:val="center"/>
              <w:rPr>
                <w:rFonts w:hAnsi="宋体"/>
                <w:sz w:val="24"/>
              </w:rPr>
            </w:pPr>
          </w:p>
        </w:tc>
        <w:tc>
          <w:tcPr>
            <w:tcW w:w="1439" w:type="dxa"/>
            <w:vAlign w:val="center"/>
          </w:tcPr>
          <w:p>
            <w:pPr>
              <w:jc w:val="center"/>
              <w:rPr>
                <w:rFonts w:hAnsi="宋体"/>
                <w:sz w:val="24"/>
              </w:rPr>
            </w:pPr>
          </w:p>
        </w:tc>
        <w:tc>
          <w:tcPr>
            <w:tcW w:w="2081" w:type="dxa"/>
            <w:vAlign w:val="center"/>
          </w:tcPr>
          <w:p>
            <w:pPr>
              <w:jc w:val="center"/>
              <w:rPr>
                <w:rFonts w:hAnsi="宋体"/>
                <w:sz w:val="24"/>
              </w:rPr>
            </w:pPr>
          </w:p>
        </w:tc>
        <w:tc>
          <w:tcPr>
            <w:tcW w:w="239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p>
        </w:tc>
        <w:tc>
          <w:tcPr>
            <w:tcW w:w="1169" w:type="dxa"/>
            <w:vAlign w:val="center"/>
          </w:tcPr>
          <w:p>
            <w:pPr>
              <w:jc w:val="center"/>
              <w:rPr>
                <w:rFonts w:hAnsi="宋体"/>
                <w:sz w:val="24"/>
              </w:rPr>
            </w:pPr>
          </w:p>
        </w:tc>
        <w:tc>
          <w:tcPr>
            <w:tcW w:w="1279" w:type="dxa"/>
            <w:vAlign w:val="center"/>
          </w:tcPr>
          <w:p>
            <w:pPr>
              <w:jc w:val="center"/>
              <w:rPr>
                <w:rFonts w:hAnsi="宋体"/>
                <w:sz w:val="24"/>
              </w:rPr>
            </w:pPr>
          </w:p>
        </w:tc>
        <w:tc>
          <w:tcPr>
            <w:tcW w:w="1439" w:type="dxa"/>
            <w:vAlign w:val="center"/>
          </w:tcPr>
          <w:p>
            <w:pPr>
              <w:jc w:val="center"/>
              <w:rPr>
                <w:rFonts w:hAnsi="宋体"/>
                <w:sz w:val="24"/>
              </w:rPr>
            </w:pPr>
          </w:p>
        </w:tc>
        <w:tc>
          <w:tcPr>
            <w:tcW w:w="2081" w:type="dxa"/>
            <w:vAlign w:val="center"/>
          </w:tcPr>
          <w:p>
            <w:pPr>
              <w:jc w:val="center"/>
              <w:rPr>
                <w:rFonts w:hAnsi="宋体"/>
                <w:sz w:val="24"/>
              </w:rPr>
            </w:pPr>
          </w:p>
        </w:tc>
        <w:tc>
          <w:tcPr>
            <w:tcW w:w="239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232" w:type="dxa"/>
            <w:vAlign w:val="center"/>
          </w:tcPr>
          <w:p>
            <w:pPr>
              <w:jc w:val="center"/>
              <w:rPr>
                <w:rFonts w:hAnsi="宋体"/>
                <w:sz w:val="24"/>
              </w:rPr>
            </w:pPr>
          </w:p>
        </w:tc>
        <w:tc>
          <w:tcPr>
            <w:tcW w:w="1169" w:type="dxa"/>
            <w:vAlign w:val="center"/>
          </w:tcPr>
          <w:p>
            <w:pPr>
              <w:jc w:val="center"/>
              <w:rPr>
                <w:rFonts w:hAnsi="宋体"/>
                <w:sz w:val="24"/>
              </w:rPr>
            </w:pPr>
          </w:p>
        </w:tc>
        <w:tc>
          <w:tcPr>
            <w:tcW w:w="1279" w:type="dxa"/>
            <w:vAlign w:val="center"/>
          </w:tcPr>
          <w:p>
            <w:pPr>
              <w:jc w:val="center"/>
              <w:rPr>
                <w:rFonts w:hAnsi="宋体"/>
                <w:sz w:val="24"/>
              </w:rPr>
            </w:pPr>
          </w:p>
        </w:tc>
        <w:tc>
          <w:tcPr>
            <w:tcW w:w="1439" w:type="dxa"/>
            <w:vAlign w:val="center"/>
          </w:tcPr>
          <w:p>
            <w:pPr>
              <w:jc w:val="center"/>
              <w:rPr>
                <w:rFonts w:hAnsi="宋体"/>
                <w:sz w:val="24"/>
              </w:rPr>
            </w:pPr>
          </w:p>
        </w:tc>
        <w:tc>
          <w:tcPr>
            <w:tcW w:w="2081" w:type="dxa"/>
            <w:vAlign w:val="center"/>
          </w:tcPr>
          <w:p>
            <w:pPr>
              <w:jc w:val="center"/>
              <w:rPr>
                <w:rFonts w:hAnsi="宋体"/>
                <w:sz w:val="24"/>
              </w:rPr>
            </w:pPr>
          </w:p>
        </w:tc>
        <w:tc>
          <w:tcPr>
            <w:tcW w:w="2399"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10"/>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10"/>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10"/>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10"/>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p>
    <w:p>
      <w:pPr>
        <w:autoSpaceDE w:val="0"/>
        <w:autoSpaceDN w:val="0"/>
        <w:adjustRightInd w:val="0"/>
        <w:jc w:val="center"/>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52"/>
          <w:szCs w:val="22"/>
        </w:rPr>
      </w:pPr>
      <w:r>
        <w:rPr>
          <w:rFonts w:hint="eastAsia" w:hAnsi="宋体" w:cs="宋体"/>
          <w:bCs/>
          <w:sz w:val="32"/>
          <w:szCs w:val="22"/>
        </w:rPr>
        <w:t>建安建工公字〔2020〕20号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13"/>
        <w:jc w:val="center"/>
        <w:rPr>
          <w:rFonts w:hAnsi="宋体"/>
          <w:color w:val="auto"/>
          <w:sz w:val="23"/>
          <w:u w:val="single"/>
        </w:rPr>
      </w:pPr>
    </w:p>
    <w:p>
      <w:pPr>
        <w:pStyle w:val="13"/>
        <w:spacing w:line="400" w:lineRule="exact"/>
        <w:jc w:val="center"/>
        <w:rPr>
          <w:rFonts w:hAnsi="宋体"/>
          <w:color w:val="auto"/>
          <w:sz w:val="23"/>
        </w:rPr>
      </w:pPr>
    </w:p>
    <w:p>
      <w:pPr>
        <w:pStyle w:val="13"/>
        <w:spacing w:line="400" w:lineRule="exact"/>
        <w:jc w:val="center"/>
        <w:rPr>
          <w:rFonts w:hAnsi="宋体"/>
          <w:color w:val="auto"/>
          <w:sz w:val="23"/>
        </w:rPr>
      </w:pPr>
    </w:p>
    <w:p>
      <w:pPr>
        <w:pStyle w:val="13"/>
        <w:spacing w:line="400" w:lineRule="exact"/>
        <w:jc w:val="center"/>
        <w:rPr>
          <w:rFonts w:hAnsi="宋体"/>
          <w:color w:val="auto"/>
          <w:sz w:val="23"/>
          <w:u w:val="single"/>
        </w:rPr>
      </w:pPr>
      <w:r>
        <w:rPr>
          <w:rFonts w:hint="eastAsia" w:hAnsi="宋体"/>
          <w:color w:val="auto"/>
          <w:sz w:val="23"/>
        </w:rPr>
        <w:t>投标人：（盖单位章）</w:t>
      </w:r>
    </w:p>
    <w:p>
      <w:pPr>
        <w:pStyle w:val="13"/>
        <w:spacing w:line="400" w:lineRule="exact"/>
        <w:jc w:val="center"/>
        <w:rPr>
          <w:rFonts w:hAnsi="宋体"/>
          <w:color w:val="auto"/>
          <w:sz w:val="23"/>
          <w:u w:val="single"/>
        </w:rPr>
      </w:pPr>
      <w:r>
        <w:rPr>
          <w:rFonts w:hint="eastAsia" w:hAnsi="宋体"/>
          <w:color w:val="auto"/>
          <w:sz w:val="23"/>
        </w:rPr>
        <w:t>法定代表人或其委托代理人：（签字）</w:t>
      </w:r>
    </w:p>
    <w:p>
      <w:pPr>
        <w:pStyle w:val="13"/>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（13）风险管理措施。</w:t>
      </w:r>
    </w:p>
    <w:p>
      <w:pPr>
        <w:tabs>
          <w:tab w:val="center" w:pos="4739"/>
        </w:tabs>
        <w:ind w:left="180"/>
        <w:rPr>
          <w:rFonts w:hAnsi="宋体" w:cs="宋体"/>
          <w:b/>
          <w:sz w:val="26"/>
          <w:szCs w:val="26"/>
        </w:rPr>
      </w:pPr>
    </w:p>
    <w:p>
      <w:pPr>
        <w:tabs>
          <w:tab w:val="center" w:pos="4739"/>
        </w:tabs>
        <w:ind w:left="180"/>
        <w:rPr>
          <w:rFonts w:hAnsi="宋体" w:cs="TimesNewRomanPSMT"/>
          <w:sz w:val="18"/>
          <w:szCs w:val="18"/>
        </w:rPr>
      </w:pPr>
    </w:p>
    <w:p>
      <w:pPr>
        <w:autoSpaceDE w:val="0"/>
        <w:autoSpaceDN w:val="0"/>
        <w:adjustRightInd w:val="0"/>
        <w:spacing w:line="420" w:lineRule="exact"/>
        <w:rPr>
          <w:rFonts w:hAnsi="宋体" w:cs="宋体"/>
          <w:b/>
          <w:sz w:val="26"/>
          <w:szCs w:val="26"/>
        </w:rPr>
      </w:pPr>
    </w:p>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新魏">
    <w:altName w:val="微软雅黑"/>
    <w:panose1 w:val="00000000000000000000"/>
    <w:charset w:val="86"/>
    <w:family w:val="auto"/>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华文中宋">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_x0000_s2054" o:spid="_x0000_s2054"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RO1bfUAAAAAgEAAA8AAAAAAAAAAQAgAAAAIgAAAGRycy9kb3ducmV2LnhtbFBL&#10;AQIUABQAAAAIAIdO4kCLg3LgwQEAAGADAAAOAAAAAAAAAAEAIAAAACMBAABkcnMvZTJvRG9jLnht&#10;bFBLBQYAAAAABgAGAFkBAABWBQAAAAA=&#10;">
          <v:path/>
          <v:fill on="f" focussize="0,0"/>
          <v:stroke on="f" weight="1.2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5" o:spid="_x0000_s2055"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2KoR6+AQAAYwMAAA4AAAAAAAAAAQAgAAAAIgEAAGRycy9lMm9Eb2MueG1sUEsF&#10;BgAAAAAGAAYAWQEAAFI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_x0000_s2053" o:spid="_x0000_s205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Zy/zvAEAAGMDAAAOAAAAAAAAAAEAIAAAACIBAABkcnMvZTJvRG9jLnhtbFBLBQYA&#10;AAAABgAGAFkBAABQ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2" o:spid="_x0000_s2052"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mYMzN70BAABjAwAADgAAAAAAAAABACAAAAAi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76</w:t>
                </w:r>
                <w:r>
                  <w:rPr>
                    <w:rFonts w:hint="eastAsia"/>
                    <w:sz w:val="18"/>
                  </w:rPr>
                  <w:fldChar w:fldCharType="end"/>
                </w:r>
              </w:p>
            </w:txbxContent>
          </v:textbox>
        </v:shape>
      </w:pict>
    </w:r>
    <w:r>
      <w:pict>
        <v:shape id="_x0000_s2049"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ByHgaJwgEAAGADAAAOAAAAAAAAAAEAIAAAACgBAABkcnMvZTJv&#10;RG9jLnhtbFBLBQYAAAAABgAGAFkBAABc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snyZib0BAABjAwAADgAAAAAAAAABACAAAAAi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4CAAF2B"/>
    <w:multiLevelType w:val="singleLevel"/>
    <w:tmpl w:val="04CAAF2B"/>
    <w:lvl w:ilvl="0" w:tentative="0">
      <w:start w:val="1"/>
      <w:numFmt w:val="decimal"/>
      <w:suff w:val="nothing"/>
      <w:lvlText w:val="%1、"/>
      <w:lvlJc w:val="left"/>
    </w:lvl>
  </w:abstractNum>
  <w:abstractNum w:abstractNumId="2">
    <w:nsid w:val="2CC990DF"/>
    <w:multiLevelType w:val="singleLevel"/>
    <w:tmpl w:val="2CC990DF"/>
    <w:lvl w:ilvl="0" w:tentative="0">
      <w:start w:val="1"/>
      <w:numFmt w:val="decimal"/>
      <w:suff w:val="nothing"/>
      <w:lvlText w:val="%1、"/>
      <w:lvlJc w:val="left"/>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A73B3EB"/>
    <w:multiLevelType w:val="singleLevel"/>
    <w:tmpl w:val="5A73B3EB"/>
    <w:lvl w:ilvl="0" w:tentative="0">
      <w:start w:val="1"/>
      <w:numFmt w:val="chineseCounting"/>
      <w:suff w:val="nothing"/>
      <w:lvlText w:val="%1、"/>
      <w:lvlJc w:val="left"/>
    </w:lvl>
  </w:abstractNum>
  <w:abstractNum w:abstractNumId="6">
    <w:nsid w:val="7A188572"/>
    <w:multiLevelType w:val="singleLevel"/>
    <w:tmpl w:val="7A188572"/>
    <w:lvl w:ilvl="0" w:tentative="0">
      <w:start w:val="1"/>
      <w:numFmt w:val="chineseCounting"/>
      <w:suff w:val="space"/>
      <w:lvlText w:val="第%1章"/>
      <w:lvlJc w:val="left"/>
      <w:rPr>
        <w:rFonts w:hint="eastAsia"/>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9057292"/>
    <w:rsid w:val="003A5802"/>
    <w:rsid w:val="00861DB6"/>
    <w:rsid w:val="03F16962"/>
    <w:rsid w:val="19057292"/>
    <w:rsid w:val="195B177B"/>
    <w:rsid w:val="365D5AC7"/>
    <w:rsid w:val="47536091"/>
    <w:rsid w:val="643C5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rFonts w:ascii="Times New Roman"/>
      <w:kern w:val="2"/>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2">
    <w:name w:val="Hyperlink"/>
    <w:basedOn w:val="11"/>
    <w:qFormat/>
    <w:uiPriority w:val="0"/>
    <w:rPr>
      <w:color w:val="000000"/>
      <w:u w:val="none"/>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77</Pages>
  <Words>35386</Words>
  <Characters>7731</Characters>
  <Lines>64</Lines>
  <Paragraphs>86</Paragraphs>
  <TotalTime>6</TotalTime>
  <ScaleCrop>false</ScaleCrop>
  <LinksUpToDate>false</LinksUpToDate>
  <CharactersWithSpaces>43031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2020-03-02T02:49:00Z</dcterms:created>
  <dc:creator>八色花</dc:creator>
  <cp:lastModifiedBy>八色花</cp:lastModifiedBy>
  <cp:lastPrinted>2020-03-05T02:01:35Z</cp:lastPrinted>
  <dcterms:modified xsi:type="dcterms:W3CDTF">2020-03-05T02:01:57Z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