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21"/>
          <w:szCs w:val="21"/>
          <w:lang w:eastAsia="zh-CN"/>
        </w:rPr>
      </w:pPr>
    </w:p>
    <w:p>
      <w:pPr>
        <w:pStyle w:val="3"/>
        <w:jc w:val="center"/>
        <w:rPr>
          <w:rFonts w:hint="eastAsia"/>
          <w:b/>
          <w:bCs/>
          <w:sz w:val="52"/>
          <w:szCs w:val="52"/>
          <w:lang w:eastAsia="zh-CN"/>
        </w:rPr>
      </w:pPr>
      <w:r>
        <w:rPr>
          <w:rFonts w:hint="eastAsia"/>
          <w:b/>
          <w:bCs/>
          <w:sz w:val="52"/>
          <w:szCs w:val="52"/>
          <w:lang w:eastAsia="zh-CN"/>
        </w:rPr>
        <w:t>长葛市大周镇</w:t>
      </w:r>
    </w:p>
    <w:p>
      <w:pPr>
        <w:pStyle w:val="3"/>
        <w:jc w:val="center"/>
        <w:rPr>
          <w:sz w:val="52"/>
          <w:szCs w:val="52"/>
        </w:rPr>
      </w:pPr>
      <w:r>
        <w:rPr>
          <w:rFonts w:hint="eastAsia"/>
          <w:b/>
          <w:bCs/>
          <w:sz w:val="52"/>
          <w:szCs w:val="52"/>
          <w:lang w:eastAsia="zh-CN"/>
        </w:rPr>
        <w:t>后吴社区集中采购安置房项目</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52"/>
          <w:szCs w:val="72"/>
        </w:rPr>
      </w:pPr>
      <w:r>
        <w:rPr>
          <w:rFonts w:hint="eastAsia" w:ascii="黑体" w:hAnsi="宋体" w:eastAsia="黑体"/>
          <w:b/>
          <w:color w:val="000000"/>
          <w:spacing w:val="-16"/>
          <w:w w:val="90"/>
          <w:kern w:val="22"/>
          <w:sz w:val="5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pStyle w:val="2"/>
        <w:ind w:left="0" w:leftChars="0" w:firstLine="0" w:firstLineChars="0"/>
      </w:pPr>
    </w:p>
    <w:p>
      <w:pPr>
        <w:jc w:val="center"/>
        <w:rPr>
          <w:rFonts w:ascii="宋体" w:hAnsi="宋体"/>
          <w:color w:val="000000"/>
        </w:rPr>
      </w:pPr>
    </w:p>
    <w:p>
      <w:pPr>
        <w:ind w:firstLine="708" w:firstLineChars="196"/>
        <w:rPr>
          <w:rFonts w:ascii="宋体" w:hAnsi="宋体"/>
          <w:color w:val="000000"/>
          <w:sz w:val="28"/>
          <w:szCs w:val="28"/>
        </w:rPr>
      </w:pPr>
      <w:r>
        <w:rPr>
          <w:rFonts w:hint="eastAsia" w:ascii="宋体" w:hAnsi="宋体"/>
          <w:b/>
          <w:color w:val="000000"/>
          <w:sz w:val="36"/>
          <w:szCs w:val="36"/>
        </w:rPr>
        <w:t>采购编号：长招采公字[2019]</w:t>
      </w:r>
      <w:r>
        <w:rPr>
          <w:rFonts w:hint="eastAsia" w:ascii="宋体" w:hAnsi="宋体"/>
          <w:b/>
          <w:color w:val="000000"/>
          <w:sz w:val="36"/>
          <w:szCs w:val="36"/>
          <w:lang w:val="en-US" w:eastAsia="zh-CN"/>
        </w:rPr>
        <w:t>115</w:t>
      </w:r>
      <w:r>
        <w:rPr>
          <w:rFonts w:hint="eastAsia" w:ascii="宋体" w:hAnsi="宋体"/>
          <w:b/>
          <w:color w:val="000000"/>
          <w:sz w:val="36"/>
          <w:szCs w:val="36"/>
        </w:rPr>
        <w:t>号</w:t>
      </w:r>
    </w:p>
    <w:p>
      <w:pPr>
        <w:spacing w:line="800" w:lineRule="exact"/>
        <w:ind w:firstLine="723" w:firstLineChars="200"/>
        <w:rPr>
          <w:rFonts w:ascii="宋体" w:hAnsi="宋体"/>
          <w:b/>
          <w:color w:val="000000"/>
          <w:sz w:val="32"/>
          <w:szCs w:val="32"/>
        </w:rPr>
      </w:pPr>
      <w:r>
        <w:rPr>
          <w:rFonts w:hint="eastAsia" w:ascii="宋体" w:hAnsi="宋体"/>
          <w:b/>
          <w:color w:val="000000"/>
          <w:sz w:val="36"/>
          <w:szCs w:val="36"/>
        </w:rPr>
        <w:t>招 标 人：</w:t>
      </w:r>
      <w:r>
        <w:rPr>
          <w:rFonts w:hint="eastAsia" w:ascii="宋体" w:hAnsi="宋体"/>
          <w:b/>
          <w:color w:val="000000"/>
          <w:sz w:val="36"/>
          <w:szCs w:val="36"/>
          <w:lang w:eastAsia="zh-CN"/>
        </w:rPr>
        <w:t>长葛市大周镇人民政府</w:t>
      </w:r>
    </w:p>
    <w:p>
      <w:pPr>
        <w:spacing w:line="800" w:lineRule="exact"/>
        <w:ind w:firstLine="722"/>
        <w:rPr>
          <w:rFonts w:ascii="宋体" w:hAnsi="宋体"/>
          <w:b/>
          <w:color w:val="000000"/>
          <w:sz w:val="32"/>
          <w:szCs w:val="32"/>
        </w:rPr>
      </w:pPr>
      <w:r>
        <w:rPr>
          <w:rFonts w:hint="eastAsia" w:ascii="宋体" w:hAnsi="宋体"/>
          <w:b/>
          <w:color w:val="000000"/>
          <w:sz w:val="36"/>
          <w:szCs w:val="36"/>
        </w:rPr>
        <w:t>代理机构：许昌光大电子商务技术服务有限公司</w:t>
      </w:r>
    </w:p>
    <w:p>
      <w:pPr>
        <w:spacing w:line="800" w:lineRule="exact"/>
        <w:ind w:firstLine="2875" w:firstLineChars="895"/>
        <w:rPr>
          <w:rFonts w:hint="eastAsia" w:ascii="宋体" w:hAnsi="宋体"/>
          <w:b/>
          <w:color w:val="000000"/>
          <w:sz w:val="32"/>
          <w:szCs w:val="32"/>
        </w:rPr>
      </w:pPr>
    </w:p>
    <w:p>
      <w:pPr>
        <w:spacing w:line="800" w:lineRule="exact"/>
        <w:ind w:firstLine="2875" w:firstLineChars="895"/>
      </w:pPr>
      <w:r>
        <w:rPr>
          <w:rFonts w:hint="eastAsia" w:ascii="宋体" w:hAnsi="宋体"/>
          <w:b/>
          <w:color w:val="000000"/>
          <w:sz w:val="32"/>
          <w:szCs w:val="32"/>
        </w:rPr>
        <w:t>二零</w:t>
      </w:r>
      <w:r>
        <w:rPr>
          <w:rFonts w:hint="eastAsia" w:ascii="宋体" w:hAnsi="宋体"/>
          <w:b/>
          <w:color w:val="000000"/>
          <w:sz w:val="32"/>
          <w:szCs w:val="32"/>
          <w:lang w:val="en-US" w:eastAsia="zh-CN"/>
        </w:rPr>
        <w:t>二零</w:t>
      </w:r>
      <w:r>
        <w:rPr>
          <w:rFonts w:hint="eastAsia" w:ascii="宋体" w:hAnsi="宋体"/>
          <w:b/>
          <w:color w:val="000000"/>
          <w:sz w:val="32"/>
          <w:szCs w:val="32"/>
        </w:rPr>
        <w:t>年</w:t>
      </w:r>
      <w:r>
        <w:rPr>
          <w:rFonts w:hint="eastAsia" w:ascii="宋体" w:hAnsi="宋体"/>
          <w:b/>
          <w:color w:val="000000"/>
          <w:sz w:val="32"/>
          <w:szCs w:val="32"/>
          <w:lang w:eastAsia="zh-CN"/>
        </w:rPr>
        <w:t>一</w:t>
      </w:r>
      <w:r>
        <w:rPr>
          <w:rFonts w:hint="eastAsia" w:ascii="宋体" w:hAnsi="宋体"/>
          <w:b/>
          <w:color w:val="000000"/>
          <w:sz w:val="32"/>
          <w:szCs w:val="32"/>
        </w:rPr>
        <w:t>月</w:t>
      </w:r>
    </w:p>
    <w:p>
      <w:pPr>
        <w:pStyle w:val="2"/>
        <w:ind w:left="0" w:leftChars="0" w:firstLine="0" w:firstLineChars="0"/>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hint="eastAsia" w:ascii="宋体" w:hAnsi="宋体" w:cs="宋体"/>
          <w:b/>
          <w:bCs/>
          <w:sz w:val="30"/>
          <w:szCs w:val="30"/>
        </w:rPr>
        <w:t xml:space="preserve"> </w:t>
      </w:r>
      <w:r>
        <w:rPr>
          <w:rFonts w:hint="eastAsia" w:ascii="宋体" w:hAnsi="宋体" w:cs="宋体"/>
          <w:b/>
          <w:bCs/>
          <w:sz w:val="30"/>
          <w:szCs w:val="30"/>
          <w:lang w:val="zh-CN"/>
        </w:rPr>
        <w:t>投标邀请………………………………………7</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hint="eastAsia" w:ascii="宋体" w:hAnsi="宋体" w:cs="宋体"/>
          <w:b/>
          <w:bCs/>
          <w:sz w:val="30"/>
          <w:szCs w:val="30"/>
        </w:rPr>
        <w:t xml:space="preserve"> </w:t>
      </w:r>
      <w:r>
        <w:rPr>
          <w:rFonts w:hint="eastAsia" w:ascii="宋体" w:hAnsi="宋体" w:cs="宋体"/>
          <w:b/>
          <w:bCs/>
          <w:sz w:val="30"/>
          <w:szCs w:val="30"/>
          <w:lang w:val="zh-CN"/>
        </w:rPr>
        <w:t>项目需求………………………………………1</w:t>
      </w:r>
      <w:r>
        <w:rPr>
          <w:rFonts w:hint="eastAsia" w:ascii="宋体" w:hAnsi="宋体" w:cs="宋体"/>
          <w:b/>
          <w:bCs/>
          <w:sz w:val="30"/>
          <w:szCs w:val="30"/>
        </w:rPr>
        <w:t>1</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bCs/>
          <w:sz w:val="30"/>
          <w:szCs w:val="30"/>
        </w:rPr>
        <w:t xml:space="preserve"> </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2</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bCs/>
          <w:sz w:val="30"/>
          <w:szCs w:val="30"/>
        </w:rPr>
        <w:t xml:space="preserve"> </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rPr>
        <w:t>17</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bCs/>
          <w:sz w:val="30"/>
          <w:szCs w:val="30"/>
        </w:rPr>
        <w:t xml:space="preserve"> </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32</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第六章</w:t>
      </w:r>
      <w:r>
        <w:rPr>
          <w:rFonts w:hint="eastAsia" w:ascii="宋体" w:hAnsi="宋体" w:cs="宋体"/>
          <w:b/>
          <w:bCs/>
          <w:sz w:val="30"/>
          <w:szCs w:val="30"/>
        </w:rPr>
        <w:t xml:space="preserve"> </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rPr>
        <w:t>34</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bCs/>
          <w:sz w:val="30"/>
          <w:szCs w:val="30"/>
        </w:rPr>
        <w:t xml:space="preserve"> </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42</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bCs/>
          <w:sz w:val="30"/>
          <w:szCs w:val="30"/>
        </w:rPr>
        <w:t xml:space="preserve"> </w:t>
      </w:r>
      <w:r>
        <w:rPr>
          <w:rFonts w:hint="eastAsia" w:ascii="宋体" w:hAnsi="宋体" w:cs="宋体"/>
          <w:b/>
          <w:kern w:val="0"/>
          <w:sz w:val="30"/>
          <w:szCs w:val="30"/>
        </w:rPr>
        <w:t>投标文件有关格式</w:t>
      </w:r>
      <w:r>
        <w:rPr>
          <w:rFonts w:hint="eastAsia" w:ascii="宋体" w:hAnsi="宋体" w:cs="宋体"/>
          <w:b/>
          <w:bCs/>
          <w:sz w:val="30"/>
          <w:szCs w:val="30"/>
          <w:lang w:val="zh-CN"/>
        </w:rPr>
        <w:t>……………………………</w:t>
      </w:r>
      <w:r>
        <w:rPr>
          <w:rFonts w:hint="eastAsia" w:ascii="宋体" w:hAnsi="宋体" w:cs="宋体"/>
          <w:b/>
          <w:bCs/>
          <w:sz w:val="30"/>
          <w:szCs w:val="30"/>
        </w:rPr>
        <w:t>45</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pStyle w:val="2"/>
        <w:ind w:firstLine="361"/>
        <w:rPr>
          <w:rFonts w:hAnsi="宋体" w:cs="宋体"/>
          <w:b/>
          <w:sz w:val="36"/>
          <w:szCs w:val="32"/>
        </w:rPr>
      </w:pPr>
    </w:p>
    <w:p>
      <w:pPr>
        <w:jc w:val="center"/>
        <w:rPr>
          <w:rFonts w:hint="eastAsia" w:ascii="宋体" w:hAnsi="宋体" w:cs="宋体"/>
          <w:b/>
          <w:kern w:val="0"/>
          <w:sz w:val="36"/>
          <w:szCs w:val="32"/>
        </w:rPr>
      </w:pPr>
    </w:p>
    <w:p>
      <w:pPr>
        <w:jc w:val="center"/>
        <w:rPr>
          <w:rFonts w:hint="eastAsia" w:ascii="宋体" w:hAnsi="宋体" w:cs="宋体"/>
          <w:b/>
          <w:kern w:val="0"/>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 招标公告</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许昌光大电子商务技术服务有限公司受</w:t>
      </w:r>
      <w:r>
        <w:rPr>
          <w:rFonts w:hint="eastAsia" w:asciiTheme="minorEastAsia" w:hAnsiTheme="minorEastAsia" w:eastAsiaTheme="minorEastAsia" w:cstheme="minorEastAsia"/>
          <w:szCs w:val="21"/>
          <w:lang w:eastAsia="zh-CN"/>
        </w:rPr>
        <w:t>长葛市大周镇人民政府</w:t>
      </w:r>
      <w:r>
        <w:rPr>
          <w:rFonts w:hint="eastAsia" w:asciiTheme="minorEastAsia" w:hAnsiTheme="minorEastAsia" w:eastAsiaTheme="minorEastAsia" w:cstheme="minorEastAsia"/>
          <w:szCs w:val="21"/>
        </w:rPr>
        <w:t>的委托，对“</w:t>
      </w:r>
      <w:r>
        <w:rPr>
          <w:rFonts w:hint="eastAsia" w:asciiTheme="minorEastAsia" w:hAnsiTheme="minorEastAsia" w:eastAsiaTheme="minorEastAsia" w:cstheme="minorEastAsia"/>
          <w:szCs w:val="21"/>
          <w:lang w:eastAsia="zh-CN"/>
        </w:rPr>
        <w:t>长葛市大周镇后吴社区集中采购安置房项目</w:t>
      </w:r>
      <w:r>
        <w:rPr>
          <w:rFonts w:hint="eastAsia" w:asciiTheme="minorEastAsia" w:hAnsiTheme="minorEastAsia" w:eastAsiaTheme="minorEastAsia" w:cstheme="minorEastAsia"/>
          <w:szCs w:val="21"/>
        </w:rPr>
        <w:t>”进行公开招标，欢迎符合相应资格条件的供应商参加。</w:t>
      </w:r>
    </w:p>
    <w:p>
      <w:pPr>
        <w:pStyle w:val="22"/>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sz w:val="28"/>
          <w:shd w:val="clear" w:color="auto" w:fill="FFFFFF"/>
        </w:rPr>
      </w:pPr>
      <w:r>
        <w:rPr>
          <w:rFonts w:hint="eastAsia" w:asciiTheme="minorEastAsia" w:hAnsiTheme="minorEastAsia" w:eastAsiaTheme="minorEastAsia" w:cstheme="minorEastAsia"/>
          <w:b/>
          <w:bCs/>
          <w:sz w:val="28"/>
          <w:shd w:val="clear" w:color="auto" w:fill="FFFFFF"/>
        </w:rPr>
        <w:t>一</w:t>
      </w:r>
      <w:r>
        <w:rPr>
          <w:rFonts w:hint="eastAsia" w:asciiTheme="minorEastAsia" w:hAnsiTheme="minorEastAsia" w:eastAsiaTheme="minorEastAsia" w:cstheme="minorEastAsia"/>
          <w:b/>
          <w:kern w:val="2"/>
          <w:szCs w:val="21"/>
        </w:rPr>
        <w:t>、项目基本情况</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（一）项目名称：</w:t>
      </w:r>
      <w:r>
        <w:rPr>
          <w:rFonts w:hint="eastAsia" w:asciiTheme="minorEastAsia" w:hAnsiTheme="minorEastAsia" w:eastAsiaTheme="minorEastAsia" w:cstheme="minorEastAsia"/>
          <w:szCs w:val="21"/>
          <w:lang w:eastAsia="zh-CN"/>
        </w:rPr>
        <w:t>长葛市大周镇后吴社区集中采购安置房项目</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（二）项目编号：长招采公字[2019]</w:t>
      </w:r>
      <w:r>
        <w:rPr>
          <w:rFonts w:hint="eastAsia" w:asciiTheme="minorEastAsia" w:hAnsiTheme="minorEastAsia" w:eastAsiaTheme="minorEastAsia" w:cstheme="minorEastAsia"/>
          <w:szCs w:val="21"/>
          <w:lang w:val="en-US" w:eastAsia="zh-CN"/>
        </w:rPr>
        <w:t>115</w:t>
      </w:r>
      <w:r>
        <w:rPr>
          <w:rFonts w:hint="eastAsia" w:asciiTheme="minorEastAsia" w:hAnsiTheme="minorEastAsia" w:eastAsiaTheme="minorEastAsia" w:cstheme="minorEastAsia"/>
          <w:szCs w:val="21"/>
        </w:rPr>
        <w:t>号</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（三）采购方式</w:t>
      </w:r>
      <w:r>
        <w:rPr>
          <w:rFonts w:hint="eastAsia" w:asciiTheme="minorEastAsia" w:hAnsiTheme="minorEastAsia" w:eastAsiaTheme="minorEastAsia" w:cstheme="minorEastAsia"/>
          <w:color w:val="auto"/>
          <w:szCs w:val="21"/>
        </w:rPr>
        <w:t>：公开招标</w:t>
      </w:r>
    </w:p>
    <w:p>
      <w:pPr>
        <w:pStyle w:val="22"/>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（四）采购需求：</w:t>
      </w:r>
      <w:r>
        <w:rPr>
          <w:rFonts w:hint="eastAsia" w:asciiTheme="minorEastAsia" w:hAnsiTheme="minorEastAsia" w:eastAsiaTheme="minorEastAsia" w:cstheme="minorEastAsia"/>
          <w:color w:val="auto"/>
          <w:szCs w:val="21"/>
          <w:lang w:val="en-US" w:eastAsia="zh-CN"/>
        </w:rPr>
        <w:t>集中安置房约1600套，建筑面积275278.19㎡，其中住宅约187906.22㎡、商业约8873.24㎡、社区配套约6204.35㎡、地下面积约70944.38㎡。户型面积分为80㎡、100㎡、120㎡、160㎡四种，其中80㎡约404套，100㎡约404套，120㎡约288套，160㎡约504套。说明：上述所述的采购数量均为约数，最终以签订的购房合同总面积为准。</w:t>
      </w:r>
    </w:p>
    <w:p>
      <w:pPr>
        <w:pStyle w:val="22"/>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房产项目须为长葛市市城区规划区内。</w:t>
      </w:r>
      <w:bookmarkStart w:id="7" w:name="_GoBack"/>
      <w:bookmarkEnd w:id="7"/>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（五）预算金额（最高限价）：</w:t>
      </w:r>
      <w:r>
        <w:rPr>
          <w:rFonts w:hint="eastAsia" w:asciiTheme="minorEastAsia" w:hAnsiTheme="minorEastAsia" w:eastAsiaTheme="minorEastAsia" w:cstheme="minorEastAsia"/>
          <w:color w:val="auto"/>
          <w:szCs w:val="21"/>
          <w:lang w:eastAsia="zh-CN"/>
        </w:rPr>
        <w:t>单价</w:t>
      </w:r>
      <w:r>
        <w:rPr>
          <w:rFonts w:hint="eastAsia" w:asciiTheme="minorEastAsia" w:hAnsiTheme="minorEastAsia" w:eastAsiaTheme="minorEastAsia" w:cstheme="minorEastAsia"/>
          <w:color w:val="auto"/>
          <w:szCs w:val="21"/>
          <w:lang w:val="en-US" w:eastAsia="zh-CN"/>
        </w:rPr>
        <w:t>3500</w:t>
      </w:r>
      <w:r>
        <w:rPr>
          <w:rFonts w:hint="eastAsia" w:asciiTheme="minorEastAsia" w:hAnsiTheme="minorEastAsia" w:eastAsiaTheme="minorEastAsia" w:cstheme="minorEastAsia"/>
          <w:color w:val="auto"/>
          <w:szCs w:val="21"/>
          <w:lang w:eastAsia="zh-CN"/>
        </w:rPr>
        <w:t>元</w:t>
      </w:r>
      <w:r>
        <w:rPr>
          <w:rFonts w:hint="eastAsia" w:asciiTheme="minorEastAsia" w:hAnsiTheme="minorEastAsia" w:eastAsiaTheme="minorEastAsia" w:cstheme="minorEastAsia"/>
          <w:color w:val="auto"/>
          <w:szCs w:val="21"/>
          <w:lang w:val="en-US" w:eastAsia="zh-CN"/>
        </w:rPr>
        <w:t>/平方米</w:t>
      </w:r>
      <w:r>
        <w:rPr>
          <w:rFonts w:hint="eastAsia" w:asciiTheme="minorEastAsia" w:hAnsiTheme="minorEastAsia" w:eastAsiaTheme="minorEastAsia" w:cstheme="minorEastAsia"/>
          <w:color w:val="auto"/>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（六）交付日期：合同签订后</w:t>
      </w:r>
      <w:r>
        <w:rPr>
          <w:rFonts w:hint="eastAsia" w:asciiTheme="minorEastAsia" w:hAnsiTheme="minorEastAsia" w:eastAsiaTheme="minorEastAsia" w:cstheme="minorEastAsia"/>
          <w:color w:val="auto"/>
          <w:szCs w:val="21"/>
          <w:lang w:val="en-US" w:eastAsia="zh-CN"/>
        </w:rPr>
        <w:t>36个月交付</w:t>
      </w:r>
      <w:r>
        <w:rPr>
          <w:rFonts w:hint="eastAsia" w:asciiTheme="minorEastAsia" w:hAnsiTheme="minorEastAsia" w:eastAsiaTheme="minorEastAsia" w:cstheme="minorEastAsia"/>
          <w:color w:val="auto"/>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（七）交付地点：</w:t>
      </w:r>
      <w:r>
        <w:rPr>
          <w:rFonts w:hint="eastAsia" w:asciiTheme="minorEastAsia" w:hAnsiTheme="minorEastAsia" w:eastAsiaTheme="minorEastAsia" w:cstheme="minorEastAsia"/>
          <w:color w:val="auto"/>
          <w:szCs w:val="21"/>
          <w:lang w:eastAsia="zh-CN"/>
        </w:rPr>
        <w:t>房屋所在</w:t>
      </w:r>
      <w:r>
        <w:rPr>
          <w:rFonts w:hint="eastAsia" w:asciiTheme="minorEastAsia" w:hAnsiTheme="minorEastAsia" w:eastAsiaTheme="minorEastAsia" w:cstheme="minorEastAsia"/>
          <w:color w:val="auto"/>
          <w:szCs w:val="21"/>
        </w:rPr>
        <w:t>地；</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八</w:t>
      </w:r>
      <w:r>
        <w:rPr>
          <w:rFonts w:hint="eastAsia" w:asciiTheme="minorEastAsia" w:hAnsiTheme="minorEastAsia" w:eastAsiaTheme="minorEastAsia" w:cstheme="minorEastAsia"/>
          <w:szCs w:val="21"/>
        </w:rPr>
        <w:t>）分包：不允许。</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二、需要落实的政府采购政策</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本项目落实中小微型企业、监狱企业、残疾人福利性单位扶持等相关政府采购政策。</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三、投标人资格要求</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（一）符合《中华人民共和国政府采购法》第二十二条规定；</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zCs w:val="21"/>
          <w:lang w:eastAsia="zh-CN"/>
        </w:rPr>
        <w:t>具有房地产企业开发资质；</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（三）未被列入“信用中国”网站(</w:t>
      </w:r>
      <w:r>
        <w:fldChar w:fldCharType="begin"/>
      </w:r>
      <w:r>
        <w:instrText xml:space="preserve"> HYPERLINK "http://www.creditchina.gov.cn)失信被执行人、重大税" </w:instrText>
      </w:r>
      <w:r>
        <w:fldChar w:fldCharType="separate"/>
      </w:r>
      <w:r>
        <w:rPr>
          <w:rFonts w:hint="eastAsia" w:asciiTheme="minorEastAsia" w:hAnsiTheme="minorEastAsia" w:eastAsiaTheme="minorEastAsia" w:cstheme="minorEastAsia"/>
        </w:rPr>
        <w:t>www.creditchina.gov.cn)失信被执行人、重大税</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收违法案件当事人名单的投标人；“中国政府采购网” (www.ccgp.gov.cn)政府采购严重违法失信行为记录名单的投标人；“中国社会组织公共服务平台”网站（www.chinanpo.gov.cn）严重违法失信名单的社会组织。</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（四）本次招标不接受联合体投标。</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四、投标报名时间及方式</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2、在投标截止时间前均可登录【全国公共资源交易平台（河南省·许昌市）】“投标人/供应商登录”入口（http://221.14.6.70:8088/ggzy/）自行下载招标文件等（详见“常见问题解答-交易系统操作手册”）。</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五、投标截止时间、开标时间及地点</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（一）投标截止及开标时间：</w:t>
      </w:r>
      <w:r>
        <w:rPr>
          <w:rFonts w:hint="eastAsia" w:asciiTheme="minorEastAsia" w:hAnsiTheme="minorEastAsia" w:eastAsiaTheme="minorEastAsia" w:cstheme="minorEastAsia"/>
          <w:szCs w:val="21"/>
          <w:lang w:eastAsia="zh-CN"/>
        </w:rPr>
        <w:t>2020年2月6日9时00分</w:t>
      </w:r>
      <w:r>
        <w:rPr>
          <w:rFonts w:hint="eastAsia" w:asciiTheme="minorEastAsia" w:hAnsiTheme="minorEastAsia" w:eastAsiaTheme="minorEastAsia" w:cstheme="minorEastAsia"/>
          <w:szCs w:val="21"/>
        </w:rPr>
        <w:t>（北京时间），逾期提交或不符合规定的投标文件不予接受。</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（二）开标地点：</w:t>
      </w:r>
      <w:r>
        <w:rPr>
          <w:rFonts w:hint="eastAsia" w:asciiTheme="minorEastAsia" w:hAnsiTheme="minorEastAsia" w:eastAsiaTheme="minorEastAsia" w:cstheme="minorEastAsia"/>
          <w:szCs w:val="21"/>
          <w:lang w:eastAsia="zh-CN"/>
        </w:rPr>
        <w:t>长葛市葛天大道东段商务区6号楼4楼409开标二室</w:t>
      </w:r>
      <w:r>
        <w:rPr>
          <w:rFonts w:hint="eastAsia" w:asciiTheme="minorEastAsia" w:hAnsiTheme="minorEastAsia" w:eastAsiaTheme="minorEastAsia" w:cstheme="minorEastAsia"/>
          <w:szCs w:val="21"/>
        </w:rPr>
        <w:t>。</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2、纸质投标文件（正本、副本各1份）和备份文件1份（使用电子介质存储）在投标截止时间（开标时间）前递交至本项目开标地点。</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六、本次招标公告同时在《河南省政府采购网》、《全国公共资源交易平台（河南省·许昌市）》、《长葛市人民政府门户网站》发布。</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七、公告期限</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本招标公告自发布之日起公告期限为5个工作日。</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八、联系方式</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招 标人：</w:t>
      </w:r>
      <w:r>
        <w:rPr>
          <w:rFonts w:hint="eastAsia" w:asciiTheme="minorEastAsia" w:hAnsiTheme="minorEastAsia" w:eastAsiaTheme="minorEastAsia" w:cstheme="minorEastAsia"/>
          <w:szCs w:val="21"/>
          <w:lang w:eastAsia="zh-CN"/>
        </w:rPr>
        <w:t>长葛市大周镇人民政府</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地址：</w:t>
      </w:r>
      <w:r>
        <w:rPr>
          <w:rFonts w:hint="eastAsia" w:asciiTheme="minorEastAsia" w:hAnsiTheme="minorEastAsia" w:eastAsiaTheme="minorEastAsia" w:cstheme="minorEastAsia"/>
          <w:szCs w:val="21"/>
        </w:rPr>
        <w:t>长葛</w:t>
      </w:r>
      <w:r>
        <w:rPr>
          <w:rFonts w:hint="eastAsia" w:asciiTheme="minorEastAsia" w:hAnsiTheme="minorEastAsia" w:eastAsiaTheme="minorEastAsia" w:cstheme="minorEastAsia"/>
          <w:szCs w:val="21"/>
          <w:lang w:eastAsia="zh-CN"/>
        </w:rPr>
        <w:t>市长安路468号</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 系人：</w:t>
      </w:r>
      <w:r>
        <w:rPr>
          <w:rFonts w:hint="eastAsia" w:asciiTheme="minorEastAsia" w:hAnsiTheme="minorEastAsia" w:eastAsiaTheme="minorEastAsia" w:cstheme="minorEastAsia"/>
          <w:szCs w:val="21"/>
          <w:lang w:eastAsia="zh-CN"/>
        </w:rPr>
        <w:t>吴杰</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lang w:val="en-US" w:eastAsia="zh-CN"/>
        </w:rPr>
        <w:t>13598998133</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代理机构：许昌光大电子商务技术服务有限公司</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地址：许昌市智慧大道亨源通世纪广场1号楼401</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联系人：王先生</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szCs w:val="21"/>
        </w:rPr>
        <w:t>联系电话：13323993003</w:t>
      </w:r>
    </w:p>
    <w:p>
      <w:pPr>
        <w:pStyle w:val="22"/>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九、特别提示</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1、所有投标单位请时刻关注全国公共资源交易平台（河南省.许昌市），澄清、答疑、变更均在全国公共资源交易平台（河南省.许昌市）发布，不再另行通知。如未及时查看影响其投标，后果自负。</w:t>
      </w:r>
    </w:p>
    <w:p>
      <w:pPr>
        <w:pStyle w:val="22"/>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2、各投标人对代理公司提供的服务不满意，或认为代理公司在服务过程中有不当行为的，可致电长葛市公共资源交易管理委员会办公室监管股（0374-6189576），经查实后将按规定作出处理。</w:t>
      </w:r>
    </w:p>
    <w:p>
      <w:pPr>
        <w:pStyle w:val="22"/>
        <w:widowControl/>
        <w:shd w:val="clear" w:color="auto" w:fill="FFFFFF"/>
        <w:spacing w:before="0" w:beforeAutospacing="0" w:after="0" w:afterAutospacing="0" w:line="360" w:lineRule="auto"/>
        <w:contextualSpacing/>
        <w:rPr>
          <w:rFonts w:hAnsi="宋体"/>
          <w:b/>
          <w:szCs w:val="21"/>
        </w:rPr>
      </w:pPr>
      <w:r>
        <w:rPr>
          <w:rFonts w:hint="eastAsia" w:asciiTheme="minorEastAsia" w:hAnsiTheme="minorEastAsia" w:eastAsiaTheme="minorEastAsia" w:cstheme="minorEastAsia"/>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29"/>
          <w:rFonts w:hAnsi="宋体"/>
          <w:color w:val="auto"/>
          <w:sz w:val="24"/>
          <w:szCs w:val="21"/>
        </w:rPr>
        <w:t>http://221.14.6.70:8088/ggzy/</w:t>
      </w:r>
      <w:r>
        <w:rPr>
          <w:rStyle w:val="29"/>
          <w:rFonts w:hAnsi="宋体"/>
          <w:color w:val="auto"/>
          <w:sz w:val="24"/>
          <w:szCs w:val="21"/>
        </w:rP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29"/>
          <w:rFonts w:hAnsi="宋体"/>
          <w:color w:val="auto"/>
          <w:sz w:val="24"/>
          <w:szCs w:val="21"/>
        </w:rPr>
        <w:t>http://221.14.6.70:8088/ggzy/</w:t>
      </w:r>
      <w:r>
        <w:rPr>
          <w:rStyle w:val="29"/>
          <w:rFonts w:hAnsi="宋体"/>
          <w:color w:val="auto"/>
          <w:sz w:val="24"/>
          <w:szCs w:val="21"/>
        </w:rP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0"/>
        </w:numPr>
        <w:ind w:left="0" w:leftChars="0" w:firstLine="422" w:firstLineChars="175"/>
        <w:rPr>
          <w:rFonts w:hint="eastAsia"/>
          <w:b/>
          <w:bCs/>
          <w:sz w:val="24"/>
          <w:szCs w:val="24"/>
        </w:rPr>
      </w:pPr>
      <w:bookmarkStart w:id="0" w:name="_Hlk8739259"/>
    </w:p>
    <w:p>
      <w:pPr>
        <w:numPr>
          <w:ilvl w:val="0"/>
          <w:numId w:val="0"/>
        </w:numPr>
        <w:ind w:left="0" w:leftChars="0" w:firstLine="422" w:firstLineChars="175"/>
        <w:rPr>
          <w:rFonts w:hint="eastAsia"/>
          <w:b/>
          <w:bCs/>
          <w:sz w:val="24"/>
          <w:szCs w:val="24"/>
        </w:rPr>
      </w:pPr>
      <w:r>
        <w:rPr>
          <w:rFonts w:hint="eastAsia"/>
          <w:b/>
          <w:bCs/>
          <w:sz w:val="24"/>
          <w:szCs w:val="24"/>
        </w:rPr>
        <w:t>★</w:t>
      </w:r>
      <w:r>
        <w:rPr>
          <w:rFonts w:hint="eastAsia" w:ascii="宋体" w:hAnsi="宋体" w:cs="宋体"/>
          <w:b/>
          <w:bCs/>
          <w:color w:val="auto"/>
          <w:sz w:val="24"/>
          <w:szCs w:val="24"/>
          <w:lang w:eastAsia="zh-CN"/>
        </w:rPr>
        <w:t>一、</w:t>
      </w:r>
      <w:r>
        <w:rPr>
          <w:rFonts w:hint="eastAsia"/>
          <w:b/>
          <w:bCs/>
          <w:sz w:val="24"/>
          <w:szCs w:val="24"/>
        </w:rPr>
        <w:t>采购需求</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482" w:firstLineChars="200"/>
        <w:textAlignment w:val="auto"/>
        <w:rPr>
          <w:rFonts w:hint="eastAsia" w:hAnsi="Times New Roman" w:cs="Times New Roman"/>
          <w:b/>
          <w:bCs/>
          <w:sz w:val="24"/>
          <w:szCs w:val="24"/>
          <w:lang w:val="en-US" w:eastAsia="zh-CN"/>
        </w:rPr>
      </w:pPr>
      <w:r>
        <w:rPr>
          <w:rFonts w:hint="eastAsia" w:hAnsi="Times New Roman" w:cs="Times New Roman"/>
          <w:b/>
          <w:bCs/>
          <w:sz w:val="24"/>
          <w:szCs w:val="24"/>
          <w:lang w:val="en-US" w:eastAsia="zh-CN"/>
        </w:rPr>
        <w:t>货物需求</w:t>
      </w:r>
    </w:p>
    <w:bookmarkEnd w:id="0"/>
    <w:p>
      <w:pPr>
        <w:numPr>
          <w:ilvl w:val="0"/>
          <w:numId w:val="5"/>
        </w:numPr>
        <w:spacing w:line="360" w:lineRule="auto"/>
        <w:ind w:firstLine="480" w:firstLineChars="200"/>
        <w:contextualSpacing/>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购买集中安置房约1600套，建筑面积275278.19㎡，其中住宅约187906.22㎡、商业约8873.24㎡、社区配套约6204.35㎡、地下面积约70944.38㎡。户型面积分为80㎡、100㎡、120㎡、160㎡四种，其中80㎡约404套，100㎡约404套，120㎡约288套，160㎡约504套。说明：上述所述的安置房采购数量均为约数，最终以签订的购房合同总面积为准。</w:t>
      </w:r>
    </w:p>
    <w:p>
      <w:pPr>
        <w:numPr>
          <w:ilvl w:val="0"/>
          <w:numId w:val="5"/>
        </w:numPr>
        <w:spacing w:line="360" w:lineRule="auto"/>
        <w:ind w:firstLine="480" w:firstLineChars="200"/>
        <w:contextualSpacing/>
        <w:rPr>
          <w:rFonts w:hint="default"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商品房以18层的电梯房为主。</w:t>
      </w:r>
    </w:p>
    <w:p>
      <w:pPr>
        <w:spacing w:line="360" w:lineRule="auto"/>
        <w:ind w:firstLine="480" w:firstLineChars="200"/>
        <w:contextualSpacing/>
        <w:rPr>
          <w:rFonts w:hint="default"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（3）房源位置必须在长葛市行政区域内（市区规划区内）。</w:t>
      </w:r>
    </w:p>
    <w:p>
      <w:pPr>
        <w:spacing w:line="360" w:lineRule="auto"/>
        <w:ind w:firstLine="482" w:firstLineChars="200"/>
        <w:contextualSpacing/>
        <w:rPr>
          <w:rFonts w:hint="eastAsia" w:ascii="宋体" w:hAnsi="宋体" w:eastAsia="宋体" w:cs="宋体"/>
          <w:b/>
          <w:bCs w:val="0"/>
          <w:color w:val="000000"/>
          <w:kern w:val="0"/>
          <w:sz w:val="24"/>
          <w:lang w:val="en-US" w:eastAsia="zh-CN"/>
        </w:rPr>
      </w:pPr>
      <w:r>
        <w:rPr>
          <w:rFonts w:hint="eastAsia" w:ascii="宋体" w:hAnsi="宋体" w:cs="宋体"/>
          <w:b/>
          <w:bCs w:val="0"/>
          <w:color w:val="000000"/>
          <w:kern w:val="0"/>
          <w:sz w:val="24"/>
          <w:lang w:val="en-US" w:eastAsia="zh-CN"/>
        </w:rPr>
        <w:t>2、其他要求</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zh-CN"/>
        </w:rPr>
        <w:t>（</w:t>
      </w:r>
      <w:r>
        <w:rPr>
          <w:rFonts w:hint="eastAsia" w:ascii="宋体" w:hAnsi="宋体" w:cs="宋体"/>
          <w:bCs/>
          <w:color w:val="000000"/>
          <w:kern w:val="0"/>
          <w:sz w:val="24"/>
          <w:lang w:val="en-US" w:eastAsia="zh-CN"/>
        </w:rPr>
        <w:t>1）质量标准须符合国家规定的商品房质量标准。</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（2）商品房产权期限为70年。</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（3）本次集中采购的安置房面积总量为约定，所以投标供应商投标报价按每平方米单价报价。单价预算金额3500元/平方米，投标报价超过者为投标无效。</w:t>
      </w:r>
    </w:p>
    <w:p>
      <w:pPr>
        <w:spacing w:line="360" w:lineRule="auto"/>
        <w:ind w:firstLine="480" w:firstLineChars="200"/>
        <w:contextualSpacing/>
        <w:rPr>
          <w:rFonts w:hint="eastAsia" w:hAnsi="宋体" w:cs="宋体"/>
          <w:bCs/>
          <w:color w:val="000000"/>
          <w:kern w:val="0"/>
          <w:sz w:val="24"/>
          <w:lang w:val="en-US" w:eastAsia="zh-CN"/>
        </w:rPr>
      </w:pPr>
      <w:r>
        <w:rPr>
          <w:rFonts w:hint="eastAsia" w:hAnsi="宋体" w:cs="宋体"/>
          <w:bCs/>
          <w:color w:val="000000"/>
          <w:kern w:val="0"/>
          <w:sz w:val="24"/>
          <w:lang w:val="en-US" w:eastAsia="zh-CN"/>
        </w:rPr>
        <w:t>（</w:t>
      </w:r>
      <w:r>
        <w:rPr>
          <w:rFonts w:hint="eastAsia" w:hAnsi="宋体" w:cs="宋体"/>
          <w:bCs/>
          <w:color w:val="auto"/>
          <w:kern w:val="0"/>
          <w:sz w:val="24"/>
          <w:lang w:val="en-US" w:eastAsia="zh-CN"/>
        </w:rPr>
        <w:t>5）交房时间为合同签订后36个月。</w:t>
      </w:r>
    </w:p>
    <w:p>
      <w:pPr>
        <w:spacing w:line="360" w:lineRule="auto"/>
        <w:ind w:firstLine="480" w:firstLineChars="200"/>
        <w:contextualSpacing/>
        <w:rPr>
          <w:rFonts w:hint="default" w:hAnsi="宋体" w:cs="宋体"/>
          <w:bCs/>
          <w:color w:val="000000"/>
          <w:kern w:val="0"/>
          <w:sz w:val="24"/>
          <w:lang w:val="en-US" w:eastAsia="zh-CN"/>
        </w:rPr>
      </w:pPr>
      <w:r>
        <w:rPr>
          <w:rFonts w:hint="eastAsia" w:hAnsi="宋体" w:cs="宋体"/>
          <w:bCs/>
          <w:color w:val="000000"/>
          <w:kern w:val="0"/>
          <w:sz w:val="24"/>
          <w:lang w:val="en-US" w:eastAsia="zh-CN"/>
        </w:rPr>
        <w:t>（6）交房条件：必须五证齐全。</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★二、付款方式</w:t>
      </w:r>
    </w:p>
    <w:p>
      <w:pPr>
        <w:spacing w:line="360" w:lineRule="auto"/>
        <w:ind w:firstLine="480" w:firstLineChars="200"/>
        <w:contextualSpacing/>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具体按照商品房销售合同双方共同约定执行。</w:t>
      </w: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480" w:firstLineChars="200"/>
        <w:contextualSpacing/>
        <w:rPr>
          <w:rFonts w:hint="eastAsia" w:ascii="宋体" w:hAnsi="宋体" w:cs="宋体"/>
          <w:bCs/>
          <w:color w:val="000000"/>
          <w:kern w:val="0"/>
          <w:sz w:val="24"/>
          <w:lang w:val="en-US" w:eastAsia="zh-CN"/>
        </w:rPr>
      </w:pPr>
    </w:p>
    <w:p>
      <w:pPr>
        <w:spacing w:line="360" w:lineRule="auto"/>
        <w:ind w:firstLine="643" w:firstLineChars="200"/>
        <w:contextualSpacing/>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3"/>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136"/>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47"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3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7110"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7110" w:type="dxa"/>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项目名称：</w:t>
            </w:r>
            <w:r>
              <w:rPr>
                <w:rFonts w:hint="eastAsia" w:asciiTheme="minorEastAsia" w:hAnsiTheme="minorEastAsia" w:eastAsiaTheme="minorEastAsia" w:cstheme="minorEastAsia"/>
                <w:kern w:val="2"/>
                <w:sz w:val="21"/>
                <w:szCs w:val="21"/>
                <w:lang w:eastAsia="zh-CN"/>
              </w:rPr>
              <w:t>长葛市大周镇后吴社区集中采购安置房项目</w:t>
            </w:r>
          </w:p>
          <w:p>
            <w:pPr>
              <w:pStyle w:val="22"/>
              <w:widowControl/>
              <w:shd w:val="clear" w:color="auto" w:fill="FFFFFF"/>
              <w:tabs>
                <w:tab w:val="left" w:pos="4012"/>
              </w:tabs>
              <w:spacing w:line="360" w:lineRule="auto"/>
              <w:contextualSpacing/>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kern w:val="2"/>
                <w:sz w:val="21"/>
                <w:szCs w:val="21"/>
              </w:rPr>
              <w:t>项目编号：</w:t>
            </w:r>
            <w:r>
              <w:rPr>
                <w:rFonts w:hint="eastAsia" w:asciiTheme="minorEastAsia" w:hAnsiTheme="minorEastAsia" w:eastAsiaTheme="minorEastAsia" w:cstheme="minorEastAsia"/>
                <w:color w:val="auto"/>
                <w:kern w:val="2"/>
                <w:sz w:val="21"/>
                <w:szCs w:val="21"/>
              </w:rPr>
              <w:t>长招采公字[2019]</w:t>
            </w:r>
            <w:r>
              <w:rPr>
                <w:rFonts w:hint="eastAsia" w:asciiTheme="minorEastAsia" w:hAnsiTheme="minorEastAsia" w:eastAsiaTheme="minorEastAsia" w:cstheme="minorEastAsia"/>
                <w:color w:val="auto"/>
                <w:kern w:val="2"/>
                <w:sz w:val="21"/>
                <w:szCs w:val="21"/>
                <w:lang w:val="en-US" w:eastAsia="zh-CN"/>
              </w:rPr>
              <w:t>115</w:t>
            </w:r>
            <w:r>
              <w:rPr>
                <w:rFonts w:hint="eastAsia" w:asciiTheme="minorEastAsia" w:hAnsiTheme="minorEastAsia" w:eastAsiaTheme="minorEastAsia" w:cstheme="minorEastAsia"/>
                <w:color w:val="auto"/>
                <w:kern w:val="2"/>
                <w:sz w:val="21"/>
                <w:szCs w:val="21"/>
              </w:rPr>
              <w:t>号</w:t>
            </w:r>
            <w:r>
              <w:rPr>
                <w:rFonts w:hint="eastAsia" w:asciiTheme="minorEastAsia" w:hAnsiTheme="minorEastAsia" w:eastAsiaTheme="minorEastAsia" w:cstheme="minorEastAsia"/>
                <w:color w:val="auto"/>
                <w:kern w:val="2"/>
                <w:sz w:val="21"/>
                <w:szCs w:val="21"/>
                <w:lang w:eastAsia="zh-CN"/>
              </w:rPr>
              <w:tab/>
            </w:r>
          </w:p>
          <w:p>
            <w:pPr>
              <w:pStyle w:val="22"/>
              <w:widowControl/>
              <w:shd w:val="clear" w:color="auto" w:fill="FFFFFF"/>
              <w:tabs>
                <w:tab w:val="left" w:pos="4012"/>
              </w:tabs>
              <w:spacing w:line="360" w:lineRule="auto"/>
              <w:contextualSpacing/>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color w:val="auto"/>
                <w:kern w:val="2"/>
                <w:sz w:val="21"/>
                <w:szCs w:val="21"/>
              </w:rPr>
              <w:t>项目内容：购买集中安置房约1600套，建筑面积275278.19㎡，其中住宅约187906.22㎡、商业约8873.24㎡、社区配套约6204.35㎡、地下面积约70944.38㎡。户型面积分为80㎡、100㎡、120㎡、160㎡四种，其中80㎡约404套，100㎡约404套，120㎡约288套，160㎡约504套。说明：上述所述的采购数量均为约数，最终以签订的购房合同总面积为准。</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color w:val="auto"/>
                <w:kern w:val="2"/>
                <w:sz w:val="21"/>
                <w:szCs w:val="21"/>
              </w:rPr>
              <w:t>地址：</w:t>
            </w:r>
            <w:r>
              <w:rPr>
                <w:rFonts w:hint="eastAsia" w:asciiTheme="minorEastAsia" w:hAnsiTheme="minorEastAsia" w:eastAsiaTheme="minorEastAsia" w:cstheme="minorEastAsia"/>
                <w:color w:val="auto"/>
                <w:kern w:val="2"/>
                <w:sz w:val="21"/>
                <w:szCs w:val="21"/>
                <w:lang w:eastAsia="zh-CN"/>
              </w:rPr>
              <w:t>长葛市大周镇人民政府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47"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7110" w:type="dxa"/>
            <w:vAlign w:val="center"/>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招标人：</w:t>
            </w:r>
            <w:r>
              <w:rPr>
                <w:rFonts w:hint="eastAsia" w:asciiTheme="minorEastAsia" w:hAnsiTheme="minorEastAsia" w:eastAsiaTheme="minorEastAsia" w:cstheme="minorEastAsia"/>
                <w:kern w:val="2"/>
                <w:sz w:val="21"/>
                <w:lang w:eastAsia="zh-CN"/>
              </w:rPr>
              <w:t>长葛市大周镇人民政府</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联系人：</w:t>
            </w:r>
            <w:r>
              <w:rPr>
                <w:rFonts w:hint="eastAsia" w:asciiTheme="minorEastAsia" w:hAnsiTheme="minorEastAsia" w:eastAsiaTheme="minorEastAsia" w:cstheme="minorEastAsia"/>
                <w:kern w:val="2"/>
                <w:sz w:val="21"/>
                <w:lang w:eastAsia="zh-CN"/>
              </w:rPr>
              <w:t>吴杰</w:t>
            </w:r>
            <w:r>
              <w:rPr>
                <w:rFonts w:hint="eastAsia" w:asciiTheme="minorEastAsia" w:hAnsiTheme="minorEastAsia" w:eastAsiaTheme="minorEastAsia" w:cstheme="minorEastAsia"/>
                <w:kern w:val="2"/>
                <w:sz w:val="21"/>
              </w:rPr>
              <w:t xml:space="preserve"> </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lang w:val="en-US" w:eastAsia="zh-CN"/>
              </w:rPr>
            </w:pPr>
            <w:r>
              <w:rPr>
                <w:rFonts w:hint="eastAsia" w:asciiTheme="minorEastAsia" w:hAnsiTheme="minorEastAsia" w:eastAsiaTheme="minorEastAsia" w:cstheme="minorEastAsia"/>
                <w:kern w:val="2"/>
                <w:sz w:val="21"/>
              </w:rPr>
              <w:t>联系电话：</w:t>
            </w:r>
            <w:r>
              <w:rPr>
                <w:rFonts w:hint="eastAsia" w:asciiTheme="minorEastAsia" w:hAnsiTheme="minorEastAsia" w:eastAsiaTheme="minorEastAsia" w:cstheme="minorEastAsia"/>
                <w:kern w:val="2"/>
                <w:sz w:val="21"/>
                <w:lang w:val="en-US" w:eastAsia="zh-CN"/>
              </w:rPr>
              <w:t>13598998133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7110" w:type="dxa"/>
            <w:vAlign w:val="center"/>
          </w:tcPr>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名称：许昌光大电子商务技术服务有限公司</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kern w:val="2"/>
                <w:sz w:val="21"/>
              </w:rPr>
              <w:t>联系人：王先生</w:t>
            </w:r>
          </w:p>
          <w:p>
            <w:pPr>
              <w:pStyle w:val="22"/>
              <w:widowControl/>
              <w:shd w:val="clear" w:color="auto" w:fill="FFFFFF"/>
              <w:spacing w:line="360" w:lineRule="auto"/>
              <w:contextualSpacing/>
              <w:rPr>
                <w:rFonts w:hint="eastAsia" w:asciiTheme="minorEastAsia" w:hAnsiTheme="minorEastAsia" w:eastAsiaTheme="minorEastAsia" w:cstheme="minorEastAsia"/>
                <w:kern w:val="2"/>
                <w:sz w:val="21"/>
                <w:lang w:val="en-US" w:eastAsia="zh-CN"/>
              </w:rPr>
            </w:pPr>
            <w:r>
              <w:rPr>
                <w:rFonts w:hint="eastAsia" w:asciiTheme="minorEastAsia" w:hAnsiTheme="minorEastAsia" w:eastAsiaTheme="minorEastAsia" w:cstheme="minorEastAsia"/>
                <w:kern w:val="2"/>
                <w:sz w:val="21"/>
              </w:rPr>
              <w:t>联系电话：13323993003</w:t>
            </w:r>
            <w:r>
              <w:rPr>
                <w:rFonts w:hint="eastAsia" w:asciiTheme="minorEastAsia" w:hAnsiTheme="minorEastAsia" w:eastAsiaTheme="minorEastAsia" w:cstheme="minorEastAsia"/>
                <w:kern w:val="2"/>
                <w:sz w:val="21"/>
                <w:lang w:eastAsia="zh-CN"/>
              </w:rPr>
              <w:t>、</w:t>
            </w:r>
            <w:r>
              <w:rPr>
                <w:rFonts w:hint="eastAsia" w:asciiTheme="minorEastAsia" w:hAnsiTheme="minorEastAsia" w:eastAsiaTheme="minorEastAsia" w:cstheme="minorEastAsia"/>
                <w:kern w:val="2"/>
                <w:sz w:val="21"/>
                <w:lang w:val="en-US" w:eastAsia="zh-CN"/>
              </w:rPr>
              <w:t>18637418007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7110" w:type="dxa"/>
            <w:vAlign w:val="center"/>
          </w:tcPr>
          <w:p>
            <w:pPr>
              <w:numPr>
                <w:ilvl w:val="0"/>
                <w:numId w:val="6"/>
              </w:numPr>
              <w:autoSpaceDE w:val="0"/>
              <w:autoSpaceDN w:val="0"/>
              <w:adjustRightInd w:val="0"/>
              <w:spacing w:line="360" w:lineRule="auto"/>
              <w:ind w:right="-11"/>
            </w:pPr>
            <w:r>
              <w:rPr>
                <w:rFonts w:hint="eastAsia"/>
              </w:rPr>
              <w:t>法人或者其他组织的营业执照等证明文件，自然人的身份证明</w:t>
            </w:r>
          </w:p>
          <w:p>
            <w:pPr>
              <w:spacing w:line="360" w:lineRule="auto"/>
              <w:jc w:val="left"/>
            </w:pPr>
            <w:r>
              <w:rPr>
                <w:rFonts w:hint="eastAsia"/>
              </w:rPr>
              <w:t>（1）企业法人营业执照或营业执照。（企业投标提供）</w:t>
            </w:r>
          </w:p>
          <w:p>
            <w:pPr>
              <w:spacing w:line="360" w:lineRule="auto"/>
              <w:jc w:val="left"/>
            </w:pPr>
            <w:r>
              <w:rPr>
                <w:rFonts w:hint="eastAsia"/>
              </w:rPr>
              <w:t>（2）事业单位法人证书。（事业单位投标提供）</w:t>
            </w:r>
          </w:p>
          <w:p>
            <w:pPr>
              <w:spacing w:line="360" w:lineRule="auto"/>
              <w:jc w:val="left"/>
            </w:pPr>
            <w:r>
              <w:rPr>
                <w:rFonts w:hint="eastAsia"/>
              </w:rPr>
              <w:t>（</w:t>
            </w:r>
            <w:r>
              <w:rPr>
                <w:rFonts w:hint="eastAsia"/>
                <w:lang w:val="en-US" w:eastAsia="zh-CN"/>
              </w:rPr>
              <w:t>3</w:t>
            </w:r>
            <w:r>
              <w:rPr>
                <w:rFonts w:hint="eastAsia"/>
              </w:rPr>
              <w:t>）个体工商户营业执照。（个体工商户投标提供）</w:t>
            </w:r>
          </w:p>
          <w:p>
            <w:pPr>
              <w:spacing w:line="360" w:lineRule="auto"/>
              <w:jc w:val="left"/>
            </w:pPr>
            <w:r>
              <w:rPr>
                <w:rFonts w:hint="eastAsia"/>
              </w:rPr>
              <w:t>（</w:t>
            </w:r>
            <w:r>
              <w:rPr>
                <w:rFonts w:hint="eastAsia"/>
                <w:lang w:val="en-US" w:eastAsia="zh-CN"/>
              </w:rPr>
              <w:t>4</w:t>
            </w:r>
            <w:r>
              <w:rPr>
                <w:rFonts w:hint="eastAsia"/>
              </w:rPr>
              <w:t>）自然人身份证明。（自然人投标提供）</w:t>
            </w:r>
          </w:p>
          <w:p>
            <w:pPr>
              <w:autoSpaceDE w:val="0"/>
              <w:autoSpaceDN w:val="0"/>
              <w:adjustRightInd w:val="0"/>
              <w:spacing w:line="360" w:lineRule="auto"/>
              <w:jc w:val="left"/>
            </w:pPr>
            <w:r>
              <w:rPr>
                <w:rFonts w:hint="eastAsia"/>
              </w:rPr>
              <w:t>（</w:t>
            </w:r>
            <w:r>
              <w:rPr>
                <w:rFonts w:hint="eastAsia"/>
                <w:lang w:val="en-US" w:eastAsia="zh-CN"/>
              </w:rPr>
              <w:t>7</w:t>
            </w:r>
            <w:r>
              <w:rPr>
                <w:rFonts w:hint="eastAsia"/>
              </w:rPr>
              <w:t>）民办非企业单位登记证书。（民办非企业单位投标提供）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rPr>
                <w:rFonts w:hint="default" w:eastAsia="宋体"/>
                <w:lang w:val="en-US" w:eastAsia="zh-CN"/>
              </w:rPr>
            </w:pPr>
            <w:r>
              <w:rPr>
                <w:rFonts w:hint="eastAsia"/>
              </w:rPr>
              <w:t>①2016、2017、2018年度经审计的财务报告，包括资产负债表、利润表、现金流量表、所有者权益变动表及其附注；</w:t>
            </w:r>
            <w:r>
              <w:rPr>
                <w:rFonts w:hint="eastAsia"/>
                <w:lang w:eastAsia="zh-CN"/>
              </w:rPr>
              <w:t>（成立不满</w:t>
            </w:r>
            <w:r>
              <w:rPr>
                <w:rFonts w:hint="eastAsia"/>
                <w:lang w:val="en-US" w:eastAsia="zh-CN"/>
              </w:rPr>
              <w:t>3年，提供成立以来的）</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spacing w:line="360" w:lineRule="auto"/>
            </w:pPr>
            <w:r>
              <w:rPr>
                <w:rFonts w:hint="eastAsia"/>
              </w:rPr>
              <w:t>①与本项目投标相关设备的购置发票、专业技术人员职称证书、用工合同等；</w:t>
            </w:r>
          </w:p>
          <w:p>
            <w:pPr>
              <w:spacing w:line="360" w:lineRule="auto"/>
            </w:pPr>
            <w:r>
              <w:rPr>
                <w:rFonts w:hint="eastAsia"/>
              </w:rPr>
              <w:t>②投标人具备履行合同所必须的设备和专业技术能力承诺函或声明（承诺函或声明格式自拟）。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pPr>
              <w:spacing w:line="360" w:lineRule="auto"/>
            </w:pPr>
            <w:r>
              <w:rPr>
                <w:rFonts w:hint="eastAsia"/>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pPr>
            <w:r>
              <w:rPr>
                <w:rFonts w:hint="eastAsia"/>
                <w:lang w:val="zh-CN"/>
              </w:rPr>
              <w:t>七、</w:t>
            </w:r>
            <w:r>
              <w:rPr>
                <w:rFonts w:hint="eastAsia"/>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t>www.ccgp.gov.cn</w:t>
            </w:r>
            <w:r>
              <w:rPr>
                <w:rFonts w:hint="eastAsia"/>
              </w:rPr>
              <w:t>）；“中国社会组织公共服务平台”网站（www.chinanpo.gov.cn）。</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olor w:val="auto"/>
              </w:rPr>
            </w:pPr>
            <w:r>
              <w:rPr>
                <w:rFonts w:hint="eastAsia"/>
                <w:color w:val="auto"/>
              </w:rPr>
              <w:t>（</w:t>
            </w:r>
            <w:r>
              <w:rPr>
                <w:color w:val="auto"/>
              </w:rPr>
              <w:t>4</w:t>
            </w:r>
            <w:r>
              <w:rPr>
                <w:rFonts w:hint="eastAsia"/>
                <w:color w:val="auto"/>
              </w:rPr>
              <w:t>）信用信息的使用原则：经采购人认定的被列入失信被执行人、重大税收违法案件当事人名单、政府采购严重违法失信行为记录名单，将拒绝其参与政府采购活动。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rPr>
                <w:rFonts w:hint="eastAsia"/>
              </w:rPr>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ascii="Times New Roman" w:hAnsi="Times New Roman" w:eastAsia="宋体" w:cs="Times New Roman"/>
                <w:kern w:val="2"/>
                <w:sz w:val="21"/>
                <w:szCs w:val="24"/>
                <w:lang w:val="en-US" w:eastAsia="zh-CN" w:bidi="ar-SA"/>
              </w:rPr>
              <w:t>供应商无需提供不良信用记录，以</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查询结果为准，</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在评标现场查询之后，网站信息发生的任何变更不再作为评审依据，供应商自行提供的与网站信息不一致的其他证明材料亦不作为评审依据。</w:t>
            </w:r>
          </w:p>
          <w:p>
            <w:pPr>
              <w:autoSpaceDE w:val="0"/>
              <w:autoSpaceDN w:val="0"/>
              <w:adjustRightInd w:val="0"/>
              <w:spacing w:line="360" w:lineRule="auto"/>
              <w:ind w:right="-11"/>
            </w:pPr>
            <w:r>
              <w:rPr>
                <w:rFonts w:hint="eastAsia" w:ascii="Times New Roman" w:hAnsi="Times New Roman" w:eastAsia="宋体" w:cs="Times New Roman"/>
                <w:b/>
                <w:bCs/>
                <w:kern w:val="2"/>
                <w:sz w:val="21"/>
                <w:szCs w:val="24"/>
                <w:lang w:val="zh-CN" w:eastAsia="zh-CN" w:bidi="ar-SA"/>
              </w:rPr>
              <w:t>八、房地产企业开发资质证书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7110"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 xml:space="preserve">不接受   </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7110" w:type="dxa"/>
            <w:vAlign w:val="center"/>
          </w:tcPr>
          <w:p>
            <w:pPr>
              <w:autoSpaceDE w:val="0"/>
              <w:autoSpaceDN w:val="0"/>
              <w:adjustRightInd w:val="0"/>
              <w:spacing w:line="276" w:lineRule="auto"/>
              <w:rPr>
                <w:rFonts w:hint="eastAsia" w:ascii="宋体" w:cs="宋体" w:eastAsiaTheme="minorEastAsia"/>
                <w:bCs/>
                <w:szCs w:val="21"/>
                <w:lang w:val="en-US" w:eastAsia="zh-CN"/>
              </w:rPr>
            </w:pPr>
            <w:r>
              <w:rPr>
                <w:rFonts w:hint="eastAsia" w:asciiTheme="minorEastAsia" w:hAnsiTheme="minorEastAsia" w:eastAsiaTheme="minorEastAsia" w:cstheme="minorEastAsia"/>
                <w:szCs w:val="21"/>
                <w:lang w:val="en-US" w:eastAsia="zh-CN"/>
              </w:rPr>
              <w:t>单价：3500</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lang w:val="en-US" w:eastAsia="zh-CN"/>
              </w:rPr>
              <w:t>/平方米</w:t>
            </w:r>
            <w:r>
              <w:rPr>
                <w:rFonts w:hint="eastAsia" w:asciiTheme="minorEastAsia" w:hAnsiTheme="minorEastAsia" w:eastAsiaTheme="minorEastAsia" w:cstheme="minorEastAsia"/>
                <w:color w:val="auto"/>
                <w:szCs w:val="21"/>
                <w:lang w:val="en-US" w:eastAsia="zh-CN"/>
              </w:rPr>
              <w:t>，总价：760007500.00元。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110"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110"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7110"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7110"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宋体"/>
                <w:bCs/>
                <w:szCs w:val="21"/>
                <w:lang w:val="zh-CN"/>
              </w:rPr>
              <w:t>中标人将本项目非主体、非关键性工作分包</w:t>
            </w:r>
          </w:p>
        </w:tc>
        <w:tc>
          <w:tcPr>
            <w:tcW w:w="7110"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7110"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2020年2月6日9时00分</w:t>
            </w:r>
            <w:r>
              <w:rPr>
                <w:rFonts w:hint="eastAsia" w:asciiTheme="minorEastAsia" w:hAnsiTheme="minorEastAsia" w:eastAsiaTheme="minorEastAsia" w:cstheme="minorEastAsia"/>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7110"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长葛市葛天大道东段商务区6号楼4楼409开标二室</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36"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110"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36"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7110"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7110" w:type="dxa"/>
            <w:vAlign w:val="center"/>
          </w:tcPr>
          <w:p>
            <w:pPr>
              <w:autoSpaceDE w:val="0"/>
              <w:autoSpaceDN w:val="0"/>
              <w:adjustRightInd w:val="0"/>
              <w:spacing w:line="360" w:lineRule="auto"/>
              <w:rPr>
                <w:rFonts w:hint="eastAsia" w:ascii="宋体" w:eastAsia="宋体" w:cs="宋体"/>
                <w:bCs/>
                <w:szCs w:val="21"/>
                <w:lang w:val="zh-CN" w:eastAsia="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7110"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7110"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36"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711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36"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7110"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w:t>
            </w:r>
            <w:r>
              <w:rPr>
                <w:rFonts w:hint="eastAsia" w:ascii="新宋体" w:hAnsi="新宋体" w:eastAsia="新宋体"/>
                <w:szCs w:val="21"/>
                <w:lang w:val="en-US" w:eastAsia="zh-CN"/>
              </w:rPr>
              <w:t>7</w:t>
            </w:r>
            <w:r>
              <w:rPr>
                <w:rFonts w:hint="eastAsia" w:ascii="新宋体" w:hAnsi="新宋体" w:eastAsia="新宋体"/>
                <w:szCs w:val="21"/>
              </w:rPr>
              <w:t>人，由采购人代表</w:t>
            </w:r>
            <w:r>
              <w:rPr>
                <w:rFonts w:hint="eastAsia" w:ascii="新宋体" w:hAnsi="新宋体" w:eastAsia="新宋体"/>
                <w:szCs w:val="21"/>
                <w:lang w:val="en-US" w:eastAsia="zh-CN"/>
              </w:rPr>
              <w:t>2</w:t>
            </w:r>
            <w:r>
              <w:rPr>
                <w:rFonts w:hint="eastAsia" w:ascii="新宋体" w:hAnsi="新宋体" w:eastAsia="新宋体"/>
                <w:szCs w:val="21"/>
              </w:rPr>
              <w:t>人及技术、经济等方面专家</w:t>
            </w:r>
            <w:r>
              <w:rPr>
                <w:rFonts w:hint="eastAsia" w:ascii="新宋体" w:hAnsi="新宋体" w:eastAsia="新宋体"/>
                <w:szCs w:val="21"/>
                <w:lang w:val="en-US" w:eastAsia="zh-CN"/>
              </w:rPr>
              <w:t>5</w:t>
            </w:r>
            <w:r>
              <w:rPr>
                <w:rFonts w:hint="eastAsia" w:ascii="新宋体" w:hAnsi="新宋体" w:eastAsia="新宋体"/>
                <w:szCs w:val="21"/>
              </w:rPr>
              <w:t>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7110"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Cs/>
                <w:szCs w:val="21"/>
              </w:rPr>
              <w:t xml:space="preserve">    </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eastAsia" w:ascii="宋体" w:hAnsi="宋体" w:cs="宋体"/>
                <w:b/>
                <w:kern w:val="0"/>
                <w:position w:val="2"/>
                <w:sz w:val="13"/>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36"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7110"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7110" w:type="dxa"/>
            <w:vAlign w:val="center"/>
          </w:tcPr>
          <w:p>
            <w:pPr>
              <w:spacing w:line="400" w:lineRule="exact"/>
              <w:rPr>
                <w:color w:val="auto"/>
              </w:rPr>
            </w:pPr>
            <w:r>
              <w:rPr>
                <w:rFonts w:hint="eastAsia"/>
                <w:color w:val="auto"/>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7110" w:type="dxa"/>
            <w:vAlign w:val="center"/>
          </w:tcPr>
          <w:p>
            <w:pPr>
              <w:autoSpaceDE w:val="0"/>
              <w:autoSpaceDN w:val="0"/>
              <w:spacing w:line="360" w:lineRule="auto"/>
              <w:contextualSpacing/>
              <w:rPr>
                <w:rFonts w:ascii="新宋体" w:hAnsi="新宋体" w:eastAsia="新宋体"/>
                <w:color w:val="auto"/>
                <w:szCs w:val="21"/>
              </w:rPr>
            </w:pPr>
            <w:r>
              <w:rPr>
                <w:rFonts w:hint="eastAsia" w:ascii="新宋体" w:hAnsi="新宋体" w:eastAsia="新宋体"/>
                <w:color w:val="auto"/>
                <w:szCs w:val="21"/>
              </w:rPr>
              <w:t>代理服务费由成交供应商支付，</w:t>
            </w:r>
            <w:r>
              <w:rPr>
                <w:rFonts w:hint="eastAsia" w:ascii="新宋体" w:hAnsi="新宋体" w:eastAsia="新宋体"/>
                <w:color w:val="auto"/>
                <w:szCs w:val="21"/>
                <w:lang w:eastAsia="zh-CN"/>
              </w:rPr>
              <w:t>金额</w:t>
            </w:r>
            <w:r>
              <w:rPr>
                <w:rFonts w:hint="eastAsia" w:ascii="新宋体" w:hAnsi="新宋体" w:eastAsia="新宋体"/>
                <w:color w:val="auto"/>
                <w:szCs w:val="21"/>
                <w:lang w:val="en-US" w:eastAsia="zh-CN"/>
              </w:rPr>
              <w:t>30000.00元</w:t>
            </w:r>
            <w:r>
              <w:rPr>
                <w:rFonts w:hint="eastAsia" w:ascii="新宋体" w:hAnsi="新宋体" w:eastAsia="新宋体"/>
                <w:color w:val="auto"/>
                <w:szCs w:val="21"/>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36"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7110"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36"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7110"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如采购人所采购产品为政府强制采购的节能产品，投标人所投产品的品牌及型号必须为《节能产品政府采购品目清单》中的产品，并提供证明文件，否则其投标将被拒绝。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7.采购代理机构代理费用收取标准和方式</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7.1 收取标准:按照中标合同金额的比例收取。详见投标人须知前附表。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7.2 收取方式：一次性以银行划账、电汇、汇票或支票的形式支付。</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8.其他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86"/>
        <w:numPr>
          <w:ilvl w:val="0"/>
          <w:numId w:val="0"/>
        </w:numPr>
        <w:tabs>
          <w:tab w:val="left" w:pos="1260"/>
        </w:tabs>
        <w:autoSpaceDE w:val="0"/>
        <w:autoSpaceDN w:val="0"/>
        <w:spacing w:line="360" w:lineRule="auto"/>
        <w:ind w:left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lang w:eastAsia="zh-CN"/>
        </w:rPr>
        <w:t>三、</w:t>
      </w: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86"/>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86"/>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4"/>
          <w:szCs w:val="24"/>
        </w:rPr>
        <w:t>四、投标文件的递交</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19.1投标人应将纸质投标文件“正本”、“ 副本”密封包装。使用电子介质存储       的投标文件单独密封包装，并随纸质投标文件一并提交。</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19.2投标文件如果未按规定密封，招标人将拒绝接收。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86"/>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int="eastAsia" w:cs="宋体" w:asciiTheme="minorEastAsia" w:hAnsiTheme="minorEastAsia"/>
          <w:b/>
          <w:kern w:val="0"/>
          <w:sz w:val="28"/>
          <w:szCs w:val="21"/>
        </w:rPr>
      </w:pPr>
      <w:r>
        <w:rPr>
          <w:rFonts w:hint="eastAsia" w:cs="宋体" w:asciiTheme="minorEastAsia" w:hAnsiTheme="minorEastAsia"/>
          <w:b/>
          <w:kern w:val="0"/>
          <w:sz w:val="28"/>
          <w:szCs w:val="21"/>
        </w:rPr>
        <w:t>五、开标和评标</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开标结束后，采购人依法对投标人的资格进行审查。合格投标人不足3家的，不得评标。</w:t>
      </w:r>
    </w:p>
    <w:p>
      <w:pPr>
        <w:pStyle w:val="86"/>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w:t>
      </w:r>
      <w:r>
        <w:rPr>
          <w:rFonts w:hint="eastAsia" w:cs="宋体" w:asciiTheme="minorEastAsia" w:hAnsiTheme="minorEastAsia"/>
          <w:kern w:val="0"/>
          <w:sz w:val="24"/>
          <w:szCs w:val="21"/>
          <w:lang w:val="en-US" w:eastAsia="zh-CN"/>
        </w:rPr>
        <w:t>5</w:t>
      </w:r>
      <w:r>
        <w:rPr>
          <w:rFonts w:hint="eastAsia" w:cs="宋体" w:asciiTheme="minorEastAsia" w:hAnsiTheme="minorEastAsia"/>
          <w:kern w:val="0"/>
          <w:sz w:val="24"/>
          <w:szCs w:val="21"/>
        </w:rPr>
        <w:t>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86"/>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86"/>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86"/>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6"/>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
        <w:ind w:firstLine="340"/>
      </w:pPr>
    </w:p>
    <w:p>
      <w:pPr>
        <w:pStyle w:val="2"/>
        <w:ind w:firstLine="340"/>
      </w:pPr>
    </w:p>
    <w:p>
      <w:pPr>
        <w:pStyle w:val="2"/>
        <w:ind w:firstLine="340"/>
      </w:pPr>
    </w:p>
    <w:p>
      <w:pPr>
        <w:pageBreakBefore/>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2"/>
          <w:szCs w:val="32"/>
        </w:rPr>
        <w:t>第五章 政府采购政策功能</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一、节能能源、保护环境</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按照《财政部、发展改革委、生态环境部、市场监管总局关于调整优化节能产品、环境标志产品政府采购执行机制的通知》（财库〔2019〕9号）和</w:t>
      </w:r>
      <w:r>
        <w:rPr>
          <w:rFonts w:hint="eastAsia" w:hAnsi="宋体"/>
          <w:kern w:val="0"/>
          <w:sz w:val="24"/>
          <w:szCs w:val="21"/>
        </w:rPr>
        <w:t>财政部、生态环境部</w:t>
      </w:r>
      <w:r>
        <w:rPr>
          <w:rFonts w:hint="eastAsia" w:hAnsi="宋体"/>
          <w:kern w:val="0"/>
          <w:sz w:val="24"/>
          <w:szCs w:val="21"/>
          <w:lang w:val="zh-CN"/>
        </w:rPr>
        <w:t>《关于印发环境标志产品政府采购品目清单的通知》</w:t>
      </w:r>
      <w:r>
        <w:rPr>
          <w:rFonts w:hint="eastAsia" w:hAnsi="宋体"/>
          <w:kern w:val="0"/>
          <w:sz w:val="24"/>
          <w:szCs w:val="21"/>
        </w:rPr>
        <w:t>（财库[2019]18号）以及</w:t>
      </w:r>
      <w:r>
        <w:rPr>
          <w:rFonts w:hint="eastAsia" w:hAnsi="宋体"/>
          <w:kern w:val="0"/>
          <w:sz w:val="24"/>
          <w:szCs w:val="21"/>
          <w:lang w:val="zh-CN"/>
        </w:rPr>
        <w:t>财政部、发展改革委</w:t>
      </w:r>
      <w:r>
        <w:rPr>
          <w:rFonts w:hint="eastAsia" w:hAnsi="宋体"/>
          <w:kern w:val="0"/>
          <w:sz w:val="24"/>
          <w:szCs w:val="21"/>
        </w:rPr>
        <w:t>《关于印发节能产品政府采购品目清单的通知》（财库[2019]19号）</w:t>
      </w:r>
      <w:r>
        <w:rPr>
          <w:rFonts w:hint="eastAsia" w:hAnsi="宋体"/>
          <w:kern w:val="0"/>
          <w:sz w:val="24"/>
          <w:szCs w:val="21"/>
          <w:lang w:val="zh-CN"/>
        </w:rPr>
        <w:t>，</w:t>
      </w:r>
      <w:r>
        <w:rPr>
          <w:rFonts w:hint="eastAsia" w:hAnsi="宋体"/>
          <w:kern w:val="0"/>
          <w:sz w:val="24"/>
          <w:szCs w:val="21"/>
        </w:rPr>
        <w:t>采购属于政府强</w:t>
      </w:r>
      <w:r>
        <w:rPr>
          <w:rFonts w:hint="eastAsia" w:hAnsi="宋体"/>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二、促进中小企业发展（不含民办非企业）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三、支持监狱企业发展</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按照财政部、司法部发布的《关于政府采购支持监狱企业发展有关问题的通知》（</w:t>
      </w:r>
      <w:bookmarkStart w:id="1" w:name="OLE_LINK6"/>
      <w:r>
        <w:rPr>
          <w:rFonts w:hint="eastAsia" w:hAnsi="宋体"/>
          <w:kern w:val="0"/>
          <w:sz w:val="24"/>
          <w:szCs w:val="21"/>
          <w:lang w:val="zh-CN"/>
        </w:rPr>
        <w:t>财库[2014]68号</w:t>
      </w:r>
      <w:bookmarkEnd w:id="1"/>
      <w:r>
        <w:rPr>
          <w:rFonts w:hint="eastAsia" w:hAnsi="宋体"/>
          <w:kern w:val="0"/>
          <w:sz w:val="24"/>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四、促进残疾人就业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kern w:val="0"/>
          <w:sz w:val="24"/>
          <w:szCs w:val="21"/>
        </w:rPr>
        <w:t>残疾人福利性单位属于小型、微型企业的，不重复享受政策。</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五、支持脱贫攻坚（物业服务采购）</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
      <w:pPr>
        <w:pStyle w:val="15"/>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 资格审查与评标</w:t>
      </w:r>
    </w:p>
    <w:p>
      <w:pPr>
        <w:pStyle w:val="15"/>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由采购人代表1人依法对投标人资格进行审查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5</w:t>
            </w:r>
            <w:r>
              <w:rPr>
                <w:rFonts w:hint="eastAsia" w:asciiTheme="minorEastAsia" w:hAnsiTheme="minorEastAsia"/>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default" w:eastAsia="宋体" w:asciiTheme="minorEastAsia" w:hAnsiTheme="minorEastAsia"/>
                <w:bCs/>
                <w:szCs w:val="21"/>
                <w:lang w:val="en-US" w:eastAsia="zh-CN"/>
              </w:rPr>
            </w:pPr>
            <w:r>
              <w:rPr>
                <w:rFonts w:hint="eastAsia" w:asciiTheme="minorEastAsia" w:hAnsiTheme="minorEastAsia"/>
                <w:bCs/>
                <w:szCs w:val="21"/>
              </w:rPr>
              <w:t>①2018年度经审计的财务报告，包括资产负债表、利润表、现金流量表、所有者权益变动表及其附注；</w:t>
            </w:r>
            <w:r>
              <w:rPr>
                <w:rFonts w:hint="eastAsia" w:asciiTheme="minorEastAsia" w:hAnsiTheme="minorEastAsia"/>
                <w:bCs/>
                <w:szCs w:val="21"/>
                <w:lang w:eastAsia="zh-CN"/>
              </w:rPr>
              <w:t>（不满</w:t>
            </w:r>
            <w:r>
              <w:rPr>
                <w:rFonts w:hint="eastAsia" w:asciiTheme="minorEastAsia" w:hAnsiTheme="minorEastAsia"/>
                <w:bCs/>
                <w:szCs w:val="21"/>
                <w:lang w:val="en-US" w:eastAsia="zh-CN"/>
              </w:rPr>
              <w:t>1年者，提供成立以来的）</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pPr>
            <w:r>
              <w:rPr>
                <w:rFonts w:hint="eastAsia"/>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fldChar w:fldCharType="begin"/>
            </w:r>
            <w:r>
              <w:instrText xml:space="preserve"> HYPERLINK "http://www.ccgp.gov.cn" </w:instrText>
            </w:r>
            <w:r>
              <w:fldChar w:fldCharType="separate"/>
            </w:r>
            <w:r>
              <w:t>www.ccgp.gov.cn</w:t>
            </w:r>
            <w:r>
              <w:fldChar w:fldCharType="end"/>
            </w:r>
            <w:r>
              <w:rPr>
                <w:rFonts w:hint="eastAsia"/>
              </w:rPr>
              <w:t>）、“中国社会组织公共服务平台”（www.chinanpo.gov.cn）。</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spacing w:line="360" w:lineRule="auto"/>
              <w:rPr>
                <w:rFonts w:hint="eastAsia"/>
              </w:rPr>
            </w:pPr>
            <w:r>
              <w:rPr>
                <w:rFonts w:hint="eastAsia"/>
              </w:rPr>
              <w:t>（</w:t>
            </w:r>
            <w:r>
              <w:t>4</w:t>
            </w:r>
            <w:r>
              <w:rPr>
                <w:rFonts w:hint="eastAsia"/>
              </w:rPr>
              <w:t>）信用信息的使用原则：经采购人认定的被列入失信被执行人、重大税收违法案件当事人名单、政府采购严重违法失信行为记录名单的投标人，将拒绝其参与政府采购活动。</w:t>
            </w:r>
          </w:p>
          <w:p>
            <w:pPr>
              <w:spacing w:line="360" w:lineRule="auto"/>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ascii="Times New Roman" w:hAnsi="Times New Roman" w:eastAsia="宋体" w:cs="Times New Roman"/>
                <w:kern w:val="2"/>
                <w:sz w:val="21"/>
                <w:szCs w:val="24"/>
                <w:lang w:val="en-US" w:eastAsia="zh-CN" w:bidi="ar-SA"/>
              </w:rPr>
              <w:t>供应商无需提供不良信用记录，以</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查询结果为准，</w:t>
            </w:r>
            <w:r>
              <w:rPr>
                <w:rFonts w:hint="eastAsia" w:eastAsia="宋体" w:cs="Times New Roman"/>
                <w:kern w:val="2"/>
                <w:sz w:val="21"/>
                <w:szCs w:val="24"/>
                <w:lang w:val="en-US" w:eastAsia="zh-CN" w:bidi="ar-SA"/>
              </w:rPr>
              <w:t>评标委员会</w:t>
            </w:r>
            <w:r>
              <w:rPr>
                <w:rFonts w:hint="eastAsia" w:ascii="Times New Roman" w:hAnsi="Times New Roman" w:eastAsia="宋体" w:cs="Times New Roman"/>
                <w:kern w:val="2"/>
                <w:sz w:val="21"/>
                <w:szCs w:val="24"/>
                <w:lang w:val="en-US" w:eastAsia="zh-CN" w:bidi="ar-SA"/>
              </w:rPr>
              <w:t>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hint="eastAsia" w:eastAsia="宋体" w:asciiTheme="minorEastAsia" w:hAnsiTheme="minorEastAsia"/>
                <w:b/>
                <w:bCs/>
                <w:szCs w:val="21"/>
                <w:lang w:eastAsia="zh-CN"/>
              </w:rPr>
            </w:pPr>
            <w:r>
              <w:rPr>
                <w:rFonts w:hint="eastAsia" w:ascii="Times New Roman" w:hAnsi="Times New Roman" w:eastAsia="宋体" w:cs="Times New Roman"/>
                <w:b/>
                <w:bCs/>
                <w:kern w:val="2"/>
                <w:sz w:val="21"/>
                <w:szCs w:val="24"/>
                <w:lang w:val="zh-CN" w:eastAsia="zh-CN" w:bidi="ar-SA"/>
              </w:rPr>
              <w:t>房地产开发企业资质证书</w:t>
            </w:r>
            <w:r>
              <w:rPr>
                <w:rFonts w:hint="eastAsia" w:cs="Times New Roman"/>
                <w:b/>
                <w:bCs/>
                <w:kern w:val="2"/>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tc>
      </w:tr>
    </w:tbl>
    <w:p>
      <w:pPr>
        <w:pStyle w:val="15"/>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（一）评标方法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sz w:val="24"/>
          <w:lang w:val="zh-CN"/>
        </w:rPr>
        <w:t>本项目采用最低评标价</w:t>
      </w:r>
      <w:r>
        <w:rPr>
          <w:rFonts w:hint="eastAsia" w:asciiTheme="minorEastAsia" w:hAnsiTheme="minorEastAsia" w:eastAsiaTheme="minorEastAsia" w:cstheme="minorEastAsia"/>
          <w:b/>
          <w:bCs/>
          <w:color w:val="auto"/>
          <w:sz w:val="24"/>
          <w:lang w:val="zh-CN"/>
        </w:rPr>
        <w:t>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pPr>
        <w:pStyle w:val="15"/>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contextualSpacing/>
        <w:textAlignment w:val="auto"/>
        <w:rPr>
          <w:rFonts w:hAnsi="宋体" w:cs="仿宋_GB2312"/>
          <w:b/>
          <w:sz w:val="24"/>
          <w:szCs w:val="24"/>
          <w:lang w:val="zh-CN"/>
        </w:rPr>
      </w:pPr>
      <w:r>
        <w:rPr>
          <w:rFonts w:hAnsi="宋体" w:cs="仿宋_GB2312"/>
          <w:b/>
          <w:sz w:val="24"/>
          <w:szCs w:val="24"/>
          <w:lang w:val="zh-CN"/>
        </w:rPr>
        <w:t>评标委员会负责具体评标事务，并独立履行下列职责</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contextualSpacing/>
        <w:textAlignment w:val="auto"/>
        <w:rPr>
          <w:rFonts w:hAnsi="宋体" w:cs="仿宋_GB2312"/>
          <w:b/>
          <w:sz w:val="24"/>
          <w:szCs w:val="24"/>
          <w:lang w:val="zh-CN"/>
        </w:rPr>
      </w:pPr>
      <w:r>
        <w:rPr>
          <w:rFonts w:hint="eastAsia" w:hAnsi="宋体" w:cs="仿宋_GB2312"/>
          <w:b/>
          <w:sz w:val="24"/>
          <w:szCs w:val="24"/>
          <w:lang w:val="zh-CN"/>
        </w:rPr>
        <w:t>1、</w:t>
      </w:r>
      <w:r>
        <w:rPr>
          <w:rFonts w:hAnsi="宋体" w:cs="仿宋_GB2312"/>
          <w:b/>
          <w:sz w:val="24"/>
          <w:szCs w:val="24"/>
          <w:lang w:val="zh-CN"/>
        </w:rPr>
        <w:t>审查、评价投标文件是否符合招标文件的商务、技术等实质性要求；</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评标委员会对符合资格的投标人的投标文件进行符合性审查，以确定其是否满足招标文件的商务、技术等实质性要求。</w:t>
      </w:r>
    </w:p>
    <w:p>
      <w:pPr>
        <w:spacing w:line="440" w:lineRule="exact"/>
        <w:ind w:firstLine="480" w:firstLineChars="200"/>
        <w:rPr>
          <w:rFonts w:hAnsi="宋体" w:cs="仿宋_GB2312"/>
          <w:sz w:val="24"/>
          <w:lang w:val="zh-CN"/>
        </w:rPr>
      </w:pPr>
      <w:r>
        <w:rPr>
          <w:rFonts w:hint="eastAsia" w:hAnsi="宋体" w:cs="仿宋_GB2312"/>
          <w:sz w:val="24"/>
          <w:lang w:val="zh-CN"/>
        </w:rPr>
        <w:t>注：符合性审查中所涉及到的证书及材料，均须在电子投标文件中提供原件扫描件（或图片）。</w:t>
      </w: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Ansi="宋体" w:cs="仿宋_GB2312"/>
          <w:b/>
          <w:sz w:val="24"/>
          <w:szCs w:val="24"/>
          <w:lang w:val="zh-CN"/>
        </w:rPr>
      </w:pPr>
      <w:r>
        <w:rPr>
          <w:rFonts w:hint="eastAsia" w:hAnsi="宋体" w:cs="仿宋_GB2312"/>
          <w:b/>
          <w:sz w:val="24"/>
          <w:szCs w:val="24"/>
          <w:lang w:val="zh-CN"/>
        </w:rPr>
        <w:t>2、</w:t>
      </w:r>
      <w:r>
        <w:rPr>
          <w:rFonts w:hAnsi="宋体" w:cs="仿宋_GB2312"/>
          <w:b/>
          <w:sz w:val="24"/>
          <w:szCs w:val="24"/>
          <w:lang w:val="zh-CN"/>
        </w:rPr>
        <w:t>要求投标人对投标文件有关事项作出澄清或者说明；</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numPr>
          <w:ilvl w:val="0"/>
          <w:numId w:val="8"/>
        </w:numPr>
        <w:spacing w:line="360" w:lineRule="auto"/>
        <w:ind w:firstLine="465"/>
        <w:contextualSpacing/>
        <w:rPr>
          <w:rFonts w:hAnsi="宋体" w:cs="仿宋_GB2312"/>
          <w:b/>
          <w:sz w:val="24"/>
          <w:szCs w:val="24"/>
          <w:lang w:val="zh-CN"/>
        </w:rPr>
      </w:pPr>
      <w:r>
        <w:rPr>
          <w:rFonts w:hAnsi="宋体" w:cs="仿宋_GB2312"/>
          <w:b/>
          <w:sz w:val="24"/>
          <w:szCs w:val="24"/>
          <w:lang w:val="zh-CN"/>
        </w:rPr>
        <w:t>对投标文件进行比较和评价；</w:t>
      </w:r>
    </w:p>
    <w:p>
      <w:pPr>
        <w:pStyle w:val="15"/>
        <w:spacing w:line="360" w:lineRule="auto"/>
        <w:ind w:firstLine="420" w:firstLineChars="175"/>
        <w:contextualSpacing/>
        <w:rPr>
          <w:rFonts w:hAnsi="宋体" w:cs="仿宋_GB2312"/>
          <w:sz w:val="24"/>
          <w:szCs w:val="24"/>
          <w:lang w:val="zh-CN"/>
        </w:rPr>
      </w:pPr>
      <w:r>
        <w:rPr>
          <w:rFonts w:hint="eastAsia" w:hAnsi="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注：评标标准中所涉及到的证书及材料，均须在电子投标文件中提供原件的扫描件（或图片）。</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（1）价格分计算</w:t>
      </w:r>
    </w:p>
    <w:p>
      <w:pPr>
        <w:pStyle w:val="15"/>
        <w:spacing w:line="360" w:lineRule="auto"/>
        <w:ind w:firstLine="480" w:firstLineChars="20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hAnsi="宋体"/>
          <w:color w:val="000000"/>
          <w:sz w:val="24"/>
          <w:szCs w:val="24"/>
        </w:rPr>
      </w:pPr>
      <w:r>
        <w:rPr>
          <w:rFonts w:hint="eastAsia" w:hAnsi="宋体" w:cs="仿宋_GB2312"/>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olor w:val="000000"/>
          <w:sz w:val="24"/>
          <w:szCs w:val="24"/>
        </w:rPr>
        <w:t>残疾人福利性单位属于小型、微型企业的，不重复享受政策。</w:t>
      </w:r>
    </w:p>
    <w:p>
      <w:pPr>
        <w:pStyle w:val="15"/>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（2）</w:t>
      </w:r>
      <w:r>
        <w:rPr>
          <w:rFonts w:hAnsi="宋体" w:cs="仿宋_GB2312"/>
          <w:b/>
          <w:sz w:val="24"/>
          <w:szCs w:val="24"/>
          <w:lang w:val="zh-CN"/>
        </w:rPr>
        <w:t>关于相同品牌产品</w:t>
      </w:r>
      <w:r>
        <w:rPr>
          <w:rFonts w:hint="eastAsia" w:hAnsi="宋体" w:cs="仿宋_GB2312"/>
          <w:b/>
          <w:sz w:val="24"/>
          <w:szCs w:val="24"/>
          <w:lang w:val="zh-CN"/>
        </w:rPr>
        <w:t>(服务类项目不适用本条款规定)</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hAnsi="宋体" w:cs="仿宋_GB2312"/>
          <w:color w:val="auto"/>
          <w:sz w:val="24"/>
          <w:szCs w:val="24"/>
          <w:lang w:val="zh-CN"/>
        </w:rPr>
        <w:t>采取随机抽取</w:t>
      </w:r>
      <w:r>
        <w:rPr>
          <w:rFonts w:hAnsi="宋体" w:cs="仿宋_GB2312"/>
          <w:color w:val="auto"/>
          <w:sz w:val="24"/>
          <w:szCs w:val="24"/>
          <w:lang w:val="zh-CN"/>
        </w:rPr>
        <w:t>方式确定一个参加评标的投标人，其他投标无效。</w:t>
      </w:r>
    </w:p>
    <w:p>
      <w:pPr>
        <w:pStyle w:val="15"/>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int="eastAsia" w:hAnsi="宋体" w:cs="仿宋_GB2312"/>
          <w:sz w:val="24"/>
          <w:szCs w:val="24"/>
          <w:lang w:val="zh-CN"/>
        </w:rPr>
        <w:t>（</w:t>
      </w:r>
      <w:r>
        <w:rPr>
          <w:rFonts w:hAnsi="宋体" w:cs="仿宋_GB2312"/>
          <w:sz w:val="24"/>
          <w:szCs w:val="24"/>
          <w:lang w:val="zh-CN"/>
        </w:rPr>
        <w:t>非单一产品采购项目，多家投标人提供的核心产品品牌相同</w:t>
      </w:r>
      <w:r>
        <w:rPr>
          <w:rFonts w:hint="eastAsia" w:hAnsi="宋体" w:cs="仿宋_GB2312"/>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hAnsi="宋体" w:cs="仿宋_GB2312"/>
          <w:sz w:val="24"/>
          <w:szCs w:val="24"/>
          <w:lang w:val="zh-CN"/>
        </w:rPr>
        <w:t>由采购人或者采购人委托评标委员会</w:t>
      </w:r>
      <w:r>
        <w:rPr>
          <w:rFonts w:hAnsi="宋体" w:cs="仿宋_GB2312"/>
          <w:sz w:val="24"/>
          <w:szCs w:val="24"/>
          <w:lang w:val="zh-CN"/>
        </w:rPr>
        <w:t>采取随机抽取方式确定</w:t>
      </w:r>
      <w:r>
        <w:rPr>
          <w:rFonts w:hint="eastAsia" w:hAnsi="宋体" w:cs="仿宋_GB2312"/>
          <w:sz w:val="24"/>
          <w:szCs w:val="24"/>
          <w:lang w:val="zh-CN"/>
        </w:rPr>
        <w:t>一个投标人获得中标人推荐资格</w:t>
      </w:r>
      <w:r>
        <w:rPr>
          <w:rFonts w:hAnsi="宋体" w:cs="仿宋_GB2312"/>
          <w:sz w:val="24"/>
          <w:szCs w:val="24"/>
          <w:lang w:val="zh-CN"/>
        </w:rPr>
        <w:t>，其他同品牌投标人不作为中标候选人。</w:t>
      </w:r>
    </w:p>
    <w:p>
      <w:pPr>
        <w:pStyle w:val="15"/>
        <w:spacing w:line="360" w:lineRule="auto"/>
        <w:ind w:firstLine="482" w:firstLineChars="200"/>
        <w:contextualSpacing/>
        <w:rPr>
          <w:rFonts w:cs="仿宋_GB2312" w:asciiTheme="minorEastAsia" w:hAnsiTheme="minorEastAsia" w:eastAsiaTheme="minorEastAsia"/>
          <w:b/>
          <w:sz w:val="24"/>
          <w:szCs w:val="24"/>
          <w:lang w:val="zh-CN"/>
        </w:rPr>
      </w:pPr>
      <w:r>
        <w:rPr>
          <w:rFonts w:hint="eastAsia" w:asciiTheme="minorEastAsia" w:hAnsiTheme="minorEastAsia" w:eastAsiaTheme="minorEastAsia"/>
          <w:b/>
          <w:color w:val="000000"/>
          <w:sz w:val="24"/>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1）对《节能产品政府采购品目清单》所列的政府强制采购节能产品</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投标人所投其他产品若属于《节能产品政府采购品目清单》优先采购产品，</w:t>
      </w:r>
      <w:r>
        <w:rPr>
          <w:rFonts w:hint="eastAsia" w:cs="仿宋_GB2312" w:asciiTheme="minorEastAsia" w:hAnsiTheme="minorEastAsia"/>
          <w:sz w:val="24"/>
          <w:szCs w:val="24"/>
          <w:lang w:val="zh-CN"/>
        </w:rPr>
        <w:t>投标文件中应提供</w:t>
      </w:r>
      <w:r>
        <w:rPr>
          <w:rFonts w:hint="eastAsia" w:cs="仿宋_GB2312" w:asciiTheme="minorEastAsia" w:hAnsiTheme="minorEastAsia" w:eastAsiaTheme="minorEastAsia"/>
          <w:sz w:val="24"/>
          <w:szCs w:val="24"/>
          <w:lang w:val="zh-CN"/>
        </w:rPr>
        <w:t>具有国家确定的认证机构出具的、处于有效期之内的节能产品认证证书</w:t>
      </w:r>
      <w:r>
        <w:rPr>
          <w:rFonts w:hint="eastAsia" w:cs="仿宋_GB2312" w:asciiTheme="minorEastAsia" w:hAnsiTheme="minorEastAsia"/>
          <w:sz w:val="24"/>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w:t>
      </w:r>
      <w:r>
        <w:rPr>
          <w:rFonts w:hint="eastAsia" w:cs="仿宋_GB2312" w:asciiTheme="minorEastAsia" w:hAnsiTheme="minorEastAsia"/>
          <w:sz w:val="24"/>
          <w:szCs w:val="24"/>
          <w:lang w:val="zh-CN"/>
        </w:rPr>
        <w:t>投标人所投产品若属于《环境标志产品政府采购品目清单》内产品，投标文件中应提供</w:t>
      </w:r>
      <w:r>
        <w:rPr>
          <w:rFonts w:hint="eastAsia" w:cs="仿宋_GB2312" w:asciiTheme="minorEastAsia" w:hAnsiTheme="minorEastAsia" w:eastAsiaTheme="minorEastAsia"/>
          <w:sz w:val="24"/>
          <w:szCs w:val="24"/>
          <w:lang w:val="zh-CN"/>
        </w:rPr>
        <w:t>具有国家确定的认证机构出具的、处于有效期之内的环境标志产品认证证书</w:t>
      </w:r>
      <w:r>
        <w:rPr>
          <w:rFonts w:hint="eastAsia" w:cs="仿宋_GB2312" w:asciiTheme="minorEastAsia" w:hAnsiTheme="minorEastAsia"/>
          <w:sz w:val="24"/>
          <w:szCs w:val="24"/>
          <w:lang w:val="zh-CN"/>
        </w:rPr>
        <w:t>，</w:t>
      </w:r>
      <w:r>
        <w:rPr>
          <w:rFonts w:hint="eastAsia" w:cs="仿宋_GB2312" w:asciiTheme="minorEastAsia" w:hAnsiTheme="minorEastAsia" w:eastAsiaTheme="minorEastAsia"/>
          <w:sz w:val="24"/>
          <w:szCs w:val="24"/>
          <w:lang w:val="zh-CN"/>
        </w:rPr>
        <w:t>评标委员会根据本项目评标标准予以判定并赋分。</w:t>
      </w:r>
    </w:p>
    <w:p>
      <w:pPr>
        <w:pStyle w:val="15"/>
        <w:spacing w:line="360" w:lineRule="auto"/>
        <w:ind w:firstLine="482" w:firstLineChars="200"/>
        <w:contextualSpacing/>
        <w:rPr>
          <w:rFonts w:hAnsi="宋体"/>
          <w:b/>
          <w:sz w:val="24"/>
          <w:szCs w:val="24"/>
          <w:lang w:val="zh-CN"/>
        </w:rPr>
      </w:pPr>
      <w:r>
        <w:rPr>
          <w:rFonts w:hint="eastAsia" w:hAnsi="宋体"/>
          <w:b/>
          <w:sz w:val="24"/>
          <w:szCs w:val="24"/>
          <w:lang w:val="zh-CN"/>
        </w:rPr>
        <w:t>（4）关于强制性产品认证（本项目不适用）</w:t>
      </w:r>
    </w:p>
    <w:p>
      <w:pPr>
        <w:spacing w:line="360" w:lineRule="auto"/>
        <w:ind w:firstLine="480" w:firstLineChars="200"/>
        <w:contextualSpacing/>
        <w:rPr>
          <w:rFonts w:cs="宋体" w:asciiTheme="minorEastAsia" w:hAnsiTheme="minorEastAsia" w:eastAsiaTheme="minorEastAsia"/>
          <w:kern w:val="0"/>
          <w:sz w:val="24"/>
        </w:rPr>
      </w:pPr>
      <w:r>
        <w:rPr>
          <w:rFonts w:hint="eastAsia" w:cs="仿宋_GB2312" w:asciiTheme="minorEastAsia" w:hAnsiTheme="minorEastAsia" w:eastAsiaTheme="minorEastAsia"/>
          <w:sz w:val="24"/>
          <w:lang w:val="zh-CN"/>
        </w:rPr>
        <w:t>1）如投标人所投产品属于“中国强制性产品认证”（3C认证）范围内,则必须承诺采用</w:t>
      </w:r>
      <w:r>
        <w:rPr>
          <w:rFonts w:cs="仿宋_GB2312" w:asciiTheme="minorEastAsia" w:hAnsiTheme="minorEastAsia" w:eastAsiaTheme="minorEastAsia"/>
          <w:sz w:val="24"/>
          <w:lang w:val="zh-CN"/>
        </w:rPr>
        <w:t>《中华人民共和国实施强制性产品认证的产品目录》</w:t>
      </w:r>
      <w:r>
        <w:rPr>
          <w:rFonts w:hint="eastAsia" w:cs="仿宋_GB2312" w:asciiTheme="minorEastAsia" w:hAnsiTheme="minorEastAsia" w:eastAsiaTheme="minorEastAsia"/>
          <w:sz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sz w:val="24"/>
          <w:lang w:val="zh-CN"/>
        </w:rPr>
      </w:pPr>
      <w:r>
        <w:rPr>
          <w:rFonts w:hint="eastAsia" w:cs="宋体" w:asciiTheme="minorEastAsia" w:hAnsiTheme="minorEastAsia" w:eastAsiaTheme="minorEastAsia"/>
          <w:kern w:val="0"/>
          <w:sz w:val="24"/>
        </w:rPr>
        <w:t>2)投标人所投产品如被列入</w:t>
      </w:r>
      <w:r>
        <w:rPr>
          <w:rFonts w:cs="宋体" w:asciiTheme="minorEastAsia" w:hAnsiTheme="minorEastAsia" w:eastAsiaTheme="minorEastAsia"/>
          <w:kern w:val="0"/>
          <w:sz w:val="24"/>
        </w:rPr>
        <w:t>《信息安全产品强制性认证目录》，</w:t>
      </w:r>
      <w:r>
        <w:rPr>
          <w:rFonts w:hint="eastAsia" w:cs="仿宋_GB2312" w:asciiTheme="minorEastAsia" w:hAnsiTheme="minorEastAsia" w:eastAsiaTheme="minorEastAsia"/>
          <w:sz w:val="24"/>
          <w:lang w:val="zh-CN"/>
        </w:rPr>
        <w:t>则投标文件中应根据本项目招标文件“第二章 项目需求”</w:t>
      </w:r>
      <w:r>
        <w:rPr>
          <w:rFonts w:cs="仿宋_GB2312" w:asciiTheme="minorEastAsia" w:hAnsiTheme="minorEastAsia" w:eastAsiaTheme="minorEastAsia"/>
          <w:sz w:val="24"/>
          <w:lang w:val="zh-CN"/>
        </w:rPr>
        <w:t>提供</w:t>
      </w:r>
      <w:r>
        <w:rPr>
          <w:rFonts w:hint="eastAsia" w:cs="仿宋_GB2312" w:asciiTheme="minorEastAsia" w:hAnsiTheme="minorEastAsia" w:eastAsiaTheme="minorEastAsia"/>
          <w:sz w:val="24"/>
          <w:lang w:val="zh-CN"/>
        </w:rPr>
        <w:t>：</w:t>
      </w:r>
    </w:p>
    <w:p>
      <w:pPr>
        <w:wordWrap w:val="0"/>
        <w:autoSpaceDE w:val="0"/>
        <w:autoSpaceDN w:val="0"/>
        <w:spacing w:line="360" w:lineRule="auto"/>
        <w:ind w:firstLine="480" w:firstLineChars="200"/>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①中国信息安全认证中心官网（</w:t>
      </w:r>
      <w:r>
        <w:rPr>
          <w:rFonts w:cs="宋体" w:asciiTheme="minorEastAsia" w:hAnsiTheme="minorEastAsia" w:eastAsiaTheme="minorEastAsia"/>
          <w:kern w:val="0"/>
          <w:sz w:val="24"/>
        </w:rPr>
        <w:t>http://www.isccc.gov.cn/index.shtml</w:t>
      </w:r>
      <w:r>
        <w:rPr>
          <w:rFonts w:hint="eastAsia" w:cs="宋体" w:asciiTheme="minorEastAsia" w:hAnsiTheme="minorEastAsia" w:eastAsiaTheme="minorEastAsia"/>
          <w:kern w:val="0"/>
          <w:sz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eastAsiaTheme="minorEastAsia"/>
          <w:sz w:val="24"/>
          <w:lang w:val="zh-CN"/>
        </w:rPr>
      </w:pPr>
      <w:r>
        <w:rPr>
          <w:rFonts w:hint="eastAsia" w:cs="宋体" w:asciiTheme="minorEastAsia" w:hAnsiTheme="minorEastAsia" w:eastAsiaTheme="minorEastAsia"/>
          <w:kern w:val="0"/>
          <w:sz w:val="24"/>
        </w:rPr>
        <w:t>②中国信息安全认证中心</w:t>
      </w:r>
      <w:r>
        <w:rPr>
          <w:rFonts w:hint="eastAsia" w:cs="仿宋_GB2312" w:asciiTheme="minorEastAsia" w:hAnsiTheme="minorEastAsia" w:eastAsiaTheme="minorEastAsia"/>
          <w:sz w:val="24"/>
          <w:lang w:val="zh-CN"/>
        </w:rPr>
        <w:t>颁发的《中国国家信息安全产品认证证书》加盖投标人公章的原件扫描件（或图片）。</w:t>
      </w:r>
    </w:p>
    <w:p>
      <w:pPr>
        <w:wordWrap w:val="0"/>
        <w:spacing w:line="360" w:lineRule="auto"/>
        <w:ind w:firstLine="480" w:firstLineChars="200"/>
        <w:contextualSpacing/>
        <w:rPr>
          <w:rFonts w:asciiTheme="minorEastAsia" w:hAnsiTheme="minorEastAsia" w:eastAsiaTheme="minorEastAsia"/>
          <w:sz w:val="24"/>
        </w:rPr>
      </w:pPr>
      <w:r>
        <w:rPr>
          <w:rFonts w:hint="eastAsia" w:cs="仿宋_GB2312" w:asciiTheme="minorEastAsia" w:hAnsiTheme="minorEastAsia" w:eastAsiaTheme="minorEastAsia"/>
          <w:sz w:val="24"/>
          <w:lang w:val="zh-CN"/>
        </w:rPr>
        <w:t>注：仅需提供序号</w:t>
      </w:r>
      <w:r>
        <w:rPr>
          <w:rFonts w:hint="eastAsia" w:asciiTheme="minorEastAsia" w:hAnsiTheme="minorEastAsia" w:eastAsiaTheme="minorEastAsia"/>
          <w:sz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e.不同投标人的投标文件相互混装。</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5）</w:t>
      </w:r>
      <w:r>
        <w:rPr>
          <w:rFonts w:ascii="宋体" w:hAnsi="宋体" w:cs="仿宋_GB2312"/>
          <w:sz w:val="24"/>
          <w:lang w:val="zh-CN"/>
        </w:rPr>
        <w:t>法律、法规和招标文件规定的其他无效情形。</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adjustRightInd w:val="0"/>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进行了政策性价格扣除后的价格为最低价格。</w:t>
            </w:r>
          </w:p>
        </w:tc>
      </w:tr>
    </w:tbl>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w:t>
      </w:r>
      <w:r>
        <w:rPr>
          <w:rFonts w:hint="eastAsia" w:ascii="宋体" w:hAnsi="宋体" w:cs="仿宋_GB2312"/>
          <w:b/>
          <w:sz w:val="24"/>
          <w:szCs w:val="21"/>
        </w:rPr>
        <w:t>7</w:t>
      </w:r>
      <w:r>
        <w:rPr>
          <w:rFonts w:hint="eastAsia" w:ascii="宋体" w:hAnsi="宋体" w:cs="仿宋_GB2312"/>
          <w:b/>
          <w:sz w:val="24"/>
          <w:szCs w:val="21"/>
          <w:lang w:val="zh-CN"/>
        </w:rPr>
        <w:t>）</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tabs>
          <w:tab w:val="left" w:pos="1260"/>
        </w:tabs>
        <w:autoSpaceDE w:val="0"/>
        <w:autoSpaceDN w:val="0"/>
        <w:spacing w:line="360" w:lineRule="auto"/>
        <w:ind w:firstLine="465"/>
        <w:contextualSpacing/>
        <w:rPr>
          <w:rFonts w:cs="仿宋_GB2312" w:asciiTheme="minorEastAsia" w:hAnsiTheme="minorEastAsia" w:eastAsiaTheme="minorEastAsia"/>
          <w:b/>
          <w:sz w:val="24"/>
          <w:szCs w:val="21"/>
          <w:lang w:val="zh-CN"/>
        </w:rPr>
      </w:pPr>
      <w:r>
        <w:rPr>
          <w:rFonts w:ascii="宋体" w:hAnsi="宋体" w:cs="仿宋_GB2312"/>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ascii="宋体" w:hAnsi="宋体" w:cs="仿宋_GB2312"/>
          <w:color w:val="auto"/>
          <w:sz w:val="24"/>
          <w:lang w:val="zh-CN"/>
        </w:rPr>
        <w:t>本</w:t>
      </w:r>
      <w:r>
        <w:rPr>
          <w:rFonts w:hint="eastAsia" w:cs="仿宋_GB2312" w:asciiTheme="minorEastAsia" w:hAnsiTheme="minorEastAsia" w:eastAsiaTheme="minorEastAsia"/>
          <w:color w:val="auto"/>
          <w:sz w:val="24"/>
          <w:lang w:val="zh-CN"/>
        </w:rPr>
        <w:t>项目评标委会员向采购人</w:t>
      </w:r>
      <w:r>
        <w:rPr>
          <w:rFonts w:hint="eastAsia" w:ascii="宋体" w:hAnsi="宋体" w:cs="宋体"/>
          <w:color w:val="auto"/>
          <w:kern w:val="0"/>
          <w:sz w:val="24"/>
          <w:lang w:val="zh-CN"/>
        </w:rPr>
        <w:t>按照报价由低到高依次</w:t>
      </w:r>
      <w:r>
        <w:rPr>
          <w:rFonts w:hint="eastAsia" w:ascii="宋体" w:hAnsi="宋体" w:cs="宋体"/>
          <w:color w:val="auto"/>
          <w:kern w:val="0"/>
          <w:sz w:val="24"/>
          <w:lang w:val="zh-CN" w:eastAsia="zh-CN"/>
        </w:rPr>
        <w:t>的</w:t>
      </w:r>
      <w:r>
        <w:rPr>
          <w:rFonts w:hint="eastAsia" w:cs="仿宋_GB2312" w:asciiTheme="minorEastAsia" w:hAnsiTheme="minorEastAsia" w:eastAsiaTheme="minorEastAsia"/>
          <w:color w:val="auto"/>
          <w:sz w:val="24"/>
          <w:lang w:val="zh-CN"/>
        </w:rPr>
        <w:t>顺序推荐不少于3名中标候选人。</w:t>
      </w:r>
    </w:p>
    <w:p>
      <w:pPr>
        <w:spacing w:line="360" w:lineRule="auto"/>
        <w:ind w:firstLine="482" w:firstLineChars="200"/>
        <w:contextualSpacing/>
        <w:rPr>
          <w:rFonts w:cs="仿宋_GB2312" w:asciiTheme="minorEastAsia" w:hAnsiTheme="minorEastAsia" w:eastAsiaTheme="minorEastAsia"/>
          <w:b/>
          <w:color w:val="FF0000"/>
          <w:sz w:val="24"/>
          <w:szCs w:val="21"/>
          <w:lang w:val="zh-CN"/>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w:t>
      </w: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2"/>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2"/>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1"/>
          <w:rFonts w:ascii="宋体" w:hAnsi="宋体"/>
        </w:rPr>
      </w:pPr>
    </w:p>
    <w:p>
      <w:pPr>
        <w:jc w:val="right"/>
        <w:rPr>
          <w:rStyle w:val="31"/>
          <w:rFonts w:ascii="宋体" w:hAnsi="宋体"/>
        </w:rPr>
      </w:pPr>
      <w:r>
        <w:rPr>
          <w:rStyle w:val="31"/>
          <w:rFonts w:hint="eastAsia" w:ascii="宋体" w:hAnsi="宋体"/>
        </w:rPr>
        <w:t>正本/副本</w:t>
      </w:r>
    </w:p>
    <w:p>
      <w:pPr>
        <w:jc w:val="left"/>
        <w:rPr>
          <w:rStyle w:val="31"/>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rPr>
          <w:rFonts w:hAnsi="宋体"/>
        </w:rPr>
      </w:pPr>
    </w:p>
    <w:p>
      <w:pPr>
        <w:pStyle w:val="2"/>
        <w:ind w:firstLine="0" w:firstLineChars="0"/>
        <w:rPr>
          <w:rFonts w:hAnsi="宋体"/>
        </w:rPr>
      </w:pPr>
    </w:p>
    <w:p>
      <w:pPr>
        <w:pStyle w:val="2"/>
        <w:ind w:firstLine="0" w:firstLineChars="0"/>
        <w:rPr>
          <w:rFonts w:hAnsi="宋体"/>
        </w:rPr>
      </w:pPr>
    </w:p>
    <w:p>
      <w:pPr>
        <w:rPr>
          <w:rFonts w:ascii="宋体" w:hAnsi="宋体" w:cs="微软雅黑"/>
          <w:sz w:val="28"/>
          <w:szCs w:val="28"/>
        </w:rPr>
      </w:pPr>
    </w:p>
    <w:p>
      <w:pPr>
        <w:pStyle w:val="2"/>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rPr>
            </w:pPr>
            <w:r>
              <w:rPr>
                <w:rFonts w:hint="eastAsia" w:hAnsi="宋体" w:cs="Courier New"/>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宋体"/>
                <w:bCs/>
                <w:lang w:val="zh-CN"/>
              </w:rPr>
              <w:t>法定代表人（单位负责人）</w:t>
            </w:r>
            <w:r>
              <w:rPr>
                <w:rFonts w:hAnsi="宋体" w:cs="宋体"/>
                <w:bCs/>
                <w:lang w:val="zh-CN"/>
              </w:rPr>
              <w:t>资</w:t>
            </w:r>
            <w:r>
              <w:rPr>
                <w:rFonts w:hint="eastAsia" w:hAnsi="宋体" w:cs="宋体"/>
                <w:bCs/>
                <w:lang w:val="zh-CN"/>
              </w:rPr>
              <w:t>格</w:t>
            </w:r>
            <w:r>
              <w:rPr>
                <w:rFonts w:hAnsi="宋体" w:cs="宋体"/>
                <w:bCs/>
                <w:lang w:val="zh-CN"/>
              </w:rPr>
              <w:t>证</w:t>
            </w:r>
            <w:r>
              <w:rPr>
                <w:rFonts w:hint="eastAsia" w:hAnsi="宋体" w:cs="宋体"/>
                <w:bCs/>
                <w:lang w:val="zh-CN"/>
              </w:rPr>
              <w:t>明</w:t>
            </w:r>
            <w:r>
              <w:rPr>
                <w:rFonts w:hAnsi="宋体" w:cs="宋体"/>
                <w:bCs/>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cs="Courier New"/>
                <w:bCs/>
              </w:rPr>
            </w:pPr>
            <w:r>
              <w:rPr>
                <w:rFonts w:hint="eastAsia" w:hAnsi="宋体" w:cs="Courier New"/>
                <w:bCs/>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268"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微软雅黑"/>
              </w:rPr>
              <w:t>技术人员职称证书</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268"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微软雅黑"/>
              </w:rPr>
              <w:t>用工合同</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rPr>
            </w:pPr>
            <w:r>
              <w:rPr>
                <w:rFonts w:hint="eastAsia" w:hAnsi="宋体" w:cs="Courier New"/>
              </w:rPr>
              <w:t>供应商相关承诺函或声明</w:t>
            </w:r>
          </w:p>
        </w:tc>
        <w:tc>
          <w:tcPr>
            <w:tcW w:w="1559" w:type="dxa"/>
            <w:vAlign w:val="center"/>
          </w:tcPr>
          <w:p>
            <w:pPr>
              <w:pStyle w:val="15"/>
              <w:rPr>
                <w:rFonts w:cs="Courier New"/>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rPr>
            </w:pPr>
            <w:r>
              <w:rPr>
                <w:rFonts w:hint="eastAsia" w:hAnsi="宋体" w:cs="Courier New"/>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cs="Courier New"/>
              </w:rPr>
            </w:pPr>
            <w:r>
              <w:rPr>
                <w:rFonts w:hint="eastAsia" w:hAnsi="宋体" w:cs="微软雅黑"/>
                <w:bCs/>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rPr>
            </w:pPr>
            <w:r>
              <w:rPr>
                <w:rFonts w:hint="eastAsia" w:hAnsi="宋体" w:cs="宋体"/>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技术方案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CCC强制性产品认证</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vAlign w:val="center"/>
          </w:tcPr>
          <w:p>
            <w:r>
              <w:rPr>
                <w:rFonts w:ascii="宋体" w:hAnsi="宋体" w:cs="宋体"/>
                <w:kern w:val="0"/>
                <w:szCs w:val="21"/>
              </w:rPr>
              <w:t>信息安全产品强制性认证</w:t>
            </w:r>
          </w:p>
        </w:tc>
        <w:tc>
          <w:tcPr>
            <w:tcW w:w="1984" w:type="dxa"/>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认证机构颁发的认证证书</w:t>
            </w:r>
          </w:p>
        </w:tc>
        <w:tc>
          <w:tcPr>
            <w:tcW w:w="1559" w:type="dxa"/>
            <w:vMerge w:val="restart"/>
            <w:vAlign w:val="center"/>
          </w:tcPr>
          <w:p>
            <w:pPr>
              <w:jc w:val="center"/>
              <w:rPr>
                <w:szCs w:val="21"/>
              </w:rPr>
            </w:pPr>
          </w:p>
        </w:tc>
        <w:tc>
          <w:tcPr>
            <w:tcW w:w="1560" w:type="dxa"/>
            <w:vMerge w:val="restart"/>
            <w:tcBorders>
              <w:top w:val="single" w:color="auto" w:sz="4" w:space="0"/>
            </w:tcBorders>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767" w:type="dxa"/>
            <w:gridSpan w:val="3"/>
            <w:vMerge w:val="continue"/>
            <w:vAlign w:val="center"/>
          </w:tcPr>
          <w:p>
            <w:pPr>
              <w:rPr>
                <w:rFonts w:ascii="宋体" w:hAnsi="宋体" w:cs="宋体"/>
                <w:kern w:val="0"/>
                <w:szCs w:val="21"/>
              </w:rPr>
            </w:pPr>
          </w:p>
        </w:tc>
        <w:tc>
          <w:tcPr>
            <w:tcW w:w="1984" w:type="dxa"/>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中国信息安全认证中心官网产品查询结果截图</w:t>
            </w:r>
          </w:p>
        </w:tc>
        <w:tc>
          <w:tcPr>
            <w:tcW w:w="1559" w:type="dxa"/>
            <w:vMerge w:val="continue"/>
            <w:vAlign w:val="center"/>
          </w:tcPr>
          <w:p>
            <w:pPr>
              <w:jc w:val="center"/>
              <w:rPr>
                <w:szCs w:val="21"/>
              </w:rPr>
            </w:pPr>
          </w:p>
        </w:tc>
        <w:tc>
          <w:tcPr>
            <w:tcW w:w="1560" w:type="dxa"/>
            <w:vMerge w:val="continue"/>
            <w:vAlign w:val="center"/>
          </w:tcPr>
          <w:p>
            <w:pPr>
              <w:snapToGrid w:val="0"/>
              <w:spacing w:line="400" w:lineRule="exact"/>
              <w:rPr>
                <w:rFonts w:ascii="宋体" w:hAnsi="宋体" w:cs="微软雅黑"/>
                <w:szCs w:val="21"/>
              </w:rPr>
            </w:pPr>
          </w:p>
        </w:tc>
        <w:tc>
          <w:tcPr>
            <w:tcW w:w="2018" w:type="dxa"/>
            <w:vMerge w:val="continue"/>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vAlign w:val="center"/>
          </w:tcPr>
          <w:p>
            <w:pPr>
              <w:pStyle w:val="15"/>
              <w:kinsoku w:val="0"/>
              <w:overflowPunct w:val="0"/>
              <w:autoSpaceDE w:val="0"/>
              <w:autoSpaceDN w:val="0"/>
              <w:spacing w:line="320" w:lineRule="exact"/>
              <w:rPr>
                <w:rFonts w:hAnsi="宋体" w:cs="宋体"/>
                <w:lang w:val="zh-CN"/>
              </w:rPr>
            </w:pPr>
            <w:r>
              <w:rPr>
                <w:rFonts w:hint="eastAsia" w:hAnsi="宋体" w:cs="宋体"/>
                <w:lang w:val="zh-CN"/>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rPr>
      </w:pPr>
      <w:r>
        <w:rPr>
          <w:rFonts w:hint="eastAsia" w:ascii="楷体" w:hAnsi="楷体" w:eastAsia="楷体"/>
          <w:color w:val="000000"/>
          <w:sz w:val="24"/>
        </w:rPr>
        <w:t>注：</w:t>
      </w:r>
      <w:r>
        <w:rPr>
          <w:rFonts w:hint="eastAsia" w:ascii="楷体" w:hAnsi="楷体" w:eastAsia="楷体"/>
          <w:sz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rPr>
      </w:pPr>
      <w:r>
        <w:rPr>
          <w:rFonts w:hint="eastAsia" w:ascii="楷体" w:hAnsi="楷体" w:eastAsia="楷体"/>
          <w:sz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rPr>
      </w:pPr>
      <w:r>
        <w:rPr>
          <w:rFonts w:hint="eastAsia" w:ascii="楷体" w:hAnsi="楷体" w:eastAsia="楷体"/>
          <w:sz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kern w:val="0"/>
          <w:sz w:val="28"/>
          <w:szCs w:val="28"/>
        </w:rPr>
      </w:pPr>
      <w:r>
        <w:rPr>
          <w:rFonts w:ascii="楷体" w:hAnsi="楷体" w:eastAsia="楷体"/>
          <w:sz w:val="24"/>
        </w:rPr>
        <w:fldChar w:fldCharType="begin"/>
      </w:r>
      <w:r>
        <w:rPr>
          <w:rFonts w:hint="eastAsia" w:ascii="楷体" w:hAnsi="楷体" w:eastAsia="楷体"/>
          <w:sz w:val="24"/>
        </w:rPr>
        <w:instrText xml:space="preserve">= 4 \* GB3</w:instrText>
      </w:r>
      <w:r>
        <w:rPr>
          <w:rFonts w:ascii="楷体" w:hAnsi="楷体" w:eastAsia="楷体"/>
          <w:sz w:val="24"/>
        </w:rPr>
        <w:fldChar w:fldCharType="separate"/>
      </w:r>
      <w:r>
        <w:rPr>
          <w:rFonts w:hint="eastAsia" w:ascii="楷体" w:hAnsi="楷体" w:eastAsia="楷体"/>
          <w:sz w:val="24"/>
        </w:rPr>
        <w:t>④</w:t>
      </w:r>
      <w:r>
        <w:rPr>
          <w:rFonts w:ascii="楷体" w:hAnsi="楷体" w:eastAsia="楷体"/>
          <w:sz w:val="24"/>
        </w:rPr>
        <w:fldChar w:fldCharType="end"/>
      </w:r>
      <w:r>
        <w:rPr>
          <w:rFonts w:hint="eastAsia" w:ascii="楷体" w:hAnsi="楷体" w:eastAsia="楷体"/>
          <w:sz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hint="eastAsia" w:asciiTheme="minorEastAsia" w:hAnsiTheme="minorEastAsia"/>
          <w:szCs w:val="21"/>
        </w:rPr>
      </w:pPr>
      <w:r>
        <w:rPr>
          <w:rFonts w:hint="eastAsia" w:asciiTheme="minorEastAsia" w:hAnsiTheme="minorEastAsia"/>
          <w:szCs w:val="21"/>
        </w:rPr>
        <w:t xml:space="preserve">项目名称：                                               </w:t>
      </w:r>
    </w:p>
    <w:p>
      <w:pPr>
        <w:spacing w:line="360" w:lineRule="auto"/>
        <w:contextualSpacing/>
        <w:jc w:val="right"/>
        <w:rPr>
          <w:rFonts w:hint="eastAsia" w:eastAsia="宋体" w:asciiTheme="minorEastAsia" w:hAnsiTheme="minorEastAsia"/>
          <w:szCs w:val="21"/>
          <w:lang w:eastAsia="zh-CN"/>
        </w:rPr>
      </w:pPr>
      <w:r>
        <w:rPr>
          <w:rFonts w:hint="eastAsia" w:cs="Arial" w:asciiTheme="minorEastAsia" w:hAnsiTheme="minorEastAsia"/>
          <w:szCs w:val="21"/>
        </w:rPr>
        <w:t>单位：</w:t>
      </w:r>
      <w:r>
        <w:rPr>
          <w:rFonts w:hint="eastAsia" w:cs="Arial" w:asciiTheme="minorEastAsia" w:hAnsiTheme="minorEastAsia"/>
          <w:szCs w:val="21"/>
          <w:lang w:eastAsia="zh-CN"/>
        </w:rPr>
        <w:t>元</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投标报价（每平方米单价）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年</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月</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5"/>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5"/>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5"/>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一、按招标文件提供的全部货物与相关服务的投标总价详见《开标一览表》</w:t>
      </w:r>
      <w:r>
        <w:rPr>
          <w:rFonts w:hint="eastAsia" w:cs="Courier New" w:asciiTheme="minorEastAsia" w:hAnsiTheme="minorEastAsia"/>
          <w:sz w:val="24"/>
          <w:szCs w:val="21"/>
          <w:lang w:eastAsia="zh-CN"/>
        </w:rPr>
        <w:t>。</w:t>
      </w:r>
      <w:r>
        <w:rPr>
          <w:rFonts w:hint="eastAsia" w:cs="Courier New" w:asciiTheme="minorEastAsia" w:hAnsiTheme="minorEastAsia"/>
          <w:sz w:val="24"/>
          <w:szCs w:val="21"/>
        </w:rPr>
        <w:t xml:space="preserve">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2"/>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5"/>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5"/>
        <w:adjustRightInd w:val="0"/>
        <w:snapToGrid w:val="0"/>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地    址：</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邮政编码：</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电    话：</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传    真：</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u w:val="single"/>
        </w:rPr>
      </w:pPr>
      <w:r>
        <w:rPr>
          <w:rFonts w:hint="eastAsia" w:asciiTheme="minorEastAsia" w:hAnsiTheme="minorEastAsia" w:eastAsiaTheme="minorEastAsia"/>
          <w:sz w:val="24"/>
          <w:szCs w:val="21"/>
        </w:rPr>
        <w:t>投标人代表姓名</w:t>
      </w:r>
      <w:r>
        <w:rPr>
          <w:rFonts w:hint="eastAsia" w:asciiTheme="minorEastAsia" w:hAnsiTheme="minorEastAsia" w:eastAsiaTheme="minorEastAsia"/>
          <w:sz w:val="24"/>
          <w:szCs w:val="21"/>
          <w:u w:val="none"/>
        </w:rPr>
        <w:t>：</w:t>
      </w:r>
      <w:r>
        <w:rPr>
          <w:rFonts w:hint="eastAsia"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 xml:space="preserve"> 职    务：</w:t>
      </w:r>
      <w:r>
        <w:rPr>
          <w:rFonts w:hint="eastAsia" w:asciiTheme="minorEastAsia" w:hAnsiTheme="minorEastAsia" w:eastAsiaTheme="minorEastAsia"/>
          <w:sz w:val="24"/>
          <w:szCs w:val="21"/>
          <w:u w:val="single"/>
        </w:rPr>
        <w:t xml:space="preserve"> .</w:t>
      </w:r>
    </w:p>
    <w:p>
      <w:pPr>
        <w:pStyle w:val="15"/>
        <w:adjustRightInd w:val="0"/>
        <w:spacing w:line="360" w:lineRule="auto"/>
        <w:ind w:firstLine="480" w:firstLineChars="200"/>
        <w:contextualSpacing/>
        <w:rPr>
          <w:rFonts w:asciiTheme="minorEastAsia" w:hAnsiTheme="minorEastAsia" w:eastAsiaTheme="minorEastAsia"/>
          <w:sz w:val="24"/>
          <w:szCs w:val="21"/>
        </w:rPr>
      </w:pP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5"/>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hint="eastAsia" w:asciiTheme="majorEastAsia" w:hAnsiTheme="majorEastAsia" w:eastAsiaTheme="majorEastAsia"/>
          <w:b/>
          <w:bCs/>
          <w:sz w:val="24"/>
        </w:rPr>
      </w:pP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0"/>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0"/>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0"/>
        <w:spacing w:line="480" w:lineRule="auto"/>
        <w:ind w:firstLine="540" w:firstLineChars="225"/>
        <w:jc w:val="left"/>
        <w:rPr>
          <w:rFonts w:asciiTheme="minorEastAsia" w:hAnsiTheme="minorEastAsia"/>
          <w:szCs w:val="21"/>
        </w:rPr>
      </w:pPr>
    </w:p>
    <w:p>
      <w:pPr>
        <w:pStyle w:val="90"/>
        <w:spacing w:line="480" w:lineRule="auto"/>
        <w:ind w:firstLine="540" w:firstLineChars="225"/>
        <w:jc w:val="left"/>
        <w:rPr>
          <w:rFonts w:asciiTheme="minorEastAsia" w:hAnsiTheme="minorEastAsia"/>
          <w:szCs w:val="21"/>
        </w:rPr>
      </w:pPr>
    </w:p>
    <w:p>
      <w:pPr>
        <w:pStyle w:val="90"/>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0"/>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投标人名称（盖公章）：</w:t>
      </w:r>
    </w:p>
    <w:p>
      <w:pPr>
        <w:pStyle w:val="88"/>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4"/>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
        <w:ind w:firstLine="340"/>
      </w:pPr>
    </w:p>
    <w:p>
      <w:pPr>
        <w:tabs>
          <w:tab w:val="left" w:pos="1615"/>
          <w:tab w:val="center" w:pos="4422"/>
        </w:tabs>
        <w:spacing w:line="480" w:lineRule="exact"/>
        <w:jc w:val="center"/>
        <w:rPr>
          <w:rFonts w:hint="eastAsia" w:ascii="宋体" w:hAnsi="宋体"/>
          <w:b/>
          <w:bCs/>
          <w:sz w:val="24"/>
        </w:rPr>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w:t>
      </w:r>
      <w:r>
        <w:rPr>
          <w:rFonts w:hint="eastAsia" w:cs="Arial" w:asciiTheme="minorEastAsia" w:hAnsiTheme="minorEastAsia"/>
          <w:sz w:val="24"/>
          <w:szCs w:val="21"/>
          <w:u w:val="single"/>
        </w:rPr>
        <w:t xml:space="preserve">        （全称）        </w:t>
      </w:r>
      <w:r>
        <w:rPr>
          <w:rFonts w:hint="eastAsia" w:cs="Arial" w:asciiTheme="minorEastAsia" w:hAnsiTheme="minorEastAsia"/>
          <w:sz w:val="24"/>
          <w:szCs w:val="21"/>
        </w:rPr>
        <w:t>（盖单位公章）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w:t>
      </w:r>
      <w:r>
        <w:rPr>
          <w:rFonts w:hint="eastAsia" w:cs="Arial" w:asciiTheme="minorEastAsia" w:hAnsiTheme="minorEastAsia"/>
          <w:sz w:val="24"/>
          <w:szCs w:val="21"/>
          <w:u w:val="single"/>
        </w:rPr>
        <w:t xml:space="preserve">                </w:t>
      </w:r>
      <w:r>
        <w:rPr>
          <w:rFonts w:hint="eastAsia" w:cs="Arial" w:asciiTheme="minorEastAsia" w:hAnsiTheme="minorEastAsia"/>
          <w:sz w:val="24"/>
          <w:szCs w:val="21"/>
        </w:rPr>
        <w:t>（签字或加盖名章）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w:t>
      </w:r>
      <w:r>
        <w:rPr>
          <w:rFonts w:hint="eastAsia" w:cs="Arial" w:asciiTheme="minorEastAsia" w:hAnsiTheme="minorEastAsia"/>
          <w:sz w:val="24"/>
          <w:szCs w:val="21"/>
          <w:u w:val="single"/>
        </w:rPr>
        <w:t xml:space="preserve">                </w:t>
      </w:r>
      <w:r>
        <w:rPr>
          <w:rFonts w:hint="eastAsia" w:cs="Arial" w:asciiTheme="minorEastAsia" w:hAnsiTheme="minorEastAsia"/>
          <w:sz w:val="24"/>
          <w:szCs w:val="21"/>
        </w:rPr>
        <w:t>（签字或加盖名章）</w:t>
      </w:r>
    </w:p>
    <w:tbl>
      <w:tblPr>
        <w:tblStyle w:val="23"/>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4" w:name="_资格证明文件"/>
            <w:bookmarkEnd w:id="4"/>
            <w:bookmarkStart w:id="5"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5"/>
          </w:p>
        </w:tc>
        <w:tc>
          <w:tcPr>
            <w:tcW w:w="4486" w:type="dxa"/>
            <w:vAlign w:val="center"/>
          </w:tcPr>
          <w:p>
            <w:pPr>
              <w:jc w:val="center"/>
              <w:rPr>
                <w:rFonts w:cs="Arial" w:asciiTheme="minorEastAsia" w:hAnsiTheme="minorEastAsia"/>
                <w:sz w:val="24"/>
                <w:szCs w:val="21"/>
              </w:rPr>
            </w:pPr>
            <w:bookmarkStart w:id="6"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6"/>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156" w:beforeLines="50" w:after="156" w:afterLines="50"/>
        <w:jc w:val="center"/>
        <w:rPr>
          <w:rFonts w:ascii="宋体" w:hAnsi="宋体" w:cs="Arial"/>
          <w:kern w:val="0"/>
          <w:sz w:val="36"/>
          <w:szCs w:val="28"/>
        </w:rPr>
      </w:pPr>
      <w:r>
        <w:rPr>
          <w:rFonts w:hint="eastAsia" w:ascii="宋体" w:hAnsi="宋体" w:cs="Arial"/>
          <w:kern w:val="0"/>
          <w:sz w:val="36"/>
          <w:szCs w:val="28"/>
        </w:rPr>
        <w:t>声　   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1"/>
          <w:lang w:val="zh-CN"/>
        </w:rPr>
      </w:pPr>
    </w:p>
    <w:p>
      <w:pPr>
        <w:spacing w:before="156" w:beforeLines="50" w:after="156" w:afterLines="50" w:line="360" w:lineRule="auto"/>
        <w:ind w:right="420" w:firstLine="5280" w:firstLineChars="2200"/>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156" w:beforeLines="50" w:after="156"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156" w:beforeLines="50" w:after="156" w:afterLines="50" w:line="360" w:lineRule="auto"/>
        <w:ind w:right="420" w:firstLine="5486" w:firstLineChars="2286"/>
        <w:rPr>
          <w:rFonts w:cs="宋体" w:asciiTheme="minorEastAsia" w:hAnsiTheme="minorEastAsia"/>
          <w:sz w:val="24"/>
          <w:lang w:val="zh-CN"/>
        </w:rPr>
      </w:pPr>
    </w:p>
    <w:p>
      <w:pPr>
        <w:spacing w:before="156" w:beforeLines="50" w:after="156"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9"/>
          <w:rFonts w:hint="eastAsia" w:ascii="宋体" w:hAnsi="宋体"/>
          <w:color w:val="auto"/>
          <w:szCs w:val="21"/>
          <w:u w:val="none"/>
          <w:shd w:val="clear" w:color="auto" w:fill="FFFFFF"/>
        </w:rPr>
        <w:t>评标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9"/>
          <w:rFonts w:hint="eastAsia" w:ascii="宋体" w:hAnsi="宋体"/>
          <w:color w:val="auto"/>
          <w:szCs w:val="21"/>
          <w:u w:val="none"/>
          <w:shd w:val="clear" w:color="auto" w:fill="FFFFFF"/>
        </w:rPr>
        <w:t>中标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9"/>
          <w:rFonts w:hint="eastAsia" w:ascii="宋体" w:hAnsi="宋体"/>
          <w:color w:val="auto"/>
          <w:szCs w:val="21"/>
          <w:u w:val="none"/>
          <w:shd w:val="clear" w:color="auto" w:fill="FFFFFF"/>
        </w:rPr>
        <w:t>开标</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9"/>
          <w:rFonts w:hint="eastAsia" w:ascii="宋体" w:hAnsi="宋体"/>
          <w:color w:val="auto"/>
          <w:szCs w:val="21"/>
          <w:u w:val="none"/>
          <w:shd w:val="clear" w:color="auto" w:fill="FFFFFF"/>
        </w:rPr>
        <w:t>招标文件</w:t>
      </w:r>
      <w:r>
        <w:rPr>
          <w:rStyle w:val="29"/>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2"/>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afterAutospacing="0" w:line="336" w:lineRule="atLeast"/>
        <w:rPr>
          <w:rFonts w:ascii="宋体" w:hAnsi="宋体"/>
          <w:sz w:val="21"/>
          <w:szCs w:val="21"/>
          <w:shd w:val="clear" w:color="auto" w:fill="FFFFFF"/>
        </w:rPr>
      </w:pP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2"/>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 月 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534" w:type="dxa"/>
        <w:tblInd w:w="0" w:type="dxa"/>
        <w:tblLayout w:type="fixed"/>
        <w:tblCellMar>
          <w:top w:w="0" w:type="dxa"/>
          <w:left w:w="108" w:type="dxa"/>
          <w:bottom w:w="0" w:type="dxa"/>
          <w:right w:w="108" w:type="dxa"/>
        </w:tblCellMar>
      </w:tblPr>
      <w:tblGrid>
        <w:gridCol w:w="534"/>
        <w:gridCol w:w="1134"/>
        <w:gridCol w:w="2566"/>
        <w:gridCol w:w="977"/>
        <w:gridCol w:w="851"/>
        <w:gridCol w:w="2146"/>
        <w:gridCol w:w="1326"/>
      </w:tblGrid>
      <w:tr>
        <w:tblPrEx>
          <w:tblCellMar>
            <w:top w:w="0" w:type="dxa"/>
            <w:left w:w="108" w:type="dxa"/>
            <w:bottom w:w="0" w:type="dxa"/>
            <w:right w:w="108" w:type="dxa"/>
          </w:tblCellMar>
        </w:tblPrEx>
        <w:trPr>
          <w:trHeight w:val="579"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5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w:t>
            </w:r>
          </w:p>
        </w:tc>
        <w:tc>
          <w:tcPr>
            <w:tcW w:w="9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214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投标单价（元）</w:t>
            </w:r>
          </w:p>
        </w:tc>
        <w:tc>
          <w:tcPr>
            <w:tcW w:w="13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产地开发商</w:t>
            </w:r>
          </w:p>
        </w:tc>
      </w:tr>
      <w:tr>
        <w:tblPrEx>
          <w:tblCellMar>
            <w:top w:w="0" w:type="dxa"/>
            <w:left w:w="108" w:type="dxa"/>
            <w:bottom w:w="0" w:type="dxa"/>
            <w:right w:w="108" w:type="dxa"/>
          </w:tblCellMar>
        </w:tblPrEx>
        <w:trPr>
          <w:trHeight w:val="90"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cs="宋体"/>
                <w:b/>
                <w:color w:val="000000"/>
                <w:sz w:val="21"/>
                <w:szCs w:val="21"/>
                <w:lang w:eastAsia="zh-CN"/>
              </w:rPr>
            </w:pPr>
            <w:r>
              <w:rPr>
                <w:rFonts w:hint="eastAsia" w:ascii="宋体" w:hAnsi="宋体" w:cs="宋体"/>
                <w:b/>
                <w:color w:val="000000"/>
                <w:sz w:val="21"/>
                <w:szCs w:val="21"/>
                <w:lang w:eastAsia="zh-CN"/>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cs="宋体"/>
                <w:b/>
                <w:color w:val="000000"/>
                <w:sz w:val="21"/>
                <w:szCs w:val="21"/>
                <w:lang w:eastAsia="zh-CN"/>
              </w:rPr>
            </w:pPr>
            <w:r>
              <w:rPr>
                <w:rFonts w:hint="eastAsia" w:ascii="宋体" w:hAnsi="宋体" w:cs="宋体"/>
                <w:b/>
                <w:color w:val="000000"/>
                <w:sz w:val="21"/>
                <w:szCs w:val="21"/>
                <w:lang w:eastAsia="zh-CN"/>
              </w:rPr>
              <w:t>商品房</w:t>
            </w:r>
          </w:p>
        </w:tc>
        <w:tc>
          <w:tcPr>
            <w:tcW w:w="256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eastAsia="zh-CN"/>
              </w:rPr>
              <w:t>高层住宅（</w:t>
            </w:r>
            <w:r>
              <w:rPr>
                <w:rFonts w:hint="eastAsia" w:ascii="宋体" w:hAnsi="宋体" w:cs="宋体"/>
                <w:b/>
                <w:color w:val="000000"/>
                <w:sz w:val="21"/>
                <w:szCs w:val="21"/>
                <w:lang w:val="en-US" w:eastAsia="zh-CN"/>
              </w:rPr>
              <w:t>18层）</w:t>
            </w:r>
          </w:p>
        </w:tc>
        <w:tc>
          <w:tcPr>
            <w:tcW w:w="977"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eastAsia="宋体" w:cs="宋体"/>
                <w:b/>
                <w:color w:val="000000"/>
                <w:sz w:val="21"/>
                <w:szCs w:val="21"/>
                <w:lang w:eastAsia="zh-CN"/>
              </w:rPr>
            </w:pPr>
            <w:r>
              <w:rPr>
                <w:rFonts w:hint="eastAsia" w:ascii="宋体" w:hAnsi="宋体" w:cs="宋体"/>
                <w:b/>
                <w:color w:val="000000"/>
                <w:sz w:val="21"/>
                <w:szCs w:val="21"/>
                <w:lang w:eastAsia="zh-CN"/>
              </w:rPr>
              <w:t>平方米</w:t>
            </w:r>
          </w:p>
        </w:tc>
        <w:tc>
          <w:tcPr>
            <w:tcW w:w="851"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w:t>
            </w:r>
          </w:p>
        </w:tc>
        <w:tc>
          <w:tcPr>
            <w:tcW w:w="214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21"/>
                <w:szCs w:val="21"/>
              </w:rPr>
            </w:pPr>
          </w:p>
        </w:tc>
        <w:tc>
          <w:tcPr>
            <w:tcW w:w="1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1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86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 xml:space="preserve">项目编号：                    </w:t>
      </w:r>
    </w:p>
    <w:p>
      <w:pPr>
        <w:spacing w:before="50" w:after="156" w:afterLines="50" w:line="360" w:lineRule="auto"/>
        <w:contextualSpacing/>
        <w:jc w:val="left"/>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10"/>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10"/>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10"/>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129"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9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4.2-1 商务响应表</w:t>
      </w: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 xml:space="preserve">项目编号：                           </w:t>
      </w:r>
    </w:p>
    <w:p>
      <w:pPr>
        <w:spacing w:before="50" w:after="156" w:afterLines="50" w:line="360" w:lineRule="auto"/>
        <w:contextualSpacing/>
        <w:jc w:val="left"/>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395" w:type="dxa"/>
        <w:tblInd w:w="0" w:type="dxa"/>
        <w:tblLayout w:type="fixed"/>
        <w:tblCellMar>
          <w:top w:w="0" w:type="dxa"/>
          <w:left w:w="108" w:type="dxa"/>
          <w:bottom w:w="0" w:type="dxa"/>
          <w:right w:w="108" w:type="dxa"/>
        </w:tblCellMar>
      </w:tblPr>
      <w:tblGrid>
        <w:gridCol w:w="983"/>
        <w:gridCol w:w="1191"/>
        <w:gridCol w:w="2163"/>
        <w:gridCol w:w="1853"/>
        <w:gridCol w:w="1347"/>
        <w:gridCol w:w="1858"/>
      </w:tblGrid>
      <w:tr>
        <w:tblPrEx>
          <w:tblCellMar>
            <w:top w:w="0" w:type="dxa"/>
            <w:left w:w="108" w:type="dxa"/>
            <w:bottom w:w="0" w:type="dxa"/>
            <w:right w:w="108" w:type="dxa"/>
          </w:tblCellMar>
        </w:tblPrEx>
        <w:trPr>
          <w:trHeight w:val="481" w:hRule="atLeast"/>
        </w:trPr>
        <w:tc>
          <w:tcPr>
            <w:tcW w:w="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19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条款</w:t>
            </w:r>
          </w:p>
        </w:tc>
        <w:tc>
          <w:tcPr>
            <w:tcW w:w="21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招标文件要求</w:t>
            </w:r>
          </w:p>
        </w:tc>
        <w:tc>
          <w:tcPr>
            <w:tcW w:w="185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投标文件响应</w:t>
            </w:r>
          </w:p>
        </w:tc>
        <w:tc>
          <w:tcPr>
            <w:tcW w:w="13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261" w:hRule="atLeast"/>
        </w:trPr>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1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21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146" w:hRule="atLeast"/>
        </w:trPr>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1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21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3</w:t>
      </w:r>
      <w:r>
        <w:rPr>
          <w:rFonts w:hint="eastAsia" w:ascii="宋体" w:hAnsi="宋体"/>
          <w:b/>
          <w:bCs/>
          <w:color w:val="000000"/>
          <w:sz w:val="24"/>
        </w:rPr>
        <w:t xml:space="preserve">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156"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10"/>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4</w:t>
      </w:r>
      <w:r>
        <w:rPr>
          <w:rFonts w:hint="eastAsia" w:ascii="宋体" w:hAnsi="宋体"/>
          <w:b/>
          <w:bCs/>
          <w:color w:val="000000"/>
          <w:sz w:val="24"/>
        </w:rPr>
        <w:t xml:space="preserve">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rPr>
          <w:rFonts w:hint="eastAsia" w:ascii="宋体" w:hAnsi="宋体"/>
          <w:b/>
          <w:bCs/>
          <w:color w:val="000000"/>
          <w:sz w:val="24"/>
        </w:rPr>
      </w:pPr>
      <w:r>
        <w:rPr>
          <w:rFonts w:hint="eastAsia" w:ascii="宋体" w:hAnsi="宋体"/>
          <w:b/>
          <w:bCs/>
          <w:color w:val="000000"/>
          <w:sz w:val="24"/>
        </w:rPr>
        <w:br w:type="page"/>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5</w:t>
      </w:r>
      <w:r>
        <w:rPr>
          <w:rFonts w:hint="eastAsia" w:ascii="宋体" w:hAnsi="宋体"/>
          <w:b/>
          <w:bCs/>
          <w:color w:val="000000"/>
          <w:sz w:val="24"/>
        </w:rPr>
        <w:t xml:space="preserve">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spacing w:line="360" w:lineRule="auto"/>
        <w:ind w:firstLine="480"/>
        <w:jc w:val="left"/>
        <w:rPr>
          <w:rFonts w:ascii="宋体" w:hAnsi="宋体"/>
          <w:bCs/>
          <w:sz w:val="24"/>
        </w:rPr>
      </w:pPr>
      <w:r>
        <w:rPr>
          <w:rFonts w:hint="eastAsia" w:ascii="宋体" w:hAnsi="宋体"/>
          <w:bCs/>
          <w:sz w:val="24"/>
        </w:rPr>
        <w:t>本公司参加本项目采购活动提供本企业制造的货物（或服务），或者提供其他（请填写：中型、小型、微型）企业制造的货物（或服务）。本条所称货物（或服务）不包括使用大型企业注册商标的货物。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6</w:t>
      </w:r>
      <w:r>
        <w:rPr>
          <w:rFonts w:hint="eastAsia" w:ascii="宋体" w:hAnsi="宋体"/>
          <w:b/>
          <w:bCs/>
          <w:color w:val="000000"/>
          <w:sz w:val="24"/>
        </w:rPr>
        <w:t xml:space="preserve">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w:t>
      </w:r>
      <w:r>
        <w:rPr>
          <w:rFonts w:hint="eastAsia" w:ascii="宋体" w:hAnsi="宋体"/>
          <w:b/>
          <w:bCs/>
          <w:color w:val="000000"/>
          <w:sz w:val="24"/>
          <w:lang w:val="en-US" w:eastAsia="zh-CN"/>
        </w:rPr>
        <w:t xml:space="preserve">7 </w:t>
      </w:r>
      <w:r>
        <w:rPr>
          <w:rFonts w:hint="eastAsia" w:ascii="宋体" w:hAnsi="宋体"/>
          <w:b/>
          <w:bCs/>
          <w:color w:val="000000"/>
          <w:sz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2.25pt;height:12.05pt;width:10.55pt;mso-position-horizontal:center;mso-position-horizontal-relative:margin;mso-wrap-style:none;z-index:251658240;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F4J3tIA&#10;AAAEAQAADwAAAAAAAAABACAAAAAiAAAAZHJzL2Rvd25yZXYueG1sUEsBAhQAFAAAAAgAh07iQHW8&#10;4RqzAQAASQMAAA4AAAAAAAAAAQAgAAAAIQ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O4iK0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LPcnt7HGrOWHvPS8AmGnDr6Izqz6kEFm7+o&#10;h2AcG707NVcOiYj8qJp9OL+gRGCoOq9ms4uMwp4f+xDTZwmWZKOhAWdXWsq3X2M6pB5Tci0HN9oY&#10;9PPauBcOxMwelpkfGGYrDathpL2Cdodqehx7Qx3uJSXmi8Ou5g05GuForI7Gxge97pBaVXhF/3GT&#10;kEThliscYMfCOK+ibtytvBB/3kvW8x+w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FE7i&#10;IrQBAABJAwAADgAAAAAAAAABACAAAAAfAQAAZHJzL2Uyb0RvYy54bWxQSwUGAAAAAAYABgBZAQAA&#10;R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524AD"/>
    <w:multiLevelType w:val="singleLevel"/>
    <w:tmpl w:val="AAF524AD"/>
    <w:lvl w:ilvl="0" w:tentative="0">
      <w:start w:val="2"/>
      <w:numFmt w:val="chineseCounting"/>
      <w:suff w:val="nothing"/>
      <w:lvlText w:val="（%1）"/>
      <w:lvlJc w:val="left"/>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0B8E44B"/>
    <w:multiLevelType w:val="singleLevel"/>
    <w:tmpl w:val="20B8E44B"/>
    <w:lvl w:ilvl="0" w:tentative="0">
      <w:start w:val="1"/>
      <w:numFmt w:val="chineseCounting"/>
      <w:suff w:val="nothing"/>
      <w:lvlText w:val="%1、"/>
      <w:lvlJc w:val="left"/>
      <w:rPr>
        <w:rFonts w:hint="eastAsia"/>
      </w:rPr>
    </w:lvl>
  </w:abstractNum>
  <w:abstractNum w:abstractNumId="3">
    <w:nsid w:val="33838850"/>
    <w:multiLevelType w:val="singleLevel"/>
    <w:tmpl w:val="33838850"/>
    <w:lvl w:ilvl="0" w:tentative="0">
      <w:start w:val="1"/>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rPr>
        <w:rFonts w:cs="Times New Roman"/>
      </w:rPr>
    </w:lvl>
  </w:abstractNum>
  <w:abstractNum w:abstractNumId="5">
    <w:nsid w:val="59F817E8"/>
    <w:multiLevelType w:val="singleLevel"/>
    <w:tmpl w:val="59F817E8"/>
    <w:lvl w:ilvl="0" w:tentative="0">
      <w:start w:val="1"/>
      <w:numFmt w:val="chineseCounting"/>
      <w:pStyle w:val="94"/>
      <w:suff w:val="nothing"/>
      <w:lvlText w:val="%1、"/>
      <w:lvlJc w:val="left"/>
      <w:rPr>
        <w:rFonts w:cs="Times New Roman"/>
      </w:rPr>
    </w:lvl>
  </w:abstractNum>
  <w:abstractNum w:abstractNumId="6">
    <w:nsid w:val="5AA77FB2"/>
    <w:multiLevelType w:val="singleLevel"/>
    <w:tmpl w:val="5AA77FB2"/>
    <w:lvl w:ilvl="0" w:tentative="0">
      <w:start w:val="3"/>
      <w:numFmt w:val="decimal"/>
      <w:suff w:val="nothing"/>
      <w:lvlText w:val="%1、"/>
      <w:lvlJc w:val="left"/>
    </w:lvl>
  </w:abstractNum>
  <w:abstractNum w:abstractNumId="7">
    <w:nsid w:val="7B221366"/>
    <w:multiLevelType w:val="singleLevel"/>
    <w:tmpl w:val="7B221366"/>
    <w:lvl w:ilvl="0" w:tentative="0">
      <w:start w:val="1"/>
      <w:numFmt w:val="decimal"/>
      <w:suff w:val="nothing"/>
      <w:lvlText w:val="（%1）"/>
      <w:lvlJc w:val="left"/>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5"/>
  </w:num>
  <w:num w:numId="3">
    <w:abstractNumId w:val="4"/>
  </w:num>
  <w:num w:numId="4">
    <w:abstractNumId w:val="3"/>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228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B0DDB"/>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23363"/>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65D6E"/>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02D26"/>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1D1EB1"/>
    <w:rsid w:val="022A792F"/>
    <w:rsid w:val="024C7C25"/>
    <w:rsid w:val="02A23E7D"/>
    <w:rsid w:val="02F716BF"/>
    <w:rsid w:val="036F6BC2"/>
    <w:rsid w:val="03F9645D"/>
    <w:rsid w:val="04BD22B1"/>
    <w:rsid w:val="06C23424"/>
    <w:rsid w:val="07DA22AC"/>
    <w:rsid w:val="086B353E"/>
    <w:rsid w:val="095D56EB"/>
    <w:rsid w:val="0A4D389F"/>
    <w:rsid w:val="0B126309"/>
    <w:rsid w:val="0BAF1FC2"/>
    <w:rsid w:val="0C3E2846"/>
    <w:rsid w:val="0D333E83"/>
    <w:rsid w:val="0D8A5243"/>
    <w:rsid w:val="0DCF35A8"/>
    <w:rsid w:val="0EA50EF0"/>
    <w:rsid w:val="0F950AD3"/>
    <w:rsid w:val="0FFA36E4"/>
    <w:rsid w:val="105B5915"/>
    <w:rsid w:val="10EA4468"/>
    <w:rsid w:val="11183525"/>
    <w:rsid w:val="13570459"/>
    <w:rsid w:val="137969BD"/>
    <w:rsid w:val="13F71BF2"/>
    <w:rsid w:val="15F325D0"/>
    <w:rsid w:val="16FC45CA"/>
    <w:rsid w:val="17AB69B7"/>
    <w:rsid w:val="18F77407"/>
    <w:rsid w:val="196D6A51"/>
    <w:rsid w:val="197619B4"/>
    <w:rsid w:val="1ABE2E10"/>
    <w:rsid w:val="1AEA0851"/>
    <w:rsid w:val="1B576DAF"/>
    <w:rsid w:val="1C6A26F2"/>
    <w:rsid w:val="1C773DB5"/>
    <w:rsid w:val="1CD415FF"/>
    <w:rsid w:val="227531BC"/>
    <w:rsid w:val="22792CBC"/>
    <w:rsid w:val="24DA3312"/>
    <w:rsid w:val="255A71DF"/>
    <w:rsid w:val="25B25351"/>
    <w:rsid w:val="265F1823"/>
    <w:rsid w:val="26D86EF1"/>
    <w:rsid w:val="27407C54"/>
    <w:rsid w:val="29E10389"/>
    <w:rsid w:val="2C882213"/>
    <w:rsid w:val="2C9E589F"/>
    <w:rsid w:val="2D47089A"/>
    <w:rsid w:val="2EDE0968"/>
    <w:rsid w:val="2F7C088C"/>
    <w:rsid w:val="31D77041"/>
    <w:rsid w:val="320D373D"/>
    <w:rsid w:val="33483403"/>
    <w:rsid w:val="334C33D0"/>
    <w:rsid w:val="33D267CA"/>
    <w:rsid w:val="33E2162F"/>
    <w:rsid w:val="34391EE0"/>
    <w:rsid w:val="368D66F0"/>
    <w:rsid w:val="36924351"/>
    <w:rsid w:val="39767AE8"/>
    <w:rsid w:val="3A6A526A"/>
    <w:rsid w:val="3AF27525"/>
    <w:rsid w:val="3C4F732B"/>
    <w:rsid w:val="3C8137D0"/>
    <w:rsid w:val="3CA856BB"/>
    <w:rsid w:val="3E09098F"/>
    <w:rsid w:val="3E3F7E43"/>
    <w:rsid w:val="3EAA40E7"/>
    <w:rsid w:val="40A27B9E"/>
    <w:rsid w:val="4282598A"/>
    <w:rsid w:val="43032BDD"/>
    <w:rsid w:val="438B5ACE"/>
    <w:rsid w:val="443179E8"/>
    <w:rsid w:val="44437F50"/>
    <w:rsid w:val="484F5173"/>
    <w:rsid w:val="48BE7935"/>
    <w:rsid w:val="48EF014F"/>
    <w:rsid w:val="494145BE"/>
    <w:rsid w:val="4A6437D7"/>
    <w:rsid w:val="4B866250"/>
    <w:rsid w:val="4BE513E9"/>
    <w:rsid w:val="4CE41EE4"/>
    <w:rsid w:val="4D3B3214"/>
    <w:rsid w:val="4ECC01C1"/>
    <w:rsid w:val="501B4D75"/>
    <w:rsid w:val="51A64E34"/>
    <w:rsid w:val="54A311C7"/>
    <w:rsid w:val="57170B86"/>
    <w:rsid w:val="58902F08"/>
    <w:rsid w:val="5990606F"/>
    <w:rsid w:val="5A5F7921"/>
    <w:rsid w:val="5A627891"/>
    <w:rsid w:val="5AFC019A"/>
    <w:rsid w:val="5BB502C6"/>
    <w:rsid w:val="5C97340E"/>
    <w:rsid w:val="5CC27663"/>
    <w:rsid w:val="5D781F1F"/>
    <w:rsid w:val="5D9D5251"/>
    <w:rsid w:val="5E087FFB"/>
    <w:rsid w:val="5E0C1BDA"/>
    <w:rsid w:val="60C9575C"/>
    <w:rsid w:val="621C02D0"/>
    <w:rsid w:val="628D658F"/>
    <w:rsid w:val="64905703"/>
    <w:rsid w:val="653E71D6"/>
    <w:rsid w:val="67C26E46"/>
    <w:rsid w:val="684761C8"/>
    <w:rsid w:val="69AF227D"/>
    <w:rsid w:val="6A667CB9"/>
    <w:rsid w:val="6AF53AB6"/>
    <w:rsid w:val="6BEF1CE3"/>
    <w:rsid w:val="6C3075E9"/>
    <w:rsid w:val="6D845390"/>
    <w:rsid w:val="6F3D18C8"/>
    <w:rsid w:val="70957B36"/>
    <w:rsid w:val="70AB1498"/>
    <w:rsid w:val="7158547D"/>
    <w:rsid w:val="72A01A37"/>
    <w:rsid w:val="73122719"/>
    <w:rsid w:val="733864E1"/>
    <w:rsid w:val="734E21E4"/>
    <w:rsid w:val="73957009"/>
    <w:rsid w:val="73E14E63"/>
    <w:rsid w:val="74DC17D7"/>
    <w:rsid w:val="75E81103"/>
    <w:rsid w:val="766418E7"/>
    <w:rsid w:val="76B14FC9"/>
    <w:rsid w:val="77743189"/>
    <w:rsid w:val="79EC24C1"/>
    <w:rsid w:val="79FD293C"/>
    <w:rsid w:val="7A0A4E20"/>
    <w:rsid w:val="7A4C673C"/>
    <w:rsid w:val="7B4D2FA2"/>
    <w:rsid w:val="7D78321B"/>
    <w:rsid w:val="7DEC7F3A"/>
    <w:rsid w:val="7E2503BF"/>
    <w:rsid w:val="7F5A1099"/>
    <w:rsid w:val="7F735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2"/>
    <w:qFormat/>
    <w:uiPriority w:val="0"/>
    <w:pPr>
      <w:keepNext/>
      <w:keepLines/>
      <w:spacing w:before="260" w:after="260" w:line="415" w:lineRule="auto"/>
      <w:outlineLvl w:val="2"/>
    </w:pPr>
    <w:rPr>
      <w:b/>
      <w:bCs/>
      <w:sz w:val="32"/>
      <w:szCs w:val="32"/>
    </w:rPr>
  </w:style>
  <w:style w:type="paragraph" w:styleId="8">
    <w:name w:val="heading 5"/>
    <w:basedOn w:val="1"/>
    <w:next w:val="1"/>
    <w:link w:val="3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1"/>
    <w:qFormat/>
    <w:uiPriority w:val="0"/>
    <w:pPr>
      <w:ind w:firstLine="420" w:firstLineChars="100"/>
    </w:pPr>
    <w:rPr>
      <w:rFonts w:ascii="宋体"/>
      <w:kern w:val="0"/>
      <w:sz w:val="34"/>
      <w:szCs w:val="20"/>
    </w:rPr>
  </w:style>
  <w:style w:type="paragraph" w:styleId="3">
    <w:name w:val="Body Text"/>
    <w:basedOn w:val="1"/>
    <w:link w:val="70"/>
    <w:unhideWhenUsed/>
    <w:qFormat/>
    <w:uiPriority w:val="99"/>
    <w:pPr>
      <w:spacing w:after="120"/>
    </w:pPr>
  </w:style>
  <w:style w:type="paragraph" w:customStyle="1" w:styleId="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68"/>
    <w:qFormat/>
    <w:uiPriority w:val="0"/>
    <w:rPr>
      <w:rFonts w:ascii="宋体"/>
      <w:sz w:val="18"/>
      <w:szCs w:val="18"/>
    </w:rPr>
  </w:style>
  <w:style w:type="paragraph" w:styleId="12">
    <w:name w:val="annotation text"/>
    <w:basedOn w:val="1"/>
    <w:link w:val="77"/>
    <w:qFormat/>
    <w:uiPriority w:val="0"/>
    <w:pPr>
      <w:jc w:val="left"/>
    </w:pPr>
  </w:style>
  <w:style w:type="paragraph" w:styleId="13">
    <w:name w:val="Body Text 3"/>
    <w:basedOn w:val="1"/>
    <w:link w:val="79"/>
    <w:qFormat/>
    <w:uiPriority w:val="0"/>
    <w:rPr>
      <w:rFonts w:ascii="宋体"/>
      <w:sz w:val="24"/>
      <w:szCs w:val="20"/>
    </w:rPr>
  </w:style>
  <w:style w:type="paragraph" w:styleId="14">
    <w:name w:val="Block Text"/>
    <w:basedOn w:val="1"/>
    <w:qFormat/>
    <w:uiPriority w:val="0"/>
    <w:pPr>
      <w:spacing w:after="120"/>
      <w:ind w:left="1440" w:leftChars="700" w:right="700" w:rightChars="700"/>
    </w:pPr>
  </w:style>
  <w:style w:type="paragraph" w:styleId="15">
    <w:name w:val="Plain Text"/>
    <w:basedOn w:val="1"/>
    <w:link w:val="67"/>
    <w:qFormat/>
    <w:uiPriority w:val="99"/>
    <w:rPr>
      <w:rFonts w:ascii="Courier New" w:hAnsi="Courier New"/>
      <w:szCs w:val="20"/>
    </w:rPr>
  </w:style>
  <w:style w:type="paragraph" w:styleId="16">
    <w:name w:val="Body Text Indent 2"/>
    <w:basedOn w:val="1"/>
    <w:link w:val="93"/>
    <w:semiHidden/>
    <w:unhideWhenUsed/>
    <w:qFormat/>
    <w:uiPriority w:val="99"/>
    <w:pPr>
      <w:spacing w:after="120" w:line="480" w:lineRule="auto"/>
      <w:ind w:left="420" w:leftChars="200"/>
    </w:pPr>
  </w:style>
  <w:style w:type="paragraph" w:styleId="17">
    <w:name w:val="footer"/>
    <w:basedOn w:val="1"/>
    <w:link w:val="7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5"/>
    <w:qFormat/>
    <w:uiPriority w:val="0"/>
    <w:pPr>
      <w:spacing w:after="120" w:line="480" w:lineRule="auto"/>
    </w:pPr>
    <w:rPr>
      <w:rFonts w:asciiTheme="minorHAnsi" w:hAnsiTheme="minorHAnsi" w:eastAsiaTheme="minorEastAsia" w:cstheme="minorBidi"/>
    </w:rPr>
  </w:style>
  <w:style w:type="paragraph" w:styleId="20">
    <w:name w:val="Message Header"/>
    <w:basedOn w:val="1"/>
    <w:link w:val="6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character" w:styleId="25">
    <w:name w:val="Strong"/>
    <w:qFormat/>
    <w:uiPriority w:val="0"/>
    <w:rPr>
      <w:rFonts w:ascii="Times New Roman" w:hAnsi="Times New Roman" w:cs="Times New Roman"/>
      <w:b/>
      <w:bCs/>
      <w:sz w:val="21"/>
      <w:szCs w:val="20"/>
    </w:rPr>
  </w:style>
  <w:style w:type="character" w:styleId="26">
    <w:name w:val="page number"/>
    <w:basedOn w:val="24"/>
    <w:qFormat/>
    <w:uiPriority w:val="0"/>
    <w:rPr>
      <w:rFonts w:ascii="Times New Roman" w:hAnsi="Times New Roman"/>
      <w:sz w:val="21"/>
      <w:szCs w:val="20"/>
    </w:rPr>
  </w:style>
  <w:style w:type="character" w:styleId="27">
    <w:name w:val="FollowedHyperlink"/>
    <w:qFormat/>
    <w:uiPriority w:val="99"/>
    <w:rPr>
      <w:rFonts w:ascii="Times New Roman" w:hAnsi="Times New Roman"/>
      <w:color w:val="000000"/>
      <w:sz w:val="21"/>
      <w:szCs w:val="20"/>
      <w:u w:val="none"/>
    </w:rPr>
  </w:style>
  <w:style w:type="character" w:styleId="28">
    <w:name w:val="Emphasis"/>
    <w:qFormat/>
    <w:uiPriority w:val="0"/>
    <w:rPr>
      <w:rFonts w:ascii="Times New Roman" w:hAnsi="Times New Roman" w:cs="Times New Roman"/>
      <w:color w:val="CC0000"/>
      <w:sz w:val="21"/>
      <w:szCs w:val="20"/>
    </w:rPr>
  </w:style>
  <w:style w:type="character" w:styleId="29">
    <w:name w:val="Hyperlink"/>
    <w:basedOn w:val="24"/>
    <w:qFormat/>
    <w:uiPriority w:val="99"/>
    <w:rPr>
      <w:rFonts w:ascii="Times New Roman" w:hAnsi="Times New Roman"/>
      <w:color w:val="0000FF"/>
      <w:sz w:val="21"/>
      <w:szCs w:val="20"/>
      <w:u w:val="single"/>
    </w:rPr>
  </w:style>
  <w:style w:type="character" w:customStyle="1" w:styleId="30">
    <w:name w:val="标题 1 Char"/>
    <w:basedOn w:val="24"/>
    <w:link w:val="4"/>
    <w:qFormat/>
    <w:uiPriority w:val="0"/>
    <w:rPr>
      <w:rFonts w:ascii="Times New Roman" w:hAnsi="Times New Roman" w:eastAsia="宋体" w:cs="Times New Roman"/>
      <w:b/>
      <w:bCs/>
      <w:kern w:val="44"/>
      <w:sz w:val="44"/>
      <w:szCs w:val="44"/>
    </w:rPr>
  </w:style>
  <w:style w:type="character" w:customStyle="1" w:styleId="31">
    <w:name w:val="标题 2 Char"/>
    <w:basedOn w:val="24"/>
    <w:link w:val="5"/>
    <w:qFormat/>
    <w:uiPriority w:val="0"/>
    <w:rPr>
      <w:rFonts w:ascii="Arial" w:hAnsi="Arial" w:eastAsia="黑体" w:cs="Times New Roman"/>
      <w:b/>
      <w:bCs/>
      <w:sz w:val="32"/>
      <w:szCs w:val="32"/>
    </w:rPr>
  </w:style>
  <w:style w:type="character" w:customStyle="1" w:styleId="32">
    <w:name w:val="标题 3 Char"/>
    <w:basedOn w:val="24"/>
    <w:link w:val="7"/>
    <w:qFormat/>
    <w:uiPriority w:val="0"/>
    <w:rPr>
      <w:rFonts w:ascii="Times New Roman" w:hAnsi="Times New Roman" w:eastAsia="宋体" w:cs="Times New Roman"/>
      <w:b/>
      <w:bCs/>
      <w:sz w:val="32"/>
      <w:szCs w:val="32"/>
    </w:rPr>
  </w:style>
  <w:style w:type="character" w:customStyle="1" w:styleId="33">
    <w:name w:val="标题 5 Char"/>
    <w:basedOn w:val="24"/>
    <w:link w:val="8"/>
    <w:qFormat/>
    <w:uiPriority w:val="0"/>
    <w:rPr>
      <w:rFonts w:ascii="Times New Roman" w:hAnsi="Times New Roman" w:eastAsia="宋体" w:cs="Times New Roman"/>
      <w:b/>
      <w:bCs/>
      <w:sz w:val="28"/>
      <w:szCs w:val="28"/>
    </w:rPr>
  </w:style>
  <w:style w:type="character" w:customStyle="1" w:styleId="34">
    <w:name w:val="font41"/>
    <w:qFormat/>
    <w:uiPriority w:val="0"/>
    <w:rPr>
      <w:rFonts w:hint="eastAsia" w:ascii="宋体" w:hAnsi="宋体" w:eastAsia="宋体"/>
      <w:color w:val="000000"/>
      <w:sz w:val="32"/>
      <w:szCs w:val="32"/>
      <w:u w:val="none"/>
    </w:rPr>
  </w:style>
  <w:style w:type="character" w:customStyle="1" w:styleId="35">
    <w:name w:val="hover25"/>
    <w:basedOn w:val="24"/>
    <w:qFormat/>
    <w:uiPriority w:val="0"/>
    <w:rPr>
      <w:rFonts w:ascii="Times New Roman" w:hAnsi="Times New Roman"/>
      <w:sz w:val="21"/>
      <w:szCs w:val="20"/>
    </w:rPr>
  </w:style>
  <w:style w:type="character" w:customStyle="1" w:styleId="36">
    <w:name w:val="tit1"/>
    <w:basedOn w:val="24"/>
    <w:qFormat/>
    <w:uiPriority w:val="0"/>
    <w:rPr>
      <w:rFonts w:ascii="Times New Roman" w:hAnsi="Times New Roman"/>
      <w:sz w:val="21"/>
      <w:szCs w:val="20"/>
    </w:rPr>
  </w:style>
  <w:style w:type="character" w:customStyle="1" w:styleId="37">
    <w:name w:val="页眉 Char"/>
    <w:qFormat/>
    <w:uiPriority w:val="0"/>
    <w:rPr>
      <w:sz w:val="18"/>
      <w:szCs w:val="24"/>
    </w:rPr>
  </w:style>
  <w:style w:type="character" w:customStyle="1" w:styleId="38">
    <w:name w:val="red3"/>
    <w:qFormat/>
    <w:uiPriority w:val="0"/>
    <w:rPr>
      <w:rFonts w:ascii="Times New Roman" w:hAnsi="Times New Roman"/>
      <w:color w:val="FF0000"/>
      <w:sz w:val="21"/>
      <w:szCs w:val="20"/>
    </w:rPr>
  </w:style>
  <w:style w:type="character" w:customStyle="1" w:styleId="39">
    <w:name w:val="font91"/>
    <w:qFormat/>
    <w:uiPriority w:val="0"/>
    <w:rPr>
      <w:rFonts w:hint="default" w:ascii="Times New Roman" w:hAnsi="Times New Roman" w:cs="Times New Roman"/>
      <w:color w:val="000000"/>
      <w:sz w:val="20"/>
      <w:szCs w:val="20"/>
      <w:u w:val="none"/>
    </w:rPr>
  </w:style>
  <w:style w:type="character" w:customStyle="1" w:styleId="40">
    <w:name w:val="red1"/>
    <w:qFormat/>
    <w:uiPriority w:val="0"/>
    <w:rPr>
      <w:rFonts w:ascii="Times New Roman" w:hAnsi="Times New Roman"/>
      <w:color w:val="FF0000"/>
      <w:sz w:val="18"/>
      <w:szCs w:val="18"/>
    </w:rPr>
  </w:style>
  <w:style w:type="character" w:customStyle="1" w:styleId="41">
    <w:name w:val="font81"/>
    <w:qFormat/>
    <w:uiPriority w:val="0"/>
    <w:rPr>
      <w:rFonts w:ascii="Symbol" w:hAnsi="Symbol" w:cs="Symbol"/>
      <w:color w:val="000000"/>
      <w:sz w:val="20"/>
      <w:szCs w:val="20"/>
      <w:u w:val="none"/>
    </w:rPr>
  </w:style>
  <w:style w:type="character" w:customStyle="1" w:styleId="42">
    <w:name w:val="right"/>
    <w:qFormat/>
    <w:uiPriority w:val="0"/>
    <w:rPr>
      <w:rFonts w:ascii="Times New Roman" w:hAnsi="Times New Roman"/>
      <w:color w:val="999999"/>
      <w:sz w:val="18"/>
      <w:szCs w:val="18"/>
    </w:rPr>
  </w:style>
  <w:style w:type="character" w:customStyle="1" w:styleId="43">
    <w:name w:val="sl"/>
    <w:basedOn w:val="24"/>
    <w:qFormat/>
    <w:uiPriority w:val="0"/>
    <w:rPr>
      <w:rFonts w:ascii="Times New Roman" w:hAnsi="Times New Roman"/>
      <w:sz w:val="21"/>
      <w:szCs w:val="20"/>
    </w:rPr>
  </w:style>
  <w:style w:type="character" w:customStyle="1" w:styleId="44">
    <w:name w:val="font01"/>
    <w:qFormat/>
    <w:uiPriority w:val="0"/>
    <w:rPr>
      <w:rFonts w:hint="eastAsia" w:ascii="宋体" w:hAnsi="宋体" w:eastAsia="宋体"/>
      <w:color w:val="000000"/>
      <w:sz w:val="24"/>
      <w:szCs w:val="24"/>
      <w:u w:val="none"/>
    </w:rPr>
  </w:style>
  <w:style w:type="character" w:customStyle="1" w:styleId="45">
    <w:name w:val="页脚 Char"/>
    <w:qFormat/>
    <w:uiPriority w:val="0"/>
    <w:rPr>
      <w:sz w:val="18"/>
      <w:szCs w:val="24"/>
    </w:rPr>
  </w:style>
  <w:style w:type="character" w:customStyle="1" w:styleId="46">
    <w:name w:val="blue"/>
    <w:qFormat/>
    <w:uiPriority w:val="0"/>
    <w:rPr>
      <w:rFonts w:ascii="Times New Roman" w:hAnsi="Times New Roman"/>
      <w:color w:val="0371C6"/>
      <w:sz w:val="21"/>
      <w:szCs w:val="21"/>
    </w:rPr>
  </w:style>
  <w:style w:type="character" w:customStyle="1" w:styleId="47">
    <w:name w:val="red"/>
    <w:qFormat/>
    <w:uiPriority w:val="0"/>
    <w:rPr>
      <w:rFonts w:ascii="Times New Roman" w:hAnsi="Times New Roman"/>
      <w:color w:val="FF0000"/>
      <w:sz w:val="18"/>
      <w:szCs w:val="18"/>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apple-style-span"/>
    <w:qFormat/>
    <w:uiPriority w:val="0"/>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tit"/>
    <w:basedOn w:val="24"/>
    <w:qFormat/>
    <w:uiPriority w:val="0"/>
    <w:rPr>
      <w:rFonts w:ascii="Times New Roman" w:hAnsi="Times New Roman"/>
      <w:sz w:val="21"/>
      <w:szCs w:val="20"/>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gb-jt"/>
    <w:basedOn w:val="24"/>
    <w:qFormat/>
    <w:uiPriority w:val="0"/>
    <w:rPr>
      <w:rFonts w:ascii="Times New Roman" w:hAnsi="Times New Roman"/>
      <w:sz w:val="21"/>
      <w:szCs w:val="20"/>
    </w:rPr>
  </w:style>
  <w:style w:type="character" w:customStyle="1" w:styleId="54">
    <w:name w:val="red2"/>
    <w:qFormat/>
    <w:uiPriority w:val="0"/>
    <w:rPr>
      <w:rFonts w:ascii="Times New Roman" w:hAnsi="Times New Roman"/>
      <w:color w:val="CC0000"/>
      <w:sz w:val="21"/>
      <w:szCs w:val="20"/>
    </w:rPr>
  </w:style>
  <w:style w:type="character" w:customStyle="1" w:styleId="55">
    <w:name w:val="font21"/>
    <w:qFormat/>
    <w:uiPriority w:val="0"/>
    <w:rPr>
      <w:rFonts w:hint="eastAsia" w:ascii="仿宋_GB2312" w:hAnsi="Times New Roman" w:eastAsia="仿宋_GB2312" w:cs="仿宋_GB2312"/>
      <w:color w:val="000000"/>
      <w:sz w:val="22"/>
      <w:szCs w:val="22"/>
      <w:u w:val="none"/>
    </w:rPr>
  </w:style>
  <w:style w:type="character" w:customStyle="1" w:styleId="56">
    <w:name w:val="lsl"/>
    <w:basedOn w:val="24"/>
    <w:qFormat/>
    <w:uiPriority w:val="0"/>
    <w:rPr>
      <w:rFonts w:ascii="Times New Roman" w:hAnsi="Times New Roman"/>
      <w:sz w:val="21"/>
      <w:szCs w:val="20"/>
    </w:rPr>
  </w:style>
  <w:style w:type="character" w:customStyle="1" w:styleId="57">
    <w:name w:val="lsr"/>
    <w:basedOn w:val="24"/>
    <w:qFormat/>
    <w:uiPriority w:val="0"/>
    <w:rPr>
      <w:rFonts w:ascii="Times New Roman" w:hAnsi="Times New Roman"/>
      <w:sz w:val="21"/>
      <w:szCs w:val="20"/>
    </w:rPr>
  </w:style>
  <w:style w:type="character" w:customStyle="1" w:styleId="58">
    <w:name w:val="hover"/>
    <w:basedOn w:val="24"/>
    <w:qFormat/>
    <w:uiPriority w:val="0"/>
    <w:rPr>
      <w:rFonts w:ascii="Times New Roman" w:hAnsi="Times New Roman"/>
      <w:sz w:val="21"/>
      <w:szCs w:val="20"/>
    </w:rPr>
  </w:style>
  <w:style w:type="character" w:customStyle="1" w:styleId="59">
    <w:name w:val="正文文本 2 Char"/>
    <w:qFormat/>
    <w:uiPriority w:val="0"/>
    <w:rPr>
      <w:szCs w:val="24"/>
    </w:rPr>
  </w:style>
  <w:style w:type="character" w:customStyle="1" w:styleId="60">
    <w:name w:val="ca-161"/>
    <w:qFormat/>
    <w:uiPriority w:val="0"/>
    <w:rPr>
      <w:rFonts w:hint="eastAsia" w:ascii="宋体" w:hAnsi="宋体" w:eastAsia="宋体"/>
      <w:spacing w:val="0"/>
      <w:sz w:val="21"/>
      <w:szCs w:val="21"/>
    </w:rPr>
  </w:style>
  <w:style w:type="character" w:customStyle="1" w:styleId="61">
    <w:name w:val="hover24"/>
    <w:basedOn w:val="24"/>
    <w:qFormat/>
    <w:uiPriority w:val="0"/>
    <w:rPr>
      <w:rFonts w:ascii="Times New Roman" w:hAnsi="Times New Roman"/>
      <w:sz w:val="21"/>
      <w:szCs w:val="20"/>
    </w:rPr>
  </w:style>
  <w:style w:type="character" w:customStyle="1" w:styleId="62">
    <w:name w:val="green1"/>
    <w:qFormat/>
    <w:uiPriority w:val="0"/>
    <w:rPr>
      <w:rFonts w:ascii="Times New Roman" w:hAnsi="Times New Roman"/>
      <w:color w:val="66AE00"/>
      <w:sz w:val="18"/>
      <w:szCs w:val="18"/>
    </w:rPr>
  </w:style>
  <w:style w:type="character" w:customStyle="1" w:styleId="63">
    <w:name w:val="font11"/>
    <w:qFormat/>
    <w:uiPriority w:val="0"/>
    <w:rPr>
      <w:rFonts w:hint="default" w:ascii="Times New Roman" w:hAnsi="Times New Roman" w:cs="Times New Roman"/>
      <w:color w:val="000000"/>
      <w:sz w:val="32"/>
      <w:szCs w:val="32"/>
      <w:u w:val="none"/>
    </w:rPr>
  </w:style>
  <w:style w:type="character" w:customStyle="1" w:styleId="64">
    <w:name w:val="sr"/>
    <w:basedOn w:val="24"/>
    <w:qFormat/>
    <w:uiPriority w:val="0"/>
    <w:rPr>
      <w:rFonts w:ascii="Times New Roman" w:hAnsi="Times New Roman"/>
      <w:sz w:val="21"/>
      <w:szCs w:val="20"/>
    </w:rPr>
  </w:style>
  <w:style w:type="character" w:customStyle="1" w:styleId="65">
    <w:name w:val="green"/>
    <w:qFormat/>
    <w:uiPriority w:val="0"/>
    <w:rPr>
      <w:rFonts w:ascii="Times New Roman" w:hAnsi="Times New Roman"/>
      <w:color w:val="66AE00"/>
      <w:sz w:val="18"/>
      <w:szCs w:val="18"/>
    </w:rPr>
  </w:style>
  <w:style w:type="character" w:customStyle="1" w:styleId="66">
    <w:name w:val="down"/>
    <w:qFormat/>
    <w:uiPriority w:val="0"/>
    <w:rPr>
      <w:rFonts w:ascii="Times New Roman" w:hAnsi="Times New Roman"/>
      <w:sz w:val="21"/>
      <w:szCs w:val="20"/>
      <w:shd w:val="clear" w:color="auto" w:fill="DAEEF9"/>
    </w:rPr>
  </w:style>
  <w:style w:type="character" w:customStyle="1" w:styleId="67">
    <w:name w:val="纯文本 Char"/>
    <w:basedOn w:val="24"/>
    <w:link w:val="15"/>
    <w:qFormat/>
    <w:uiPriority w:val="99"/>
    <w:rPr>
      <w:rFonts w:ascii="Courier New" w:hAnsi="Courier New" w:eastAsia="宋体" w:cs="Times New Roman"/>
      <w:szCs w:val="20"/>
    </w:rPr>
  </w:style>
  <w:style w:type="character" w:customStyle="1" w:styleId="68">
    <w:name w:val="文档结构图 Char"/>
    <w:basedOn w:val="24"/>
    <w:link w:val="11"/>
    <w:qFormat/>
    <w:uiPriority w:val="0"/>
    <w:rPr>
      <w:rFonts w:ascii="宋体" w:hAnsi="Times New Roman" w:eastAsia="宋体" w:cs="Times New Roman"/>
      <w:sz w:val="18"/>
      <w:szCs w:val="18"/>
    </w:rPr>
  </w:style>
  <w:style w:type="character" w:customStyle="1" w:styleId="69">
    <w:name w:val="信息标题 Char"/>
    <w:basedOn w:val="24"/>
    <w:link w:val="20"/>
    <w:qFormat/>
    <w:uiPriority w:val="99"/>
    <w:rPr>
      <w:rFonts w:ascii="Arial" w:hAnsi="Arial" w:eastAsia="宋体" w:cs="Times New Roman"/>
      <w:sz w:val="24"/>
      <w:szCs w:val="24"/>
      <w:shd w:val="pct20" w:color="auto" w:fill="auto"/>
    </w:rPr>
  </w:style>
  <w:style w:type="character" w:customStyle="1" w:styleId="70">
    <w:name w:val="正文文本 Char"/>
    <w:basedOn w:val="24"/>
    <w:link w:val="3"/>
    <w:qFormat/>
    <w:uiPriority w:val="99"/>
    <w:rPr>
      <w:rFonts w:ascii="Times New Roman" w:hAnsi="Times New Roman" w:eastAsia="宋体" w:cs="Times New Roman"/>
      <w:szCs w:val="24"/>
    </w:rPr>
  </w:style>
  <w:style w:type="character" w:customStyle="1" w:styleId="71">
    <w:name w:val="正文首行缩进 Char"/>
    <w:basedOn w:val="70"/>
    <w:link w:val="2"/>
    <w:qFormat/>
    <w:uiPriority w:val="0"/>
    <w:rPr>
      <w:rFonts w:ascii="宋体" w:hAnsi="Times New Roman" w:eastAsia="宋体" w:cs="Times New Roman"/>
      <w:kern w:val="0"/>
      <w:sz w:val="34"/>
      <w:szCs w:val="20"/>
    </w:rPr>
  </w:style>
  <w:style w:type="character" w:customStyle="1" w:styleId="72">
    <w:name w:val="页眉 Char1"/>
    <w:basedOn w:val="24"/>
    <w:link w:val="18"/>
    <w:semiHidden/>
    <w:qFormat/>
    <w:uiPriority w:val="99"/>
    <w:rPr>
      <w:rFonts w:ascii="Times New Roman" w:hAnsi="Times New Roman" w:eastAsia="宋体" w:cs="Times New Roman"/>
      <w:sz w:val="18"/>
      <w:szCs w:val="18"/>
    </w:rPr>
  </w:style>
  <w:style w:type="paragraph" w:customStyle="1" w:styleId="73">
    <w:name w:val="列出段落1"/>
    <w:basedOn w:val="1"/>
    <w:qFormat/>
    <w:uiPriority w:val="0"/>
    <w:pPr>
      <w:ind w:firstLine="420" w:firstLineChars="200"/>
    </w:pPr>
    <w:rPr>
      <w:szCs w:val="20"/>
    </w:rPr>
  </w:style>
  <w:style w:type="paragraph" w:customStyle="1" w:styleId="74">
    <w:name w:val="日期1"/>
    <w:basedOn w:val="1"/>
    <w:next w:val="1"/>
    <w:link w:val="96"/>
    <w:qFormat/>
    <w:uiPriority w:val="0"/>
    <w:rPr>
      <w:sz w:val="24"/>
    </w:rPr>
  </w:style>
  <w:style w:type="character" w:customStyle="1" w:styleId="75">
    <w:name w:val="正文文本 2 Char1"/>
    <w:basedOn w:val="24"/>
    <w:link w:val="19"/>
    <w:semiHidden/>
    <w:qFormat/>
    <w:uiPriority w:val="99"/>
    <w:rPr>
      <w:rFonts w:ascii="Times New Roman" w:hAnsi="Times New Roman" w:eastAsia="宋体" w:cs="Times New Roman"/>
      <w:szCs w:val="24"/>
    </w:rPr>
  </w:style>
  <w:style w:type="character" w:customStyle="1" w:styleId="76">
    <w:name w:val="页脚 Char1"/>
    <w:basedOn w:val="24"/>
    <w:link w:val="17"/>
    <w:semiHidden/>
    <w:qFormat/>
    <w:uiPriority w:val="99"/>
    <w:rPr>
      <w:rFonts w:ascii="Times New Roman" w:hAnsi="Times New Roman" w:eastAsia="宋体" w:cs="Times New Roman"/>
      <w:sz w:val="18"/>
      <w:szCs w:val="18"/>
    </w:rPr>
  </w:style>
  <w:style w:type="character" w:customStyle="1" w:styleId="77">
    <w:name w:val="批注文字 Char"/>
    <w:basedOn w:val="24"/>
    <w:link w:val="12"/>
    <w:qFormat/>
    <w:uiPriority w:val="0"/>
    <w:rPr>
      <w:rFonts w:ascii="Times New Roman" w:hAnsi="Times New Roman" w:eastAsia="宋体" w:cs="Times New Roman"/>
      <w:szCs w:val="24"/>
    </w:rPr>
  </w:style>
  <w:style w:type="character" w:customStyle="1" w:styleId="78">
    <w:name w:val="HTML 预设格式 Char"/>
    <w:basedOn w:val="24"/>
    <w:link w:val="21"/>
    <w:qFormat/>
    <w:uiPriority w:val="0"/>
    <w:rPr>
      <w:rFonts w:ascii="宋体" w:hAnsi="宋体" w:eastAsia="宋体" w:cs="Times New Roman"/>
      <w:kern w:val="0"/>
      <w:sz w:val="24"/>
      <w:szCs w:val="24"/>
    </w:rPr>
  </w:style>
  <w:style w:type="character" w:customStyle="1" w:styleId="79">
    <w:name w:val="正文文本 3 Char"/>
    <w:basedOn w:val="24"/>
    <w:link w:val="13"/>
    <w:qFormat/>
    <w:uiPriority w:val="0"/>
    <w:rPr>
      <w:rFonts w:ascii="宋体" w:hAnsi="Times New Roman" w:eastAsia="宋体" w:cs="Times New Roman"/>
      <w:sz w:val="24"/>
      <w:szCs w:val="20"/>
    </w:rPr>
  </w:style>
  <w:style w:type="paragraph" w:customStyle="1" w:styleId="80">
    <w:name w:val="Char Char Char Char Char Char Char"/>
    <w:basedOn w:val="11"/>
    <w:qFormat/>
    <w:uiPriority w:val="0"/>
    <w:pPr>
      <w:shd w:val="clear" w:color="auto" w:fill="000080"/>
    </w:pPr>
    <w:rPr>
      <w:rFonts w:ascii="Times New Roman"/>
      <w:sz w:val="21"/>
      <w:szCs w:val="20"/>
    </w:rPr>
  </w:style>
  <w:style w:type="paragraph" w:customStyle="1" w:styleId="81">
    <w:name w:val="列出段落2"/>
    <w:basedOn w:val="1"/>
    <w:qFormat/>
    <w:uiPriority w:val="34"/>
    <w:pPr>
      <w:ind w:firstLine="420" w:firstLineChars="200"/>
    </w:pPr>
    <w:rPr>
      <w:rFonts w:ascii="Calibri" w:hAnsi="Calibri"/>
    </w:rPr>
  </w:style>
  <w:style w:type="paragraph" w:customStyle="1" w:styleId="82">
    <w:name w:val="Char1 Char Char Char Char Char Char"/>
    <w:basedOn w:val="1"/>
    <w:qFormat/>
    <w:uiPriority w:val="0"/>
  </w:style>
  <w:style w:type="paragraph" w:customStyle="1" w:styleId="83">
    <w:name w:val="列出段落3"/>
    <w:basedOn w:val="1"/>
    <w:unhideWhenUsed/>
    <w:qFormat/>
    <w:uiPriority w:val="0"/>
    <w:pPr>
      <w:ind w:firstLine="420" w:firstLineChars="200"/>
    </w:pPr>
    <w:rPr>
      <w:rFonts w:ascii="Calibri" w:hAnsi="Calibri"/>
      <w:szCs w:val="22"/>
    </w:rPr>
  </w:style>
  <w:style w:type="paragraph" w:customStyle="1" w:styleId="84">
    <w:name w:val="p0"/>
    <w:basedOn w:val="1"/>
    <w:qFormat/>
    <w:uiPriority w:val="0"/>
    <w:pPr>
      <w:widowControl/>
    </w:pPr>
    <w:rPr>
      <w:kern w:val="0"/>
      <w:szCs w:val="21"/>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6">
    <w:name w:val="List Paragraph"/>
    <w:basedOn w:val="1"/>
    <w:qFormat/>
    <w:uiPriority w:val="99"/>
    <w:pPr>
      <w:ind w:firstLine="420" w:firstLineChars="200"/>
    </w:pPr>
  </w:style>
  <w:style w:type="paragraph" w:customStyle="1" w:styleId="87">
    <w:name w:val="Char1"/>
    <w:basedOn w:val="1"/>
    <w:qFormat/>
    <w:uiPriority w:val="0"/>
    <w:rPr>
      <w:rFonts w:ascii="仿宋_GB2312" w:eastAsia="仿宋_GB2312"/>
      <w:b/>
      <w:sz w:val="32"/>
      <w:szCs w:val="32"/>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8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文本缩进1"/>
    <w:basedOn w:val="1"/>
    <w:link w:val="95"/>
    <w:qFormat/>
    <w:uiPriority w:val="0"/>
    <w:pPr>
      <w:spacing w:line="360" w:lineRule="auto"/>
      <w:ind w:firstLine="480" w:firstLineChars="200"/>
    </w:pPr>
    <w:rPr>
      <w:rFonts w:ascii="宋体"/>
      <w:sz w:val="24"/>
    </w:rPr>
  </w:style>
  <w:style w:type="paragraph" w:customStyle="1" w:styleId="91">
    <w:name w:val="列出段落31"/>
    <w:basedOn w:val="1"/>
    <w:qFormat/>
    <w:uiPriority w:val="99"/>
    <w:pPr>
      <w:ind w:firstLine="420" w:firstLineChars="200"/>
    </w:pPr>
    <w:rPr>
      <w:rFonts w:ascii="Calibri" w:hAnsi="Calibri"/>
    </w:rPr>
  </w:style>
  <w:style w:type="paragraph" w:customStyle="1" w:styleId="92">
    <w:name w:val="普通(网站)1"/>
    <w:basedOn w:val="1"/>
    <w:qFormat/>
    <w:uiPriority w:val="0"/>
    <w:pPr>
      <w:spacing w:beforeAutospacing="1" w:afterAutospacing="1"/>
      <w:jc w:val="left"/>
    </w:pPr>
    <w:rPr>
      <w:rFonts w:cs="黑体"/>
      <w:kern w:val="0"/>
      <w:sz w:val="24"/>
    </w:rPr>
  </w:style>
  <w:style w:type="character" w:customStyle="1" w:styleId="93">
    <w:name w:val="正文文本缩进 2 Char"/>
    <w:basedOn w:val="24"/>
    <w:link w:val="16"/>
    <w:semiHidden/>
    <w:qFormat/>
    <w:uiPriority w:val="99"/>
    <w:rPr>
      <w:rFonts w:ascii="Times New Roman" w:hAnsi="Times New Roman" w:eastAsia="宋体" w:cs="Times New Roman"/>
      <w:szCs w:val="24"/>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5">
    <w:name w:val="正文文本缩进 Char Char"/>
    <w:link w:val="90"/>
    <w:qFormat/>
    <w:uiPriority w:val="0"/>
    <w:rPr>
      <w:rFonts w:ascii="宋体" w:hAnsi="Times New Roman" w:eastAsia="宋体" w:cs="Times New Roman"/>
      <w:sz w:val="24"/>
      <w:szCs w:val="24"/>
    </w:rPr>
  </w:style>
  <w:style w:type="character" w:customStyle="1" w:styleId="96">
    <w:name w:val="日期 Char Char"/>
    <w:link w:val="74"/>
    <w:qFormat/>
    <w:uiPriority w:val="0"/>
    <w:rPr>
      <w:rFonts w:ascii="Times New Roman" w:hAnsi="Times New Roman" w:eastAsia="宋体" w:cs="Times New Roman"/>
      <w:sz w:val="24"/>
      <w:szCs w:val="24"/>
    </w:rPr>
  </w:style>
  <w:style w:type="character" w:customStyle="1" w:styleId="97">
    <w:name w:val="标题 2 Char1"/>
    <w:basedOn w:val="24"/>
    <w:qFormat/>
    <w:uiPriority w:val="0"/>
    <w:rPr>
      <w:rFonts w:ascii="Arial" w:hAnsi="Arial" w:eastAsia="黑体" w:cs="Times New Roman"/>
      <w:b/>
      <w:bCs/>
      <w:kern w:val="0"/>
      <w:sz w:val="32"/>
      <w:szCs w:val="32"/>
    </w:rPr>
  </w:style>
  <w:style w:type="paragraph" w:customStyle="1" w:styleId="98">
    <w:name w:val="Table Paragraph"/>
    <w:basedOn w:val="1"/>
    <w:qFormat/>
    <w:uiPriority w:val="1"/>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21E89-7D33-4503-8597-3ECC90D715E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5623</Words>
  <Characters>32054</Characters>
  <Lines>267</Lines>
  <Paragraphs>75</Paragraphs>
  <TotalTime>5</TotalTime>
  <ScaleCrop>false</ScaleCrop>
  <LinksUpToDate>false</LinksUpToDate>
  <CharactersWithSpaces>37602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キンテンテン</cp:lastModifiedBy>
  <cp:lastPrinted>2020-01-05T23:50:00Z</cp:lastPrinted>
  <dcterms:modified xsi:type="dcterms:W3CDTF">2020-01-16T01:49:15Z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