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color w:val="000000"/>
          <w:sz w:val="44"/>
          <w:szCs w:val="44"/>
        </w:rPr>
      </w:pPr>
    </w:p>
    <w:p>
      <w:pPr>
        <w:jc w:val="center"/>
        <w:rPr>
          <w:rFonts w:hint="eastAsia" w:ascii="黑体" w:hAnsi="黑体" w:eastAsia="黑体" w:cs="黑体"/>
          <w:color w:val="000000"/>
          <w:sz w:val="44"/>
          <w:szCs w:val="44"/>
        </w:rPr>
      </w:pPr>
      <w:r>
        <w:rPr>
          <w:rFonts w:hint="eastAsia" w:ascii="黑体" w:hAnsi="黑体" w:eastAsia="黑体" w:cs="黑体"/>
          <w:color w:val="000000"/>
          <w:sz w:val="44"/>
          <w:szCs w:val="44"/>
        </w:rPr>
        <w:t>禹州市创建国家公共文化服务示范区</w:t>
      </w:r>
    </w:p>
    <w:p>
      <w:pPr>
        <w:jc w:val="center"/>
        <w:rPr>
          <w:rFonts w:hint="eastAsia" w:ascii="微软简隶书" w:eastAsia="黑体"/>
          <w:color w:val="000000"/>
          <w:lang w:eastAsia="zh-CN"/>
        </w:rPr>
      </w:pPr>
      <w:r>
        <w:rPr>
          <w:rFonts w:hint="eastAsia" w:ascii="黑体" w:hAnsi="黑体" w:eastAsia="黑体" w:cs="黑体"/>
          <w:color w:val="000000"/>
          <w:sz w:val="44"/>
          <w:szCs w:val="44"/>
        </w:rPr>
        <w:t>——村级文化服务中心设备提升项目</w:t>
      </w:r>
    </w:p>
    <w:p>
      <w:pPr>
        <w:jc w:val="center"/>
        <w:rPr>
          <w:rFonts w:ascii="黑体" w:hAnsi="黑体" w:eastAsia="黑体" w:cs="黑体"/>
          <w:bCs/>
          <w:color w:val="000000"/>
          <w:w w:val="90"/>
          <w:sz w:val="72"/>
          <w:szCs w:val="72"/>
        </w:rPr>
      </w:pPr>
    </w:p>
    <w:p>
      <w:pPr>
        <w:pStyle w:val="29"/>
        <w:rPr>
          <w:rFonts w:ascii="黑体" w:hAnsi="黑体" w:eastAsia="黑体" w:cs="黑体"/>
          <w:bCs/>
          <w:color w:val="000000"/>
          <w:w w:val="90"/>
          <w:sz w:val="72"/>
          <w:szCs w:val="72"/>
        </w:rPr>
      </w:pPr>
    </w:p>
    <w:p>
      <w:pPr>
        <w:pStyle w:val="29"/>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采购单位：禹州市文化广电和旅游局</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w:t>
      </w:r>
      <w:r>
        <w:rPr>
          <w:rFonts w:hint="eastAsia" w:ascii="仿宋" w:hAnsi="仿宋" w:eastAsia="仿宋" w:cs="仿宋"/>
          <w:b/>
          <w:bCs/>
          <w:color w:val="000000"/>
          <w:sz w:val="32"/>
          <w:szCs w:val="32"/>
          <w:lang w:val="en-US" w:eastAsia="zh-CN"/>
        </w:rPr>
        <w:t>20029</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二〇二〇年</w:t>
      </w:r>
      <w:r>
        <w:rPr>
          <w:rFonts w:hint="eastAsia" w:ascii="仿宋" w:hAnsi="仿宋" w:eastAsia="仿宋" w:cs="仿宋"/>
          <w:b/>
          <w:bCs/>
          <w:color w:val="000000"/>
          <w:sz w:val="36"/>
          <w:szCs w:val="36"/>
          <w:lang w:eastAsia="zh-CN"/>
        </w:rPr>
        <w:t>三</w:t>
      </w:r>
      <w:r>
        <w:rPr>
          <w:rFonts w:hint="eastAsia" w:ascii="仿宋" w:hAnsi="仿宋" w:eastAsia="仿宋" w:cs="仿宋"/>
          <w:b/>
          <w:bCs/>
          <w:color w:val="000000"/>
          <w:sz w:val="36"/>
          <w:szCs w:val="36"/>
        </w:rPr>
        <w:t xml:space="preserve">月 </w:t>
      </w:r>
    </w:p>
    <w:p>
      <w:pPr>
        <w:autoSpaceDE w:val="0"/>
        <w:autoSpaceDN w:val="0"/>
        <w:adjustRightInd w:val="0"/>
        <w:spacing w:line="700" w:lineRule="exact"/>
        <w:rPr>
          <w:rFonts w:cs="黑体" w:asciiTheme="minorEastAsia" w:hAnsiTheme="minorEastAsia"/>
          <w:b/>
          <w:bCs/>
          <w:sz w:val="44"/>
          <w:szCs w:val="44"/>
          <w:lang w:val="zh-CN"/>
        </w:rPr>
      </w:pPr>
    </w:p>
    <w:p>
      <w:pPr>
        <w:autoSpaceDE w:val="0"/>
        <w:autoSpaceDN w:val="0"/>
        <w:adjustRightInd w:val="0"/>
        <w:spacing w:line="700" w:lineRule="exact"/>
        <w:ind w:firstLine="3092" w:firstLineChars="700"/>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30"/>
      </w:pPr>
    </w:p>
    <w:p>
      <w:pPr>
        <w:pStyle w:val="20"/>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shd w:val="clear" w:color="auto" w:fill="FFFFFF"/>
        <w:spacing w:line="315" w:lineRule="atLeast"/>
        <w:rPr>
          <w:rFonts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禹州市创建国家公共文化服务示范区</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——村级文化服务中心设备提升项目</w:t>
      </w: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招  标  邀  请 函</w:t>
      </w:r>
    </w:p>
    <w:p>
      <w:pPr>
        <w:pStyle w:val="30"/>
      </w:pPr>
    </w:p>
    <w:p>
      <w:pPr>
        <w:spacing w:line="600" w:lineRule="exact"/>
        <w:ind w:firstLine="480" w:firstLineChars="200"/>
        <w:jc w:val="left"/>
        <w:rPr>
          <w:rFonts w:ascii="新宋体" w:hAnsi="新宋体" w:eastAsia="新宋体" w:cs="新宋体"/>
          <w:sz w:val="24"/>
          <w:szCs w:val="24"/>
        </w:rPr>
      </w:pPr>
      <w:r>
        <w:rPr>
          <w:rFonts w:hint="eastAsia" w:ascii="新宋体" w:hAnsi="新宋体" w:eastAsia="新宋体" w:cs="新宋体"/>
          <w:sz w:val="24"/>
          <w:szCs w:val="24"/>
        </w:rPr>
        <w:t>禹州市政府采购中心受禹州市文化广电和旅游局的委托，就“禹州市创建国家公共文化服务示范区——村级文化服务中心设备提升项目”进行公开招标，欢迎合格的投标人前来投标。</w:t>
      </w:r>
    </w:p>
    <w:p>
      <w:pPr>
        <w:pStyle w:val="59"/>
        <w:widowControl/>
        <w:numPr>
          <w:ilvl w:val="0"/>
          <w:numId w:val="5"/>
        </w:numPr>
        <w:shd w:val="clear" w:color="auto" w:fill="FFFFFF"/>
        <w:spacing w:line="400" w:lineRule="exact"/>
        <w:ind w:firstLineChars="0"/>
        <w:jc w:val="left"/>
        <w:rPr>
          <w:rFonts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widowControl/>
        <w:shd w:val="clear" w:color="auto" w:fill="FFFFFF"/>
        <w:spacing w:line="400" w:lineRule="exact"/>
        <w:ind w:firstLine="240" w:firstLineChars="100"/>
        <w:jc w:val="left"/>
        <w:rPr>
          <w:rFonts w:ascii="新宋体" w:hAnsi="新宋体" w:eastAsia="新宋体" w:cs="新宋体"/>
          <w:sz w:val="24"/>
          <w:szCs w:val="24"/>
        </w:rPr>
      </w:pPr>
      <w:r>
        <w:rPr>
          <w:rFonts w:hint="eastAsia" w:ascii="新宋体" w:hAnsi="新宋体" w:eastAsia="新宋体" w:cs="新宋体"/>
          <w:sz w:val="24"/>
          <w:szCs w:val="24"/>
        </w:rPr>
        <w:t>1.采购人：禹州市文化广电和旅游局</w:t>
      </w:r>
    </w:p>
    <w:p>
      <w:pPr>
        <w:widowControl/>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2.项目名称：禹州市创建国家公共文化服务示范区——村级文化服务中心设备提升项目</w:t>
      </w:r>
    </w:p>
    <w:p>
      <w:pPr>
        <w:widowControl/>
        <w:shd w:val="clear" w:color="auto" w:fill="FFFFFF"/>
        <w:spacing w:line="400" w:lineRule="exact"/>
        <w:ind w:firstLine="240" w:firstLineChars="100"/>
        <w:jc w:val="left"/>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3.采购编号：</w:t>
      </w:r>
      <w:r>
        <w:rPr>
          <w:rFonts w:hint="eastAsia" w:ascii="新宋体" w:hAnsi="新宋体" w:eastAsia="新宋体" w:cs="新宋体"/>
          <w:sz w:val="24"/>
          <w:szCs w:val="24"/>
        </w:rPr>
        <w:t>YZCG-G20</w:t>
      </w:r>
      <w:r>
        <w:rPr>
          <w:rFonts w:hint="eastAsia" w:ascii="新宋体" w:hAnsi="新宋体" w:eastAsia="新宋体" w:cs="新宋体"/>
          <w:sz w:val="24"/>
          <w:szCs w:val="24"/>
          <w:lang w:val="en-US" w:eastAsia="zh-CN"/>
        </w:rPr>
        <w:t>20029</w:t>
      </w:r>
    </w:p>
    <w:p>
      <w:pPr>
        <w:widowControl/>
        <w:shd w:val="clear" w:color="auto" w:fill="FFFFFF"/>
        <w:spacing w:line="400" w:lineRule="exact"/>
        <w:ind w:firstLine="240" w:firstLineChars="100"/>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4.项目需求：</w:t>
      </w:r>
      <w:r>
        <w:rPr>
          <w:rFonts w:hint="eastAsia" w:ascii="新宋体" w:hAnsi="新宋体" w:eastAsia="新宋体" w:cs="新宋体"/>
          <w:color w:val="000000"/>
          <w:kern w:val="0"/>
          <w:sz w:val="24"/>
          <w:szCs w:val="24"/>
          <w:lang w:val="en-US" w:eastAsia="zh-CN"/>
        </w:rPr>
        <w:t>IP与多媒体通信设备等</w:t>
      </w:r>
      <w:r>
        <w:rPr>
          <w:rFonts w:hint="eastAsia" w:ascii="新宋体" w:hAnsi="新宋体" w:eastAsia="新宋体" w:cs="新宋体"/>
          <w:color w:val="000000"/>
          <w:kern w:val="0"/>
          <w:sz w:val="24"/>
          <w:szCs w:val="24"/>
        </w:rPr>
        <w:t>（详见招标文件）</w:t>
      </w:r>
    </w:p>
    <w:p>
      <w:pPr>
        <w:widowControl/>
        <w:shd w:val="clear" w:color="auto" w:fill="FFFFFF"/>
        <w:spacing w:line="400" w:lineRule="exact"/>
        <w:ind w:firstLine="240" w:firstLineChars="100"/>
        <w:jc w:val="left"/>
        <w:rPr>
          <w:rFonts w:ascii="新宋体" w:hAnsi="新宋体" w:eastAsia="新宋体" w:cs="新宋体"/>
          <w:sz w:val="24"/>
          <w:szCs w:val="24"/>
        </w:rPr>
      </w:pPr>
      <w:r>
        <w:rPr>
          <w:rFonts w:hint="eastAsia" w:ascii="新宋体" w:hAnsi="新宋体" w:eastAsia="新宋体" w:cs="新宋体"/>
          <w:color w:val="000000"/>
          <w:kern w:val="0"/>
          <w:sz w:val="24"/>
          <w:szCs w:val="24"/>
        </w:rPr>
        <w:t>5.采购预算：</w:t>
      </w:r>
      <w:r>
        <w:rPr>
          <w:rFonts w:hint="eastAsia" w:ascii="新宋体" w:hAnsi="新宋体" w:eastAsia="新宋体" w:cs="新宋体"/>
          <w:color w:val="000000"/>
          <w:kern w:val="0"/>
          <w:sz w:val="24"/>
          <w:szCs w:val="24"/>
          <w:lang w:val="en-US" w:eastAsia="zh-CN"/>
        </w:rPr>
        <w:t>523.044</w:t>
      </w:r>
      <w:r>
        <w:rPr>
          <w:rFonts w:hint="eastAsia" w:ascii="新宋体" w:hAnsi="新宋体" w:eastAsia="新宋体" w:cs="新宋体"/>
          <w:kern w:val="0"/>
          <w:sz w:val="24"/>
          <w:szCs w:val="24"/>
        </w:rPr>
        <w:t>万</w:t>
      </w:r>
      <w:r>
        <w:rPr>
          <w:rFonts w:hint="eastAsia" w:ascii="新宋体" w:hAnsi="新宋体" w:eastAsia="新宋体" w:cs="新宋体"/>
          <w:sz w:val="24"/>
          <w:szCs w:val="24"/>
        </w:rPr>
        <w:t>元</w:t>
      </w:r>
    </w:p>
    <w:p>
      <w:pPr>
        <w:widowControl/>
        <w:shd w:val="clear" w:color="auto" w:fill="FFFFFF"/>
        <w:spacing w:line="400" w:lineRule="exact"/>
        <w:ind w:firstLine="240" w:firstLineChars="100"/>
        <w:jc w:val="left"/>
        <w:rPr>
          <w:rFonts w:ascii="新宋体" w:hAnsi="新宋体" w:eastAsia="新宋体" w:cs="新宋体"/>
          <w:sz w:val="24"/>
          <w:szCs w:val="24"/>
        </w:rPr>
      </w:pPr>
      <w:r>
        <w:rPr>
          <w:rFonts w:hint="eastAsia" w:ascii="新宋体" w:hAnsi="新宋体" w:eastAsia="新宋体" w:cs="新宋体"/>
          <w:sz w:val="24"/>
          <w:szCs w:val="24"/>
        </w:rPr>
        <w:t>6.采购限价：</w:t>
      </w:r>
      <w:r>
        <w:rPr>
          <w:rFonts w:hint="eastAsia" w:ascii="新宋体" w:hAnsi="新宋体" w:eastAsia="新宋体" w:cs="新宋体"/>
          <w:sz w:val="24"/>
          <w:szCs w:val="24"/>
          <w:lang w:val="en-US" w:eastAsia="zh-CN"/>
        </w:rPr>
        <w:t>523.044</w:t>
      </w:r>
      <w:r>
        <w:rPr>
          <w:rFonts w:hint="eastAsia" w:ascii="新宋体" w:hAnsi="新宋体" w:eastAsia="新宋体" w:cs="新宋体"/>
          <w:sz w:val="24"/>
          <w:szCs w:val="24"/>
        </w:rPr>
        <w:t>万元</w:t>
      </w:r>
    </w:p>
    <w:p>
      <w:pPr>
        <w:widowControl/>
        <w:shd w:val="clear" w:color="auto" w:fill="FFFFFF"/>
        <w:spacing w:line="400" w:lineRule="exact"/>
        <w:ind w:firstLine="354" w:firstLineChars="147"/>
        <w:jc w:val="left"/>
        <w:rPr>
          <w:rFonts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00" w:lineRule="exact"/>
        <w:ind w:firstLine="641"/>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三、供应商资格要求：</w:t>
      </w:r>
    </w:p>
    <w:p>
      <w:pPr>
        <w:widowControl/>
        <w:shd w:val="clear" w:color="auto" w:fill="FFFFFF"/>
        <w:spacing w:line="400" w:lineRule="exact"/>
        <w:ind w:left="482"/>
        <w:jc w:val="left"/>
        <w:rPr>
          <w:rFonts w:ascii="新宋体" w:hAnsi="新宋体" w:eastAsia="新宋体" w:cs="新宋体"/>
          <w:sz w:val="24"/>
          <w:szCs w:val="24"/>
        </w:rPr>
      </w:pPr>
      <w:r>
        <w:rPr>
          <w:rFonts w:hint="eastAsia" w:ascii="新宋体" w:hAnsi="新宋体" w:eastAsia="新宋体" w:cs="新宋体"/>
          <w:sz w:val="24"/>
          <w:szCs w:val="24"/>
        </w:rPr>
        <w:t>1、投标人须符合《政府采购法》二十二条规定，具有独立法人资格及相应经营范围（以营业执照经营范围为准）；</w:t>
      </w:r>
    </w:p>
    <w:p>
      <w:pPr>
        <w:spacing w:line="400" w:lineRule="exact"/>
        <w:ind w:left="319" w:leftChars="152" w:firstLine="120" w:firstLineChars="50"/>
        <w:rPr>
          <w:rFonts w:ascii="新宋体" w:hAnsi="新宋体" w:eastAsia="新宋体" w:cs="新宋体"/>
          <w:sz w:val="24"/>
          <w:szCs w:val="24"/>
        </w:rPr>
      </w:pPr>
      <w:r>
        <w:rPr>
          <w:rFonts w:hint="eastAsia" w:ascii="新宋体" w:hAnsi="新宋体" w:eastAsia="新宋体" w:cs="新宋体"/>
          <w:sz w:val="24"/>
          <w:szCs w:val="24"/>
        </w:rPr>
        <w:t>2、被委托人是须是本单位职工，须提供公司为本人缴纳社会保险证明；</w:t>
      </w:r>
    </w:p>
    <w:p>
      <w:pPr>
        <w:spacing w:line="400" w:lineRule="exact"/>
        <w:ind w:left="319" w:leftChars="152" w:firstLine="120" w:firstLineChars="50"/>
        <w:rPr>
          <w:rFonts w:ascii="新宋体" w:hAnsi="新宋体" w:eastAsia="新宋体" w:cs="新宋体"/>
          <w:sz w:val="24"/>
          <w:szCs w:val="24"/>
        </w:rPr>
      </w:pPr>
      <w:r>
        <w:rPr>
          <w:rFonts w:hint="eastAsia" w:ascii="新宋体" w:hAnsi="新宋体" w:eastAsia="新宋体" w:cs="新宋体"/>
          <w:sz w:val="24"/>
          <w:szCs w:val="24"/>
        </w:rPr>
        <w:t>3、本项目不接受联合体投标。</w:t>
      </w:r>
    </w:p>
    <w:p>
      <w:pPr>
        <w:widowControl/>
        <w:shd w:val="clear" w:color="auto" w:fill="FFFFFF"/>
        <w:spacing w:line="400" w:lineRule="exact"/>
        <w:ind w:firstLine="482"/>
        <w:jc w:val="left"/>
        <w:rPr>
          <w:rFonts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wordWrap w:val="0"/>
        <w:topLinePunct/>
        <w:snapToGrid w:val="0"/>
        <w:spacing w:line="400" w:lineRule="exact"/>
        <w:ind w:firstLine="480" w:firstLineChars="200"/>
        <w:rPr>
          <w:rFonts w:ascii="新宋体" w:hAnsi="新宋体" w:eastAsia="新宋体" w:cs="新宋体"/>
          <w:sz w:val="24"/>
          <w:szCs w:val="24"/>
        </w:rPr>
      </w:pPr>
      <w:r>
        <w:rPr>
          <w:rFonts w:hint="eastAsia" w:ascii="新宋体" w:hAnsi="新宋体" w:eastAsia="新宋体" w:cs="新宋体"/>
          <w:sz w:val="24"/>
          <w:szCs w:val="24"/>
        </w:rPr>
        <w:t>1</w:t>
      </w:r>
      <w:r>
        <w:rPr>
          <w:rFonts w:hint="eastAsia" w:ascii="新宋体" w:hAnsi="新宋体" w:eastAsia="新宋体" w:cs="新宋体"/>
          <w:sz w:val="24"/>
          <w:szCs w:val="24"/>
          <w:lang w:val="zh-CN"/>
        </w:rPr>
        <w:t>、持</w:t>
      </w:r>
      <w:r>
        <w:rPr>
          <w:rFonts w:hint="eastAsia" w:ascii="新宋体" w:hAnsi="新宋体" w:eastAsia="新宋体" w:cs="新宋体"/>
          <w:sz w:val="24"/>
          <w:szCs w:val="24"/>
        </w:rPr>
        <w:t>CA</w:t>
      </w:r>
      <w:r>
        <w:rPr>
          <w:rFonts w:hint="eastAsia" w:ascii="新宋体" w:hAnsi="新宋体" w:eastAsia="新宋体" w:cs="新宋体"/>
          <w:sz w:val="24"/>
          <w:szCs w:val="24"/>
          <w:lang w:val="zh-CN"/>
        </w:rPr>
        <w:t>数字认证证书</w:t>
      </w:r>
      <w:r>
        <w:rPr>
          <w:rFonts w:hint="eastAsia" w:ascii="新宋体" w:hAnsi="新宋体" w:eastAsia="新宋体" w:cs="新宋体"/>
          <w:sz w:val="24"/>
          <w:szCs w:val="24"/>
        </w:rPr>
        <w:t>，</w:t>
      </w:r>
      <w:r>
        <w:rPr>
          <w:rFonts w:hint="eastAsia" w:ascii="新宋体" w:hAnsi="新宋体" w:eastAsia="新宋体" w:cs="新宋体"/>
          <w:sz w:val="24"/>
          <w:szCs w:val="24"/>
          <w:lang w:val="zh-CN"/>
        </w:rPr>
        <w:t>登录</w:t>
      </w:r>
      <w:r>
        <w:fldChar w:fldCharType="begin"/>
      </w:r>
      <w:r>
        <w:instrText xml:space="preserve"> HYPERLINK "http://221.14.6.70:8088/ggzy/eps/public/RegistAllJcxx.html" </w:instrText>
      </w:r>
      <w:r>
        <w:fldChar w:fldCharType="separate"/>
      </w:r>
      <w:r>
        <w:rPr>
          <w:rStyle w:val="28"/>
          <w:rFonts w:hint="eastAsia" w:ascii="新宋体" w:hAnsi="新宋体" w:eastAsia="新宋体" w:cs="新宋体"/>
          <w:sz w:val="24"/>
          <w:szCs w:val="24"/>
        </w:rPr>
        <w:t>http://221.14.6.70:8088/ggzy/eps/public/RegistAllJcxx.html</w:t>
      </w:r>
      <w:r>
        <w:rPr>
          <w:rStyle w:val="28"/>
          <w:rFonts w:hint="eastAsia" w:ascii="新宋体" w:hAnsi="新宋体" w:eastAsia="新宋体" w:cs="新宋体"/>
          <w:sz w:val="24"/>
          <w:szCs w:val="24"/>
        </w:rPr>
        <w:fldChar w:fldCharType="end"/>
      </w:r>
      <w:r>
        <w:rPr>
          <w:rFonts w:hint="eastAsia" w:ascii="新宋体" w:hAnsi="新宋体" w:eastAsia="新宋体" w:cs="新宋体"/>
          <w:sz w:val="24"/>
          <w:szCs w:val="24"/>
          <w:lang w:val="zh-CN"/>
        </w:rPr>
        <w:t>进行免费注册登记</w:t>
      </w:r>
      <w:r>
        <w:rPr>
          <w:rFonts w:hint="eastAsia" w:ascii="新宋体" w:hAnsi="新宋体" w:eastAsia="新宋体" w:cs="新宋体"/>
          <w:sz w:val="24"/>
          <w:szCs w:val="24"/>
        </w:rPr>
        <w:t>（</w:t>
      </w:r>
      <w:r>
        <w:rPr>
          <w:rFonts w:hint="eastAsia" w:ascii="新宋体" w:hAnsi="新宋体" w:eastAsia="新宋体" w:cs="新宋体"/>
          <w:sz w:val="24"/>
          <w:szCs w:val="24"/>
          <w:lang w:val="zh-CN"/>
        </w:rPr>
        <w:t>详见全国公共资源交易平台</w:t>
      </w:r>
      <w:r>
        <w:rPr>
          <w:rFonts w:hint="eastAsia" w:ascii="新宋体" w:hAnsi="新宋体" w:eastAsia="新宋体" w:cs="新宋体"/>
          <w:sz w:val="24"/>
          <w:szCs w:val="24"/>
        </w:rPr>
        <w:t>（</w:t>
      </w:r>
      <w:r>
        <w:rPr>
          <w:rFonts w:hint="eastAsia" w:ascii="新宋体" w:hAnsi="新宋体" w:eastAsia="新宋体" w:cs="新宋体"/>
          <w:sz w:val="24"/>
          <w:szCs w:val="24"/>
          <w:lang w:val="zh-CN"/>
        </w:rPr>
        <w:t>河南省</w:t>
      </w:r>
      <w:r>
        <w:rPr>
          <w:rFonts w:hint="eastAsia" w:ascii="新宋体" w:hAnsi="新宋体" w:eastAsia="新宋体" w:cs="新宋体"/>
          <w:sz w:val="24"/>
          <w:szCs w:val="24"/>
        </w:rPr>
        <w:t>·</w:t>
      </w:r>
      <w:r>
        <w:rPr>
          <w:rFonts w:hint="eastAsia" w:ascii="新宋体" w:hAnsi="新宋体" w:eastAsia="新宋体" w:cs="新宋体"/>
          <w:sz w:val="24"/>
          <w:szCs w:val="24"/>
          <w:lang w:val="zh-CN"/>
        </w:rPr>
        <w:t>许昌市</w:t>
      </w:r>
      <w:r>
        <w:rPr>
          <w:rFonts w:hint="eastAsia" w:ascii="新宋体" w:hAnsi="新宋体" w:eastAsia="新宋体" w:cs="新宋体"/>
          <w:sz w:val="24"/>
          <w:szCs w:val="24"/>
        </w:rPr>
        <w:t>）“</w:t>
      </w:r>
      <w:r>
        <w:rPr>
          <w:rFonts w:hint="eastAsia" w:ascii="新宋体" w:hAnsi="新宋体" w:eastAsia="新宋体" w:cs="新宋体"/>
          <w:sz w:val="24"/>
          <w:szCs w:val="24"/>
          <w:lang w:val="zh-CN"/>
        </w:rPr>
        <w:t>常见问题解答</w:t>
      </w:r>
      <w:r>
        <w:rPr>
          <w:rFonts w:hint="eastAsia" w:ascii="新宋体" w:hAnsi="新宋体" w:eastAsia="新宋体" w:cs="新宋体"/>
          <w:sz w:val="24"/>
          <w:szCs w:val="24"/>
        </w:rPr>
        <w:t>-</w:t>
      </w:r>
      <w:r>
        <w:rPr>
          <w:rFonts w:hint="eastAsia" w:ascii="新宋体" w:hAnsi="新宋体" w:eastAsia="新宋体" w:cs="新宋体"/>
          <w:sz w:val="24"/>
          <w:szCs w:val="24"/>
          <w:lang w:val="zh-CN"/>
        </w:rPr>
        <w:t>诚信库网上注册相关资料下载</w:t>
      </w:r>
      <w:r>
        <w:rPr>
          <w:rFonts w:hint="eastAsia" w:ascii="新宋体" w:hAnsi="新宋体" w:eastAsia="新宋体" w:cs="新宋体"/>
          <w:sz w:val="24"/>
          <w:szCs w:val="24"/>
        </w:rPr>
        <w:t>”）；</w:t>
      </w:r>
    </w:p>
    <w:p>
      <w:pPr>
        <w:wordWrap w:val="0"/>
        <w:topLinePunct/>
        <w:autoSpaceDE w:val="0"/>
        <w:autoSpaceDN w:val="0"/>
        <w:adjustRightInd w:val="0"/>
        <w:snapToGrid w:val="0"/>
        <w:spacing w:line="400" w:lineRule="exact"/>
        <w:ind w:firstLine="482"/>
        <w:rPr>
          <w:rFonts w:ascii="新宋体" w:hAnsi="新宋体" w:eastAsia="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val="zh-CN"/>
        </w:rPr>
        <w:t>、在投标截止时间前登录</w:t>
      </w:r>
      <w:r>
        <w:fldChar w:fldCharType="begin"/>
      </w:r>
      <w:r>
        <w:instrText xml:space="preserve"> HYPERLINK "http://ggzy.xuchang.gov.cn/" </w:instrText>
      </w:r>
      <w:r>
        <w:fldChar w:fldCharType="separate"/>
      </w:r>
      <w:r>
        <w:rPr>
          <w:rStyle w:val="28"/>
          <w:rFonts w:hint="eastAsia" w:ascii="新宋体" w:hAnsi="新宋体" w:eastAsia="新宋体" w:cs="新宋体"/>
          <w:sz w:val="24"/>
          <w:szCs w:val="24"/>
        </w:rPr>
        <w:t>http://ggzy.xuchang.gov.cn/</w:t>
      </w:r>
      <w:r>
        <w:rPr>
          <w:rStyle w:val="28"/>
          <w:rFonts w:hint="eastAsia" w:ascii="新宋体" w:hAnsi="新宋体" w:eastAsia="新宋体" w:cs="新宋体"/>
          <w:sz w:val="24"/>
          <w:szCs w:val="24"/>
        </w:rPr>
        <w:fldChar w:fldCharType="end"/>
      </w:r>
      <w:r>
        <w:rPr>
          <w:rFonts w:hint="eastAsia" w:ascii="新宋体" w:hAnsi="新宋体" w:eastAsia="新宋体" w:cs="新宋体"/>
          <w:sz w:val="24"/>
          <w:szCs w:val="24"/>
        </w:rPr>
        <w:t>，</w:t>
      </w:r>
      <w:r>
        <w:rPr>
          <w:rFonts w:hint="eastAsia" w:ascii="新宋体" w:hAnsi="新宋体" w:eastAsia="新宋体" w:cs="新宋体"/>
          <w:sz w:val="24"/>
          <w:szCs w:val="24"/>
          <w:lang w:val="zh-CN"/>
        </w:rPr>
        <w:t>自行下载招标文件</w:t>
      </w:r>
      <w:r>
        <w:rPr>
          <w:rFonts w:hint="eastAsia" w:ascii="新宋体" w:hAnsi="新宋体" w:eastAsia="新宋体" w:cs="新宋体"/>
          <w:sz w:val="24"/>
          <w:szCs w:val="24"/>
        </w:rPr>
        <w:t>（</w:t>
      </w:r>
      <w:r>
        <w:rPr>
          <w:rFonts w:hint="eastAsia" w:ascii="新宋体" w:hAnsi="新宋体" w:eastAsia="新宋体" w:cs="新宋体"/>
          <w:sz w:val="24"/>
          <w:szCs w:val="24"/>
          <w:lang w:val="zh-CN"/>
        </w:rPr>
        <w:t>详见全国公共资源交易平台</w:t>
      </w:r>
      <w:r>
        <w:rPr>
          <w:rFonts w:hint="eastAsia" w:ascii="新宋体" w:hAnsi="新宋体" w:eastAsia="新宋体" w:cs="新宋体"/>
          <w:sz w:val="24"/>
          <w:szCs w:val="24"/>
        </w:rPr>
        <w:t>（</w:t>
      </w:r>
      <w:r>
        <w:rPr>
          <w:rFonts w:hint="eastAsia" w:ascii="新宋体" w:hAnsi="新宋体" w:eastAsia="新宋体" w:cs="新宋体"/>
          <w:sz w:val="24"/>
          <w:szCs w:val="24"/>
          <w:lang w:val="zh-CN"/>
        </w:rPr>
        <w:t>河南省</w:t>
      </w:r>
      <w:r>
        <w:rPr>
          <w:rFonts w:hint="eastAsia" w:ascii="新宋体" w:hAnsi="新宋体" w:eastAsia="新宋体" w:cs="新宋体"/>
          <w:sz w:val="24"/>
          <w:szCs w:val="24"/>
        </w:rPr>
        <w:t>·</w:t>
      </w:r>
      <w:r>
        <w:rPr>
          <w:rFonts w:hint="eastAsia" w:ascii="新宋体" w:hAnsi="新宋体" w:eastAsia="新宋体" w:cs="新宋体"/>
          <w:sz w:val="24"/>
          <w:szCs w:val="24"/>
          <w:lang w:val="zh-CN"/>
        </w:rPr>
        <w:t>许昌市</w:t>
      </w:r>
      <w:r>
        <w:rPr>
          <w:rFonts w:hint="eastAsia" w:ascii="新宋体" w:hAnsi="新宋体" w:eastAsia="新宋体" w:cs="新宋体"/>
          <w:sz w:val="24"/>
          <w:szCs w:val="24"/>
        </w:rPr>
        <w:t>）“</w:t>
      </w:r>
      <w:r>
        <w:rPr>
          <w:rFonts w:hint="eastAsia" w:ascii="新宋体" w:hAnsi="新宋体" w:eastAsia="新宋体" w:cs="新宋体"/>
          <w:sz w:val="24"/>
          <w:szCs w:val="24"/>
          <w:lang w:val="zh-CN"/>
        </w:rPr>
        <w:t>常见问题解答</w:t>
      </w:r>
      <w:r>
        <w:rPr>
          <w:rFonts w:hint="eastAsia" w:ascii="新宋体" w:hAnsi="新宋体" w:eastAsia="新宋体" w:cs="新宋体"/>
          <w:sz w:val="24"/>
          <w:szCs w:val="24"/>
        </w:rPr>
        <w:t>-</w:t>
      </w:r>
      <w:r>
        <w:rPr>
          <w:rFonts w:hint="eastAsia" w:ascii="新宋体" w:hAnsi="新宋体" w:eastAsia="新宋体" w:cs="新宋体"/>
          <w:sz w:val="24"/>
          <w:szCs w:val="24"/>
          <w:lang w:val="zh-CN"/>
        </w:rPr>
        <w:t>交易系统操作手册</w:t>
      </w:r>
      <w:r>
        <w:rPr>
          <w:rFonts w:hint="eastAsia" w:ascii="新宋体" w:hAnsi="新宋体" w:eastAsia="新宋体" w:cs="新宋体"/>
          <w:sz w:val="24"/>
          <w:szCs w:val="24"/>
        </w:rPr>
        <w:t>”）</w:t>
      </w:r>
      <w:r>
        <w:rPr>
          <w:rFonts w:hint="eastAsia" w:ascii="新宋体" w:hAnsi="新宋体" w:eastAsia="新宋体" w:cs="新宋体"/>
          <w:sz w:val="24"/>
          <w:szCs w:val="24"/>
          <w:lang w:val="zh-CN"/>
        </w:rPr>
        <w:t>。</w:t>
      </w:r>
    </w:p>
    <w:p>
      <w:pPr>
        <w:spacing w:line="400" w:lineRule="exact"/>
        <w:rPr>
          <w:rFonts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00" w:lineRule="exact"/>
        <w:ind w:firstLine="640"/>
        <w:rPr>
          <w:rFonts w:ascii="新宋体" w:hAnsi="新宋体" w:eastAsia="新宋体" w:cs="新宋体"/>
          <w:sz w:val="24"/>
          <w:szCs w:val="24"/>
        </w:rPr>
      </w:pPr>
      <w:r>
        <w:rPr>
          <w:rFonts w:hint="eastAsia" w:ascii="新宋体" w:hAnsi="新宋体" w:eastAsia="新宋体" w:cs="新宋体"/>
          <w:sz w:val="24"/>
          <w:szCs w:val="24"/>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五、投标截止时间、开标时间及地点：</w:t>
      </w:r>
    </w:p>
    <w:p>
      <w:pPr>
        <w:widowControl/>
        <w:shd w:val="clear" w:color="auto" w:fill="FFFFFF"/>
        <w:spacing w:line="400" w:lineRule="exact"/>
        <w:ind w:firstLine="480" w:firstLineChars="200"/>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w:t>
      </w:r>
      <w:r>
        <w:rPr>
          <w:rFonts w:hint="eastAsia" w:ascii="新宋体" w:hAnsi="新宋体" w:eastAsia="新宋体" w:cs="新宋体"/>
          <w:color w:val="000000"/>
          <w:kern w:val="0"/>
          <w:sz w:val="24"/>
          <w:szCs w:val="24"/>
          <w:lang w:val="en-US" w:eastAsia="zh-CN"/>
        </w:rPr>
        <w:t>2020</w:t>
      </w:r>
      <w:r>
        <w:rPr>
          <w:rFonts w:hint="eastAsia" w:ascii="新宋体" w:hAnsi="新宋体" w:eastAsia="新宋体" w:cs="新宋体"/>
          <w:color w:val="000000"/>
          <w:kern w:val="0"/>
          <w:sz w:val="24"/>
          <w:szCs w:val="24"/>
        </w:rPr>
        <w:t>年</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日 9：00（北京时间），逾期送达或不符合规定的投标文件不予接受。</w:t>
      </w:r>
    </w:p>
    <w:p>
      <w:pPr>
        <w:spacing w:line="400" w:lineRule="exact"/>
        <w:ind w:firstLine="480" w:firstLineChars="200"/>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spacing w:line="400" w:lineRule="exact"/>
        <w:ind w:firstLine="480" w:firstLineChars="200"/>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00" w:lineRule="exact"/>
        <w:ind w:firstLine="480" w:firstLineChars="200"/>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widowControl/>
        <w:shd w:val="clear" w:color="auto" w:fill="FFFFFF"/>
        <w:spacing w:line="400" w:lineRule="exact"/>
        <w:ind w:firstLine="641"/>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widowControl/>
        <w:shd w:val="clear" w:color="auto" w:fill="FFFFFF"/>
        <w:spacing w:line="400" w:lineRule="exact"/>
        <w:ind w:firstLine="641"/>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widowControl/>
        <w:shd w:val="clear" w:color="auto" w:fill="FFFFFF"/>
        <w:spacing w:line="400" w:lineRule="exact"/>
        <w:ind w:firstLine="641"/>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联系人：侯女士     联系电话：0374-2077111</w:t>
      </w:r>
    </w:p>
    <w:p>
      <w:pPr>
        <w:widowControl/>
        <w:shd w:val="clear" w:color="auto" w:fill="FFFFFF"/>
        <w:spacing w:line="400" w:lineRule="exact"/>
        <w:ind w:left="481"/>
        <w:jc w:val="left"/>
        <w:rPr>
          <w:rFonts w:ascii="新宋体" w:hAnsi="新宋体" w:eastAsia="新宋体" w:cs="新宋体"/>
          <w:sz w:val="24"/>
          <w:szCs w:val="24"/>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禹州市文化广电和旅游局</w:t>
      </w:r>
    </w:p>
    <w:p>
      <w:pPr>
        <w:widowControl/>
        <w:shd w:val="clear" w:color="auto" w:fill="FFFFFF"/>
        <w:spacing w:line="400" w:lineRule="exact"/>
        <w:ind w:firstLine="720" w:firstLineChars="300"/>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地址：禹州市禹王大道东段</w:t>
      </w:r>
    </w:p>
    <w:p>
      <w:pPr>
        <w:widowControl/>
        <w:shd w:val="clear" w:color="auto" w:fill="FFFFFF"/>
        <w:spacing w:line="400" w:lineRule="exact"/>
        <w:ind w:firstLine="641"/>
        <w:jc w:val="left"/>
        <w:rPr>
          <w:rFonts w:hint="default"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杨</w:t>
      </w:r>
      <w:r>
        <w:rPr>
          <w:rFonts w:hint="eastAsia" w:ascii="新宋体" w:hAnsi="新宋体" w:eastAsia="新宋体" w:cs="新宋体"/>
          <w:color w:val="000000"/>
          <w:kern w:val="0"/>
          <w:sz w:val="24"/>
          <w:szCs w:val="24"/>
        </w:rPr>
        <w:t>先生   联系电话：</w:t>
      </w:r>
      <w:r>
        <w:rPr>
          <w:rFonts w:hint="eastAsia" w:ascii="新宋体" w:hAnsi="新宋体" w:eastAsia="新宋体" w:cs="新宋体"/>
          <w:color w:val="000000"/>
          <w:kern w:val="0"/>
          <w:sz w:val="24"/>
          <w:szCs w:val="24"/>
          <w:lang w:val="en-US" w:eastAsia="zh-CN"/>
        </w:rPr>
        <w:t>15237486601</w:t>
      </w:r>
    </w:p>
    <w:p>
      <w:pPr>
        <w:spacing w:line="400" w:lineRule="exact"/>
        <w:ind w:firstLine="4080" w:firstLineChars="1700"/>
        <w:rPr>
          <w:rFonts w:ascii="新宋体" w:hAnsi="新宋体" w:eastAsia="新宋体" w:cs="新宋体"/>
          <w:sz w:val="24"/>
          <w:szCs w:val="24"/>
        </w:rPr>
      </w:pPr>
      <w:r>
        <w:rPr>
          <w:rFonts w:hint="eastAsia" w:ascii="新宋体" w:hAnsi="新宋体" w:eastAsia="新宋体" w:cs="新宋体"/>
          <w:sz w:val="24"/>
          <w:szCs w:val="24"/>
        </w:rPr>
        <w:t xml:space="preserve">   </w:t>
      </w:r>
    </w:p>
    <w:p>
      <w:pPr>
        <w:spacing w:line="400" w:lineRule="exact"/>
        <w:ind w:firstLine="4560" w:firstLineChars="1900"/>
        <w:rPr>
          <w:rFonts w:ascii="新宋体" w:hAnsi="新宋体" w:eastAsia="新宋体" w:cs="新宋体"/>
          <w:sz w:val="24"/>
          <w:szCs w:val="24"/>
        </w:rPr>
      </w:pPr>
    </w:p>
    <w:p>
      <w:pPr>
        <w:spacing w:line="400" w:lineRule="exact"/>
        <w:ind w:firstLine="2640" w:firstLineChars="1100"/>
        <w:rPr>
          <w:rFonts w:ascii="新宋体" w:hAnsi="新宋体" w:eastAsia="新宋体" w:cs="新宋体"/>
          <w:sz w:val="24"/>
          <w:szCs w:val="24"/>
        </w:rPr>
      </w:pPr>
      <w:r>
        <w:rPr>
          <w:rFonts w:hint="eastAsia" w:ascii="新宋体" w:hAnsi="新宋体" w:eastAsia="新宋体" w:cs="新宋体"/>
          <w:sz w:val="24"/>
          <w:szCs w:val="24"/>
        </w:rPr>
        <w:t xml:space="preserve">              </w:t>
      </w:r>
    </w:p>
    <w:p>
      <w:pPr>
        <w:keepNext w:val="0"/>
        <w:keepLines w:val="0"/>
        <w:pageBreakBefore w:val="0"/>
        <w:widowControl/>
        <w:shd w:val="clear" w:color="auto" w:fill="FFFFFF"/>
        <w:kinsoku/>
        <w:overflowPunct/>
        <w:bidi w:val="0"/>
        <w:spacing w:line="400" w:lineRule="exact"/>
        <w:jc w:val="left"/>
        <w:textAlignment w:val="auto"/>
        <w:rPr>
          <w:rFonts w:hint="eastAsia" w:ascii="仿宋" w:hAnsi="仿宋" w:eastAsia="仿宋" w:cs="仿宋_GB2312"/>
          <w:color w:val="FF0000"/>
          <w:sz w:val="32"/>
          <w:szCs w:val="32"/>
          <w:lang w:val="en-US" w:eastAsia="zh-CN"/>
        </w:rPr>
      </w:pPr>
      <w:r>
        <w:rPr>
          <w:rFonts w:hint="eastAsia" w:hAnsi="宋体"/>
          <w:b/>
          <w:sz w:val="32"/>
          <w:szCs w:val="32"/>
        </w:rPr>
        <w:t>温馨提示</w:t>
      </w:r>
      <w:r>
        <w:rPr>
          <w:rFonts w:hint="eastAsia" w:hAnsi="宋体"/>
          <w:b/>
          <w:sz w:val="28"/>
          <w:szCs w:val="28"/>
        </w:rPr>
        <w:t>：</w:t>
      </w:r>
      <w:r>
        <w:rPr>
          <w:rFonts w:hint="eastAsia" w:ascii="仿宋" w:hAnsi="仿宋" w:eastAsia="仿宋" w:cs="仿宋_GB2312"/>
          <w:color w:val="FF0000"/>
          <w:sz w:val="32"/>
          <w:szCs w:val="32"/>
          <w:lang w:val="en-US" w:eastAsia="zh-CN"/>
        </w:rPr>
        <w:t>为认真贯彻落实国家和省市关于新型冠状病毒感染肺炎疫情防控重大部署，根据禹疫防办【2020】44号文件通知精神，外地来禹投标企业须提供由本人居住地社区卫生服务中心开具的有效健康证明方可进入禹州市公共资源交易中心进行投标。</w:t>
      </w:r>
    </w:p>
    <w:p>
      <w:pPr>
        <w:spacing w:line="360" w:lineRule="auto"/>
        <w:rPr>
          <w:rFonts w:hAnsi="宋体"/>
          <w:b/>
          <w:sz w:val="28"/>
          <w:szCs w:val="28"/>
        </w:rPr>
      </w:pPr>
    </w:p>
    <w:p>
      <w:pPr>
        <w:pStyle w:val="29"/>
      </w:pP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hint="default" w:ascii="仿宋_GB2312" w:eastAsia="仿宋_GB2312"/>
          <w:b/>
          <w:sz w:val="32"/>
          <w:szCs w:val="32"/>
          <w:lang w:val="en-US" w:eastAsia="zh-CN"/>
        </w:rPr>
      </w:pPr>
      <w:r>
        <w:rPr>
          <w:rFonts w:hint="eastAsia" w:ascii="仿宋_GB2312" w:eastAsia="仿宋_GB2312"/>
          <w:b/>
          <w:sz w:val="32"/>
          <w:szCs w:val="32"/>
          <w:lang w:val="en-US" w:eastAsia="zh-CN"/>
        </w:rPr>
        <w:t xml:space="preserve">  </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9"/>
      </w:pPr>
    </w:p>
    <w:p>
      <w:pPr>
        <w:widowControl/>
        <w:numPr>
          <w:ilvl w:val="0"/>
          <w:numId w:val="7"/>
        </w:numPr>
        <w:shd w:val="clear" w:color="auto" w:fill="FFFFFF"/>
        <w:spacing w:line="360" w:lineRule="auto"/>
        <w:jc w:val="left"/>
        <w:rPr>
          <w:rFonts w:hint="eastAsia" w:ascii="新宋体" w:hAnsi="新宋体" w:eastAsia="新宋体" w:cs="新宋体"/>
          <w:b w:val="0"/>
          <w:bCs w:val="0"/>
          <w:color w:val="000000"/>
          <w:kern w:val="0"/>
          <w:sz w:val="24"/>
          <w:szCs w:val="24"/>
          <w:lang w:eastAsia="zh-CN"/>
        </w:rPr>
      </w:pPr>
      <w:r>
        <w:rPr>
          <w:rFonts w:hint="eastAsia" w:ascii="新宋体" w:hAnsi="新宋体" w:eastAsia="新宋体" w:cs="新宋体"/>
          <w:b/>
          <w:bCs/>
          <w:color w:val="000000"/>
          <w:kern w:val="0"/>
          <w:sz w:val="24"/>
          <w:szCs w:val="24"/>
        </w:rPr>
        <w:t>本项目需实现的功能或者目标</w:t>
      </w:r>
      <w:r>
        <w:rPr>
          <w:rFonts w:hint="eastAsia" w:ascii="新宋体" w:hAnsi="新宋体" w:eastAsia="新宋体" w:cs="新宋体"/>
          <w:b/>
          <w:bCs/>
          <w:color w:val="000000"/>
          <w:kern w:val="0"/>
          <w:sz w:val="24"/>
          <w:szCs w:val="24"/>
          <w:lang w:eastAsia="zh-CN"/>
        </w:rPr>
        <w:t>：</w:t>
      </w:r>
      <w:r>
        <w:rPr>
          <w:rFonts w:hint="eastAsia" w:ascii="新宋体" w:hAnsi="新宋体" w:eastAsia="新宋体" w:cs="新宋体"/>
          <w:b w:val="0"/>
          <w:bCs w:val="0"/>
          <w:color w:val="000000"/>
          <w:kern w:val="0"/>
          <w:sz w:val="24"/>
          <w:szCs w:val="24"/>
          <w:lang w:eastAsia="zh-CN"/>
        </w:rPr>
        <w:t>通过系统平台和分控电脑（安装分控软件）和IP话筒，来实现对所管辖区接收终端的广播，从而提高政策宣传能力、丰富城乡文化生活、从容应对公共安全，实现</w:t>
      </w:r>
      <w:r>
        <w:rPr>
          <w:rFonts w:hint="eastAsia" w:ascii="新宋体" w:hAnsi="新宋体" w:eastAsia="新宋体" w:cs="新宋体"/>
          <w:b w:val="0"/>
          <w:bCs w:val="0"/>
          <w:color w:val="000000"/>
          <w:kern w:val="0"/>
          <w:sz w:val="24"/>
          <w:szCs w:val="24"/>
          <w:lang w:eastAsia="zh-CN"/>
        </w:rPr>
        <w:t>基层政务信息发布、自办节目和转播各级人民广播节目的文化宣传、提高政策宣传能力、丰富城乡文化生活、灾害事故预警信息的发布等。</w:t>
      </w:r>
    </w:p>
    <w:p>
      <w:pPr>
        <w:pStyle w:val="63"/>
        <w:widowControl/>
        <w:numPr>
          <w:ilvl w:val="0"/>
          <w:numId w:val="7"/>
        </w:numPr>
        <w:shd w:val="clear" w:color="auto" w:fill="FFFFFF"/>
        <w:spacing w:line="360" w:lineRule="auto"/>
        <w:ind w:left="0" w:leftChars="0" w:firstLine="0" w:firstLineChars="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采购清单</w:t>
      </w:r>
    </w:p>
    <w:tbl>
      <w:tblPr>
        <w:tblStyle w:val="23"/>
        <w:tblW w:w="9450" w:type="dxa"/>
        <w:tblInd w:w="1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8"/>
        <w:gridCol w:w="102"/>
        <w:gridCol w:w="182"/>
        <w:gridCol w:w="851"/>
        <w:gridCol w:w="6266"/>
        <w:gridCol w:w="673"/>
        <w:gridCol w:w="38"/>
        <w:gridCol w:w="500"/>
        <w:gridCol w:w="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trPr>
        <w:tc>
          <w:tcPr>
            <w:tcW w:w="67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kern w:val="0"/>
                <w:sz w:val="24"/>
                <w:szCs w:val="24"/>
              </w:rPr>
              <w:t>序号</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kern w:val="0"/>
                <w:sz w:val="24"/>
                <w:szCs w:val="24"/>
              </w:rPr>
              <w:t>设备名称</w:t>
            </w:r>
          </w:p>
        </w:tc>
        <w:tc>
          <w:tcPr>
            <w:tcW w:w="62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kern w:val="0"/>
                <w:sz w:val="24"/>
                <w:szCs w:val="24"/>
              </w:rPr>
              <w:t>设备参数</w:t>
            </w:r>
          </w:p>
        </w:tc>
        <w:tc>
          <w:tcPr>
            <w:tcW w:w="71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kern w:val="0"/>
                <w:sz w:val="24"/>
                <w:szCs w:val="24"/>
              </w:rPr>
              <w:t>单位</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kern w:val="0"/>
                <w:sz w:val="24"/>
                <w:szCs w:val="24"/>
              </w:rPr>
              <w:t>数量</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是否</w:t>
            </w:r>
          </w:p>
          <w:p>
            <w:pPr>
              <w:widowControl/>
              <w:jc w:val="left"/>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核心</w:t>
            </w:r>
          </w:p>
          <w:p>
            <w:pPr>
              <w:widowControl/>
              <w:jc w:val="left"/>
              <w:textAlignment w:val="center"/>
              <w:rPr>
                <w:rFonts w:ascii="新宋体" w:hAnsi="新宋体" w:eastAsia="新宋体" w:cs="新宋体"/>
                <w:bCs/>
                <w:color w:val="000000"/>
                <w:sz w:val="24"/>
                <w:szCs w:val="24"/>
              </w:rPr>
            </w:pPr>
            <w:r>
              <w:rPr>
                <w:rFonts w:hint="eastAsia" w:ascii="新宋体" w:hAnsi="新宋体" w:eastAsia="新宋体" w:cs="新宋体"/>
                <w:bCs/>
                <w:color w:val="000000"/>
                <w:kern w:val="0"/>
                <w:sz w:val="24"/>
                <w:szCs w:val="24"/>
              </w:rPr>
              <w:t>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9450" w:type="dxa"/>
            <w:gridSpan w:val="9"/>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新宋体" w:hAnsi="新宋体" w:eastAsia="新宋体" w:cs="新宋体"/>
                <w:b/>
                <w:bCs/>
                <w:color w:val="000000"/>
                <w:sz w:val="24"/>
                <w:szCs w:val="24"/>
              </w:rPr>
            </w:pPr>
            <w:r>
              <w:rPr>
                <w:rFonts w:hint="eastAsia" w:ascii="新宋体" w:hAnsi="新宋体" w:eastAsia="新宋体" w:cs="新宋体"/>
                <w:b/>
                <w:color w:val="000000"/>
                <w:kern w:val="0"/>
                <w:sz w:val="24"/>
                <w:szCs w:val="24"/>
              </w:rPr>
              <w:t>一、应急广播系统平台建设（民政、公安、消防、水利）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kern w:val="0"/>
                <w:sz w:val="24"/>
                <w:szCs w:val="24"/>
              </w:rPr>
              <w:t>1</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防火墙</w:t>
            </w:r>
          </w:p>
        </w:tc>
        <w:tc>
          <w:tcPr>
            <w:tcW w:w="62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性能指标</w:t>
            </w:r>
            <w:r>
              <w:rPr>
                <w:rFonts w:hint="eastAsia" w:ascii="宋体" w:hAnsi="宋体" w:eastAsia="宋体" w:cs="宋体"/>
                <w:sz w:val="24"/>
                <w:szCs w:val="24"/>
                <w:lang w:eastAsia="zh-CN"/>
              </w:rPr>
              <w:t>：</w:t>
            </w:r>
            <w:r>
              <w:rPr>
                <w:rFonts w:hint="eastAsia" w:ascii="宋体" w:hAnsi="宋体" w:eastAsia="宋体" w:cs="宋体"/>
                <w:sz w:val="24"/>
                <w:szCs w:val="24"/>
              </w:rPr>
              <w:t>标准1U机架设备，标配4个千兆电口，并含2个高速USB2.0接口，1个RJ45串口；整机吞吐量≥2Gbps，应用层吞吐量≥200Mbps，并发连接数≥80万，每秒新建连接数1.5万，SSL VPN最大并发接入数1000，SSL最大加密流量80Mbps；IPSec VPN推荐接入隧道数1000，IPSec VPN加密速度60Mbps；支持硬件软件BYPASS，支持冗余电源</w:t>
            </w:r>
          </w:p>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2、部署方式：支持路由，网桥，单臂，旁路，虚拟网线以及混合部署方式。</w:t>
            </w:r>
          </w:p>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3、网络特性：支持802.1Q VLAN Trunk、access接口，VLAN三层接口，子接口；支持链路聚合功能，可将多条物理链路聚合成一条带宽更高的逻辑链路使用；支持端口联动功能，当上行/下行端口链路出现故障时，对应的另一端下行/上行端口自动切断链路；</w:t>
            </w:r>
          </w:p>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路由支持：支持静态路由，ECMP等价路由；支持RIPv1/v2，OSPFv2/v3，BGP等动态路由协议；支持多播/组播路由协议，支持路由异常告警功能；支持多链路出站负载，支持基于源/目的IP、源/目的端口、协议、ISP、应用类型以及国家地域来进行选路的策略路由选路功能；</w:t>
            </w:r>
          </w:p>
          <w:p>
            <w:pPr>
              <w:pStyle w:val="2"/>
              <w:ind w:left="0" w:leftChars="0" w:firstLine="0" w:firstLineChars="0"/>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5、基础功能：支持连接会话展示，可针对具体的IP地址进行会话详情查询，支持封锁异常会话信息，并支持设置监听具体IP的会话记录；访问控制规则支持基于源／目的IP，源端口，源／目的区域，用户（组），应用/服务类型，时间组的细化控制方式；</w:t>
            </w:r>
          </w:p>
          <w:p>
            <w:pPr>
              <w:pStyle w:val="2"/>
              <w:ind w:left="0" w:leftChars="0" w:firstLine="0" w:firstLineChars="0"/>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 xml:space="preserve">访问控制规则支持数据模拟匹配，输入源目的IP、端口、协议五元组信息，模拟策略匹配方式，给出最可能的匹配结果，方便排查故障，或环境部署前的调试；支持根据国家/地区来进行地域访问控制； 支持IPv4／v6 NAT地址转换，支持源目的地址转换，目的地址转换和双向地址转换，支持针对源IP、目的IP和双向IP连接数控制；支持NAT64、NAT46 地址转换；支持IPSec VPN，SSL VPN，GRE，GRE over OSPF，GRE over IPSec等VPN接入方式；支持双机环境下IPSec VPN组网； </w:t>
            </w:r>
          </w:p>
          <w:p>
            <w:pPr>
              <w:pStyle w:val="2"/>
              <w:ind w:left="0" w:leftChars="0" w:firstLine="0" w:firstLineChars="0"/>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6、DoS/DDoS攻击防护：支持Land、Smurf、Fraggle、WinNuke、Ping of Death、Tear Drop、IP Spoofing攻击防护，支持SYN Flood、IPv4和IPv6 ICMP Flood、UDP Flood、DNS Flood、ARP Flood攻击防护，支持IP地址扫描，端口扫描防护，支持ARP欺骗防护功能、支持IP协议异常报文检测和TCP协议异常报文检测。</w:t>
            </w:r>
          </w:p>
          <w:p>
            <w:pPr>
              <w:pStyle w:val="2"/>
              <w:ind w:left="0" w:leftChars="0" w:firstLine="0" w:firstLineChars="0"/>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7、入侵防护功能：设备具备独立的入侵防护漏洞规则特征库，特征总数在7000条以上；支持对服务器和客户端的漏洞攻击防护；</w:t>
            </w:r>
          </w:p>
          <w:p>
            <w:pPr>
              <w:pStyle w:val="2"/>
              <w:ind w:left="0" w:leftChars="0" w:firstLine="0" w:firstLineChars="0"/>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支持对常见应用服务（HTTP、FTP、SSH、SMTP、IMAP、POP3、 RDP、Rlogin、SMB、Telnet、Weblogic、VNC）和数据库软件（MySQL、Oracle、MSSQL）的口令暴力破解防护功能；支持同防火墙访问控制规则进行联动，可以针对检测到的攻击源IP进行联动封锁，支持自定义封锁时间；★可提供最新的威胁情报信息，能够对新爆发的流行高危漏洞进行预警和自动检测，发现问题后支持一键生成防护规则；</w:t>
            </w:r>
          </w:p>
          <w:p>
            <w:pPr>
              <w:pStyle w:val="2"/>
              <w:ind w:left="0" w:leftChars="0" w:firstLine="0" w:firstLineChars="0"/>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 xml:space="preserve">8、僵尸主机检测：设备具备独立的热门威胁库，支持木马、勒索软件、蠕虫、挖矿病毒等种类，特征总数在50万条以上； </w:t>
            </w:r>
          </w:p>
          <w:p>
            <w:pPr>
              <w:pStyle w:val="2"/>
              <w:ind w:left="0" w:leftChars="0" w:firstLine="0" w:firstLineChars="0"/>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支持通过云端的大数据分析平台，发现和展示整个僵尸网络的构成和分布，定位僵尸网络控制服务器的地址。</w:t>
            </w:r>
          </w:p>
          <w:p>
            <w:pPr>
              <w:pStyle w:val="2"/>
              <w:ind w:left="0" w:leftChars="0" w:firstLine="0" w:firstLineChars="0"/>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9、高可用性:双机支持A/S，A/A方式部署，支持双机心跳线冗余；</w:t>
            </w:r>
          </w:p>
          <w:p>
            <w:pPr>
              <w:pStyle w:val="2"/>
              <w:ind w:left="0" w:leftChars="0" w:firstLine="0" w:firstLineChars="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支持配置同步，会话同步和用户状态同步.</w:t>
            </w:r>
          </w:p>
        </w:tc>
        <w:tc>
          <w:tcPr>
            <w:tcW w:w="71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台</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lang w:val="en-US" w:eastAsia="zh-CN"/>
              </w:rPr>
            </w:pPr>
            <w:r>
              <w:rPr>
                <w:rFonts w:hint="eastAsia" w:ascii="新宋体" w:hAnsi="新宋体" w:eastAsia="新宋体" w:cs="新宋体"/>
                <w:bCs/>
                <w:color w:val="000000"/>
                <w:sz w:val="24"/>
                <w:szCs w:val="24"/>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98" w:hRule="atLeast"/>
        </w:trPr>
        <w:tc>
          <w:tcPr>
            <w:tcW w:w="67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kern w:val="0"/>
                <w:sz w:val="24"/>
                <w:szCs w:val="24"/>
              </w:rPr>
              <w:t>2</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Style w:val="21"/>
              <w:numPr>
                <w:ilvl w:val="0"/>
                <w:numId w:val="0"/>
              </w:numPr>
              <w:jc w:val="left"/>
              <w:rPr>
                <w:rFonts w:hint="eastAsia" w:ascii="新宋体" w:hAnsi="新宋体" w:eastAsia="新宋体" w:cs="新宋体"/>
                <w:kern w:val="2"/>
                <w:sz w:val="24"/>
                <w:szCs w:val="24"/>
                <w:lang w:val="en-US" w:eastAsia="zh-CN"/>
              </w:rPr>
            </w:pPr>
            <w:r>
              <w:rPr>
                <w:rFonts w:hint="eastAsia" w:ascii="新宋体" w:hAnsi="新宋体" w:eastAsia="新宋体" w:cs="新宋体"/>
                <w:kern w:val="2"/>
                <w:sz w:val="24"/>
                <w:szCs w:val="24"/>
                <w:lang w:val="en-US" w:eastAsia="zh-CN"/>
              </w:rPr>
              <w:t>网络安全路由器</w:t>
            </w:r>
          </w:p>
          <w:p>
            <w:pPr>
              <w:widowControl/>
              <w:jc w:val="center"/>
              <w:textAlignment w:val="center"/>
              <w:rPr>
                <w:rFonts w:ascii="新宋体" w:hAnsi="新宋体" w:eastAsia="新宋体" w:cs="新宋体"/>
                <w:bCs/>
                <w:color w:val="000000"/>
                <w:sz w:val="24"/>
                <w:szCs w:val="24"/>
              </w:rPr>
            </w:pPr>
          </w:p>
        </w:tc>
        <w:tc>
          <w:tcPr>
            <w:tcW w:w="62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Style w:val="21"/>
              <w:numPr>
                <w:ilvl w:val="0"/>
                <w:numId w:val="0"/>
              </w:numPr>
              <w:rPr>
                <w:rFonts w:hint="eastAsia" w:ascii="新宋体" w:hAnsi="新宋体" w:eastAsia="新宋体" w:cs="新宋体"/>
                <w:kern w:val="2"/>
                <w:sz w:val="24"/>
                <w:szCs w:val="24"/>
                <w:lang w:val="en-US" w:eastAsia="zh-CN"/>
              </w:rPr>
            </w:pPr>
            <w:r>
              <w:rPr>
                <w:rFonts w:hint="eastAsia" w:ascii="新宋体" w:hAnsi="新宋体" w:eastAsia="新宋体" w:cs="新宋体"/>
                <w:kern w:val="2"/>
                <w:sz w:val="24"/>
                <w:szCs w:val="24"/>
                <w:lang w:val="en-US" w:eastAsia="zh-CN"/>
              </w:rPr>
              <w:t>1、广域网接口:5个（3个GE电口，1个GE光口）</w:t>
            </w:r>
          </w:p>
          <w:p>
            <w:pPr>
              <w:pStyle w:val="21"/>
              <w:numPr>
                <w:ilvl w:val="0"/>
                <w:numId w:val="0"/>
              </w:numPr>
              <w:rPr>
                <w:rFonts w:hint="eastAsia" w:ascii="新宋体" w:hAnsi="新宋体" w:eastAsia="新宋体" w:cs="新宋体"/>
                <w:kern w:val="2"/>
                <w:sz w:val="24"/>
                <w:szCs w:val="24"/>
                <w:lang w:val="en-US" w:eastAsia="zh-CN"/>
              </w:rPr>
            </w:pPr>
            <w:r>
              <w:rPr>
                <w:rFonts w:hint="eastAsia" w:ascii="新宋体" w:hAnsi="新宋体" w:eastAsia="新宋体" w:cs="新宋体"/>
                <w:kern w:val="2"/>
                <w:sz w:val="24"/>
                <w:szCs w:val="24"/>
                <w:lang w:val="en-US" w:eastAsia="zh-CN"/>
              </w:rPr>
              <w:t>2、局域网接口:24个</w:t>
            </w:r>
          </w:p>
          <w:p>
            <w:pPr>
              <w:pStyle w:val="21"/>
              <w:numPr>
                <w:ilvl w:val="0"/>
                <w:numId w:val="0"/>
              </w:numPr>
              <w:rPr>
                <w:rFonts w:hint="eastAsia" w:ascii="新宋体" w:hAnsi="新宋体" w:eastAsia="新宋体" w:cs="新宋体"/>
                <w:kern w:val="2"/>
                <w:sz w:val="24"/>
                <w:szCs w:val="24"/>
                <w:lang w:val="en-US" w:eastAsia="zh-CN"/>
              </w:rPr>
            </w:pPr>
            <w:r>
              <w:rPr>
                <w:rFonts w:hint="eastAsia" w:ascii="新宋体" w:hAnsi="新宋体" w:eastAsia="新宋体" w:cs="新宋体"/>
                <w:kern w:val="2"/>
                <w:sz w:val="24"/>
                <w:szCs w:val="24"/>
                <w:lang w:val="en-US" w:eastAsia="zh-CN"/>
              </w:rPr>
              <w:t>3、其它端口:1个USB2.0端口,1个CON/AUX</w:t>
            </w:r>
          </w:p>
          <w:p>
            <w:pPr>
              <w:pStyle w:val="21"/>
              <w:numPr>
                <w:ilvl w:val="0"/>
                <w:numId w:val="0"/>
              </w:numPr>
              <w:rPr>
                <w:rFonts w:hint="eastAsia" w:ascii="新宋体" w:hAnsi="新宋体" w:eastAsia="新宋体" w:cs="新宋体"/>
                <w:kern w:val="2"/>
                <w:sz w:val="24"/>
                <w:szCs w:val="24"/>
                <w:lang w:val="en-US" w:eastAsia="zh-CN"/>
              </w:rPr>
            </w:pPr>
            <w:r>
              <w:rPr>
                <w:rFonts w:hint="eastAsia" w:ascii="新宋体" w:hAnsi="新宋体" w:eastAsia="新宋体" w:cs="新宋体"/>
                <w:kern w:val="2"/>
                <w:sz w:val="24"/>
                <w:szCs w:val="24"/>
                <w:lang w:val="en-US" w:eastAsia="zh-CN"/>
              </w:rPr>
              <w:t>4、扩展模块:4个SIC插槽</w:t>
            </w:r>
          </w:p>
          <w:p>
            <w:pPr>
              <w:pStyle w:val="21"/>
              <w:numPr>
                <w:ilvl w:val="0"/>
                <w:numId w:val="0"/>
              </w:numPr>
              <w:rPr>
                <w:rFonts w:hint="eastAsia" w:ascii="新宋体" w:hAnsi="新宋体" w:eastAsia="新宋体" w:cs="新宋体"/>
                <w:kern w:val="2"/>
                <w:sz w:val="24"/>
                <w:szCs w:val="24"/>
                <w:lang w:val="en-US" w:eastAsia="zh-CN"/>
              </w:rPr>
            </w:pPr>
            <w:r>
              <w:rPr>
                <w:rFonts w:hint="eastAsia" w:ascii="新宋体" w:hAnsi="新宋体" w:eastAsia="新宋体" w:cs="新宋体"/>
                <w:kern w:val="2"/>
                <w:sz w:val="24"/>
                <w:szCs w:val="24"/>
                <w:lang w:val="en-US" w:eastAsia="zh-CN"/>
              </w:rPr>
              <w:t>5、Qos支持:支持</w:t>
            </w:r>
          </w:p>
          <w:p>
            <w:pPr>
              <w:pStyle w:val="21"/>
              <w:numPr>
                <w:ilvl w:val="0"/>
                <w:numId w:val="0"/>
              </w:numPr>
              <w:rPr>
                <w:rFonts w:hint="eastAsia" w:ascii="新宋体" w:hAnsi="新宋体" w:eastAsia="新宋体" w:cs="新宋体"/>
                <w:kern w:val="2"/>
                <w:sz w:val="24"/>
                <w:szCs w:val="24"/>
                <w:lang w:val="en-US" w:eastAsia="zh-CN"/>
              </w:rPr>
            </w:pPr>
            <w:r>
              <w:rPr>
                <w:rFonts w:hint="eastAsia" w:ascii="新宋体" w:hAnsi="新宋体" w:eastAsia="新宋体" w:cs="新宋体"/>
                <w:kern w:val="2"/>
                <w:sz w:val="24"/>
                <w:szCs w:val="24"/>
                <w:lang w:val="en-US" w:eastAsia="zh-CN"/>
              </w:rPr>
              <w:t>6、VPN支持:支持</w:t>
            </w:r>
          </w:p>
          <w:p>
            <w:pPr>
              <w:pStyle w:val="21"/>
              <w:numPr>
                <w:ilvl w:val="0"/>
                <w:numId w:val="0"/>
              </w:numPr>
              <w:rPr>
                <w:rFonts w:hint="eastAsia" w:ascii="新宋体" w:hAnsi="新宋体" w:eastAsia="新宋体" w:cs="新宋体"/>
                <w:kern w:val="2"/>
                <w:sz w:val="24"/>
                <w:szCs w:val="24"/>
                <w:lang w:val="en-US" w:eastAsia="zh-CN"/>
              </w:rPr>
            </w:pPr>
            <w:r>
              <w:rPr>
                <w:rFonts w:hint="eastAsia" w:ascii="新宋体" w:hAnsi="新宋体" w:eastAsia="新宋体" w:cs="新宋体"/>
                <w:kern w:val="2"/>
                <w:sz w:val="24"/>
                <w:szCs w:val="24"/>
                <w:lang w:val="en-US" w:eastAsia="zh-CN"/>
              </w:rPr>
              <w:t>7、网络安全:PPPoE Client&amp;Server，PORTAL，802.1x；Local认证，RBAC、Radius，Tacacs；ASPF，ACL，FILTER、连接数限制</w:t>
            </w:r>
          </w:p>
          <w:p>
            <w:pPr>
              <w:pStyle w:val="21"/>
              <w:numPr>
                <w:ilvl w:val="0"/>
                <w:numId w:val="0"/>
              </w:numPr>
              <w:rPr>
                <w:rFonts w:hint="eastAsia" w:ascii="新宋体" w:hAnsi="新宋体" w:eastAsia="新宋体" w:cs="新宋体"/>
                <w:kern w:val="2"/>
                <w:sz w:val="24"/>
                <w:szCs w:val="24"/>
                <w:lang w:val="en-US" w:eastAsia="zh-CN"/>
              </w:rPr>
            </w:pPr>
            <w:r>
              <w:rPr>
                <w:rFonts w:hint="eastAsia" w:ascii="新宋体" w:hAnsi="新宋体" w:eastAsia="新宋体" w:cs="新宋体"/>
                <w:kern w:val="2"/>
                <w:sz w:val="24"/>
                <w:szCs w:val="24"/>
                <w:lang w:val="en-US" w:eastAsia="zh-CN"/>
              </w:rPr>
              <w:t>IKE，IPSec；L2TP，NAT/NAPT，PKI，RSA，SSH v1.5/2.0，URPF，GRE</w:t>
            </w:r>
          </w:p>
          <w:p>
            <w:pPr>
              <w:pStyle w:val="21"/>
              <w:numPr>
                <w:ilvl w:val="0"/>
                <w:numId w:val="0"/>
              </w:numPr>
              <w:rPr>
                <w:rFonts w:hint="eastAsia" w:ascii="新宋体" w:hAnsi="新宋体" w:eastAsia="新宋体" w:cs="新宋体"/>
                <w:kern w:val="2"/>
                <w:sz w:val="24"/>
                <w:szCs w:val="24"/>
                <w:lang w:val="en-US" w:eastAsia="zh-CN"/>
              </w:rPr>
            </w:pPr>
            <w:r>
              <w:rPr>
                <w:rFonts w:hint="eastAsia" w:ascii="新宋体" w:hAnsi="新宋体" w:eastAsia="新宋体" w:cs="新宋体"/>
                <w:kern w:val="2"/>
                <w:sz w:val="24"/>
                <w:szCs w:val="24"/>
                <w:lang w:val="en-US" w:eastAsia="zh-CN"/>
              </w:rPr>
              <w:t>8、支持ARP防攻击</w:t>
            </w:r>
          </w:p>
          <w:p>
            <w:pPr>
              <w:pStyle w:val="21"/>
              <w:numPr>
                <w:ilvl w:val="0"/>
                <w:numId w:val="0"/>
              </w:numPr>
              <w:rPr>
                <w:rFonts w:hint="eastAsia" w:ascii="新宋体" w:hAnsi="新宋体" w:eastAsia="新宋体" w:cs="新宋体"/>
                <w:kern w:val="2"/>
                <w:sz w:val="24"/>
                <w:szCs w:val="24"/>
                <w:lang w:val="en-US" w:eastAsia="zh-CN"/>
              </w:rPr>
            </w:pPr>
            <w:r>
              <w:rPr>
                <w:rFonts w:hint="eastAsia" w:ascii="新宋体" w:hAnsi="新宋体" w:eastAsia="新宋体" w:cs="新宋体"/>
                <w:kern w:val="2"/>
                <w:sz w:val="24"/>
                <w:szCs w:val="24"/>
                <w:lang w:val="en-US" w:eastAsia="zh-CN"/>
              </w:rPr>
              <w:t>9、支持EAD端点准入防御功能</w:t>
            </w:r>
          </w:p>
          <w:p>
            <w:pPr>
              <w:pStyle w:val="21"/>
              <w:numPr>
                <w:ilvl w:val="0"/>
                <w:numId w:val="0"/>
              </w:numPr>
              <w:rPr>
                <w:rFonts w:hint="eastAsia" w:ascii="新宋体" w:hAnsi="新宋体" w:eastAsia="新宋体" w:cs="新宋体"/>
                <w:kern w:val="2"/>
                <w:sz w:val="24"/>
                <w:szCs w:val="24"/>
                <w:lang w:val="en-US" w:eastAsia="zh-CN"/>
              </w:rPr>
            </w:pPr>
            <w:r>
              <w:rPr>
                <w:rFonts w:hint="eastAsia" w:ascii="新宋体" w:hAnsi="新宋体" w:eastAsia="新宋体" w:cs="新宋体"/>
                <w:kern w:val="2"/>
                <w:sz w:val="24"/>
                <w:szCs w:val="24"/>
                <w:lang w:val="en-US" w:eastAsia="zh-CN"/>
              </w:rPr>
              <w:t>10、网络管理：支持SNMP V1/V2c/V3，MIB，SYSLOG，RMON</w:t>
            </w:r>
          </w:p>
          <w:p>
            <w:pPr>
              <w:pStyle w:val="21"/>
              <w:numPr>
                <w:ilvl w:val="0"/>
                <w:numId w:val="0"/>
              </w:numPr>
              <w:rPr>
                <w:rFonts w:hint="eastAsia" w:ascii="新宋体" w:hAnsi="新宋体" w:eastAsia="新宋体" w:cs="新宋体"/>
                <w:kern w:val="2"/>
                <w:sz w:val="24"/>
                <w:szCs w:val="24"/>
                <w:lang w:val="en-US" w:eastAsia="zh-CN"/>
              </w:rPr>
            </w:pPr>
            <w:r>
              <w:rPr>
                <w:rFonts w:hint="eastAsia" w:ascii="新宋体" w:hAnsi="新宋体" w:eastAsia="新宋体" w:cs="新宋体"/>
                <w:kern w:val="2"/>
                <w:sz w:val="24"/>
                <w:szCs w:val="24"/>
                <w:lang w:val="en-US" w:eastAsia="zh-CN"/>
              </w:rPr>
              <w:t>11、支持BiMS远程管理方案，支持U盘开局</w:t>
            </w:r>
          </w:p>
          <w:p>
            <w:pPr>
              <w:pStyle w:val="21"/>
              <w:numPr>
                <w:ilvl w:val="0"/>
                <w:numId w:val="0"/>
              </w:numPr>
              <w:rPr>
                <w:rFonts w:hint="eastAsia" w:ascii="新宋体" w:hAnsi="新宋体" w:eastAsia="新宋体" w:cs="新宋体"/>
                <w:kern w:val="2"/>
                <w:sz w:val="24"/>
                <w:szCs w:val="24"/>
                <w:lang w:val="en-US" w:eastAsia="zh-CN"/>
              </w:rPr>
            </w:pPr>
            <w:r>
              <w:rPr>
                <w:rFonts w:hint="eastAsia" w:ascii="新宋体" w:hAnsi="新宋体" w:eastAsia="新宋体" w:cs="新宋体"/>
                <w:kern w:val="2"/>
                <w:sz w:val="24"/>
                <w:szCs w:val="24"/>
                <w:lang w:val="en-US" w:eastAsia="zh-CN"/>
              </w:rPr>
              <w:t>12、支持命令行管理，文件系统管理， Dual Image</w:t>
            </w:r>
          </w:p>
          <w:p>
            <w:pPr>
              <w:pStyle w:val="21"/>
              <w:numPr>
                <w:ilvl w:val="0"/>
                <w:numId w:val="0"/>
              </w:numPr>
              <w:rPr>
                <w:rFonts w:hint="eastAsia" w:ascii="新宋体" w:hAnsi="新宋体" w:eastAsia="新宋体" w:cs="新宋体"/>
                <w:kern w:val="2"/>
                <w:sz w:val="24"/>
                <w:szCs w:val="24"/>
                <w:lang w:val="en-US" w:eastAsia="zh-CN"/>
              </w:rPr>
            </w:pPr>
            <w:r>
              <w:rPr>
                <w:rFonts w:hint="eastAsia" w:ascii="新宋体" w:hAnsi="新宋体" w:eastAsia="新宋体" w:cs="新宋体"/>
                <w:kern w:val="2"/>
                <w:sz w:val="24"/>
                <w:szCs w:val="24"/>
                <w:lang w:val="en-US" w:eastAsia="zh-CN"/>
              </w:rPr>
              <w:t>13、支持DHCP，FTP，HTTP，ICMP，UDP public，UDP private，TCP public，TCP private，SNMP等协议测试</w:t>
            </w:r>
          </w:p>
          <w:p>
            <w:pPr>
              <w:pStyle w:val="21"/>
              <w:numPr>
                <w:ilvl w:val="0"/>
                <w:numId w:val="0"/>
              </w:numPr>
              <w:rPr>
                <w:rFonts w:hint="eastAsia" w:ascii="新宋体" w:hAnsi="新宋体" w:eastAsia="新宋体" w:cs="新宋体"/>
                <w:kern w:val="2"/>
                <w:sz w:val="24"/>
                <w:szCs w:val="24"/>
                <w:lang w:val="en-US" w:eastAsia="zh-CN"/>
              </w:rPr>
            </w:pPr>
            <w:r>
              <w:rPr>
                <w:rFonts w:hint="eastAsia" w:ascii="新宋体" w:hAnsi="新宋体" w:eastAsia="新宋体" w:cs="新宋体"/>
                <w:kern w:val="2"/>
                <w:sz w:val="24"/>
                <w:szCs w:val="24"/>
                <w:lang w:val="en-US" w:eastAsia="zh-CN"/>
              </w:rPr>
              <w:t>14、支持console口登录，支持telnet（VTY）登录，支持SSH登录，支持FTP登录</w:t>
            </w:r>
          </w:p>
          <w:p>
            <w:pPr>
              <w:pStyle w:val="21"/>
              <w:numPr>
                <w:ilvl w:val="0"/>
                <w:numId w:val="0"/>
              </w:numPr>
              <w:rPr>
                <w:rFonts w:hint="eastAsia" w:ascii="新宋体" w:hAnsi="新宋体" w:eastAsia="新宋体" w:cs="新宋体"/>
                <w:kern w:val="2"/>
                <w:sz w:val="24"/>
                <w:szCs w:val="24"/>
                <w:lang w:val="en-US" w:eastAsia="zh-CN"/>
              </w:rPr>
            </w:pPr>
            <w:r>
              <w:rPr>
                <w:rFonts w:hint="eastAsia" w:ascii="新宋体" w:hAnsi="新宋体" w:eastAsia="新宋体" w:cs="新宋体"/>
                <w:kern w:val="2"/>
                <w:sz w:val="24"/>
                <w:szCs w:val="24"/>
                <w:lang w:val="en-US" w:eastAsia="zh-CN"/>
              </w:rPr>
              <w:t>15、产品内存：内存（缺省/最大）：1GB/1GB；FLASH：256MB</w:t>
            </w:r>
          </w:p>
          <w:p>
            <w:pPr>
              <w:pStyle w:val="21"/>
              <w:numPr>
                <w:ilvl w:val="0"/>
                <w:numId w:val="0"/>
              </w:numPr>
              <w:rPr>
                <w:rFonts w:hint="eastAsia" w:ascii="新宋体" w:hAnsi="新宋体" w:eastAsia="新宋体" w:cs="新宋体"/>
                <w:kern w:val="2"/>
                <w:sz w:val="24"/>
                <w:szCs w:val="24"/>
                <w:lang w:val="en-US" w:eastAsia="zh-CN"/>
              </w:rPr>
            </w:pPr>
            <w:r>
              <w:rPr>
                <w:rFonts w:hint="eastAsia" w:ascii="新宋体" w:hAnsi="新宋体" w:eastAsia="新宋体" w:cs="新宋体"/>
                <w:kern w:val="2"/>
                <w:sz w:val="24"/>
                <w:szCs w:val="24"/>
                <w:lang w:val="en-US" w:eastAsia="zh-CN"/>
              </w:rPr>
              <w:t>16、电源电压：AC 100-240V，50Hz/60Hz</w:t>
            </w:r>
          </w:p>
        </w:tc>
        <w:tc>
          <w:tcPr>
            <w:tcW w:w="71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台</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lang w:val="en-US" w:eastAsia="zh-CN"/>
              </w:rPr>
            </w:pPr>
            <w:r>
              <w:rPr>
                <w:rFonts w:hint="eastAsia" w:ascii="新宋体" w:hAnsi="新宋体" w:eastAsia="新宋体" w:cs="新宋体"/>
                <w:bCs/>
                <w:color w:val="000000"/>
                <w:sz w:val="24"/>
                <w:szCs w:val="24"/>
                <w:lang w:val="en-US"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7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kern w:val="0"/>
                <w:sz w:val="24"/>
                <w:szCs w:val="24"/>
              </w:rPr>
              <w:t>3</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新宋体" w:hAnsi="新宋体" w:eastAsia="新宋体" w:cs="新宋体"/>
                <w:color w:val="000000"/>
                <w:kern w:val="0"/>
                <w:sz w:val="24"/>
                <w:szCs w:val="24"/>
              </w:rPr>
            </w:pPr>
            <w:r>
              <w:rPr>
                <w:rFonts w:hint="eastAsia" w:ascii="新宋体" w:hAnsi="新宋体" w:eastAsia="新宋体" w:cs="新宋体"/>
                <w:bCs/>
                <w:color w:val="000000"/>
                <w:sz w:val="24"/>
                <w:szCs w:val="24"/>
              </w:rPr>
              <w:t>光纤</w:t>
            </w:r>
          </w:p>
        </w:tc>
        <w:tc>
          <w:tcPr>
            <w:tcW w:w="62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val="en-US" w:eastAsia="zh-CN"/>
              </w:rPr>
              <w:t>要求企业专线、固定IP，端口速率</w:t>
            </w:r>
            <w:r>
              <w:rPr>
                <w:rFonts w:hint="eastAsia" w:ascii="宋体" w:hAnsi="宋体" w:eastAsia="宋体" w:cs="宋体"/>
                <w:sz w:val="24"/>
                <w:szCs w:val="24"/>
              </w:rPr>
              <w:t>≥</w:t>
            </w:r>
            <w:r>
              <w:rPr>
                <w:rFonts w:hint="eastAsia" w:ascii="宋体" w:hAnsi="宋体" w:eastAsia="宋体" w:cs="宋体"/>
                <w:sz w:val="24"/>
                <w:szCs w:val="24"/>
                <w:lang w:val="en-US" w:eastAsia="zh-CN"/>
              </w:rPr>
              <w:t>100M</w:t>
            </w:r>
            <w:r>
              <w:rPr>
                <w:rFonts w:hint="eastAsia" w:ascii="新宋体" w:hAnsi="新宋体" w:eastAsia="新宋体" w:cs="新宋体"/>
                <w:color w:val="000000"/>
                <w:kern w:val="0"/>
                <w:sz w:val="24"/>
                <w:szCs w:val="24"/>
              </w:rPr>
              <w:t>包含1年服务费</w:t>
            </w:r>
            <w:r>
              <w:rPr>
                <w:rFonts w:hint="eastAsia" w:ascii="新宋体" w:hAnsi="新宋体" w:eastAsia="新宋体" w:cs="新宋体"/>
                <w:color w:val="000000"/>
                <w:kern w:val="0"/>
                <w:sz w:val="24"/>
                <w:szCs w:val="24"/>
                <w:lang w:eastAsia="zh-CN"/>
              </w:rPr>
              <w:t>。</w:t>
            </w:r>
          </w:p>
        </w:tc>
        <w:tc>
          <w:tcPr>
            <w:tcW w:w="71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年</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67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lang w:eastAsia="zh-CN"/>
              </w:rPr>
            </w:pPr>
            <w:r>
              <w:rPr>
                <w:rFonts w:hint="eastAsia" w:ascii="新宋体" w:hAnsi="新宋体" w:eastAsia="新宋体" w:cs="新宋体"/>
                <w:bCs/>
                <w:color w:val="000000"/>
                <w:kern w:val="0"/>
                <w:sz w:val="24"/>
                <w:szCs w:val="24"/>
                <w:lang w:val="en-US" w:eastAsia="zh-CN"/>
              </w:rPr>
              <w:t>4</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新宋体" w:hAnsi="新宋体" w:eastAsia="新宋体" w:cs="新宋体"/>
                <w:bCs/>
                <w:color w:val="000000"/>
                <w:sz w:val="24"/>
                <w:szCs w:val="24"/>
              </w:rPr>
            </w:pPr>
            <w:r>
              <w:rPr>
                <w:rFonts w:hint="eastAsia" w:ascii="新宋体" w:hAnsi="新宋体" w:eastAsia="新宋体" w:cs="新宋体"/>
                <w:color w:val="000000"/>
                <w:kern w:val="0"/>
                <w:sz w:val="24"/>
                <w:szCs w:val="24"/>
              </w:rPr>
              <w:t>云广播——大规模分布式IP广播通讯分控</w:t>
            </w:r>
            <w:r>
              <w:rPr>
                <w:rFonts w:hint="eastAsia" w:ascii="新宋体" w:hAnsi="新宋体" w:eastAsia="新宋体" w:cs="新宋体"/>
                <w:color w:val="000000"/>
                <w:kern w:val="0"/>
                <w:sz w:val="24"/>
                <w:szCs w:val="24"/>
                <w:lang w:val="en-US" w:eastAsia="zh-CN"/>
              </w:rPr>
              <w:t>服务</w:t>
            </w:r>
            <w:r>
              <w:rPr>
                <w:rFonts w:hint="eastAsia" w:ascii="新宋体" w:hAnsi="新宋体" w:eastAsia="新宋体" w:cs="新宋体"/>
                <w:color w:val="000000"/>
                <w:kern w:val="0"/>
                <w:sz w:val="24"/>
                <w:szCs w:val="24"/>
              </w:rPr>
              <w:t>系统</w:t>
            </w:r>
          </w:p>
        </w:tc>
        <w:tc>
          <w:tcPr>
            <w:tcW w:w="62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60" w:lineRule="auto"/>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功能要求</w:t>
            </w:r>
          </w:p>
          <w:p>
            <w:pPr>
              <w:widowControl/>
              <w:spacing w:line="360" w:lineRule="auto"/>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1、控制及管理功能</w:t>
            </w:r>
          </w:p>
          <w:p>
            <w:pPr>
              <w:widowControl/>
              <w:spacing w:line="360" w:lineRule="auto"/>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 xml:space="preserve">（1）综合管理：通过有线IP或3G/4G等网络实现系统内设备的监测和管理，支持资源统计及性能分析，支持系统随操作系统启动，支持设备的逻辑地址和安装地址，支持多种浏览器访问；可实现对任意播放点跨逻辑网段的播放。 </w:t>
            </w:r>
          </w:p>
          <w:p>
            <w:pPr>
              <w:widowControl/>
              <w:spacing w:line="360" w:lineRule="auto"/>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2）及时应急广播：可根据应急实际需求预先设置应急广播音源和区域，需要时，按下应急广播按钮并确认后，相对应的音源及广播区域自动唤醒，同时广播终端设备音量状态自动切换为最大。同时，支持文字信息应急广播。</w:t>
            </w:r>
          </w:p>
          <w:p>
            <w:pPr>
              <w:widowControl/>
              <w:spacing w:line="360" w:lineRule="auto"/>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3）单点和分区控制：支持对任意单点、分组广播终端的广播，可将不同的广播终端划分到多个不同的分区，并且可以按照所辖区域的不同需求作为音频分区的标准，让各个分区可以单独灵活控制，使每个分区可分别播放不同的音乐和广播。</w:t>
            </w:r>
          </w:p>
          <w:p>
            <w:pPr>
              <w:widowControl/>
              <w:spacing w:line="360" w:lineRule="auto"/>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4）流程定时广播：根据实际需求，可按不同时段自动启动本地广播，实现无人值守；并可以设置不同的播放任务，保证每个播放任务能独立选择音源、广播区域、广播音量等，且各广播任务间的设置互不干扰。</w:t>
            </w:r>
          </w:p>
          <w:p>
            <w:pPr>
              <w:widowControl/>
              <w:spacing w:line="360" w:lineRule="auto"/>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（5）区域管理：不同用户权限登陆系统平台后可以管理所辖区域的广播设备，并支持临时区域广播设备的绑定。</w:t>
            </w:r>
          </w:p>
          <w:p>
            <w:pPr>
              <w:widowControl/>
              <w:spacing w:line="360" w:lineRule="auto"/>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★（6）GIS地图监管：系统能够直观地显示各广播终端所在的地理位置和设备工作状态的在线信息，能够快速精准查询定位广播终端位置及工作状态。</w:t>
            </w:r>
          </w:p>
          <w:p>
            <w:pPr>
              <w:widowControl/>
              <w:spacing w:line="360" w:lineRule="auto"/>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7）播发控制指令生成发送：能够按照确定的封装协议和数据格式，按需形成日常广播消息指令，并根据需要发送至数字电视前端，随同播出节目一起发送至各个广播终端，以用于远程激活和控制广播终端进行节目播出。</w:t>
            </w:r>
          </w:p>
          <w:p>
            <w:pPr>
              <w:widowControl/>
              <w:spacing w:line="360" w:lineRule="auto"/>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（8）广播通道管理：可对输入的电台节目源以及自办节目源进行播出管理。</w:t>
            </w:r>
          </w:p>
          <w:p>
            <w:pPr>
              <w:widowControl/>
              <w:spacing w:line="360" w:lineRule="auto"/>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（9）TS流资源管理：可根据带宽使用情况对PID（包识别码）、频率等资源进行动态调度分配。</w:t>
            </w:r>
          </w:p>
          <w:p>
            <w:pPr>
              <w:widowControl/>
              <w:spacing w:line="360" w:lineRule="auto"/>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10）远程监测与查询：能对整个系统实现远程监测与查询，通过返回信道可以实时监测到任意一个广播终端的连通（开关机状态）、音量大小及应急信息发布状态等情况,可以按照行政区域划分、在线状态分类来查询广播终端的工作状态。</w:t>
            </w:r>
          </w:p>
          <w:p>
            <w:pPr>
              <w:widowControl/>
              <w:spacing w:line="360" w:lineRule="auto"/>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2、播出功能：</w:t>
            </w:r>
          </w:p>
          <w:p>
            <w:pPr>
              <w:widowControl/>
              <w:spacing w:line="360" w:lineRule="auto"/>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（1）节目直播：可通过IP话筒、模拟话筒、电话、短信转语音实现现场直播。</w:t>
            </w:r>
          </w:p>
          <w:p>
            <w:pPr>
              <w:widowControl/>
              <w:spacing w:line="360" w:lineRule="auto"/>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（2）实时广播：包括实时文件播放与实时采播。实时文件播放直接使用客户机上音频文件进行广播，适用于紧急广播、临时广播等；实时采播可以用于节目转播、办公室讲话等。</w:t>
            </w:r>
          </w:p>
          <w:p>
            <w:pPr>
              <w:widowControl/>
              <w:spacing w:line="360" w:lineRule="auto"/>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（3）TTS短信转语音广播：系统支持电脑和手机TTS短信转语音的功能，并播放出去，以满足紧急电子文件语音应急播报需要。</w:t>
            </w:r>
          </w:p>
          <w:p>
            <w:pPr>
              <w:widowControl/>
              <w:spacing w:line="360" w:lineRule="auto"/>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（4）应急电话插播：支持固定电话和移动电话的接入（需要对来电号码进行授权认证，以防非法电话广播），实现电话远程应急插播，同时，具备电话应急广播查询、记录电话插播号码和应急广播录音等功能。</w:t>
            </w:r>
          </w:p>
          <w:p>
            <w:pPr>
              <w:widowControl/>
              <w:spacing w:line="360" w:lineRule="auto"/>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3、其它功能</w:t>
            </w:r>
          </w:p>
          <w:p>
            <w:pPr>
              <w:widowControl/>
              <w:spacing w:line="360" w:lineRule="auto"/>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安全播出：系统通过采取控制操作权限、设置黑白名单、应用认证加密、数字签名和增加U盾等信息安全技术措施，提高系统了抗干扰、防盗播、防错播能力，可有效屏蔽非法信号的插播和侵入，确保系统安全播发。</w:t>
            </w:r>
          </w:p>
          <w:p>
            <w:pPr>
              <w:widowControl/>
              <w:spacing w:line="360" w:lineRule="auto"/>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（2）多种信源接入方式：播出信源支持本地话筒、音频实时TS流、电话语音接入、FM/AM广播、DVD播放、本地预存文件、文字文本、短信文本和视频等接入方式。</w:t>
            </w:r>
          </w:p>
          <w:p>
            <w:pPr>
              <w:widowControl/>
              <w:spacing w:line="360" w:lineRule="auto"/>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（3）系统多路并发:系统平台具备电话插播、短信插播多路并发功能，支持多路应急插播，满足实际应用当中应急广播调度功能。</w:t>
            </w:r>
          </w:p>
          <w:p>
            <w:pPr>
              <w:widowControl/>
              <w:spacing w:line="360" w:lineRule="auto"/>
              <w:jc w:val="left"/>
              <w:textAlignment w:val="center"/>
              <w:rPr>
                <w:rFonts w:hint="eastAsia" w:ascii="新宋体" w:hAnsi="新宋体" w:eastAsia="新宋体" w:cs="新宋体"/>
                <w:bCs/>
                <w:color w:val="000000"/>
                <w:sz w:val="24"/>
                <w:szCs w:val="24"/>
                <w:lang w:val="en-US" w:eastAsia="zh-CN"/>
              </w:rPr>
            </w:pPr>
            <w:r>
              <w:rPr>
                <w:rFonts w:hint="eastAsia" w:ascii="新宋体" w:hAnsi="新宋体" w:eastAsia="新宋体" w:cs="新宋体"/>
                <w:bCs/>
                <w:color w:val="000000"/>
                <w:sz w:val="24"/>
                <w:szCs w:val="24"/>
              </w:rPr>
              <w:t>★</w:t>
            </w:r>
            <w:r>
              <w:rPr>
                <w:rFonts w:hint="eastAsia" w:ascii="新宋体" w:hAnsi="新宋体" w:eastAsia="新宋体" w:cs="新宋体"/>
                <w:bCs/>
                <w:color w:val="000000"/>
                <w:sz w:val="24"/>
                <w:szCs w:val="24"/>
                <w:lang w:val="en-US" w:eastAsia="zh-CN"/>
              </w:rPr>
              <w:t>4、能够与我单位原有广播平台实现无缝对接。</w:t>
            </w:r>
          </w:p>
        </w:tc>
        <w:tc>
          <w:tcPr>
            <w:tcW w:w="71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套</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lang w:val="en-US" w:eastAsia="zh-CN"/>
              </w:rPr>
            </w:pPr>
            <w:r>
              <w:rPr>
                <w:rFonts w:hint="eastAsia" w:ascii="新宋体" w:hAnsi="新宋体" w:eastAsia="新宋体" w:cs="新宋体"/>
                <w:bCs/>
                <w:color w:val="000000"/>
                <w:sz w:val="24"/>
                <w:szCs w:val="24"/>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trPr>
        <w:tc>
          <w:tcPr>
            <w:tcW w:w="67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lang w:eastAsia="zh-CN"/>
              </w:rPr>
            </w:pPr>
            <w:r>
              <w:rPr>
                <w:rFonts w:hint="eastAsia" w:ascii="新宋体" w:hAnsi="新宋体" w:eastAsia="新宋体" w:cs="新宋体"/>
                <w:bCs/>
                <w:color w:val="000000"/>
                <w:kern w:val="0"/>
                <w:sz w:val="24"/>
                <w:szCs w:val="24"/>
                <w:lang w:val="en-US" w:eastAsia="zh-CN"/>
              </w:rPr>
              <w:t>5</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color w:val="000000"/>
                <w:kern w:val="0"/>
                <w:sz w:val="24"/>
                <w:szCs w:val="24"/>
              </w:rPr>
              <w:t>加密狗</w:t>
            </w:r>
          </w:p>
        </w:tc>
        <w:tc>
          <w:tcPr>
            <w:tcW w:w="62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新宋体" w:hAnsi="新宋体" w:eastAsia="新宋体" w:cs="新宋体"/>
                <w:bCs/>
                <w:color w:val="000000"/>
                <w:sz w:val="24"/>
                <w:szCs w:val="24"/>
              </w:rPr>
            </w:pPr>
            <w:r>
              <w:rPr>
                <w:rFonts w:hint="eastAsia" w:ascii="新宋体" w:hAnsi="新宋体" w:eastAsia="新宋体" w:cs="新宋体"/>
                <w:sz w:val="24"/>
                <w:szCs w:val="24"/>
              </w:rPr>
              <w:t>与分布式IP广播系统配套使用，保证系统安全。</w:t>
            </w:r>
          </w:p>
        </w:tc>
        <w:tc>
          <w:tcPr>
            <w:tcW w:w="71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套</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1" w:hRule="atLeast"/>
        </w:trPr>
        <w:tc>
          <w:tcPr>
            <w:tcW w:w="67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lang w:eastAsia="zh-CN"/>
              </w:rPr>
            </w:pPr>
            <w:r>
              <w:rPr>
                <w:rFonts w:hint="eastAsia" w:ascii="新宋体" w:hAnsi="新宋体" w:eastAsia="新宋体" w:cs="新宋体"/>
                <w:bCs/>
                <w:color w:val="000000"/>
                <w:kern w:val="0"/>
                <w:sz w:val="24"/>
                <w:szCs w:val="24"/>
                <w:lang w:val="en-US" w:eastAsia="zh-CN"/>
              </w:rPr>
              <w:t>6</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商用</w:t>
            </w:r>
          </w:p>
          <w:p>
            <w:pPr>
              <w:widowControl/>
              <w:jc w:val="left"/>
              <w:textAlignment w:val="center"/>
              <w:rPr>
                <w:rFonts w:ascii="新宋体" w:hAnsi="新宋体" w:eastAsia="新宋体" w:cs="新宋体"/>
                <w:bCs/>
                <w:color w:val="000000"/>
                <w:sz w:val="24"/>
                <w:szCs w:val="24"/>
              </w:rPr>
            </w:pPr>
            <w:r>
              <w:rPr>
                <w:rFonts w:hint="eastAsia" w:ascii="新宋体" w:hAnsi="新宋体" w:eastAsia="新宋体" w:cs="新宋体"/>
                <w:color w:val="000000"/>
                <w:kern w:val="0"/>
                <w:sz w:val="24"/>
                <w:szCs w:val="24"/>
              </w:rPr>
              <w:t>台式机</w:t>
            </w:r>
          </w:p>
        </w:tc>
        <w:tc>
          <w:tcPr>
            <w:tcW w:w="62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宋体" w:hAnsi="宋体" w:eastAsia="宋体" w:cs="宋体"/>
                <w:sz w:val="24"/>
                <w:szCs w:val="24"/>
              </w:rPr>
            </w:pPr>
            <w:r>
              <w:rPr>
                <w:rFonts w:hint="eastAsia" w:ascii="宋体" w:hAnsi="宋体" w:eastAsia="宋体" w:cs="宋体"/>
                <w:sz w:val="24"/>
                <w:szCs w:val="24"/>
              </w:rPr>
              <w:t>1、处理器：≥Intel I5 9400, 主频≥2.9，缓存≥9M，六核</w:t>
            </w:r>
          </w:p>
          <w:p>
            <w:pPr>
              <w:rPr>
                <w:rFonts w:hint="eastAsia" w:ascii="宋体" w:hAnsi="宋体" w:eastAsia="宋体" w:cs="宋体"/>
                <w:sz w:val="24"/>
                <w:szCs w:val="24"/>
              </w:rPr>
            </w:pPr>
            <w:r>
              <w:rPr>
                <w:rFonts w:hint="eastAsia" w:ascii="新宋体" w:hAnsi="新宋体" w:eastAsia="新宋体" w:cs="新宋体"/>
                <w:bCs/>
                <w:color w:val="000000"/>
                <w:sz w:val="24"/>
                <w:szCs w:val="24"/>
              </w:rPr>
              <w:t>★</w:t>
            </w:r>
            <w:r>
              <w:rPr>
                <w:rFonts w:hint="eastAsia" w:ascii="新宋体" w:hAnsi="新宋体" w:eastAsia="新宋体" w:cs="新宋体"/>
                <w:bCs/>
                <w:color w:val="000000"/>
                <w:sz w:val="24"/>
                <w:szCs w:val="24"/>
                <w:lang w:val="en-US" w:eastAsia="zh-CN"/>
              </w:rPr>
              <w:t>2</w:t>
            </w:r>
            <w:r>
              <w:rPr>
                <w:rFonts w:hint="eastAsia" w:ascii="宋体" w:hAnsi="宋体" w:eastAsia="宋体" w:cs="宋体"/>
                <w:sz w:val="24"/>
                <w:szCs w:val="24"/>
              </w:rPr>
              <w:t>、内存：配置≥8GB DDR4 2666，双内存插槽，最大支持32G</w:t>
            </w:r>
          </w:p>
          <w:p>
            <w:pPr>
              <w:rPr>
                <w:rFonts w:hint="eastAsia" w:ascii="宋体" w:hAnsi="宋体" w:eastAsia="宋体" w:cs="宋体"/>
                <w:sz w:val="24"/>
                <w:szCs w:val="24"/>
              </w:rPr>
            </w:pPr>
            <w:r>
              <w:rPr>
                <w:rFonts w:hint="eastAsia" w:ascii="新宋体" w:hAnsi="新宋体" w:eastAsia="新宋体" w:cs="新宋体"/>
                <w:bCs/>
                <w:color w:val="000000"/>
                <w:sz w:val="24"/>
                <w:szCs w:val="24"/>
                <w:lang w:val="en-US" w:eastAsia="zh-CN"/>
              </w:rPr>
              <w:t>3</w:t>
            </w:r>
            <w:r>
              <w:rPr>
                <w:rFonts w:hint="eastAsia" w:ascii="宋体" w:hAnsi="宋体" w:eastAsia="宋体" w:cs="宋体"/>
                <w:sz w:val="24"/>
                <w:szCs w:val="24"/>
              </w:rPr>
              <w:t>、显卡：集成</w:t>
            </w:r>
          </w:p>
          <w:p>
            <w:pPr>
              <w:rPr>
                <w:rFonts w:hint="eastAsia" w:ascii="宋体" w:hAnsi="宋体" w:eastAsia="宋体" w:cs="宋体"/>
                <w:sz w:val="24"/>
                <w:szCs w:val="24"/>
              </w:rPr>
            </w:pPr>
            <w:r>
              <w:rPr>
                <w:rFonts w:hint="eastAsia" w:ascii="新宋体" w:hAnsi="新宋体" w:eastAsia="新宋体" w:cs="新宋体"/>
                <w:bCs/>
                <w:color w:val="000000"/>
                <w:sz w:val="24"/>
                <w:szCs w:val="24"/>
              </w:rPr>
              <w:t>★</w:t>
            </w:r>
            <w:r>
              <w:rPr>
                <w:rFonts w:hint="eastAsia" w:ascii="新宋体" w:hAnsi="新宋体" w:eastAsia="新宋体" w:cs="新宋体"/>
                <w:bCs/>
                <w:color w:val="000000"/>
                <w:sz w:val="24"/>
                <w:szCs w:val="24"/>
                <w:lang w:val="en-US" w:eastAsia="zh-CN"/>
              </w:rPr>
              <w:t>4</w:t>
            </w:r>
            <w:r>
              <w:rPr>
                <w:rFonts w:hint="eastAsia" w:ascii="宋体" w:hAnsi="宋体" w:eastAsia="宋体" w:cs="宋体"/>
                <w:sz w:val="24"/>
                <w:szCs w:val="24"/>
              </w:rPr>
              <w:t>、硬盘：≥256</w:t>
            </w:r>
            <w:r>
              <w:rPr>
                <w:rFonts w:hint="eastAsia" w:ascii="宋体" w:hAnsi="宋体" w:eastAsia="宋体" w:cs="宋体"/>
                <w:sz w:val="24"/>
                <w:szCs w:val="24"/>
                <w:lang w:val="en-US" w:eastAsia="zh-CN"/>
              </w:rPr>
              <w:t>G</w:t>
            </w:r>
            <w:r>
              <w:rPr>
                <w:rFonts w:hint="eastAsia" w:ascii="宋体" w:hAnsi="宋体" w:eastAsia="宋体" w:cs="宋体"/>
                <w:sz w:val="24"/>
                <w:szCs w:val="24"/>
              </w:rPr>
              <w:t xml:space="preserve"> SSD 固态硬盘</w:t>
            </w:r>
          </w:p>
          <w:p>
            <w:pPr>
              <w:rPr>
                <w:rFonts w:hint="eastAsia" w:ascii="宋体" w:hAnsi="宋体" w:eastAsia="宋体" w:cs="宋体"/>
                <w:sz w:val="24"/>
                <w:szCs w:val="24"/>
              </w:rPr>
            </w:pPr>
            <w:r>
              <w:rPr>
                <w:rFonts w:hint="eastAsia" w:ascii="新宋体" w:hAnsi="新宋体" w:eastAsia="新宋体" w:cs="新宋体"/>
                <w:bCs/>
                <w:color w:val="000000"/>
                <w:sz w:val="24"/>
                <w:szCs w:val="24"/>
              </w:rPr>
              <w:t>★</w:t>
            </w:r>
            <w:r>
              <w:rPr>
                <w:rFonts w:hint="eastAsia" w:ascii="新宋体" w:hAnsi="新宋体" w:eastAsia="新宋体" w:cs="新宋体"/>
                <w:bCs/>
                <w:color w:val="000000"/>
                <w:sz w:val="24"/>
                <w:szCs w:val="24"/>
                <w:lang w:val="en-US" w:eastAsia="zh-CN"/>
              </w:rPr>
              <w:t>5</w:t>
            </w:r>
            <w:r>
              <w:rPr>
                <w:rFonts w:hint="eastAsia" w:ascii="宋体" w:hAnsi="宋体" w:eastAsia="宋体" w:cs="宋体"/>
                <w:sz w:val="24"/>
                <w:szCs w:val="24"/>
              </w:rPr>
              <w:t>、主板：Intel B365及以上（中文BIOS，可自行恢复BIOS）</w:t>
            </w:r>
          </w:p>
          <w:p>
            <w:pP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、网卡：千兆网卡</w:t>
            </w:r>
          </w:p>
          <w:p>
            <w:pP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、声卡：集成声卡；</w:t>
            </w:r>
          </w:p>
          <w:p>
            <w:pPr>
              <w:rPr>
                <w:rFonts w:hint="eastAsia" w:ascii="宋体" w:hAnsi="宋体" w:eastAsia="宋体" w:cs="宋体"/>
                <w:sz w:val="24"/>
                <w:szCs w:val="24"/>
              </w:rPr>
            </w:pPr>
            <w:r>
              <w:rPr>
                <w:rFonts w:hint="eastAsia" w:ascii="新宋体" w:hAnsi="新宋体" w:eastAsia="新宋体" w:cs="新宋体"/>
                <w:bCs/>
                <w:color w:val="000000"/>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、显示器：≥20.5英寸液晶显示器（与主机同一品牌）、分辨率不低于1920*1080</w:t>
            </w:r>
          </w:p>
          <w:p>
            <w:pPr>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、扩展插槽：≥2个 PCIE*1, ≥1个 PCIE*16, ≥1个 PCI, ≥1个M2；</w:t>
            </w:r>
          </w:p>
          <w:p>
            <w:pPr>
              <w:rPr>
                <w:rFonts w:hint="eastAsia" w:ascii="宋体" w:hAnsi="宋体" w:eastAsia="宋体" w:cs="宋体"/>
                <w:sz w:val="24"/>
                <w:szCs w:val="24"/>
              </w:rPr>
            </w:pPr>
            <w:r>
              <w:rPr>
                <w:rFonts w:hint="eastAsia" w:ascii="宋体" w:hAnsi="宋体" w:eastAsia="宋体" w:cs="宋体"/>
                <w:sz w:val="24"/>
                <w:szCs w:val="24"/>
              </w:rPr>
              <w:t>10、键盘鼠标：防水键盘，抗菌鼠标</w:t>
            </w:r>
          </w:p>
          <w:p>
            <w:pPr>
              <w:rPr>
                <w:rFonts w:hint="eastAsia" w:ascii="宋体" w:hAnsi="宋体" w:eastAsia="宋体" w:cs="宋体"/>
                <w:sz w:val="24"/>
                <w:szCs w:val="24"/>
              </w:rPr>
            </w:pPr>
            <w:r>
              <w:rPr>
                <w:rFonts w:hint="eastAsia" w:ascii="宋体" w:hAnsi="宋体" w:eastAsia="宋体" w:cs="宋体"/>
                <w:sz w:val="24"/>
                <w:szCs w:val="24"/>
              </w:rPr>
              <w:t>11、接口：≥8个USB接口，其中前置USB3.0≥4个；1个RJ-45、1个VGA接口，1个HDMI接口；前置耳机/麦克风二合一音频接口</w:t>
            </w:r>
          </w:p>
          <w:p>
            <w:pPr>
              <w:rPr>
                <w:rFonts w:hint="eastAsia" w:ascii="宋体" w:hAnsi="宋体" w:cs="宋体"/>
                <w:sz w:val="24"/>
                <w:szCs w:val="24"/>
                <w:lang w:eastAsia="zh-CN"/>
              </w:rPr>
            </w:pPr>
            <w:r>
              <w:rPr>
                <w:rFonts w:hint="eastAsia" w:ascii="新宋体" w:hAnsi="新宋体" w:eastAsia="新宋体" w:cs="新宋体"/>
                <w:bCs/>
                <w:color w:val="000000"/>
                <w:sz w:val="24"/>
                <w:szCs w:val="24"/>
              </w:rPr>
              <w:t>★</w:t>
            </w:r>
            <w:r>
              <w:rPr>
                <w:rFonts w:hint="eastAsia" w:ascii="宋体" w:hAnsi="宋体" w:eastAsia="宋体" w:cs="宋体"/>
                <w:sz w:val="24"/>
                <w:szCs w:val="24"/>
              </w:rPr>
              <w:t>12、电源：功率≥180w，电源能效比≥90%防雷电源</w:t>
            </w:r>
            <w:r>
              <w:rPr>
                <w:rFonts w:hint="eastAsia" w:ascii="宋体" w:hAnsi="宋体" w:cs="宋体"/>
                <w:sz w:val="24"/>
                <w:szCs w:val="24"/>
                <w:lang w:eastAsia="zh-CN"/>
              </w:rPr>
              <w:t>；</w:t>
            </w:r>
          </w:p>
          <w:p>
            <w:pPr>
              <w:rPr>
                <w:rFonts w:hint="eastAsia" w:ascii="宋体" w:hAnsi="宋体" w:eastAsia="宋体" w:cs="宋体"/>
                <w:sz w:val="24"/>
                <w:szCs w:val="24"/>
              </w:rPr>
            </w:pPr>
            <w:r>
              <w:rPr>
                <w:rFonts w:hint="eastAsia" w:ascii="新宋体" w:hAnsi="新宋体" w:eastAsia="新宋体" w:cs="新宋体"/>
                <w:bCs/>
                <w:color w:val="000000"/>
                <w:sz w:val="24"/>
                <w:szCs w:val="24"/>
              </w:rPr>
              <w:t>★</w:t>
            </w:r>
            <w:r>
              <w:rPr>
                <w:rFonts w:hint="eastAsia" w:ascii="宋体" w:hAnsi="宋体" w:eastAsia="宋体" w:cs="宋体"/>
                <w:sz w:val="24"/>
                <w:szCs w:val="24"/>
              </w:rPr>
              <w:t>14、操作系统：出厂预装正版Windows64位操作系统、原厂主板自带网络同传+硬盘保护功能</w:t>
            </w:r>
          </w:p>
          <w:p>
            <w:pPr>
              <w:widowControl/>
              <w:jc w:val="left"/>
              <w:textAlignment w:val="center"/>
              <w:rPr>
                <w:rFonts w:ascii="新宋体" w:hAnsi="新宋体" w:eastAsia="新宋体" w:cs="新宋体"/>
                <w:bCs/>
                <w:color w:val="00000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r>
              <w:rPr>
                <w:rFonts w:hint="eastAsia" w:ascii="宋体" w:hAnsi="宋体" w:eastAsia="宋体" w:cs="宋体"/>
                <w:sz w:val="24"/>
                <w:szCs w:val="24"/>
              </w:rPr>
              <w:t>、售后服务：三年保修及上门服务</w:t>
            </w:r>
          </w:p>
        </w:tc>
        <w:tc>
          <w:tcPr>
            <w:tcW w:w="71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台</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67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lang w:eastAsia="zh-CN"/>
              </w:rPr>
            </w:pPr>
            <w:r>
              <w:rPr>
                <w:rFonts w:hint="eastAsia" w:ascii="新宋体" w:hAnsi="新宋体" w:eastAsia="新宋体" w:cs="新宋体"/>
                <w:bCs/>
                <w:color w:val="000000"/>
                <w:kern w:val="0"/>
                <w:sz w:val="24"/>
                <w:szCs w:val="24"/>
                <w:lang w:val="en-US" w:eastAsia="zh-CN"/>
              </w:rPr>
              <w:t>7</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lang w:val="en-US" w:eastAsia="zh-CN"/>
              </w:rPr>
            </w:pPr>
            <w:r>
              <w:rPr>
                <w:rFonts w:hint="eastAsia" w:ascii="新宋体" w:hAnsi="新宋体" w:eastAsia="新宋体" w:cs="新宋体"/>
                <w:bCs/>
                <w:color w:val="000000"/>
                <w:sz w:val="24"/>
                <w:szCs w:val="24"/>
                <w:lang w:val="en-US" w:eastAsia="zh-CN"/>
              </w:rPr>
              <w:t>IP网络</w:t>
            </w:r>
          </w:p>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音箱</w:t>
            </w:r>
          </w:p>
        </w:tc>
        <w:tc>
          <w:tcPr>
            <w:tcW w:w="62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功能特性:</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1、木质外壳结构，高低音防磁喇叭单元，数字解码终端与音箱一体功能；</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2、采用固定静态的IP地址，当网络发生改变时地址不会丢失，工作稳定；</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3、硬件音频解码，音质达到CD级；</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4、可网络接收音频节目内容；</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5、支持本地线路输入，音量音调调节；</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6、自带功率输出，可接10W定阻4Ω无源副音箱；</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7、通过软件操作可对所有终端监听播出的内容；</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8、消防广播信号、网络广播信号和本地音源信号可触发网络音箱播音；</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技术参数:</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1、功率输出：2×15W</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2、输入灵敏度：音频输入:550mV/600Ω </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3、电源：AC 220V±10%/50Hz</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4、待机功率：＜1W</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5、音频位率：8Kbps～320Kbps自适应</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6、频率响应：40Hz～20KHz(±3dB) </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7、信噪比：≥90dB（A计权）</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8、采样率：8K～48KHz</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9、音频格式：MP3</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10、传输速率：100Mbps</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11、工作温度：-20℃～+85℃</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12、工作湿度：10%～90%</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13、尺寸：180×200×300mm</w:t>
            </w:r>
          </w:p>
          <w:p>
            <w:pPr>
              <w:widowControl/>
              <w:jc w:val="left"/>
              <w:textAlignment w:val="center"/>
              <w:rPr>
                <w:rFonts w:ascii="新宋体" w:hAnsi="新宋体" w:eastAsia="新宋体" w:cs="新宋体"/>
                <w:bCs/>
                <w:color w:val="000000"/>
                <w:sz w:val="24"/>
                <w:szCs w:val="24"/>
              </w:rPr>
            </w:pPr>
            <w:r>
              <w:rPr>
                <w:rFonts w:hint="eastAsia" w:ascii="新宋体" w:hAnsi="新宋体" w:eastAsia="新宋体" w:cs="新宋体"/>
                <w:kern w:val="0"/>
                <w:sz w:val="24"/>
                <w:szCs w:val="24"/>
              </w:rPr>
              <w:t>14、重量：3.6Kg(主箱) 6.9Kg(主副箱)</w:t>
            </w:r>
          </w:p>
        </w:tc>
        <w:tc>
          <w:tcPr>
            <w:tcW w:w="71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套</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lang w:val="en-US" w:eastAsia="zh-CN"/>
              </w:rPr>
            </w:pPr>
            <w:r>
              <w:rPr>
                <w:rFonts w:hint="eastAsia" w:ascii="新宋体" w:hAnsi="新宋体" w:eastAsia="新宋体" w:cs="新宋体"/>
                <w:bCs/>
                <w:color w:val="000000"/>
                <w:sz w:val="24"/>
                <w:szCs w:val="24"/>
                <w:lang w:val="en-US"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1" w:hRule="atLeast"/>
        </w:trPr>
        <w:tc>
          <w:tcPr>
            <w:tcW w:w="67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lang w:eastAsia="zh-CN"/>
              </w:rPr>
            </w:pPr>
            <w:r>
              <w:rPr>
                <w:rFonts w:hint="eastAsia" w:ascii="新宋体" w:hAnsi="新宋体" w:eastAsia="新宋体" w:cs="新宋体"/>
                <w:bCs/>
                <w:color w:val="000000"/>
                <w:kern w:val="0"/>
                <w:sz w:val="24"/>
                <w:szCs w:val="24"/>
                <w:lang w:val="en-US" w:eastAsia="zh-CN"/>
              </w:rPr>
              <w:t>8</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彩屏桌面IP话筒</w:t>
            </w:r>
          </w:p>
        </w:tc>
        <w:tc>
          <w:tcPr>
            <w:tcW w:w="626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1、面板自带≥7英寸真彩LCD液晶显示屏，支持触控操作，可直接配置IP地址和查看终端状态，人机操作界面的时代感更强；</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★2、具有多个一键呼叫按键，便于呼叫不同的分区；</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★3、支持双向对讲功能，双向终端之间实现两两双向对讲；</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★4、支持U盘点播，可点播U盘上的文件到其他终端播放；</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5、支持静态IP和DHCP两种方式，跨网段，跨路由，配置使用方便。</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6、内置3W全频监听扬声器，声音清晰、洪亮；具有监听功能，用于监听其他广播终端采集到的环境声音；</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7、支持一路本地线路输入，并具有IP编码功能；</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8、支持一路本地线路输出，可外扩功放；</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★9、支持网络在线升级；</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10、输入灵敏度：线路输入：100mVrms/20KΩ</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11、输出灵敏度：线缆输出0.775Vrms/300Ω</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12、信噪比：＞80dB</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13、频率响应：40Hz～20kHz（±3dB）</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14、网络通讯协议：ARP、UDP、TCP/IP、ICMP、IGMP</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★15、音频位率：8Kbps~320Kbps；</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16、音频格式：MP3</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17、传输速率：10/100Mbps</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18、网络延时：≤50ms</w:t>
            </w:r>
          </w:p>
          <w:p>
            <w:pPr>
              <w:widowControl/>
              <w:jc w:val="left"/>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19、网络接口：标准RJ-45。</w:t>
            </w:r>
          </w:p>
        </w:tc>
        <w:tc>
          <w:tcPr>
            <w:tcW w:w="71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套</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lang w:val="en-US" w:eastAsia="zh-CN"/>
              </w:rPr>
            </w:pPr>
            <w:r>
              <w:rPr>
                <w:rFonts w:hint="eastAsia" w:ascii="新宋体" w:hAnsi="新宋体" w:eastAsia="新宋体" w:cs="新宋体"/>
                <w:bCs/>
                <w:color w:val="000000"/>
                <w:sz w:val="24"/>
                <w:szCs w:val="24"/>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8" w:hRule="atLeast"/>
        </w:trPr>
        <w:tc>
          <w:tcPr>
            <w:tcW w:w="672" w:type="dxa"/>
            <w:gridSpan w:val="3"/>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eastAsia="zh-CN"/>
              </w:rPr>
            </w:pPr>
            <w:r>
              <w:rPr>
                <w:rFonts w:hint="eastAsia" w:ascii="新宋体" w:hAnsi="新宋体" w:eastAsia="新宋体" w:cs="新宋体"/>
                <w:bCs/>
                <w:color w:val="000000"/>
                <w:kern w:val="0"/>
                <w:sz w:val="24"/>
                <w:szCs w:val="24"/>
                <w:lang w:val="en-US" w:eastAsia="zh-CN"/>
              </w:rPr>
              <w:t>9</w:t>
            </w:r>
          </w:p>
        </w:tc>
        <w:tc>
          <w:tcPr>
            <w:tcW w:w="851"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hint="eastAsia" w:ascii="新宋体" w:hAnsi="新宋体" w:eastAsia="新宋体" w:cs="新宋体"/>
                <w:color w:val="000000"/>
                <w:sz w:val="24"/>
                <w:szCs w:val="24"/>
              </w:rPr>
            </w:pPr>
          </w:p>
          <w:p>
            <w:pPr>
              <w:jc w:val="center"/>
              <w:textAlignment w:val="center"/>
              <w:rPr>
                <w:rFonts w:hint="eastAsia" w:ascii="新宋体" w:hAnsi="新宋体" w:eastAsia="新宋体" w:cs="新宋体"/>
                <w:color w:val="000000"/>
                <w:sz w:val="24"/>
                <w:szCs w:val="24"/>
              </w:rPr>
            </w:pPr>
          </w:p>
          <w:p>
            <w:pPr>
              <w:jc w:val="center"/>
              <w:textAlignment w:val="center"/>
              <w:rPr>
                <w:rFonts w:hint="eastAsia" w:ascii="新宋体" w:hAnsi="新宋体" w:eastAsia="新宋体" w:cs="新宋体"/>
                <w:color w:val="000000"/>
                <w:sz w:val="24"/>
                <w:szCs w:val="24"/>
              </w:rPr>
            </w:pPr>
          </w:p>
          <w:p>
            <w:pPr>
              <w:jc w:val="center"/>
              <w:textAlignment w:val="center"/>
              <w:rPr>
                <w:rFonts w:hint="eastAsia" w:ascii="新宋体" w:hAnsi="新宋体" w:eastAsia="新宋体" w:cs="新宋体"/>
                <w:color w:val="000000"/>
                <w:sz w:val="24"/>
                <w:szCs w:val="24"/>
              </w:rPr>
            </w:pPr>
          </w:p>
          <w:p>
            <w:pPr>
              <w:jc w:val="center"/>
              <w:textAlignment w:val="center"/>
              <w:rPr>
                <w:rFonts w:hint="eastAsia" w:ascii="新宋体" w:hAnsi="新宋体" w:eastAsia="新宋体" w:cs="新宋体"/>
                <w:color w:val="000000"/>
                <w:sz w:val="24"/>
                <w:szCs w:val="24"/>
              </w:rPr>
            </w:pPr>
          </w:p>
          <w:p>
            <w:pPr>
              <w:jc w:val="center"/>
              <w:textAlignment w:val="center"/>
              <w:rPr>
                <w:rFonts w:hint="eastAsia" w:ascii="新宋体" w:hAnsi="新宋体" w:eastAsia="新宋体" w:cs="新宋体"/>
                <w:color w:val="000000"/>
                <w:sz w:val="24"/>
                <w:szCs w:val="24"/>
              </w:rPr>
            </w:pPr>
          </w:p>
          <w:p>
            <w:pPr>
              <w:jc w:val="center"/>
              <w:textAlignment w:val="center"/>
              <w:rPr>
                <w:rFonts w:hint="eastAsia" w:ascii="新宋体" w:hAnsi="新宋体" w:eastAsia="新宋体" w:cs="新宋体"/>
                <w:color w:val="000000"/>
                <w:sz w:val="24"/>
                <w:szCs w:val="24"/>
              </w:rPr>
            </w:pPr>
          </w:p>
          <w:p>
            <w:pPr>
              <w:jc w:val="center"/>
              <w:textAlignment w:val="center"/>
              <w:rPr>
                <w:rFonts w:hint="eastAsia" w:ascii="新宋体" w:hAnsi="新宋体" w:eastAsia="新宋体" w:cs="新宋体"/>
                <w:color w:val="000000"/>
                <w:sz w:val="24"/>
                <w:szCs w:val="24"/>
              </w:rPr>
            </w:pPr>
          </w:p>
          <w:p>
            <w:pPr>
              <w:jc w:val="center"/>
              <w:textAlignment w:val="center"/>
              <w:rPr>
                <w:rFonts w:hint="eastAsia" w:ascii="新宋体" w:hAnsi="新宋体" w:eastAsia="新宋体" w:cs="新宋体"/>
                <w:color w:val="000000"/>
                <w:sz w:val="24"/>
                <w:szCs w:val="24"/>
              </w:rPr>
            </w:pPr>
          </w:p>
          <w:p>
            <w:pPr>
              <w:jc w:val="center"/>
              <w:textAlignment w:val="center"/>
              <w:rPr>
                <w:rFonts w:hint="eastAsia" w:ascii="新宋体" w:hAnsi="新宋体" w:eastAsia="新宋体" w:cs="新宋体"/>
                <w:color w:val="000000"/>
                <w:sz w:val="24"/>
                <w:szCs w:val="24"/>
              </w:rPr>
            </w:pPr>
          </w:p>
          <w:p>
            <w:pPr>
              <w:jc w:val="center"/>
              <w:textAlignment w:val="center"/>
              <w:rPr>
                <w:rFonts w:hint="eastAsia" w:ascii="新宋体" w:hAnsi="新宋体" w:eastAsia="新宋体" w:cs="新宋体"/>
                <w:color w:val="000000"/>
                <w:sz w:val="24"/>
                <w:szCs w:val="24"/>
              </w:rPr>
            </w:pPr>
          </w:p>
          <w:p>
            <w:pPr>
              <w:jc w:val="center"/>
              <w:textAlignment w:val="center"/>
              <w:rPr>
                <w:rFonts w:hint="eastAsia" w:ascii="新宋体" w:hAnsi="新宋体" w:eastAsia="新宋体" w:cs="新宋体"/>
                <w:color w:val="000000"/>
                <w:sz w:val="24"/>
                <w:szCs w:val="24"/>
              </w:rPr>
            </w:pPr>
          </w:p>
          <w:p>
            <w:pPr>
              <w:jc w:val="center"/>
              <w:textAlignment w:val="center"/>
              <w:rPr>
                <w:rFonts w:hint="eastAsia" w:ascii="新宋体" w:hAnsi="新宋体" w:eastAsia="新宋体" w:cs="新宋体"/>
                <w:color w:val="000000"/>
                <w:sz w:val="24"/>
                <w:szCs w:val="24"/>
              </w:rPr>
            </w:pPr>
          </w:p>
          <w:p>
            <w:pPr>
              <w:jc w:val="center"/>
              <w:textAlignment w:val="center"/>
              <w:rPr>
                <w:rFonts w:hint="eastAsia" w:ascii="新宋体" w:hAnsi="新宋体" w:eastAsia="新宋体" w:cs="新宋体"/>
                <w:color w:val="000000"/>
                <w:sz w:val="24"/>
                <w:szCs w:val="24"/>
              </w:rPr>
            </w:pPr>
          </w:p>
          <w:p>
            <w:pPr>
              <w:jc w:val="center"/>
              <w:textAlignment w:val="center"/>
              <w:rPr>
                <w:rFonts w:hint="eastAsia" w:ascii="新宋体" w:hAnsi="新宋体" w:eastAsia="新宋体" w:cs="新宋体"/>
                <w:color w:val="000000"/>
                <w:sz w:val="24"/>
                <w:szCs w:val="24"/>
              </w:rPr>
            </w:pPr>
          </w:p>
          <w:p>
            <w:pPr>
              <w:jc w:val="center"/>
              <w:textAlignment w:val="center"/>
              <w:rPr>
                <w:rFonts w:hint="eastAsia" w:ascii="新宋体" w:hAnsi="新宋体" w:eastAsia="新宋体" w:cs="新宋体"/>
                <w:color w:val="000000"/>
                <w:sz w:val="24"/>
                <w:szCs w:val="24"/>
              </w:rPr>
            </w:pPr>
          </w:p>
          <w:p>
            <w:pPr>
              <w:jc w:val="center"/>
              <w:textAlignment w:val="center"/>
              <w:rPr>
                <w:rFonts w:hint="eastAsia" w:ascii="新宋体" w:hAnsi="新宋体" w:eastAsia="新宋体" w:cs="新宋体"/>
                <w:color w:val="000000"/>
                <w:sz w:val="24"/>
                <w:szCs w:val="24"/>
              </w:rPr>
            </w:pPr>
          </w:p>
          <w:p>
            <w:pPr>
              <w:jc w:val="center"/>
              <w:textAlignment w:val="center"/>
              <w:rPr>
                <w:rFonts w:hint="eastAsia" w:ascii="新宋体" w:hAnsi="新宋体" w:eastAsia="新宋体" w:cs="新宋体"/>
                <w:color w:val="000000"/>
                <w:sz w:val="24"/>
                <w:szCs w:val="24"/>
              </w:rPr>
            </w:pPr>
          </w:p>
          <w:p>
            <w:pPr>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sz w:val="24"/>
                <w:szCs w:val="24"/>
              </w:rPr>
              <w:t>网络安全及维护</w:t>
            </w:r>
          </w:p>
        </w:tc>
        <w:tc>
          <w:tcPr>
            <w:tcW w:w="6266"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1、加入脚本防御，基于脚本的攻击保护 -Proactively抵御动态的基于脚本的攻击和非传统的恶意软件攻击。</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2、脚本保护功能依托于AMSI技术。</w:t>
            </w:r>
          </w:p>
          <w:p>
            <w:pPr>
              <w:pStyle w:val="2"/>
              <w:ind w:firstLine="0" w:firstLineChars="0"/>
              <w:rPr>
                <w:rFonts w:hint="eastAsia" w:ascii="宋体" w:hAnsi="宋体" w:eastAsia="宋体" w:cs="宋体"/>
                <w:sz w:val="24"/>
                <w:szCs w:val="24"/>
              </w:rPr>
            </w:pPr>
            <w:r>
              <w:rPr>
                <w:rFonts w:hint="eastAsia" w:ascii="宋体" w:hAnsi="宋体" w:eastAsia="宋体" w:cs="宋体"/>
                <w:sz w:val="24"/>
                <w:szCs w:val="24"/>
              </w:rPr>
              <w:t>3、加入网络硬件系统保护，控制访问您计算机网络的控制程序和应用程序。</w:t>
            </w:r>
          </w:p>
          <w:p>
            <w:pPr>
              <w:pStyle w:val="2"/>
              <w:ind w:firstLine="0" w:firstLineChars="0"/>
              <w:rPr>
                <w:rFonts w:hint="eastAsia" w:ascii="宋体" w:hAnsi="宋体" w:eastAsia="宋体" w:cs="宋体"/>
                <w:sz w:val="24"/>
                <w:szCs w:val="24"/>
              </w:rPr>
            </w:pPr>
            <w:r>
              <w:rPr>
                <w:rFonts w:hint="eastAsia" w:ascii="宋体" w:hAnsi="宋体" w:eastAsia="宋体" w:cs="宋体"/>
                <w:sz w:val="24"/>
                <w:szCs w:val="24"/>
              </w:rPr>
              <w:t>4、多层次的安全防护您抵御所有类型的在线和离线威胁，并防止恶意软件传播给其他用户。</w:t>
            </w:r>
          </w:p>
          <w:p>
            <w:pPr>
              <w:pStyle w:val="2"/>
              <w:ind w:firstLine="0" w:firstLineChars="0"/>
              <w:rPr>
                <w:rFonts w:hint="eastAsia" w:ascii="宋体" w:hAnsi="宋体" w:eastAsia="宋体" w:cs="宋体"/>
                <w:sz w:val="24"/>
                <w:szCs w:val="24"/>
              </w:rPr>
            </w:pPr>
            <w:r>
              <w:rPr>
                <w:rFonts w:hint="eastAsia" w:ascii="宋体" w:hAnsi="宋体" w:eastAsia="宋体" w:cs="宋体"/>
                <w:sz w:val="24"/>
                <w:szCs w:val="24"/>
              </w:rPr>
              <w:t>5、阻止特别设计的攻击来规避防病毒检测，并消除锁屏和勒索软件。 防止攻击Web浏览器，PDF阅读器和其他应用程序，包括基于Java的软件。</w:t>
            </w:r>
          </w:p>
          <w:p>
            <w:pPr>
              <w:pStyle w:val="2"/>
              <w:ind w:firstLine="0" w:firstLineChars="0"/>
              <w:rPr>
                <w:rFonts w:hint="eastAsia" w:ascii="宋体" w:hAnsi="宋体" w:eastAsia="宋体" w:cs="宋体"/>
                <w:sz w:val="24"/>
                <w:szCs w:val="24"/>
              </w:rPr>
            </w:pPr>
            <w:r>
              <w:rPr>
                <w:rFonts w:hint="eastAsia" w:ascii="宋体" w:hAnsi="宋体" w:eastAsia="宋体" w:cs="宋体"/>
                <w:sz w:val="24"/>
                <w:szCs w:val="24"/>
              </w:rPr>
              <w:t>6、通过使用多层加密来隐藏其活动，可以改进对持久性恶意软件的检测。</w:t>
            </w:r>
          </w:p>
          <w:p>
            <w:pPr>
              <w:pStyle w:val="2"/>
              <w:ind w:firstLine="0" w:firstLineChars="0"/>
              <w:rPr>
                <w:rFonts w:hint="eastAsia" w:ascii="宋体" w:hAnsi="宋体" w:eastAsia="宋体" w:cs="宋体"/>
                <w:sz w:val="24"/>
                <w:szCs w:val="24"/>
              </w:rPr>
            </w:pPr>
            <w:r>
              <w:rPr>
                <w:rFonts w:hint="eastAsia" w:ascii="宋体" w:hAnsi="宋体" w:eastAsia="宋体" w:cs="宋体"/>
                <w:sz w:val="24"/>
                <w:szCs w:val="24"/>
              </w:rPr>
              <w:t>7、电脑不使用时执行深入扫描，以帮助提高系统性能。 帮助在潜在的非活动威胁造成损害之前对其进行检测。</w:t>
            </w:r>
          </w:p>
          <w:p>
            <w:pPr>
              <w:pStyle w:val="2"/>
              <w:ind w:firstLine="0" w:firstLineChars="0"/>
              <w:rPr>
                <w:rFonts w:hint="eastAsia" w:ascii="宋体" w:hAnsi="宋体" w:eastAsia="宋体" w:cs="宋体"/>
                <w:sz w:val="24"/>
                <w:szCs w:val="24"/>
              </w:rPr>
            </w:pPr>
            <w:r>
              <w:rPr>
                <w:rFonts w:hint="eastAsia" w:ascii="宋体" w:hAnsi="宋体" w:eastAsia="宋体" w:cs="宋体"/>
                <w:sz w:val="24"/>
                <w:szCs w:val="24"/>
              </w:rPr>
              <w:t>8、在具有UEFI系统界面的系统上，即使在Windows启动之前，也可以在更深层次上抵御攻击您的电脑的威胁。</w:t>
            </w:r>
          </w:p>
          <w:p>
            <w:pPr>
              <w:pStyle w:val="2"/>
              <w:ind w:firstLine="0" w:firstLineChars="0"/>
              <w:rPr>
                <w:rFonts w:hint="eastAsia" w:ascii="宋体" w:hAnsi="宋体" w:eastAsia="宋体" w:cs="宋体"/>
                <w:sz w:val="24"/>
                <w:szCs w:val="24"/>
              </w:rPr>
            </w:pPr>
            <w:r>
              <w:rPr>
                <w:rFonts w:hint="eastAsia" w:ascii="宋体" w:hAnsi="宋体" w:eastAsia="宋体" w:cs="宋体"/>
                <w:sz w:val="24"/>
                <w:szCs w:val="24"/>
              </w:rPr>
              <w:t>9、提供针对所有类型的数字威胁的主动防护，包括病毒，rootkit，蠕虫和间谍软件。</w:t>
            </w:r>
          </w:p>
          <w:p>
            <w:pPr>
              <w:pStyle w:val="2"/>
              <w:ind w:firstLine="0" w:firstLineChars="0"/>
              <w:rPr>
                <w:rFonts w:hint="eastAsia" w:ascii="宋体" w:hAnsi="宋体" w:eastAsia="宋体" w:cs="宋体"/>
                <w:sz w:val="24"/>
                <w:szCs w:val="24"/>
              </w:rPr>
            </w:pPr>
            <w:r>
              <w:rPr>
                <w:rFonts w:hint="eastAsia" w:ascii="宋体" w:hAnsi="宋体" w:eastAsia="宋体" w:cs="宋体"/>
                <w:sz w:val="24"/>
                <w:szCs w:val="24"/>
              </w:rPr>
              <w:t>10、通过在下载过程中扫描特定文件类型（如存档）来减少扫描时间。</w:t>
            </w:r>
          </w:p>
          <w:p>
            <w:pPr>
              <w:pStyle w:val="2"/>
              <w:ind w:firstLine="0" w:firstLineChars="0"/>
              <w:rPr>
                <w:rFonts w:hint="eastAsia" w:ascii="宋体" w:hAnsi="宋体" w:eastAsia="宋体" w:cs="宋体"/>
                <w:sz w:val="24"/>
                <w:szCs w:val="24"/>
              </w:rPr>
            </w:pPr>
            <w:r>
              <w:rPr>
                <w:rFonts w:hint="eastAsia" w:ascii="宋体" w:hAnsi="宋体" w:eastAsia="宋体" w:cs="宋体"/>
                <w:sz w:val="24"/>
                <w:szCs w:val="24"/>
              </w:rPr>
              <w:t>11、通过为无毒文件添加白名单的方式，加快扫描速度，并借助云技术，主动防御未知威胁。</w:t>
            </w:r>
          </w:p>
          <w:p>
            <w:pPr>
              <w:pStyle w:val="2"/>
              <w:ind w:firstLine="0" w:firstLineChars="0"/>
              <w:rPr>
                <w:rFonts w:hint="eastAsia" w:ascii="宋体" w:hAnsi="宋体" w:eastAsia="宋体" w:cs="宋体"/>
                <w:sz w:val="24"/>
                <w:szCs w:val="24"/>
              </w:rPr>
            </w:pPr>
            <w:r>
              <w:rPr>
                <w:rFonts w:hint="eastAsia" w:ascii="宋体" w:hAnsi="宋体" w:eastAsia="宋体" w:cs="宋体"/>
                <w:sz w:val="24"/>
                <w:szCs w:val="24"/>
              </w:rPr>
              <w:t>12、允许您更详细地自定义系统的行为。 使您可以选择指定係统注册表，活动进程和程序的规则，以微调您的安全状态。</w:t>
            </w:r>
          </w:p>
          <w:p>
            <w:pPr>
              <w:pStyle w:val="2"/>
              <w:ind w:firstLine="0" w:firstLineChars="0"/>
            </w:pPr>
            <w:r>
              <w:rPr>
                <w:rFonts w:hint="eastAsia" w:ascii="宋体" w:hAnsi="宋体" w:eastAsia="宋体" w:cs="宋体"/>
                <w:sz w:val="24"/>
                <w:szCs w:val="24"/>
              </w:rPr>
              <w:t>13、检测尝试利用Windows PowerShell的恶意脚本的攻击。 还可以检测可以通过浏览器攻击的恶意JavaScripts。 Mozilla Firefox，Google Chrome，Microsoft Internet Explorer和Microsoft Edge浏览器均受支援。</w:t>
            </w:r>
          </w:p>
        </w:tc>
        <w:tc>
          <w:tcPr>
            <w:tcW w:w="711"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p>
          <w:p>
            <w:pPr>
              <w:jc w:val="center"/>
              <w:textAlignment w:val="center"/>
              <w:rPr>
                <w:rFonts w:hint="eastAsia" w:ascii="新宋体" w:hAnsi="新宋体" w:eastAsia="新宋体" w:cs="新宋体"/>
                <w:bCs/>
                <w:color w:val="000000"/>
                <w:kern w:val="0"/>
                <w:sz w:val="24"/>
                <w:szCs w:val="24"/>
                <w:lang w:val="en-US" w:eastAsia="zh-CN"/>
              </w:rPr>
            </w:pPr>
            <w:r>
              <w:rPr>
                <w:rFonts w:hint="eastAsia" w:ascii="新宋体" w:hAnsi="新宋体" w:eastAsia="新宋体" w:cs="新宋体"/>
                <w:bCs/>
                <w:color w:val="000000"/>
                <w:kern w:val="0"/>
                <w:sz w:val="24"/>
                <w:szCs w:val="24"/>
                <w:lang w:val="en-US" w:eastAsia="zh-CN"/>
              </w:rPr>
              <w:t>套</w:t>
            </w:r>
          </w:p>
        </w:tc>
        <w:tc>
          <w:tcPr>
            <w:tcW w:w="50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both"/>
              <w:textAlignment w:val="center"/>
              <w:rPr>
                <w:rFonts w:hint="eastAsia" w:ascii="新宋体" w:hAnsi="新宋体" w:eastAsia="新宋体" w:cs="新宋体"/>
                <w:bCs/>
                <w:color w:val="000000"/>
                <w:kern w:val="0"/>
                <w:sz w:val="24"/>
                <w:szCs w:val="24"/>
                <w:lang w:val="en-US" w:eastAsia="zh-CN"/>
              </w:rPr>
            </w:pPr>
          </w:p>
          <w:p>
            <w:pPr>
              <w:jc w:val="both"/>
              <w:textAlignment w:val="center"/>
              <w:rPr>
                <w:rFonts w:hint="eastAsia" w:ascii="新宋体" w:hAnsi="新宋体" w:eastAsia="新宋体" w:cs="新宋体"/>
                <w:bCs/>
                <w:color w:val="000000"/>
                <w:kern w:val="0"/>
                <w:sz w:val="24"/>
                <w:szCs w:val="24"/>
                <w:lang w:val="en-US" w:eastAsia="zh-CN"/>
              </w:rPr>
            </w:pPr>
          </w:p>
          <w:p>
            <w:pPr>
              <w:jc w:val="both"/>
              <w:textAlignment w:val="center"/>
              <w:rPr>
                <w:rFonts w:hint="eastAsia" w:ascii="新宋体" w:hAnsi="新宋体" w:eastAsia="新宋体" w:cs="新宋体"/>
                <w:bCs/>
                <w:color w:val="000000"/>
                <w:kern w:val="0"/>
                <w:sz w:val="24"/>
                <w:szCs w:val="24"/>
                <w:lang w:val="en-US" w:eastAsia="zh-CN"/>
              </w:rPr>
            </w:pPr>
          </w:p>
          <w:p>
            <w:pPr>
              <w:jc w:val="both"/>
              <w:textAlignment w:val="center"/>
              <w:rPr>
                <w:rFonts w:hint="eastAsia" w:ascii="新宋体" w:hAnsi="新宋体" w:eastAsia="新宋体" w:cs="新宋体"/>
                <w:bCs/>
                <w:color w:val="000000"/>
                <w:kern w:val="0"/>
                <w:sz w:val="24"/>
                <w:szCs w:val="24"/>
                <w:lang w:val="en-US" w:eastAsia="zh-CN"/>
              </w:rPr>
            </w:pPr>
          </w:p>
          <w:p>
            <w:pPr>
              <w:jc w:val="both"/>
              <w:textAlignment w:val="center"/>
              <w:rPr>
                <w:rFonts w:hint="eastAsia" w:ascii="新宋体" w:hAnsi="新宋体" w:eastAsia="新宋体" w:cs="新宋体"/>
                <w:bCs/>
                <w:color w:val="000000"/>
                <w:kern w:val="0"/>
                <w:sz w:val="24"/>
                <w:szCs w:val="24"/>
                <w:lang w:val="en-US" w:eastAsia="zh-CN"/>
              </w:rPr>
            </w:pPr>
          </w:p>
          <w:p>
            <w:pPr>
              <w:jc w:val="both"/>
              <w:textAlignment w:val="center"/>
              <w:rPr>
                <w:rFonts w:hint="eastAsia" w:ascii="新宋体" w:hAnsi="新宋体" w:eastAsia="新宋体" w:cs="新宋体"/>
                <w:bCs/>
                <w:color w:val="000000"/>
                <w:kern w:val="0"/>
                <w:sz w:val="24"/>
                <w:szCs w:val="24"/>
                <w:lang w:val="en-US" w:eastAsia="zh-CN"/>
              </w:rPr>
            </w:pPr>
          </w:p>
          <w:p>
            <w:pPr>
              <w:jc w:val="both"/>
              <w:textAlignment w:val="center"/>
              <w:rPr>
                <w:rFonts w:hint="eastAsia" w:ascii="新宋体" w:hAnsi="新宋体" w:eastAsia="新宋体" w:cs="新宋体"/>
                <w:bCs/>
                <w:color w:val="000000"/>
                <w:kern w:val="0"/>
                <w:sz w:val="24"/>
                <w:szCs w:val="24"/>
                <w:lang w:val="en-US" w:eastAsia="zh-CN"/>
              </w:rPr>
            </w:pPr>
          </w:p>
          <w:p>
            <w:pPr>
              <w:jc w:val="both"/>
              <w:textAlignment w:val="center"/>
              <w:rPr>
                <w:rFonts w:hint="eastAsia" w:ascii="新宋体" w:hAnsi="新宋体" w:eastAsia="新宋体" w:cs="新宋体"/>
                <w:bCs/>
                <w:color w:val="000000"/>
                <w:kern w:val="0"/>
                <w:sz w:val="24"/>
                <w:szCs w:val="24"/>
                <w:lang w:val="en-US" w:eastAsia="zh-CN"/>
              </w:rPr>
            </w:pPr>
          </w:p>
          <w:p>
            <w:pPr>
              <w:jc w:val="both"/>
              <w:textAlignment w:val="center"/>
              <w:rPr>
                <w:rFonts w:hint="eastAsia" w:ascii="新宋体" w:hAnsi="新宋体" w:eastAsia="新宋体" w:cs="新宋体"/>
                <w:bCs/>
                <w:color w:val="000000"/>
                <w:kern w:val="0"/>
                <w:sz w:val="24"/>
                <w:szCs w:val="24"/>
                <w:lang w:val="en-US" w:eastAsia="zh-CN"/>
              </w:rPr>
            </w:pPr>
          </w:p>
          <w:p>
            <w:pPr>
              <w:jc w:val="both"/>
              <w:textAlignment w:val="center"/>
              <w:rPr>
                <w:rFonts w:hint="eastAsia" w:ascii="新宋体" w:hAnsi="新宋体" w:eastAsia="新宋体" w:cs="新宋体"/>
                <w:bCs/>
                <w:color w:val="000000"/>
                <w:kern w:val="0"/>
                <w:sz w:val="24"/>
                <w:szCs w:val="24"/>
                <w:lang w:val="en-US" w:eastAsia="zh-CN"/>
              </w:rPr>
            </w:pPr>
          </w:p>
          <w:p>
            <w:pPr>
              <w:jc w:val="both"/>
              <w:textAlignment w:val="center"/>
              <w:rPr>
                <w:rFonts w:hint="eastAsia" w:ascii="新宋体" w:hAnsi="新宋体" w:eastAsia="新宋体" w:cs="新宋体"/>
                <w:bCs/>
                <w:color w:val="000000"/>
                <w:kern w:val="0"/>
                <w:sz w:val="24"/>
                <w:szCs w:val="24"/>
                <w:lang w:val="en-US" w:eastAsia="zh-CN"/>
              </w:rPr>
            </w:pPr>
          </w:p>
          <w:p>
            <w:pPr>
              <w:jc w:val="both"/>
              <w:textAlignment w:val="center"/>
              <w:rPr>
                <w:rFonts w:hint="eastAsia" w:ascii="新宋体" w:hAnsi="新宋体" w:eastAsia="新宋体" w:cs="新宋体"/>
                <w:bCs/>
                <w:color w:val="000000"/>
                <w:kern w:val="0"/>
                <w:sz w:val="24"/>
                <w:szCs w:val="24"/>
                <w:lang w:val="en-US" w:eastAsia="zh-CN"/>
              </w:rPr>
            </w:pPr>
          </w:p>
          <w:p>
            <w:pPr>
              <w:jc w:val="both"/>
              <w:textAlignment w:val="center"/>
              <w:rPr>
                <w:rFonts w:hint="eastAsia" w:ascii="新宋体" w:hAnsi="新宋体" w:eastAsia="新宋体" w:cs="新宋体"/>
                <w:bCs/>
                <w:color w:val="000000"/>
                <w:kern w:val="0"/>
                <w:sz w:val="24"/>
                <w:szCs w:val="24"/>
                <w:lang w:val="en-US" w:eastAsia="zh-CN"/>
              </w:rPr>
            </w:pPr>
          </w:p>
          <w:p>
            <w:pPr>
              <w:jc w:val="both"/>
              <w:textAlignment w:val="center"/>
              <w:rPr>
                <w:rFonts w:hint="eastAsia" w:ascii="新宋体" w:hAnsi="新宋体" w:eastAsia="新宋体" w:cs="新宋体"/>
                <w:bCs/>
                <w:color w:val="000000"/>
                <w:kern w:val="0"/>
                <w:sz w:val="24"/>
                <w:szCs w:val="24"/>
                <w:lang w:val="en-US" w:eastAsia="zh-CN"/>
              </w:rPr>
            </w:pPr>
          </w:p>
          <w:p>
            <w:pPr>
              <w:jc w:val="both"/>
              <w:textAlignment w:val="center"/>
              <w:rPr>
                <w:rFonts w:hint="eastAsia" w:ascii="新宋体" w:hAnsi="新宋体" w:eastAsia="新宋体" w:cs="新宋体"/>
                <w:bCs/>
                <w:color w:val="000000"/>
                <w:kern w:val="0"/>
                <w:sz w:val="24"/>
                <w:szCs w:val="24"/>
                <w:lang w:val="en-US" w:eastAsia="zh-CN"/>
              </w:rPr>
            </w:pPr>
          </w:p>
          <w:p>
            <w:pPr>
              <w:jc w:val="both"/>
              <w:textAlignment w:val="center"/>
              <w:rPr>
                <w:rFonts w:hint="eastAsia" w:ascii="新宋体" w:hAnsi="新宋体" w:eastAsia="新宋体" w:cs="新宋体"/>
                <w:bCs/>
                <w:color w:val="000000"/>
                <w:kern w:val="0"/>
                <w:sz w:val="24"/>
                <w:szCs w:val="24"/>
                <w:lang w:val="en-US" w:eastAsia="zh-CN"/>
              </w:rPr>
            </w:pPr>
          </w:p>
          <w:p>
            <w:pPr>
              <w:jc w:val="both"/>
              <w:textAlignment w:val="center"/>
              <w:rPr>
                <w:rFonts w:hint="eastAsia" w:ascii="新宋体" w:hAnsi="新宋体" w:eastAsia="新宋体" w:cs="新宋体"/>
                <w:bCs/>
                <w:color w:val="000000"/>
                <w:kern w:val="0"/>
                <w:sz w:val="24"/>
                <w:szCs w:val="24"/>
                <w:lang w:val="en-US" w:eastAsia="zh-CN"/>
              </w:rPr>
            </w:pPr>
          </w:p>
          <w:p>
            <w:pPr>
              <w:jc w:val="both"/>
              <w:textAlignment w:val="center"/>
              <w:rPr>
                <w:rFonts w:hint="eastAsia" w:ascii="新宋体" w:hAnsi="新宋体" w:eastAsia="新宋体" w:cs="新宋体"/>
                <w:bCs/>
                <w:color w:val="000000"/>
                <w:kern w:val="0"/>
                <w:sz w:val="24"/>
                <w:szCs w:val="24"/>
                <w:lang w:val="en-US" w:eastAsia="zh-CN"/>
              </w:rPr>
            </w:pPr>
            <w:r>
              <w:rPr>
                <w:rFonts w:hint="eastAsia" w:ascii="新宋体" w:hAnsi="新宋体" w:eastAsia="新宋体" w:cs="新宋体"/>
                <w:bCs/>
                <w:color w:val="000000"/>
                <w:kern w:val="0"/>
                <w:sz w:val="24"/>
                <w:szCs w:val="24"/>
                <w:lang w:val="en-US" w:eastAsia="zh-CN"/>
              </w:rPr>
              <w:t>710</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val="en-US" w:eastAsia="zh-CN"/>
              </w:rPr>
            </w:pPr>
          </w:p>
          <w:p>
            <w:pPr>
              <w:widowControl/>
              <w:jc w:val="center"/>
              <w:textAlignment w:val="center"/>
              <w:rPr>
                <w:rFonts w:hint="eastAsia" w:ascii="新宋体" w:hAnsi="新宋体" w:eastAsia="新宋体" w:cs="新宋体"/>
                <w:bCs/>
                <w:color w:val="000000"/>
                <w:kern w:val="0"/>
                <w:sz w:val="24"/>
                <w:szCs w:val="24"/>
                <w:lang w:val="en-US" w:eastAsia="zh-CN"/>
              </w:rPr>
            </w:pPr>
          </w:p>
          <w:p>
            <w:pPr>
              <w:widowControl/>
              <w:jc w:val="center"/>
              <w:textAlignment w:val="center"/>
              <w:rPr>
                <w:rFonts w:hint="eastAsia" w:ascii="新宋体" w:hAnsi="新宋体" w:eastAsia="新宋体" w:cs="新宋体"/>
                <w:bCs/>
                <w:color w:val="000000"/>
                <w:kern w:val="0"/>
                <w:sz w:val="24"/>
                <w:szCs w:val="24"/>
                <w:lang w:val="en-US" w:eastAsia="zh-CN"/>
              </w:rPr>
            </w:pPr>
          </w:p>
          <w:p>
            <w:pPr>
              <w:widowControl/>
              <w:jc w:val="center"/>
              <w:textAlignment w:val="center"/>
              <w:rPr>
                <w:rFonts w:hint="eastAsia" w:ascii="新宋体" w:hAnsi="新宋体" w:eastAsia="新宋体" w:cs="新宋体"/>
                <w:bCs/>
                <w:color w:val="000000"/>
                <w:kern w:val="0"/>
                <w:sz w:val="24"/>
                <w:szCs w:val="24"/>
                <w:lang w:val="en-US" w:eastAsia="zh-CN"/>
              </w:rPr>
            </w:pPr>
          </w:p>
          <w:p>
            <w:pPr>
              <w:widowControl/>
              <w:jc w:val="center"/>
              <w:textAlignment w:val="center"/>
              <w:rPr>
                <w:rFonts w:hint="eastAsia" w:ascii="新宋体" w:hAnsi="新宋体" w:eastAsia="新宋体" w:cs="新宋体"/>
                <w:bCs/>
                <w:color w:val="000000"/>
                <w:kern w:val="0"/>
                <w:sz w:val="24"/>
                <w:szCs w:val="24"/>
                <w:lang w:val="en-US" w:eastAsia="zh-CN"/>
              </w:rPr>
            </w:pPr>
          </w:p>
          <w:p>
            <w:pPr>
              <w:widowControl/>
              <w:jc w:val="center"/>
              <w:textAlignment w:val="center"/>
              <w:rPr>
                <w:rFonts w:hint="eastAsia" w:ascii="新宋体" w:hAnsi="新宋体" w:eastAsia="新宋体" w:cs="新宋体"/>
                <w:bCs/>
                <w:color w:val="000000"/>
                <w:kern w:val="0"/>
                <w:sz w:val="24"/>
                <w:szCs w:val="24"/>
                <w:lang w:val="en-US" w:eastAsia="zh-CN"/>
              </w:rPr>
            </w:pPr>
          </w:p>
          <w:p>
            <w:pPr>
              <w:widowControl/>
              <w:jc w:val="center"/>
              <w:textAlignment w:val="center"/>
              <w:rPr>
                <w:rFonts w:hint="eastAsia" w:ascii="新宋体" w:hAnsi="新宋体" w:eastAsia="新宋体" w:cs="新宋体"/>
                <w:bCs/>
                <w:color w:val="000000"/>
                <w:kern w:val="0"/>
                <w:sz w:val="24"/>
                <w:szCs w:val="24"/>
                <w:lang w:val="en-US" w:eastAsia="zh-CN"/>
              </w:rPr>
            </w:pPr>
          </w:p>
          <w:p>
            <w:pPr>
              <w:widowControl/>
              <w:jc w:val="center"/>
              <w:textAlignment w:val="center"/>
              <w:rPr>
                <w:rFonts w:hint="eastAsia" w:ascii="新宋体" w:hAnsi="新宋体" w:eastAsia="新宋体" w:cs="新宋体"/>
                <w:bCs/>
                <w:color w:val="000000"/>
                <w:kern w:val="0"/>
                <w:sz w:val="24"/>
                <w:szCs w:val="24"/>
                <w:lang w:val="en-US" w:eastAsia="zh-CN"/>
              </w:rPr>
            </w:pPr>
          </w:p>
          <w:p>
            <w:pPr>
              <w:widowControl/>
              <w:jc w:val="center"/>
              <w:textAlignment w:val="center"/>
              <w:rPr>
                <w:rFonts w:hint="eastAsia" w:ascii="新宋体" w:hAnsi="新宋体" w:eastAsia="新宋体" w:cs="新宋体"/>
                <w:bCs/>
                <w:color w:val="000000"/>
                <w:kern w:val="0"/>
                <w:sz w:val="24"/>
                <w:szCs w:val="24"/>
                <w:lang w:val="en-US" w:eastAsia="zh-CN"/>
              </w:rPr>
            </w:pPr>
          </w:p>
          <w:p>
            <w:pPr>
              <w:widowControl/>
              <w:jc w:val="center"/>
              <w:textAlignment w:val="center"/>
              <w:rPr>
                <w:rFonts w:hint="eastAsia" w:ascii="新宋体" w:hAnsi="新宋体" w:eastAsia="新宋体" w:cs="新宋体"/>
                <w:bCs/>
                <w:color w:val="000000"/>
                <w:kern w:val="0"/>
                <w:sz w:val="24"/>
                <w:szCs w:val="24"/>
                <w:lang w:val="en-US" w:eastAsia="zh-CN"/>
              </w:rPr>
            </w:pPr>
          </w:p>
          <w:p>
            <w:pPr>
              <w:widowControl/>
              <w:jc w:val="center"/>
              <w:textAlignment w:val="center"/>
              <w:rPr>
                <w:rFonts w:hint="eastAsia" w:ascii="新宋体" w:hAnsi="新宋体" w:eastAsia="新宋体" w:cs="新宋体"/>
                <w:bCs/>
                <w:color w:val="000000"/>
                <w:kern w:val="0"/>
                <w:sz w:val="24"/>
                <w:szCs w:val="24"/>
                <w:lang w:val="en-US" w:eastAsia="zh-CN"/>
              </w:rPr>
            </w:pPr>
          </w:p>
          <w:p>
            <w:pPr>
              <w:widowControl/>
              <w:jc w:val="center"/>
              <w:textAlignment w:val="center"/>
              <w:rPr>
                <w:rFonts w:hint="eastAsia" w:ascii="新宋体" w:hAnsi="新宋体" w:eastAsia="新宋体" w:cs="新宋体"/>
                <w:bCs/>
                <w:color w:val="000000"/>
                <w:kern w:val="0"/>
                <w:sz w:val="24"/>
                <w:szCs w:val="24"/>
                <w:lang w:val="en-US" w:eastAsia="zh-CN"/>
              </w:rPr>
            </w:pPr>
          </w:p>
          <w:p>
            <w:pPr>
              <w:widowControl/>
              <w:jc w:val="center"/>
              <w:textAlignment w:val="center"/>
              <w:rPr>
                <w:rFonts w:hint="eastAsia" w:ascii="新宋体" w:hAnsi="新宋体" w:eastAsia="新宋体" w:cs="新宋体"/>
                <w:bCs/>
                <w:color w:val="000000"/>
                <w:kern w:val="0"/>
                <w:sz w:val="24"/>
                <w:szCs w:val="24"/>
                <w:lang w:val="en-US" w:eastAsia="zh-CN"/>
              </w:rPr>
            </w:pPr>
          </w:p>
          <w:p>
            <w:pPr>
              <w:widowControl/>
              <w:jc w:val="center"/>
              <w:textAlignment w:val="center"/>
              <w:rPr>
                <w:rFonts w:hint="eastAsia" w:ascii="新宋体" w:hAnsi="新宋体" w:eastAsia="新宋体" w:cs="新宋体"/>
                <w:bCs/>
                <w:color w:val="000000"/>
                <w:kern w:val="0"/>
                <w:sz w:val="24"/>
                <w:szCs w:val="24"/>
                <w:lang w:val="en-US" w:eastAsia="zh-CN"/>
              </w:rPr>
            </w:pPr>
          </w:p>
          <w:p>
            <w:pPr>
              <w:widowControl/>
              <w:jc w:val="center"/>
              <w:textAlignment w:val="center"/>
              <w:rPr>
                <w:rFonts w:hint="eastAsia" w:ascii="新宋体" w:hAnsi="新宋体" w:eastAsia="新宋体" w:cs="新宋体"/>
                <w:bCs/>
                <w:color w:val="000000"/>
                <w:kern w:val="0"/>
                <w:sz w:val="24"/>
                <w:szCs w:val="24"/>
                <w:lang w:val="en-US" w:eastAsia="zh-CN"/>
              </w:rPr>
            </w:pPr>
          </w:p>
          <w:p>
            <w:pPr>
              <w:widowControl/>
              <w:jc w:val="center"/>
              <w:textAlignment w:val="center"/>
              <w:rPr>
                <w:rFonts w:hint="eastAsia" w:ascii="新宋体" w:hAnsi="新宋体" w:eastAsia="新宋体" w:cs="新宋体"/>
                <w:bCs/>
                <w:color w:val="000000"/>
                <w:kern w:val="0"/>
                <w:sz w:val="24"/>
                <w:szCs w:val="24"/>
                <w:lang w:val="en-US" w:eastAsia="zh-CN"/>
              </w:rPr>
            </w:pPr>
          </w:p>
          <w:p>
            <w:pPr>
              <w:widowControl/>
              <w:jc w:val="center"/>
              <w:textAlignment w:val="center"/>
              <w:rPr>
                <w:rFonts w:hint="eastAsia" w:ascii="新宋体" w:hAnsi="新宋体" w:eastAsia="新宋体" w:cs="新宋体"/>
                <w:bCs/>
                <w:color w:val="000000"/>
                <w:kern w:val="0"/>
                <w:sz w:val="24"/>
                <w:szCs w:val="24"/>
                <w:lang w:val="en-US" w:eastAsia="zh-CN"/>
              </w:rPr>
            </w:pPr>
          </w:p>
          <w:p>
            <w:pPr>
              <w:widowControl/>
              <w:jc w:val="both"/>
              <w:textAlignment w:val="center"/>
              <w:rPr>
                <w:rFonts w:hint="eastAsia" w:ascii="新宋体" w:hAnsi="新宋体" w:eastAsia="新宋体" w:cs="新宋体"/>
                <w:bCs/>
                <w:color w:val="000000"/>
                <w:kern w:val="0"/>
                <w:sz w:val="24"/>
                <w:szCs w:val="24"/>
                <w:lang w:val="en-US" w:eastAsia="zh-CN"/>
              </w:rPr>
            </w:pPr>
            <w:r>
              <w:rPr>
                <w:rFonts w:hint="eastAsia" w:ascii="新宋体" w:hAnsi="新宋体" w:eastAsia="新宋体" w:cs="新宋体"/>
                <w:bCs/>
                <w:color w:val="000000"/>
                <w:kern w:val="0"/>
                <w:sz w:val="24"/>
                <w:szCs w:val="24"/>
                <w:lang w:val="en-US"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6" w:hRule="atLeast"/>
        </w:trPr>
        <w:tc>
          <w:tcPr>
            <w:tcW w:w="672" w:type="dxa"/>
            <w:gridSpan w:val="3"/>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lang w:val="en-US" w:eastAsia="zh-CN"/>
              </w:rPr>
              <w:t>10</w:t>
            </w:r>
          </w:p>
        </w:tc>
        <w:tc>
          <w:tcPr>
            <w:tcW w:w="851"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both"/>
              <w:textAlignment w:val="center"/>
              <w:rPr>
                <w:rFonts w:ascii="新宋体" w:hAnsi="新宋体" w:eastAsia="新宋体" w:cs="新宋体"/>
                <w:color w:val="000000"/>
                <w:sz w:val="24"/>
                <w:szCs w:val="24"/>
              </w:rPr>
            </w:pPr>
            <w:r>
              <w:rPr>
                <w:rFonts w:hint="eastAsia" w:ascii="新宋体" w:hAnsi="新宋体" w:eastAsia="新宋体" w:cs="新宋体"/>
                <w:bCs/>
                <w:color w:val="000000"/>
                <w:sz w:val="24"/>
                <w:szCs w:val="24"/>
              </w:rPr>
              <w:t>电脑桌</w:t>
            </w:r>
          </w:p>
        </w:tc>
        <w:tc>
          <w:tcPr>
            <w:tcW w:w="6266"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left"/>
              <w:textAlignment w:val="center"/>
              <w:rPr>
                <w:rFonts w:ascii="新宋体" w:hAnsi="新宋体" w:eastAsia="新宋体" w:cs="新宋体"/>
                <w:color w:val="000000"/>
                <w:kern w:val="0"/>
                <w:sz w:val="24"/>
                <w:szCs w:val="24"/>
              </w:rPr>
            </w:pPr>
            <w:r>
              <w:rPr>
                <w:rFonts w:hint="eastAsia" w:ascii="新宋体" w:hAnsi="新宋体" w:eastAsia="新宋体" w:cs="新宋体"/>
                <w:bCs/>
                <w:color w:val="000000"/>
                <w:sz w:val="24"/>
                <w:szCs w:val="24"/>
              </w:rPr>
              <w:t>牢固耐用,环保健康,舒适时尚</w:t>
            </w:r>
            <w:r>
              <w:rPr>
                <w:rFonts w:hint="eastAsia" w:ascii="新宋体" w:hAnsi="新宋体" w:eastAsia="新宋体" w:cs="新宋体"/>
                <w:bCs/>
                <w:color w:val="000000"/>
                <w:sz w:val="24"/>
                <w:szCs w:val="24"/>
                <w:lang w:val="en-US" w:eastAsia="zh-CN"/>
              </w:rPr>
              <w:t>.</w:t>
            </w:r>
          </w:p>
        </w:tc>
        <w:tc>
          <w:tcPr>
            <w:tcW w:w="711"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sz w:val="24"/>
                <w:szCs w:val="24"/>
              </w:rPr>
              <w:t>张</w:t>
            </w:r>
          </w:p>
        </w:tc>
        <w:tc>
          <w:tcPr>
            <w:tcW w:w="50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sz w:val="24"/>
                <w:szCs w:val="24"/>
              </w:rPr>
              <w:t>4</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6" w:hRule="atLeast"/>
        </w:trPr>
        <w:tc>
          <w:tcPr>
            <w:tcW w:w="672" w:type="dxa"/>
            <w:gridSpan w:val="3"/>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w:t>
            </w:r>
            <w:r>
              <w:rPr>
                <w:rFonts w:hint="eastAsia" w:ascii="新宋体" w:hAnsi="新宋体" w:eastAsia="新宋体" w:cs="新宋体"/>
                <w:bCs/>
                <w:color w:val="000000"/>
                <w:kern w:val="0"/>
                <w:sz w:val="24"/>
                <w:szCs w:val="24"/>
                <w:lang w:val="en-US" w:eastAsia="zh-CN"/>
              </w:rPr>
              <w:t>1</w:t>
            </w:r>
          </w:p>
        </w:tc>
        <w:tc>
          <w:tcPr>
            <w:tcW w:w="851"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both"/>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辅材</w:t>
            </w:r>
          </w:p>
          <w:p>
            <w:pPr>
              <w:widowControl/>
              <w:jc w:val="both"/>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及安装</w:t>
            </w:r>
          </w:p>
        </w:tc>
        <w:tc>
          <w:tcPr>
            <w:tcW w:w="6266"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left"/>
              <w:textAlignment w:val="center"/>
              <w:rPr>
                <w:rFonts w:ascii="新宋体" w:hAnsi="新宋体" w:eastAsia="新宋体" w:cs="新宋体"/>
                <w:color w:val="000000"/>
                <w:kern w:val="0"/>
                <w:sz w:val="24"/>
                <w:szCs w:val="24"/>
              </w:rPr>
            </w:pPr>
            <w:r>
              <w:rPr>
                <w:rFonts w:hint="eastAsia" w:ascii="新宋体" w:hAnsi="新宋体" w:eastAsia="新宋体" w:cs="新宋体"/>
                <w:kern w:val="0"/>
                <w:sz w:val="24"/>
                <w:szCs w:val="24"/>
              </w:rPr>
              <w:t>工程辅材，含网线、电源线、音频线、电源插座等辅助材料。采用国内一线品牌。</w:t>
            </w:r>
          </w:p>
        </w:tc>
        <w:tc>
          <w:tcPr>
            <w:tcW w:w="711"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sz w:val="24"/>
                <w:szCs w:val="24"/>
              </w:rPr>
              <w:t>批</w:t>
            </w:r>
          </w:p>
        </w:tc>
        <w:tc>
          <w:tcPr>
            <w:tcW w:w="50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sz w:val="24"/>
                <w:szCs w:val="24"/>
              </w:rPr>
              <w:t>4</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sz w:val="24"/>
                <w:szCs w:val="24"/>
              </w:rPr>
            </w:pPr>
            <w:r>
              <w:rPr>
                <w:rFonts w:hint="eastAsia" w:ascii="新宋体" w:hAnsi="新宋体" w:eastAsia="新宋体" w:cs="新宋体"/>
                <w:bCs/>
                <w:color w:val="000000"/>
                <w:sz w:val="24"/>
                <w:szCs w:val="24"/>
              </w:rPr>
              <w:t>否</w:t>
            </w:r>
          </w:p>
          <w:p>
            <w:pPr>
              <w:widowControl/>
              <w:jc w:val="center"/>
              <w:textAlignment w:val="center"/>
              <w:rPr>
                <w:rFonts w:ascii="新宋体" w:hAnsi="新宋体" w:eastAsia="新宋体" w:cs="新宋体"/>
                <w:bCs/>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trPr>
        <w:tc>
          <w:tcPr>
            <w:tcW w:w="9450" w:type="dxa"/>
            <w:gridSpan w:val="9"/>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left"/>
              <w:textAlignment w:val="center"/>
              <w:rPr>
                <w:rFonts w:ascii="新宋体" w:hAnsi="新宋体" w:eastAsia="新宋体" w:cs="新宋体"/>
                <w:bCs/>
                <w:color w:val="000000"/>
                <w:kern w:val="0"/>
                <w:sz w:val="24"/>
                <w:szCs w:val="24"/>
              </w:rPr>
            </w:pPr>
            <w:r>
              <w:rPr>
                <w:rFonts w:hint="eastAsia" w:ascii="宋体" w:hAnsi="宋体" w:eastAsia="宋体" w:cs="宋体"/>
                <w:b/>
                <w:bCs/>
                <w:color w:val="000000"/>
                <w:kern w:val="0"/>
                <w:sz w:val="24"/>
                <w:szCs w:val="24"/>
              </w:rPr>
              <w:t>二、村平台建设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90"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rPr>
            </w:pPr>
          </w:p>
          <w:p>
            <w:pPr>
              <w:jc w:val="center"/>
              <w:textAlignment w:val="center"/>
              <w:rPr>
                <w:rFonts w:hint="eastAsia" w:ascii="新宋体" w:hAnsi="新宋体" w:eastAsia="新宋体" w:cs="新宋体"/>
                <w:bCs/>
                <w:color w:val="000000"/>
                <w:kern w:val="0"/>
                <w:sz w:val="24"/>
                <w:szCs w:val="24"/>
              </w:rPr>
            </w:pPr>
          </w:p>
          <w:p>
            <w:pPr>
              <w:jc w:val="center"/>
              <w:textAlignment w:val="center"/>
              <w:rPr>
                <w:rFonts w:hint="eastAsia" w:ascii="新宋体" w:hAnsi="新宋体" w:eastAsia="新宋体" w:cs="新宋体"/>
                <w:bCs/>
                <w:color w:val="000000"/>
                <w:kern w:val="0"/>
                <w:sz w:val="24"/>
                <w:szCs w:val="24"/>
              </w:rPr>
            </w:pPr>
          </w:p>
          <w:p>
            <w:pPr>
              <w:jc w:val="center"/>
              <w:textAlignment w:val="center"/>
              <w:rPr>
                <w:rFonts w:hint="eastAsia" w:ascii="新宋体" w:hAnsi="新宋体" w:eastAsia="新宋体" w:cs="新宋体"/>
                <w:bCs/>
                <w:color w:val="000000"/>
                <w:kern w:val="0"/>
                <w:sz w:val="24"/>
                <w:szCs w:val="24"/>
              </w:rPr>
            </w:pPr>
          </w:p>
          <w:p>
            <w:pPr>
              <w:jc w:val="center"/>
              <w:textAlignment w:val="center"/>
              <w:rPr>
                <w:rFonts w:hint="eastAsia" w:ascii="新宋体" w:hAnsi="新宋体" w:eastAsia="新宋体" w:cs="新宋体"/>
                <w:bCs/>
                <w:color w:val="000000"/>
                <w:kern w:val="0"/>
                <w:sz w:val="24"/>
                <w:szCs w:val="24"/>
              </w:rPr>
            </w:pPr>
          </w:p>
          <w:p>
            <w:pPr>
              <w:jc w:val="center"/>
              <w:textAlignment w:val="center"/>
              <w:rPr>
                <w:rFonts w:hint="eastAsia" w:ascii="新宋体" w:hAnsi="新宋体" w:eastAsia="新宋体" w:cs="新宋体"/>
                <w:bCs/>
                <w:color w:val="000000"/>
                <w:kern w:val="0"/>
                <w:sz w:val="24"/>
                <w:szCs w:val="24"/>
              </w:rPr>
            </w:pPr>
          </w:p>
          <w:p>
            <w:pPr>
              <w:jc w:val="center"/>
              <w:textAlignment w:val="center"/>
              <w:rPr>
                <w:rFonts w:hint="eastAsia" w:ascii="新宋体" w:hAnsi="新宋体" w:eastAsia="新宋体" w:cs="新宋体"/>
                <w:bCs/>
                <w:color w:val="000000"/>
                <w:kern w:val="0"/>
                <w:sz w:val="24"/>
                <w:szCs w:val="24"/>
              </w:rPr>
            </w:pPr>
          </w:p>
          <w:p>
            <w:pPr>
              <w:jc w:val="center"/>
              <w:textAlignment w:val="center"/>
              <w:rPr>
                <w:rFonts w:hint="eastAsia" w:ascii="新宋体" w:hAnsi="新宋体" w:eastAsia="新宋体" w:cs="新宋体"/>
                <w:bCs/>
                <w:color w:val="000000"/>
                <w:kern w:val="0"/>
                <w:sz w:val="24"/>
                <w:szCs w:val="24"/>
              </w:rPr>
            </w:pPr>
          </w:p>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w:t>
            </w:r>
          </w:p>
        </w:tc>
        <w:tc>
          <w:tcPr>
            <w:tcW w:w="1033"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hint="eastAsia" w:ascii="新宋体" w:hAnsi="新宋体" w:eastAsia="新宋体" w:cs="新宋体"/>
                <w:color w:val="000000"/>
                <w:kern w:val="0"/>
                <w:sz w:val="24"/>
                <w:szCs w:val="24"/>
              </w:rPr>
            </w:pPr>
          </w:p>
          <w:p>
            <w:pPr>
              <w:jc w:val="center"/>
              <w:textAlignment w:val="center"/>
              <w:rPr>
                <w:rFonts w:hint="eastAsia" w:ascii="新宋体" w:hAnsi="新宋体" w:eastAsia="新宋体" w:cs="新宋体"/>
                <w:color w:val="000000"/>
                <w:kern w:val="0"/>
                <w:sz w:val="24"/>
                <w:szCs w:val="24"/>
              </w:rPr>
            </w:pPr>
          </w:p>
          <w:p>
            <w:pPr>
              <w:jc w:val="center"/>
              <w:textAlignment w:val="center"/>
              <w:rPr>
                <w:rFonts w:hint="eastAsia" w:ascii="新宋体" w:hAnsi="新宋体" w:eastAsia="新宋体" w:cs="新宋体"/>
                <w:color w:val="000000"/>
                <w:kern w:val="0"/>
                <w:sz w:val="24"/>
                <w:szCs w:val="24"/>
              </w:rPr>
            </w:pPr>
          </w:p>
          <w:p>
            <w:pPr>
              <w:jc w:val="center"/>
              <w:textAlignment w:val="center"/>
              <w:rPr>
                <w:rFonts w:hint="eastAsia" w:ascii="新宋体" w:hAnsi="新宋体" w:eastAsia="新宋体" w:cs="新宋体"/>
                <w:color w:val="000000"/>
                <w:kern w:val="0"/>
                <w:sz w:val="24"/>
                <w:szCs w:val="24"/>
              </w:rPr>
            </w:pPr>
          </w:p>
          <w:p>
            <w:pPr>
              <w:jc w:val="center"/>
              <w:textAlignment w:val="center"/>
              <w:rPr>
                <w:rFonts w:hint="eastAsia" w:ascii="新宋体" w:hAnsi="新宋体" w:eastAsia="新宋体" w:cs="新宋体"/>
                <w:color w:val="000000"/>
                <w:kern w:val="0"/>
                <w:sz w:val="24"/>
                <w:szCs w:val="24"/>
              </w:rPr>
            </w:pPr>
          </w:p>
          <w:p>
            <w:pPr>
              <w:jc w:val="center"/>
              <w:textAlignment w:val="center"/>
              <w:rPr>
                <w:rFonts w:hint="eastAsia" w:ascii="新宋体" w:hAnsi="新宋体" w:eastAsia="新宋体" w:cs="新宋体"/>
                <w:color w:val="000000"/>
                <w:kern w:val="0"/>
                <w:sz w:val="24"/>
                <w:szCs w:val="24"/>
              </w:rPr>
            </w:pPr>
          </w:p>
          <w:p>
            <w:pPr>
              <w:jc w:val="center"/>
              <w:textAlignment w:val="center"/>
              <w:rPr>
                <w:rFonts w:hint="eastAsia" w:ascii="新宋体" w:hAnsi="新宋体" w:eastAsia="新宋体" w:cs="新宋体"/>
                <w:color w:val="000000"/>
                <w:kern w:val="0"/>
                <w:sz w:val="24"/>
                <w:szCs w:val="24"/>
              </w:rPr>
            </w:pPr>
          </w:p>
          <w:p>
            <w:pPr>
              <w:jc w:val="center"/>
              <w:textAlignment w:val="center"/>
              <w:rPr>
                <w:rFonts w:hint="eastAsia" w:ascii="新宋体" w:hAnsi="新宋体" w:eastAsia="新宋体" w:cs="新宋体"/>
                <w:color w:val="000000"/>
                <w:kern w:val="0"/>
                <w:sz w:val="24"/>
                <w:szCs w:val="24"/>
              </w:rPr>
            </w:pPr>
          </w:p>
          <w:p>
            <w:pPr>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彩屏桌面话筒</w:t>
            </w:r>
          </w:p>
        </w:tc>
        <w:tc>
          <w:tcPr>
            <w:tcW w:w="6266"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1、面板自带≥7英寸真彩LCD液晶显示屏，支持触控操作，可直接配置IP地址和查看终端状态，人机操作界面的时代感更强；</w:t>
            </w:r>
          </w:p>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★2、具有多个一键呼叫按键，便于呼叫不同的分区；</w:t>
            </w:r>
          </w:p>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★3、支持双向对讲功能，双向终端之间实现两两双向对讲；</w:t>
            </w:r>
          </w:p>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★4、支持U盘点播，可点播U盘上的文件到其他终端播放；</w:t>
            </w:r>
          </w:p>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5、支持静态IP和DHCP两种方式，跨网段，跨路由，配置使用方便。</w:t>
            </w:r>
          </w:p>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6、内置3W全频监听扬声器，声音清晰、洪亮；具有监听功能，用于监听其他广播终端采集到的环境声音；</w:t>
            </w:r>
          </w:p>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7、支持一路本地线路输入，并具有IP编码功能；</w:t>
            </w:r>
          </w:p>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8、支持一路本地线路输出，可外扩功放；</w:t>
            </w:r>
          </w:p>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★9、支持网络在线升级；</w:t>
            </w:r>
          </w:p>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10、输入灵敏度：线路输入：100mVrms/20KΩ</w:t>
            </w:r>
          </w:p>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11、输出灵敏度：线缆输出0.775Vrms/300Ω</w:t>
            </w:r>
          </w:p>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12、信噪比：＞80dB</w:t>
            </w:r>
          </w:p>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13、频率响应：40Hz～20kHz（±3dB）</w:t>
            </w:r>
          </w:p>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14、网络通讯协议：ARP、UDP、TCP/IP、ICMP、IGMP</w:t>
            </w:r>
          </w:p>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★15、音频位率：8Kbps~320Kbps；</w:t>
            </w:r>
          </w:p>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16、音频格式：MP3</w:t>
            </w:r>
          </w:p>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17、传输速率：10/100Mbps</w:t>
            </w:r>
          </w:p>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18、网络延时：≤50ms</w:t>
            </w:r>
          </w:p>
          <w:p>
            <w:pPr>
              <w:widowControl/>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19、网络接口：标准RJ-45。</w:t>
            </w:r>
          </w:p>
        </w:tc>
        <w:tc>
          <w:tcPr>
            <w:tcW w:w="673"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rPr>
            </w:pPr>
          </w:p>
          <w:p>
            <w:pPr>
              <w:jc w:val="center"/>
              <w:textAlignment w:val="center"/>
              <w:rPr>
                <w:rFonts w:hint="eastAsia" w:ascii="新宋体" w:hAnsi="新宋体" w:eastAsia="新宋体" w:cs="新宋体"/>
                <w:bCs/>
                <w:color w:val="000000"/>
                <w:kern w:val="0"/>
                <w:sz w:val="24"/>
                <w:szCs w:val="24"/>
              </w:rPr>
            </w:pPr>
          </w:p>
          <w:p>
            <w:pPr>
              <w:jc w:val="center"/>
              <w:textAlignment w:val="center"/>
              <w:rPr>
                <w:rFonts w:hint="eastAsia" w:ascii="新宋体" w:hAnsi="新宋体" w:eastAsia="新宋体" w:cs="新宋体"/>
                <w:bCs/>
                <w:color w:val="000000"/>
                <w:kern w:val="0"/>
                <w:sz w:val="24"/>
                <w:szCs w:val="24"/>
              </w:rPr>
            </w:pPr>
          </w:p>
          <w:p>
            <w:pPr>
              <w:jc w:val="center"/>
              <w:textAlignment w:val="center"/>
              <w:rPr>
                <w:rFonts w:hint="eastAsia" w:ascii="新宋体" w:hAnsi="新宋体" w:eastAsia="新宋体" w:cs="新宋体"/>
                <w:bCs/>
                <w:color w:val="000000"/>
                <w:kern w:val="0"/>
                <w:sz w:val="24"/>
                <w:szCs w:val="24"/>
              </w:rPr>
            </w:pPr>
          </w:p>
          <w:p>
            <w:pPr>
              <w:jc w:val="center"/>
              <w:textAlignment w:val="center"/>
              <w:rPr>
                <w:rFonts w:hint="eastAsia" w:ascii="新宋体" w:hAnsi="新宋体" w:eastAsia="新宋体" w:cs="新宋体"/>
                <w:bCs/>
                <w:color w:val="000000"/>
                <w:kern w:val="0"/>
                <w:sz w:val="24"/>
                <w:szCs w:val="24"/>
              </w:rPr>
            </w:pPr>
          </w:p>
          <w:p>
            <w:pPr>
              <w:jc w:val="center"/>
              <w:textAlignment w:val="center"/>
              <w:rPr>
                <w:rFonts w:hint="eastAsia" w:ascii="新宋体" w:hAnsi="新宋体" w:eastAsia="新宋体" w:cs="新宋体"/>
                <w:bCs/>
                <w:color w:val="000000"/>
                <w:kern w:val="0"/>
                <w:sz w:val="24"/>
                <w:szCs w:val="24"/>
              </w:rPr>
            </w:pPr>
          </w:p>
          <w:p>
            <w:pPr>
              <w:jc w:val="center"/>
              <w:textAlignment w:val="center"/>
              <w:rPr>
                <w:rFonts w:hint="eastAsia" w:ascii="新宋体" w:hAnsi="新宋体" w:eastAsia="新宋体" w:cs="新宋体"/>
                <w:bCs/>
                <w:color w:val="000000"/>
                <w:kern w:val="0"/>
                <w:sz w:val="24"/>
                <w:szCs w:val="24"/>
              </w:rPr>
            </w:pPr>
          </w:p>
          <w:p>
            <w:pPr>
              <w:jc w:val="center"/>
              <w:textAlignment w:val="center"/>
              <w:rPr>
                <w:rFonts w:hint="eastAsia" w:ascii="新宋体" w:hAnsi="新宋体" w:eastAsia="新宋体" w:cs="新宋体"/>
                <w:bCs/>
                <w:color w:val="000000"/>
                <w:kern w:val="0"/>
                <w:sz w:val="24"/>
                <w:szCs w:val="24"/>
              </w:rPr>
            </w:pPr>
          </w:p>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台</w:t>
            </w:r>
          </w:p>
        </w:tc>
        <w:tc>
          <w:tcPr>
            <w:tcW w:w="538"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rPr>
            </w:pPr>
          </w:p>
          <w:p>
            <w:pPr>
              <w:jc w:val="center"/>
              <w:textAlignment w:val="center"/>
              <w:rPr>
                <w:rFonts w:hint="eastAsia" w:ascii="新宋体" w:hAnsi="新宋体" w:eastAsia="新宋体" w:cs="新宋体"/>
                <w:bCs/>
                <w:color w:val="000000"/>
                <w:kern w:val="0"/>
                <w:sz w:val="24"/>
                <w:szCs w:val="24"/>
              </w:rPr>
            </w:pPr>
          </w:p>
          <w:p>
            <w:pPr>
              <w:jc w:val="center"/>
              <w:textAlignment w:val="center"/>
              <w:rPr>
                <w:rFonts w:hint="eastAsia" w:ascii="新宋体" w:hAnsi="新宋体" w:eastAsia="新宋体" w:cs="新宋体"/>
                <w:bCs/>
                <w:color w:val="000000"/>
                <w:kern w:val="0"/>
                <w:sz w:val="24"/>
                <w:szCs w:val="24"/>
              </w:rPr>
            </w:pPr>
          </w:p>
          <w:p>
            <w:pPr>
              <w:jc w:val="center"/>
              <w:textAlignment w:val="center"/>
              <w:rPr>
                <w:rFonts w:hint="eastAsia" w:ascii="新宋体" w:hAnsi="新宋体" w:eastAsia="新宋体" w:cs="新宋体"/>
                <w:bCs/>
                <w:color w:val="000000"/>
                <w:kern w:val="0"/>
                <w:sz w:val="24"/>
                <w:szCs w:val="24"/>
              </w:rPr>
            </w:pPr>
          </w:p>
          <w:p>
            <w:pPr>
              <w:jc w:val="center"/>
              <w:textAlignment w:val="center"/>
              <w:rPr>
                <w:rFonts w:hint="eastAsia" w:ascii="新宋体" w:hAnsi="新宋体" w:eastAsia="新宋体" w:cs="新宋体"/>
                <w:bCs/>
                <w:color w:val="000000"/>
                <w:kern w:val="0"/>
                <w:sz w:val="24"/>
                <w:szCs w:val="24"/>
              </w:rPr>
            </w:pPr>
          </w:p>
          <w:p>
            <w:pPr>
              <w:jc w:val="center"/>
              <w:textAlignment w:val="center"/>
              <w:rPr>
                <w:rFonts w:hint="eastAsia" w:ascii="新宋体" w:hAnsi="新宋体" w:eastAsia="新宋体" w:cs="新宋体"/>
                <w:bCs/>
                <w:color w:val="000000"/>
                <w:kern w:val="0"/>
                <w:sz w:val="24"/>
                <w:szCs w:val="24"/>
              </w:rPr>
            </w:pPr>
          </w:p>
          <w:p>
            <w:pPr>
              <w:jc w:val="center"/>
              <w:textAlignment w:val="center"/>
              <w:rPr>
                <w:rFonts w:hint="eastAsia" w:ascii="新宋体" w:hAnsi="新宋体" w:eastAsia="新宋体" w:cs="新宋体"/>
                <w:bCs/>
                <w:color w:val="000000"/>
                <w:kern w:val="0"/>
                <w:sz w:val="24"/>
                <w:szCs w:val="24"/>
              </w:rPr>
            </w:pPr>
          </w:p>
          <w:p>
            <w:pPr>
              <w:jc w:val="center"/>
              <w:textAlignment w:val="center"/>
              <w:rPr>
                <w:rFonts w:hint="eastAsia" w:ascii="新宋体" w:hAnsi="新宋体" w:eastAsia="新宋体" w:cs="新宋体"/>
                <w:bCs/>
                <w:color w:val="000000"/>
                <w:kern w:val="0"/>
                <w:sz w:val="24"/>
                <w:szCs w:val="24"/>
              </w:rPr>
            </w:pPr>
          </w:p>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28</w:t>
            </w:r>
            <w:r>
              <w:rPr>
                <w:rFonts w:hint="eastAsia" w:ascii="新宋体" w:hAnsi="新宋体" w:eastAsia="新宋体" w:cs="新宋体"/>
                <w:bCs/>
                <w:color w:val="000000"/>
                <w:kern w:val="0"/>
                <w:sz w:val="24"/>
                <w:szCs w:val="24"/>
                <w:lang w:val="en-US" w:eastAsia="zh-CN"/>
              </w:rPr>
              <w:t>7</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rPr>
            </w:pPr>
          </w:p>
          <w:p>
            <w:pPr>
              <w:widowControl/>
              <w:jc w:val="center"/>
              <w:textAlignment w:val="center"/>
              <w:rPr>
                <w:rFonts w:hint="eastAsia" w:ascii="新宋体" w:hAnsi="新宋体" w:eastAsia="新宋体" w:cs="新宋体"/>
                <w:bCs/>
                <w:color w:val="000000"/>
                <w:kern w:val="0"/>
                <w:sz w:val="24"/>
                <w:szCs w:val="24"/>
              </w:rPr>
            </w:pPr>
          </w:p>
          <w:p>
            <w:pPr>
              <w:widowControl/>
              <w:jc w:val="center"/>
              <w:textAlignment w:val="center"/>
              <w:rPr>
                <w:rFonts w:hint="eastAsia" w:ascii="新宋体" w:hAnsi="新宋体" w:eastAsia="新宋体" w:cs="新宋体"/>
                <w:bCs/>
                <w:color w:val="000000"/>
                <w:kern w:val="0"/>
                <w:sz w:val="24"/>
                <w:szCs w:val="24"/>
              </w:rPr>
            </w:pPr>
          </w:p>
          <w:p>
            <w:pPr>
              <w:widowControl/>
              <w:jc w:val="center"/>
              <w:textAlignment w:val="center"/>
              <w:rPr>
                <w:rFonts w:hint="eastAsia" w:ascii="新宋体" w:hAnsi="新宋体" w:eastAsia="新宋体" w:cs="新宋体"/>
                <w:bCs/>
                <w:color w:val="000000"/>
                <w:kern w:val="0"/>
                <w:sz w:val="24"/>
                <w:szCs w:val="24"/>
              </w:rPr>
            </w:pPr>
          </w:p>
          <w:p>
            <w:pPr>
              <w:widowControl/>
              <w:jc w:val="center"/>
              <w:textAlignment w:val="center"/>
              <w:rPr>
                <w:rFonts w:hint="eastAsia" w:ascii="新宋体" w:hAnsi="新宋体" w:eastAsia="新宋体" w:cs="新宋体"/>
                <w:bCs/>
                <w:color w:val="000000"/>
                <w:kern w:val="0"/>
                <w:sz w:val="24"/>
                <w:szCs w:val="24"/>
              </w:rPr>
            </w:pPr>
          </w:p>
          <w:p>
            <w:pPr>
              <w:widowControl/>
              <w:jc w:val="center"/>
              <w:textAlignment w:val="center"/>
              <w:rPr>
                <w:rFonts w:hint="eastAsia" w:ascii="新宋体" w:hAnsi="新宋体" w:eastAsia="新宋体" w:cs="新宋体"/>
                <w:bCs/>
                <w:color w:val="000000"/>
                <w:kern w:val="0"/>
                <w:sz w:val="24"/>
                <w:szCs w:val="24"/>
              </w:rPr>
            </w:pPr>
          </w:p>
          <w:p>
            <w:pPr>
              <w:widowControl/>
              <w:jc w:val="center"/>
              <w:textAlignment w:val="center"/>
              <w:rPr>
                <w:rFonts w:hint="eastAsia" w:ascii="新宋体" w:hAnsi="新宋体" w:eastAsia="新宋体" w:cs="新宋体"/>
                <w:bCs/>
                <w:color w:val="000000"/>
                <w:kern w:val="0"/>
                <w:sz w:val="24"/>
                <w:szCs w:val="24"/>
              </w:rPr>
            </w:pPr>
          </w:p>
          <w:p>
            <w:pPr>
              <w:widowControl/>
              <w:jc w:val="center"/>
              <w:textAlignment w:val="center"/>
              <w:rPr>
                <w:rFonts w:hint="eastAsia" w:ascii="新宋体" w:hAnsi="新宋体" w:eastAsia="新宋体" w:cs="新宋体"/>
                <w:bCs/>
                <w:color w:val="000000"/>
                <w:kern w:val="0"/>
                <w:sz w:val="24"/>
                <w:szCs w:val="24"/>
              </w:rPr>
            </w:pPr>
          </w:p>
          <w:p>
            <w:pPr>
              <w:widowControl/>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90"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w:t>
            </w:r>
          </w:p>
        </w:tc>
        <w:tc>
          <w:tcPr>
            <w:tcW w:w="1033"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exact"/>
              <w:jc w:val="both"/>
              <w:rPr>
                <w:rFonts w:hint="eastAsia" w:ascii="新宋体" w:hAnsi="新宋体" w:eastAsia="新宋体" w:cs="新宋体"/>
                <w:bCs/>
                <w:sz w:val="24"/>
                <w:szCs w:val="24"/>
              </w:rPr>
            </w:pPr>
          </w:p>
          <w:p>
            <w:pPr>
              <w:spacing w:line="240" w:lineRule="exact"/>
              <w:jc w:val="both"/>
              <w:rPr>
                <w:rFonts w:hint="eastAsia" w:ascii="新宋体" w:hAnsi="新宋体" w:eastAsia="新宋体" w:cs="新宋体"/>
                <w:bCs/>
                <w:sz w:val="24"/>
                <w:szCs w:val="24"/>
              </w:rPr>
            </w:pPr>
            <w:r>
              <w:rPr>
                <w:rFonts w:hint="eastAsia" w:ascii="新宋体" w:hAnsi="新宋体" w:eastAsia="新宋体" w:cs="新宋体"/>
                <w:bCs/>
                <w:sz w:val="24"/>
                <w:szCs w:val="24"/>
              </w:rPr>
              <w:t>拉杆</w:t>
            </w:r>
          </w:p>
          <w:p>
            <w:pPr>
              <w:spacing w:line="240" w:lineRule="exact"/>
              <w:jc w:val="both"/>
              <w:rPr>
                <w:rFonts w:ascii="新宋体" w:hAnsi="新宋体" w:eastAsia="新宋体" w:cs="新宋体"/>
                <w:bCs/>
                <w:sz w:val="24"/>
                <w:szCs w:val="24"/>
              </w:rPr>
            </w:pPr>
            <w:r>
              <w:rPr>
                <w:rFonts w:hint="eastAsia" w:ascii="新宋体" w:hAnsi="新宋体" w:eastAsia="新宋体" w:cs="新宋体"/>
                <w:bCs/>
                <w:sz w:val="24"/>
                <w:szCs w:val="24"/>
              </w:rPr>
              <w:t>有源音箱</w:t>
            </w:r>
          </w:p>
          <w:p>
            <w:pPr>
              <w:jc w:val="center"/>
              <w:textAlignment w:val="center"/>
              <w:rPr>
                <w:rFonts w:ascii="新宋体" w:hAnsi="新宋体" w:eastAsia="新宋体" w:cs="新宋体"/>
                <w:color w:val="000000"/>
                <w:sz w:val="24"/>
                <w:szCs w:val="24"/>
              </w:rPr>
            </w:pPr>
          </w:p>
        </w:tc>
        <w:tc>
          <w:tcPr>
            <w:tcW w:w="6266"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tabs>
                <w:tab w:val="left" w:pos="720"/>
              </w:tabs>
              <w:autoSpaceDE w:val="0"/>
              <w:autoSpaceDN w:val="0"/>
              <w:adjustRightInd w:val="0"/>
              <w:spacing w:line="252" w:lineRule="auto"/>
              <w:rPr>
                <w:rFonts w:ascii="宋体" w:hAnsi="宋体" w:cs="Segoe UI"/>
                <w:color w:val="000000"/>
                <w:kern w:val="0"/>
                <w:sz w:val="24"/>
                <w:szCs w:val="24"/>
                <w:highlight w:val="white"/>
                <w:lang w:val="zh-CN"/>
              </w:rPr>
            </w:pPr>
            <w:r>
              <w:rPr>
                <w:rFonts w:ascii="宋体" w:hAnsi="宋体" w:cs="Segoe UI"/>
                <w:color w:val="000000"/>
                <w:kern w:val="0"/>
                <w:sz w:val="24"/>
                <w:szCs w:val="24"/>
                <w:highlight w:val="white"/>
                <w:lang w:val="zh-CN"/>
              </w:rPr>
              <w:t>1</w:t>
            </w:r>
            <w:r>
              <w:rPr>
                <w:rFonts w:hint="eastAsia" w:ascii="宋体" w:hAnsi="宋体" w:cs="Segoe UI"/>
                <w:color w:val="000000"/>
                <w:kern w:val="0"/>
                <w:sz w:val="24"/>
                <w:szCs w:val="24"/>
                <w:highlight w:val="white"/>
                <w:lang w:val="zh-CN"/>
              </w:rPr>
              <w:t>、低音喇叭配置防水钢网保护</w:t>
            </w:r>
          </w:p>
          <w:p>
            <w:pPr>
              <w:tabs>
                <w:tab w:val="left" w:pos="720"/>
              </w:tabs>
              <w:autoSpaceDE w:val="0"/>
              <w:autoSpaceDN w:val="0"/>
              <w:adjustRightInd w:val="0"/>
              <w:spacing w:line="252" w:lineRule="auto"/>
              <w:rPr>
                <w:rFonts w:ascii="宋体" w:hAnsi="宋体" w:cs="Segoe UI"/>
                <w:color w:val="000000"/>
                <w:kern w:val="0"/>
                <w:sz w:val="24"/>
                <w:szCs w:val="24"/>
                <w:highlight w:val="white"/>
                <w:lang w:val="zh-CN"/>
              </w:rPr>
            </w:pPr>
            <w:r>
              <w:rPr>
                <w:rFonts w:ascii="宋体" w:hAnsi="宋体" w:cs="Segoe UI"/>
                <w:color w:val="000000"/>
                <w:kern w:val="0"/>
                <w:sz w:val="24"/>
                <w:szCs w:val="24"/>
                <w:highlight w:val="white"/>
                <w:lang w:val="zh-CN"/>
              </w:rPr>
              <w:t>2</w:t>
            </w:r>
            <w:r>
              <w:rPr>
                <w:rFonts w:hint="eastAsia" w:ascii="宋体" w:hAnsi="宋体" w:cs="Segoe UI"/>
                <w:color w:val="000000"/>
                <w:kern w:val="0"/>
                <w:sz w:val="24"/>
                <w:szCs w:val="24"/>
                <w:highlight w:val="white"/>
                <w:lang w:val="zh-CN"/>
              </w:rPr>
              <w:t>、</w:t>
            </w:r>
            <w:r>
              <w:rPr>
                <w:rFonts w:ascii="宋体" w:hAnsi="宋体" w:cs="Segoe UI"/>
                <w:color w:val="000000"/>
                <w:kern w:val="0"/>
                <w:sz w:val="24"/>
                <w:szCs w:val="24"/>
                <w:highlight w:val="white"/>
                <w:lang w:val="zh-CN"/>
              </w:rPr>
              <w:t>ABS</w:t>
            </w:r>
            <w:r>
              <w:rPr>
                <w:rFonts w:hint="eastAsia" w:ascii="宋体" w:hAnsi="宋体" w:cs="Segoe UI"/>
                <w:color w:val="000000"/>
                <w:kern w:val="0"/>
                <w:sz w:val="24"/>
                <w:szCs w:val="24"/>
                <w:highlight w:val="white"/>
                <w:lang w:val="zh-CN"/>
              </w:rPr>
              <w:t>工程塑料箱体</w:t>
            </w:r>
          </w:p>
          <w:p>
            <w:pPr>
              <w:tabs>
                <w:tab w:val="left" w:pos="720"/>
              </w:tabs>
              <w:autoSpaceDE w:val="0"/>
              <w:autoSpaceDN w:val="0"/>
              <w:adjustRightInd w:val="0"/>
              <w:spacing w:line="252" w:lineRule="auto"/>
              <w:rPr>
                <w:rFonts w:ascii="宋体" w:hAnsi="宋体" w:cs="Segoe UI"/>
                <w:color w:val="000000"/>
                <w:kern w:val="0"/>
                <w:sz w:val="24"/>
                <w:szCs w:val="24"/>
                <w:highlight w:val="white"/>
                <w:lang w:val="zh-CN"/>
              </w:rPr>
            </w:pPr>
            <w:r>
              <w:rPr>
                <w:rFonts w:hint="eastAsia" w:ascii="宋体" w:hAnsi="宋体" w:cs="Segoe UI"/>
                <w:color w:val="000000"/>
                <w:kern w:val="0"/>
                <w:sz w:val="24"/>
                <w:szCs w:val="24"/>
                <w:highlight w:val="white"/>
                <w:lang w:val="zh-CN"/>
              </w:rPr>
              <w:t>★</w:t>
            </w:r>
            <w:r>
              <w:rPr>
                <w:rFonts w:ascii="宋体" w:hAnsi="宋体" w:cs="Segoe UI"/>
                <w:color w:val="000000"/>
                <w:kern w:val="0"/>
                <w:sz w:val="24"/>
                <w:szCs w:val="24"/>
                <w:highlight w:val="white"/>
                <w:lang w:val="zh-CN"/>
              </w:rPr>
              <w:t>3</w:t>
            </w:r>
            <w:r>
              <w:rPr>
                <w:rFonts w:hint="eastAsia" w:ascii="宋体" w:hAnsi="宋体" w:cs="Segoe UI"/>
                <w:color w:val="000000"/>
                <w:kern w:val="0"/>
                <w:sz w:val="24"/>
                <w:szCs w:val="24"/>
                <w:highlight w:val="white"/>
                <w:lang w:val="zh-CN"/>
              </w:rPr>
              <w:t>、内置</w:t>
            </w:r>
            <w:r>
              <w:rPr>
                <w:rFonts w:ascii="宋体" w:hAnsi="宋体" w:cs="Segoe UI"/>
                <w:color w:val="000000"/>
                <w:kern w:val="0"/>
                <w:sz w:val="24"/>
                <w:szCs w:val="24"/>
                <w:highlight w:val="white"/>
                <w:lang w:val="zh-CN"/>
              </w:rPr>
              <w:t>USB/SD</w:t>
            </w:r>
            <w:r>
              <w:rPr>
                <w:rFonts w:hint="eastAsia" w:ascii="宋体" w:hAnsi="宋体" w:cs="Segoe UI"/>
                <w:color w:val="000000"/>
                <w:kern w:val="0"/>
                <w:sz w:val="24"/>
                <w:szCs w:val="24"/>
                <w:highlight w:val="white"/>
                <w:lang w:val="zh-CN"/>
              </w:rPr>
              <w:t>卡接口，智能数字显示屏，话筒优先功能，蓝牙功能，</w:t>
            </w:r>
            <w:r>
              <w:rPr>
                <w:rFonts w:ascii="宋体" w:hAnsi="宋体" w:cs="Segoe UI"/>
                <w:color w:val="000000"/>
                <w:kern w:val="0"/>
                <w:sz w:val="24"/>
                <w:szCs w:val="24"/>
                <w:highlight w:val="white"/>
                <w:lang w:val="zh-CN"/>
              </w:rPr>
              <w:t>FM</w:t>
            </w:r>
            <w:r>
              <w:rPr>
                <w:rFonts w:hint="eastAsia" w:ascii="宋体" w:hAnsi="宋体" w:cs="Segoe UI"/>
                <w:color w:val="000000"/>
                <w:kern w:val="0"/>
                <w:sz w:val="24"/>
                <w:szCs w:val="24"/>
                <w:highlight w:val="white"/>
                <w:lang w:val="zh-CN"/>
              </w:rPr>
              <w:t>收音功能及录音功能</w:t>
            </w:r>
          </w:p>
          <w:p>
            <w:pPr>
              <w:tabs>
                <w:tab w:val="left" w:pos="720"/>
              </w:tabs>
              <w:autoSpaceDE w:val="0"/>
              <w:autoSpaceDN w:val="0"/>
              <w:adjustRightInd w:val="0"/>
              <w:spacing w:line="252" w:lineRule="auto"/>
              <w:rPr>
                <w:rFonts w:ascii="宋体" w:hAnsi="宋体" w:cs="Segoe UI"/>
                <w:color w:val="000000"/>
                <w:kern w:val="0"/>
                <w:sz w:val="24"/>
                <w:szCs w:val="24"/>
                <w:highlight w:val="white"/>
                <w:lang w:val="zh-CN"/>
              </w:rPr>
            </w:pPr>
            <w:r>
              <w:rPr>
                <w:rFonts w:hint="eastAsia" w:ascii="宋体" w:hAnsi="宋体" w:cs="Segoe UI"/>
                <w:color w:val="000000"/>
                <w:kern w:val="0"/>
                <w:sz w:val="24"/>
                <w:szCs w:val="24"/>
                <w:highlight w:val="white"/>
                <w:lang w:val="zh-CN"/>
              </w:rPr>
              <w:t>★</w:t>
            </w:r>
            <w:r>
              <w:rPr>
                <w:rFonts w:ascii="宋体" w:hAnsi="宋体" w:cs="Segoe UI"/>
                <w:color w:val="000000"/>
                <w:kern w:val="0"/>
                <w:sz w:val="24"/>
                <w:szCs w:val="24"/>
                <w:highlight w:val="white"/>
                <w:lang w:val="zh-CN"/>
              </w:rPr>
              <w:t>4</w:t>
            </w:r>
            <w:r>
              <w:rPr>
                <w:rFonts w:hint="eastAsia" w:ascii="宋体" w:hAnsi="宋体" w:cs="Segoe UI"/>
                <w:color w:val="000000"/>
                <w:kern w:val="0"/>
                <w:sz w:val="24"/>
                <w:szCs w:val="24"/>
                <w:highlight w:val="white"/>
                <w:lang w:val="zh-CN"/>
              </w:rPr>
              <w:t>、音箱内置无线接收，在应用市场下载原厂授权</w:t>
            </w:r>
            <w:r>
              <w:rPr>
                <w:rFonts w:ascii="宋体" w:hAnsi="宋体" w:cs="Segoe UI"/>
                <w:color w:val="000000"/>
                <w:kern w:val="0"/>
                <w:sz w:val="24"/>
                <w:szCs w:val="24"/>
                <w:highlight w:val="white"/>
                <w:lang w:val="zh-CN"/>
              </w:rPr>
              <w:t>APP</w:t>
            </w:r>
            <w:r>
              <w:rPr>
                <w:rFonts w:hint="eastAsia" w:ascii="宋体" w:hAnsi="宋体" w:cs="Segoe UI"/>
                <w:color w:val="000000"/>
                <w:kern w:val="0"/>
                <w:sz w:val="24"/>
                <w:szCs w:val="24"/>
                <w:highlight w:val="white"/>
                <w:lang w:val="zh-CN"/>
              </w:rPr>
              <w:t>注册后与手机连接，可即将手机当无线麦克风使用，手机音频播放，实现无线手麦功能；（须提供产品证明资料）</w:t>
            </w:r>
          </w:p>
          <w:p>
            <w:pPr>
              <w:tabs>
                <w:tab w:val="left" w:pos="720"/>
              </w:tabs>
              <w:autoSpaceDE w:val="0"/>
              <w:autoSpaceDN w:val="0"/>
              <w:adjustRightInd w:val="0"/>
              <w:spacing w:line="252" w:lineRule="auto"/>
              <w:rPr>
                <w:rFonts w:ascii="宋体" w:hAnsi="宋体" w:cs="Segoe UI"/>
                <w:color w:val="000000"/>
                <w:kern w:val="0"/>
                <w:sz w:val="24"/>
                <w:szCs w:val="24"/>
                <w:highlight w:val="white"/>
                <w:lang w:val="zh-CN"/>
              </w:rPr>
            </w:pPr>
            <w:r>
              <w:rPr>
                <w:rFonts w:ascii="宋体" w:hAnsi="宋体" w:cs="Segoe UI"/>
                <w:color w:val="000000"/>
                <w:kern w:val="0"/>
                <w:sz w:val="24"/>
                <w:szCs w:val="24"/>
                <w:highlight w:val="white"/>
                <w:lang w:val="zh-CN"/>
              </w:rPr>
              <w:t>5</w:t>
            </w:r>
            <w:r>
              <w:rPr>
                <w:rFonts w:hint="eastAsia" w:ascii="宋体" w:hAnsi="宋体" w:cs="Segoe UI"/>
                <w:color w:val="000000"/>
                <w:kern w:val="0"/>
                <w:sz w:val="24"/>
                <w:szCs w:val="24"/>
                <w:highlight w:val="white"/>
                <w:lang w:val="zh-CN"/>
              </w:rPr>
              <w:t>、外接两路立体声莲花音频输入，一路吉他输入，一路话筒输入</w:t>
            </w:r>
          </w:p>
          <w:p>
            <w:pPr>
              <w:tabs>
                <w:tab w:val="left" w:pos="720"/>
              </w:tabs>
              <w:autoSpaceDE w:val="0"/>
              <w:autoSpaceDN w:val="0"/>
              <w:adjustRightInd w:val="0"/>
              <w:spacing w:line="252" w:lineRule="auto"/>
              <w:rPr>
                <w:rFonts w:ascii="宋体" w:hAnsi="宋体" w:cs="Segoe UI"/>
                <w:color w:val="000000"/>
                <w:kern w:val="0"/>
                <w:sz w:val="24"/>
                <w:szCs w:val="24"/>
                <w:highlight w:val="white"/>
                <w:lang w:val="zh-CN"/>
              </w:rPr>
            </w:pPr>
            <w:r>
              <w:rPr>
                <w:rFonts w:ascii="宋体" w:hAnsi="宋体" w:cs="Segoe UI"/>
                <w:color w:val="000000"/>
                <w:kern w:val="0"/>
                <w:sz w:val="24"/>
                <w:szCs w:val="24"/>
                <w:highlight w:val="white"/>
                <w:lang w:val="zh-CN"/>
              </w:rPr>
              <w:t>6</w:t>
            </w:r>
            <w:r>
              <w:rPr>
                <w:rFonts w:hint="eastAsia" w:ascii="宋体" w:hAnsi="宋体" w:cs="Segoe UI"/>
                <w:color w:val="000000"/>
                <w:kern w:val="0"/>
                <w:sz w:val="24"/>
                <w:szCs w:val="24"/>
                <w:highlight w:val="white"/>
                <w:lang w:val="zh-CN"/>
              </w:rPr>
              <w:t>、主音量、高音、低音、话筒音量、话筒混响、吉他音量均独立可调</w:t>
            </w:r>
          </w:p>
          <w:p>
            <w:pPr>
              <w:tabs>
                <w:tab w:val="left" w:pos="720"/>
              </w:tabs>
              <w:autoSpaceDE w:val="0"/>
              <w:autoSpaceDN w:val="0"/>
              <w:adjustRightInd w:val="0"/>
              <w:spacing w:line="252" w:lineRule="auto"/>
              <w:rPr>
                <w:rFonts w:ascii="宋体" w:hAnsi="宋体" w:cs="Segoe UI"/>
                <w:color w:val="000000"/>
                <w:kern w:val="0"/>
                <w:sz w:val="24"/>
                <w:szCs w:val="24"/>
                <w:highlight w:val="white"/>
                <w:lang w:val="zh-CN"/>
              </w:rPr>
            </w:pPr>
            <w:r>
              <w:rPr>
                <w:rFonts w:hint="eastAsia" w:ascii="宋体" w:hAnsi="宋体" w:cs="Segoe UI"/>
                <w:color w:val="000000"/>
                <w:kern w:val="0"/>
                <w:sz w:val="24"/>
                <w:szCs w:val="24"/>
                <w:highlight w:val="white"/>
                <w:lang w:val="zh-CN"/>
              </w:rPr>
              <w:t>★</w:t>
            </w:r>
            <w:r>
              <w:rPr>
                <w:rFonts w:ascii="宋体" w:hAnsi="宋体" w:cs="Segoe UI"/>
                <w:color w:val="000000"/>
                <w:kern w:val="0"/>
                <w:sz w:val="24"/>
                <w:szCs w:val="24"/>
                <w:highlight w:val="white"/>
                <w:lang w:val="zh-CN"/>
              </w:rPr>
              <w:t>7</w:t>
            </w:r>
            <w:r>
              <w:rPr>
                <w:rFonts w:hint="eastAsia" w:ascii="宋体" w:hAnsi="宋体" w:cs="Segoe UI"/>
                <w:color w:val="000000"/>
                <w:kern w:val="0"/>
                <w:sz w:val="24"/>
                <w:szCs w:val="24"/>
                <w:highlight w:val="white"/>
                <w:lang w:val="zh-CN"/>
              </w:rPr>
              <w:t>、喇叭单元：低音</w:t>
            </w:r>
            <w:r>
              <w:rPr>
                <w:rFonts w:ascii="宋体" w:hAnsi="宋体" w:cs="Segoe UI"/>
                <w:color w:val="000000"/>
                <w:kern w:val="0"/>
                <w:sz w:val="24"/>
                <w:szCs w:val="24"/>
                <w:highlight w:val="white"/>
                <w:lang w:val="zh-CN"/>
              </w:rPr>
              <w:t>1</w:t>
            </w:r>
            <w:r>
              <w:rPr>
                <w:rFonts w:hint="eastAsia" w:ascii="宋体" w:hAnsi="宋体" w:cs="Segoe UI"/>
                <w:color w:val="000000"/>
                <w:kern w:val="0"/>
                <w:sz w:val="24"/>
                <w:szCs w:val="24"/>
                <w:highlight w:val="white"/>
                <w:lang w:val="zh-CN"/>
              </w:rPr>
              <w:t>2英寸×</w:t>
            </w:r>
            <w:r>
              <w:rPr>
                <w:rFonts w:ascii="宋体" w:hAnsi="宋体" w:cs="Segoe UI"/>
                <w:color w:val="000000"/>
                <w:kern w:val="0"/>
                <w:sz w:val="24"/>
                <w:szCs w:val="24"/>
                <w:highlight w:val="white"/>
                <w:lang w:val="zh-CN"/>
              </w:rPr>
              <w:t>1</w:t>
            </w:r>
            <w:r>
              <w:rPr>
                <w:rFonts w:hint="eastAsia" w:ascii="宋体" w:hAnsi="宋体" w:cs="Segoe UI"/>
                <w:color w:val="000000"/>
                <w:kern w:val="0"/>
                <w:sz w:val="24"/>
                <w:szCs w:val="24"/>
                <w:highlight w:val="white"/>
                <w:lang w:val="zh-CN"/>
              </w:rPr>
              <w:t>只，</w:t>
            </w:r>
            <w:r>
              <w:rPr>
                <w:rFonts w:ascii="宋体" w:hAnsi="宋体" w:cs="Segoe UI"/>
                <w:color w:val="000000"/>
                <w:kern w:val="0"/>
                <w:sz w:val="24"/>
                <w:szCs w:val="24"/>
                <w:highlight w:val="white"/>
                <w:lang w:val="zh-CN"/>
              </w:rPr>
              <w:t>25</w:t>
            </w:r>
            <w:r>
              <w:rPr>
                <w:rFonts w:hint="eastAsia" w:ascii="宋体" w:hAnsi="宋体" w:cs="Segoe UI"/>
                <w:color w:val="000000"/>
                <w:kern w:val="0"/>
                <w:sz w:val="24"/>
                <w:szCs w:val="24"/>
                <w:highlight w:val="white"/>
                <w:lang w:val="zh-CN"/>
              </w:rPr>
              <w:t>芯远程号角高音×</w:t>
            </w:r>
            <w:r>
              <w:rPr>
                <w:rFonts w:ascii="宋体" w:hAnsi="宋体" w:cs="Segoe UI"/>
                <w:color w:val="000000"/>
                <w:kern w:val="0"/>
                <w:sz w:val="24"/>
                <w:szCs w:val="24"/>
                <w:highlight w:val="white"/>
                <w:lang w:val="zh-CN"/>
              </w:rPr>
              <w:t>1</w:t>
            </w:r>
            <w:r>
              <w:rPr>
                <w:rFonts w:hint="eastAsia" w:ascii="宋体" w:hAnsi="宋体" w:cs="Segoe UI"/>
                <w:color w:val="000000"/>
                <w:kern w:val="0"/>
                <w:sz w:val="24"/>
                <w:szCs w:val="24"/>
                <w:highlight w:val="white"/>
                <w:lang w:val="zh-CN"/>
              </w:rPr>
              <w:t>只</w:t>
            </w:r>
          </w:p>
          <w:p>
            <w:pPr>
              <w:tabs>
                <w:tab w:val="left" w:pos="720"/>
              </w:tabs>
              <w:autoSpaceDE w:val="0"/>
              <w:autoSpaceDN w:val="0"/>
              <w:adjustRightInd w:val="0"/>
              <w:spacing w:line="252" w:lineRule="auto"/>
              <w:rPr>
                <w:rFonts w:ascii="宋体" w:hAnsi="宋体" w:cs="Segoe UI"/>
                <w:color w:val="000000"/>
                <w:kern w:val="0"/>
                <w:sz w:val="24"/>
                <w:szCs w:val="24"/>
                <w:highlight w:val="white"/>
                <w:lang w:val="zh-CN"/>
              </w:rPr>
            </w:pPr>
            <w:r>
              <w:rPr>
                <w:rFonts w:ascii="宋体" w:hAnsi="宋体" w:cs="Segoe UI"/>
                <w:color w:val="000000"/>
                <w:kern w:val="0"/>
                <w:sz w:val="24"/>
                <w:szCs w:val="24"/>
                <w:highlight w:val="white"/>
                <w:lang w:val="zh-CN"/>
              </w:rPr>
              <w:t>8</w:t>
            </w:r>
            <w:r>
              <w:rPr>
                <w:rFonts w:hint="eastAsia" w:ascii="宋体" w:hAnsi="宋体" w:cs="Segoe UI"/>
                <w:color w:val="000000"/>
                <w:kern w:val="0"/>
                <w:sz w:val="24"/>
                <w:szCs w:val="24"/>
                <w:highlight w:val="white"/>
                <w:lang w:val="zh-CN"/>
              </w:rPr>
              <w:t>、全能遥控，数字多功能按键</w:t>
            </w:r>
          </w:p>
          <w:p>
            <w:pPr>
              <w:tabs>
                <w:tab w:val="left" w:pos="720"/>
              </w:tabs>
              <w:autoSpaceDE w:val="0"/>
              <w:autoSpaceDN w:val="0"/>
              <w:adjustRightInd w:val="0"/>
              <w:spacing w:line="252" w:lineRule="auto"/>
              <w:rPr>
                <w:rFonts w:ascii="宋体" w:hAnsi="宋体" w:cs="Segoe UI"/>
                <w:color w:val="000000"/>
                <w:kern w:val="0"/>
                <w:sz w:val="24"/>
                <w:szCs w:val="24"/>
                <w:highlight w:val="white"/>
                <w:lang w:val="zh-CN"/>
              </w:rPr>
            </w:pPr>
            <w:r>
              <w:rPr>
                <w:rFonts w:ascii="宋体" w:hAnsi="宋体" w:cs="Segoe UI"/>
                <w:color w:val="000000"/>
                <w:kern w:val="0"/>
                <w:sz w:val="24"/>
                <w:szCs w:val="24"/>
                <w:highlight w:val="white"/>
                <w:lang w:val="zh-CN"/>
              </w:rPr>
              <w:t>9</w:t>
            </w:r>
            <w:r>
              <w:rPr>
                <w:rFonts w:hint="eastAsia" w:ascii="宋体" w:hAnsi="宋体" w:cs="Segoe UI"/>
                <w:color w:val="000000"/>
                <w:kern w:val="0"/>
                <w:sz w:val="24"/>
                <w:szCs w:val="24"/>
                <w:highlight w:val="white"/>
                <w:lang w:val="zh-CN"/>
              </w:rPr>
              <w:t>、标配</w:t>
            </w:r>
            <w:r>
              <w:rPr>
                <w:rFonts w:ascii="宋体" w:hAnsi="宋体" w:cs="Segoe UI"/>
                <w:color w:val="000000"/>
                <w:kern w:val="0"/>
                <w:sz w:val="24"/>
                <w:szCs w:val="24"/>
                <w:highlight w:val="white"/>
                <w:lang w:val="zh-CN"/>
              </w:rPr>
              <w:t>1</w:t>
            </w:r>
            <w:r>
              <w:rPr>
                <w:rFonts w:hint="eastAsia" w:ascii="宋体" w:hAnsi="宋体" w:cs="Segoe UI"/>
                <w:color w:val="000000"/>
                <w:kern w:val="0"/>
                <w:sz w:val="24"/>
                <w:szCs w:val="24"/>
                <w:highlight w:val="white"/>
                <w:lang w:val="zh-CN"/>
              </w:rPr>
              <w:t>只无线手持话筒，传输距离≥</w:t>
            </w:r>
            <w:r>
              <w:rPr>
                <w:rFonts w:ascii="宋体" w:hAnsi="宋体" w:cs="Segoe UI"/>
                <w:color w:val="000000"/>
                <w:kern w:val="0"/>
                <w:sz w:val="24"/>
                <w:szCs w:val="24"/>
                <w:highlight w:val="white"/>
                <w:lang w:val="zh-CN"/>
              </w:rPr>
              <w:t>30</w:t>
            </w:r>
            <w:r>
              <w:rPr>
                <w:rFonts w:hint="eastAsia" w:ascii="宋体" w:hAnsi="宋体" w:cs="Segoe UI"/>
                <w:color w:val="000000"/>
                <w:kern w:val="0"/>
                <w:sz w:val="24"/>
                <w:szCs w:val="24"/>
                <w:highlight w:val="white"/>
                <w:lang w:val="zh-CN"/>
              </w:rPr>
              <w:t>米</w:t>
            </w:r>
          </w:p>
          <w:p>
            <w:pPr>
              <w:tabs>
                <w:tab w:val="left" w:pos="720"/>
              </w:tabs>
              <w:autoSpaceDE w:val="0"/>
              <w:autoSpaceDN w:val="0"/>
              <w:adjustRightInd w:val="0"/>
              <w:spacing w:line="252" w:lineRule="auto"/>
              <w:rPr>
                <w:rFonts w:ascii="宋体" w:hAnsi="宋体" w:cs="Segoe UI"/>
                <w:color w:val="000000"/>
                <w:kern w:val="0"/>
                <w:sz w:val="24"/>
                <w:szCs w:val="24"/>
                <w:highlight w:val="white"/>
                <w:lang w:val="zh-CN"/>
              </w:rPr>
            </w:pPr>
            <w:r>
              <w:rPr>
                <w:rFonts w:ascii="宋体" w:hAnsi="宋体" w:cs="Segoe UI"/>
                <w:color w:val="000000"/>
                <w:kern w:val="0"/>
                <w:sz w:val="24"/>
                <w:szCs w:val="24"/>
                <w:highlight w:val="white"/>
                <w:lang w:val="zh-CN"/>
              </w:rPr>
              <w:t>10</w:t>
            </w:r>
            <w:r>
              <w:rPr>
                <w:rFonts w:hint="eastAsia" w:ascii="宋体" w:hAnsi="宋体" w:cs="Segoe UI"/>
                <w:color w:val="000000"/>
                <w:kern w:val="0"/>
                <w:sz w:val="24"/>
                <w:szCs w:val="24"/>
                <w:highlight w:val="white"/>
                <w:lang w:val="zh-CN"/>
              </w:rPr>
              <w:t>、内置铝合金属拉杆和橡胶脚轮</w:t>
            </w:r>
          </w:p>
          <w:p>
            <w:pPr>
              <w:tabs>
                <w:tab w:val="left" w:pos="720"/>
              </w:tabs>
              <w:autoSpaceDE w:val="0"/>
              <w:autoSpaceDN w:val="0"/>
              <w:adjustRightInd w:val="0"/>
              <w:spacing w:line="252" w:lineRule="auto"/>
              <w:rPr>
                <w:rFonts w:ascii="宋体" w:hAnsi="宋体" w:cs="Segoe UI"/>
                <w:color w:val="000000"/>
                <w:kern w:val="0"/>
                <w:sz w:val="24"/>
                <w:szCs w:val="24"/>
                <w:highlight w:val="white"/>
                <w:lang w:val="zh-CN"/>
              </w:rPr>
            </w:pPr>
            <w:r>
              <w:rPr>
                <w:rFonts w:ascii="宋体" w:hAnsi="宋体" w:cs="Segoe UI"/>
                <w:color w:val="000000"/>
                <w:kern w:val="0"/>
                <w:sz w:val="24"/>
                <w:szCs w:val="24"/>
                <w:highlight w:val="white"/>
                <w:lang w:val="zh-CN"/>
              </w:rPr>
              <w:t>11</w:t>
            </w:r>
            <w:r>
              <w:rPr>
                <w:rFonts w:hint="eastAsia" w:ascii="宋体" w:hAnsi="宋体" w:cs="Segoe UI"/>
                <w:color w:val="000000"/>
                <w:kern w:val="0"/>
                <w:sz w:val="24"/>
                <w:szCs w:val="24"/>
                <w:highlight w:val="white"/>
                <w:lang w:val="zh-CN"/>
              </w:rPr>
              <w:t>、内置式充电器，具有充电保护功能</w:t>
            </w:r>
          </w:p>
          <w:p>
            <w:pPr>
              <w:tabs>
                <w:tab w:val="left" w:pos="720"/>
              </w:tabs>
              <w:autoSpaceDE w:val="0"/>
              <w:autoSpaceDN w:val="0"/>
              <w:adjustRightInd w:val="0"/>
              <w:spacing w:line="252" w:lineRule="auto"/>
              <w:rPr>
                <w:rFonts w:ascii="宋体" w:hAnsi="宋体" w:cs="Segoe UI"/>
                <w:color w:val="000000"/>
                <w:kern w:val="0"/>
                <w:sz w:val="24"/>
                <w:szCs w:val="24"/>
                <w:highlight w:val="white"/>
                <w:lang w:val="zh-CN"/>
              </w:rPr>
            </w:pPr>
            <w:r>
              <w:rPr>
                <w:rFonts w:ascii="宋体" w:hAnsi="宋体" w:cs="Segoe UI"/>
                <w:color w:val="000000"/>
                <w:kern w:val="0"/>
                <w:sz w:val="24"/>
                <w:szCs w:val="24"/>
                <w:highlight w:val="white"/>
                <w:lang w:val="zh-CN"/>
              </w:rPr>
              <w:t>12</w:t>
            </w:r>
            <w:r>
              <w:rPr>
                <w:rFonts w:hint="eastAsia" w:ascii="宋体" w:hAnsi="宋体" w:cs="Segoe UI"/>
                <w:color w:val="000000"/>
                <w:kern w:val="0"/>
                <w:sz w:val="24"/>
                <w:szCs w:val="24"/>
                <w:highlight w:val="white"/>
                <w:lang w:val="zh-CN"/>
              </w:rPr>
              <w:t>、内置数码卡拉</w:t>
            </w:r>
            <w:r>
              <w:rPr>
                <w:rFonts w:ascii="宋体" w:hAnsi="宋体" w:cs="Segoe UI"/>
                <w:color w:val="000000"/>
                <w:kern w:val="0"/>
                <w:sz w:val="24"/>
                <w:szCs w:val="24"/>
                <w:highlight w:val="white"/>
                <w:lang w:val="zh-CN"/>
              </w:rPr>
              <w:t>OK</w:t>
            </w:r>
            <w:r>
              <w:rPr>
                <w:rFonts w:hint="eastAsia" w:ascii="宋体" w:hAnsi="宋体" w:cs="Segoe UI"/>
                <w:color w:val="000000"/>
                <w:kern w:val="0"/>
                <w:sz w:val="24"/>
                <w:szCs w:val="24"/>
                <w:highlight w:val="white"/>
                <w:lang w:val="zh-CN"/>
              </w:rPr>
              <w:t>混响芯片</w:t>
            </w:r>
          </w:p>
          <w:p>
            <w:pPr>
              <w:tabs>
                <w:tab w:val="left" w:pos="720"/>
              </w:tabs>
              <w:autoSpaceDE w:val="0"/>
              <w:autoSpaceDN w:val="0"/>
              <w:adjustRightInd w:val="0"/>
              <w:spacing w:line="252" w:lineRule="auto"/>
              <w:rPr>
                <w:rFonts w:ascii="宋体" w:hAnsi="宋体" w:cs="Segoe UI"/>
                <w:color w:val="000000"/>
                <w:kern w:val="0"/>
                <w:sz w:val="24"/>
                <w:szCs w:val="24"/>
                <w:highlight w:val="white"/>
                <w:lang w:val="zh-CN"/>
              </w:rPr>
            </w:pPr>
            <w:r>
              <w:rPr>
                <w:rFonts w:ascii="宋体" w:hAnsi="宋体" w:cs="Segoe UI"/>
                <w:color w:val="000000"/>
                <w:kern w:val="0"/>
                <w:sz w:val="24"/>
                <w:szCs w:val="24"/>
                <w:highlight w:val="white"/>
                <w:lang w:val="zh-CN"/>
              </w:rPr>
              <w:t>13</w:t>
            </w:r>
            <w:r>
              <w:rPr>
                <w:rFonts w:hint="eastAsia" w:ascii="宋体" w:hAnsi="宋体" w:cs="Segoe UI"/>
                <w:color w:val="000000"/>
                <w:kern w:val="0"/>
                <w:sz w:val="24"/>
                <w:szCs w:val="24"/>
                <w:highlight w:val="white"/>
                <w:lang w:val="zh-CN"/>
              </w:rPr>
              <w:t>、额定输出功率：≥8</w:t>
            </w:r>
            <w:r>
              <w:rPr>
                <w:rFonts w:ascii="宋体" w:hAnsi="宋体" w:cs="Segoe UI"/>
                <w:color w:val="000000"/>
                <w:kern w:val="0"/>
                <w:sz w:val="24"/>
                <w:szCs w:val="24"/>
                <w:highlight w:val="white"/>
                <w:lang w:val="zh-CN"/>
              </w:rPr>
              <w:t>0W</w:t>
            </w:r>
          </w:p>
          <w:p>
            <w:pPr>
              <w:tabs>
                <w:tab w:val="left" w:pos="720"/>
              </w:tabs>
              <w:autoSpaceDE w:val="0"/>
              <w:autoSpaceDN w:val="0"/>
              <w:adjustRightInd w:val="0"/>
              <w:spacing w:line="252" w:lineRule="auto"/>
              <w:rPr>
                <w:rFonts w:ascii="宋体" w:hAnsi="宋体" w:cs="Segoe UI"/>
                <w:color w:val="000000"/>
                <w:kern w:val="0"/>
                <w:sz w:val="24"/>
                <w:szCs w:val="24"/>
                <w:highlight w:val="white"/>
                <w:lang w:val="zh-CN"/>
              </w:rPr>
            </w:pPr>
            <w:r>
              <w:rPr>
                <w:rFonts w:ascii="宋体" w:hAnsi="宋体" w:cs="Segoe UI"/>
                <w:color w:val="000000"/>
                <w:kern w:val="0"/>
                <w:sz w:val="24"/>
                <w:szCs w:val="24"/>
                <w:highlight w:val="white"/>
                <w:lang w:val="zh-CN"/>
              </w:rPr>
              <w:t>14</w:t>
            </w:r>
            <w:r>
              <w:rPr>
                <w:rFonts w:hint="eastAsia" w:ascii="宋体" w:hAnsi="宋体" w:cs="Segoe UI"/>
                <w:color w:val="000000"/>
                <w:kern w:val="0"/>
                <w:sz w:val="24"/>
                <w:szCs w:val="24"/>
                <w:highlight w:val="white"/>
                <w:lang w:val="zh-CN"/>
              </w:rPr>
              <w:t>、频率范围：</w:t>
            </w:r>
            <w:r>
              <w:rPr>
                <w:rFonts w:ascii="宋体" w:hAnsi="宋体" w:cs="Segoe UI"/>
                <w:color w:val="000000"/>
                <w:kern w:val="0"/>
                <w:sz w:val="24"/>
                <w:szCs w:val="24"/>
                <w:highlight w:val="white"/>
                <w:lang w:val="zh-CN"/>
              </w:rPr>
              <w:t>50Hz-20KHz</w:t>
            </w:r>
          </w:p>
          <w:p>
            <w:pPr>
              <w:tabs>
                <w:tab w:val="left" w:pos="720"/>
              </w:tabs>
              <w:autoSpaceDE w:val="0"/>
              <w:autoSpaceDN w:val="0"/>
              <w:adjustRightInd w:val="0"/>
              <w:spacing w:line="252" w:lineRule="auto"/>
              <w:rPr>
                <w:rFonts w:ascii="宋体" w:hAnsi="宋体" w:cs="Segoe UI"/>
                <w:color w:val="000000"/>
                <w:kern w:val="0"/>
                <w:sz w:val="24"/>
                <w:szCs w:val="24"/>
                <w:highlight w:val="white"/>
                <w:lang w:val="zh-CN"/>
              </w:rPr>
            </w:pPr>
            <w:r>
              <w:rPr>
                <w:rFonts w:ascii="宋体" w:hAnsi="宋体" w:cs="Segoe UI"/>
                <w:color w:val="000000"/>
                <w:kern w:val="0"/>
                <w:sz w:val="24"/>
                <w:szCs w:val="24"/>
                <w:highlight w:val="white"/>
                <w:lang w:val="zh-CN"/>
              </w:rPr>
              <w:t>15</w:t>
            </w:r>
            <w:r>
              <w:rPr>
                <w:rFonts w:hint="eastAsia" w:ascii="宋体" w:hAnsi="宋体" w:cs="Segoe UI"/>
                <w:color w:val="000000"/>
                <w:kern w:val="0"/>
                <w:sz w:val="24"/>
                <w:szCs w:val="24"/>
                <w:highlight w:val="white"/>
                <w:lang w:val="zh-CN"/>
              </w:rPr>
              <w:t>、灵敏度：</w:t>
            </w:r>
            <w:r>
              <w:rPr>
                <w:rFonts w:ascii="宋体" w:hAnsi="宋体" w:cs="Segoe UI"/>
                <w:color w:val="000000"/>
                <w:kern w:val="0"/>
                <w:sz w:val="24"/>
                <w:szCs w:val="24"/>
                <w:highlight w:val="white"/>
                <w:lang w:val="zh-CN"/>
              </w:rPr>
              <w:t>95dB</w:t>
            </w:r>
          </w:p>
          <w:p>
            <w:pPr>
              <w:tabs>
                <w:tab w:val="left" w:pos="720"/>
              </w:tabs>
              <w:autoSpaceDE w:val="0"/>
              <w:autoSpaceDN w:val="0"/>
              <w:adjustRightInd w:val="0"/>
              <w:spacing w:line="252" w:lineRule="auto"/>
              <w:rPr>
                <w:rFonts w:ascii="宋体" w:hAnsi="宋体" w:cs="Segoe UI"/>
                <w:color w:val="000000"/>
                <w:kern w:val="0"/>
                <w:sz w:val="24"/>
                <w:szCs w:val="24"/>
                <w:highlight w:val="white"/>
                <w:lang w:val="zh-CN"/>
              </w:rPr>
            </w:pPr>
            <w:r>
              <w:rPr>
                <w:rFonts w:ascii="宋体" w:hAnsi="宋体" w:cs="Segoe UI"/>
                <w:color w:val="000000"/>
                <w:kern w:val="0"/>
                <w:sz w:val="24"/>
                <w:szCs w:val="24"/>
                <w:highlight w:val="white"/>
                <w:lang w:val="zh-CN"/>
              </w:rPr>
              <w:t>16</w:t>
            </w:r>
            <w:r>
              <w:rPr>
                <w:rFonts w:hint="eastAsia" w:ascii="宋体" w:hAnsi="宋体" w:cs="Segoe UI"/>
                <w:color w:val="000000"/>
                <w:kern w:val="0"/>
                <w:sz w:val="24"/>
                <w:szCs w:val="24"/>
                <w:highlight w:val="white"/>
                <w:lang w:val="zh-CN"/>
              </w:rPr>
              <w:t>、信噪比：</w:t>
            </w:r>
            <w:r>
              <w:rPr>
                <w:rFonts w:ascii="宋体" w:hAnsi="宋体" w:cs="Segoe UI"/>
                <w:color w:val="000000"/>
                <w:kern w:val="0"/>
                <w:sz w:val="24"/>
                <w:szCs w:val="24"/>
                <w:highlight w:val="white"/>
                <w:lang w:val="zh-CN"/>
              </w:rPr>
              <w:t>75dB</w:t>
            </w:r>
          </w:p>
          <w:p>
            <w:pPr>
              <w:tabs>
                <w:tab w:val="left" w:pos="720"/>
              </w:tabs>
              <w:autoSpaceDE w:val="0"/>
              <w:autoSpaceDN w:val="0"/>
              <w:adjustRightInd w:val="0"/>
              <w:spacing w:line="252" w:lineRule="auto"/>
              <w:rPr>
                <w:rFonts w:ascii="新宋体" w:hAnsi="新宋体" w:eastAsia="新宋体" w:cs="新宋体"/>
                <w:kern w:val="0"/>
                <w:sz w:val="24"/>
                <w:szCs w:val="24"/>
              </w:rPr>
            </w:pPr>
            <w:r>
              <w:rPr>
                <w:rFonts w:ascii="宋体" w:hAnsi="宋体" w:cs="Segoe UI"/>
                <w:color w:val="000000"/>
                <w:kern w:val="0"/>
                <w:sz w:val="24"/>
                <w:szCs w:val="24"/>
                <w:highlight w:val="white"/>
                <w:lang w:val="zh-CN"/>
              </w:rPr>
              <w:t>17</w:t>
            </w:r>
            <w:r>
              <w:rPr>
                <w:rFonts w:hint="eastAsia" w:ascii="宋体" w:hAnsi="宋体" w:cs="Segoe UI"/>
                <w:color w:val="000000"/>
                <w:kern w:val="0"/>
                <w:sz w:val="24"/>
                <w:szCs w:val="24"/>
                <w:highlight w:val="white"/>
                <w:lang w:val="zh-CN"/>
              </w:rPr>
              <w:t>、输入电源：</w:t>
            </w:r>
            <w:r>
              <w:rPr>
                <w:rFonts w:ascii="宋体" w:hAnsi="宋体" w:cs="Segoe UI"/>
                <w:color w:val="000000"/>
                <w:kern w:val="0"/>
                <w:sz w:val="24"/>
                <w:szCs w:val="24"/>
                <w:highlight w:val="white"/>
                <w:lang w:val="zh-CN"/>
              </w:rPr>
              <w:t>AC:220V/50Hz</w:t>
            </w:r>
            <w:r>
              <w:rPr>
                <w:rFonts w:hint="eastAsia" w:ascii="宋体" w:hAnsi="宋体" w:cs="Segoe UI"/>
                <w:color w:val="000000"/>
                <w:kern w:val="0"/>
                <w:sz w:val="24"/>
                <w:szCs w:val="24"/>
                <w:highlight w:val="white"/>
                <w:lang w:val="zh-CN"/>
              </w:rPr>
              <w:t>，</w:t>
            </w:r>
            <w:r>
              <w:rPr>
                <w:rFonts w:ascii="宋体" w:hAnsi="宋体" w:cs="Segoe UI"/>
                <w:color w:val="000000"/>
                <w:kern w:val="0"/>
                <w:sz w:val="24"/>
                <w:szCs w:val="24"/>
                <w:highlight w:val="white"/>
                <w:lang w:val="zh-CN"/>
              </w:rPr>
              <w:t>DC:12V(</w:t>
            </w:r>
            <w:r>
              <w:rPr>
                <w:rFonts w:hint="eastAsia" w:ascii="宋体" w:hAnsi="宋体" w:cs="Segoe UI"/>
                <w:color w:val="000000"/>
                <w:kern w:val="0"/>
                <w:sz w:val="24"/>
                <w:szCs w:val="24"/>
                <w:highlight w:val="white"/>
                <w:lang w:val="zh-CN"/>
              </w:rPr>
              <w:t>交直流两种供电方式）；内置蓄电池连续播放时间≥</w:t>
            </w:r>
            <w:r>
              <w:rPr>
                <w:rFonts w:ascii="宋体" w:hAnsi="宋体" w:cs="Segoe UI"/>
                <w:color w:val="000000"/>
                <w:kern w:val="0"/>
                <w:sz w:val="24"/>
                <w:szCs w:val="24"/>
                <w:highlight w:val="white"/>
                <w:lang w:val="zh-CN"/>
              </w:rPr>
              <w:t>8</w:t>
            </w:r>
            <w:r>
              <w:rPr>
                <w:rFonts w:hint="eastAsia" w:ascii="宋体" w:hAnsi="宋体" w:cs="Segoe UI"/>
                <w:color w:val="000000"/>
                <w:kern w:val="0"/>
                <w:sz w:val="24"/>
                <w:szCs w:val="24"/>
                <w:highlight w:val="white"/>
                <w:lang w:val="zh-CN"/>
              </w:rPr>
              <w:t>小时</w:t>
            </w:r>
          </w:p>
        </w:tc>
        <w:tc>
          <w:tcPr>
            <w:tcW w:w="711"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套</w:t>
            </w:r>
          </w:p>
        </w:tc>
        <w:tc>
          <w:tcPr>
            <w:tcW w:w="50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28</w:t>
            </w:r>
            <w:r>
              <w:rPr>
                <w:rFonts w:hint="eastAsia" w:ascii="新宋体" w:hAnsi="新宋体" w:eastAsia="新宋体" w:cs="新宋体"/>
                <w:bCs/>
                <w:color w:val="000000"/>
                <w:kern w:val="0"/>
                <w:sz w:val="24"/>
                <w:szCs w:val="24"/>
                <w:lang w:val="en-US" w:eastAsia="zh-CN"/>
              </w:rPr>
              <w:t>7</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56" w:hRule="atLeast"/>
        </w:trPr>
        <w:tc>
          <w:tcPr>
            <w:tcW w:w="490"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w:t>
            </w:r>
          </w:p>
        </w:tc>
        <w:tc>
          <w:tcPr>
            <w:tcW w:w="1033"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both"/>
              <w:textAlignment w:val="center"/>
              <w:rPr>
                <w:rFonts w:hint="eastAsia" w:ascii="新宋体" w:hAnsi="新宋体" w:eastAsia="新宋体" w:cs="新宋体"/>
                <w:bCs/>
                <w:sz w:val="24"/>
                <w:szCs w:val="24"/>
                <w:lang w:val="en-US" w:eastAsia="zh-CN"/>
              </w:rPr>
            </w:pPr>
            <w:r>
              <w:rPr>
                <w:rFonts w:hint="eastAsia" w:ascii="新宋体" w:hAnsi="新宋体" w:eastAsia="新宋体" w:cs="新宋体"/>
                <w:bCs/>
                <w:sz w:val="24"/>
                <w:szCs w:val="24"/>
                <w:lang w:val="en-US" w:eastAsia="zh-CN"/>
              </w:rPr>
              <w:t>商用</w:t>
            </w:r>
          </w:p>
          <w:p>
            <w:pPr>
              <w:jc w:val="both"/>
              <w:textAlignment w:val="center"/>
              <w:rPr>
                <w:rFonts w:hint="eastAsia" w:ascii="新宋体" w:hAnsi="新宋体" w:eastAsia="新宋体" w:cs="新宋体"/>
                <w:bCs/>
                <w:sz w:val="24"/>
                <w:szCs w:val="24"/>
                <w:lang w:val="en-US" w:eastAsia="zh-CN"/>
              </w:rPr>
            </w:pPr>
            <w:r>
              <w:rPr>
                <w:rFonts w:hint="eastAsia" w:ascii="新宋体" w:hAnsi="新宋体" w:eastAsia="新宋体" w:cs="新宋体"/>
                <w:bCs/>
                <w:sz w:val="24"/>
                <w:szCs w:val="24"/>
                <w:lang w:val="en-US" w:eastAsia="zh-CN"/>
              </w:rPr>
              <w:t>台式机</w:t>
            </w:r>
          </w:p>
        </w:tc>
        <w:tc>
          <w:tcPr>
            <w:tcW w:w="6266"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left"/>
              <w:textAlignment w:val="center"/>
              <w:rPr>
                <w:rFonts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★1.</w:t>
            </w:r>
            <w:r>
              <w:rPr>
                <w:rFonts w:hint="eastAsia" w:ascii="新宋体" w:hAnsi="新宋体" w:eastAsia="新宋体" w:cs="新宋体"/>
                <w:color w:val="000000"/>
                <w:kern w:val="0"/>
                <w:sz w:val="24"/>
                <w:szCs w:val="24"/>
                <w:lang w:val="zh-CN"/>
              </w:rPr>
              <w:t>处理器：主频≥3.5GHz，</w:t>
            </w:r>
          </w:p>
          <w:p>
            <w:pPr>
              <w:jc w:val="left"/>
              <w:textAlignment w:val="center"/>
              <w:rPr>
                <w:rFonts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★2.</w:t>
            </w:r>
            <w:r>
              <w:rPr>
                <w:rFonts w:hint="eastAsia" w:ascii="新宋体" w:hAnsi="新宋体" w:eastAsia="新宋体" w:cs="新宋体"/>
                <w:color w:val="000000"/>
                <w:kern w:val="0"/>
                <w:sz w:val="24"/>
                <w:szCs w:val="24"/>
                <w:lang w:val="zh-CN"/>
              </w:rPr>
              <w:t>芯片组：B350及以上芯片组</w:t>
            </w:r>
          </w:p>
          <w:p>
            <w:pPr>
              <w:jc w:val="left"/>
              <w:textAlignment w:val="center"/>
              <w:rPr>
                <w:rFonts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★3.</w:t>
            </w:r>
            <w:r>
              <w:rPr>
                <w:rFonts w:hint="eastAsia" w:ascii="新宋体" w:hAnsi="新宋体" w:eastAsia="新宋体" w:cs="新宋体"/>
                <w:color w:val="000000"/>
                <w:kern w:val="0"/>
                <w:sz w:val="24"/>
                <w:szCs w:val="24"/>
                <w:lang w:val="zh-CN"/>
              </w:rPr>
              <w:t>内存：≥8G DDR4 2666MHz 双内存插槽，最大支持32G内存</w:t>
            </w:r>
          </w:p>
          <w:p>
            <w:pPr>
              <w:jc w:val="left"/>
              <w:textAlignment w:val="center"/>
              <w:rPr>
                <w:rFonts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★4.</w:t>
            </w:r>
            <w:r>
              <w:rPr>
                <w:rFonts w:hint="eastAsia" w:ascii="新宋体" w:hAnsi="新宋体" w:eastAsia="新宋体" w:cs="新宋体"/>
                <w:color w:val="000000"/>
                <w:kern w:val="0"/>
                <w:sz w:val="24"/>
                <w:szCs w:val="24"/>
                <w:lang w:val="zh-CN"/>
              </w:rPr>
              <w:t>硬盘:≥256G固态硬盘</w:t>
            </w:r>
          </w:p>
          <w:p>
            <w:pPr>
              <w:jc w:val="left"/>
              <w:textAlignment w:val="center"/>
              <w:rPr>
                <w:rFonts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5.显卡:集成显卡</w:t>
            </w:r>
          </w:p>
          <w:p>
            <w:pPr>
              <w:jc w:val="left"/>
              <w:textAlignment w:val="center"/>
              <w:rPr>
                <w:rFonts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6.网卡:集成千兆网卡</w:t>
            </w:r>
          </w:p>
          <w:p>
            <w:pPr>
              <w:jc w:val="left"/>
              <w:textAlignment w:val="center"/>
              <w:rPr>
                <w:rFonts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7.接口:USB接口≥8个，其中出厂标配后置USB≥6个； HDMI*1；RJ-45*1; VGA*1；1个串口；支持双屏显示，前置多合一读卡器，前置麦克风/耳机组合插孔；</w:t>
            </w:r>
          </w:p>
          <w:p>
            <w:pPr>
              <w:jc w:val="left"/>
              <w:textAlignment w:val="center"/>
              <w:rPr>
                <w:rFonts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8.插槽:M.2接口≥2个; PCIe(x1) ≥1个; PCIe(x16) ≥1个; PCI≥1个；</w:t>
            </w:r>
          </w:p>
          <w:p>
            <w:pPr>
              <w:jc w:val="left"/>
              <w:textAlignment w:val="center"/>
              <w:rPr>
                <w:rFonts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w:t>
            </w:r>
            <w:r>
              <w:rPr>
                <w:rFonts w:hint="eastAsia" w:ascii="新宋体" w:hAnsi="新宋体" w:eastAsia="新宋体" w:cs="新宋体"/>
                <w:color w:val="000000"/>
                <w:kern w:val="0"/>
                <w:sz w:val="24"/>
                <w:szCs w:val="24"/>
                <w:lang w:val="zh-CN"/>
              </w:rPr>
              <w:t>9.机箱:容积≥15L，内置扩音器或外置同品牌音响</w:t>
            </w:r>
          </w:p>
          <w:p>
            <w:pPr>
              <w:jc w:val="left"/>
              <w:textAlignment w:val="center"/>
              <w:rPr>
                <w:rFonts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10.输入设备:抗菌防水键盘、抗菌鼠标</w:t>
            </w:r>
          </w:p>
          <w:p>
            <w:pPr>
              <w:jc w:val="left"/>
              <w:textAlignment w:val="center"/>
              <w:rPr>
                <w:rFonts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★11.</w:t>
            </w:r>
            <w:r>
              <w:rPr>
                <w:rFonts w:hint="eastAsia" w:ascii="新宋体" w:hAnsi="新宋体" w:eastAsia="新宋体" w:cs="新宋体"/>
                <w:color w:val="000000"/>
                <w:kern w:val="0"/>
                <w:sz w:val="24"/>
                <w:szCs w:val="24"/>
                <w:lang w:val="zh-CN"/>
              </w:rPr>
              <w:t>电源:≥</w:t>
            </w:r>
            <w:r>
              <w:rPr>
                <w:rFonts w:ascii="新宋体" w:hAnsi="新宋体" w:eastAsia="新宋体" w:cs="新宋体"/>
                <w:color w:val="000000"/>
                <w:kern w:val="0"/>
                <w:sz w:val="24"/>
                <w:szCs w:val="24"/>
                <w:lang w:val="zh-CN"/>
              </w:rPr>
              <w:t>180</w:t>
            </w:r>
            <w:r>
              <w:rPr>
                <w:rFonts w:hint="eastAsia" w:ascii="新宋体" w:hAnsi="新宋体" w:eastAsia="新宋体" w:cs="新宋体"/>
                <w:color w:val="000000"/>
                <w:kern w:val="0"/>
                <w:sz w:val="24"/>
                <w:szCs w:val="24"/>
                <w:lang w:val="zh-CN"/>
              </w:rPr>
              <w:t>W高效节能电源，能效比≥90%（提供相关检测报告）</w:t>
            </w:r>
          </w:p>
          <w:p>
            <w:pPr>
              <w:jc w:val="left"/>
              <w:textAlignment w:val="center"/>
              <w:rPr>
                <w:rFonts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12.操作系统:出厂预装正版Windows 10 64位操作系统</w:t>
            </w:r>
          </w:p>
          <w:p>
            <w:pPr>
              <w:jc w:val="left"/>
              <w:textAlignment w:val="center"/>
              <w:rPr>
                <w:rFonts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13.显示器:≥</w:t>
            </w:r>
            <w:r>
              <w:rPr>
                <w:rFonts w:ascii="新宋体" w:hAnsi="新宋体" w:eastAsia="新宋体" w:cs="新宋体"/>
                <w:color w:val="000000"/>
                <w:kern w:val="0"/>
                <w:sz w:val="24"/>
                <w:szCs w:val="24"/>
                <w:lang w:val="zh-CN"/>
              </w:rPr>
              <w:t>20</w:t>
            </w:r>
            <w:r>
              <w:rPr>
                <w:rFonts w:hint="eastAsia" w:ascii="新宋体" w:hAnsi="新宋体" w:eastAsia="新宋体" w:cs="新宋体"/>
                <w:color w:val="000000"/>
                <w:kern w:val="0"/>
                <w:sz w:val="24"/>
                <w:szCs w:val="24"/>
                <w:lang w:val="zh-CN"/>
              </w:rPr>
              <w:t>.5英寸液晶显示器，分辨率≥1</w:t>
            </w:r>
            <w:r>
              <w:rPr>
                <w:rFonts w:ascii="新宋体" w:hAnsi="新宋体" w:eastAsia="新宋体" w:cs="新宋体"/>
                <w:color w:val="000000"/>
                <w:kern w:val="0"/>
                <w:sz w:val="24"/>
                <w:szCs w:val="24"/>
                <w:lang w:val="zh-CN"/>
              </w:rPr>
              <w:t>920</w:t>
            </w:r>
            <w:r>
              <w:rPr>
                <w:rFonts w:hint="eastAsia" w:ascii="新宋体" w:hAnsi="新宋体" w:eastAsia="新宋体" w:cs="新宋体"/>
                <w:color w:val="000000"/>
                <w:kern w:val="0"/>
                <w:sz w:val="24"/>
                <w:szCs w:val="24"/>
                <w:lang w:val="zh-CN"/>
              </w:rPr>
              <w:t>*</w:t>
            </w:r>
            <w:r>
              <w:rPr>
                <w:rFonts w:ascii="新宋体" w:hAnsi="新宋体" w:eastAsia="新宋体" w:cs="新宋体"/>
                <w:color w:val="000000"/>
                <w:kern w:val="0"/>
                <w:sz w:val="24"/>
                <w:szCs w:val="24"/>
                <w:lang w:val="zh-CN"/>
              </w:rPr>
              <w:t>1080</w:t>
            </w:r>
            <w:r>
              <w:rPr>
                <w:rFonts w:hint="eastAsia" w:ascii="新宋体" w:hAnsi="新宋体" w:eastAsia="新宋体" w:cs="新宋体"/>
                <w:color w:val="000000"/>
                <w:kern w:val="0"/>
                <w:sz w:val="24"/>
                <w:szCs w:val="24"/>
                <w:lang w:val="zh-CN"/>
              </w:rPr>
              <w:t>，通过低蓝光认证</w:t>
            </w:r>
          </w:p>
          <w:p>
            <w:pPr>
              <w:rPr>
                <w:rFonts w:ascii="新宋体" w:hAnsi="新宋体" w:eastAsia="新宋体" w:cs="新宋体"/>
                <w:color w:val="000000"/>
                <w:kern w:val="0"/>
                <w:sz w:val="24"/>
                <w:szCs w:val="24"/>
                <w:highlight w:val="white"/>
                <w:lang w:val="zh-CN"/>
              </w:rPr>
            </w:pPr>
            <w:r>
              <w:rPr>
                <w:rFonts w:hint="eastAsia" w:ascii="新宋体" w:hAnsi="新宋体" w:eastAsia="新宋体" w:cs="新宋体"/>
                <w:kern w:val="0"/>
                <w:sz w:val="24"/>
                <w:szCs w:val="24"/>
              </w:rPr>
              <w:t>★</w:t>
            </w:r>
            <w:r>
              <w:rPr>
                <w:rFonts w:hint="eastAsia" w:ascii="新宋体" w:hAnsi="新宋体" w:eastAsia="新宋体" w:cs="新宋体"/>
                <w:sz w:val="24"/>
                <w:szCs w:val="24"/>
              </w:rPr>
              <w:t>14.</w:t>
            </w:r>
            <w:r>
              <w:rPr>
                <w:rFonts w:hint="eastAsia" w:ascii="新宋体" w:hAnsi="新宋体" w:eastAsia="新宋体" w:cs="新宋体"/>
                <w:color w:val="000000"/>
                <w:sz w:val="24"/>
                <w:szCs w:val="24"/>
                <w:lang w:val="zh-CN"/>
              </w:rPr>
              <w:t>保修:三年免费保修及三年免费上门</w:t>
            </w:r>
          </w:p>
        </w:tc>
        <w:tc>
          <w:tcPr>
            <w:tcW w:w="711"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台</w:t>
            </w:r>
          </w:p>
        </w:tc>
        <w:tc>
          <w:tcPr>
            <w:tcW w:w="50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33</w:t>
            </w:r>
            <w:r>
              <w:rPr>
                <w:rFonts w:hint="eastAsia" w:ascii="新宋体" w:hAnsi="新宋体" w:eastAsia="新宋体" w:cs="新宋体"/>
                <w:bCs/>
                <w:color w:val="000000"/>
                <w:kern w:val="0"/>
                <w:sz w:val="24"/>
                <w:szCs w:val="24"/>
                <w:lang w:val="en-US" w:eastAsia="zh-CN"/>
              </w:rPr>
              <w:t>8</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8" w:hRule="atLeast"/>
        </w:trPr>
        <w:tc>
          <w:tcPr>
            <w:tcW w:w="490"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4</w:t>
            </w:r>
          </w:p>
        </w:tc>
        <w:tc>
          <w:tcPr>
            <w:tcW w:w="1033"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both"/>
              <w:textAlignment w:val="center"/>
              <w:rPr>
                <w:rFonts w:ascii="新宋体" w:hAnsi="新宋体" w:eastAsia="新宋体" w:cs="新宋体"/>
                <w:bCs/>
                <w:sz w:val="24"/>
                <w:szCs w:val="24"/>
              </w:rPr>
            </w:pPr>
            <w:r>
              <w:rPr>
                <w:rFonts w:hint="eastAsia" w:ascii="新宋体" w:hAnsi="新宋体" w:eastAsia="新宋体" w:cs="新宋体"/>
                <w:bCs/>
                <w:sz w:val="24"/>
                <w:szCs w:val="24"/>
              </w:rPr>
              <w:t>无线</w:t>
            </w:r>
          </w:p>
          <w:p>
            <w:pPr>
              <w:jc w:val="both"/>
              <w:textAlignment w:val="center"/>
              <w:rPr>
                <w:rFonts w:ascii="新宋体" w:hAnsi="新宋体" w:eastAsia="新宋体" w:cs="新宋体"/>
                <w:bCs/>
                <w:sz w:val="24"/>
                <w:szCs w:val="24"/>
              </w:rPr>
            </w:pPr>
            <w:r>
              <w:rPr>
                <w:rFonts w:hint="eastAsia" w:ascii="新宋体" w:hAnsi="新宋体" w:eastAsia="新宋体" w:cs="新宋体"/>
                <w:bCs/>
                <w:sz w:val="24"/>
                <w:szCs w:val="24"/>
              </w:rPr>
              <w:t>路由器</w:t>
            </w:r>
          </w:p>
        </w:tc>
        <w:tc>
          <w:tcPr>
            <w:tcW w:w="6266"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left"/>
              <w:textAlignment w:val="center"/>
              <w:rPr>
                <w:rFonts w:ascii="新宋体" w:hAnsi="新宋体" w:eastAsia="新宋体" w:cs="新宋体"/>
                <w:kern w:val="0"/>
                <w:sz w:val="24"/>
                <w:szCs w:val="24"/>
              </w:rPr>
            </w:pPr>
            <w:r>
              <w:rPr>
                <w:rFonts w:hint="eastAsia" w:ascii="新宋体" w:hAnsi="新宋体" w:eastAsia="新宋体" w:cs="新宋体"/>
                <w:kern w:val="0"/>
                <w:sz w:val="24"/>
                <w:szCs w:val="24"/>
              </w:rPr>
              <w:t>有线标准：IEEE802.3, IEEE802.3u</w:t>
            </w:r>
          </w:p>
          <w:p>
            <w:pPr>
              <w:jc w:val="left"/>
              <w:textAlignment w:val="center"/>
              <w:rPr>
                <w:rFonts w:ascii="新宋体" w:hAnsi="新宋体" w:eastAsia="新宋体" w:cs="新宋体"/>
                <w:kern w:val="0"/>
                <w:sz w:val="24"/>
                <w:szCs w:val="24"/>
              </w:rPr>
            </w:pPr>
            <w:r>
              <w:rPr>
                <w:rFonts w:hint="eastAsia" w:ascii="新宋体" w:hAnsi="新宋体" w:eastAsia="新宋体" w:cs="新宋体"/>
                <w:kern w:val="0"/>
                <w:sz w:val="24"/>
                <w:szCs w:val="24"/>
              </w:rPr>
              <w:t>接口：1个百兆WAN口， 3个百兆LAN口</w:t>
            </w:r>
          </w:p>
          <w:p>
            <w:pPr>
              <w:jc w:val="left"/>
              <w:textAlignment w:val="center"/>
              <w:rPr>
                <w:rFonts w:ascii="新宋体" w:hAnsi="新宋体" w:eastAsia="新宋体" w:cs="新宋体"/>
                <w:kern w:val="0"/>
                <w:sz w:val="24"/>
                <w:szCs w:val="24"/>
              </w:rPr>
            </w:pPr>
            <w:r>
              <w:rPr>
                <w:rFonts w:hint="eastAsia" w:ascii="新宋体" w:hAnsi="新宋体" w:eastAsia="新宋体" w:cs="新宋体"/>
                <w:kern w:val="0"/>
                <w:sz w:val="24"/>
                <w:szCs w:val="24"/>
              </w:rPr>
              <w:t>天线：4*5dBi外置全向天线</w:t>
            </w:r>
          </w:p>
          <w:p>
            <w:pPr>
              <w:jc w:val="left"/>
              <w:textAlignment w:val="center"/>
              <w:rPr>
                <w:rFonts w:ascii="新宋体" w:hAnsi="新宋体" w:eastAsia="新宋体" w:cs="新宋体"/>
                <w:kern w:val="0"/>
                <w:sz w:val="24"/>
                <w:szCs w:val="24"/>
              </w:rPr>
            </w:pPr>
            <w:r>
              <w:rPr>
                <w:rFonts w:hint="eastAsia" w:ascii="新宋体" w:hAnsi="新宋体" w:eastAsia="新宋体" w:cs="新宋体"/>
                <w:kern w:val="0"/>
                <w:sz w:val="24"/>
                <w:szCs w:val="24"/>
              </w:rPr>
              <w:t>电源输入：AC 200-240V—50/60Hz</w:t>
            </w:r>
          </w:p>
          <w:p>
            <w:pPr>
              <w:jc w:val="left"/>
              <w:textAlignment w:val="center"/>
              <w:rPr>
                <w:rFonts w:ascii="新宋体" w:hAnsi="新宋体" w:eastAsia="新宋体" w:cs="新宋体"/>
                <w:kern w:val="0"/>
                <w:sz w:val="24"/>
                <w:szCs w:val="24"/>
              </w:rPr>
            </w:pPr>
            <w:r>
              <w:rPr>
                <w:rFonts w:hint="eastAsia" w:ascii="新宋体" w:hAnsi="新宋体" w:eastAsia="新宋体" w:cs="新宋体"/>
                <w:kern w:val="0"/>
                <w:sz w:val="24"/>
                <w:szCs w:val="24"/>
              </w:rPr>
              <w:t>输出：DC 9V 0.6A</w:t>
            </w:r>
          </w:p>
        </w:tc>
        <w:tc>
          <w:tcPr>
            <w:tcW w:w="711"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台</w:t>
            </w:r>
          </w:p>
        </w:tc>
        <w:tc>
          <w:tcPr>
            <w:tcW w:w="50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31</w:t>
            </w:r>
            <w:r>
              <w:rPr>
                <w:rFonts w:hint="eastAsia" w:ascii="新宋体" w:hAnsi="新宋体" w:eastAsia="新宋体" w:cs="新宋体"/>
                <w:bCs/>
                <w:color w:val="000000"/>
                <w:kern w:val="0"/>
                <w:sz w:val="24"/>
                <w:szCs w:val="24"/>
                <w:lang w:val="en-US" w:eastAsia="zh-CN"/>
              </w:rPr>
              <w:t>3</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99" w:hRule="atLeast"/>
        </w:trPr>
        <w:tc>
          <w:tcPr>
            <w:tcW w:w="490"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5</w:t>
            </w:r>
          </w:p>
        </w:tc>
        <w:tc>
          <w:tcPr>
            <w:tcW w:w="1033"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sz w:val="24"/>
                <w:szCs w:val="24"/>
              </w:rPr>
            </w:pPr>
            <w:r>
              <w:rPr>
                <w:rFonts w:hint="eastAsia" w:ascii="新宋体" w:hAnsi="新宋体" w:eastAsia="新宋体" w:cs="新宋体"/>
                <w:bCs/>
                <w:sz w:val="24"/>
                <w:szCs w:val="24"/>
              </w:rPr>
              <w:t>大盘鼓</w:t>
            </w:r>
          </w:p>
        </w:tc>
        <w:tc>
          <w:tcPr>
            <w:tcW w:w="6266"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20" w:lineRule="atLeast"/>
              <w:rPr>
                <w:rFonts w:ascii="新宋体" w:hAnsi="新宋体" w:eastAsia="新宋体" w:cs="新宋体"/>
                <w:sz w:val="24"/>
                <w:szCs w:val="24"/>
              </w:rPr>
            </w:pPr>
            <w:r>
              <w:rPr>
                <w:rFonts w:hint="eastAsia" w:ascii="新宋体" w:hAnsi="新宋体" w:eastAsia="新宋体" w:cs="新宋体"/>
                <w:sz w:val="24"/>
                <w:szCs w:val="24"/>
              </w:rPr>
              <w:t>1.材质：选用北方地区、年轮均匀、生长健康的杨木木材做鼓框，确保高品质的声学效果。鼓腔两面蒙上经特殊加工的一等一年一上的水牛皮。鼓皮用不锈钢镀金双排钉压制，鼓框上有不锈钢圆环；鼓腔外表上环保红色油漆；</w:t>
            </w:r>
          </w:p>
          <w:p>
            <w:pPr>
              <w:spacing w:line="220" w:lineRule="atLeast"/>
              <w:rPr>
                <w:rFonts w:ascii="新宋体" w:hAnsi="新宋体" w:eastAsia="新宋体" w:cs="新宋体"/>
                <w:sz w:val="24"/>
                <w:szCs w:val="24"/>
              </w:rPr>
            </w:pPr>
            <w:r>
              <w:rPr>
                <w:rFonts w:hint="eastAsia" w:ascii="新宋体" w:hAnsi="新宋体" w:eastAsia="新宋体" w:cs="新宋体"/>
                <w:sz w:val="24"/>
                <w:szCs w:val="24"/>
              </w:rPr>
              <w:t>2、鼓面直径约：</w:t>
            </w:r>
            <w:r>
              <w:rPr>
                <w:rFonts w:hint="eastAsia" w:ascii="新宋体" w:hAnsi="新宋体" w:eastAsia="新宋体" w:cs="新宋体"/>
                <w:kern w:val="0"/>
                <w:sz w:val="24"/>
                <w:szCs w:val="24"/>
              </w:rPr>
              <w:t>≥</w:t>
            </w:r>
            <w:r>
              <w:rPr>
                <w:rFonts w:hint="eastAsia" w:ascii="新宋体" w:hAnsi="新宋体" w:eastAsia="新宋体" w:cs="新宋体"/>
                <w:sz w:val="24"/>
                <w:szCs w:val="24"/>
              </w:rPr>
              <w:t>60cm（20寸），鼓高</w:t>
            </w:r>
            <w:r>
              <w:rPr>
                <w:rFonts w:hint="eastAsia" w:ascii="新宋体" w:hAnsi="新宋体" w:eastAsia="新宋体" w:cs="新宋体"/>
                <w:kern w:val="0"/>
                <w:sz w:val="24"/>
                <w:szCs w:val="24"/>
              </w:rPr>
              <w:t>≥28</w:t>
            </w:r>
            <w:r>
              <w:rPr>
                <w:rFonts w:hint="eastAsia" w:ascii="新宋体" w:hAnsi="新宋体" w:eastAsia="新宋体" w:cs="新宋体"/>
                <w:sz w:val="24"/>
                <w:szCs w:val="24"/>
              </w:rPr>
              <w:t>cm,鼓放到架子上总高约80cm；带硬木鼓槌，鼓槌约长度33厘米，鼓槌表面打磨光滑。</w:t>
            </w:r>
          </w:p>
          <w:p>
            <w:pPr>
              <w:spacing w:line="220" w:lineRule="atLeast"/>
              <w:rPr>
                <w:rFonts w:ascii="新宋体" w:hAnsi="新宋体" w:eastAsia="新宋体" w:cs="新宋体"/>
                <w:sz w:val="24"/>
                <w:szCs w:val="24"/>
              </w:rPr>
            </w:pPr>
            <w:r>
              <w:rPr>
                <w:rFonts w:hint="eastAsia" w:ascii="新宋体" w:hAnsi="新宋体" w:eastAsia="新宋体" w:cs="新宋体"/>
                <w:sz w:val="24"/>
                <w:szCs w:val="24"/>
              </w:rPr>
              <w:t>3、音质要求：鼓中心，发音较低沉、厚实，鼓外圈发音稍短稍薄，愈靠鼓边愈是单薄。</w:t>
            </w:r>
          </w:p>
          <w:p>
            <w:pPr>
              <w:spacing w:line="220" w:lineRule="atLeast"/>
              <w:rPr>
                <w:rFonts w:ascii="新宋体" w:hAnsi="新宋体" w:eastAsia="新宋体" w:cs="新宋体"/>
                <w:color w:val="000000"/>
                <w:kern w:val="0"/>
                <w:sz w:val="24"/>
                <w:szCs w:val="24"/>
                <w:highlight w:val="white"/>
                <w:lang w:val="zh-CN"/>
              </w:rPr>
            </w:pPr>
            <w:r>
              <w:rPr>
                <w:rFonts w:hint="eastAsia" w:ascii="新宋体" w:hAnsi="新宋体" w:eastAsia="新宋体" w:cs="新宋体"/>
                <w:sz w:val="24"/>
                <w:szCs w:val="24"/>
              </w:rPr>
              <w:t>4.优质鼓架，可推拉鼓架，带刹车及方向轮，结实耐用。</w:t>
            </w:r>
          </w:p>
        </w:tc>
        <w:tc>
          <w:tcPr>
            <w:tcW w:w="711"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套</w:t>
            </w:r>
          </w:p>
        </w:tc>
        <w:tc>
          <w:tcPr>
            <w:tcW w:w="50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57</w:t>
            </w:r>
            <w:r>
              <w:rPr>
                <w:rFonts w:hint="eastAsia" w:ascii="新宋体" w:hAnsi="新宋体" w:eastAsia="新宋体" w:cs="新宋体"/>
                <w:bCs/>
                <w:color w:val="000000"/>
                <w:kern w:val="0"/>
                <w:sz w:val="24"/>
                <w:szCs w:val="24"/>
                <w:lang w:val="en-US" w:eastAsia="zh-CN"/>
              </w:rPr>
              <w:t>4</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490"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6</w:t>
            </w:r>
          </w:p>
        </w:tc>
        <w:tc>
          <w:tcPr>
            <w:tcW w:w="1033"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sz w:val="24"/>
                <w:szCs w:val="24"/>
              </w:rPr>
            </w:pPr>
            <w:r>
              <w:rPr>
                <w:rFonts w:hint="eastAsia" w:ascii="新宋体" w:hAnsi="新宋体" w:eastAsia="新宋体" w:cs="新宋体"/>
                <w:bCs/>
                <w:sz w:val="24"/>
                <w:szCs w:val="24"/>
              </w:rPr>
              <w:t>腰鼓</w:t>
            </w:r>
          </w:p>
        </w:tc>
        <w:tc>
          <w:tcPr>
            <w:tcW w:w="6266"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20" w:lineRule="atLeast"/>
              <w:rPr>
                <w:rFonts w:ascii="新宋体" w:hAnsi="新宋体" w:eastAsia="新宋体" w:cs="新宋体"/>
                <w:color w:val="000000"/>
                <w:kern w:val="0"/>
                <w:sz w:val="24"/>
                <w:szCs w:val="24"/>
                <w:highlight w:val="white"/>
                <w:lang w:val="zh-CN"/>
              </w:rPr>
            </w:pPr>
            <w:r>
              <w:rPr>
                <w:rFonts w:hint="eastAsia" w:ascii="新宋体" w:hAnsi="新宋体" w:eastAsia="新宋体" w:cs="新宋体"/>
                <w:sz w:val="24"/>
                <w:szCs w:val="24"/>
              </w:rPr>
              <w:t>形似圆筒，两端略细，中间稍粗，鼓长</w:t>
            </w:r>
            <w:r>
              <w:rPr>
                <w:rFonts w:hint="eastAsia" w:ascii="新宋体" w:hAnsi="新宋体" w:eastAsia="新宋体" w:cs="新宋体"/>
                <w:kern w:val="0"/>
                <w:sz w:val="24"/>
                <w:szCs w:val="24"/>
              </w:rPr>
              <w:t>≥</w:t>
            </w:r>
            <w:r>
              <w:rPr>
                <w:rFonts w:hint="eastAsia" w:ascii="新宋体" w:hAnsi="新宋体" w:eastAsia="新宋体" w:cs="新宋体"/>
                <w:sz w:val="24"/>
                <w:szCs w:val="24"/>
              </w:rPr>
              <w:t>300mm，鼓两面使用优质头层水牛皮蒙制。鼓皮用约58颗不锈钢铜钉压制、双排，鼓框上有不锈钢圆环；优质鼓桶，外表刷环保油漆；鼓面直径150mm；配红色背带长度约1米，250mm鼓棒，鼓棒打磨光滑，末端系红绸。结实耐用，油漆光滑。</w:t>
            </w:r>
          </w:p>
        </w:tc>
        <w:tc>
          <w:tcPr>
            <w:tcW w:w="711"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套</w:t>
            </w:r>
          </w:p>
        </w:tc>
        <w:tc>
          <w:tcPr>
            <w:tcW w:w="50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51</w:t>
            </w:r>
            <w:r>
              <w:rPr>
                <w:rFonts w:hint="eastAsia" w:ascii="新宋体" w:hAnsi="新宋体" w:eastAsia="新宋体" w:cs="新宋体"/>
                <w:bCs/>
                <w:color w:val="000000"/>
                <w:kern w:val="0"/>
                <w:sz w:val="24"/>
                <w:szCs w:val="24"/>
                <w:lang w:val="en-US" w:eastAsia="zh-CN"/>
              </w:rPr>
              <w:t>66</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 w:hRule="atLeast"/>
        </w:trPr>
        <w:tc>
          <w:tcPr>
            <w:tcW w:w="490"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7</w:t>
            </w:r>
          </w:p>
        </w:tc>
        <w:tc>
          <w:tcPr>
            <w:tcW w:w="1033"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sz w:val="24"/>
                <w:szCs w:val="24"/>
              </w:rPr>
            </w:pPr>
            <w:r>
              <w:rPr>
                <w:rFonts w:hint="eastAsia" w:ascii="新宋体" w:hAnsi="新宋体" w:eastAsia="新宋体" w:cs="新宋体"/>
                <w:bCs/>
                <w:sz w:val="24"/>
                <w:szCs w:val="24"/>
              </w:rPr>
              <w:t>大镲</w:t>
            </w:r>
          </w:p>
        </w:tc>
        <w:tc>
          <w:tcPr>
            <w:tcW w:w="6266"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20" w:lineRule="atLeast"/>
              <w:rPr>
                <w:rFonts w:ascii="新宋体" w:hAnsi="新宋体" w:eastAsia="新宋体" w:cs="新宋体"/>
                <w:color w:val="000000"/>
                <w:kern w:val="0"/>
                <w:sz w:val="24"/>
                <w:szCs w:val="24"/>
                <w:highlight w:val="white"/>
                <w:lang w:val="zh-CN"/>
              </w:rPr>
            </w:pPr>
            <w:r>
              <w:rPr>
                <w:rFonts w:hint="eastAsia" w:ascii="新宋体" w:hAnsi="新宋体" w:eastAsia="新宋体" w:cs="新宋体"/>
                <w:sz w:val="24"/>
                <w:szCs w:val="24"/>
              </w:rPr>
              <w:t>互击体鸣乐器专用响铜材质，直径：</w:t>
            </w:r>
            <w:r>
              <w:rPr>
                <w:rFonts w:hint="eastAsia" w:ascii="新宋体" w:hAnsi="新宋体" w:eastAsia="新宋体" w:cs="新宋体"/>
                <w:kern w:val="0"/>
                <w:sz w:val="24"/>
                <w:szCs w:val="24"/>
              </w:rPr>
              <w:t>≥</w:t>
            </w:r>
            <w:r>
              <w:rPr>
                <w:rFonts w:hint="eastAsia" w:ascii="新宋体" w:hAnsi="新宋体" w:eastAsia="新宋体" w:cs="新宋体"/>
                <w:sz w:val="24"/>
                <w:szCs w:val="24"/>
              </w:rPr>
              <w:t>250㎜，重量</w:t>
            </w:r>
            <w:r>
              <w:rPr>
                <w:rFonts w:hint="eastAsia" w:ascii="新宋体" w:hAnsi="新宋体" w:eastAsia="新宋体" w:cs="新宋体"/>
                <w:kern w:val="0"/>
                <w:sz w:val="24"/>
                <w:szCs w:val="24"/>
              </w:rPr>
              <w:t>≥</w:t>
            </w:r>
            <w:r>
              <w:rPr>
                <w:rFonts w:hint="eastAsia" w:ascii="新宋体" w:hAnsi="新宋体" w:eastAsia="新宋体" w:cs="新宋体"/>
                <w:sz w:val="24"/>
                <w:szCs w:val="24"/>
              </w:rPr>
              <w:t>950克；二个为一副。质量判断：音质高亢、脆亮，互击时声音洪亮强烈，穿透力强。外观表面抛光氧化处理，并涂防锈油。钹体圆帽行，中间突起，小而厚，光滑、平整，无毛刺，无裂缝，周边无棱角。塑料包装无氧化.</w:t>
            </w:r>
            <w:r>
              <w:rPr>
                <w:rFonts w:hint="eastAsia" w:ascii="新宋体" w:hAnsi="新宋体" w:eastAsia="新宋体" w:cs="新宋体"/>
                <w:color w:val="000000"/>
                <w:kern w:val="0"/>
                <w:sz w:val="24"/>
                <w:szCs w:val="24"/>
                <w:highlight w:val="white"/>
                <w:lang w:val="zh-CN"/>
              </w:rPr>
              <w:t xml:space="preserve"> </w:t>
            </w:r>
          </w:p>
        </w:tc>
        <w:tc>
          <w:tcPr>
            <w:tcW w:w="711"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套</w:t>
            </w:r>
          </w:p>
        </w:tc>
        <w:tc>
          <w:tcPr>
            <w:tcW w:w="50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28</w:t>
            </w:r>
            <w:r>
              <w:rPr>
                <w:rFonts w:hint="eastAsia" w:ascii="新宋体" w:hAnsi="新宋体" w:eastAsia="新宋体" w:cs="新宋体"/>
                <w:bCs/>
                <w:color w:val="000000"/>
                <w:kern w:val="0"/>
                <w:sz w:val="24"/>
                <w:szCs w:val="24"/>
                <w:lang w:val="en-US" w:eastAsia="zh-CN"/>
              </w:rPr>
              <w:t>7</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 w:hRule="atLeast"/>
        </w:trPr>
        <w:tc>
          <w:tcPr>
            <w:tcW w:w="490"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8</w:t>
            </w:r>
          </w:p>
        </w:tc>
        <w:tc>
          <w:tcPr>
            <w:tcW w:w="1033"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sz w:val="24"/>
                <w:szCs w:val="24"/>
              </w:rPr>
            </w:pPr>
            <w:r>
              <w:rPr>
                <w:rFonts w:hint="eastAsia" w:ascii="新宋体" w:hAnsi="新宋体" w:eastAsia="新宋体" w:cs="新宋体"/>
                <w:bCs/>
                <w:sz w:val="24"/>
                <w:szCs w:val="24"/>
              </w:rPr>
              <w:t>小镲</w:t>
            </w:r>
          </w:p>
        </w:tc>
        <w:tc>
          <w:tcPr>
            <w:tcW w:w="6266"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20" w:lineRule="atLeast"/>
              <w:rPr>
                <w:rFonts w:ascii="新宋体" w:hAnsi="新宋体" w:eastAsia="新宋体" w:cs="新宋体"/>
                <w:color w:val="000000"/>
                <w:kern w:val="0"/>
                <w:sz w:val="24"/>
                <w:szCs w:val="24"/>
                <w:highlight w:val="white"/>
                <w:lang w:val="zh-CN"/>
              </w:rPr>
            </w:pPr>
            <w:r>
              <w:rPr>
                <w:rFonts w:hint="eastAsia" w:ascii="新宋体" w:hAnsi="新宋体" w:eastAsia="新宋体" w:cs="新宋体"/>
                <w:sz w:val="24"/>
                <w:szCs w:val="24"/>
              </w:rPr>
              <w:t>互击体鸣乐器专用响铜材质，直径：</w:t>
            </w:r>
            <w:r>
              <w:rPr>
                <w:rFonts w:hint="eastAsia" w:ascii="新宋体" w:hAnsi="新宋体" w:eastAsia="新宋体" w:cs="新宋体"/>
                <w:kern w:val="0"/>
                <w:sz w:val="24"/>
                <w:szCs w:val="24"/>
              </w:rPr>
              <w:t>≥</w:t>
            </w:r>
            <w:r>
              <w:rPr>
                <w:rFonts w:hint="eastAsia" w:ascii="新宋体" w:hAnsi="新宋体" w:eastAsia="新宋体" w:cs="新宋体"/>
                <w:sz w:val="24"/>
                <w:szCs w:val="24"/>
              </w:rPr>
              <w:t>150㎜，重量</w:t>
            </w:r>
            <w:r>
              <w:rPr>
                <w:rFonts w:hint="eastAsia" w:ascii="新宋体" w:hAnsi="新宋体" w:eastAsia="新宋体" w:cs="新宋体"/>
                <w:kern w:val="0"/>
                <w:sz w:val="24"/>
                <w:szCs w:val="24"/>
              </w:rPr>
              <w:t>≥</w:t>
            </w:r>
            <w:r>
              <w:rPr>
                <w:rFonts w:hint="eastAsia" w:ascii="新宋体" w:hAnsi="新宋体" w:eastAsia="新宋体" w:cs="新宋体"/>
                <w:sz w:val="24"/>
                <w:szCs w:val="24"/>
              </w:rPr>
              <w:t>450克；二个为一副。质量判断：音质高亢、脆亮，互击时声音洪亮强烈，穿透力强。外观表面抛光氧化处理，并涂防锈油。钹体圆帽行，中间突起，小而厚，光滑、平整，无毛刺，无裂缝，周边无棱角。塑料包装无氧化.</w:t>
            </w:r>
          </w:p>
        </w:tc>
        <w:tc>
          <w:tcPr>
            <w:tcW w:w="711"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套</w:t>
            </w:r>
          </w:p>
        </w:tc>
        <w:tc>
          <w:tcPr>
            <w:tcW w:w="50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28</w:t>
            </w:r>
            <w:r>
              <w:rPr>
                <w:rFonts w:hint="eastAsia" w:ascii="新宋体" w:hAnsi="新宋体" w:eastAsia="新宋体" w:cs="新宋体"/>
                <w:bCs/>
                <w:color w:val="000000"/>
                <w:kern w:val="0"/>
                <w:sz w:val="24"/>
                <w:szCs w:val="24"/>
                <w:lang w:val="en-US" w:eastAsia="zh-CN"/>
              </w:rPr>
              <w:t>7</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trPr>
        <w:tc>
          <w:tcPr>
            <w:tcW w:w="490"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9</w:t>
            </w:r>
          </w:p>
        </w:tc>
        <w:tc>
          <w:tcPr>
            <w:tcW w:w="1033"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both"/>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IP</w:t>
            </w:r>
          </w:p>
          <w:p>
            <w:pPr>
              <w:jc w:val="both"/>
              <w:textAlignment w:val="center"/>
              <w:rPr>
                <w:rFonts w:ascii="新宋体" w:hAnsi="新宋体" w:eastAsia="新宋体" w:cs="新宋体"/>
                <w:color w:val="000000"/>
                <w:sz w:val="24"/>
                <w:szCs w:val="24"/>
              </w:rPr>
            </w:pPr>
            <w:r>
              <w:rPr>
                <w:rFonts w:hint="eastAsia" w:ascii="新宋体" w:hAnsi="新宋体" w:eastAsia="新宋体" w:cs="新宋体"/>
                <w:kern w:val="0"/>
                <w:sz w:val="24"/>
                <w:szCs w:val="24"/>
              </w:rPr>
              <w:t>收扩机</w:t>
            </w:r>
          </w:p>
        </w:tc>
        <w:tc>
          <w:tcPr>
            <w:tcW w:w="6266"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一、主要功能</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1、通过互联网接入平台服务器，可接收上级远程控制，可根据不同使用环境实现多级分区，支持全区播放、分区播放、单点播放。</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2、支持多任务接收，终端可根据任务优先级选择高优先级的优先播放。</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3、产品工作状态指示，产品带LED指示灯，可指示不同状态。</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4、产品带音量旋钮，可手动调节音量。</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5、IP接收带宽要求低（最低8kbps码率），播放稳定性好。</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6、产品支持远程升级功能，可通过平台对终端做远程升级。</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7、具有广播断电自动恢复功能（断电时保存所有设置，供电正常后自动恢复之前广播）。</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8、具有过热、过压及过载保护功能。</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9、广播音量开始播放时逐渐增强。</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10、终端可自动回传状态。</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11、抗感应雷击（外壳需可靠接地）、防水、防潮。</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二、主要特点</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1、IP收扩机支持实时网络广播、云广播、被寻呼、监听、被监听等功能，主要部署在有线IP网络通达的区域。</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2、接口包括电源（220V）、数据配置、音频输出（50W/8Ω）、网络口。</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3、具备蓝牙通讯扩展功能，可通过手机APP对收扩机参数进行配置查询。</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三、主要技术指标</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1、输出功率：50W/8Ω定阻输出。</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2、频率响应：40Hz～20kHz。</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3、信噪比：≥80dB。</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4、失真度：≤0.1%(@1W)。</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5、音频采样率：8kHz～96kHz。</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6、音频位率：8kbps～128kbps自适应。</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7、接收解码音频格式： MP3、AAC。</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8、支持协议：UDP、TCP/IP。</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9、电源电压：AC 100～300V/50Hz。</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10、工作温度：-30～70℃。</w:t>
            </w:r>
          </w:p>
          <w:p>
            <w:pPr>
              <w:jc w:val="left"/>
              <w:textAlignment w:val="center"/>
              <w:rPr>
                <w:rFonts w:ascii="新宋体" w:hAnsi="新宋体" w:eastAsia="新宋体" w:cs="新宋体"/>
                <w:kern w:val="0"/>
                <w:sz w:val="24"/>
                <w:szCs w:val="24"/>
              </w:rPr>
            </w:pPr>
            <w:r>
              <w:rPr>
                <w:rFonts w:hint="eastAsia" w:ascii="新宋体" w:hAnsi="新宋体" w:eastAsia="新宋体" w:cs="新宋体"/>
                <w:kern w:val="0"/>
                <w:sz w:val="24"/>
                <w:szCs w:val="24"/>
              </w:rPr>
              <w:t>11、工作湿度：10%～90%。</w:t>
            </w:r>
          </w:p>
        </w:tc>
        <w:tc>
          <w:tcPr>
            <w:tcW w:w="711"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台</w:t>
            </w:r>
          </w:p>
        </w:tc>
        <w:tc>
          <w:tcPr>
            <w:tcW w:w="50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28</w:t>
            </w:r>
            <w:r>
              <w:rPr>
                <w:rFonts w:hint="eastAsia" w:ascii="新宋体" w:hAnsi="新宋体" w:eastAsia="新宋体" w:cs="新宋体"/>
                <w:bCs/>
                <w:color w:val="000000"/>
                <w:kern w:val="0"/>
                <w:sz w:val="24"/>
                <w:szCs w:val="24"/>
                <w:lang w:val="en-US" w:eastAsia="zh-CN"/>
              </w:rPr>
              <w:t>7</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3" w:hRule="atLeast"/>
        </w:trPr>
        <w:tc>
          <w:tcPr>
            <w:tcW w:w="490"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10</w:t>
            </w:r>
          </w:p>
        </w:tc>
        <w:tc>
          <w:tcPr>
            <w:tcW w:w="1033"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sz w:val="24"/>
                <w:szCs w:val="24"/>
              </w:rPr>
            </w:pPr>
            <w:r>
              <w:rPr>
                <w:rFonts w:hint="eastAsia" w:ascii="新宋体" w:hAnsi="新宋体" w:eastAsia="新宋体" w:cs="新宋体"/>
                <w:sz w:val="24"/>
                <w:szCs w:val="24"/>
              </w:rPr>
              <w:t>高音喇叭</w:t>
            </w:r>
          </w:p>
        </w:tc>
        <w:tc>
          <w:tcPr>
            <w:tcW w:w="6266"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left"/>
              <w:textAlignment w:val="center"/>
              <w:rPr>
                <w:rFonts w:ascii="新宋体" w:hAnsi="新宋体" w:eastAsia="新宋体" w:cs="新宋体"/>
                <w:kern w:val="0"/>
                <w:sz w:val="24"/>
                <w:szCs w:val="24"/>
              </w:rPr>
            </w:pPr>
            <w:r>
              <w:rPr>
                <w:rFonts w:hint="eastAsia" w:ascii="新宋体" w:hAnsi="新宋体" w:eastAsia="新宋体" w:cs="新宋体"/>
                <w:kern w:val="0"/>
                <w:sz w:val="24"/>
                <w:szCs w:val="24"/>
              </w:rPr>
              <w:t>≥20W，全天候防水，金属外观。并同时具有防水、防尘.</w:t>
            </w:r>
          </w:p>
        </w:tc>
        <w:tc>
          <w:tcPr>
            <w:tcW w:w="711"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只</w:t>
            </w:r>
          </w:p>
        </w:tc>
        <w:tc>
          <w:tcPr>
            <w:tcW w:w="50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57</w:t>
            </w:r>
            <w:r>
              <w:rPr>
                <w:rFonts w:hint="eastAsia" w:ascii="新宋体" w:hAnsi="新宋体" w:eastAsia="新宋体" w:cs="新宋体"/>
                <w:bCs/>
                <w:color w:val="000000"/>
                <w:kern w:val="0"/>
                <w:sz w:val="24"/>
                <w:szCs w:val="24"/>
                <w:lang w:val="en-US" w:eastAsia="zh-CN"/>
              </w:rPr>
              <w:t>4</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trPr>
        <w:tc>
          <w:tcPr>
            <w:tcW w:w="490"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11</w:t>
            </w:r>
          </w:p>
        </w:tc>
        <w:tc>
          <w:tcPr>
            <w:tcW w:w="1033"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left"/>
              <w:textAlignment w:val="center"/>
              <w:rPr>
                <w:rFonts w:hint="eastAsia" w:ascii="新宋体" w:hAnsi="新宋体" w:eastAsia="新宋体" w:cs="新宋体"/>
                <w:sz w:val="24"/>
                <w:szCs w:val="24"/>
              </w:rPr>
            </w:pPr>
            <w:r>
              <w:rPr>
                <w:rFonts w:hint="eastAsia" w:ascii="新宋体" w:hAnsi="新宋体" w:eastAsia="新宋体" w:cs="新宋体"/>
                <w:sz w:val="24"/>
                <w:szCs w:val="24"/>
              </w:rPr>
              <w:t>辅材</w:t>
            </w:r>
          </w:p>
          <w:p>
            <w:pPr>
              <w:jc w:val="left"/>
              <w:textAlignment w:val="center"/>
              <w:rPr>
                <w:rFonts w:ascii="新宋体" w:hAnsi="新宋体" w:eastAsia="新宋体" w:cs="新宋体"/>
                <w:color w:val="000000"/>
                <w:sz w:val="24"/>
                <w:szCs w:val="24"/>
              </w:rPr>
            </w:pPr>
            <w:r>
              <w:rPr>
                <w:rFonts w:hint="eastAsia" w:ascii="新宋体" w:hAnsi="新宋体" w:eastAsia="新宋体" w:cs="新宋体"/>
                <w:sz w:val="24"/>
                <w:szCs w:val="24"/>
              </w:rPr>
              <w:t>及安装</w:t>
            </w:r>
          </w:p>
        </w:tc>
        <w:tc>
          <w:tcPr>
            <w:tcW w:w="6266"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left"/>
              <w:textAlignment w:val="center"/>
              <w:rPr>
                <w:rFonts w:ascii="新宋体" w:hAnsi="新宋体" w:eastAsia="新宋体" w:cs="新宋体"/>
                <w:sz w:val="24"/>
                <w:szCs w:val="24"/>
              </w:rPr>
            </w:pPr>
            <w:r>
              <w:rPr>
                <w:rFonts w:hint="eastAsia" w:ascii="新宋体" w:hAnsi="新宋体" w:eastAsia="新宋体" w:cs="新宋体"/>
                <w:sz w:val="24"/>
                <w:szCs w:val="24"/>
              </w:rPr>
              <w:t>工程辅材，含网线、电源线、音频线、电源插座等辅助材料。</w:t>
            </w:r>
          </w:p>
        </w:tc>
        <w:tc>
          <w:tcPr>
            <w:tcW w:w="711"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批</w:t>
            </w:r>
          </w:p>
        </w:tc>
        <w:tc>
          <w:tcPr>
            <w:tcW w:w="50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28</w:t>
            </w:r>
            <w:r>
              <w:rPr>
                <w:rFonts w:hint="eastAsia" w:ascii="新宋体" w:hAnsi="新宋体" w:eastAsia="新宋体" w:cs="新宋体"/>
                <w:bCs/>
                <w:color w:val="000000"/>
                <w:kern w:val="0"/>
                <w:sz w:val="24"/>
                <w:szCs w:val="24"/>
                <w:lang w:val="en-US" w:eastAsia="zh-CN"/>
              </w:rPr>
              <w:t>7</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9450" w:type="dxa"/>
            <w:gridSpan w:val="9"/>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left"/>
              <w:textAlignment w:val="center"/>
              <w:rPr>
                <w:rFonts w:ascii="新宋体" w:hAnsi="新宋体" w:eastAsia="新宋体" w:cs="新宋体"/>
                <w:bCs/>
                <w:color w:val="000000"/>
                <w:kern w:val="0"/>
                <w:sz w:val="24"/>
                <w:szCs w:val="24"/>
              </w:rPr>
            </w:pPr>
            <w:r>
              <w:rPr>
                <w:rFonts w:hint="eastAsia" w:ascii="新宋体" w:hAnsi="新宋体" w:eastAsia="新宋体" w:cs="新宋体"/>
                <w:kern w:val="0"/>
                <w:sz w:val="24"/>
                <w:szCs w:val="24"/>
              </w:rPr>
              <w:t>四、村组广播终端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3" w:hRule="atLeast"/>
        </w:trPr>
        <w:tc>
          <w:tcPr>
            <w:tcW w:w="388"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1</w:t>
            </w:r>
          </w:p>
        </w:tc>
        <w:tc>
          <w:tcPr>
            <w:tcW w:w="1135" w:type="dxa"/>
            <w:gridSpan w:val="3"/>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both"/>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4G</w:t>
            </w:r>
          </w:p>
          <w:p>
            <w:pPr>
              <w:jc w:val="both"/>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收扩机</w:t>
            </w:r>
          </w:p>
        </w:tc>
        <w:tc>
          <w:tcPr>
            <w:tcW w:w="6266"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一、主要特点</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1、4G分体式终端支持实时网络广播、云广播、被寻呼、监听、被监听等功能，主要部署在有线IP网络不能到达的区域。</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★2、通过4G无线网络组网灵活，可同时兼容移动、联通、电信4G网络。当4G网络无信号时可自动切换到3G、2G网络。</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3、接口丰富，包括电源（220V）、数据配置、音频输出（50W/8Ω）、网络天线（SMA接口）、SIM卡等接口。</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二、主要功能</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1、支持分级分区控制：采用可寻址全数字解码，接收上级远程控制，根据不同使用环境实现多级分区，支持全区播放、分区播放、单点播放。</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2、支持网络被寻呼：与带有寻呼功能的设备配合使用，通过此设备进行呼叫，能清晰的播放寻呼内容。</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3、支持监听和被监听：可在IP 网络广播系统中创建一个监听会话系统，把4G分体式终端既可以作为监听终端，监听其它广播终端的播放内容；同时，也可以作为被监听广播终端，即使用其它广播终端来监听本广播终端的实时播放内容。</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4、支持多任务广播：在系统软件的管理下，支持网络实时任务、定时任务广播，并可实时修改任务优先级。</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★5、支持终端参数配置及查询：通过串口和手机短信配置终端参数（服务器IP、终端名称、终端ID），查询终端参数（设备ID、终端ID、服务器IP和端口号、当前网络信号值）。</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二、性能参数</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1、输出功率：50W/8Ω定阻输出；</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2、输出阻抗：8Ω；</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2、频率响应：40Hz～20kHz；</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3、信噪比：≥80dB；</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4、失真度：≤0.1%(@1W)；</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5、音频采样率：8kHz～48kHz；</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6、音频位率：8kbps～128kbps自适应；</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7、音频格式：MP3，ADPCM；</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8、支持协议：UDP；</w:t>
            </w:r>
          </w:p>
          <w:p>
            <w:pPr>
              <w:jc w:val="left"/>
              <w:textAlignment w:val="center"/>
              <w:rPr>
                <w:rFonts w:ascii="新宋体" w:hAnsi="新宋体" w:eastAsia="新宋体" w:cs="新宋体"/>
                <w:kern w:val="0"/>
                <w:sz w:val="24"/>
                <w:szCs w:val="24"/>
              </w:rPr>
            </w:pPr>
            <w:r>
              <w:rPr>
                <w:rFonts w:hint="eastAsia" w:ascii="新宋体" w:hAnsi="新宋体" w:eastAsia="新宋体" w:cs="新宋体"/>
                <w:kern w:val="0"/>
                <w:sz w:val="24"/>
                <w:szCs w:val="24"/>
              </w:rPr>
              <w:t>★9、电源电压：AC 185～265V/50Hz /50Hz。</w:t>
            </w:r>
          </w:p>
        </w:tc>
        <w:tc>
          <w:tcPr>
            <w:tcW w:w="711"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台</w:t>
            </w:r>
          </w:p>
        </w:tc>
        <w:tc>
          <w:tcPr>
            <w:tcW w:w="50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lang w:val="en-US" w:eastAsia="zh-CN"/>
              </w:rPr>
              <w:t xml:space="preserve"> </w:t>
            </w:r>
            <w:r>
              <w:rPr>
                <w:rFonts w:hint="eastAsia" w:ascii="新宋体" w:hAnsi="新宋体" w:eastAsia="新宋体" w:cs="新宋体"/>
                <w:bCs/>
                <w:color w:val="000000"/>
                <w:kern w:val="0"/>
                <w:sz w:val="24"/>
                <w:szCs w:val="24"/>
              </w:rPr>
              <w:t>32</w:t>
            </w:r>
            <w:r>
              <w:rPr>
                <w:rFonts w:hint="eastAsia" w:ascii="新宋体" w:hAnsi="新宋体" w:eastAsia="新宋体" w:cs="新宋体"/>
                <w:bCs/>
                <w:color w:val="000000"/>
                <w:kern w:val="0"/>
                <w:sz w:val="24"/>
                <w:szCs w:val="24"/>
                <w:lang w:val="en-US" w:eastAsia="zh-CN"/>
              </w:rPr>
              <w:t>7</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388"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2</w:t>
            </w:r>
          </w:p>
        </w:tc>
        <w:tc>
          <w:tcPr>
            <w:tcW w:w="1135" w:type="dxa"/>
            <w:gridSpan w:val="3"/>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color w:val="000000"/>
                <w:sz w:val="24"/>
                <w:szCs w:val="24"/>
              </w:rPr>
            </w:pPr>
            <w:r>
              <w:rPr>
                <w:rFonts w:hint="eastAsia" w:ascii="新宋体" w:hAnsi="新宋体" w:eastAsia="新宋体" w:cs="新宋体"/>
                <w:sz w:val="24"/>
                <w:szCs w:val="24"/>
              </w:rPr>
              <w:t>号筒高音喇叭</w:t>
            </w:r>
          </w:p>
        </w:tc>
        <w:tc>
          <w:tcPr>
            <w:tcW w:w="6266"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left"/>
              <w:textAlignment w:val="center"/>
              <w:rPr>
                <w:rFonts w:ascii="新宋体" w:hAnsi="新宋体" w:eastAsia="新宋体" w:cs="新宋体"/>
                <w:kern w:val="0"/>
                <w:sz w:val="24"/>
                <w:szCs w:val="24"/>
              </w:rPr>
            </w:pPr>
            <w:r>
              <w:rPr>
                <w:rFonts w:hint="eastAsia" w:ascii="新宋体" w:hAnsi="新宋体" w:eastAsia="新宋体" w:cs="新宋体"/>
                <w:kern w:val="0"/>
                <w:sz w:val="24"/>
                <w:szCs w:val="24"/>
              </w:rPr>
              <w:t>≥20W，全天候防水，金属外观。并同时具有防水、防尘。</w:t>
            </w:r>
          </w:p>
        </w:tc>
        <w:tc>
          <w:tcPr>
            <w:tcW w:w="711"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只</w:t>
            </w:r>
          </w:p>
        </w:tc>
        <w:tc>
          <w:tcPr>
            <w:tcW w:w="50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65</w:t>
            </w:r>
            <w:r>
              <w:rPr>
                <w:rFonts w:hint="eastAsia" w:ascii="新宋体" w:hAnsi="新宋体" w:eastAsia="新宋体" w:cs="新宋体"/>
                <w:bCs/>
                <w:color w:val="000000"/>
                <w:kern w:val="0"/>
                <w:sz w:val="24"/>
                <w:szCs w:val="24"/>
                <w:lang w:val="en-US" w:eastAsia="zh-CN"/>
              </w:rPr>
              <w:t>4</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388"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w:t>
            </w:r>
          </w:p>
        </w:tc>
        <w:tc>
          <w:tcPr>
            <w:tcW w:w="1135" w:type="dxa"/>
            <w:gridSpan w:val="3"/>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抱箍横担</w:t>
            </w:r>
          </w:p>
        </w:tc>
        <w:tc>
          <w:tcPr>
            <w:tcW w:w="6266"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left"/>
              <w:textAlignment w:val="center"/>
              <w:rPr>
                <w:rFonts w:ascii="新宋体" w:hAnsi="新宋体" w:eastAsia="新宋体" w:cs="新宋体"/>
                <w:kern w:val="0"/>
                <w:sz w:val="24"/>
                <w:szCs w:val="24"/>
              </w:rPr>
            </w:pPr>
            <w:r>
              <w:rPr>
                <w:rFonts w:hint="eastAsia" w:ascii="新宋体" w:hAnsi="新宋体" w:eastAsia="新宋体" w:cs="新宋体"/>
                <w:sz w:val="24"/>
                <w:szCs w:val="24"/>
              </w:rPr>
              <w:t>一体式定制</w:t>
            </w:r>
          </w:p>
        </w:tc>
        <w:tc>
          <w:tcPr>
            <w:tcW w:w="711"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套</w:t>
            </w:r>
          </w:p>
        </w:tc>
        <w:tc>
          <w:tcPr>
            <w:tcW w:w="50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32</w:t>
            </w:r>
            <w:r>
              <w:rPr>
                <w:rFonts w:hint="eastAsia" w:ascii="新宋体" w:hAnsi="新宋体" w:eastAsia="新宋体" w:cs="新宋体"/>
                <w:bCs/>
                <w:color w:val="000000"/>
                <w:kern w:val="0"/>
                <w:sz w:val="24"/>
                <w:szCs w:val="24"/>
                <w:lang w:val="en-US" w:eastAsia="zh-CN"/>
              </w:rPr>
              <w:t>7</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8" w:hRule="atLeast"/>
        </w:trPr>
        <w:tc>
          <w:tcPr>
            <w:tcW w:w="388"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4</w:t>
            </w:r>
          </w:p>
        </w:tc>
        <w:tc>
          <w:tcPr>
            <w:tcW w:w="1135" w:type="dxa"/>
            <w:gridSpan w:val="3"/>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both"/>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辅材</w:t>
            </w:r>
          </w:p>
          <w:p>
            <w:pPr>
              <w:jc w:val="both"/>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及施工</w:t>
            </w:r>
          </w:p>
        </w:tc>
        <w:tc>
          <w:tcPr>
            <w:tcW w:w="6266"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left"/>
              <w:textAlignment w:val="center"/>
              <w:rPr>
                <w:rFonts w:ascii="新宋体" w:hAnsi="新宋体" w:eastAsia="新宋体" w:cs="新宋体"/>
                <w:kern w:val="0"/>
                <w:sz w:val="24"/>
                <w:szCs w:val="24"/>
              </w:rPr>
            </w:pPr>
            <w:r>
              <w:rPr>
                <w:rFonts w:hint="eastAsia" w:ascii="新宋体" w:hAnsi="新宋体" w:eastAsia="新宋体" w:cs="新宋体"/>
                <w:kern w:val="0"/>
                <w:sz w:val="24"/>
                <w:szCs w:val="24"/>
              </w:rPr>
              <w:t>工程辅材，含网线、电源线、音频线、电源插座等辅助材料。</w:t>
            </w:r>
          </w:p>
        </w:tc>
        <w:tc>
          <w:tcPr>
            <w:tcW w:w="711"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批</w:t>
            </w:r>
          </w:p>
        </w:tc>
        <w:tc>
          <w:tcPr>
            <w:tcW w:w="50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32</w:t>
            </w:r>
            <w:r>
              <w:rPr>
                <w:rFonts w:hint="eastAsia" w:ascii="新宋体" w:hAnsi="新宋体" w:eastAsia="新宋体" w:cs="新宋体"/>
                <w:bCs/>
                <w:color w:val="000000"/>
                <w:kern w:val="0"/>
                <w:sz w:val="24"/>
                <w:szCs w:val="24"/>
                <w:lang w:val="en-US" w:eastAsia="zh-CN"/>
              </w:rPr>
              <w:t>7</w:t>
            </w:r>
          </w:p>
        </w:tc>
        <w:tc>
          <w:tcPr>
            <w:tcW w:w="45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 w:hRule="atLeast"/>
        </w:trPr>
        <w:tc>
          <w:tcPr>
            <w:tcW w:w="388"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5</w:t>
            </w:r>
          </w:p>
        </w:tc>
        <w:tc>
          <w:tcPr>
            <w:tcW w:w="1135" w:type="dxa"/>
            <w:gridSpan w:val="3"/>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both"/>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4G物联</w:t>
            </w:r>
          </w:p>
          <w:p>
            <w:pPr>
              <w:jc w:val="both"/>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网卡</w:t>
            </w:r>
          </w:p>
        </w:tc>
        <w:tc>
          <w:tcPr>
            <w:tcW w:w="6266"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left"/>
              <w:textAlignment w:val="center"/>
              <w:rPr>
                <w:rFonts w:ascii="新宋体" w:hAnsi="新宋体" w:eastAsia="新宋体" w:cs="新宋体"/>
                <w:kern w:val="0"/>
                <w:sz w:val="24"/>
                <w:szCs w:val="24"/>
              </w:rPr>
            </w:pPr>
            <w:r>
              <w:rPr>
                <w:rFonts w:hint="eastAsia" w:ascii="新宋体" w:hAnsi="新宋体" w:eastAsia="新宋体" w:cs="新宋体"/>
                <w:kern w:val="0"/>
                <w:sz w:val="24"/>
                <w:szCs w:val="24"/>
              </w:rPr>
              <w:t>包含3年每月5G流量</w:t>
            </w:r>
          </w:p>
        </w:tc>
        <w:tc>
          <w:tcPr>
            <w:tcW w:w="711" w:type="dxa"/>
            <w:gridSpan w:val="2"/>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张</w:t>
            </w:r>
          </w:p>
        </w:tc>
        <w:tc>
          <w:tcPr>
            <w:tcW w:w="500"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32</w:t>
            </w:r>
            <w:r>
              <w:rPr>
                <w:rFonts w:hint="eastAsia" w:ascii="新宋体" w:hAnsi="新宋体" w:eastAsia="新宋体" w:cs="新宋体"/>
                <w:bCs/>
                <w:color w:val="000000"/>
                <w:kern w:val="0"/>
                <w:sz w:val="24"/>
                <w:szCs w:val="24"/>
                <w:lang w:val="en-US" w:eastAsia="zh-CN"/>
              </w:rPr>
              <w:t>7</w:t>
            </w:r>
          </w:p>
        </w:tc>
        <w:tc>
          <w:tcPr>
            <w:tcW w:w="450"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新宋体" w:hAnsi="新宋体" w:eastAsia="新宋体" w:cs="新宋体"/>
                <w:bCs/>
                <w:color w:val="000000"/>
                <w:kern w:val="0"/>
                <w:sz w:val="24"/>
                <w:szCs w:val="24"/>
              </w:rPr>
            </w:pPr>
            <w:r>
              <w:rPr>
                <w:rFonts w:hint="eastAsia" w:ascii="新宋体" w:hAnsi="新宋体" w:eastAsia="新宋体" w:cs="新宋体"/>
                <w:bCs/>
                <w:color w:val="000000"/>
                <w:kern w:val="0"/>
                <w:sz w:val="24"/>
                <w:szCs w:val="24"/>
              </w:rPr>
              <w:t>否</w:t>
            </w:r>
          </w:p>
        </w:tc>
      </w:tr>
    </w:tbl>
    <w:p>
      <w:pPr>
        <w:pStyle w:val="64"/>
        <w:numPr>
          <w:numId w:val="0"/>
        </w:numPr>
        <w:ind w:leftChars="0" w:firstLine="482" w:firstLineChars="200"/>
        <w:rPr>
          <w:lang w:val="zh-TW" w:eastAsia="zh-TW"/>
        </w:rPr>
      </w:pPr>
      <w:r>
        <w:rPr>
          <w:rFonts w:hint="eastAsia" w:ascii="宋体" w:hAnsi="宋体" w:eastAsia="宋体" w:cs="微软雅黑"/>
          <w:b/>
          <w:sz w:val="24"/>
          <w:szCs w:val="24"/>
          <w:lang w:eastAsia="zh-CN"/>
        </w:rPr>
        <w:t>注：</w:t>
      </w:r>
      <w:r>
        <w:rPr>
          <w:rFonts w:hint="eastAsia" w:ascii="宋体" w:hAnsi="宋体" w:eastAsia="宋体" w:cs="微软雅黑"/>
          <w:b/>
          <w:sz w:val="24"/>
          <w:szCs w:val="24"/>
        </w:rPr>
        <w:t>本采购清单中所列技术规格或主要参数为最低要求，不允许负偏离，否则将承担其投标被视为非实质性响应投标的风险。</w:t>
      </w:r>
    </w:p>
    <w:p>
      <w:pPr>
        <w:pStyle w:val="63"/>
        <w:widowControl/>
        <w:numPr>
          <w:ilvl w:val="0"/>
          <w:numId w:val="0"/>
        </w:numPr>
        <w:shd w:val="clear" w:color="auto" w:fill="FFFFFF"/>
        <w:spacing w:line="360" w:lineRule="auto"/>
        <w:ind w:left="640" w:leftChars="0"/>
        <w:jc w:val="left"/>
        <w:rPr>
          <w:rFonts w:hint="eastAsia"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CN"/>
        </w:rPr>
        <w:t>（三）</w:t>
      </w:r>
      <w:r>
        <w:rPr>
          <w:rFonts w:hint="eastAsia" w:ascii="新宋体" w:hAnsi="新宋体" w:eastAsia="新宋体" w:cs="新宋体"/>
          <w:b/>
          <w:bCs/>
          <w:kern w:val="0"/>
          <w:sz w:val="24"/>
          <w:szCs w:val="24"/>
          <w:lang w:val="zh-TW" w:eastAsia="zh-TW"/>
        </w:rPr>
        <w:t>采购标的执行标准</w:t>
      </w:r>
    </w:p>
    <w:p>
      <w:pPr>
        <w:pStyle w:val="59"/>
        <w:spacing w:line="360" w:lineRule="auto"/>
        <w:ind w:left="420" w:firstLine="0" w:firstLineChars="0"/>
        <w:contextualSpacing/>
        <w:rPr>
          <w:rFonts w:ascii="宋体" w:hAnsi="宋体" w:cs="仿宋_GB2312"/>
          <w:sz w:val="24"/>
          <w:szCs w:val="24"/>
          <w:lang w:val="zh-CN"/>
        </w:rPr>
      </w:pPr>
      <w:r>
        <w:rPr>
          <w:rFonts w:hint="eastAsia" w:ascii="宋体" w:hAnsi="宋体" w:cs="仿宋_GB2312"/>
          <w:sz w:val="24"/>
          <w:szCs w:val="24"/>
          <w:lang w:val="zh-CN"/>
        </w:rPr>
        <w:t>1、国家标准：</w:t>
      </w:r>
    </w:p>
    <w:p>
      <w:pPr>
        <w:pStyle w:val="59"/>
        <w:numPr>
          <w:ilvl w:val="0"/>
          <w:numId w:val="8"/>
        </w:numPr>
        <w:spacing w:line="360" w:lineRule="auto"/>
        <w:ind w:firstLineChars="0"/>
        <w:contextualSpacing/>
        <w:rPr>
          <w:rFonts w:ascii="宋体" w:hAnsi="宋体" w:cs="仿宋_GB2312"/>
          <w:sz w:val="24"/>
          <w:szCs w:val="24"/>
          <w:lang w:val="zh-CN"/>
        </w:rPr>
      </w:pPr>
      <w:r>
        <w:rPr>
          <w:rFonts w:ascii="宋体" w:hAnsi="宋体" w:cs="仿宋_GB2312"/>
          <w:sz w:val="24"/>
          <w:szCs w:val="24"/>
          <w:lang w:val="zh-CN"/>
        </w:rPr>
        <w:t>强制性产品认证</w:t>
      </w:r>
    </w:p>
    <w:p>
      <w:pPr>
        <w:pStyle w:val="59"/>
        <w:spacing w:line="360" w:lineRule="auto"/>
        <w:ind w:left="540" w:firstLine="480"/>
        <w:contextualSpacing/>
        <w:rPr>
          <w:rFonts w:ascii="宋体" w:hAnsi="宋体" w:cs="宋体"/>
          <w:kern w:val="0"/>
          <w:sz w:val="24"/>
          <w:szCs w:val="24"/>
        </w:rPr>
      </w:pPr>
      <w:r>
        <w:rPr>
          <w:rFonts w:hint="eastAsia" w:ascii="宋体" w:hAnsi="宋体" w:cs="仿宋_GB2312"/>
          <w:sz w:val="24"/>
          <w:szCs w:val="24"/>
          <w:lang w:val="zh-CN"/>
        </w:rPr>
        <w:t>如投标人所投产品属于“中国强制性产品认证”（3C认证）范围内,则必须承诺采用</w:t>
      </w:r>
      <w:r>
        <w:rPr>
          <w:rFonts w:ascii="宋体" w:hAnsi="宋体" w:cs="仿宋_GB2312"/>
          <w:sz w:val="24"/>
          <w:szCs w:val="24"/>
          <w:lang w:val="zh-CN"/>
        </w:rPr>
        <w:t>《中华人民共和国实施强制性产品认证的产品目录》</w:t>
      </w:r>
      <w:r>
        <w:rPr>
          <w:rFonts w:hint="eastAsia" w:ascii="宋体" w:hAnsi="宋体" w:cs="仿宋_GB2312"/>
          <w:sz w:val="24"/>
          <w:szCs w:val="24"/>
          <w:lang w:val="zh-CN"/>
        </w:rPr>
        <w:t>并在有效期内的产品，应在投标文件中提供“所投产品符合国家强制性要求承诺函”并加盖投标人公章，否则将承担其投标被视为非实质性响应投标的风险。</w:t>
      </w:r>
    </w:p>
    <w:p>
      <w:pPr>
        <w:pStyle w:val="59"/>
        <w:numPr>
          <w:ilvl w:val="0"/>
          <w:numId w:val="8"/>
        </w:numPr>
        <w:spacing w:line="360" w:lineRule="auto"/>
        <w:ind w:firstLineChars="0"/>
        <w:contextualSpacing/>
        <w:rPr>
          <w:rFonts w:ascii="宋体" w:hAnsi="宋体" w:cs="宋体"/>
          <w:kern w:val="0"/>
          <w:sz w:val="24"/>
          <w:szCs w:val="24"/>
        </w:rPr>
      </w:pPr>
      <w:r>
        <w:rPr>
          <w:rFonts w:ascii="宋体" w:hAnsi="宋体" w:cs="宋体"/>
          <w:kern w:val="0"/>
          <w:sz w:val="24"/>
          <w:szCs w:val="24"/>
        </w:rPr>
        <w:t>信息安全产品强制性</w:t>
      </w:r>
      <w:r>
        <w:rPr>
          <w:rFonts w:hint="eastAsia" w:ascii="宋体" w:hAnsi="宋体" w:cs="宋体"/>
          <w:kern w:val="0"/>
          <w:sz w:val="24"/>
          <w:szCs w:val="24"/>
        </w:rPr>
        <w:t>认证</w:t>
      </w:r>
    </w:p>
    <w:p>
      <w:pPr>
        <w:spacing w:line="360" w:lineRule="auto"/>
        <w:ind w:firstLine="600" w:firstLineChars="250"/>
        <w:contextualSpacing/>
        <w:rPr>
          <w:rFonts w:ascii="宋体" w:hAnsi="宋体" w:cs="宋体"/>
          <w:kern w:val="0"/>
          <w:sz w:val="24"/>
          <w:szCs w:val="24"/>
        </w:rPr>
      </w:pPr>
      <w:r>
        <w:rPr>
          <w:rFonts w:hint="eastAsia" w:ascii="宋体" w:hAnsi="宋体" w:cs="仿宋_GB2312"/>
          <w:sz w:val="24"/>
          <w:szCs w:val="24"/>
          <w:lang w:val="zh-CN"/>
        </w:rPr>
        <w:t>如投标人所投产品</w:t>
      </w:r>
      <w:r>
        <w:rPr>
          <w:rFonts w:hint="eastAsia" w:ascii="宋体" w:hAnsi="宋体" w:cs="宋体"/>
          <w:kern w:val="0"/>
          <w:sz w:val="24"/>
          <w:szCs w:val="24"/>
        </w:rPr>
        <w:t>被列入</w:t>
      </w:r>
      <w:r>
        <w:rPr>
          <w:rFonts w:ascii="宋体" w:hAnsi="宋体" w:cs="宋体"/>
          <w:kern w:val="0"/>
          <w:sz w:val="24"/>
          <w:szCs w:val="24"/>
        </w:rPr>
        <w:t>《信息安全产品强制性认证目录》，</w:t>
      </w:r>
      <w:r>
        <w:rPr>
          <w:rFonts w:hint="eastAsia" w:ascii="宋体" w:hAnsi="宋体" w:cs="宋体"/>
          <w:kern w:val="0"/>
          <w:sz w:val="24"/>
          <w:szCs w:val="24"/>
        </w:rPr>
        <w:t>投标人</w:t>
      </w:r>
      <w:r>
        <w:rPr>
          <w:rFonts w:ascii="宋体" w:hAnsi="宋体" w:cs="宋体"/>
          <w:kern w:val="0"/>
          <w:sz w:val="24"/>
          <w:szCs w:val="24"/>
        </w:rPr>
        <w:t>不能提供超出此目录范畴外的替代品</w:t>
      </w:r>
      <w:r>
        <w:rPr>
          <w:rFonts w:hint="eastAsia" w:ascii="宋体" w:hAnsi="宋体" w:cs="宋体"/>
          <w:kern w:val="0"/>
          <w:sz w:val="24"/>
          <w:szCs w:val="24"/>
        </w:rPr>
        <w:t>并须在投标文件中提供：</w:t>
      </w:r>
    </w:p>
    <w:p>
      <w:pPr>
        <w:wordWrap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①中国信息安全认证中心官网（</w:t>
      </w:r>
      <w:r>
        <w:rPr>
          <w:rFonts w:ascii="宋体" w:hAnsi="宋体" w:cs="宋体"/>
          <w:kern w:val="0"/>
          <w:sz w:val="24"/>
          <w:szCs w:val="24"/>
        </w:rPr>
        <w:t>http://www.isccc.gov.cn/index.shtml</w:t>
      </w:r>
      <w:r>
        <w:rPr>
          <w:rFonts w:hint="eastAsia" w:ascii="宋体" w:hAnsi="宋体" w:cs="宋体"/>
          <w:kern w:val="0"/>
          <w:sz w:val="24"/>
          <w:szCs w:val="24"/>
        </w:rPr>
        <w:t>）产品查询结果截图并加盖投标人公章；</w:t>
      </w:r>
    </w:p>
    <w:p>
      <w:pPr>
        <w:wordWrap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②中国信息安全认证中心颁发的</w:t>
      </w:r>
      <w:r>
        <w:rPr>
          <w:rFonts w:ascii="宋体" w:hAnsi="宋体" w:cs="宋体"/>
          <w:kern w:val="0"/>
          <w:sz w:val="24"/>
          <w:szCs w:val="24"/>
        </w:rPr>
        <w:t>《</w:t>
      </w:r>
      <w:r>
        <w:fldChar w:fldCharType="begin"/>
      </w:r>
      <w:r>
        <w:instrText xml:space="preserve">HYPERLINK "http://www.cnca.gov.cn/cnca/zwxx/ggxx/images/2010/07/19/A6C32D2A507AC2A38326896013A67542.doc" \t "_blank" </w:instrText>
      </w:r>
      <w:r>
        <w:fldChar w:fldCharType="separate"/>
      </w:r>
      <w:r>
        <w:rPr>
          <w:rFonts w:hint="eastAsia" w:ascii="宋体" w:hAnsi="宋体" w:cs="宋体"/>
          <w:kern w:val="0"/>
          <w:sz w:val="24"/>
          <w:szCs w:val="24"/>
        </w:rPr>
        <w:t>中国国家信息安全产品认证证书</w:t>
      </w:r>
      <w:r>
        <w:fldChar w:fldCharType="end"/>
      </w:r>
      <w:r>
        <w:rPr>
          <w:rFonts w:ascii="宋体" w:hAnsi="宋体" w:cs="宋体"/>
          <w:kern w:val="0"/>
          <w:sz w:val="24"/>
          <w:szCs w:val="24"/>
        </w:rPr>
        <w:t>》</w:t>
      </w:r>
      <w:r>
        <w:rPr>
          <w:rFonts w:hint="eastAsia" w:ascii="宋体" w:hAnsi="宋体" w:cs="宋体"/>
          <w:kern w:val="0"/>
          <w:sz w:val="24"/>
          <w:szCs w:val="24"/>
        </w:rPr>
        <w:t>的原件扫描件（或图片）并加盖投标人公章。</w:t>
      </w:r>
    </w:p>
    <w:p>
      <w:pPr>
        <w:widowControl/>
        <w:shd w:val="clear" w:color="auto" w:fill="FFFFFF"/>
        <w:spacing w:line="360" w:lineRule="auto"/>
        <w:ind w:left="420" w:firstLine="360" w:firstLineChars="150"/>
        <w:jc w:val="left"/>
        <w:rPr>
          <w:rFonts w:ascii="仿宋" w:hAnsi="仿宋" w:eastAsia="仿宋" w:cs="宋体"/>
          <w:color w:val="000000"/>
          <w:kern w:val="0"/>
          <w:sz w:val="32"/>
          <w:szCs w:val="32"/>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63"/>
        <w:widowControl/>
        <w:numPr>
          <w:ilvl w:val="0"/>
          <w:numId w:val="0"/>
        </w:numPr>
        <w:shd w:val="clear" w:color="auto" w:fill="FFFFFF"/>
        <w:spacing w:line="360" w:lineRule="auto"/>
        <w:ind w:left="640" w:leftChars="0"/>
        <w:jc w:val="left"/>
        <w:rPr>
          <w:rFonts w:ascii="新宋体" w:hAnsi="新宋体" w:eastAsia="新宋体" w:cs="新宋体"/>
          <w:b/>
          <w:bCs/>
          <w:sz w:val="24"/>
          <w:szCs w:val="24"/>
          <w:lang w:val="zh-TW" w:eastAsia="zh-TW"/>
        </w:rPr>
      </w:pPr>
      <w:r>
        <w:rPr>
          <w:rFonts w:hint="eastAsia" w:ascii="新宋体" w:hAnsi="新宋体" w:eastAsia="新宋体" w:cs="新宋体"/>
          <w:b/>
          <w:bCs/>
          <w:kern w:val="0"/>
          <w:sz w:val="24"/>
          <w:szCs w:val="24"/>
          <w:lang w:val="zh-TW" w:eastAsia="zh-CN"/>
        </w:rPr>
        <w:t>（四）</w:t>
      </w:r>
      <w:r>
        <w:rPr>
          <w:rFonts w:hint="eastAsia" w:ascii="新宋体" w:hAnsi="新宋体" w:eastAsia="新宋体" w:cs="新宋体"/>
          <w:b/>
          <w:bCs/>
          <w:kern w:val="0"/>
          <w:sz w:val="24"/>
          <w:szCs w:val="24"/>
          <w:lang w:val="zh-TW" w:eastAsia="zh-TW"/>
        </w:rPr>
        <w:t>服务标准、期限、效率等要求</w:t>
      </w:r>
    </w:p>
    <w:p>
      <w:pPr>
        <w:pStyle w:val="63"/>
        <w:widowControl/>
        <w:shd w:val="clear" w:color="auto" w:fill="FFFFFF"/>
        <w:spacing w:line="360" w:lineRule="auto"/>
        <w:jc w:val="left"/>
        <w:rPr>
          <w:rFonts w:ascii="新宋体" w:hAnsi="新宋体" w:eastAsia="新宋体" w:cs="新宋体"/>
          <w:kern w:val="0"/>
          <w:sz w:val="24"/>
          <w:szCs w:val="24"/>
        </w:rPr>
      </w:pPr>
      <w:r>
        <w:rPr>
          <w:rFonts w:hint="eastAsia" w:ascii="新宋体" w:hAnsi="新宋体" w:eastAsia="新宋体" w:cs="新宋体"/>
          <w:kern w:val="0"/>
          <w:sz w:val="24"/>
          <w:szCs w:val="24"/>
          <w:lang w:val="zh-TW" w:eastAsia="zh-TW"/>
        </w:rPr>
        <w:t xml:space="preserve">      提供免费售后服务，</w:t>
      </w: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小时内响应，</w:t>
      </w:r>
      <w:r>
        <w:rPr>
          <w:rFonts w:hint="eastAsia" w:ascii="新宋体" w:hAnsi="新宋体" w:eastAsia="新宋体" w:cs="新宋体"/>
          <w:kern w:val="0"/>
          <w:sz w:val="24"/>
          <w:szCs w:val="24"/>
        </w:rPr>
        <w:t>8</w:t>
      </w:r>
      <w:r>
        <w:rPr>
          <w:rFonts w:hint="eastAsia" w:ascii="新宋体" w:hAnsi="新宋体" w:eastAsia="新宋体" w:cs="新宋体"/>
          <w:kern w:val="0"/>
          <w:sz w:val="24"/>
          <w:szCs w:val="24"/>
          <w:lang w:val="zh-TW" w:eastAsia="zh-TW"/>
        </w:rPr>
        <w:t>小时内解决问题</w:t>
      </w:r>
      <w:r>
        <w:rPr>
          <w:rFonts w:hint="eastAsia" w:ascii="新宋体" w:hAnsi="新宋体" w:eastAsia="新宋体" w:cs="新宋体"/>
          <w:kern w:val="0"/>
          <w:sz w:val="24"/>
          <w:szCs w:val="24"/>
          <w:lang w:val="zh-TW"/>
        </w:rPr>
        <w:t>。</w:t>
      </w:r>
    </w:p>
    <w:p>
      <w:pPr>
        <w:pStyle w:val="63"/>
        <w:widowControl/>
        <w:shd w:val="clear" w:color="auto" w:fill="FFFFFF"/>
        <w:spacing w:line="360" w:lineRule="auto"/>
        <w:ind w:firstLine="600"/>
        <w:jc w:val="left"/>
        <w:rPr>
          <w:rFonts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TW"/>
        </w:rPr>
        <w:t>（五）验收标准</w:t>
      </w:r>
    </w:p>
    <w:p>
      <w:pPr>
        <w:pStyle w:val="63"/>
        <w:widowControl/>
        <w:shd w:val="clear" w:color="auto" w:fill="FFFFFF"/>
        <w:spacing w:line="360" w:lineRule="auto"/>
        <w:ind w:firstLine="600"/>
        <w:jc w:val="left"/>
        <w:rPr>
          <w:rFonts w:ascii="新宋体" w:hAnsi="新宋体" w:eastAsia="新宋体" w:cs="新宋体"/>
          <w:kern w:val="0"/>
          <w:sz w:val="24"/>
          <w:szCs w:val="24"/>
        </w:rPr>
      </w:pPr>
      <w:r>
        <w:rPr>
          <w:rFonts w:hint="eastAsia" w:ascii="新宋体" w:hAnsi="新宋体" w:eastAsia="新宋体" w:cs="新宋体"/>
          <w:kern w:val="0"/>
          <w:sz w:val="24"/>
          <w:szCs w:val="24"/>
          <w:lang w:val="zh-TW" w:eastAsia="zh-TW"/>
        </w:rPr>
        <w:t>由采购人成立验收小组</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按照采购合同的约定对中标人履约情况进行验收。验收时</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按照采购合同的约定对每一项技术、服务、安全标准的履约情况进行确认。验收结束后</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出具验收书</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列明各项标准的验收情况及项目总体评价</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由验收双方共同签署。</w:t>
      </w:r>
    </w:p>
    <w:p>
      <w:pPr>
        <w:widowControl/>
        <w:shd w:val="clear" w:color="auto" w:fill="FFFFFF"/>
        <w:spacing w:line="360" w:lineRule="auto"/>
        <w:contextualSpacing/>
        <w:jc w:val="left"/>
        <w:rPr>
          <w:rFonts w:ascii="新宋体" w:hAnsi="新宋体" w:eastAsia="新宋体" w:cs="新宋体"/>
          <w:sz w:val="24"/>
          <w:szCs w:val="24"/>
          <w:lang w:val="zh-CN"/>
        </w:rPr>
      </w:pPr>
      <w:r>
        <w:rPr>
          <w:rFonts w:hint="eastAsia" w:ascii="新宋体" w:hAnsi="新宋体" w:eastAsia="新宋体" w:cs="新宋体"/>
          <w:b/>
          <w:color w:val="000000"/>
          <w:kern w:val="0"/>
          <w:sz w:val="24"/>
          <w:szCs w:val="24"/>
          <w:lang w:val="zh-CN"/>
        </w:rPr>
        <w:t>（六）采购标的的其他技术、服务等要求：</w:t>
      </w:r>
    </w:p>
    <w:p>
      <w:pPr>
        <w:wordWrap w:val="0"/>
        <w:topLinePunct/>
        <w:spacing w:line="360" w:lineRule="auto"/>
        <w:ind w:firstLine="480" w:firstLineChars="200"/>
        <w:rPr>
          <w:rFonts w:ascii="新宋体" w:hAnsi="新宋体" w:eastAsia="新宋体" w:cs="新宋体"/>
          <w:color w:val="FF0000"/>
          <w:sz w:val="24"/>
          <w:szCs w:val="24"/>
          <w:lang w:val="zh-CN"/>
        </w:rPr>
      </w:pPr>
      <w:r>
        <w:rPr>
          <w:rFonts w:hint="eastAsia" w:ascii="新宋体" w:hAnsi="新宋体" w:eastAsia="新宋体" w:cs="新宋体"/>
          <w:color w:val="FF0000"/>
          <w:sz w:val="24"/>
          <w:szCs w:val="24"/>
        </w:rPr>
        <w:t>1、供应商须明确所投产品的厂家、产地、品牌、型号、详细参数（</w:t>
      </w:r>
      <w:r>
        <w:rPr>
          <w:rFonts w:hint="eastAsia" w:ascii="新宋体" w:hAnsi="新宋体" w:eastAsia="新宋体" w:cs="新宋体"/>
          <w:color w:val="FF0000"/>
          <w:sz w:val="24"/>
          <w:szCs w:val="24"/>
          <w:lang w:eastAsia="zh-CN"/>
        </w:rPr>
        <w:t>以上参数中辅材</w:t>
      </w:r>
      <w:r>
        <w:rPr>
          <w:rFonts w:hint="eastAsia" w:ascii="新宋体" w:hAnsi="新宋体" w:eastAsia="新宋体" w:cs="新宋体"/>
          <w:color w:val="FF0000"/>
          <w:sz w:val="24"/>
          <w:szCs w:val="24"/>
        </w:rPr>
        <w:t>除外），否则为无效投标。</w:t>
      </w:r>
    </w:p>
    <w:p>
      <w:pPr>
        <w:pStyle w:val="10"/>
        <w:spacing w:line="360" w:lineRule="auto"/>
        <w:ind w:firstLine="480" w:firstLineChars="200"/>
        <w:rPr>
          <w:rFonts w:ascii="新宋体" w:hAnsi="新宋体" w:eastAsia="新宋体" w:cs="新宋体"/>
          <w:sz w:val="24"/>
          <w:szCs w:val="24"/>
          <w:lang w:val="zh-CN"/>
        </w:rPr>
      </w:pPr>
      <w:r>
        <w:rPr>
          <w:rFonts w:hint="eastAsia" w:ascii="新宋体" w:hAnsi="新宋体" w:eastAsia="新宋体" w:cs="新宋体"/>
          <w:sz w:val="24"/>
          <w:szCs w:val="24"/>
        </w:rPr>
        <w:t>2.</w:t>
      </w:r>
      <w:r>
        <w:rPr>
          <w:rFonts w:hint="eastAsia" w:ascii="新宋体" w:hAnsi="新宋体" w:eastAsia="新宋体" w:cs="新宋体"/>
          <w:sz w:val="24"/>
          <w:szCs w:val="24"/>
          <w:lang w:val="zh-CN"/>
        </w:rPr>
        <w:t>投标文件中须有详细的实施（技术）方案，否则为无效投标。</w:t>
      </w:r>
    </w:p>
    <w:p>
      <w:pPr>
        <w:pStyle w:val="10"/>
        <w:spacing w:line="360" w:lineRule="auto"/>
        <w:ind w:firstLine="480" w:firstLineChars="200"/>
        <w:rPr>
          <w:rFonts w:ascii="新宋体" w:hAnsi="新宋体" w:eastAsia="新宋体" w:cs="新宋体"/>
          <w:sz w:val="24"/>
          <w:szCs w:val="24"/>
        </w:rPr>
      </w:pPr>
      <w:r>
        <w:rPr>
          <w:rFonts w:hint="eastAsia" w:ascii="新宋体" w:hAnsi="新宋体" w:eastAsia="新宋体" w:cs="新宋体"/>
          <w:sz w:val="24"/>
          <w:szCs w:val="24"/>
        </w:rPr>
        <w:t>3、投标人须明确免费包修期，同时应提出故障响应时间，在免费包修期内，同一质量问题连续两次维修仍无法正常使用，投标人必须予以更换同品牌、同型号的全新产品并安装到采购人指定单位。</w:t>
      </w:r>
    </w:p>
    <w:p>
      <w:pPr>
        <w:pStyle w:val="10"/>
        <w:spacing w:line="360" w:lineRule="auto"/>
        <w:ind w:firstLine="480" w:firstLineChars="200"/>
        <w:rPr>
          <w:rFonts w:ascii="新宋体" w:hAnsi="新宋体" w:eastAsia="新宋体" w:cs="新宋体"/>
          <w:sz w:val="24"/>
          <w:szCs w:val="24"/>
        </w:rPr>
      </w:pPr>
      <w:r>
        <w:rPr>
          <w:rFonts w:hint="eastAsia" w:ascii="新宋体" w:hAnsi="新宋体" w:eastAsia="新宋体" w:cs="新宋体"/>
          <w:sz w:val="24"/>
          <w:szCs w:val="24"/>
        </w:rPr>
        <w:t>4、本项目为交钥匙工程，项目中未提及而确需设备材料有中标供应商完善解决。</w:t>
      </w:r>
    </w:p>
    <w:p>
      <w:pPr>
        <w:wordWrap w:val="0"/>
        <w:topLinePunct/>
        <w:spacing w:line="360" w:lineRule="auto"/>
        <w:ind w:firstLine="480" w:firstLineChars="200"/>
        <w:rPr>
          <w:rFonts w:ascii="新宋体" w:hAnsi="新宋体" w:eastAsia="新宋体" w:cs="新宋体"/>
          <w:sz w:val="24"/>
          <w:szCs w:val="24"/>
          <w:lang w:val="zh-CN"/>
        </w:rPr>
      </w:pPr>
      <w:r>
        <w:rPr>
          <w:rFonts w:hint="eastAsia" w:ascii="新宋体" w:hAnsi="新宋体" w:eastAsia="新宋体" w:cs="新宋体"/>
          <w:sz w:val="24"/>
          <w:szCs w:val="24"/>
        </w:rPr>
        <w:t>5、</w:t>
      </w:r>
      <w:r>
        <w:rPr>
          <w:rFonts w:hint="eastAsia" w:ascii="新宋体" w:hAnsi="新宋体" w:eastAsia="新宋体" w:cs="新宋体"/>
          <w:sz w:val="24"/>
          <w:szCs w:val="24"/>
          <w:lang w:val="zh-CN"/>
        </w:rPr>
        <w:t>投标商必须由法定代表人或其授权代表参加开标会议，随时接受评标委员会询问，并予作出书面解答。</w:t>
      </w:r>
    </w:p>
    <w:p>
      <w:pPr>
        <w:pStyle w:val="10"/>
        <w:spacing w:line="360" w:lineRule="auto"/>
        <w:ind w:firstLine="241" w:firstLineChars="100"/>
        <w:rPr>
          <w:rFonts w:ascii="新宋体" w:hAnsi="新宋体" w:eastAsia="新宋体" w:cs="新宋体"/>
          <w:sz w:val="24"/>
          <w:szCs w:val="24"/>
        </w:rPr>
      </w:pPr>
      <w:r>
        <w:rPr>
          <w:rFonts w:hint="eastAsia" w:ascii="新宋体" w:hAnsi="新宋体" w:eastAsia="新宋体" w:cs="新宋体"/>
          <w:b/>
          <w:color w:val="000000"/>
          <w:kern w:val="0"/>
          <w:sz w:val="24"/>
          <w:szCs w:val="24"/>
          <w:lang w:val="zh-CN"/>
        </w:rPr>
        <w:t>（七）付款方式：</w:t>
      </w:r>
      <w:r>
        <w:rPr>
          <w:rFonts w:hint="eastAsia" w:ascii="新宋体" w:hAnsi="新宋体" w:eastAsia="新宋体" w:cs="新宋体"/>
          <w:sz w:val="24"/>
          <w:szCs w:val="24"/>
          <w:lang w:val="zh-CN"/>
        </w:rPr>
        <w:t>设备到货经安装调试，验收合格后付总价的95%，剩余5%满一年无质量问题一次付清。</w:t>
      </w:r>
    </w:p>
    <w:p>
      <w:pPr>
        <w:autoSpaceDE w:val="0"/>
        <w:autoSpaceDN w:val="0"/>
        <w:adjustRightInd w:val="0"/>
        <w:ind w:firstLine="2530" w:firstLineChars="700"/>
        <w:rPr>
          <w:rFonts w:hint="eastAsia" w:cs="宋体" w:asciiTheme="majorEastAsia" w:hAnsiTheme="majorEastAsia" w:eastAsiaTheme="majorEastAsia"/>
          <w:b/>
          <w:kern w:val="0"/>
          <w:sz w:val="36"/>
          <w:szCs w:val="36"/>
        </w:rPr>
      </w:pPr>
    </w:p>
    <w:p>
      <w:pPr>
        <w:autoSpaceDE w:val="0"/>
        <w:autoSpaceDN w:val="0"/>
        <w:adjustRightInd w:val="0"/>
        <w:ind w:firstLine="2530" w:firstLineChars="700"/>
        <w:rPr>
          <w:rFonts w:hint="eastAsia" w:cs="宋体" w:asciiTheme="majorEastAsia" w:hAnsiTheme="majorEastAsia" w:eastAsiaTheme="majorEastAsia"/>
          <w:b/>
          <w:kern w:val="0"/>
          <w:sz w:val="36"/>
          <w:szCs w:val="36"/>
        </w:rPr>
      </w:pPr>
    </w:p>
    <w:p>
      <w:pPr>
        <w:autoSpaceDE w:val="0"/>
        <w:autoSpaceDN w:val="0"/>
        <w:adjustRightInd w:val="0"/>
        <w:ind w:firstLine="2530" w:firstLineChars="700"/>
        <w:rPr>
          <w:rFonts w:hint="eastAsia" w:cs="宋体" w:asciiTheme="majorEastAsia" w:hAnsiTheme="majorEastAsia" w:eastAsiaTheme="majorEastAsia"/>
          <w:b/>
          <w:kern w:val="0"/>
          <w:sz w:val="36"/>
          <w:szCs w:val="36"/>
        </w:rPr>
      </w:pPr>
    </w:p>
    <w:p>
      <w:pPr>
        <w:autoSpaceDE w:val="0"/>
        <w:autoSpaceDN w:val="0"/>
        <w:adjustRightInd w:val="0"/>
        <w:ind w:firstLine="2530" w:firstLineChars="700"/>
        <w:rPr>
          <w:rFonts w:hint="eastAsia" w:cs="宋体" w:asciiTheme="majorEastAsia" w:hAnsiTheme="majorEastAsia" w:eastAsiaTheme="majorEastAsia"/>
          <w:b/>
          <w:kern w:val="0"/>
          <w:sz w:val="36"/>
          <w:szCs w:val="36"/>
        </w:rPr>
      </w:pPr>
    </w:p>
    <w:p>
      <w:pPr>
        <w:autoSpaceDE w:val="0"/>
        <w:autoSpaceDN w:val="0"/>
        <w:adjustRightInd w:val="0"/>
        <w:ind w:firstLine="2530" w:firstLineChars="700"/>
        <w:rPr>
          <w:rFonts w:hint="eastAsia" w:cs="宋体" w:asciiTheme="majorEastAsia" w:hAnsiTheme="majorEastAsia" w:eastAsiaTheme="majorEastAsia"/>
          <w:b/>
          <w:kern w:val="0"/>
          <w:sz w:val="36"/>
          <w:szCs w:val="36"/>
        </w:rPr>
      </w:pPr>
    </w:p>
    <w:p>
      <w:pPr>
        <w:autoSpaceDE w:val="0"/>
        <w:autoSpaceDN w:val="0"/>
        <w:adjustRightInd w:val="0"/>
        <w:ind w:firstLine="2530" w:firstLineChars="700"/>
        <w:rPr>
          <w:rFonts w:hint="eastAsia" w:cs="宋体" w:asciiTheme="majorEastAsia" w:hAnsiTheme="majorEastAsia" w:eastAsiaTheme="majorEastAsia"/>
          <w:b/>
          <w:kern w:val="0"/>
          <w:sz w:val="36"/>
          <w:szCs w:val="36"/>
        </w:rPr>
      </w:pPr>
    </w:p>
    <w:p>
      <w:pPr>
        <w:autoSpaceDE w:val="0"/>
        <w:autoSpaceDN w:val="0"/>
        <w:adjustRightInd w:val="0"/>
        <w:ind w:firstLine="2530" w:firstLineChars="700"/>
        <w:rPr>
          <w:rFonts w:hint="eastAsia" w:cs="宋体" w:asciiTheme="majorEastAsia" w:hAnsiTheme="majorEastAsia" w:eastAsiaTheme="majorEastAsia"/>
          <w:b/>
          <w:kern w:val="0"/>
          <w:sz w:val="36"/>
          <w:szCs w:val="36"/>
        </w:rPr>
      </w:pPr>
    </w:p>
    <w:p>
      <w:pPr>
        <w:autoSpaceDE w:val="0"/>
        <w:autoSpaceDN w:val="0"/>
        <w:adjustRightInd w:val="0"/>
        <w:ind w:firstLine="1807" w:firstLineChars="5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Cs w:val="21"/>
              </w:rPr>
              <w:t>项目名称：</w:t>
            </w:r>
            <w:r>
              <w:rPr>
                <w:rFonts w:hint="eastAsia" w:cs="仿宋_GB2312" w:asciiTheme="minorEastAsia" w:hAnsiTheme="minorEastAsia"/>
                <w:szCs w:val="21"/>
                <w:lang w:eastAsia="zh-CN"/>
              </w:rPr>
              <w:t>禹州市创建国家公共文化服务示范区——村级文化服务中心设备提升项目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项目编号：YZCG-G20</w:t>
            </w:r>
            <w:r>
              <w:rPr>
                <w:rFonts w:hint="eastAsia" w:cs="仿宋_GB2312" w:asciiTheme="minorEastAsia" w:hAnsiTheme="minorEastAsia"/>
                <w:szCs w:val="21"/>
                <w:lang w:val="en-US" w:eastAsia="zh-CN"/>
              </w:rPr>
              <w:t>20029</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名称：禹州市文化广电和旅游局</w:t>
            </w:r>
          </w:p>
          <w:p>
            <w:pPr>
              <w:widowControl/>
              <w:shd w:val="clear" w:color="auto" w:fill="FFFFFF"/>
              <w:spacing w:line="400" w:lineRule="exact"/>
              <w:jc w:val="left"/>
              <w:rPr>
                <w:rFonts w:cs="仿宋_GB2312" w:asciiTheme="minorEastAsia" w:hAnsiTheme="minorEastAsia"/>
                <w:szCs w:val="21"/>
              </w:rPr>
            </w:pPr>
            <w:r>
              <w:rPr>
                <w:rFonts w:hint="eastAsia" w:cs="仿宋_GB2312" w:asciiTheme="minorEastAsia" w:hAnsiTheme="minorEastAsia"/>
                <w:sz w:val="24"/>
                <w:szCs w:val="24"/>
              </w:rPr>
              <w:t>地址：</w:t>
            </w:r>
            <w:r>
              <w:rPr>
                <w:rFonts w:hint="eastAsia" w:cs="仿宋_GB2312" w:asciiTheme="minorEastAsia" w:hAnsiTheme="minorEastAsia"/>
                <w:szCs w:val="21"/>
              </w:rPr>
              <w:t>禹州市禹王大道东段</w:t>
            </w:r>
          </w:p>
          <w:p>
            <w:pPr>
              <w:widowControl/>
              <w:shd w:val="clear" w:color="auto" w:fill="FFFFFF"/>
              <w:spacing w:line="400" w:lineRule="exact"/>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杨</w:t>
            </w:r>
            <w:r>
              <w:rPr>
                <w:rFonts w:hint="eastAsia" w:cs="仿宋_GB2312" w:asciiTheme="minorEastAsia" w:hAnsiTheme="minorEastAsia"/>
                <w:sz w:val="24"/>
                <w:szCs w:val="24"/>
              </w:rPr>
              <w:t>先生                  电话：</w:t>
            </w:r>
            <w:r>
              <w:rPr>
                <w:rFonts w:hint="eastAsia" w:cs="仿宋_GB2312" w:asciiTheme="minorEastAsia" w:hAnsiTheme="minorEastAsia"/>
                <w:sz w:val="24"/>
                <w:szCs w:val="24"/>
                <w:lang w:val="en-US" w:eastAsia="zh-CN"/>
              </w:rPr>
              <w:t>15237486601</w:t>
            </w:r>
            <w:r>
              <w:rPr>
                <w:rFonts w:hint="eastAsia" w:cs="仿宋_GB2312" w:asciiTheme="minorEastAsia" w:hAnsiTheme="minorEastAsia"/>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联系人：侯女士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w:t>
            </w:r>
            <w:r>
              <w:rPr>
                <w:rFonts w:hint="eastAsia"/>
                <w:lang w:eastAsia="zh-CN"/>
              </w:rP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523.044</w:t>
            </w:r>
            <w:r>
              <w:rPr>
                <w:rFonts w:hint="eastAsia" w:cs="宋体" w:asciiTheme="minorEastAsia" w:hAnsiTheme="minorEastAsia"/>
                <w:bCs/>
                <w:sz w:val="24"/>
                <w:szCs w:val="24"/>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w:t>
            </w:r>
            <w:r>
              <w:rPr>
                <w:rFonts w:hint="eastAsia" w:cs="宋体" w:asciiTheme="minorEastAsia" w:hAnsiTheme="minorEastAsia"/>
                <w:bCs/>
                <w:sz w:val="24"/>
                <w:szCs w:val="24"/>
                <w:lang w:val="en-US" w:eastAsia="zh-CN"/>
              </w:rPr>
              <w:t>20</w:t>
            </w:r>
            <w:r>
              <w:rPr>
                <w:rFonts w:hint="eastAsia" w:cs="宋体" w:asciiTheme="minorEastAsia" w:hAnsiTheme="minorEastAsia"/>
                <w:bCs/>
                <w:sz w:val="24"/>
                <w:szCs w:val="24"/>
                <w:lang w:val="zh-CN"/>
              </w:rPr>
              <w:t>年 月</w:t>
            </w:r>
            <w:r>
              <w:rPr>
                <w:rFonts w:hint="eastAsia" w:cs="宋体" w:asciiTheme="minorEastAsia" w:hAnsiTheme="minorEastAsia"/>
                <w:bCs/>
                <w:sz w:val="24"/>
                <w:szCs w:val="24"/>
              </w:rPr>
              <w:t xml:space="preserve"> </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lang w:val="zh-CN"/>
              </w:rPr>
              <w:t>日</w:t>
            </w:r>
            <w:r>
              <w:rPr>
                <w:rFonts w:hint="eastAsia" w:cs="宋体" w:asciiTheme="minorEastAsia" w:hAnsiTheme="minorEastAsia"/>
                <w:bCs/>
                <w:sz w:val="24"/>
                <w:szCs w:val="24"/>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rPr>
              <w:t>1</w:t>
            </w:r>
            <w:r>
              <w:rPr>
                <w:rFonts w:hint="eastAsia" w:cs="宋体" w:asciiTheme="minorEastAsia" w:hAnsiTheme="minorEastAsia"/>
                <w:bCs/>
                <w:sz w:val="24"/>
                <w:szCs w:val="24"/>
              </w:rPr>
              <w:t>、</w:t>
            </w:r>
            <w:r>
              <w:rPr>
                <w:rFonts w:hint="eastAsia" w:cs="宋体" w:asciiTheme="minorEastAsia" w:hAnsiTheme="minorEastAsia"/>
                <w:bCs/>
                <w:sz w:val="24"/>
                <w:szCs w:val="24"/>
                <w:lang w:val="zh-CN"/>
              </w:rPr>
              <w:t>不收取投标保证金。</w:t>
            </w:r>
          </w:p>
          <w:p>
            <w:pPr>
              <w:pStyle w:val="30"/>
              <w:rPr>
                <w:lang w:val="zh-CN"/>
              </w:rPr>
            </w:pPr>
            <w:r>
              <w:rPr>
                <w:rFonts w:hint="eastAsia" w:cs="仿宋_GB2312" w:asciiTheme="minorEastAsia" w:hAnsiTheme="minorEastAsia"/>
                <w:szCs w:val="24"/>
              </w:rPr>
              <w:t>2.</w:t>
            </w:r>
            <w:r>
              <w:rPr>
                <w:rFonts w:hint="eastAsia" w:cs="仿宋_GB2312" w:asciiTheme="minorEastAsia" w:hAnsiTheme="minorEastAsia"/>
                <w:szCs w:val="24"/>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w:t>
            </w:r>
            <w:r>
              <w:rPr>
                <w:rFonts w:hint="eastAsia" w:cs="宋体" w:asciiTheme="minorEastAsia" w:hAnsiTheme="minorEastAsia"/>
                <w:bCs/>
                <w:color w:val="FF0000"/>
                <w:sz w:val="24"/>
                <w:szCs w:val="24"/>
                <w:lang w:val="en-US" w:eastAsia="zh-CN"/>
              </w:rPr>
              <w:t>Z</w:t>
            </w:r>
            <w:r>
              <w:rPr>
                <w:rFonts w:hint="eastAsia" w:cs="宋体" w:asciiTheme="minorEastAsia" w:hAnsiTheme="minorEastAsia"/>
                <w:bCs/>
                <w:color w:val="FF0000"/>
                <w:sz w:val="24"/>
                <w:szCs w:val="24"/>
              </w:rPr>
              <w:t>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Ansi="宋体" w:cs="宋体"/>
                <w:sz w:val="24"/>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9"/>
        </w:num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9"/>
        <w:numPr>
          <w:ilvl w:val="0"/>
          <w:numId w:val="10"/>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9"/>
        <w:numPr>
          <w:ilvl w:val="0"/>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9"/>
        <w:autoSpaceDE w:val="0"/>
        <w:autoSpaceDN w:val="0"/>
        <w:spacing w:line="360" w:lineRule="auto"/>
        <w:ind w:left="780" w:firstLine="0" w:firstLineChars="0"/>
        <w:contextualSpacing/>
        <w:rPr>
          <w:rFonts w:cs="宋体" w:asciiTheme="minorEastAsia" w:hAnsiTheme="minorEastAsia"/>
          <w:kern w:val="0"/>
          <w:sz w:val="24"/>
          <w:szCs w:val="24"/>
        </w:rPr>
      </w:pPr>
    </w:p>
    <w:p>
      <w:pPr>
        <w:pStyle w:val="59"/>
        <w:numPr>
          <w:ilvl w:val="0"/>
          <w:numId w:val="10"/>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9"/>
        <w:numPr>
          <w:ilvl w:val="0"/>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ind w:left="840" w:leftChars="400"/>
        <w:contextualSpacing/>
        <w:rPr>
          <w:rFonts w:cs="宋体" w:asciiTheme="minorEastAsia" w:hAnsiTheme="minorEastAsia"/>
          <w:kern w:val="0"/>
          <w:sz w:val="24"/>
          <w:szCs w:val="24"/>
        </w:rPr>
      </w:pPr>
      <w:r>
        <w:rPr>
          <w:rFonts w:hint="eastAsia" w:cs="宋体" w:asciiTheme="minorEastAsia" w:hAnsiTheme="minorEastAsia"/>
          <w:kern w:val="0"/>
          <w:sz w:val="24"/>
          <w:szCs w:val="24"/>
        </w:rPr>
        <w:t>2.7.1  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 w:val="24"/>
          <w:szCs w:val="24"/>
        </w:rPr>
      </w:pPr>
      <w:r>
        <w:rPr>
          <w:rFonts w:hint="eastAsia" w:cs="宋体" w:asciiTheme="minorEastAsia" w:hAnsiTheme="minorEastAsia"/>
          <w:kern w:val="0"/>
          <w:sz w:val="24"/>
          <w:szCs w:val="24"/>
        </w:rPr>
        <w:t>2.7.2  如招标文件中已说明，经财政部门审核同意，允许部分或全部产品采购进口产品，投标人既可提供本国产品，也可以提供进口产品。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7"/>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spacing w:line="360" w:lineRule="auto"/>
        <w:contextualSpacing/>
        <w:rPr>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pPr>
        <w:pStyle w:val="2"/>
        <w:ind w:firstLine="480"/>
        <w:rPr>
          <w:sz w:val="24"/>
          <w:szCs w:val="24"/>
        </w:rPr>
      </w:pPr>
      <w:r>
        <w:rPr>
          <w:rFonts w:hint="eastAsia"/>
          <w:sz w:val="24"/>
          <w:szCs w:val="24"/>
        </w:rPr>
        <w:t>（1）查询渠道：“信用中国”网站（www.creditchina.gov.cn）、“中国政府采购网”（www.ccgp.gov.cn）、“中国社会组织公共服务平台”网站（www.chinanpo.gov.cn）；</w:t>
      </w:r>
    </w:p>
    <w:p>
      <w:pPr>
        <w:pStyle w:val="2"/>
        <w:ind w:firstLine="480"/>
        <w:rPr>
          <w:sz w:val="24"/>
          <w:szCs w:val="24"/>
        </w:rPr>
      </w:pPr>
      <w:r>
        <w:rPr>
          <w:rFonts w:hint="eastAsia"/>
          <w:sz w:val="24"/>
          <w:szCs w:val="24"/>
        </w:rPr>
        <w:t>（2）截止时间：同投标截止时间；</w:t>
      </w:r>
    </w:p>
    <w:p>
      <w:pPr>
        <w:pStyle w:val="2"/>
        <w:ind w:firstLine="480"/>
        <w:rPr>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
        <w:ind w:firstLine="480"/>
        <w:rPr>
          <w:sz w:val="24"/>
          <w:szCs w:val="24"/>
        </w:rPr>
      </w:pPr>
      <w:r>
        <w:rPr>
          <w:rFonts w:hint="eastAsia"/>
          <w:sz w:val="24"/>
          <w:szCs w:val="24"/>
        </w:rPr>
        <w:t>（4）信用信息的使用原则：经采购人认定的被列入失信被执行人、重大税收违法案件当事人名单、政府采购严重违法失信行为记录名单、严重违法失信社会组织名单的投标人，将拒绝其参与本次政府采购活动。</w:t>
      </w:r>
    </w:p>
    <w:p>
      <w:pPr>
        <w:pStyle w:val="2"/>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9"/>
        <w:autoSpaceDE w:val="0"/>
        <w:autoSpaceDN w:val="0"/>
        <w:spacing w:line="360" w:lineRule="auto"/>
        <w:ind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rPr>
        <w:t>4.合格的货物和服务</w:t>
      </w:r>
    </w:p>
    <w:p>
      <w:pPr>
        <w:pStyle w:val="59"/>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9"/>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pStyle w:val="59"/>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4.3 如投标人所投产品被列入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pStyle w:val="59"/>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4.4投标人所投产品如被列入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numPr>
          <w:ilvl w:val="0"/>
          <w:numId w:val="9"/>
        </w:num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
        <w:ind w:firstLine="0" w:firstLine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9"/>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w:t>
      </w:r>
      <w:r>
        <w:rPr>
          <w:rFonts w:hint="eastAsia" w:cs="宋体" w:asciiTheme="minorEastAsia" w:hAnsiTheme="minorEastAsia"/>
          <w:kern w:val="0"/>
          <w:sz w:val="24"/>
          <w:szCs w:val="24"/>
          <w:lang w:val="en-US" w:eastAsia="zh-CN"/>
        </w:rPr>
        <w:t>2</w:t>
      </w:r>
      <w:r>
        <w:rPr>
          <w:rFonts w:hint="eastAsia" w:cs="宋体" w:asciiTheme="minorEastAsia" w:hAnsiTheme="minorEastAsia"/>
          <w:kern w:val="0"/>
          <w:sz w:val="24"/>
          <w:szCs w:val="24"/>
        </w:rPr>
        <w:t xml:space="preserve">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w:t>
      </w:r>
      <w:r>
        <w:rPr>
          <w:rFonts w:hint="eastAsia" w:cs="宋体" w:asciiTheme="minorEastAsia" w:hAnsiTheme="minorEastAsia"/>
          <w:kern w:val="0"/>
          <w:sz w:val="24"/>
          <w:szCs w:val="24"/>
          <w:lang w:val="en-US" w:eastAsia="zh-CN"/>
        </w:rPr>
        <w:t>3</w:t>
      </w:r>
      <w:r>
        <w:rPr>
          <w:rFonts w:hint="eastAsia" w:cs="宋体" w:asciiTheme="minorEastAsia" w:hAnsiTheme="minorEastAsia"/>
          <w:kern w:val="0"/>
          <w:sz w:val="24"/>
          <w:szCs w:val="24"/>
        </w:rPr>
        <w:t xml:space="preserve">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投标人不得在投标有效期内撤销投标文件，否则将</w:t>
      </w:r>
      <w:r>
        <w:rPr>
          <w:rFonts w:hint="eastAsia" w:cs="宋体" w:asciiTheme="minorEastAsia" w:hAnsiTheme="minorEastAsia"/>
          <w:kern w:val="0"/>
          <w:sz w:val="24"/>
          <w:szCs w:val="24"/>
          <w:lang w:eastAsia="zh-CN"/>
        </w:rPr>
        <w:t>承担应有的责任</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w:t>
      </w:r>
      <w:r>
        <w:rPr>
          <w:rFonts w:hint="eastAsia" w:cs="仿宋_GB2312" w:asciiTheme="minorEastAsia" w:hAnsiTheme="minorEastAsia"/>
          <w:sz w:val="24"/>
          <w:szCs w:val="24"/>
          <w:lang w:val="zh-CN" w:eastAsia="zh-CN"/>
        </w:rPr>
        <w:t>承诺函</w:t>
      </w:r>
      <w:r>
        <w:rPr>
          <w:rFonts w:hint="eastAsia" w:cs="仿宋_GB2312" w:asciiTheme="minorEastAsia" w:hAnsiTheme="minorEastAsia"/>
          <w:sz w:val="24"/>
          <w:szCs w:val="24"/>
          <w:lang w:val="zh-CN"/>
        </w:rPr>
        <w:t>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ind w:firstLine="2168" w:firstLineChars="600"/>
        <w:contextualSpacing/>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4"/>
        <w:spacing w:line="360" w:lineRule="auto"/>
        <w:contextualSpacing/>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both"/>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本项目采用综合评分法。</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30"/>
        <w:rPr>
          <w:rFonts w:hint="eastAsia" w:cs="仿宋_GB2312" w:asciiTheme="minorEastAsia" w:hAnsiTheme="minorEastAsia"/>
          <w:szCs w:val="21"/>
        </w:rPr>
      </w:pPr>
      <w:r>
        <w:rPr>
          <w:rFonts w:hint="eastAsia" w:cs="仿宋_GB2312" w:asciiTheme="minorEastAsia" w:hAnsiTheme="minorEastAsia"/>
          <w:szCs w:val="21"/>
        </w:rPr>
        <w:t xml:space="preserve">   （5）评分标准</w:t>
      </w:r>
    </w:p>
    <w:tbl>
      <w:tblPr>
        <w:tblStyle w:val="23"/>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4"/>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宋体"/>
                <w:kern w:val="0"/>
                <w:sz w:val="24"/>
                <w:szCs w:val="24"/>
              </w:rPr>
            </w:pPr>
            <w:r>
              <w:rPr>
                <w:rFonts w:hint="eastAsia" w:ascii="宋体" w:hAnsi="宋体" w:cs="宋体"/>
                <w:kern w:val="0"/>
                <w:sz w:val="24"/>
                <w:szCs w:val="24"/>
              </w:rPr>
              <w:t>分值构成</w:t>
            </w:r>
          </w:p>
          <w:p>
            <w:pPr>
              <w:widowControl/>
              <w:spacing w:line="330" w:lineRule="atLeast"/>
              <w:jc w:val="center"/>
              <w:rPr>
                <w:rFonts w:hint="eastAsia" w:ascii="宋体" w:hAnsi="宋体" w:cs="宋体"/>
                <w:kern w:val="0"/>
                <w:sz w:val="24"/>
                <w:szCs w:val="24"/>
              </w:rPr>
            </w:pPr>
            <w:r>
              <w:rPr>
                <w:rFonts w:hint="eastAsia" w:ascii="宋体" w:hAnsi="宋体" w:cs="宋体"/>
                <w:kern w:val="0"/>
                <w:sz w:val="24"/>
                <w:szCs w:val="24"/>
              </w:rPr>
              <w:t>(总分100分)</w:t>
            </w:r>
          </w:p>
        </w:tc>
        <w:tc>
          <w:tcPr>
            <w:tcW w:w="716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center"/>
              <w:rPr>
                <w:rFonts w:hint="eastAsia" w:ascii="宋体" w:hAnsi="宋体" w:cs="宋体"/>
                <w:kern w:val="0"/>
                <w:sz w:val="24"/>
                <w:szCs w:val="24"/>
              </w:rPr>
            </w:pPr>
            <w:r>
              <w:rPr>
                <w:rFonts w:hint="eastAsia" w:ascii="宋体" w:hAnsi="宋体" w:cs="宋体"/>
                <w:kern w:val="0"/>
                <w:sz w:val="24"/>
                <w:szCs w:val="24"/>
              </w:rPr>
              <w:t>价格分值：      50</w:t>
            </w:r>
            <w:r>
              <w:rPr>
                <w:rFonts w:hint="eastAsia" w:ascii="宋体" w:hAnsi="宋体" w:cs="仿宋"/>
                <w:kern w:val="0"/>
                <w:sz w:val="24"/>
                <w:szCs w:val="24"/>
              </w:rPr>
              <w:t xml:space="preserve"> </w:t>
            </w:r>
            <w:r>
              <w:rPr>
                <w:rFonts w:hint="eastAsia" w:ascii="宋体" w:hAnsi="宋体" w:cs="宋体"/>
                <w:kern w:val="0"/>
                <w:sz w:val="24"/>
                <w:szCs w:val="24"/>
              </w:rPr>
              <w:t>分</w:t>
            </w:r>
          </w:p>
          <w:p>
            <w:pPr>
              <w:widowControl/>
              <w:spacing w:line="360" w:lineRule="auto"/>
              <w:ind w:firstLine="480"/>
              <w:jc w:val="center"/>
              <w:rPr>
                <w:rFonts w:hint="eastAsia" w:ascii="宋体" w:hAnsi="宋体" w:cs="宋体"/>
                <w:kern w:val="0"/>
                <w:sz w:val="24"/>
                <w:szCs w:val="24"/>
              </w:rPr>
            </w:pPr>
            <w:r>
              <w:rPr>
                <w:rFonts w:hint="eastAsia" w:ascii="宋体" w:hAnsi="宋体" w:cs="宋体"/>
                <w:kern w:val="0"/>
                <w:sz w:val="24"/>
                <w:szCs w:val="24"/>
              </w:rPr>
              <w:t>商务部分：      1</w:t>
            </w:r>
            <w:r>
              <w:rPr>
                <w:rFonts w:ascii="宋体" w:hAnsi="宋体" w:cs="宋体"/>
                <w:kern w:val="0"/>
                <w:sz w:val="24"/>
                <w:szCs w:val="24"/>
              </w:rPr>
              <w:t>0</w:t>
            </w:r>
            <w:r>
              <w:rPr>
                <w:rFonts w:hint="eastAsia" w:ascii="宋体" w:hAnsi="宋体" w:cs="仿宋"/>
                <w:kern w:val="0"/>
                <w:sz w:val="24"/>
                <w:szCs w:val="24"/>
              </w:rPr>
              <w:t xml:space="preserve"> </w:t>
            </w:r>
            <w:r>
              <w:rPr>
                <w:rFonts w:hint="eastAsia" w:ascii="宋体" w:hAnsi="宋体" w:cs="宋体"/>
                <w:kern w:val="0"/>
                <w:sz w:val="24"/>
                <w:szCs w:val="24"/>
              </w:rPr>
              <w:t>分</w:t>
            </w:r>
          </w:p>
          <w:p>
            <w:pPr>
              <w:widowControl/>
              <w:spacing w:line="360" w:lineRule="auto"/>
              <w:ind w:firstLine="480"/>
              <w:jc w:val="center"/>
              <w:rPr>
                <w:rFonts w:hint="eastAsia" w:ascii="宋体" w:hAnsi="宋体" w:cs="宋体"/>
                <w:kern w:val="0"/>
                <w:sz w:val="24"/>
                <w:szCs w:val="24"/>
              </w:rPr>
            </w:pPr>
            <w:r>
              <w:rPr>
                <w:rFonts w:hint="eastAsia" w:ascii="宋体" w:hAnsi="宋体" w:cs="宋体"/>
                <w:kern w:val="0"/>
                <w:sz w:val="24"/>
                <w:szCs w:val="24"/>
              </w:rPr>
              <w:t>技术部分：      </w:t>
            </w:r>
            <w:r>
              <w:rPr>
                <w:rFonts w:ascii="宋体" w:hAnsi="宋体" w:cs="宋体"/>
                <w:kern w:val="0"/>
                <w:sz w:val="24"/>
                <w:szCs w:val="24"/>
              </w:rPr>
              <w:t>40</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5"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一、价格部分（满分50</w:t>
            </w:r>
            <w:r>
              <w:rPr>
                <w:rFonts w:hint="eastAsia" w:ascii="宋体" w:hAnsi="宋体" w:cs="仿宋"/>
                <w:bCs/>
                <w:kern w:val="0"/>
                <w:sz w:val="24"/>
                <w:szCs w:val="24"/>
              </w:rPr>
              <w:t xml:space="preserve"> </w:t>
            </w:r>
            <w:r>
              <w:rPr>
                <w:rFonts w:hint="eastAsia" w:ascii="宋体" w:hAnsi="宋体" w:cs="宋体"/>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评分因素</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kern w:val="0"/>
                <w:sz w:val="24"/>
                <w:szCs w:val="24"/>
              </w:rPr>
            </w:pPr>
            <w:r>
              <w:rPr>
                <w:rFonts w:hint="eastAsia" w:ascii="宋体" w:hAnsi="宋体" w:cs="宋体"/>
                <w:kern w:val="0"/>
                <w:sz w:val="24"/>
                <w:szCs w:val="24"/>
              </w:rPr>
              <w:t>投标报价</w:t>
            </w:r>
          </w:p>
          <w:p>
            <w:pPr>
              <w:widowControl/>
              <w:spacing w:line="330" w:lineRule="atLeast"/>
              <w:jc w:val="center"/>
              <w:rPr>
                <w:rFonts w:hint="eastAsia" w:ascii="宋体" w:hAnsi="宋体" w:cs="宋体"/>
                <w:kern w:val="0"/>
                <w:sz w:val="24"/>
                <w:szCs w:val="24"/>
              </w:rPr>
            </w:pPr>
            <w:r>
              <w:rPr>
                <w:rFonts w:hint="eastAsia" w:ascii="宋体" w:hAnsi="宋体" w:cs="宋体"/>
                <w:kern w:val="0"/>
                <w:sz w:val="24"/>
                <w:szCs w:val="24"/>
              </w:rPr>
              <w:t>评分标准</w:t>
            </w:r>
          </w:p>
        </w:tc>
        <w:tc>
          <w:tcPr>
            <w:tcW w:w="616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投标报价得分采用低价优先法计算，即满足招标文件要求且投标价格最低的投标报价为评标基准价，其价格分为满分。其他投标人的价格分统一按照下列公式计算：</w:t>
            </w:r>
          </w:p>
          <w:p>
            <w:pPr>
              <w:spacing w:before="100" w:beforeAutospacing="1" w:after="100" w:afterAutospacing="1" w:line="212" w:lineRule="atLeast"/>
              <w:rPr>
                <w:rFonts w:hint="eastAsia" w:ascii="宋体" w:hAnsi="宋体" w:cs="宋体"/>
                <w:szCs w:val="21"/>
              </w:rPr>
            </w:pPr>
            <w:r>
              <w:rPr>
                <w:rFonts w:hint="eastAsia" w:ascii="宋体" w:hAnsi="宋体" w:cs="宋体"/>
                <w:szCs w:val="21"/>
              </w:rPr>
              <w:t>投标报价得分=（评标基准价/投标报价）×50</w:t>
            </w:r>
          </w:p>
          <w:p>
            <w:pPr>
              <w:widowControl/>
              <w:spacing w:line="330" w:lineRule="atLeast"/>
              <w:jc w:val="left"/>
              <w:rPr>
                <w:rFonts w:hint="eastAsia" w:ascii="宋体" w:hAnsi="宋体" w:cs="宋体"/>
                <w:kern w:val="0"/>
                <w:sz w:val="24"/>
                <w:szCs w:val="24"/>
              </w:rPr>
            </w:pPr>
            <w:r>
              <w:rPr>
                <w:rFonts w:hint="eastAsia" w:ascii="宋体" w:hAnsi="宋体" w:cs="宋体"/>
                <w:szCs w:val="21"/>
              </w:rPr>
              <w:t>计算按四舍五入法则,保留小数点后两位。</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kern w:val="0"/>
                <w:sz w:val="24"/>
                <w:szCs w:val="24"/>
              </w:rPr>
            </w:pPr>
            <w:r>
              <w:rPr>
                <w:rFonts w:hint="eastAsia" w:ascii="宋体" w:hAnsi="宋体" w:cs="仿宋"/>
                <w:kern w:val="0"/>
                <w:sz w:val="24"/>
                <w:szCs w:val="24"/>
              </w:rPr>
              <w:t>50</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85"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二、商务部分（满分1</w:t>
            </w:r>
            <w:r>
              <w:rPr>
                <w:rFonts w:ascii="宋体" w:hAnsi="宋体" w:cs="宋体"/>
                <w:bCs/>
                <w:kern w:val="0"/>
                <w:sz w:val="24"/>
                <w:szCs w:val="24"/>
              </w:rPr>
              <w:t>0</w:t>
            </w:r>
            <w:r>
              <w:rPr>
                <w:rFonts w:hint="eastAsia" w:ascii="宋体" w:hAnsi="宋体" w:cs="宋体"/>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评分因素</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cs="宋体"/>
                <w:kern w:val="0"/>
                <w:sz w:val="24"/>
                <w:szCs w:val="24"/>
              </w:rPr>
            </w:pPr>
            <w:r>
              <w:rPr>
                <w:rFonts w:hint="eastAsia" w:ascii="宋体" w:hAnsi="宋体" w:cs="宋体"/>
                <w:kern w:val="0"/>
                <w:sz w:val="24"/>
                <w:szCs w:val="24"/>
              </w:rPr>
              <w:t>企业实力</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napToGrid w:val="0"/>
              <w:spacing w:line="336" w:lineRule="auto"/>
              <w:jc w:val="left"/>
              <w:rPr>
                <w:rFonts w:hint="eastAsia" w:ascii="宋体" w:hAnsi="宋体" w:cs="宋体"/>
                <w:sz w:val="24"/>
                <w:szCs w:val="24"/>
              </w:rPr>
            </w:pPr>
            <w:r>
              <w:rPr>
                <w:rFonts w:hint="eastAsia"/>
              </w:rPr>
              <w:t>所投的</w:t>
            </w:r>
            <w:r>
              <w:rPr>
                <w:rFonts w:hint="eastAsia"/>
                <w:lang w:val="en-US" w:eastAsia="zh-CN"/>
              </w:rPr>
              <w:t>商用台式机</w:t>
            </w:r>
            <w:r>
              <w:rPr>
                <w:rFonts w:hint="eastAsia"/>
              </w:rPr>
              <w:t>制造商售后服务体系同时具备：1</w:t>
            </w:r>
            <w:r>
              <w:t>.ISO27001</w:t>
            </w:r>
            <w:r>
              <w:rPr>
                <w:rFonts w:hint="eastAsia"/>
              </w:rPr>
              <w:t>认证；2</w:t>
            </w:r>
            <w:r>
              <w:t>.</w:t>
            </w:r>
            <w:r>
              <w:rPr>
                <w:rFonts w:hint="eastAsia"/>
              </w:rPr>
              <w:t>具备</w:t>
            </w:r>
            <w:r>
              <w:t>CCCS</w:t>
            </w:r>
            <w:r>
              <w:rPr>
                <w:rFonts w:hint="eastAsia"/>
              </w:rPr>
              <w:t>钻石五星级认证；3</w:t>
            </w:r>
            <w:r>
              <w:t>.</w:t>
            </w:r>
            <w:r>
              <w:rPr>
                <w:rFonts w:hint="eastAsia"/>
              </w:rPr>
              <w:t>具备</w:t>
            </w:r>
            <w:r>
              <w:t>4PS</w:t>
            </w:r>
            <w:r>
              <w:rPr>
                <w:rFonts w:hint="eastAsia"/>
              </w:rPr>
              <w:t>认证；每提供一项得</w:t>
            </w:r>
            <w:r>
              <w:t>2</w:t>
            </w:r>
            <w:r>
              <w:rPr>
                <w:rFonts w:hint="eastAsia"/>
              </w:rPr>
              <w:t>分，共</w:t>
            </w:r>
            <w:r>
              <w:t>6</w:t>
            </w:r>
            <w:r>
              <w:rPr>
                <w:rFonts w:hint="eastAsia"/>
              </w:rPr>
              <w:t>分</w:t>
            </w:r>
            <w:r>
              <w:rPr>
                <w:rFonts w:hint="eastAsia" w:ascii="宋体" w:hAnsi="宋体" w:cs="宋体"/>
                <w:sz w:val="24"/>
                <w:szCs w:val="24"/>
              </w:rPr>
              <w:t>。</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kern w:val="0"/>
                <w:sz w:val="24"/>
                <w:szCs w:val="24"/>
              </w:rPr>
            </w:pPr>
            <w:r>
              <w:rPr>
                <w:rFonts w:hint="eastAsia" w:ascii="宋体" w:hAnsi="宋体" w:cs="宋体"/>
                <w:kern w:val="0"/>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2119" w:type="dxa"/>
            <w:tcBorders>
              <w:top w:val="single" w:color="auto" w:sz="4" w:space="0"/>
              <w:left w:val="single" w:color="auto" w:sz="4" w:space="0"/>
              <w:right w:val="single" w:color="auto" w:sz="4" w:space="0"/>
            </w:tcBorders>
            <w:vAlign w:val="center"/>
          </w:tcPr>
          <w:p>
            <w:pPr>
              <w:widowControl/>
              <w:spacing w:line="400" w:lineRule="exact"/>
              <w:ind w:firstLine="240" w:firstLineChars="100"/>
              <w:jc w:val="center"/>
              <w:rPr>
                <w:rFonts w:hint="eastAsia" w:ascii="宋体" w:hAnsi="宋体" w:cs="宋体"/>
                <w:kern w:val="0"/>
                <w:sz w:val="24"/>
                <w:szCs w:val="24"/>
              </w:rPr>
            </w:pPr>
            <w:r>
              <w:rPr>
                <w:rFonts w:hint="eastAsia" w:ascii="宋体" w:hAnsi="宋体" w:cs="宋体"/>
                <w:kern w:val="0"/>
                <w:sz w:val="24"/>
                <w:szCs w:val="24"/>
              </w:rPr>
              <w:t>业绩</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outlineLvl w:val="0"/>
              <w:rPr>
                <w:rFonts w:hint="eastAsia" w:ascii="宋体" w:hAnsi="宋体" w:eastAsia="宋体" w:cs="宋体"/>
                <w:sz w:val="24"/>
                <w:szCs w:val="24"/>
                <w:shd w:val="clear" w:color="auto" w:fill="FFFFFF"/>
              </w:rPr>
            </w:pPr>
            <w:r>
              <w:rPr>
                <w:rFonts w:hint="eastAsia" w:ascii="宋体" w:hAnsi="宋体" w:eastAsia="宋体" w:cs="宋体"/>
                <w:szCs w:val="21"/>
                <w:shd w:val="clear" w:color="auto" w:fill="FFFFFF"/>
              </w:rPr>
              <w:t>投标人提供2016年1月1日以来合同金额不低于</w:t>
            </w:r>
            <w:r>
              <w:rPr>
                <w:rFonts w:hint="eastAsia" w:ascii="宋体" w:hAnsi="宋体" w:cs="宋体"/>
                <w:szCs w:val="21"/>
                <w:shd w:val="clear" w:color="auto" w:fill="FFFFFF"/>
                <w:lang w:val="en-US" w:eastAsia="zh-CN"/>
              </w:rPr>
              <w:t>2</w:t>
            </w:r>
            <w:r>
              <w:rPr>
                <w:rFonts w:hint="eastAsia" w:ascii="宋体" w:hAnsi="宋体" w:eastAsia="宋体" w:cs="宋体"/>
                <w:szCs w:val="21"/>
                <w:shd w:val="clear" w:color="auto" w:fill="FFFFFF"/>
              </w:rPr>
              <w:t>00万元类似项目业绩</w:t>
            </w:r>
            <w:r>
              <w:rPr>
                <w:rFonts w:hint="eastAsia" w:ascii="宋体" w:hAnsi="宋体" w:eastAsia="宋体" w:cs="宋体"/>
                <w:szCs w:val="21"/>
                <w:shd w:val="clear" w:color="auto" w:fill="FFFFFF"/>
                <w:lang w:eastAsia="zh-CN"/>
              </w:rPr>
              <w:t>合同</w:t>
            </w:r>
            <w:r>
              <w:rPr>
                <w:rFonts w:hint="eastAsia" w:ascii="宋体" w:hAnsi="宋体" w:eastAsia="宋体" w:cs="宋体"/>
                <w:szCs w:val="21"/>
                <w:shd w:val="clear" w:color="auto" w:fill="FFFFFF"/>
              </w:rPr>
              <w:t>，每有一个得</w:t>
            </w:r>
            <w:r>
              <w:rPr>
                <w:rFonts w:ascii="宋体" w:hAnsi="宋体" w:eastAsia="宋体" w:cs="宋体"/>
                <w:szCs w:val="21"/>
                <w:shd w:val="clear" w:color="auto" w:fill="FFFFFF"/>
              </w:rPr>
              <w:t>2</w:t>
            </w:r>
            <w:r>
              <w:rPr>
                <w:rFonts w:hint="eastAsia" w:ascii="宋体" w:hAnsi="宋体" w:eastAsia="宋体" w:cs="宋体"/>
                <w:szCs w:val="21"/>
                <w:shd w:val="clear" w:color="auto" w:fill="FFFFFF"/>
              </w:rPr>
              <w:t>分，最多得</w:t>
            </w:r>
            <w:r>
              <w:rPr>
                <w:rFonts w:ascii="宋体" w:hAnsi="宋体" w:eastAsia="宋体" w:cs="宋体"/>
                <w:szCs w:val="21"/>
                <w:shd w:val="clear" w:color="auto" w:fill="FFFFFF"/>
              </w:rPr>
              <w:t>4</w:t>
            </w:r>
            <w:r>
              <w:rPr>
                <w:rFonts w:hint="eastAsia" w:ascii="宋体" w:hAnsi="宋体" w:eastAsia="宋体" w:cs="宋体"/>
                <w:szCs w:val="21"/>
                <w:shd w:val="clear" w:color="auto" w:fill="FFFFFF"/>
              </w:rPr>
              <w:t>分。投标人须提供合同复印件、中标（成交）通知书复印件、未提供或提供不全的不得分。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9285"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三、技术部分（满分</w:t>
            </w:r>
            <w:r>
              <w:rPr>
                <w:rFonts w:ascii="宋体" w:hAnsi="宋体" w:cs="宋体"/>
                <w:bCs/>
                <w:kern w:val="0"/>
                <w:sz w:val="24"/>
                <w:szCs w:val="24"/>
              </w:rPr>
              <w:t>40</w:t>
            </w:r>
            <w:r>
              <w:rPr>
                <w:rFonts w:hint="eastAsia" w:ascii="宋体" w:hAnsi="宋体" w:cs="仿宋"/>
                <w:bCs/>
                <w:kern w:val="0"/>
                <w:sz w:val="24"/>
                <w:szCs w:val="24"/>
              </w:rPr>
              <w:t xml:space="preserve"> </w:t>
            </w:r>
            <w:r>
              <w:rPr>
                <w:rFonts w:hint="eastAsia" w:ascii="宋体" w:hAnsi="宋体" w:cs="宋体"/>
                <w:bCs/>
                <w:kern w:val="0"/>
                <w:sz w:val="24"/>
                <w:szCs w:val="24"/>
              </w:rPr>
              <w:t>分）</w:t>
            </w:r>
            <w:bookmarkStart w:id="9" w:name="_GoBack"/>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kern w:val="0"/>
                <w:sz w:val="22"/>
              </w:rPr>
            </w:pPr>
            <w:r>
              <w:rPr>
                <w:rFonts w:hint="eastAsia" w:ascii="宋体" w:hAnsi="宋体" w:cs="宋体"/>
                <w:bCs/>
                <w:kern w:val="0"/>
                <w:sz w:val="22"/>
              </w:rPr>
              <w:t>评分因素</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kern w:val="0"/>
                <w:sz w:val="22"/>
              </w:rPr>
            </w:pPr>
            <w:r>
              <w:rPr>
                <w:rFonts w:hint="eastAsia" w:ascii="宋体" w:hAnsi="宋体" w:cs="宋体"/>
                <w:bCs/>
                <w:kern w:val="0"/>
                <w:sz w:val="22"/>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kern w:val="0"/>
                <w:sz w:val="22"/>
              </w:rPr>
            </w:pPr>
            <w:r>
              <w:rPr>
                <w:rFonts w:hint="eastAsia" w:ascii="宋体" w:hAnsi="宋体" w:cs="宋体"/>
                <w:bCs/>
                <w:kern w:val="0"/>
                <w:sz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spacing w:val="10"/>
                <w:sz w:val="24"/>
                <w:szCs w:val="24"/>
              </w:rPr>
            </w:pPr>
            <w:r>
              <w:rPr>
                <w:rFonts w:hint="eastAsia" w:ascii="宋体" w:hAnsi="宋体" w:cs="宋体"/>
                <w:spacing w:val="10"/>
                <w:sz w:val="24"/>
                <w:szCs w:val="24"/>
              </w:rPr>
              <w:t>技术参数</w:t>
            </w:r>
          </w:p>
          <w:p>
            <w:pPr>
              <w:widowControl/>
              <w:spacing w:line="330" w:lineRule="atLeast"/>
              <w:jc w:val="center"/>
              <w:rPr>
                <w:rFonts w:hint="eastAsia" w:ascii="宋体" w:hAnsi="宋体" w:cs="宋体"/>
                <w:kern w:val="0"/>
                <w:sz w:val="24"/>
                <w:szCs w:val="24"/>
              </w:rPr>
            </w:pPr>
            <w:r>
              <w:rPr>
                <w:rFonts w:hint="eastAsia" w:ascii="宋体" w:hAnsi="宋体" w:cs="宋体"/>
                <w:spacing w:val="10"/>
                <w:sz w:val="24"/>
                <w:szCs w:val="24"/>
              </w:rPr>
              <w:t>响应程度</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kern w:val="0"/>
                <w:sz w:val="24"/>
                <w:szCs w:val="24"/>
                <w:lang w:eastAsia="zh-CN"/>
              </w:rPr>
            </w:pPr>
            <w:r>
              <w:rPr>
                <w:rFonts w:hint="eastAsia" w:ascii="宋体" w:hAnsi="宋体" w:cs="仿宋"/>
                <w:szCs w:val="21"/>
              </w:rPr>
              <w:t>加★项为关键技术参数</w:t>
            </w:r>
            <w:r>
              <w:rPr>
                <w:rFonts w:hint="eastAsia" w:ascii="宋体" w:hAnsi="宋体" w:cs="仿宋"/>
                <w:szCs w:val="21"/>
                <w:lang w:eastAsia="zh-CN"/>
              </w:rPr>
              <w:t>，每</w:t>
            </w:r>
            <w:r>
              <w:rPr>
                <w:rFonts w:hint="eastAsia" w:ascii="宋体" w:hAnsi="宋体" w:cs="仿宋"/>
                <w:szCs w:val="21"/>
              </w:rPr>
              <w:t>提供</w:t>
            </w:r>
            <w:r>
              <w:rPr>
                <w:rFonts w:hint="eastAsia" w:ascii="宋体" w:hAnsi="宋体" w:cs="仿宋"/>
                <w:szCs w:val="21"/>
                <w:lang w:eastAsia="zh-CN"/>
              </w:rPr>
              <w:t>一项</w:t>
            </w:r>
            <w:r>
              <w:rPr>
                <w:rFonts w:hint="eastAsia" w:ascii="宋体" w:hAnsi="宋体" w:cs="仿宋"/>
                <w:szCs w:val="21"/>
              </w:rPr>
              <w:t>检测报告复印件或相关证明文件的加1分，不满足不得分，该项满分为1</w:t>
            </w:r>
            <w:r>
              <w:rPr>
                <w:rFonts w:ascii="宋体" w:hAnsi="宋体" w:cs="仿宋"/>
                <w:szCs w:val="21"/>
              </w:rPr>
              <w:t>2</w:t>
            </w:r>
            <w:r>
              <w:rPr>
                <w:rFonts w:hint="eastAsia" w:ascii="宋体" w:hAnsi="宋体" w:cs="仿宋"/>
                <w:szCs w:val="21"/>
              </w:rPr>
              <w:t>分</w:t>
            </w:r>
            <w:r>
              <w:rPr>
                <w:rFonts w:hint="eastAsia" w:ascii="宋体" w:hAnsi="宋体" w:cs="仿宋"/>
                <w:szCs w:val="21"/>
                <w:lang w:eastAsia="zh-CN"/>
              </w:rPr>
              <w:t>。</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kern w:val="0"/>
                <w:sz w:val="24"/>
                <w:szCs w:val="24"/>
              </w:rPr>
            </w:pPr>
            <w:r>
              <w:rPr>
                <w:rFonts w:ascii="宋体" w:hAnsi="宋体" w:cs="宋体"/>
                <w:kern w:val="0"/>
                <w:sz w:val="24"/>
                <w:szCs w:val="24"/>
              </w:rPr>
              <w:t>12</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rPr>
            </w:pPr>
            <w:r>
              <w:rPr>
                <w:rFonts w:hint="eastAsia" w:ascii="宋体" w:hAnsi="宋体" w:cs="宋体"/>
                <w:kern w:val="0"/>
                <w:sz w:val="24"/>
                <w:szCs w:val="24"/>
              </w:rPr>
              <w:t>产品实力</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szCs w:val="21"/>
              </w:rPr>
            </w:pPr>
            <w:r>
              <w:rPr>
                <w:rFonts w:ascii="宋体" w:hAnsi="宋体"/>
                <w:szCs w:val="21"/>
              </w:rPr>
              <w:t>1.</w:t>
            </w:r>
            <w:r>
              <w:rPr>
                <w:rFonts w:ascii="宋体" w:hAnsi="宋体" w:cs="宋体"/>
                <w:kern w:val="0"/>
                <w:szCs w:val="21"/>
              </w:rPr>
              <w:t xml:space="preserve"> </w:t>
            </w:r>
            <w:r>
              <w:rPr>
                <w:rFonts w:hint="eastAsia" w:ascii="宋体" w:hAnsi="宋体" w:cs="宋体"/>
                <w:kern w:val="0"/>
                <w:szCs w:val="21"/>
              </w:rPr>
              <w:t>投标人提供的</w:t>
            </w:r>
            <w:r>
              <w:rPr>
                <w:rFonts w:hint="eastAsia" w:ascii="宋体" w:hAnsi="宋体" w:cs="宋体"/>
                <w:kern w:val="0"/>
                <w:szCs w:val="21"/>
                <w:lang w:val="en-US" w:eastAsia="zh-CN"/>
              </w:rPr>
              <w:t>云广播-服务系统</w:t>
            </w:r>
            <w:r>
              <w:rPr>
                <w:rFonts w:hint="eastAsia" w:ascii="宋体" w:hAnsi="宋体" w:cs="宋体"/>
                <w:kern w:val="0"/>
                <w:szCs w:val="21"/>
              </w:rPr>
              <w:t>具有信息接入系统、预警广播发布系统、调度指挥系统、分发传输系统、互动指挥系统、资源管理系统、终端管理系统、分析评估系统、运维监管系统、媒体服务系统软件、节目制作系统，同时具有《计算机软件著作权登记证书》的，全部提供的计</w:t>
            </w:r>
            <w:r>
              <w:rPr>
                <w:rFonts w:ascii="宋体" w:hAnsi="宋体" w:cs="宋体"/>
                <w:kern w:val="0"/>
                <w:szCs w:val="21"/>
              </w:rPr>
              <w:t>5</w:t>
            </w:r>
            <w:r>
              <w:rPr>
                <w:rFonts w:hint="eastAsia" w:ascii="宋体" w:hAnsi="宋体" w:cs="宋体"/>
                <w:kern w:val="0"/>
                <w:szCs w:val="21"/>
              </w:rPr>
              <w:t>分，每缺一项扣</w:t>
            </w:r>
            <w:r>
              <w:rPr>
                <w:rFonts w:ascii="宋体" w:hAnsi="宋体" w:cs="宋体"/>
                <w:kern w:val="0"/>
                <w:szCs w:val="21"/>
              </w:rPr>
              <w:t>1</w:t>
            </w:r>
            <w:r>
              <w:rPr>
                <w:rFonts w:hint="eastAsia" w:ascii="宋体" w:hAnsi="宋体" w:cs="宋体"/>
                <w:kern w:val="0"/>
                <w:szCs w:val="21"/>
              </w:rPr>
              <w:t>分。</w:t>
            </w:r>
          </w:p>
          <w:p>
            <w:pPr>
              <w:widowControl/>
              <w:spacing w:line="276" w:lineRule="auto"/>
              <w:jc w:val="left"/>
              <w:rPr>
                <w:rFonts w:ascii="宋体" w:cs="宋体"/>
                <w:kern w:val="0"/>
                <w:szCs w:val="21"/>
              </w:rPr>
            </w:pPr>
            <w:r>
              <w:rPr>
                <w:rFonts w:ascii="宋体" w:hAnsi="宋体"/>
                <w:szCs w:val="21"/>
              </w:rPr>
              <w:t>2.</w:t>
            </w:r>
            <w:r>
              <w:rPr>
                <w:rFonts w:ascii="宋体" w:hAnsi="宋体" w:cs="宋体"/>
                <w:kern w:val="0"/>
                <w:szCs w:val="21"/>
              </w:rPr>
              <w:t xml:space="preserve"> </w:t>
            </w:r>
            <w:r>
              <w:rPr>
                <w:rFonts w:hint="eastAsia" w:ascii="宋体" w:hAnsi="宋体" w:cs="宋体"/>
                <w:kern w:val="0"/>
                <w:szCs w:val="21"/>
              </w:rPr>
              <w:t>投标人提供的</w:t>
            </w:r>
            <w:r>
              <w:rPr>
                <w:rFonts w:hint="eastAsia" w:ascii="宋体" w:hAnsi="宋体" w:cs="宋体"/>
                <w:kern w:val="0"/>
                <w:szCs w:val="21"/>
                <w:lang w:val="en-US" w:eastAsia="zh-CN"/>
              </w:rPr>
              <w:t>彩屏</w:t>
            </w:r>
            <w:r>
              <w:rPr>
                <w:rFonts w:hint="eastAsia" w:ascii="宋体" w:hAnsi="宋体" w:cs="宋体"/>
                <w:kern w:val="0"/>
                <w:szCs w:val="21"/>
              </w:rPr>
              <w:t>桌面</w:t>
            </w:r>
            <w:r>
              <w:rPr>
                <w:rFonts w:hint="eastAsia" w:ascii="宋体" w:hAnsi="宋体" w:cs="宋体"/>
                <w:kern w:val="0"/>
                <w:szCs w:val="21"/>
                <w:lang w:val="en-US" w:eastAsia="zh-CN"/>
              </w:rPr>
              <w:t>IP话筒</w:t>
            </w:r>
            <w:r>
              <w:rPr>
                <w:rFonts w:hint="eastAsia" w:ascii="宋体" w:hAnsi="宋体" w:cs="宋体"/>
                <w:kern w:val="0"/>
                <w:szCs w:val="21"/>
              </w:rPr>
              <w:t>、</w:t>
            </w:r>
            <w:r>
              <w:rPr>
                <w:rFonts w:ascii="宋体" w:hAnsi="宋体" w:cs="宋体"/>
                <w:kern w:val="0"/>
                <w:szCs w:val="21"/>
              </w:rPr>
              <w:t>IP</w:t>
            </w:r>
            <w:r>
              <w:rPr>
                <w:rFonts w:hint="eastAsia" w:ascii="宋体" w:hAnsi="宋体" w:cs="宋体"/>
                <w:kern w:val="0"/>
                <w:szCs w:val="21"/>
              </w:rPr>
              <w:t>网络音箱具有外观专利证书共计</w:t>
            </w:r>
            <w:r>
              <w:rPr>
                <w:rFonts w:ascii="宋体" w:hAnsi="宋体" w:cs="宋体"/>
                <w:kern w:val="0"/>
                <w:szCs w:val="21"/>
              </w:rPr>
              <w:t>2</w:t>
            </w:r>
            <w:r>
              <w:rPr>
                <w:rFonts w:hint="eastAsia" w:ascii="宋体" w:hAnsi="宋体" w:cs="宋体"/>
                <w:kern w:val="0"/>
                <w:szCs w:val="21"/>
              </w:rPr>
              <w:t>分，每缺一项扣</w:t>
            </w:r>
            <w:r>
              <w:rPr>
                <w:rFonts w:ascii="宋体" w:hAnsi="宋体" w:cs="宋体"/>
                <w:kern w:val="0"/>
                <w:szCs w:val="21"/>
              </w:rPr>
              <w:t>1</w:t>
            </w:r>
            <w:r>
              <w:rPr>
                <w:rFonts w:hint="eastAsia" w:ascii="宋体" w:hAnsi="宋体" w:cs="宋体"/>
                <w:kern w:val="0"/>
                <w:szCs w:val="21"/>
              </w:rPr>
              <w:t>分。</w:t>
            </w:r>
          </w:p>
          <w:p>
            <w:pPr>
              <w:widowControl/>
              <w:spacing w:line="276" w:lineRule="auto"/>
              <w:jc w:val="left"/>
              <w:rPr>
                <w:rFonts w:ascii="宋体" w:cs="宋体"/>
                <w:kern w:val="0"/>
                <w:szCs w:val="21"/>
              </w:rPr>
            </w:pPr>
            <w:r>
              <w:rPr>
                <w:rFonts w:ascii="宋体" w:hAnsi="宋体"/>
                <w:szCs w:val="21"/>
              </w:rPr>
              <w:t>3.</w:t>
            </w:r>
            <w:r>
              <w:rPr>
                <w:rFonts w:hint="eastAsia" w:ascii="宋体" w:hAnsi="宋体" w:cs="宋体"/>
                <w:kern w:val="0"/>
                <w:szCs w:val="21"/>
              </w:rPr>
              <w:t>投标人提供的</w:t>
            </w:r>
            <w:r>
              <w:rPr>
                <w:rFonts w:hint="eastAsia" w:ascii="宋体" w:hAnsi="宋体" w:cs="宋体"/>
                <w:kern w:val="0"/>
                <w:szCs w:val="21"/>
                <w:lang w:val="en-US" w:eastAsia="zh-CN"/>
              </w:rPr>
              <w:t>防火墙生产厂家具备软件开发成熟度CMMI 5级认证、云安全CSA-CMMI5认证</w:t>
            </w:r>
            <w:r>
              <w:rPr>
                <w:rFonts w:hint="eastAsia" w:ascii="宋体" w:hAnsi="宋体" w:cs="宋体"/>
                <w:kern w:val="0"/>
                <w:szCs w:val="21"/>
              </w:rPr>
              <w:t>计2分，每缺一项扣1分。</w:t>
            </w:r>
          </w:p>
          <w:p>
            <w:pPr>
              <w:widowControl/>
              <w:spacing w:line="276" w:lineRule="auto"/>
              <w:jc w:val="left"/>
              <w:rPr>
                <w:rFonts w:ascii="宋体" w:hAnsi="宋体" w:cs="宋体"/>
                <w:kern w:val="0"/>
                <w:szCs w:val="21"/>
              </w:rPr>
            </w:pPr>
            <w:r>
              <w:rPr>
                <w:rFonts w:ascii="宋体" w:cs="宋体"/>
                <w:kern w:val="0"/>
                <w:szCs w:val="21"/>
              </w:rPr>
              <w:t>4.</w:t>
            </w:r>
            <w:r>
              <w:rPr>
                <w:rFonts w:hint="eastAsia" w:ascii="宋体" w:hAnsi="宋体" w:cs="宋体"/>
                <w:kern w:val="0"/>
                <w:szCs w:val="21"/>
              </w:rPr>
              <w:t>投标人提供的彩屏桌面</w:t>
            </w:r>
            <w:r>
              <w:rPr>
                <w:rFonts w:hint="eastAsia" w:ascii="宋体" w:hAnsi="宋体" w:cs="宋体"/>
                <w:kern w:val="0"/>
                <w:szCs w:val="21"/>
                <w:lang w:val="en-US" w:eastAsia="zh-CN"/>
              </w:rPr>
              <w:t>IP</w:t>
            </w:r>
            <w:r>
              <w:rPr>
                <w:rFonts w:hint="eastAsia" w:ascii="宋体" w:hAnsi="宋体" w:cs="宋体"/>
                <w:kern w:val="0"/>
                <w:szCs w:val="21"/>
              </w:rPr>
              <w:t>话筒和</w:t>
            </w:r>
            <w:r>
              <w:rPr>
                <w:rFonts w:hint="eastAsia" w:ascii="宋体" w:hAnsi="宋体" w:cs="宋体"/>
                <w:kern w:val="0"/>
                <w:szCs w:val="21"/>
                <w:lang w:val="en-US" w:eastAsia="zh-CN"/>
              </w:rPr>
              <w:t>防火墙</w:t>
            </w:r>
            <w:r>
              <w:rPr>
                <w:rFonts w:hint="eastAsia" w:ascii="宋体" w:hAnsi="宋体" w:cs="宋体"/>
                <w:kern w:val="0"/>
                <w:szCs w:val="21"/>
              </w:rPr>
              <w:t>具有权威机构出具的功能性能检测报告计</w:t>
            </w:r>
            <w:r>
              <w:rPr>
                <w:rFonts w:ascii="宋体" w:hAnsi="宋体" w:cs="宋体"/>
                <w:kern w:val="0"/>
                <w:szCs w:val="21"/>
              </w:rPr>
              <w:t>5</w:t>
            </w:r>
            <w:r>
              <w:rPr>
                <w:rFonts w:hint="eastAsia" w:ascii="宋体" w:hAnsi="宋体" w:cs="宋体"/>
                <w:kern w:val="0"/>
                <w:szCs w:val="21"/>
              </w:rPr>
              <w:t>分, 每缺一项扣</w:t>
            </w:r>
            <w:r>
              <w:rPr>
                <w:rFonts w:ascii="宋体" w:hAnsi="宋体" w:cs="宋体"/>
                <w:kern w:val="0"/>
                <w:szCs w:val="21"/>
              </w:rPr>
              <w:t>2</w:t>
            </w:r>
            <w:r>
              <w:rPr>
                <w:rFonts w:hint="eastAsia" w:ascii="宋体" w:hAnsi="宋体" w:cs="宋体"/>
                <w:kern w:val="0"/>
                <w:szCs w:val="21"/>
              </w:rPr>
              <w:t>.5分。</w:t>
            </w:r>
          </w:p>
          <w:p>
            <w:pPr>
              <w:widowControl/>
              <w:spacing w:line="276" w:lineRule="auto"/>
              <w:jc w:val="left"/>
              <w:rPr>
                <w:rFonts w:ascii="宋体" w:hAnsi="宋体"/>
                <w:szCs w:val="21"/>
              </w:rPr>
            </w:pPr>
            <w:r>
              <w:rPr>
                <w:rFonts w:ascii="宋体" w:hAnsi="宋体"/>
                <w:szCs w:val="21"/>
              </w:rPr>
              <w:t>5.</w:t>
            </w:r>
            <w:r>
              <w:rPr>
                <w:rFonts w:hint="eastAsia" w:ascii="宋体" w:hAnsi="宋体"/>
                <w:szCs w:val="21"/>
              </w:rPr>
              <w:t>投标的</w:t>
            </w:r>
            <w:r>
              <w:rPr>
                <w:rFonts w:hint="eastAsia" w:ascii="宋体" w:hAnsi="宋体"/>
                <w:szCs w:val="21"/>
                <w:lang w:val="en-US" w:eastAsia="zh-CN"/>
              </w:rPr>
              <w:t>商用台式机</w:t>
            </w:r>
            <w:r>
              <w:rPr>
                <w:rFonts w:hint="eastAsia" w:ascii="宋体" w:hAnsi="宋体"/>
                <w:szCs w:val="21"/>
              </w:rPr>
              <w:t>产品同时具备</w:t>
            </w:r>
            <w:r>
              <w:rPr>
                <w:rFonts w:ascii="宋体" w:hAnsi="宋体"/>
                <w:szCs w:val="21"/>
              </w:rPr>
              <w:t>1)</w:t>
            </w:r>
            <w:r>
              <w:rPr>
                <w:rFonts w:ascii="宋体"/>
                <w:szCs w:val="21"/>
              </w:rPr>
              <w:t>.</w:t>
            </w:r>
            <w:r>
              <w:rPr>
                <w:rFonts w:hint="eastAsia" w:ascii="宋体" w:hAnsi="宋体"/>
                <w:szCs w:val="21"/>
              </w:rPr>
              <w:t>计算机噪音小于</w:t>
            </w:r>
            <w:r>
              <w:rPr>
                <w:rFonts w:ascii="宋体" w:hAnsi="宋体"/>
                <w:szCs w:val="21"/>
              </w:rPr>
              <w:t>11DB</w:t>
            </w:r>
            <w:r>
              <w:rPr>
                <w:rFonts w:hint="eastAsia" w:ascii="宋体" w:hAnsi="宋体"/>
                <w:szCs w:val="21"/>
              </w:rPr>
              <w:t>、</w:t>
            </w:r>
            <w:r>
              <w:rPr>
                <w:rFonts w:ascii="宋体" w:hAnsi="宋体"/>
                <w:szCs w:val="21"/>
              </w:rPr>
              <w:t xml:space="preserve">2). </w:t>
            </w:r>
            <w:r>
              <w:rPr>
                <w:rFonts w:hint="eastAsia" w:ascii="宋体" w:hAnsi="宋体"/>
                <w:szCs w:val="21"/>
              </w:rPr>
              <w:t>由于</w:t>
            </w:r>
            <w:r>
              <w:rPr>
                <w:rFonts w:ascii="宋体" w:hAnsi="宋体"/>
                <w:szCs w:val="21"/>
              </w:rPr>
              <w:t>USB</w:t>
            </w:r>
            <w:r>
              <w:rPr>
                <w:rFonts w:hint="eastAsia" w:ascii="宋体" w:hAnsi="宋体"/>
                <w:szCs w:val="21"/>
              </w:rPr>
              <w:t>接口使用频繁，所投计算机产品</w:t>
            </w:r>
            <w:r>
              <w:rPr>
                <w:rFonts w:ascii="宋体" w:hAnsi="宋体"/>
                <w:szCs w:val="21"/>
              </w:rPr>
              <w:t>USB</w:t>
            </w:r>
            <w:r>
              <w:rPr>
                <w:rFonts w:hint="eastAsia" w:ascii="宋体" w:hAnsi="宋体"/>
                <w:szCs w:val="21"/>
              </w:rPr>
              <w:t>接口接触电流范围不超过</w:t>
            </w:r>
            <w:r>
              <w:rPr>
                <w:rFonts w:ascii="宋体" w:hAnsi="宋体"/>
                <w:szCs w:val="21"/>
              </w:rPr>
              <w:t>20UA</w:t>
            </w:r>
            <w:r>
              <w:rPr>
                <w:rFonts w:hint="eastAsia" w:ascii="宋体" w:hAnsi="宋体"/>
                <w:szCs w:val="21"/>
              </w:rPr>
              <w:t>；</w:t>
            </w:r>
            <w:r>
              <w:rPr>
                <w:rFonts w:ascii="宋体" w:hAnsi="宋体"/>
                <w:szCs w:val="21"/>
              </w:rPr>
              <w:t>3)</w:t>
            </w:r>
            <w:r>
              <w:rPr>
                <w:rFonts w:ascii="宋体"/>
                <w:szCs w:val="21"/>
              </w:rPr>
              <w:t>.</w:t>
            </w:r>
            <w:r>
              <w:rPr>
                <w:rFonts w:hint="eastAsia" w:ascii="宋体" w:hAnsi="宋体"/>
                <w:szCs w:val="21"/>
              </w:rPr>
              <w:t>提供工作站电源工作效率（能效比）达到</w:t>
            </w:r>
            <w:r>
              <w:rPr>
                <w:rFonts w:ascii="宋体" w:hAnsi="宋体"/>
                <w:szCs w:val="21"/>
              </w:rPr>
              <w:t>90%</w:t>
            </w:r>
            <w:r>
              <w:rPr>
                <w:rFonts w:hint="eastAsia" w:ascii="宋体" w:hAnsi="宋体"/>
                <w:szCs w:val="21"/>
              </w:rPr>
              <w:t>；</w:t>
            </w:r>
            <w:r>
              <w:rPr>
                <w:rFonts w:ascii="宋体" w:hAnsi="宋体"/>
                <w:szCs w:val="21"/>
              </w:rPr>
              <w:t>4)</w:t>
            </w:r>
            <w:r>
              <w:rPr>
                <w:rFonts w:ascii="宋体"/>
                <w:szCs w:val="21"/>
              </w:rPr>
              <w:t>.</w:t>
            </w:r>
            <w:r>
              <w:rPr>
                <w:rFonts w:hint="eastAsia" w:ascii="宋体" w:hAnsi="宋体"/>
                <w:szCs w:val="21"/>
              </w:rPr>
              <w:t>提供显示器中文版低蓝光护眼功能键证书，共</w:t>
            </w:r>
            <w:r>
              <w:rPr>
                <w:rFonts w:ascii="宋体" w:hAnsi="宋体"/>
                <w:szCs w:val="21"/>
              </w:rPr>
              <w:t>8</w:t>
            </w:r>
            <w:r>
              <w:rPr>
                <w:rFonts w:hint="eastAsia" w:ascii="宋体" w:hAnsi="宋体"/>
                <w:szCs w:val="21"/>
              </w:rPr>
              <w:t>分；缺少</w:t>
            </w:r>
            <w:r>
              <w:rPr>
                <w:rFonts w:ascii="宋体" w:hAnsi="宋体"/>
                <w:szCs w:val="21"/>
              </w:rPr>
              <w:t>2</w:t>
            </w:r>
            <w:r>
              <w:rPr>
                <w:rFonts w:hint="eastAsia" w:ascii="宋体" w:hAnsi="宋体"/>
                <w:szCs w:val="21"/>
              </w:rPr>
              <w:t>项或以上的不得分；</w:t>
            </w:r>
          </w:p>
          <w:p>
            <w:pPr>
              <w:widowControl/>
              <w:spacing w:line="276" w:lineRule="auto"/>
              <w:jc w:val="left"/>
              <w:rPr>
                <w:rFonts w:hint="eastAsia" w:ascii="宋体" w:hAnsi="宋体" w:cs="宋体"/>
                <w:kern w:val="0"/>
                <w:sz w:val="24"/>
                <w:szCs w:val="24"/>
              </w:rPr>
            </w:pPr>
            <w:r>
              <w:rPr>
                <w:rFonts w:ascii="宋体" w:cs="宋体"/>
                <w:szCs w:val="21"/>
              </w:rPr>
              <w:t>6.</w:t>
            </w:r>
            <w:r>
              <w:rPr>
                <w:rFonts w:ascii="宋体" w:hAnsi="宋体"/>
                <w:szCs w:val="21"/>
              </w:rPr>
              <w:t xml:space="preserve"> </w:t>
            </w:r>
            <w:r>
              <w:rPr>
                <w:rFonts w:hint="eastAsia" w:ascii="宋体" w:hAnsi="宋体"/>
                <w:szCs w:val="21"/>
              </w:rPr>
              <w:t>所投品牌拉杆有源音箱具有扩声软件著作权证书，</w:t>
            </w:r>
            <w:r>
              <w:rPr>
                <w:rFonts w:ascii="宋体" w:hAnsi="宋体"/>
                <w:szCs w:val="21"/>
              </w:rPr>
              <w:t>2.4G</w:t>
            </w:r>
            <w:r>
              <w:rPr>
                <w:rFonts w:hint="eastAsia" w:ascii="宋体" w:hAnsi="宋体"/>
                <w:szCs w:val="21"/>
              </w:rPr>
              <w:t>数字无线话筒控制软件著作权证书、</w:t>
            </w:r>
            <w:r>
              <w:rPr>
                <w:rFonts w:ascii="宋体" w:hAnsi="宋体"/>
                <w:szCs w:val="21"/>
              </w:rPr>
              <w:t>2.4G</w:t>
            </w:r>
            <w:r>
              <w:rPr>
                <w:rFonts w:hint="eastAsia" w:ascii="宋体" w:hAnsi="宋体"/>
                <w:szCs w:val="21"/>
              </w:rPr>
              <w:t>无线话筒近距离对频专利证书、一种无信号输入时自动静音的电路专利专利证书、</w:t>
            </w:r>
            <w:r>
              <w:rPr>
                <w:rFonts w:hint="eastAsia" w:ascii="宋体" w:hAnsi="宋体" w:cs="宋体"/>
                <w:szCs w:val="21"/>
              </w:rPr>
              <w:t>一种基于蓝牙技术的手持终端式麦克风系统专利证书、手机当话筒与蓝牙音箱同步扩音系统软件著作权证书，共</w:t>
            </w:r>
            <w:r>
              <w:rPr>
                <w:rFonts w:ascii="宋体" w:hAnsi="宋体" w:cs="宋体"/>
                <w:szCs w:val="21"/>
              </w:rPr>
              <w:t>6</w:t>
            </w:r>
            <w:r>
              <w:rPr>
                <w:rFonts w:hint="eastAsia" w:ascii="宋体" w:hAnsi="宋体" w:cs="宋体"/>
                <w:szCs w:val="21"/>
              </w:rPr>
              <w:t>分，缺少一项扣</w:t>
            </w:r>
            <w:r>
              <w:rPr>
                <w:rFonts w:ascii="宋体" w:hAnsi="宋体" w:cs="宋体"/>
                <w:szCs w:val="21"/>
              </w:rPr>
              <w:t>1</w:t>
            </w:r>
            <w:r>
              <w:rPr>
                <w:rFonts w:hint="eastAsia" w:ascii="宋体" w:hAnsi="宋体" w:cs="宋体"/>
                <w:szCs w:val="21"/>
              </w:rPr>
              <w:t>分。</w:t>
            </w:r>
            <w:r>
              <w:rPr>
                <w:rFonts w:ascii="宋体" w:cs="宋体"/>
                <w:szCs w:val="21"/>
              </w:rPr>
              <w:t xml:space="preserve"> </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kern w:val="0"/>
                <w:sz w:val="24"/>
                <w:szCs w:val="24"/>
              </w:rPr>
            </w:pPr>
            <w:r>
              <w:rPr>
                <w:rFonts w:ascii="宋体" w:hAnsi="宋体" w:cs="仿宋"/>
                <w:kern w:val="0"/>
                <w:sz w:val="24"/>
                <w:szCs w:val="24"/>
              </w:rPr>
              <w:t>28</w:t>
            </w:r>
            <w:r>
              <w:rPr>
                <w:rFonts w:hint="eastAsia" w:ascii="宋体" w:hAnsi="宋体" w:cs="宋体"/>
                <w:kern w:val="0"/>
                <w:sz w:val="24"/>
                <w:szCs w:val="24"/>
              </w:rPr>
              <w:t>分</w:t>
            </w:r>
          </w:p>
        </w:tc>
      </w:tr>
    </w:tbl>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bl>
    <w:p>
      <w:pPr>
        <w:pStyle w:val="30"/>
        <w:rPr>
          <w:rFonts w:cs="仿宋_GB2312" w:asciiTheme="minorEastAsia" w:hAnsiTheme="minorEastAsia"/>
          <w:szCs w:val="21"/>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eastAsiaTheme="majorEastAsia"/>
          <w:b/>
          <w:bCs/>
          <w:sz w:val="44"/>
          <w:szCs w:val="44"/>
        </w:rPr>
      </w:pPr>
      <w:r>
        <w:rPr>
          <w:rFonts w:hint="eastAsia" w:cs="宋体" w:asciiTheme="majorEastAsia" w:hAnsiTheme="majorEastAsia" w:eastAsiaTheme="majorEastAsia"/>
          <w:b/>
          <w:kern w:val="0"/>
          <w:sz w:val="36"/>
          <w:szCs w:val="36"/>
        </w:rPr>
        <w:t>（如涉及本项目的提供)</w:t>
      </w:r>
    </w:p>
    <w:p>
      <w:pPr>
        <w:pStyle w:val="2"/>
        <w:ind w:firstLine="883"/>
        <w:rPr>
          <w:rFonts w:cs="黑体" w:asciiTheme="minorEastAsia" w:hAnsiTheme="minorEastAsia"/>
          <w:b/>
          <w:bCs/>
          <w:sz w:val="44"/>
          <w:szCs w:val="44"/>
          <w:lang w:val="zh-CN"/>
        </w:rPr>
      </w:pPr>
    </w:p>
    <w:p>
      <w:pPr>
        <w:pStyle w:val="2"/>
        <w:ind w:firstLine="883"/>
        <w:rPr>
          <w:rFonts w:cs="黑体" w:asciiTheme="minorEastAsia" w:hAnsiTheme="minorEastAsia"/>
          <w:b/>
          <w:bCs/>
          <w:sz w:val="44"/>
          <w:szCs w:val="44"/>
          <w:lang w:val="zh-CN"/>
        </w:rPr>
      </w:pPr>
    </w:p>
    <w:p>
      <w:pPr>
        <w:pStyle w:val="2"/>
        <w:ind w:firstLine="883"/>
        <w:rPr>
          <w:rFonts w:cs="黑体" w:asciiTheme="minorEastAsia" w:hAnsiTheme="minorEastAsia"/>
          <w:b/>
          <w:bCs/>
          <w:sz w:val="44"/>
          <w:szCs w:val="44"/>
          <w:lang w:val="zh-CN"/>
        </w:rPr>
      </w:pP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4023138"/>
      <w:bookmarkStart w:id="2" w:name="_Toc174185203"/>
      <w:bookmarkStart w:id="3" w:name="_Toc186274126"/>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eastAsiaTheme="majorEastAsia"/>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三、我方明白并同意，在规定的开标日之后，投标有效期之内撤销投标的，则贵方将不予退还履约保证金。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156" w:beforeLines="50" w:after="156"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156" w:beforeLines="50" w:after="156" w:afterLines="50" w:line="360" w:lineRule="auto"/>
        <w:ind w:firstLine="495" w:firstLineChars="236"/>
        <w:rPr>
          <w:rFonts w:cs="宋体" w:asciiTheme="minorEastAsia" w:hAnsiTheme="minorEastAsia"/>
          <w:szCs w:val="21"/>
          <w:lang w:val="zh-CN"/>
        </w:rPr>
      </w:pP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30"/>
        <w:rPr>
          <w:rFonts w:ascii="宋体" w:hAnsi="宋体"/>
          <w:b/>
          <w:bCs/>
          <w:color w:val="000000"/>
          <w:szCs w:val="24"/>
        </w:rPr>
      </w:pPr>
    </w:p>
    <w:p>
      <w:pPr>
        <w:pStyle w:val="30"/>
        <w:rPr>
          <w:rFonts w:ascii="宋体" w:hAnsi="宋体"/>
          <w:b/>
          <w:bCs/>
          <w:color w:val="000000"/>
          <w:szCs w:val="24"/>
        </w:rPr>
      </w:pPr>
    </w:p>
    <w:p>
      <w:pPr>
        <w:pStyle w:val="30"/>
        <w:rPr>
          <w:rFonts w:ascii="宋体" w:hAnsi="宋体"/>
          <w:b/>
          <w:bCs/>
          <w:color w:val="000000"/>
          <w:szCs w:val="24"/>
        </w:rPr>
      </w:pPr>
    </w:p>
    <w:p>
      <w:pPr>
        <w:autoSpaceDE w:val="0"/>
        <w:autoSpaceDN w:val="0"/>
        <w:adjustRightInd w:val="0"/>
        <w:spacing w:line="360" w:lineRule="auto"/>
        <w:ind w:firstLine="3373" w:firstLineChars="1400"/>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widowControl/>
        <w:shd w:val="clear" w:color="auto" w:fill="FFFFFF"/>
        <w:spacing w:after="300"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法定代表人或者被委托人（签字</w:t>
      </w:r>
      <w:r>
        <w:rPr>
          <w:rFonts w:hint="eastAsia" w:asciiTheme="minorEastAsia" w:hAnsiTheme="minorEastAsia" w:eastAsiaTheme="minorEastAsia" w:cstheme="minorBidi"/>
          <w:color w:val="000000"/>
          <w:sz w:val="21"/>
          <w:szCs w:val="21"/>
          <w:lang w:eastAsia="zh-CN"/>
        </w:rPr>
        <w:t>或</w:t>
      </w:r>
      <w:r>
        <w:rPr>
          <w:rFonts w:hint="eastAsia" w:asciiTheme="minorEastAsia" w:hAnsiTheme="minorEastAsia" w:eastAsiaTheme="minorEastAsia" w:cstheme="minorBidi"/>
          <w:color w:val="000000"/>
          <w:sz w:val="21"/>
          <w:szCs w:val="21"/>
        </w:rPr>
        <w:t>盖章)：</w:t>
      </w: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3"/>
      <w:bookmarkStart w:id="8" w:name="OLE_LINK14"/>
      <w:r>
        <w:rPr>
          <w:rFonts w:hint="eastAsia" w:ascii="宋体" w:hAnsi="宋体"/>
          <w:b/>
          <w:bCs/>
          <w:color w:val="000000"/>
          <w:sz w:val="24"/>
          <w:szCs w:val="24"/>
        </w:rPr>
        <w:t>4.7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2"/>
        <w:ind w:firstLine="42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339D4C36"/>
    <w:multiLevelType w:val="multilevel"/>
    <w:tmpl w:val="339D4C36"/>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59F817C2"/>
    <w:multiLevelType w:val="singleLevel"/>
    <w:tmpl w:val="59F817C2"/>
    <w:lvl w:ilvl="0" w:tentative="0">
      <w:start w:val="2"/>
      <w:numFmt w:val="chineseCounting"/>
      <w:suff w:val="space"/>
      <w:lvlText w:val="第%1章"/>
      <w:lvlJc w:val="left"/>
    </w:lvl>
  </w:abstractNum>
  <w:abstractNum w:abstractNumId="9">
    <w:nsid w:val="59F817E8"/>
    <w:multiLevelType w:val="singleLevel"/>
    <w:tmpl w:val="59F817E8"/>
    <w:lvl w:ilvl="0" w:tentative="0">
      <w:start w:val="1"/>
      <w:numFmt w:val="chineseCounting"/>
      <w:pStyle w:val="52"/>
      <w:suff w:val="nothing"/>
      <w:lvlText w:val="%1、"/>
      <w:lvlJc w:val="left"/>
    </w:lvl>
  </w:abstractNum>
  <w:abstractNum w:abstractNumId="10">
    <w:nsid w:val="5D1F0770"/>
    <w:multiLevelType w:val="singleLevel"/>
    <w:tmpl w:val="5D1F0770"/>
    <w:lvl w:ilvl="0" w:tentative="0">
      <w:start w:val="1"/>
      <w:numFmt w:val="chineseCounting"/>
      <w:suff w:val="nothing"/>
      <w:lvlText w:val="（%1）"/>
      <w:lvlJc w:val="left"/>
      <w:rPr>
        <w:rFonts w:hint="eastAsia"/>
      </w:rPr>
    </w:lvl>
  </w:abstractNum>
  <w:abstractNum w:abstractNumId="11">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9"/>
  </w:num>
  <w:num w:numId="4">
    <w:abstractNumId w:val="6"/>
  </w:num>
  <w:num w:numId="5">
    <w:abstractNumId w:val="3"/>
  </w:num>
  <w:num w:numId="6">
    <w:abstractNumId w:val="8"/>
  </w:num>
  <w:num w:numId="7">
    <w:abstractNumId w:val="10"/>
  </w:num>
  <w:num w:numId="8">
    <w:abstractNumId w:val="7"/>
  </w:num>
  <w:num w:numId="9">
    <w:abstractNumId w:val="0"/>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0ECF"/>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A8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6F4"/>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27C7D92"/>
    <w:rsid w:val="032449BC"/>
    <w:rsid w:val="037217D3"/>
    <w:rsid w:val="03A87C38"/>
    <w:rsid w:val="03C54AE6"/>
    <w:rsid w:val="067B2CDB"/>
    <w:rsid w:val="07732CDA"/>
    <w:rsid w:val="07DA78CD"/>
    <w:rsid w:val="080C2BBA"/>
    <w:rsid w:val="08866B85"/>
    <w:rsid w:val="08C0181D"/>
    <w:rsid w:val="08FD5745"/>
    <w:rsid w:val="091E11E7"/>
    <w:rsid w:val="09834DFC"/>
    <w:rsid w:val="0A5E16AE"/>
    <w:rsid w:val="0A7C3AAF"/>
    <w:rsid w:val="0A997A60"/>
    <w:rsid w:val="0AB50907"/>
    <w:rsid w:val="0ABF085A"/>
    <w:rsid w:val="0B01317F"/>
    <w:rsid w:val="0BBD5765"/>
    <w:rsid w:val="0C1D2223"/>
    <w:rsid w:val="0C3D4298"/>
    <w:rsid w:val="0C9523A6"/>
    <w:rsid w:val="0CA67F00"/>
    <w:rsid w:val="0CAB7FE2"/>
    <w:rsid w:val="0CF46B6D"/>
    <w:rsid w:val="0D403087"/>
    <w:rsid w:val="0F485C64"/>
    <w:rsid w:val="0FD30C14"/>
    <w:rsid w:val="101B403B"/>
    <w:rsid w:val="10483DBD"/>
    <w:rsid w:val="10E862A7"/>
    <w:rsid w:val="110E6851"/>
    <w:rsid w:val="116D26CD"/>
    <w:rsid w:val="119F1D23"/>
    <w:rsid w:val="11C23651"/>
    <w:rsid w:val="11E13F76"/>
    <w:rsid w:val="129267D1"/>
    <w:rsid w:val="12C422CE"/>
    <w:rsid w:val="13903C42"/>
    <w:rsid w:val="13EB69AF"/>
    <w:rsid w:val="13EF7D11"/>
    <w:rsid w:val="140778EB"/>
    <w:rsid w:val="155C6126"/>
    <w:rsid w:val="158908A7"/>
    <w:rsid w:val="160E3E81"/>
    <w:rsid w:val="16EE4E99"/>
    <w:rsid w:val="171A4F3B"/>
    <w:rsid w:val="171E620C"/>
    <w:rsid w:val="175F012D"/>
    <w:rsid w:val="17843B5C"/>
    <w:rsid w:val="17A87F25"/>
    <w:rsid w:val="17BB3818"/>
    <w:rsid w:val="17F27C17"/>
    <w:rsid w:val="183965F3"/>
    <w:rsid w:val="189035FD"/>
    <w:rsid w:val="18C769E5"/>
    <w:rsid w:val="18D55096"/>
    <w:rsid w:val="192D0B22"/>
    <w:rsid w:val="198348D6"/>
    <w:rsid w:val="1A08396D"/>
    <w:rsid w:val="1A1A3129"/>
    <w:rsid w:val="1AFBFFDD"/>
    <w:rsid w:val="1B1653FD"/>
    <w:rsid w:val="1C0719E9"/>
    <w:rsid w:val="1C2D1536"/>
    <w:rsid w:val="1CCF2F1D"/>
    <w:rsid w:val="1CF87F0B"/>
    <w:rsid w:val="1CFB73D3"/>
    <w:rsid w:val="1D767D0D"/>
    <w:rsid w:val="1E8E722F"/>
    <w:rsid w:val="1E8F04F1"/>
    <w:rsid w:val="1F8E45BB"/>
    <w:rsid w:val="1FE15514"/>
    <w:rsid w:val="1FF158F3"/>
    <w:rsid w:val="208614E5"/>
    <w:rsid w:val="2157706F"/>
    <w:rsid w:val="21DC7D3C"/>
    <w:rsid w:val="21DD4A96"/>
    <w:rsid w:val="2298317C"/>
    <w:rsid w:val="22CE29EE"/>
    <w:rsid w:val="242212EC"/>
    <w:rsid w:val="24D35795"/>
    <w:rsid w:val="255E48CD"/>
    <w:rsid w:val="267F0C5D"/>
    <w:rsid w:val="26B87348"/>
    <w:rsid w:val="271F4B16"/>
    <w:rsid w:val="275038F3"/>
    <w:rsid w:val="276973F0"/>
    <w:rsid w:val="27CB63E1"/>
    <w:rsid w:val="27CD14F5"/>
    <w:rsid w:val="28E96646"/>
    <w:rsid w:val="29081640"/>
    <w:rsid w:val="293C5FB1"/>
    <w:rsid w:val="29A55E19"/>
    <w:rsid w:val="29F94CB1"/>
    <w:rsid w:val="2A553543"/>
    <w:rsid w:val="2A736335"/>
    <w:rsid w:val="2A745111"/>
    <w:rsid w:val="2AED5DCC"/>
    <w:rsid w:val="2AF87034"/>
    <w:rsid w:val="2B022C78"/>
    <w:rsid w:val="2C014C3B"/>
    <w:rsid w:val="2CA4522A"/>
    <w:rsid w:val="2D4A693F"/>
    <w:rsid w:val="2E252DC4"/>
    <w:rsid w:val="2EE200E1"/>
    <w:rsid w:val="2F566BBD"/>
    <w:rsid w:val="2F650AED"/>
    <w:rsid w:val="2FFD3F6B"/>
    <w:rsid w:val="30EA79C7"/>
    <w:rsid w:val="30FD56B7"/>
    <w:rsid w:val="329E1B24"/>
    <w:rsid w:val="32BF12F4"/>
    <w:rsid w:val="33563CED"/>
    <w:rsid w:val="338A4286"/>
    <w:rsid w:val="34531BDA"/>
    <w:rsid w:val="347F0816"/>
    <w:rsid w:val="3495779B"/>
    <w:rsid w:val="34B644B7"/>
    <w:rsid w:val="36621D69"/>
    <w:rsid w:val="36B46A4A"/>
    <w:rsid w:val="36E65B38"/>
    <w:rsid w:val="37561C08"/>
    <w:rsid w:val="375656B9"/>
    <w:rsid w:val="375A2483"/>
    <w:rsid w:val="375B6549"/>
    <w:rsid w:val="37627558"/>
    <w:rsid w:val="37B91083"/>
    <w:rsid w:val="39734983"/>
    <w:rsid w:val="39FD28B4"/>
    <w:rsid w:val="3A4B1025"/>
    <w:rsid w:val="3AC47AB6"/>
    <w:rsid w:val="3ADD0A2E"/>
    <w:rsid w:val="3B4C7808"/>
    <w:rsid w:val="3B7A3E82"/>
    <w:rsid w:val="3B8D0CE8"/>
    <w:rsid w:val="3BA71EF1"/>
    <w:rsid w:val="3C1651F0"/>
    <w:rsid w:val="3C2006E5"/>
    <w:rsid w:val="3CBF1608"/>
    <w:rsid w:val="3CC749D9"/>
    <w:rsid w:val="3CFB31CE"/>
    <w:rsid w:val="3DCA2531"/>
    <w:rsid w:val="3DDA3322"/>
    <w:rsid w:val="3E3A26DB"/>
    <w:rsid w:val="3EA20E92"/>
    <w:rsid w:val="3EF36E15"/>
    <w:rsid w:val="3F263B0E"/>
    <w:rsid w:val="414D7438"/>
    <w:rsid w:val="41572B91"/>
    <w:rsid w:val="41A16B13"/>
    <w:rsid w:val="41EF3AE9"/>
    <w:rsid w:val="42065704"/>
    <w:rsid w:val="423A7A11"/>
    <w:rsid w:val="428968C5"/>
    <w:rsid w:val="430D37F8"/>
    <w:rsid w:val="43420F67"/>
    <w:rsid w:val="43AF27C5"/>
    <w:rsid w:val="443E3AC2"/>
    <w:rsid w:val="444225CD"/>
    <w:rsid w:val="444772BC"/>
    <w:rsid w:val="444A0A6A"/>
    <w:rsid w:val="444D773E"/>
    <w:rsid w:val="44972791"/>
    <w:rsid w:val="458D2A4C"/>
    <w:rsid w:val="459D509E"/>
    <w:rsid w:val="45A926DC"/>
    <w:rsid w:val="45FC4042"/>
    <w:rsid w:val="475521A8"/>
    <w:rsid w:val="477C4489"/>
    <w:rsid w:val="477E79DB"/>
    <w:rsid w:val="47EC2F8F"/>
    <w:rsid w:val="48163D9E"/>
    <w:rsid w:val="48BB1E61"/>
    <w:rsid w:val="48D05818"/>
    <w:rsid w:val="48E44347"/>
    <w:rsid w:val="4A460A26"/>
    <w:rsid w:val="4AB4093D"/>
    <w:rsid w:val="4AE22F4C"/>
    <w:rsid w:val="4B536EA5"/>
    <w:rsid w:val="4CA91082"/>
    <w:rsid w:val="4D1C4C00"/>
    <w:rsid w:val="4D3E056B"/>
    <w:rsid w:val="4D6D63A9"/>
    <w:rsid w:val="4E8A1C6C"/>
    <w:rsid w:val="4E8F0D2C"/>
    <w:rsid w:val="4E9D24DB"/>
    <w:rsid w:val="4EAC4ADD"/>
    <w:rsid w:val="4EB72836"/>
    <w:rsid w:val="4ED23FD5"/>
    <w:rsid w:val="4EE945C2"/>
    <w:rsid w:val="4EFB1FC3"/>
    <w:rsid w:val="4F3C1178"/>
    <w:rsid w:val="4F661CEB"/>
    <w:rsid w:val="4FEB5C49"/>
    <w:rsid w:val="4FF123BD"/>
    <w:rsid w:val="527B1821"/>
    <w:rsid w:val="5310611D"/>
    <w:rsid w:val="53276344"/>
    <w:rsid w:val="53293BFC"/>
    <w:rsid w:val="533B6DDA"/>
    <w:rsid w:val="533D55CA"/>
    <w:rsid w:val="535D3032"/>
    <w:rsid w:val="53673EE3"/>
    <w:rsid w:val="53C97953"/>
    <w:rsid w:val="53E15B41"/>
    <w:rsid w:val="53F5577A"/>
    <w:rsid w:val="5590515E"/>
    <w:rsid w:val="55EF2276"/>
    <w:rsid w:val="562D2F69"/>
    <w:rsid w:val="565C29A5"/>
    <w:rsid w:val="5703196B"/>
    <w:rsid w:val="57140DA8"/>
    <w:rsid w:val="574A43AC"/>
    <w:rsid w:val="57FF2C3C"/>
    <w:rsid w:val="58077CBD"/>
    <w:rsid w:val="5812110B"/>
    <w:rsid w:val="582E1358"/>
    <w:rsid w:val="58323449"/>
    <w:rsid w:val="58FD658D"/>
    <w:rsid w:val="591E17FC"/>
    <w:rsid w:val="59431FC6"/>
    <w:rsid w:val="59454145"/>
    <w:rsid w:val="597A69A6"/>
    <w:rsid w:val="5A50619C"/>
    <w:rsid w:val="5B0C6CA4"/>
    <w:rsid w:val="5BCD4474"/>
    <w:rsid w:val="5CFD3C28"/>
    <w:rsid w:val="5E2C7B65"/>
    <w:rsid w:val="5E7D6C3A"/>
    <w:rsid w:val="5EB8046C"/>
    <w:rsid w:val="5EC23D91"/>
    <w:rsid w:val="5EEA6FD8"/>
    <w:rsid w:val="5F5D3B89"/>
    <w:rsid w:val="5F91300B"/>
    <w:rsid w:val="5FBD74DE"/>
    <w:rsid w:val="601812B8"/>
    <w:rsid w:val="608416F1"/>
    <w:rsid w:val="60BD0412"/>
    <w:rsid w:val="60DC4F1C"/>
    <w:rsid w:val="616C5D6E"/>
    <w:rsid w:val="61775FA5"/>
    <w:rsid w:val="619B680C"/>
    <w:rsid w:val="62E53998"/>
    <w:rsid w:val="64124C78"/>
    <w:rsid w:val="648D2FFF"/>
    <w:rsid w:val="653348F4"/>
    <w:rsid w:val="656839C3"/>
    <w:rsid w:val="65725730"/>
    <w:rsid w:val="65B92974"/>
    <w:rsid w:val="65C80747"/>
    <w:rsid w:val="665D6AFD"/>
    <w:rsid w:val="672B7704"/>
    <w:rsid w:val="68594ADA"/>
    <w:rsid w:val="68741D48"/>
    <w:rsid w:val="692340CF"/>
    <w:rsid w:val="6AB31C19"/>
    <w:rsid w:val="6B357A50"/>
    <w:rsid w:val="6B5B7DCB"/>
    <w:rsid w:val="6B930197"/>
    <w:rsid w:val="6BB95672"/>
    <w:rsid w:val="6C1E4AF0"/>
    <w:rsid w:val="6C4712E8"/>
    <w:rsid w:val="6C9C46AE"/>
    <w:rsid w:val="6CE55F45"/>
    <w:rsid w:val="6D15465F"/>
    <w:rsid w:val="6D612186"/>
    <w:rsid w:val="6D6121F0"/>
    <w:rsid w:val="6D8D5D8A"/>
    <w:rsid w:val="6DE87E82"/>
    <w:rsid w:val="6DFC3DF2"/>
    <w:rsid w:val="6E673C05"/>
    <w:rsid w:val="6E6F4DC3"/>
    <w:rsid w:val="6E7511ED"/>
    <w:rsid w:val="6E76180E"/>
    <w:rsid w:val="6ED546F7"/>
    <w:rsid w:val="6ED619BE"/>
    <w:rsid w:val="6EF25BF0"/>
    <w:rsid w:val="6F272507"/>
    <w:rsid w:val="6FF11A89"/>
    <w:rsid w:val="70117814"/>
    <w:rsid w:val="70602224"/>
    <w:rsid w:val="70C1699F"/>
    <w:rsid w:val="7151172F"/>
    <w:rsid w:val="71617265"/>
    <w:rsid w:val="71C32A07"/>
    <w:rsid w:val="71E53350"/>
    <w:rsid w:val="720E5D3A"/>
    <w:rsid w:val="72254E2A"/>
    <w:rsid w:val="72E83FB1"/>
    <w:rsid w:val="72ED3426"/>
    <w:rsid w:val="73184127"/>
    <w:rsid w:val="73733509"/>
    <w:rsid w:val="73D40348"/>
    <w:rsid w:val="74304EB5"/>
    <w:rsid w:val="74AB41BE"/>
    <w:rsid w:val="755A041E"/>
    <w:rsid w:val="75EA3934"/>
    <w:rsid w:val="76AF6448"/>
    <w:rsid w:val="774700AD"/>
    <w:rsid w:val="777E0158"/>
    <w:rsid w:val="77FD4E6C"/>
    <w:rsid w:val="788A0F31"/>
    <w:rsid w:val="78DE6336"/>
    <w:rsid w:val="78F56DD8"/>
    <w:rsid w:val="79373D17"/>
    <w:rsid w:val="7A77760E"/>
    <w:rsid w:val="7AC70899"/>
    <w:rsid w:val="7B3F7553"/>
    <w:rsid w:val="7B7986D1"/>
    <w:rsid w:val="7B877587"/>
    <w:rsid w:val="7E0F106D"/>
    <w:rsid w:val="7E4F5023"/>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
    <w:basedOn w:val="1"/>
    <w:qFormat/>
    <w:uiPriority w:val="0"/>
    <w:pPr>
      <w:keepNext/>
      <w:keepLines/>
      <w:spacing w:line="360" w:lineRule="auto"/>
      <w:ind w:firstLine="200" w:firstLineChars="200"/>
    </w:pPr>
    <w:rPr>
      <w:rFonts w:ascii="宋体" w:hAnsi="宋体"/>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9"/>
    <w:qFormat/>
    <w:uiPriority w:val="0"/>
    <w:rPr>
      <w:rFonts w:ascii="Times New Roman" w:hAnsi="Times New Roman" w:eastAsia="宋体" w:cs="Times New Roman"/>
      <w:color w:val="FF0000"/>
      <w:sz w:val="24"/>
      <w:szCs w:val="24"/>
    </w:rPr>
  </w:style>
  <w:style w:type="paragraph" w:styleId="10">
    <w:name w:val="Body Text"/>
    <w:basedOn w:val="1"/>
    <w:link w:val="53"/>
    <w:unhideWhenUsed/>
    <w:qFormat/>
    <w:uiPriority w:val="99"/>
    <w:pPr>
      <w:spacing w:after="120"/>
    </w:pPr>
  </w:style>
  <w:style w:type="paragraph" w:styleId="11">
    <w:name w:val="Body Text Indent"/>
    <w:basedOn w:val="1"/>
    <w:qFormat/>
    <w:uiPriority w:val="0"/>
    <w:pPr>
      <w:spacing w:line="400" w:lineRule="exact"/>
      <w:ind w:left="630"/>
    </w:pPr>
    <w:rPr>
      <w:rFonts w:ascii="楷体_GB2312" w:eastAsia="宋体"/>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10"/>
    <w:link w:val="54"/>
    <w:qFormat/>
    <w:uiPriority w:val="0"/>
    <w:pPr>
      <w:ind w:firstLine="420" w:firstLineChars="100"/>
    </w:pPr>
    <w:rPr>
      <w:rFonts w:ascii="宋体" w:hAnsi="Times New Roman" w:eastAsia="宋体" w:cs="Times New Roman"/>
      <w:kern w:val="0"/>
      <w:sz w:val="34"/>
      <w:szCs w:val="20"/>
    </w:rPr>
  </w:style>
  <w:style w:type="paragraph" w:styleId="22">
    <w:name w:val="Body Text First Indent 2"/>
    <w:basedOn w:val="11"/>
    <w:semiHidden/>
    <w:qFormat/>
    <w:uiPriority w:val="99"/>
    <w:pPr>
      <w:spacing w:after="120" w:line="240" w:lineRule="auto"/>
      <w:ind w:left="420" w:leftChars="200" w:firstLine="420" w:firstLineChars="200"/>
    </w:pPr>
    <w:rPr>
      <w:szCs w:val="24"/>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列出段落1"/>
    <w:basedOn w:val="1"/>
    <w:unhideWhenUsed/>
    <w:qFormat/>
    <w:uiPriority w:val="99"/>
    <w:pPr>
      <w:ind w:firstLine="420" w:firstLineChars="200"/>
    </w:pPr>
  </w:style>
  <w:style w:type="paragraph" w:customStyle="1" w:styleId="30">
    <w:name w:val="无间隔1"/>
    <w:basedOn w:val="1"/>
    <w:qFormat/>
    <w:uiPriority w:val="0"/>
    <w:pPr>
      <w:spacing w:line="400" w:lineRule="exact"/>
    </w:pPr>
    <w:rPr>
      <w:sz w:val="24"/>
    </w:rPr>
  </w:style>
  <w:style w:type="character" w:customStyle="1" w:styleId="31">
    <w:name w:val="标题 1 字符"/>
    <w:basedOn w:val="24"/>
    <w:link w:val="3"/>
    <w:qFormat/>
    <w:uiPriority w:val="0"/>
    <w:rPr>
      <w:rFonts w:ascii="Calibri" w:hAnsi="Calibri" w:eastAsia="宋体" w:cs="Times New Roman"/>
      <w:b/>
      <w:bCs/>
      <w:kern w:val="44"/>
      <w:sz w:val="44"/>
      <w:szCs w:val="44"/>
    </w:rPr>
  </w:style>
  <w:style w:type="character" w:customStyle="1" w:styleId="32">
    <w:name w:val="标题 2 字符"/>
    <w:basedOn w:val="24"/>
    <w:link w:val="4"/>
    <w:qFormat/>
    <w:uiPriority w:val="0"/>
    <w:rPr>
      <w:rFonts w:ascii="Arial" w:hAnsi="Arial" w:eastAsia="黑体" w:cs="Times New Roman"/>
      <w:b/>
      <w:bCs/>
      <w:kern w:val="0"/>
      <w:sz w:val="32"/>
      <w:szCs w:val="32"/>
    </w:rPr>
  </w:style>
  <w:style w:type="character" w:customStyle="1" w:styleId="33">
    <w:name w:val="标题 3 字符"/>
    <w:basedOn w:val="24"/>
    <w:link w:val="5"/>
    <w:qFormat/>
    <w:uiPriority w:val="0"/>
    <w:rPr>
      <w:rFonts w:ascii="宋体" w:hAnsi="宋体" w:eastAsia="宋体" w:cs="Times New Roman"/>
      <w:b/>
      <w:color w:val="000000"/>
      <w:kern w:val="0"/>
      <w:sz w:val="24"/>
      <w:szCs w:val="20"/>
      <w:lang w:val="en-GB"/>
    </w:rPr>
  </w:style>
  <w:style w:type="character" w:customStyle="1" w:styleId="34">
    <w:name w:val="标题 4 字符"/>
    <w:basedOn w:val="24"/>
    <w:link w:val="6"/>
    <w:qFormat/>
    <w:uiPriority w:val="0"/>
    <w:rPr>
      <w:rFonts w:ascii="Arial" w:hAnsi="Arial" w:eastAsia="黑体" w:cs="Times New Roman"/>
      <w:b/>
      <w:bCs/>
      <w:kern w:val="0"/>
      <w:sz w:val="28"/>
      <w:szCs w:val="28"/>
    </w:rPr>
  </w:style>
  <w:style w:type="character" w:customStyle="1" w:styleId="35">
    <w:name w:val="纯文本 字符"/>
    <w:basedOn w:val="24"/>
    <w:link w:val="14"/>
    <w:qFormat/>
    <w:uiPriority w:val="0"/>
    <w:rPr>
      <w:rFonts w:eastAsia="宋体"/>
      <w:sz w:val="24"/>
    </w:rPr>
  </w:style>
  <w:style w:type="character" w:customStyle="1" w:styleId="36">
    <w:name w:val="日期 字符"/>
    <w:basedOn w:val="24"/>
    <w:link w:val="15"/>
    <w:qFormat/>
    <w:uiPriority w:val="99"/>
  </w:style>
  <w:style w:type="character" w:customStyle="1" w:styleId="37">
    <w:name w:val="页脚 字符"/>
    <w:basedOn w:val="24"/>
    <w:link w:val="16"/>
    <w:qFormat/>
    <w:uiPriority w:val="99"/>
    <w:rPr>
      <w:sz w:val="18"/>
      <w:szCs w:val="18"/>
    </w:rPr>
  </w:style>
  <w:style w:type="character" w:customStyle="1" w:styleId="38">
    <w:name w:val="页眉 字符"/>
    <w:basedOn w:val="24"/>
    <w:link w:val="17"/>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列出段落11"/>
    <w:basedOn w:val="1"/>
    <w:qFormat/>
    <w:uiPriority w:val="34"/>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字符"/>
    <w:basedOn w:val="24"/>
    <w:link w:val="9"/>
    <w:qFormat/>
    <w:uiPriority w:val="0"/>
    <w:rPr>
      <w:rFonts w:ascii="Times New Roman" w:hAnsi="Times New Roman" w:eastAsia="宋体" w:cs="Times New Roman"/>
      <w:color w:val="FF0000"/>
      <w:sz w:val="24"/>
      <w:szCs w:val="24"/>
    </w:rPr>
  </w:style>
  <w:style w:type="character" w:customStyle="1" w:styleId="50">
    <w:name w:val="edittexttarea"/>
    <w:basedOn w:val="24"/>
    <w:qFormat/>
    <w:uiPriority w:val="0"/>
  </w:style>
  <w:style w:type="paragraph" w:customStyle="1" w:styleId="51">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字符"/>
    <w:basedOn w:val="24"/>
    <w:link w:val="10"/>
    <w:semiHidden/>
    <w:qFormat/>
    <w:uiPriority w:val="99"/>
  </w:style>
  <w:style w:type="character" w:customStyle="1" w:styleId="54">
    <w:name w:val="正文文本首行缩进 字符"/>
    <w:basedOn w:val="53"/>
    <w:link w:val="21"/>
    <w:qFormat/>
    <w:uiPriority w:val="0"/>
    <w:rPr>
      <w:rFonts w:ascii="宋体" w:hAnsi="Times New Roman" w:eastAsia="宋体" w:cs="Times New Roman"/>
      <w:kern w:val="0"/>
      <w:sz w:val="34"/>
      <w:szCs w:val="20"/>
    </w:rPr>
  </w:style>
  <w:style w:type="character" w:customStyle="1" w:styleId="55">
    <w:name w:val="HTML 预设格式 字符"/>
    <w:basedOn w:val="24"/>
    <w:link w:val="19"/>
    <w:semiHidden/>
    <w:qFormat/>
    <w:uiPriority w:val="99"/>
    <w:rPr>
      <w:rFonts w:ascii="宋体" w:hAnsi="宋体" w:eastAsia="宋体" w:cs="宋体"/>
      <w:kern w:val="0"/>
      <w:sz w:val="24"/>
      <w:szCs w:val="24"/>
    </w:rPr>
  </w:style>
  <w:style w:type="paragraph" w:customStyle="1" w:styleId="56">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List Paragraph1"/>
    <w:basedOn w:val="1"/>
    <w:qFormat/>
    <w:uiPriority w:val="99"/>
    <w:pPr>
      <w:ind w:firstLine="420" w:firstLineChars="200"/>
    </w:pPr>
    <w:rPr>
      <w:rFonts w:ascii="Times New Roman" w:hAnsi="Times New Roman" w:eastAsia="宋体" w:cs="Times New Roman"/>
      <w:szCs w:val="24"/>
    </w:rPr>
  </w:style>
  <w:style w:type="paragraph" w:styleId="59">
    <w:name w:val="List Paragraph"/>
    <w:basedOn w:val="1"/>
    <w:unhideWhenUsed/>
    <w:qFormat/>
    <w:uiPriority w:val="99"/>
    <w:pPr>
      <w:ind w:firstLine="420" w:firstLineChars="200"/>
    </w:pPr>
  </w:style>
  <w:style w:type="character" w:customStyle="1" w:styleId="60">
    <w:name w:val="font01"/>
    <w:basedOn w:val="24"/>
    <w:qFormat/>
    <w:uiPriority w:val="0"/>
    <w:rPr>
      <w:rFonts w:hint="eastAsia" w:ascii="宋体" w:hAnsi="宋体" w:eastAsia="宋体" w:cs="宋体"/>
      <w:color w:val="000000"/>
      <w:sz w:val="22"/>
      <w:szCs w:val="22"/>
      <w:u w:val="none"/>
    </w:rPr>
  </w:style>
  <w:style w:type="character" w:customStyle="1" w:styleId="61">
    <w:name w:val="font21"/>
    <w:basedOn w:val="24"/>
    <w:qFormat/>
    <w:uiPriority w:val="0"/>
    <w:rPr>
      <w:rFonts w:hint="eastAsia" w:ascii="宋体" w:hAnsi="宋体" w:eastAsia="宋体" w:cs="宋体"/>
      <w:color w:val="000000"/>
      <w:sz w:val="28"/>
      <w:szCs w:val="28"/>
      <w:u w:val="none"/>
    </w:rPr>
  </w:style>
  <w:style w:type="character" w:customStyle="1" w:styleId="62">
    <w:name w:val="font11"/>
    <w:basedOn w:val="24"/>
    <w:qFormat/>
    <w:uiPriority w:val="0"/>
    <w:rPr>
      <w:rFonts w:ascii="Calibri" w:hAnsi="Calibri" w:cs="Calibri"/>
      <w:color w:val="000000"/>
      <w:sz w:val="28"/>
      <w:szCs w:val="28"/>
      <w:u w:val="none"/>
    </w:rPr>
  </w:style>
  <w:style w:type="paragraph" w:customStyle="1" w:styleId="63">
    <w:name w:val="正文 A"/>
    <w:next w:val="64"/>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styleId="64">
    <w:name w:val="No Spacing"/>
    <w:qFormat/>
    <w:uiPriority w:val="0"/>
    <w:pPr>
      <w:widowControl w:val="0"/>
      <w:spacing w:line="400" w:lineRule="exact"/>
      <w:jc w:val="both"/>
    </w:pPr>
    <w:rPr>
      <w:rFonts w:ascii="Calibri" w:hAnsi="Calibri" w:eastAsia="Calibri" w:cs="Calibri"/>
      <w:color w:val="000000"/>
      <w:kern w:val="2"/>
      <w:sz w:val="24"/>
      <w:szCs w:val="24"/>
      <w:u w:color="000000"/>
      <w:lang w:val="en-US" w:eastAsia="zh-CN" w:bidi="ar-SA"/>
    </w:rPr>
  </w:style>
  <w:style w:type="table" w:customStyle="1" w:styleId="65">
    <w:name w:val="Table Normal"/>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78</Pages>
  <Words>6003</Words>
  <Characters>34219</Characters>
  <Lines>285</Lines>
  <Paragraphs>80</Paragraphs>
  <TotalTime>0</TotalTime>
  <ScaleCrop>false</ScaleCrop>
  <LinksUpToDate>false</LinksUpToDate>
  <CharactersWithSpaces>40142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禹州市公共资源交易中心:付珊珊</cp:lastModifiedBy>
  <cp:lastPrinted>2018-08-01T18:20:00Z</cp:lastPrinted>
  <dcterms:modified xsi:type="dcterms:W3CDTF">2020-03-02T01:45:20Z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