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Hlk31971537"/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建安政采公字〔2020〕7号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许昌市建安区农业农村局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许昌市建安区2019年病死畜禽无害化处理体系建设项目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变更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bidi="ar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bidi="ar"/>
        </w:rPr>
        <w:t>各潜在投标人：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bidi="ar"/>
        </w:rPr>
        <w:t>一、 项目基本情况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（一）首次公告日期：2020年1月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（二）项目名称：许昌市建安区2019年病死畜禽无害化处理体系建设项目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（三）项目编号：建安政采公字〔2020〕7号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bidi="ar"/>
        </w:rPr>
        <w:t>二、更正事项及内容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因项目实际情况，现将该项目有关内容变更如下：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开标时间：2020年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03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日上午9时30分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开标地点：许昌市建安区兴业大厦四楼开标一室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评标室：评标一室。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三、联系方式</w:t>
      </w: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招 标 人：许昌市建安区农业农村局</w:t>
      </w: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地址：许昌市建安区</w:t>
      </w: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联系人：马留臣</w:t>
      </w: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电    话：13849896106</w:t>
      </w: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代理机构：中昕国际项目管理有限公司</w:t>
      </w: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地址：郑州市高新区西三环路279号14幢17层69号</w:t>
      </w: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联系人：丁小振</w:t>
      </w:r>
    </w:p>
    <w:p>
      <w:pPr>
        <w:wordWrap/>
        <w:spacing w:line="360" w:lineRule="auto"/>
        <w:ind w:firstLine="560" w:firstLineChars="200"/>
        <w:jc w:val="both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电    话：13373907525</w:t>
      </w:r>
    </w:p>
    <w:p>
      <w:pPr>
        <w:wordWrap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许昌市建安区农业农村局</w:t>
      </w:r>
    </w:p>
    <w:p>
      <w:pPr>
        <w:wordWrap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2020年2月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日</w:t>
      </w:r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温馨提示：</w:t>
      </w:r>
    </w:p>
    <w:p>
      <w:pPr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为认真贯彻国家、省、市、区防疫部署，减少人员聚集，有效落实疫情防控措施，确保人员健康，请各潜在投标人务必做到：</w:t>
      </w:r>
    </w:p>
    <w:p>
      <w:pPr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1、全程佩戴口罩，自觉配合工作人员做好各项防控措施；</w:t>
      </w:r>
    </w:p>
    <w:p>
      <w:pPr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2、一家投标单位仅安排一名全权代表（持身份证原件和授权委托书）参加开标会议；</w:t>
      </w:r>
    </w:p>
    <w:p>
      <w:pPr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3、以下三种情况人员禁止参加开标会议：</w:t>
      </w:r>
    </w:p>
    <w:p>
      <w:pPr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（1）近14天内到过武汉等疫情重灾区或近14天内与武汉等疫情重灾区人员有过接触史的；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（2）近14天内与确诊病例或疑似病例有过接触史的；</w:t>
      </w:r>
    </w:p>
    <w:p>
      <w:pPr>
        <w:ind w:firstLine="6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（3）近14天内有发热咳嗽等症状的。</w:t>
      </w:r>
    </w:p>
    <w:p>
      <w:pPr>
        <w:spacing w:line="360" w:lineRule="auto"/>
        <w:ind w:firstLine="560" w:firstLineChars="200"/>
        <w:jc w:val="right"/>
        <w:rPr>
          <w:rFonts w:ascii="仿宋_GB2312" w:hAnsi="仿宋" w:eastAsia="仿宋_GB2312" w:cs="宋体"/>
          <w:bCs/>
          <w:color w:val="000000" w:themeColor="text1"/>
          <w:kern w:val="0"/>
          <w:sz w:val="28"/>
          <w:szCs w:val="28"/>
        </w:rPr>
      </w:pPr>
      <w:r>
        <w:rPr>
          <w:rFonts w:ascii="仿宋_GB2312" w:hAnsi="仿宋" w:eastAsia="仿宋_GB2312" w:cs="宋体"/>
          <w:bCs/>
          <w:color w:val="000000" w:themeColor="text1"/>
          <w:kern w:val="0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C46"/>
    <w:rsid w:val="00086021"/>
    <w:rsid w:val="00092C44"/>
    <w:rsid w:val="000D483F"/>
    <w:rsid w:val="001034D6"/>
    <w:rsid w:val="001060B9"/>
    <w:rsid w:val="001222D0"/>
    <w:rsid w:val="00162C7E"/>
    <w:rsid w:val="00173693"/>
    <w:rsid w:val="00227C46"/>
    <w:rsid w:val="00256BEF"/>
    <w:rsid w:val="00283738"/>
    <w:rsid w:val="002B011F"/>
    <w:rsid w:val="002F5869"/>
    <w:rsid w:val="00340D9E"/>
    <w:rsid w:val="00396FDB"/>
    <w:rsid w:val="003B0EA6"/>
    <w:rsid w:val="003F59F0"/>
    <w:rsid w:val="0045647B"/>
    <w:rsid w:val="00476D2A"/>
    <w:rsid w:val="004A07F4"/>
    <w:rsid w:val="005B6F94"/>
    <w:rsid w:val="005C1158"/>
    <w:rsid w:val="005E37BD"/>
    <w:rsid w:val="0069690D"/>
    <w:rsid w:val="006A39AE"/>
    <w:rsid w:val="006C1176"/>
    <w:rsid w:val="006D075C"/>
    <w:rsid w:val="00711680"/>
    <w:rsid w:val="007326C8"/>
    <w:rsid w:val="00791F1A"/>
    <w:rsid w:val="008A4520"/>
    <w:rsid w:val="00952B60"/>
    <w:rsid w:val="00967D10"/>
    <w:rsid w:val="00996CEA"/>
    <w:rsid w:val="00997B52"/>
    <w:rsid w:val="00A10AEB"/>
    <w:rsid w:val="00AA465B"/>
    <w:rsid w:val="00AC3593"/>
    <w:rsid w:val="00AF56F1"/>
    <w:rsid w:val="00B01371"/>
    <w:rsid w:val="00B0553E"/>
    <w:rsid w:val="00B90702"/>
    <w:rsid w:val="00BA207B"/>
    <w:rsid w:val="00BA4C3B"/>
    <w:rsid w:val="00BD30E5"/>
    <w:rsid w:val="00BD49CE"/>
    <w:rsid w:val="00CB7EDC"/>
    <w:rsid w:val="00CD7794"/>
    <w:rsid w:val="00DD0BCA"/>
    <w:rsid w:val="00E5596F"/>
    <w:rsid w:val="00E60522"/>
    <w:rsid w:val="00E6745E"/>
    <w:rsid w:val="00FA5C2A"/>
    <w:rsid w:val="05B04ED2"/>
    <w:rsid w:val="071A5F5C"/>
    <w:rsid w:val="0A7A2ACD"/>
    <w:rsid w:val="0AED6A32"/>
    <w:rsid w:val="13DF5D55"/>
    <w:rsid w:val="16203B7E"/>
    <w:rsid w:val="16A158EF"/>
    <w:rsid w:val="242E3132"/>
    <w:rsid w:val="2AF03C3E"/>
    <w:rsid w:val="3BBA6CA5"/>
    <w:rsid w:val="41DF3A33"/>
    <w:rsid w:val="44420F4D"/>
    <w:rsid w:val="60686A17"/>
    <w:rsid w:val="64232F38"/>
    <w:rsid w:val="656F3DE8"/>
    <w:rsid w:val="6A6B6B09"/>
    <w:rsid w:val="7A9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"/>
    <w:basedOn w:val="3"/>
    <w:link w:val="13"/>
    <w:unhideWhenUsed/>
    <w:qFormat/>
    <w:uiPriority w:val="99"/>
    <w:pPr>
      <w:ind w:firstLine="420" w:firstLineChars="100"/>
    </w:pPr>
  </w:style>
  <w:style w:type="character" w:styleId="10">
    <w:name w:val="Hyperlink"/>
    <w:basedOn w:val="9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正文文本首行缩进 字符"/>
    <w:basedOn w:val="14"/>
    <w:link w:val="7"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正文首行缩进 Char1"/>
    <w:basedOn w:val="14"/>
    <w:semiHidden/>
    <w:uiPriority w:val="99"/>
    <w:rPr>
      <w:rFonts w:ascii="Calibri" w:hAnsi="Calibri" w:eastAsia="宋体" w:cs="Times New Roman"/>
    </w:rPr>
  </w:style>
  <w:style w:type="character" w:customStyle="1" w:styleId="16">
    <w:name w:val="标题 1 字符"/>
    <w:basedOn w:val="9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日期 字符"/>
    <w:basedOn w:val="9"/>
    <w:link w:val="4"/>
    <w:semiHidden/>
    <w:uiPriority w:val="99"/>
    <w:rPr>
      <w:rFonts w:ascii="Calibri" w:hAnsi="Calibri" w:eastAsia="宋体" w:cs="Times New Roman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B8920-5E33-4EEB-9AAA-755937B623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2020-02-19T04:01:00Z</dcterms:created>
  <dc:creator>许昌县公共资源交易中心:丁奎</dc:creator>
  <cp:lastModifiedBy>神探、威威猫</cp:lastModifiedBy>
  <dcterms:modified xsi:type="dcterms:W3CDTF">2020-02-24T03:01:20Z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