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禹州市西南环腾飞路至寺后刘段道路提升改造工程</w:t>
      </w:r>
    </w:p>
    <w:p>
      <w:pPr>
        <w:spacing w:line="480" w:lineRule="auto"/>
        <w:jc w:val="center"/>
        <w:rPr>
          <w:rFonts w:hint="eastAsia" w:ascii="Times New Roman" w:hAnsi="Times New Roman" w:eastAsia="宋体" w:cs="宋体"/>
          <w:b/>
          <w:bCs/>
          <w:sz w:val="34"/>
          <w:szCs w:val="3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评标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结果公示</w:t>
      </w:r>
    </w:p>
    <w:p>
      <w:pPr>
        <w:spacing w:line="276" w:lineRule="auto"/>
        <w:rPr>
          <w:rFonts w:hint="eastAsia" w:cs="宋体"/>
          <w:b/>
          <w:bCs/>
          <w:sz w:val="21"/>
          <w:szCs w:val="21"/>
        </w:rPr>
      </w:pPr>
    </w:p>
    <w:p>
      <w:pPr>
        <w:spacing w:line="276" w:lineRule="auto"/>
        <w:rPr>
          <w:rFonts w:cs="Times New Roman"/>
          <w:sz w:val="21"/>
          <w:szCs w:val="21"/>
        </w:rPr>
      </w:pPr>
      <w:r>
        <w:rPr>
          <w:rFonts w:hint="eastAsia" w:cs="宋体"/>
          <w:b/>
          <w:bCs/>
          <w:sz w:val="21"/>
          <w:szCs w:val="21"/>
        </w:rPr>
        <w:t>一、基本情况和数据表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（一）项目概况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hint="eastAsia" w:cs="宋体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 w:cs="宋体"/>
          <w:sz w:val="21"/>
          <w:szCs w:val="21"/>
        </w:rPr>
        <w:t>、项目名称：禹州市西南环腾飞路至寺后刘段道路提升改造工程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2</w:t>
      </w:r>
      <w:r>
        <w:rPr>
          <w:rFonts w:hint="eastAsia" w:cs="宋体"/>
          <w:sz w:val="21"/>
          <w:szCs w:val="21"/>
        </w:rPr>
        <w:t>、项目编号：</w:t>
      </w:r>
      <w:r>
        <w:rPr>
          <w:rFonts w:hint="eastAsia" w:ascii="宋体" w:hAnsi="宋体" w:eastAsia="宋体" w:cs="宋体"/>
          <w:sz w:val="21"/>
          <w:szCs w:val="21"/>
        </w:rPr>
        <w:t>JSGC-J-2019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、招标控制价：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第1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标段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（施工）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：20283148.00元；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第2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标段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（监理）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232800.00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cs="Times New Roman"/>
          <w:sz w:val="21"/>
          <w:szCs w:val="21"/>
        </w:rPr>
      </w:pPr>
      <w:r>
        <w:rPr>
          <w:sz w:val="21"/>
          <w:szCs w:val="21"/>
        </w:rPr>
        <w:t>4</w:t>
      </w:r>
      <w:r>
        <w:rPr>
          <w:rFonts w:hint="eastAsia" w:cs="宋体"/>
          <w:sz w:val="21"/>
          <w:szCs w:val="21"/>
        </w:rPr>
        <w:t>、质量要求：合格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sz w:val="21"/>
          <w:szCs w:val="21"/>
        </w:rPr>
        <w:t>5</w:t>
      </w:r>
      <w:r>
        <w:rPr>
          <w:rFonts w:hint="eastAsia" w:cs="宋体"/>
          <w:sz w:val="21"/>
          <w:szCs w:val="21"/>
        </w:rPr>
        <w:t>、计划工期：</w:t>
      </w:r>
      <w:r>
        <w:rPr>
          <w:rFonts w:hint="eastAsia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第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标段</w:t>
      </w:r>
      <w:r>
        <w:rPr>
          <w:rFonts w:hint="eastAsia" w:ascii="宋体" w:hAnsi="宋体" w:cs="宋体"/>
          <w:sz w:val="21"/>
          <w:szCs w:val="21"/>
          <w:lang w:eastAsia="zh-CN"/>
        </w:rPr>
        <w:t>（施工）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60 </w:t>
      </w:r>
      <w:r>
        <w:rPr>
          <w:rFonts w:hint="eastAsia" w:ascii="宋体" w:hAnsi="宋体" w:eastAsia="宋体" w:cs="宋体"/>
          <w:sz w:val="21"/>
          <w:szCs w:val="21"/>
        </w:rPr>
        <w:t>日历天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680" w:firstLineChars="800"/>
        <w:textAlignment w:val="auto"/>
        <w:rPr>
          <w:rFonts w:cs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第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标段</w:t>
      </w: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监理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hAnsi="宋体"/>
          <w:bCs/>
          <w:sz w:val="21"/>
          <w:szCs w:val="21"/>
          <w:lang w:val="en-US" w:eastAsia="zh-CN"/>
        </w:rPr>
        <w:t>开工之日起至保修期结束。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6</w:t>
      </w:r>
      <w:r>
        <w:rPr>
          <w:rFonts w:hint="eastAsia" w:cs="宋体"/>
          <w:sz w:val="21"/>
          <w:szCs w:val="21"/>
        </w:rPr>
        <w:t>、评标办法：</w:t>
      </w:r>
      <w:r>
        <w:rPr>
          <w:rFonts w:hint="eastAsia" w:cs="宋体"/>
          <w:sz w:val="21"/>
          <w:szCs w:val="21"/>
          <w:lang w:eastAsia="zh-CN"/>
        </w:rPr>
        <w:t>施工标采用</w:t>
      </w:r>
      <w:r>
        <w:rPr>
          <w:rFonts w:hint="eastAsia" w:cs="宋体"/>
          <w:sz w:val="21"/>
          <w:szCs w:val="21"/>
        </w:rPr>
        <w:t>技术评分最低标价法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zh-CN"/>
        </w:rPr>
        <w:t>、监理标采用综合评标法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cs="Times New Roman"/>
          <w:sz w:val="21"/>
          <w:szCs w:val="21"/>
        </w:rPr>
      </w:pPr>
      <w:r>
        <w:rPr>
          <w:sz w:val="21"/>
          <w:szCs w:val="21"/>
        </w:rPr>
        <w:t>7</w:t>
      </w:r>
      <w:r>
        <w:rPr>
          <w:rFonts w:hint="eastAsia" w:cs="宋体"/>
          <w:sz w:val="21"/>
          <w:szCs w:val="21"/>
        </w:rPr>
        <w:t>、资格审查方式：资格后审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（二）招标过程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300"/>
        <w:textAlignment w:val="auto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本工程招标采用公开招标方式进行，按照法定公开招标程序和要求，于</w:t>
      </w:r>
      <w:r>
        <w:rPr>
          <w:color w:val="000000" w:themeColor="text1"/>
          <w:sz w:val="21"/>
          <w:szCs w:val="21"/>
        </w:rPr>
        <w:t>201</w:t>
      </w:r>
      <w:r>
        <w:rPr>
          <w:rFonts w:hint="eastAsia"/>
          <w:color w:val="000000" w:themeColor="text1"/>
          <w:sz w:val="21"/>
          <w:szCs w:val="21"/>
        </w:rPr>
        <w:t>9</w:t>
      </w:r>
      <w:r>
        <w:rPr>
          <w:rFonts w:hint="eastAsia" w:cs="宋体"/>
          <w:color w:val="000000" w:themeColor="text1"/>
          <w:sz w:val="21"/>
          <w:szCs w:val="21"/>
        </w:rPr>
        <w:t>年</w:t>
      </w:r>
      <w:r>
        <w:rPr>
          <w:rFonts w:hint="eastAsia"/>
          <w:color w:val="000000" w:themeColor="text1"/>
          <w:sz w:val="21"/>
          <w:szCs w:val="21"/>
          <w:lang w:val="en-US" w:eastAsia="zh-CN"/>
        </w:rPr>
        <w:t>12</w:t>
      </w:r>
      <w:r>
        <w:rPr>
          <w:rFonts w:hint="eastAsia" w:cs="宋体"/>
          <w:color w:val="000000" w:themeColor="text1"/>
          <w:sz w:val="21"/>
          <w:szCs w:val="21"/>
        </w:rPr>
        <w:t>月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</w:rPr>
        <w:t>27</w:t>
      </w:r>
      <w:r>
        <w:rPr>
          <w:rFonts w:hint="eastAsia" w:cs="宋体"/>
          <w:color w:val="000000" w:themeColor="text1"/>
          <w:sz w:val="21"/>
          <w:szCs w:val="21"/>
        </w:rPr>
        <w:t>日至20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</w:rPr>
        <w:t>20</w:t>
      </w:r>
      <w:r>
        <w:rPr>
          <w:rFonts w:hint="eastAsia" w:cs="宋体"/>
          <w:color w:val="000000" w:themeColor="text1"/>
          <w:sz w:val="21"/>
          <w:szCs w:val="21"/>
        </w:rPr>
        <w:t>年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</w:rPr>
        <w:t>01</w:t>
      </w:r>
      <w:r>
        <w:rPr>
          <w:rFonts w:hint="eastAsia" w:cs="宋体"/>
          <w:color w:val="000000" w:themeColor="text1"/>
          <w:sz w:val="21"/>
          <w:szCs w:val="21"/>
        </w:rPr>
        <w:t>月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</w:rPr>
        <w:t>17</w:t>
      </w:r>
      <w:r>
        <w:rPr>
          <w:rFonts w:hint="eastAsia" w:cs="宋体"/>
          <w:color w:val="000000" w:themeColor="text1"/>
          <w:sz w:val="21"/>
          <w:szCs w:val="21"/>
        </w:rPr>
        <w:t>日在全国公共资源交易平台（河南省·许昌市）、《河南省</w:t>
      </w:r>
      <w:r>
        <w:rPr>
          <w:rFonts w:hint="eastAsia" w:cs="宋体"/>
          <w:sz w:val="21"/>
          <w:szCs w:val="21"/>
        </w:rPr>
        <w:t>电子招标投标公共服务平台》上公开发布招标信息，于投标截止时间前递交投标文件及投标保证金的投标单位：</w:t>
      </w:r>
      <w:r>
        <w:rPr>
          <w:rFonts w:hint="eastAsia" w:cs="宋体"/>
          <w:sz w:val="21"/>
          <w:szCs w:val="21"/>
          <w:lang w:eastAsia="zh-CN"/>
        </w:rPr>
        <w:t>第</w:t>
      </w:r>
      <w:r>
        <w:rPr>
          <w:rFonts w:hint="eastAsia" w:cs="宋体"/>
          <w:sz w:val="21"/>
          <w:szCs w:val="21"/>
          <w:lang w:val="en-US" w:eastAsia="zh-CN"/>
        </w:rPr>
        <w:t>1标段（施工）：</w:t>
      </w:r>
      <w:r>
        <w:rPr>
          <w:rFonts w:hint="eastAsia" w:cs="宋体"/>
          <w:color w:val="000000" w:themeColor="text1"/>
          <w:sz w:val="21"/>
          <w:szCs w:val="21"/>
        </w:rPr>
        <w:t>有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  <w:lang w:val="en-US" w:eastAsia="zh-CN"/>
        </w:rPr>
        <w:t xml:space="preserve"> 4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 w:cs="宋体"/>
          <w:color w:val="000000" w:themeColor="text1"/>
          <w:sz w:val="21"/>
          <w:szCs w:val="21"/>
        </w:rPr>
        <w:t>家；</w:t>
      </w:r>
      <w:r>
        <w:rPr>
          <w:rFonts w:hint="eastAsia" w:cs="宋体"/>
          <w:sz w:val="21"/>
          <w:szCs w:val="21"/>
          <w:lang w:eastAsia="zh-CN"/>
        </w:rPr>
        <w:t>第</w:t>
      </w:r>
      <w:r>
        <w:rPr>
          <w:rFonts w:hint="eastAsia" w:cs="宋体"/>
          <w:sz w:val="21"/>
          <w:szCs w:val="21"/>
          <w:lang w:val="en-US" w:eastAsia="zh-CN"/>
        </w:rPr>
        <w:t>2标段（监理）：</w:t>
      </w:r>
      <w:r>
        <w:rPr>
          <w:rFonts w:hint="eastAsia" w:cs="宋体"/>
          <w:color w:val="000000" w:themeColor="text1"/>
          <w:sz w:val="21"/>
          <w:szCs w:val="21"/>
        </w:rPr>
        <w:t>有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  <w:lang w:val="en-US" w:eastAsia="zh-CN"/>
        </w:rPr>
        <w:t xml:space="preserve"> 4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 w:cs="宋体"/>
          <w:color w:val="000000" w:themeColor="text1"/>
          <w:sz w:val="21"/>
          <w:szCs w:val="21"/>
        </w:rPr>
        <w:t>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（三）项目开标数据表</w:t>
      </w:r>
    </w:p>
    <w:tbl>
      <w:tblPr>
        <w:tblStyle w:val="10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3067"/>
        <w:gridCol w:w="1083"/>
        <w:gridCol w:w="3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99" w:type="dxa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招标人名称</w:t>
            </w:r>
          </w:p>
        </w:tc>
        <w:tc>
          <w:tcPr>
            <w:tcW w:w="7499" w:type="dxa"/>
            <w:gridSpan w:val="3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both"/>
              <w:rPr>
                <w:rFonts w:ascii="宋体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禹州市</w:t>
            </w:r>
            <w:r>
              <w:rPr>
                <w:rFonts w:hint="eastAsia" w:ascii="宋体" w:hAnsi="宋体" w:cs="Times New Roman"/>
                <w:bCs/>
                <w:sz w:val="21"/>
                <w:szCs w:val="21"/>
                <w:lang w:eastAsia="zh-CN"/>
              </w:rPr>
              <w:t>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99" w:type="dxa"/>
            <w:vAlign w:val="center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ascii="宋体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招标代理机构名称</w:t>
            </w:r>
          </w:p>
        </w:tc>
        <w:tc>
          <w:tcPr>
            <w:tcW w:w="7499" w:type="dxa"/>
            <w:gridSpan w:val="3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both"/>
              <w:rPr>
                <w:rFonts w:hint="eastAsia" w:ascii="宋体" w:eastAsia="宋体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99" w:type="dxa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7499" w:type="dxa"/>
            <w:gridSpan w:val="3"/>
            <w:vAlign w:val="center"/>
          </w:tcPr>
          <w:p>
            <w:pPr>
              <w:ind w:right="-313" w:rightChars="-149"/>
              <w:jc w:val="both"/>
              <w:rPr>
                <w:rFonts w:ascii="宋体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/>
                <w:sz w:val="21"/>
                <w:szCs w:val="21"/>
              </w:rPr>
              <w:t>禹州市西南环腾飞路至寺后刘段道路提升改造工程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99" w:type="dxa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开标时间</w:t>
            </w:r>
          </w:p>
        </w:tc>
        <w:tc>
          <w:tcPr>
            <w:tcW w:w="3067" w:type="dxa"/>
            <w:vAlign w:val="center"/>
          </w:tcPr>
          <w:p>
            <w:pPr>
              <w:ind w:right="-313" w:rightChars="-149"/>
              <w:jc w:val="both"/>
              <w:rPr>
                <w:rFonts w:ascii="宋体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0</w:t>
            </w:r>
            <w:r>
              <w:rPr>
                <w:rFonts w:ascii="宋体" w:cs="宋体"/>
                <w:color w:val="000000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分</w:t>
            </w:r>
          </w:p>
        </w:tc>
        <w:tc>
          <w:tcPr>
            <w:tcW w:w="1083" w:type="dxa"/>
            <w:vAlign w:val="center"/>
          </w:tcPr>
          <w:p>
            <w:pPr>
              <w:ind w:right="-313" w:rightChars="-149"/>
              <w:jc w:val="both"/>
              <w:rPr>
                <w:rFonts w:ascii="宋体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开标地点</w:t>
            </w:r>
          </w:p>
        </w:tc>
        <w:tc>
          <w:tcPr>
            <w:tcW w:w="3349" w:type="dxa"/>
            <w:vAlign w:val="center"/>
          </w:tcPr>
          <w:p>
            <w:pPr>
              <w:ind w:right="-313" w:rightChars="-149"/>
              <w:jc w:val="both"/>
              <w:rPr>
                <w:rFonts w:ascii="宋体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禹州市公共资源交易中心开标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99" w:type="dxa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评标时间</w:t>
            </w:r>
          </w:p>
        </w:tc>
        <w:tc>
          <w:tcPr>
            <w:tcW w:w="3067" w:type="dxa"/>
            <w:vAlign w:val="center"/>
          </w:tcPr>
          <w:p>
            <w:pPr>
              <w:ind w:right="-313" w:rightChars="-149"/>
              <w:jc w:val="both"/>
              <w:rPr>
                <w:rFonts w:ascii="宋体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shd w:val="clear" w:color="auto" w:fill="FFFFFF"/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shd w:val="clear" w:color="auto" w:fill="FFFFFF"/>
              </w:rPr>
              <w:t>0分</w:t>
            </w:r>
          </w:p>
        </w:tc>
        <w:tc>
          <w:tcPr>
            <w:tcW w:w="1083" w:type="dxa"/>
            <w:vAlign w:val="center"/>
          </w:tcPr>
          <w:p>
            <w:pPr>
              <w:ind w:right="-313" w:rightChars="-149"/>
              <w:jc w:val="both"/>
              <w:rPr>
                <w:rFonts w:ascii="宋体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评标地点</w:t>
            </w:r>
          </w:p>
        </w:tc>
        <w:tc>
          <w:tcPr>
            <w:tcW w:w="3349" w:type="dxa"/>
            <w:vAlign w:val="center"/>
          </w:tcPr>
          <w:p>
            <w:pPr>
              <w:ind w:right="-313" w:rightChars="-149"/>
              <w:jc w:val="both"/>
              <w:rPr>
                <w:rFonts w:ascii="宋体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禹州市公共资源交易中心评标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室</w:t>
            </w:r>
          </w:p>
        </w:tc>
      </w:tr>
    </w:tbl>
    <w:p>
      <w:pPr>
        <w:spacing w:line="360" w:lineRule="auto"/>
        <w:rPr>
          <w:rFonts w:hint="eastAsia" w:cs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cs="宋体"/>
          <w:b/>
          <w:bCs/>
          <w:sz w:val="21"/>
          <w:szCs w:val="21"/>
        </w:rPr>
      </w:pPr>
      <w:r>
        <w:rPr>
          <w:rFonts w:hint="eastAsia" w:cs="宋体"/>
          <w:b/>
          <w:bCs/>
          <w:sz w:val="24"/>
          <w:szCs w:val="24"/>
          <w:lang w:eastAsia="zh-CN"/>
        </w:rPr>
        <w:t>二</w:t>
      </w:r>
      <w:r>
        <w:rPr>
          <w:rFonts w:hint="eastAsia" w:cs="宋体"/>
          <w:b/>
          <w:bCs/>
          <w:sz w:val="24"/>
          <w:szCs w:val="24"/>
        </w:rPr>
        <w:t>、评标标准、评标办法或者评标因素</w:t>
      </w:r>
    </w:p>
    <w:tbl>
      <w:tblPr>
        <w:tblStyle w:val="10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7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ind w:right="-313" w:rightChars="-149" w:firstLine="210" w:firstLineChars="100"/>
              <w:rPr>
                <w:rStyle w:val="13"/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评标办法</w:t>
            </w:r>
          </w:p>
        </w:tc>
        <w:tc>
          <w:tcPr>
            <w:tcW w:w="7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Style w:val="13"/>
                <w:rFonts w:hint="eastAsia" w:eastAsia="宋体" w:cs="Times New Roman"/>
                <w:b w:val="0"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本次评标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施工标采用</w:t>
            </w:r>
            <w:r>
              <w:rPr>
                <w:rFonts w:hint="eastAsia" w:cs="宋体"/>
                <w:sz w:val="21"/>
                <w:szCs w:val="21"/>
              </w:rPr>
              <w:t>技术评分最低标价法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、监理标采用综合评标法，</w:t>
            </w: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详见招标文件。</w:t>
            </w:r>
          </w:p>
        </w:tc>
      </w:tr>
    </w:tbl>
    <w:p>
      <w:pPr>
        <w:spacing w:line="360" w:lineRule="auto"/>
        <w:rPr>
          <w:rFonts w:hint="eastAsia" w:cs="宋体"/>
          <w:b/>
          <w:bCs/>
          <w:sz w:val="21"/>
          <w:szCs w:val="21"/>
        </w:rPr>
      </w:pPr>
    </w:p>
    <w:p>
      <w:pPr>
        <w:spacing w:line="360" w:lineRule="auto"/>
        <w:rPr>
          <w:rFonts w:hint="default" w:eastAsia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eastAsia="zh-CN"/>
        </w:rPr>
        <w:t>三</w:t>
      </w:r>
      <w:r>
        <w:rPr>
          <w:rFonts w:hint="eastAsia" w:cs="宋体"/>
          <w:b/>
          <w:bCs/>
          <w:sz w:val="21"/>
          <w:szCs w:val="21"/>
        </w:rPr>
        <w:t>、第一信封开标记录</w:t>
      </w:r>
      <w:r>
        <w:rPr>
          <w:b/>
          <w:bCs/>
          <w:sz w:val="21"/>
          <w:szCs w:val="21"/>
        </w:rPr>
        <w:t xml:space="preserve"> : </w:t>
      </w:r>
      <w:r>
        <w:rPr>
          <w:rFonts w:hint="eastAsia"/>
          <w:b/>
          <w:bCs/>
          <w:sz w:val="21"/>
          <w:szCs w:val="21"/>
          <w:lang w:eastAsia="zh-CN"/>
        </w:rPr>
        <w:t>第</w:t>
      </w:r>
      <w:r>
        <w:rPr>
          <w:rFonts w:hint="eastAsia"/>
          <w:b/>
          <w:bCs/>
          <w:sz w:val="21"/>
          <w:szCs w:val="21"/>
          <w:lang w:val="en-US" w:eastAsia="zh-CN"/>
        </w:rPr>
        <w:t>1标段（施工）</w:t>
      </w:r>
    </w:p>
    <w:tbl>
      <w:tblPr>
        <w:tblStyle w:val="10"/>
        <w:tblW w:w="948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1223"/>
        <w:gridCol w:w="1540"/>
        <w:gridCol w:w="1033"/>
        <w:gridCol w:w="800"/>
        <w:gridCol w:w="898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870" w:type="dxa"/>
            <w:vAlign w:val="center"/>
          </w:tcPr>
          <w:p>
            <w:pPr>
              <w:spacing w:line="240" w:lineRule="exact"/>
              <w:ind w:right="-313" w:rightChars="-149"/>
              <w:jc w:val="center"/>
              <w:rPr>
                <w:rStyle w:val="13"/>
                <w:rFonts w:ascii="宋体" w:cs="Times New Roman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投标单位</w:t>
            </w:r>
          </w:p>
        </w:tc>
        <w:tc>
          <w:tcPr>
            <w:tcW w:w="1223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cs="Times New Roman"/>
                <w:color w:val="000000"/>
                <w:sz w:val="21"/>
                <w:szCs w:val="21"/>
              </w:rPr>
              <w:t>项目经理</w:t>
            </w:r>
          </w:p>
        </w:tc>
        <w:tc>
          <w:tcPr>
            <w:tcW w:w="1540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Style w:val="13"/>
                <w:rFonts w:hint="eastAsia" w:ascii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13"/>
                <w:rFonts w:hint="eastAsia" w:ascii="宋体" w:cs="Times New Roman"/>
                <w:b w:val="0"/>
                <w:bCs w:val="0"/>
                <w:color w:val="000000"/>
                <w:sz w:val="21"/>
                <w:szCs w:val="21"/>
              </w:rPr>
              <w:t>投标保证金</w:t>
            </w:r>
          </w:p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Style w:val="13"/>
                <w:rFonts w:ascii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13"/>
                <w:rFonts w:hint="eastAsia" w:ascii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缴纳</w:t>
            </w:r>
            <w:r>
              <w:rPr>
                <w:rStyle w:val="13"/>
                <w:rFonts w:hint="eastAsia" w:ascii="宋体" w:cs="Times New Roman"/>
                <w:b w:val="0"/>
                <w:bCs w:val="0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  <w:p>
            <w:pPr>
              <w:jc w:val="center"/>
            </w:pPr>
            <w:r>
              <w:rPr>
                <w:rFonts w:hint="eastAsia"/>
              </w:rPr>
              <w:t>日历天</w:t>
            </w:r>
          </w:p>
        </w:tc>
        <w:tc>
          <w:tcPr>
            <w:tcW w:w="800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Fonts w:hint="eastAsia" w:ascii="宋体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质量</w:t>
            </w:r>
          </w:p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要求</w:t>
            </w:r>
          </w:p>
        </w:tc>
        <w:tc>
          <w:tcPr>
            <w:tcW w:w="898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Fonts w:hint="eastAsia" w:ascii="宋体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密封</w:t>
            </w:r>
          </w:p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Style w:val="13"/>
                <w:rFonts w:ascii="宋体" w:cs="Times New Roman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情况</w:t>
            </w:r>
          </w:p>
        </w:tc>
        <w:tc>
          <w:tcPr>
            <w:tcW w:w="1116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Style w:val="13"/>
                <w:rFonts w:ascii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13"/>
                <w:rFonts w:hint="eastAsia" w:ascii="宋体" w:cs="宋体"/>
                <w:b w:val="0"/>
                <w:bCs w:val="0"/>
                <w:color w:val="000000"/>
                <w:sz w:val="21"/>
                <w:szCs w:val="21"/>
              </w:rPr>
              <w:t>对本次开标过程是否有异议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永平建设有限公司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李长安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按规定缴纳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合格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完好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cs="Times New Roman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河南三众路桥建设有限公司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孙卫东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按规定缴纳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合格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完好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cs="Times New Roman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河南广鼎建设工程有限公司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王科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按规定缴纳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合格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完好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cs="Times New Roman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河南民顺建筑工程有限公司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杨章成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按规定缴纳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合格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完好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cs="Times New Roman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6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目标</w:t>
            </w:r>
            <w:r>
              <w:rPr>
                <w:rFonts w:hint="eastAsia"/>
              </w:rPr>
              <w:t>工期：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0日历天</w:t>
            </w:r>
          </w:p>
        </w:tc>
        <w:tc>
          <w:tcPr>
            <w:tcW w:w="38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质量要求：合格</w:t>
            </w:r>
          </w:p>
        </w:tc>
      </w:tr>
    </w:tbl>
    <w:p>
      <w:pPr>
        <w:spacing w:line="360" w:lineRule="auto"/>
        <w:rPr>
          <w:rFonts w:hint="eastAsia" w:cs="宋体"/>
          <w:b/>
          <w:bCs/>
          <w:sz w:val="24"/>
          <w:szCs w:val="24"/>
        </w:rPr>
      </w:pPr>
    </w:p>
    <w:p>
      <w:pPr>
        <w:spacing w:line="360" w:lineRule="auto"/>
        <w:rPr>
          <w:rFonts w:hint="default" w:eastAsia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第</w:t>
      </w:r>
      <w:r>
        <w:rPr>
          <w:rFonts w:hint="eastAsia"/>
          <w:b/>
          <w:bCs/>
          <w:sz w:val="21"/>
          <w:szCs w:val="21"/>
          <w:lang w:val="en-US" w:eastAsia="zh-CN"/>
        </w:rPr>
        <w:t>2标段（监理）</w:t>
      </w:r>
    </w:p>
    <w:tbl>
      <w:tblPr>
        <w:tblStyle w:val="10"/>
        <w:tblW w:w="948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6"/>
        <w:gridCol w:w="800"/>
        <w:gridCol w:w="1500"/>
        <w:gridCol w:w="1300"/>
        <w:gridCol w:w="700"/>
        <w:gridCol w:w="898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166" w:type="dxa"/>
            <w:vAlign w:val="center"/>
          </w:tcPr>
          <w:p>
            <w:pPr>
              <w:spacing w:line="240" w:lineRule="exact"/>
              <w:ind w:right="-313" w:rightChars="-149"/>
              <w:jc w:val="center"/>
              <w:rPr>
                <w:rStyle w:val="13"/>
                <w:rFonts w:ascii="宋体" w:cs="Times New Roman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投标单位</w:t>
            </w:r>
          </w:p>
        </w:tc>
        <w:tc>
          <w:tcPr>
            <w:tcW w:w="800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Fonts w:hint="eastAsia" w:asci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cs="Times New Roman"/>
                <w:color w:val="000000"/>
                <w:sz w:val="21"/>
                <w:szCs w:val="21"/>
              </w:rPr>
              <w:t>项目</w:t>
            </w:r>
          </w:p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Fonts w:hint="eastAsia" w:asci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sz w:val="21"/>
                <w:szCs w:val="21"/>
                <w:lang w:eastAsia="zh-CN"/>
              </w:rPr>
              <w:t>总监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Style w:val="13"/>
                <w:rFonts w:hint="eastAsia" w:ascii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13"/>
                <w:rFonts w:hint="eastAsia" w:ascii="宋体" w:cs="Times New Roman"/>
                <w:b w:val="0"/>
                <w:bCs w:val="0"/>
                <w:color w:val="000000"/>
                <w:sz w:val="21"/>
                <w:szCs w:val="21"/>
              </w:rPr>
              <w:t>投标保证金</w:t>
            </w:r>
          </w:p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Style w:val="13"/>
                <w:rFonts w:ascii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13"/>
                <w:rFonts w:hint="eastAsia" w:ascii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缴纳</w:t>
            </w:r>
            <w:r>
              <w:rPr>
                <w:rStyle w:val="13"/>
                <w:rFonts w:hint="eastAsia" w:ascii="宋体" w:cs="Times New Roman"/>
                <w:b w:val="0"/>
                <w:bCs w:val="0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  <w:p>
            <w:pPr>
              <w:jc w:val="center"/>
            </w:pPr>
            <w:r>
              <w:rPr>
                <w:rFonts w:hint="eastAsia"/>
              </w:rPr>
              <w:t>日历天</w:t>
            </w:r>
          </w:p>
        </w:tc>
        <w:tc>
          <w:tcPr>
            <w:tcW w:w="700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Fonts w:hint="eastAsia" w:ascii="宋体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质量</w:t>
            </w:r>
          </w:p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要求</w:t>
            </w:r>
          </w:p>
        </w:tc>
        <w:tc>
          <w:tcPr>
            <w:tcW w:w="898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Fonts w:hint="eastAsia" w:ascii="宋体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密封</w:t>
            </w:r>
          </w:p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Style w:val="13"/>
                <w:rFonts w:ascii="宋体" w:cs="Times New Roman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情况</w:t>
            </w:r>
          </w:p>
        </w:tc>
        <w:tc>
          <w:tcPr>
            <w:tcW w:w="1116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Style w:val="13"/>
                <w:rFonts w:ascii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13"/>
                <w:rFonts w:hint="eastAsia" w:ascii="宋体" w:cs="宋体"/>
                <w:b w:val="0"/>
                <w:bCs w:val="0"/>
                <w:color w:val="000000"/>
                <w:sz w:val="21"/>
                <w:szCs w:val="21"/>
              </w:rPr>
              <w:t>对本次开标过程是否有异议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许昌华通路桥监理检测有限公司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石宏恩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已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按规定缴纳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开工之日起至保修期结束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完好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河南中交路通工程监理咨询有限公司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任振周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已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按规定缴纳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开工之日起至保修期结束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完好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河南天一工程监理咨询有限公司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王益民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已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按规定缴纳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开工之日起至保修期结束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完好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河南大同路桥技术咨询有限公司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曾凡强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已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按规定缴纳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开工之日起至保修期结束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完好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6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目标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工期：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开工之日起至保修期结束</w:t>
            </w:r>
          </w:p>
        </w:tc>
        <w:tc>
          <w:tcPr>
            <w:tcW w:w="4014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质量要求：合格</w:t>
            </w:r>
          </w:p>
        </w:tc>
      </w:tr>
    </w:tbl>
    <w:p>
      <w:pPr>
        <w:pStyle w:val="2"/>
        <w:rPr>
          <w:rFonts w:hint="eastAsia" w:cs="宋体"/>
          <w:b/>
          <w:bCs/>
          <w:sz w:val="24"/>
          <w:szCs w:val="24"/>
        </w:rPr>
      </w:pPr>
    </w:p>
    <w:p>
      <w:pPr>
        <w:pStyle w:val="4"/>
        <w:ind w:left="0" w:leftChars="0" w:firstLine="0" w:firstLineChars="0"/>
        <w:rPr>
          <w:rFonts w:hint="eastAsia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cs="宋体"/>
          <w:b/>
          <w:bCs/>
          <w:sz w:val="21"/>
          <w:szCs w:val="21"/>
        </w:rPr>
      </w:pPr>
      <w:r>
        <w:rPr>
          <w:rFonts w:hint="eastAsia" w:cs="宋体"/>
          <w:b/>
          <w:bCs/>
          <w:sz w:val="21"/>
          <w:szCs w:val="21"/>
        </w:rPr>
        <w:t>第一信封评审情况：</w:t>
      </w:r>
    </w:p>
    <w:p>
      <w:pPr>
        <w:numPr>
          <w:ilvl w:val="0"/>
          <w:numId w:val="0"/>
        </w:numPr>
        <w:spacing w:line="360" w:lineRule="auto"/>
        <w:rPr>
          <w:rFonts w:hint="eastAsia" w:cs="宋体"/>
          <w:b/>
          <w:bCs/>
          <w:sz w:val="21"/>
          <w:szCs w:val="21"/>
        </w:rPr>
      </w:pPr>
      <w:r>
        <w:rPr>
          <w:rFonts w:hint="eastAsia" w:cs="宋体"/>
          <w:b/>
          <w:bCs/>
          <w:sz w:val="21"/>
          <w:szCs w:val="21"/>
          <w:lang w:eastAsia="zh-CN"/>
        </w:rPr>
        <w:t>（一）初步评审：第</w:t>
      </w:r>
      <w:r>
        <w:rPr>
          <w:rFonts w:hint="eastAsia" w:cs="宋体"/>
          <w:b/>
          <w:bCs/>
          <w:sz w:val="21"/>
          <w:szCs w:val="21"/>
          <w:lang w:val="en-US" w:eastAsia="zh-CN"/>
        </w:rPr>
        <w:t>1标段（施工）</w:t>
      </w:r>
    </w:p>
    <w:p>
      <w:pPr>
        <w:pStyle w:val="2"/>
        <w:ind w:firstLine="422" w:firstLineChars="200"/>
        <w:rPr>
          <w:rFonts w:hint="eastAsia"/>
          <w:color w:val="000000" w:themeColor="text1"/>
        </w:rPr>
      </w:pPr>
      <w:r>
        <w:rPr>
          <w:rFonts w:hint="eastAsia"/>
          <w:b/>
          <w:bCs/>
          <w:color w:val="000000" w:themeColor="text1"/>
          <w:lang w:val="en-US" w:eastAsia="zh-CN"/>
        </w:rPr>
        <w:t>硬件特征码分析：除河南三众路桥建设有限公司和永平建设有限公司CPU序号一致外，其他投标单位的电子投标文件制作硬件特征码(网卡MAC地址、CPU序号、硬盘序列号等)均不相同。可以进行下一步评审。</w:t>
      </w:r>
    </w:p>
    <w:tbl>
      <w:tblPr>
        <w:tblStyle w:val="10"/>
        <w:tblW w:w="94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序号</w:t>
            </w:r>
          </w:p>
        </w:tc>
        <w:tc>
          <w:tcPr>
            <w:tcW w:w="8350" w:type="dxa"/>
          </w:tcPr>
          <w:p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通过第一信封评审的投标人名称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河南三众路桥建设有限公司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河南广鼎建设工程有限公司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河南民顺建筑工程有限公司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序号</w:t>
            </w:r>
          </w:p>
        </w:tc>
        <w:tc>
          <w:tcPr>
            <w:tcW w:w="8350" w:type="dxa"/>
            <w:vAlign w:val="center"/>
          </w:tcPr>
          <w:p>
            <w:pPr>
              <w:ind w:right="-313" w:rightChars="-149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未通过第一信封评审的投标人名称名称及原因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350" w:type="dxa"/>
            <w:vAlign w:val="center"/>
          </w:tcPr>
          <w:p>
            <w:pPr>
              <w:ind w:right="-313" w:rightChars="-149"/>
              <w:jc w:val="center"/>
              <w:rPr>
                <w:rFonts w:ascii="宋体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永平建设有限公司专职安全员未提供职称证明材料，不满足招标文件资格要求</w:t>
            </w:r>
          </w:p>
        </w:tc>
      </w:tr>
    </w:tbl>
    <w:p>
      <w:pPr>
        <w:spacing w:line="360" w:lineRule="auto"/>
        <w:rPr>
          <w:rFonts w:hint="eastAsia" w:cs="宋体"/>
          <w:b/>
          <w:bCs/>
          <w:sz w:val="21"/>
          <w:szCs w:val="21"/>
        </w:rPr>
      </w:pPr>
    </w:p>
    <w:p>
      <w:pPr>
        <w:pStyle w:val="2"/>
        <w:ind w:left="0" w:leftChars="0" w:firstLine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第2标段（监理）：</w:t>
      </w:r>
    </w:p>
    <w:p>
      <w:pPr>
        <w:pStyle w:val="2"/>
        <w:ind w:left="0" w:leftChars="0" w:firstLine="422" w:firstLineChars="20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硬件特征码分析：</w:t>
      </w:r>
      <w:r>
        <w:rPr>
          <w:rFonts w:hint="eastAsia"/>
          <w:b/>
          <w:bCs/>
          <w:color w:val="auto"/>
          <w:lang w:val="en-US" w:eastAsia="zh-CN"/>
        </w:rPr>
        <w:t>所有投标单位的电子投标文件制作硬件特征码(网卡MAC地址、CPU序号、硬盘序列号等)均不相同。</w:t>
      </w:r>
    </w:p>
    <w:tbl>
      <w:tblPr>
        <w:tblStyle w:val="10"/>
        <w:tblW w:w="94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通过第一信封评审的投标人名称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许昌华通路桥监理检测有限公司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河南中交路通工程监理咨询有限公司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河南天一工程监理咨询有限公司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河南大同路桥技术咨询有限公司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未通过第一信封评审的投标人名称名称及原因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（二）根据招标文件的规定，评标委员会将经评审的投标人按综合得分由高到低排序如下：</w:t>
      </w:r>
    </w:p>
    <w:p>
      <w:pPr>
        <w:pStyle w:val="2"/>
        <w:numPr>
          <w:ilvl w:val="0"/>
          <w:numId w:val="0"/>
        </w:numPr>
        <w:rPr>
          <w:rFonts w:hint="eastAsia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第1标段（施工）：</w:t>
      </w:r>
    </w:p>
    <w:tbl>
      <w:tblPr>
        <w:tblStyle w:val="10"/>
        <w:tblW w:w="928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4711"/>
        <w:gridCol w:w="2684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299" w:type="dxa"/>
            <w:gridSpan w:val="2"/>
            <w:vAlign w:val="center"/>
          </w:tcPr>
          <w:p>
            <w:pPr>
              <w:spacing w:line="240" w:lineRule="exact"/>
              <w:ind w:right="-313" w:rightChars="-149"/>
              <w:jc w:val="center"/>
              <w:rPr>
                <w:rStyle w:val="13"/>
                <w:rFonts w:ascii="宋体" w:cs="Times New Roman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投标单位</w:t>
            </w:r>
          </w:p>
        </w:tc>
        <w:tc>
          <w:tcPr>
            <w:tcW w:w="2684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Fonts w:hint="eastAsia" w:asci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sz w:val="21"/>
                <w:szCs w:val="21"/>
                <w:lang w:eastAsia="zh-CN"/>
              </w:rPr>
              <w:t>第一信封综合得分</w:t>
            </w:r>
          </w:p>
        </w:tc>
        <w:tc>
          <w:tcPr>
            <w:tcW w:w="1300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Style w:val="13"/>
                <w:rFonts w:hint="eastAsia" w:ascii="宋体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13"/>
                <w:rFonts w:hint="eastAsia" w:asci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河南民顺建筑工程有限公司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90.73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河南三众路桥建设有限公司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74.13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河南广鼎建设工程有限公司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69.03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3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eastAsia" w:cs="宋体"/>
          <w:b/>
          <w:bCs/>
          <w:sz w:val="21"/>
          <w:szCs w:val="21"/>
        </w:rPr>
      </w:pPr>
    </w:p>
    <w:p>
      <w:pPr>
        <w:pStyle w:val="2"/>
        <w:numPr>
          <w:ilvl w:val="0"/>
          <w:numId w:val="0"/>
        </w:numPr>
        <w:rPr>
          <w:rFonts w:hint="eastAsia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第2标段（监理）：</w:t>
      </w:r>
    </w:p>
    <w:tbl>
      <w:tblPr>
        <w:tblStyle w:val="10"/>
        <w:tblW w:w="928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4711"/>
        <w:gridCol w:w="2684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299" w:type="dxa"/>
            <w:gridSpan w:val="2"/>
            <w:vAlign w:val="center"/>
          </w:tcPr>
          <w:p>
            <w:pPr>
              <w:spacing w:line="240" w:lineRule="exact"/>
              <w:ind w:right="-313" w:rightChars="-149"/>
              <w:jc w:val="center"/>
              <w:rPr>
                <w:rStyle w:val="13"/>
                <w:rFonts w:ascii="宋体" w:cs="Times New Roman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投标单位</w:t>
            </w:r>
          </w:p>
        </w:tc>
        <w:tc>
          <w:tcPr>
            <w:tcW w:w="2684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Fonts w:hint="eastAsia" w:asci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sz w:val="21"/>
                <w:szCs w:val="21"/>
                <w:lang w:eastAsia="zh-CN"/>
              </w:rPr>
              <w:t>第一信封综合得分</w:t>
            </w:r>
          </w:p>
        </w:tc>
        <w:tc>
          <w:tcPr>
            <w:tcW w:w="1300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Style w:val="13"/>
                <w:rFonts w:hint="eastAsia" w:ascii="宋体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13"/>
                <w:rFonts w:hint="eastAsia" w:asci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许昌华通路桥监理检测有限公司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86.5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河南天一工程监理咨询有限公司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58.86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河南大同路桥技术咨询有限公司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52.73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河南中交路通工程监理咨询有限公司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51.91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4</w:t>
            </w:r>
          </w:p>
        </w:tc>
      </w:tr>
    </w:tbl>
    <w:p>
      <w:pPr>
        <w:pStyle w:val="2"/>
        <w:rPr>
          <w:rFonts w:hint="eastAsia" w:cs="宋体"/>
          <w:b/>
          <w:bCs/>
          <w:sz w:val="21"/>
          <w:szCs w:val="21"/>
        </w:rPr>
      </w:pPr>
    </w:p>
    <w:p>
      <w:pPr>
        <w:pStyle w:val="2"/>
        <w:numPr>
          <w:ilvl w:val="0"/>
          <w:numId w:val="0"/>
        </w:numPr>
        <w:rPr>
          <w:rFonts w:hint="eastAsia" w:cs="宋体"/>
          <w:b/>
          <w:bCs/>
          <w:sz w:val="21"/>
          <w:szCs w:val="21"/>
          <w:lang w:eastAsia="zh-CN"/>
        </w:rPr>
      </w:pPr>
      <w:r>
        <w:rPr>
          <w:rFonts w:hint="eastAsia" w:cs="宋体"/>
          <w:b/>
          <w:bCs/>
          <w:sz w:val="21"/>
          <w:szCs w:val="21"/>
          <w:lang w:eastAsia="zh-CN"/>
        </w:rPr>
        <w:t>五、</w:t>
      </w:r>
      <w:r>
        <w:rPr>
          <w:rFonts w:hint="eastAsia" w:cs="宋体"/>
          <w:b/>
          <w:bCs/>
          <w:sz w:val="21"/>
          <w:szCs w:val="21"/>
        </w:rPr>
        <w:t>第二信封开标记录</w:t>
      </w:r>
      <w:r>
        <w:rPr>
          <w:rFonts w:hint="eastAsia" w:cs="宋体"/>
          <w:b/>
          <w:bCs/>
          <w:sz w:val="21"/>
          <w:szCs w:val="21"/>
          <w:lang w:eastAsia="zh-CN"/>
        </w:rPr>
        <w:t>：</w:t>
      </w:r>
      <w:r>
        <w:rPr>
          <w:rFonts w:hint="eastAsia" w:cs="宋体"/>
          <w:b/>
          <w:bCs/>
          <w:sz w:val="21"/>
          <w:szCs w:val="21"/>
          <w:lang w:val="en-US" w:eastAsia="zh-CN"/>
        </w:rPr>
        <w:t>第1标段（施工）：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b/>
          <w:bCs/>
          <w:lang w:val="en-US" w:eastAsia="zh-CN"/>
        </w:rPr>
        <w:t>硬件特征码分析：</w:t>
      </w:r>
      <w:r>
        <w:rPr>
          <w:rFonts w:hint="eastAsia"/>
          <w:b/>
          <w:bCs/>
          <w:color w:val="auto"/>
          <w:lang w:val="en-US" w:eastAsia="zh-CN"/>
        </w:rPr>
        <w:t>所有投标单位的电子投标文件制作硬件特征码(网卡MAC地址、CPU序号、硬盘序列号等)均不相同。</w:t>
      </w:r>
    </w:p>
    <w:tbl>
      <w:tblPr>
        <w:tblStyle w:val="10"/>
        <w:tblW w:w="10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100"/>
        <w:gridCol w:w="733"/>
        <w:gridCol w:w="1017"/>
        <w:gridCol w:w="1633"/>
        <w:gridCol w:w="1633"/>
        <w:gridCol w:w="684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456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投标人</w:t>
            </w:r>
          </w:p>
        </w:tc>
        <w:tc>
          <w:tcPr>
            <w:tcW w:w="11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投标报价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（元）</w:t>
            </w:r>
          </w:p>
        </w:tc>
        <w:tc>
          <w:tcPr>
            <w:tcW w:w="7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cs="Times New Roman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投标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101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cs="Times New Roman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投标工期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cs="Times New Roman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日历天</w:t>
            </w:r>
          </w:p>
        </w:tc>
        <w:tc>
          <w:tcPr>
            <w:tcW w:w="16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项目经理</w:t>
            </w:r>
          </w:p>
        </w:tc>
        <w:tc>
          <w:tcPr>
            <w:tcW w:w="16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项目总工</w:t>
            </w:r>
          </w:p>
        </w:tc>
        <w:tc>
          <w:tcPr>
            <w:tcW w:w="68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密封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情况</w:t>
            </w:r>
          </w:p>
        </w:tc>
        <w:tc>
          <w:tcPr>
            <w:tcW w:w="97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Style w:val="13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13"/>
                <w:rFonts w:hint="eastAsia" w:ascii="宋体" w:cs="Times New Roman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河南三众路桥建设有限公司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20280668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孙卫东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二级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豫</w:t>
            </w:r>
            <w:r>
              <w:rPr>
                <w:rFonts w:hint="eastAsia" w:cs="宋体"/>
                <w:color w:val="000000" w:themeColor="text1"/>
                <w:sz w:val="18"/>
                <w:szCs w:val="18"/>
                <w:lang w:val="en-US" w:eastAsia="zh-CN"/>
              </w:rPr>
              <w:t>241151567842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李超平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中级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C07070150900495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完好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河南广鼎建设工程有限公司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20282095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王科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豫</w:t>
            </w:r>
            <w:r>
              <w:rPr>
                <w:rFonts w:hint="eastAsia" w:cs="宋体"/>
                <w:color w:val="000000" w:themeColor="text1"/>
                <w:sz w:val="18"/>
                <w:szCs w:val="18"/>
                <w:lang w:val="en-US" w:eastAsia="zh-CN"/>
              </w:rPr>
              <w:t>141161627029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杨鑫波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中级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C05906110900036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完好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河南民顺建筑工程有限公司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20279353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杨章成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二级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  <w:lang w:val="en-US" w:eastAsia="zh-CN"/>
              </w:rPr>
              <w:t>豫241151568886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田超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高工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B13130900065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完好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6" w:type="dxa"/>
            <w:vAlign w:val="center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</w:rPr>
              <w:t>招标控制价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20283148.00元</w:t>
            </w:r>
          </w:p>
        </w:tc>
        <w:tc>
          <w:tcPr>
            <w:tcW w:w="4922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质量要求：合格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456" w:type="dxa"/>
            <w:vAlign w:val="center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hint="eastAsia" w:eastAsia="宋体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>目标工期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60日历天</w:t>
            </w:r>
          </w:p>
        </w:tc>
        <w:tc>
          <w:tcPr>
            <w:tcW w:w="492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456" w:type="dxa"/>
            <w:vAlign w:val="center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hint="eastAsia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投标报价修正情况</w:t>
            </w:r>
          </w:p>
        </w:tc>
        <w:tc>
          <w:tcPr>
            <w:tcW w:w="7772" w:type="dxa"/>
            <w:gridSpan w:val="7"/>
            <w:vAlign w:val="center"/>
          </w:tcPr>
          <w:p>
            <w:pPr>
              <w:jc w:val="left"/>
              <w:rPr>
                <w:rFonts w:hint="eastAsia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cs="宋体"/>
          <w:b/>
          <w:bCs/>
          <w:sz w:val="21"/>
          <w:szCs w:val="21"/>
          <w:lang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第2标段（监理）：</w:t>
      </w:r>
    </w:p>
    <w:p>
      <w:pPr>
        <w:pStyle w:val="2"/>
        <w:rPr>
          <w:rFonts w:hint="eastAsia"/>
          <w:color w:val="auto"/>
          <w:lang w:eastAsia="zh-CN"/>
        </w:rPr>
      </w:pPr>
      <w:r>
        <w:rPr>
          <w:rFonts w:hint="eastAsia"/>
          <w:b/>
          <w:bCs/>
          <w:lang w:val="en-US" w:eastAsia="zh-CN"/>
        </w:rPr>
        <w:t>硬件特征码分析：</w:t>
      </w:r>
      <w:r>
        <w:rPr>
          <w:rFonts w:hint="eastAsia"/>
          <w:b/>
          <w:bCs/>
          <w:color w:val="auto"/>
          <w:lang w:val="en-US" w:eastAsia="zh-CN"/>
        </w:rPr>
        <w:t>所有投标单位的电子投标文件制作硬件特征码(网卡MAC地址、CPU序号、硬盘序列号等)均不相同。</w:t>
      </w:r>
    </w:p>
    <w:tbl>
      <w:tblPr>
        <w:tblStyle w:val="10"/>
        <w:tblW w:w="10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1250"/>
        <w:gridCol w:w="883"/>
        <w:gridCol w:w="1400"/>
        <w:gridCol w:w="1783"/>
        <w:gridCol w:w="784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3156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投标人</w:t>
            </w:r>
          </w:p>
        </w:tc>
        <w:tc>
          <w:tcPr>
            <w:tcW w:w="12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投标报价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（元）</w:t>
            </w:r>
          </w:p>
        </w:tc>
        <w:tc>
          <w:tcPr>
            <w:tcW w:w="88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cs="Times New Roman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投标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14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cs="Times New Roman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投标工期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cs="Times New Roman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日历天</w:t>
            </w:r>
          </w:p>
        </w:tc>
        <w:tc>
          <w:tcPr>
            <w:tcW w:w="178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项目总监</w:t>
            </w:r>
          </w:p>
        </w:tc>
        <w:tc>
          <w:tcPr>
            <w:tcW w:w="78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密封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情况</w:t>
            </w:r>
          </w:p>
        </w:tc>
        <w:tc>
          <w:tcPr>
            <w:tcW w:w="97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Style w:val="13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13"/>
                <w:rFonts w:hint="eastAsia" w:ascii="宋体" w:cs="Times New Roman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许昌华通路桥监理检测有限公司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232400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开工之日起至保修期结束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石宏恩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监理工程师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JGJ0721326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完好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河南中交路通工程监理咨询有限公司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232200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开工之日起至保修期结束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任振周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监理工程师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JGJ05111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完好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河南天一工程监理咨询有限公司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232299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开工之日起至保修期结束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王益民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监理工程师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JGJ0511104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完好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河南大同路桥技术咨询有限公司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232700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开工之日起至保修期结束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曾凡强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 w:themeColor="text1"/>
                <w:sz w:val="18"/>
                <w:szCs w:val="18"/>
                <w:lang w:eastAsia="zh-CN"/>
              </w:rPr>
              <w:t>监理工程师</w:t>
            </w:r>
            <w:r>
              <w:rPr>
                <w:rFonts w:hint="eastAsia" w:cs="宋体"/>
                <w:color w:val="000000" w:themeColor="text1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JGJ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</w:rPr>
              <w:t>0616666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完好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156" w:type="dxa"/>
            <w:vAlign w:val="center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招标控制价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jc w:val="left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232800.00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质量要求：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156" w:type="dxa"/>
            <w:vAlign w:val="center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hint="eastAsia" w:eastAsia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  <w:lang w:eastAsia="zh-CN"/>
              </w:rPr>
              <w:t>目标工期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开工之日起至保修期结束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156" w:type="dxa"/>
            <w:vAlign w:val="center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投标报价修正情况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left"/>
              <w:rPr>
                <w:rFonts w:hint="eastAsia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4"/>
        <w:ind w:left="0" w:leftChars="0" w:firstLine="0" w:firstLineChars="0"/>
        <w:rPr>
          <w:rFonts w:hint="eastAsia" w:cs="宋体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cs="宋体"/>
          <w:b/>
          <w:bCs/>
          <w:sz w:val="21"/>
          <w:szCs w:val="21"/>
        </w:rPr>
      </w:pPr>
      <w:r>
        <w:rPr>
          <w:rFonts w:hint="eastAsia" w:cs="宋体"/>
          <w:b/>
          <w:bCs/>
          <w:sz w:val="21"/>
          <w:szCs w:val="21"/>
        </w:rPr>
        <w:t>第</w:t>
      </w:r>
      <w:r>
        <w:rPr>
          <w:rFonts w:hint="eastAsia" w:cs="宋体"/>
          <w:b/>
          <w:bCs/>
          <w:sz w:val="21"/>
          <w:szCs w:val="21"/>
          <w:lang w:eastAsia="zh-CN"/>
        </w:rPr>
        <w:t>二</w:t>
      </w:r>
      <w:r>
        <w:rPr>
          <w:rFonts w:hint="eastAsia" w:cs="宋体"/>
          <w:b/>
          <w:bCs/>
          <w:sz w:val="21"/>
          <w:szCs w:val="21"/>
        </w:rPr>
        <w:t>信封评审情况：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cs="宋体"/>
          <w:b/>
          <w:bCs/>
          <w:sz w:val="21"/>
          <w:szCs w:val="21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（一）初步评审：</w:t>
      </w:r>
      <w:r>
        <w:rPr>
          <w:rFonts w:hint="eastAsia" w:cs="宋体"/>
          <w:b/>
          <w:bCs/>
          <w:sz w:val="21"/>
          <w:szCs w:val="21"/>
          <w:lang w:eastAsia="zh-CN"/>
        </w:rPr>
        <w:t>第</w:t>
      </w:r>
      <w:r>
        <w:rPr>
          <w:rFonts w:hint="eastAsia" w:cs="宋体"/>
          <w:b/>
          <w:bCs/>
          <w:sz w:val="21"/>
          <w:szCs w:val="21"/>
          <w:lang w:val="en-US" w:eastAsia="zh-CN"/>
        </w:rPr>
        <w:t>1标段（施工）</w:t>
      </w:r>
    </w:p>
    <w:p>
      <w:pPr>
        <w:pStyle w:val="2"/>
        <w:rPr>
          <w:rFonts w:hint="eastAsia"/>
          <w:color w:val="auto"/>
        </w:rPr>
      </w:pPr>
      <w:r>
        <w:rPr>
          <w:rFonts w:hint="eastAsia"/>
          <w:b/>
          <w:bCs/>
          <w:lang w:val="en-US" w:eastAsia="zh-CN"/>
        </w:rPr>
        <w:t>硬件特征码分析：</w:t>
      </w:r>
      <w:r>
        <w:rPr>
          <w:rFonts w:hint="eastAsia"/>
          <w:b/>
          <w:bCs/>
          <w:color w:val="auto"/>
          <w:lang w:val="en-US" w:eastAsia="zh-CN"/>
        </w:rPr>
        <w:t>所有投标单位的电子投标文件制作硬件特征码(网卡MAC地址、CPU序号、硬盘序列号等)均不相同。</w:t>
      </w:r>
    </w:p>
    <w:tbl>
      <w:tblPr>
        <w:tblStyle w:val="10"/>
        <w:tblW w:w="94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通过第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信封评审的投标人名称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河南三众路桥建设有限公司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河南广鼎建设工程有限公司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河南民顺建筑工程有限公司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未通过第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信封评审的投标人名称名称及原因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</w:tr>
    </w:tbl>
    <w:p>
      <w:pPr>
        <w:spacing w:line="360" w:lineRule="auto"/>
        <w:rPr>
          <w:rFonts w:hint="eastAsia" w:cs="宋体"/>
          <w:b/>
          <w:bCs/>
          <w:sz w:val="21"/>
          <w:szCs w:val="21"/>
        </w:rPr>
      </w:pPr>
    </w:p>
    <w:p>
      <w:pPr>
        <w:pStyle w:val="2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第2标段（监理）：</w:t>
      </w:r>
    </w:p>
    <w:p>
      <w:pPr>
        <w:pStyle w:val="2"/>
        <w:ind w:left="0" w:leftChars="0" w:firstLine="422" w:firstLineChars="200"/>
        <w:rPr>
          <w:rFonts w:hint="eastAsia"/>
          <w:color w:val="auto"/>
        </w:rPr>
      </w:pPr>
      <w:r>
        <w:rPr>
          <w:rFonts w:hint="eastAsia"/>
          <w:b/>
          <w:bCs/>
          <w:lang w:val="en-US" w:eastAsia="zh-CN"/>
        </w:rPr>
        <w:t>硬件特征码分析：</w:t>
      </w:r>
      <w:r>
        <w:rPr>
          <w:rFonts w:hint="eastAsia"/>
          <w:b/>
          <w:bCs/>
          <w:color w:val="auto"/>
          <w:lang w:val="en-US" w:eastAsia="zh-CN"/>
        </w:rPr>
        <w:t>所有投标单位的电子投标文件制作硬件特征码(网卡MAC地址、CPU序号、硬盘序列号等)均不相同。</w:t>
      </w:r>
    </w:p>
    <w:tbl>
      <w:tblPr>
        <w:tblStyle w:val="10"/>
        <w:tblW w:w="94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通过第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信封评审的投标人名称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许昌华通路桥监理检测有限公司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河南中交路通工程监理咨询有限公司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河南天一工程监理咨询有限公司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河南大同路桥技术咨询有限公司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未通过第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信封评审的投标人名称名称及原因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（二）、根据招标文件的规定，排序情况如下：</w:t>
      </w:r>
    </w:p>
    <w:p>
      <w:pPr>
        <w:pStyle w:val="2"/>
        <w:numPr>
          <w:ilvl w:val="0"/>
          <w:numId w:val="0"/>
        </w:numPr>
        <w:rPr>
          <w:rFonts w:hint="eastAsia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第1标段（施工）：评标委员会按投标报价由低到高顺序排列如下：</w:t>
      </w:r>
    </w:p>
    <w:tbl>
      <w:tblPr>
        <w:tblStyle w:val="10"/>
        <w:tblW w:w="928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4711"/>
        <w:gridCol w:w="2684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299" w:type="dxa"/>
            <w:gridSpan w:val="2"/>
            <w:vAlign w:val="center"/>
          </w:tcPr>
          <w:p>
            <w:pPr>
              <w:spacing w:line="240" w:lineRule="exact"/>
              <w:ind w:right="-313" w:rightChars="-149"/>
              <w:jc w:val="center"/>
              <w:rPr>
                <w:rStyle w:val="13"/>
                <w:rFonts w:ascii="宋体" w:cs="Times New Roman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投标单位</w:t>
            </w:r>
          </w:p>
        </w:tc>
        <w:tc>
          <w:tcPr>
            <w:tcW w:w="2684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Fonts w:hint="eastAsia" w:asci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sz w:val="21"/>
                <w:szCs w:val="21"/>
                <w:lang w:eastAsia="zh-CN"/>
              </w:rPr>
              <w:t>投标报价（元）</w:t>
            </w:r>
          </w:p>
        </w:tc>
        <w:tc>
          <w:tcPr>
            <w:tcW w:w="1300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Style w:val="13"/>
                <w:rFonts w:hint="eastAsia" w:ascii="宋体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13"/>
                <w:rFonts w:hint="eastAsia" w:asci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河南民顺建筑工程有限公司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20279353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河南三众路桥建设有限公司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20280668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河南广鼎建设工程有限公司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20282095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第2标段（监理）：</w:t>
      </w:r>
    </w:p>
    <w:tbl>
      <w:tblPr>
        <w:tblStyle w:val="10"/>
        <w:tblW w:w="928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4711"/>
        <w:gridCol w:w="2684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299" w:type="dxa"/>
            <w:gridSpan w:val="2"/>
            <w:vAlign w:val="center"/>
          </w:tcPr>
          <w:p>
            <w:pPr>
              <w:spacing w:line="240" w:lineRule="exact"/>
              <w:ind w:right="-313" w:rightChars="-149"/>
              <w:jc w:val="center"/>
              <w:rPr>
                <w:rStyle w:val="13"/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投标单位</w:t>
            </w:r>
          </w:p>
        </w:tc>
        <w:tc>
          <w:tcPr>
            <w:tcW w:w="2684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投标报价（元）</w:t>
            </w:r>
          </w:p>
        </w:tc>
        <w:tc>
          <w:tcPr>
            <w:tcW w:w="1300" w:type="dxa"/>
            <w:vAlign w:val="center"/>
          </w:tcPr>
          <w:p>
            <w:pPr>
              <w:pStyle w:val="9"/>
              <w:widowControl/>
              <w:spacing w:beforeAutospacing="0" w:afterAutospacing="0" w:line="240" w:lineRule="exact"/>
              <w:jc w:val="center"/>
              <w:rPr>
                <w:rStyle w:val="13"/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许昌华通路桥监理检测有限公司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232400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河南天一工程监理咨询有限公司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232299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河南大同路桥技术咨询有限公司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232700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河南中交路通工程监理咨询有限公司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232200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</w:tbl>
    <w:p>
      <w:pPr>
        <w:pStyle w:val="2"/>
        <w:rPr>
          <w:rFonts w:hint="eastAsia" w:cs="宋体"/>
          <w:b/>
          <w:bCs/>
          <w:sz w:val="21"/>
          <w:szCs w:val="21"/>
        </w:rPr>
      </w:pPr>
    </w:p>
    <w:p>
      <w:pPr>
        <w:spacing w:line="360" w:lineRule="auto"/>
        <w:rPr>
          <w:rFonts w:hint="default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eastAsia="zh-CN"/>
        </w:rPr>
        <w:t>七、</w:t>
      </w:r>
      <w:r>
        <w:rPr>
          <w:rFonts w:hint="eastAsia" w:cs="宋体"/>
          <w:b/>
          <w:bCs/>
          <w:sz w:val="21"/>
          <w:szCs w:val="21"/>
        </w:rPr>
        <w:t>推荐的中标候选人评审</w:t>
      </w:r>
      <w:r>
        <w:rPr>
          <w:rFonts w:hint="eastAsia" w:cs="宋体"/>
          <w:b/>
          <w:bCs/>
          <w:sz w:val="21"/>
          <w:szCs w:val="21"/>
          <w:lang w:eastAsia="zh-CN"/>
        </w:rPr>
        <w:t>详细</w:t>
      </w:r>
      <w:r>
        <w:rPr>
          <w:rFonts w:hint="eastAsia" w:cs="宋体"/>
          <w:b/>
          <w:bCs/>
          <w:sz w:val="21"/>
          <w:szCs w:val="21"/>
        </w:rPr>
        <w:t>得分：</w:t>
      </w:r>
      <w:r>
        <w:rPr>
          <w:rFonts w:hint="eastAsia" w:cs="宋体"/>
          <w:b/>
          <w:bCs/>
          <w:sz w:val="21"/>
          <w:szCs w:val="21"/>
          <w:lang w:eastAsia="zh-CN"/>
        </w:rPr>
        <w:t>第</w:t>
      </w:r>
      <w:r>
        <w:rPr>
          <w:rFonts w:hint="eastAsia" w:cs="宋体"/>
          <w:b/>
          <w:bCs/>
          <w:sz w:val="21"/>
          <w:szCs w:val="21"/>
          <w:lang w:val="en-US" w:eastAsia="zh-CN"/>
        </w:rPr>
        <w:t>1标段（施工）</w:t>
      </w:r>
    </w:p>
    <w:tbl>
      <w:tblPr>
        <w:tblStyle w:val="10"/>
        <w:tblW w:w="9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700"/>
        <w:gridCol w:w="789"/>
        <w:gridCol w:w="789"/>
        <w:gridCol w:w="789"/>
        <w:gridCol w:w="789"/>
        <w:gridCol w:w="789"/>
        <w:gridCol w:w="789"/>
        <w:gridCol w:w="7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第一中标候选人</w:t>
            </w:r>
          </w:p>
        </w:tc>
        <w:tc>
          <w:tcPr>
            <w:tcW w:w="55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河南民顺建筑工程有限公司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评标委员会成员评审内容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施工组织设计40分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1890" w:hanging="1620" w:hangingChars="9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总体施工组织布置及规划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0-3分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主要工程项目的施工方案、方法与技术措施（尤其对重点、关键和难点工程的施工方案、方法及其措施）  0-6分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工期的保证体系及保证措施    0-5分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4.1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工程质量管理体系及保证措施   0-6分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4.8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安全生产管理体系及保证措施   0-5分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6.环境保护、水土保持保证体系及保证措施（含扬尘治理措施）         0-6分 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4.8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7.文明施工、文物保护保证体系及保证措施     0-3分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8.项目风险预测与防范，事故应急预案         0-3分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9.施工组织设计除采用文字表述外采用图表描述，图表设计合理、效果清晰明了的；                     0-3分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小    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34.6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33 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32.9 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34.5 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34 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32.8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37.3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平均得分</w:t>
            </w:r>
          </w:p>
        </w:tc>
        <w:tc>
          <w:tcPr>
            <w:tcW w:w="55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34.16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要人员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1.项目经理满足资格审查条件得5分，高级职称者得7分；</w:t>
            </w:r>
            <w:r>
              <w:rPr>
                <w:rFonts w:hint="eastAsia" w:ascii="宋体" w:hAnsi="宋体"/>
                <w:sz w:val="18"/>
                <w:szCs w:val="18"/>
              </w:rPr>
              <w:t>主要进场管理人员和技术人员配备齐全者得10分,每缺一个扣2分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2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2.拟派项目总工中级职称者得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分，高级职称者得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18"/>
                <w:szCs w:val="18"/>
              </w:rPr>
              <w:t>分；【须提供证书原件扫描件（或图片）】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其他专业技术人员按招标文件要求作出承诺的得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5分，如证件齐全加5分，缺一人不加分，高于招标文件要求承诺的（指职业资格或职称），每人每项加2分，最高加4分。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技术能力0-2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1、项目经理业绩（10分）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2、项目</w:t>
            </w:r>
            <w:r>
              <w:rPr>
                <w:rFonts w:hint="eastAsia"/>
                <w:sz w:val="18"/>
                <w:szCs w:val="18"/>
                <w:lang w:eastAsia="zh-CN"/>
              </w:rPr>
              <w:t>总工</w:t>
            </w:r>
            <w:r>
              <w:rPr>
                <w:rFonts w:hint="eastAsia"/>
                <w:sz w:val="18"/>
                <w:szCs w:val="18"/>
              </w:rPr>
              <w:t>业绩（10分）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履约信誉0-1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1、企业信用（4分）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2、</w:t>
            </w:r>
            <w:r>
              <w:rPr>
                <w:rFonts w:hint="eastAsia" w:ascii="宋体" w:hAnsi="宋体"/>
                <w:sz w:val="18"/>
                <w:szCs w:val="18"/>
              </w:rPr>
              <w:t>服务承诺（含扬尘治理等内容）（12分）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小    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57 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平均得分</w:t>
            </w:r>
          </w:p>
        </w:tc>
        <w:tc>
          <w:tcPr>
            <w:tcW w:w="55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56.57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最终得分</w:t>
            </w:r>
          </w:p>
        </w:tc>
        <w:tc>
          <w:tcPr>
            <w:tcW w:w="552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90.73</w:t>
            </w:r>
          </w:p>
        </w:tc>
      </w:tr>
    </w:tbl>
    <w:p>
      <w:pPr>
        <w:pStyle w:val="4"/>
        <w:ind w:left="0" w:leftChars="0" w:firstLine="0" w:firstLineChars="0"/>
      </w:pPr>
    </w:p>
    <w:tbl>
      <w:tblPr>
        <w:tblStyle w:val="10"/>
        <w:tblW w:w="9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700"/>
        <w:gridCol w:w="789"/>
        <w:gridCol w:w="789"/>
        <w:gridCol w:w="789"/>
        <w:gridCol w:w="789"/>
        <w:gridCol w:w="789"/>
        <w:gridCol w:w="789"/>
        <w:gridCol w:w="7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第二中标候选人</w:t>
            </w:r>
          </w:p>
        </w:tc>
        <w:tc>
          <w:tcPr>
            <w:tcW w:w="55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河南三众路桥建设有限公司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评标委员会成员评审内容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施工组织设计40分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1890" w:hanging="1620" w:hangingChars="9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总体施工组织布置及规划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0-3分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主要工程项目的施工方案、方法与技术措施（尤其对重点、关键和难点工程的施工方案、方法及其措施）  0-6分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4.8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工期的保证体系及保证措施    0-5分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工程质量管理体系及保证措施   0-6分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4.7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安全生产管理体系及保证措施   0-5分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6.环境保护、水土保持保证体系及保证措施（含扬尘治理措施）         0-6分 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文明施工、文物保护保证体系及保证措施     0-3分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8.项目风险预测与防范，事故应急预案         0-3分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9.施工组织设计除采用文字表述外采用图表描述，图表设计合理、效果清晰明了的；                     0-3分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小    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35.5 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31.3 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32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28 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32.6 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35.5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平均得分</w:t>
            </w:r>
          </w:p>
        </w:tc>
        <w:tc>
          <w:tcPr>
            <w:tcW w:w="55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要人员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1.项目经理满足资格审查条件得5分，高级职称者得7分；</w:t>
            </w:r>
            <w:r>
              <w:rPr>
                <w:rFonts w:hint="eastAsia" w:ascii="宋体" w:hAnsi="宋体"/>
                <w:sz w:val="18"/>
                <w:szCs w:val="18"/>
              </w:rPr>
              <w:t>主要进场管理人员和技术人员配备齐全者得10分,每缺一个扣2分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2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2.拟派项目总工中级职称者得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分，高级职称者得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18"/>
                <w:szCs w:val="18"/>
              </w:rPr>
              <w:t>分；【须提供证书原件扫描件（或图片）】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其他专业技术人员按招标文件要求作出承诺的得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5分，如证件齐全加5分，缺一人不加分，高于招标文件要求承诺的（指职业资格或职称），每人每项加2分，最高加4分。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技术能力0-2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1、项目经理业绩（10分）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2、项目</w:t>
            </w:r>
            <w:r>
              <w:rPr>
                <w:rFonts w:hint="eastAsia"/>
                <w:sz w:val="18"/>
                <w:szCs w:val="18"/>
                <w:lang w:eastAsia="zh-CN"/>
              </w:rPr>
              <w:t>总工</w:t>
            </w:r>
            <w:r>
              <w:rPr>
                <w:rFonts w:hint="eastAsia"/>
                <w:sz w:val="18"/>
                <w:szCs w:val="18"/>
              </w:rPr>
              <w:t>业绩（10分）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履约信誉0-1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1、企业信用（4分）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2、</w:t>
            </w:r>
            <w:r>
              <w:rPr>
                <w:rFonts w:hint="eastAsia" w:ascii="宋体" w:hAnsi="宋体"/>
                <w:sz w:val="18"/>
                <w:szCs w:val="18"/>
              </w:rPr>
              <w:t>服务承诺（含扬尘治理等内容）（12分）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小    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instrText xml:space="preserve"> = sum(C37:C43) \* MERGEFORMAT </w:instrTex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平均得分</w:t>
            </w:r>
          </w:p>
        </w:tc>
        <w:tc>
          <w:tcPr>
            <w:tcW w:w="55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41.57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最终得分</w:t>
            </w:r>
          </w:p>
        </w:tc>
        <w:tc>
          <w:tcPr>
            <w:tcW w:w="55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74.13</w:t>
            </w:r>
          </w:p>
        </w:tc>
      </w:tr>
    </w:tbl>
    <w:p>
      <w:pPr>
        <w:pStyle w:val="2"/>
        <w:ind w:left="0" w:leftChars="0" w:firstLine="0" w:firstLineChars="0"/>
        <w:rPr>
          <w:rFonts w:cs="宋体"/>
          <w:b/>
          <w:bCs/>
          <w:sz w:val="21"/>
          <w:szCs w:val="21"/>
        </w:rPr>
      </w:pPr>
    </w:p>
    <w:p>
      <w:pPr>
        <w:pStyle w:val="4"/>
        <w:ind w:left="0" w:leftChars="0" w:firstLine="0" w:firstLineChars="0"/>
      </w:pPr>
    </w:p>
    <w:tbl>
      <w:tblPr>
        <w:tblStyle w:val="10"/>
        <w:tblW w:w="9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700"/>
        <w:gridCol w:w="789"/>
        <w:gridCol w:w="789"/>
        <w:gridCol w:w="789"/>
        <w:gridCol w:w="789"/>
        <w:gridCol w:w="789"/>
        <w:gridCol w:w="789"/>
        <w:gridCol w:w="7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第三中标候选人</w:t>
            </w:r>
          </w:p>
        </w:tc>
        <w:tc>
          <w:tcPr>
            <w:tcW w:w="55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河南广鼎建设工程有限公司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评标委员会成员评审内容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施工组织设计40分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1890" w:hanging="1620" w:hangingChars="9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总体施工组织布置及规划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0-3分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主要工程项目的施工方案、方法与技术措施（尤其对重点、关键和难点工程的施工方案、方法及其措施）  0-6分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工期的保证体系及保证措施    0-5分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工程质量管理体系及保证措施   0-6分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4.8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安全生产管理体系及保证措施   0-5分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6.环境保护、水土保持保证体系及保证措施（含扬尘治理措施）         0-6分 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4.8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文明施工、文物保护保证体系及保证措施     0-3分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8.项目风险预测与防范，事故应急预案         0-3分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9.施工组织设计除采用文字表述外采用图表描述，图表设计合理、效果清晰明了的；                     0-3分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小    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33.5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32 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29.1 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32.3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36.4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平均得分</w:t>
            </w:r>
          </w:p>
        </w:tc>
        <w:tc>
          <w:tcPr>
            <w:tcW w:w="55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要人员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1.项目经理满足资格审查条件得5分，高级职称者得7分；</w:t>
            </w:r>
            <w:r>
              <w:rPr>
                <w:rFonts w:hint="eastAsia" w:ascii="宋体" w:hAnsi="宋体"/>
                <w:sz w:val="18"/>
                <w:szCs w:val="18"/>
              </w:rPr>
              <w:t>主要进场管理人员和技术人员配备齐全者得10分,每缺一个扣2分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2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2.拟派项目总工中级职称者得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分，高级职称者得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18"/>
                <w:szCs w:val="18"/>
              </w:rPr>
              <w:t>分；【须提供证书原件扫描件（或图片）】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其他专业技术人员按招标文件要求作出承诺的得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5分，如证件齐全加5分，缺一人不加分，高于招标文件要求承诺的（指职业资格或职称），每人每项加2分，最高加4分。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技术能力0-2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1、项目经理业绩（10分）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2、项目</w:t>
            </w:r>
            <w:r>
              <w:rPr>
                <w:rFonts w:hint="eastAsia"/>
                <w:sz w:val="18"/>
                <w:szCs w:val="18"/>
                <w:lang w:eastAsia="zh-CN"/>
              </w:rPr>
              <w:t>总工</w:t>
            </w:r>
            <w:r>
              <w:rPr>
                <w:rFonts w:hint="eastAsia"/>
                <w:sz w:val="18"/>
                <w:szCs w:val="18"/>
              </w:rPr>
              <w:t>业绩（10分）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履约信誉0-1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1、企业信用（4分）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2、</w:t>
            </w:r>
            <w:r>
              <w:rPr>
                <w:rFonts w:hint="eastAsia" w:ascii="宋体" w:hAnsi="宋体"/>
                <w:sz w:val="18"/>
                <w:szCs w:val="18"/>
              </w:rPr>
              <w:t>服务承诺（含扬尘治理等内容）（12分）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小    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平均得分</w:t>
            </w:r>
          </w:p>
        </w:tc>
        <w:tc>
          <w:tcPr>
            <w:tcW w:w="55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最终得分</w:t>
            </w:r>
          </w:p>
        </w:tc>
        <w:tc>
          <w:tcPr>
            <w:tcW w:w="55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69.03</w:t>
            </w:r>
          </w:p>
        </w:tc>
      </w:tr>
    </w:tbl>
    <w:p>
      <w:pPr>
        <w:pStyle w:val="4"/>
        <w:ind w:left="0" w:leftChars="0" w:firstLine="0" w:firstLineChars="0"/>
        <w:jc w:val="left"/>
        <w:rPr>
          <w:rFonts w:hint="eastAsia"/>
          <w:b/>
          <w:bCs/>
          <w:sz w:val="21"/>
          <w:szCs w:val="21"/>
          <w:lang w:eastAsia="zh-CN"/>
        </w:rPr>
      </w:pPr>
    </w:p>
    <w:p>
      <w:pPr>
        <w:pStyle w:val="4"/>
        <w:ind w:left="0" w:leftChars="0" w:firstLine="0" w:firstLineChars="0"/>
        <w:jc w:val="left"/>
        <w:rPr>
          <w:rFonts w:hint="default" w:eastAsia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第</w:t>
      </w:r>
      <w:r>
        <w:rPr>
          <w:rFonts w:hint="eastAsia"/>
          <w:b/>
          <w:bCs/>
          <w:sz w:val="21"/>
          <w:szCs w:val="21"/>
          <w:lang w:val="en-US" w:eastAsia="zh-CN"/>
        </w:rPr>
        <w:t>2标段（监理）</w:t>
      </w:r>
    </w:p>
    <w:tbl>
      <w:tblPr>
        <w:tblStyle w:val="10"/>
        <w:tblW w:w="100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3657"/>
        <w:gridCol w:w="796"/>
        <w:gridCol w:w="796"/>
        <w:gridCol w:w="796"/>
        <w:gridCol w:w="796"/>
        <w:gridCol w:w="796"/>
        <w:gridCol w:w="796"/>
        <w:gridCol w:w="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第一中标候选人</w:t>
            </w:r>
          </w:p>
        </w:tc>
        <w:tc>
          <w:tcPr>
            <w:tcW w:w="55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许昌华通路桥监理检测有限公司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4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评标委员会成员评审内容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评委1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评委2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8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技术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建议书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35分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1890" w:hanging="1890" w:hangingChars="9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1.监理方案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0- 10分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 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监理措施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0- 10分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 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重点与难点分析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对本工程监理工作的建议  0-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44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小    计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32.5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29.8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44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平均得分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主要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人员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总监理工程师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0-5分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试验室主任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0- 5分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专业监理工程师（合同、道路、安全监理）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0- 5分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现场监理及试验员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0-5分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83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自有母体检测机构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83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评标价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10分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50" w:line="240" w:lineRule="auto"/>
              <w:ind w:right="6" w:rightChars="0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因素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分</w:t>
            </w: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1、业绩（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0-2</w:t>
            </w:r>
            <w:r>
              <w:rPr>
                <w:rFonts w:hint="eastAsia"/>
                <w:sz w:val="21"/>
                <w:szCs w:val="21"/>
              </w:rPr>
              <w:t>0分）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</w:t>
            </w:r>
            <w:r>
              <w:rPr>
                <w:rFonts w:hint="eastAsia"/>
                <w:sz w:val="21"/>
                <w:szCs w:val="21"/>
                <w:lang w:eastAsia="zh-CN"/>
              </w:rPr>
              <w:t>履约信誉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0-5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小    计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65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65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4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平均得分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4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最终得分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96.5</w:t>
            </w:r>
          </w:p>
        </w:tc>
      </w:tr>
    </w:tbl>
    <w:p>
      <w:pPr>
        <w:pStyle w:val="4"/>
        <w:ind w:left="0" w:leftChars="0" w:firstLine="0" w:firstLineChars="0"/>
      </w:pPr>
    </w:p>
    <w:tbl>
      <w:tblPr>
        <w:tblStyle w:val="10"/>
        <w:tblW w:w="99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3616"/>
        <w:gridCol w:w="783"/>
        <w:gridCol w:w="783"/>
        <w:gridCol w:w="783"/>
        <w:gridCol w:w="783"/>
        <w:gridCol w:w="783"/>
        <w:gridCol w:w="783"/>
        <w:gridCol w:w="7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4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第二中标候选人</w:t>
            </w:r>
          </w:p>
        </w:tc>
        <w:tc>
          <w:tcPr>
            <w:tcW w:w="54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河南天一工程监理咨询有限公司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4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评标委员会成员评审内容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评委1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评委2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8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技术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建议书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35分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1890" w:hanging="1890" w:hangingChars="9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1.监理方案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0- 10分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 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8.6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监理措施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0- 10分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 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8.6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重点与难点分析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8.3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对本工程监理工作的建议  0-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44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小    计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28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23 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22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25.5 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29.5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44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平均得分</w:t>
            </w:r>
          </w:p>
        </w:tc>
        <w:tc>
          <w:tcPr>
            <w:tcW w:w="5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26.86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主要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人员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</w:t>
            </w:r>
            <w:r>
              <w:rPr>
                <w:sz w:val="21"/>
                <w:szCs w:val="21"/>
              </w:rPr>
              <w:t>总监理工程师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0-5分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sz w:val="21"/>
                <w:szCs w:val="21"/>
              </w:rPr>
              <w:t>试验室主任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0- 5分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专业监理工程师</w:t>
            </w:r>
            <w:r>
              <w:rPr>
                <w:rFonts w:hint="eastAsia"/>
                <w:sz w:val="21"/>
                <w:szCs w:val="21"/>
              </w:rPr>
              <w:t>（合同、道路、安全监理）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0- 5分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/>
                <w:sz w:val="21"/>
                <w:szCs w:val="21"/>
              </w:rPr>
              <w:t>现场监理及</w:t>
            </w:r>
            <w:r>
              <w:rPr>
                <w:sz w:val="21"/>
                <w:szCs w:val="21"/>
              </w:rPr>
              <w:t>试验员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0-5分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83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自有母体检测机构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0-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83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评标价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9.96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9.96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9.96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9.96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9.96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9.96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50" w:line="240" w:lineRule="auto"/>
              <w:ind w:right="6" w:rightChars="0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因素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分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1、业绩（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0-2</w:t>
            </w:r>
            <w:r>
              <w:rPr>
                <w:rFonts w:hint="eastAsia"/>
                <w:sz w:val="21"/>
                <w:szCs w:val="21"/>
              </w:rPr>
              <w:t>0分）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</w:t>
            </w:r>
            <w:r>
              <w:rPr>
                <w:rFonts w:hint="eastAsia"/>
                <w:sz w:val="21"/>
                <w:szCs w:val="21"/>
                <w:lang w:eastAsia="zh-CN"/>
              </w:rPr>
              <w:t>履约信誉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0-5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小    计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41.96</w:t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instrText xml:space="preserve"> = sum(C9:C16) \* MERGEFORMAT </w:instrTex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41.96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41.96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instrText xml:space="preserve"> = sum(C9:C16) \* MERGEFORMAT </w:instrTex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41.96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41.96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instrText xml:space="preserve"> = sum(C9:C16) \* MERGEFORMAT </w:instrTex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41.96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41.96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4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平均得分</w:t>
            </w:r>
          </w:p>
        </w:tc>
        <w:tc>
          <w:tcPr>
            <w:tcW w:w="5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41.96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4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最终得分</w:t>
            </w:r>
          </w:p>
        </w:tc>
        <w:tc>
          <w:tcPr>
            <w:tcW w:w="5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68.82</w:t>
            </w:r>
          </w:p>
        </w:tc>
      </w:tr>
    </w:tbl>
    <w:p>
      <w:pPr>
        <w:pStyle w:val="4"/>
        <w:ind w:left="0" w:leftChars="0" w:firstLine="0" w:firstLineChars="0"/>
      </w:pPr>
    </w:p>
    <w:tbl>
      <w:tblPr>
        <w:tblStyle w:val="10"/>
        <w:tblW w:w="99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3616"/>
        <w:gridCol w:w="781"/>
        <w:gridCol w:w="781"/>
        <w:gridCol w:w="781"/>
        <w:gridCol w:w="781"/>
        <w:gridCol w:w="781"/>
        <w:gridCol w:w="781"/>
        <w:gridCol w:w="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4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第三中标候选人</w:t>
            </w:r>
          </w:p>
        </w:tc>
        <w:tc>
          <w:tcPr>
            <w:tcW w:w="546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河南大同路桥技术咨询有限公司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4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评标委员会成员评审内容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评委1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评委2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评委3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8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技术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建议书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35分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1890" w:hanging="1890" w:hangingChars="9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1.监理方案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0- 10分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监理措施          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0- 10分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8.6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重点与难点分析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8.2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对本工程监理工作的建议  0-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44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小    计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30 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22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22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24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29.3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31.8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44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平均得分</w:t>
            </w:r>
          </w:p>
        </w:tc>
        <w:tc>
          <w:tcPr>
            <w:tcW w:w="54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总监理工程师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0-5分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试验室主任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0- 5分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专业监理工程师（合同、道路、安全监理）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0- 5分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现场监理及试验员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0-5分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83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自有母体检测机构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83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评标价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9.81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9.81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9.81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9.81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9.81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9.81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50" w:line="240" w:lineRule="auto"/>
              <w:ind w:right="6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因素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分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1、业绩（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0分）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履约信誉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小    计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35.81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instrText xml:space="preserve"> = sum(C9:C16) \* MERGEFORMAT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35.81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instrText xml:space="preserve"> = sum(C9:C16) \* MERGEFORMAT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35.81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instrText xml:space="preserve"> = sum(C9:C16) \* MERGEFORMAT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35.81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instrText xml:space="preserve"> = sum(C9:C16) \* MERGEFORMAT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35.81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instrText xml:space="preserve"> = sum(C9:C16) \* MERGEFORMAT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35.81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instrText xml:space="preserve"> = sum(C9:C16) \* MERGEFORMAT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35.81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4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平均得分</w:t>
            </w:r>
          </w:p>
        </w:tc>
        <w:tc>
          <w:tcPr>
            <w:tcW w:w="54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4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最终得分</w:t>
            </w:r>
          </w:p>
        </w:tc>
        <w:tc>
          <w:tcPr>
            <w:tcW w:w="54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62.54</w:t>
            </w:r>
          </w:p>
        </w:tc>
      </w:tr>
    </w:tbl>
    <w:p>
      <w:pPr>
        <w:pStyle w:val="4"/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spacing w:line="276" w:lineRule="auto"/>
        <w:rPr>
          <w:rFonts w:hint="eastAsia" w:cs="Times New Roman"/>
          <w:b/>
          <w:bCs/>
          <w:sz w:val="21"/>
          <w:szCs w:val="21"/>
        </w:rPr>
      </w:pPr>
    </w:p>
    <w:p>
      <w:pPr>
        <w:numPr>
          <w:ilvl w:val="0"/>
          <w:numId w:val="3"/>
        </w:numPr>
        <w:spacing w:line="276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推荐的中标候选人情况：</w:t>
      </w:r>
    </w:p>
    <w:p>
      <w:pPr>
        <w:numPr>
          <w:ilvl w:val="0"/>
          <w:numId w:val="0"/>
        </w:numPr>
        <w:spacing w:line="276" w:lineRule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1标段（施工）</w:t>
      </w:r>
    </w:p>
    <w:p>
      <w:pPr>
        <w:widowControl/>
        <w:spacing w:line="276" w:lineRule="auto"/>
        <w:ind w:firstLine="211" w:firstLineChars="100"/>
        <w:jc w:val="left"/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第一中标候选人：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河南民顺建筑工程有限公司</w:t>
      </w:r>
    </w:p>
    <w:p>
      <w:pPr>
        <w:spacing w:line="276" w:lineRule="auto"/>
        <w:ind w:firstLine="210" w:firstLineChars="100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投标报价：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20279353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元          大写：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贰仟零贰拾柒万玖仟叁佰伍拾叁元整</w:t>
      </w:r>
    </w:p>
    <w:p>
      <w:pPr>
        <w:spacing w:line="276" w:lineRule="auto"/>
        <w:ind w:firstLine="210" w:firstLineChars="10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期：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0日历天            质量标准：合格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项目经理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：杨章成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证书名称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编号：注册二级建造师 豫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241151568886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投标文件中填报的项目经理业绩名称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：</w:t>
      </w:r>
    </w:p>
    <w:p>
      <w:pPr>
        <w:pStyle w:val="2"/>
        <w:numPr>
          <w:ilvl w:val="0"/>
          <w:numId w:val="4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春黄线（嘉禾线-人民路）改建工程</w:t>
      </w:r>
    </w:p>
    <w:p>
      <w:pPr>
        <w:pStyle w:val="4"/>
        <w:numPr>
          <w:ilvl w:val="0"/>
          <w:numId w:val="0"/>
        </w:numPr>
        <w:ind w:firstLine="210" w:firstLineChars="1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2、新安县石曹路改建工程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投标文件中填报的项目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总工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业绩名称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：</w:t>
      </w:r>
    </w:p>
    <w:p>
      <w:pPr>
        <w:numPr>
          <w:ilvl w:val="0"/>
          <w:numId w:val="5"/>
        </w:numPr>
        <w:spacing w:line="276" w:lineRule="auto"/>
        <w:ind w:left="239" w:leftChars="114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洛阳市西工区纸大线樱桃沟段公路改建工程</w:t>
      </w:r>
    </w:p>
    <w:p>
      <w:pPr>
        <w:pStyle w:val="2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2、郑东新区龙南路（新惠路-丽江路）项目</w:t>
      </w: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widowControl/>
        <w:spacing w:line="276" w:lineRule="auto"/>
        <w:ind w:firstLine="211" w:firstLineChars="100"/>
        <w:jc w:val="left"/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第二中标候选人：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河南三众路桥建设有限公司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投标报价：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20280668元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大写：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贰仟零贰拾捌万零陆佰陆拾捌元整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   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期：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0日历天         质量标准：合格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项目经理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：孙卫东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            证书名称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编号：注册二级建造师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 豫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241151567842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投标文件中填报的项目经理业绩名称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：</w:t>
      </w:r>
    </w:p>
    <w:p>
      <w:pPr>
        <w:pStyle w:val="2"/>
        <w:numPr>
          <w:ilvl w:val="0"/>
          <w:numId w:val="6"/>
        </w:num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宝丰县观音堂金庄村通村公路改建工程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投标文件中填报的项目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总工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业绩名称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：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阜南县非建档立卡村通村硬化路（世行项目）（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13-17标段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）施工项目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17标</w:t>
      </w:r>
    </w:p>
    <w:p>
      <w:pPr>
        <w:widowControl/>
        <w:spacing w:line="276" w:lineRule="auto"/>
        <w:ind w:firstLine="211" w:firstLineChars="100"/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widowControl/>
        <w:spacing w:line="276" w:lineRule="auto"/>
        <w:ind w:firstLine="211" w:firstLineChars="100"/>
        <w:jc w:val="left"/>
        <w:rPr>
          <w:rFonts w:hint="eastAsia" w:ascii="宋体" w:hAnsi="宋体" w:eastAsia="宋体" w:cs="宋体"/>
          <w:b/>
          <w:bCs/>
          <w:color w:val="FF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第三中标候选人：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河南广鼎建设工程有限公司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投标报价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20282095元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大写：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贰仟零贰拾捌万贰仟零玖拾伍元整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期：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0日历天         质量标准：合格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项目经理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：王科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             证书名称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编号：注册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级建造师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 豫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141161627029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投标文件中填报的项目经理业绩名称：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1、商水县姚集等7个乡镇2018年度脱贫攻坚通村公路项目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投标文件中填报的项目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总工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业绩名称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：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</w:rPr>
        <w:t>无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</w:rPr>
      </w:pPr>
    </w:p>
    <w:p>
      <w:pPr>
        <w:spacing w:line="276" w:lineRule="auto"/>
        <w:ind w:left="239" w:leftChars="114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</w:rPr>
        <w:t>2标段（监理）：</w:t>
      </w:r>
    </w:p>
    <w:p>
      <w:pPr>
        <w:autoSpaceDE w:val="0"/>
        <w:autoSpaceDN w:val="0"/>
        <w:adjustRightInd w:val="0"/>
        <w:spacing w:line="420" w:lineRule="exact"/>
        <w:ind w:firstLine="211" w:firstLineChars="100"/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第一中标候选人：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许昌华通路桥监理检测有限公司</w:t>
      </w:r>
    </w:p>
    <w:p>
      <w:pPr>
        <w:spacing w:line="276" w:lineRule="auto"/>
        <w:ind w:firstLine="210" w:firstLineChars="100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投标报价：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232400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元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大写：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贰拾叁万贰仟肆佰元整</w:t>
      </w:r>
    </w:p>
    <w:p>
      <w:pPr>
        <w:spacing w:line="276" w:lineRule="auto"/>
        <w:ind w:firstLine="210" w:firstLineChars="10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期：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开工之日起至保修期结束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     质量标准：合格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项目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总监：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石宏恩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 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证书名称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编号：注册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监理工程师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 JGJ0721326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投标文件中填报的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</w:rPr>
        <w:t>企业监理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业绩名称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：</w:t>
      </w:r>
    </w:p>
    <w:p>
      <w:pPr>
        <w:widowControl/>
        <w:numPr>
          <w:ilvl w:val="0"/>
          <w:numId w:val="7"/>
        </w:numPr>
        <w:spacing w:line="276" w:lineRule="auto"/>
        <w:ind w:firstLine="210" w:firstLineChars="10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省道103线禹州南环至襄城南环段改建工程</w:t>
      </w:r>
    </w:p>
    <w:p>
      <w:pPr>
        <w:pStyle w:val="2"/>
        <w:numPr>
          <w:ilvl w:val="0"/>
          <w:numId w:val="7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拟升省道225线许昌段（许昌至新郑机场快速通道）改建工程</w:t>
      </w:r>
    </w:p>
    <w:p>
      <w:pPr>
        <w:widowControl/>
        <w:spacing w:line="276" w:lineRule="auto"/>
        <w:ind w:firstLine="211" w:firstLineChars="100"/>
        <w:jc w:val="left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投标文件中填报的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</w:rPr>
        <w:t>项目总监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业绩名称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</w:rPr>
        <w:t>：</w:t>
      </w:r>
    </w:p>
    <w:p>
      <w:pPr>
        <w:pStyle w:val="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1、国道311线襄城县库庄至湛北段改建工程</w:t>
      </w:r>
    </w:p>
    <w:p>
      <w:pPr>
        <w:widowControl/>
        <w:spacing w:line="276" w:lineRule="auto"/>
        <w:ind w:firstLine="211" w:firstLineChars="100"/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widowControl/>
        <w:spacing w:line="276" w:lineRule="auto"/>
        <w:ind w:firstLine="211" w:firstLineChars="100"/>
        <w:jc w:val="left"/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第二中标候选人：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河南天一工程监理咨询有限公司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投标报价：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232299元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大写：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贰拾叁万贰仟贰佰玖拾玖元整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期：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开工之日起至保修期结束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   质量标准：合格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项目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总监：王益民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证书名称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编号：注册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监理工程师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JGJ0511104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投标文件中填报的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</w:rPr>
        <w:t>企业监理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业绩名称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：</w:t>
      </w:r>
    </w:p>
    <w:p>
      <w:pPr>
        <w:widowControl/>
        <w:numPr>
          <w:ilvl w:val="0"/>
          <w:numId w:val="8"/>
        </w:numPr>
        <w:spacing w:line="276" w:lineRule="auto"/>
        <w:ind w:firstLine="210" w:firstLineChars="1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</w:rPr>
        <w:t>S101（01省道）杭沪线海盐段2014年公路灾毁恢复重建（路面大中修）工程监理合同段</w:t>
      </w:r>
    </w:p>
    <w:p>
      <w:pPr>
        <w:pStyle w:val="2"/>
        <w:numPr>
          <w:ilvl w:val="0"/>
          <w:numId w:val="8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S314孟津焦柳铁路桥至洛吉快速通道提升改造工程</w:t>
      </w:r>
    </w:p>
    <w:p>
      <w:pPr>
        <w:widowControl/>
        <w:spacing w:line="276" w:lineRule="auto"/>
        <w:ind w:firstLine="211" w:firstLineChars="100"/>
        <w:jc w:val="left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投标文件中填报的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</w:rPr>
        <w:t>项目总监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业绩名称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</w:rPr>
        <w:t>：</w:t>
      </w:r>
    </w:p>
    <w:p>
      <w:pPr>
        <w:autoSpaceDE w:val="0"/>
        <w:autoSpaceDN w:val="0"/>
        <w:adjustRightInd w:val="0"/>
        <w:spacing w:line="420" w:lineRule="exact"/>
        <w:ind w:firstLine="210" w:firstLineChars="10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无</w:t>
      </w:r>
    </w:p>
    <w:p>
      <w:pPr>
        <w:autoSpaceDE w:val="0"/>
        <w:autoSpaceDN w:val="0"/>
        <w:adjustRightInd w:val="0"/>
        <w:spacing w:line="420" w:lineRule="exact"/>
        <w:ind w:firstLine="211" w:firstLineChars="10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autoSpaceDE w:val="0"/>
        <w:autoSpaceDN w:val="0"/>
        <w:adjustRightInd w:val="0"/>
        <w:spacing w:line="420" w:lineRule="exact"/>
        <w:ind w:firstLine="211" w:firstLineChars="100"/>
        <w:rPr>
          <w:rFonts w:hint="eastAsia" w:ascii="宋体" w:hAnsi="宋体" w:eastAsia="宋体" w:cs="宋体"/>
          <w:b/>
          <w:bCs/>
          <w:color w:val="FF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第三中标候选人：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河南大同路桥技术咨询有限公司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  <w:lang w:val="en-US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投标报价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232700元                 大写：贰拾叁万贰仟柒佰元整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期：开工之日起至保修期结束    质量标准：合格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项目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 xml:space="preserve">总监：曾凡强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 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证书名称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编号：注册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监理工程师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 xml:space="preserve">  JGJ0616666</w:t>
      </w:r>
    </w:p>
    <w:p>
      <w:pPr>
        <w:spacing w:line="276" w:lineRule="auto"/>
        <w:ind w:left="239" w:leftChars="11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投标文件中填报的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</w:rPr>
        <w:t>企业监理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业绩名称：</w:t>
      </w:r>
    </w:p>
    <w:p>
      <w:pPr>
        <w:numPr>
          <w:ilvl w:val="0"/>
          <w:numId w:val="9"/>
        </w:numPr>
        <w:spacing w:line="276" w:lineRule="auto"/>
        <w:ind w:left="315" w:leftChars="0" w:firstLine="0" w:firstLine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新增国道328固始境陈集至固淮交界段改建工程</w:t>
      </w:r>
    </w:p>
    <w:p>
      <w:pPr>
        <w:pStyle w:val="2"/>
        <w:numPr>
          <w:ilvl w:val="0"/>
          <w:numId w:val="9"/>
        </w:numPr>
        <w:ind w:left="315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S248湾沚至珩琅山出口改建工程</w:t>
      </w:r>
    </w:p>
    <w:p>
      <w:pPr>
        <w:widowControl/>
        <w:spacing w:line="276" w:lineRule="auto"/>
        <w:ind w:firstLine="211" w:firstLineChars="100"/>
        <w:jc w:val="left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投标文件中填报的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</w:rPr>
        <w:t>项目总监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业绩名称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</w:rPr>
        <w:t>：</w:t>
      </w:r>
    </w:p>
    <w:p>
      <w:pPr>
        <w:autoSpaceDE w:val="0"/>
        <w:autoSpaceDN w:val="0"/>
        <w:adjustRightInd w:val="0"/>
        <w:spacing w:line="420" w:lineRule="exact"/>
        <w:ind w:firstLine="210" w:firstLineChars="1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无</w:t>
      </w:r>
    </w:p>
    <w:p>
      <w:pPr>
        <w:spacing w:line="276" w:lineRule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九、澄清、说明、补正事项纪要</w:t>
      </w:r>
    </w:p>
    <w:p>
      <w:pPr>
        <w:spacing w:line="276" w:lineRule="auto"/>
        <w:ind w:firstLine="630" w:firstLineChars="300"/>
        <w:rPr>
          <w:rFonts w:hint="eastAsia" w:ascii="宋体" w:hAnsi="宋体" w:eastAsia="宋体" w:cs="宋体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z w:val="21"/>
          <w:szCs w:val="21"/>
          <w:lang w:val="zh-CN"/>
        </w:rPr>
        <w:t>无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</w:pPr>
    </w:p>
    <w:p>
      <w:pPr>
        <w:widowControl/>
        <w:shd w:val="clear" w:color="auto" w:fill="FFFFFF"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  <w:t>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、公示期：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日-20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日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</w:pPr>
    </w:p>
    <w:p>
      <w:pPr>
        <w:widowControl/>
        <w:shd w:val="clear" w:color="auto" w:fill="FFFFFF"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  <w:t>十一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招标人：禹州市</w:t>
      </w:r>
      <w:r>
        <w:rPr>
          <w:rFonts w:hint="eastAsia" w:ascii="宋体" w:hAnsi="宋体" w:eastAsia="宋体" w:cs="宋体"/>
          <w:lang w:eastAsia="zh-CN"/>
        </w:rPr>
        <w:t>公路管理局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联系人：</w:t>
      </w:r>
      <w:r>
        <w:rPr>
          <w:rFonts w:hint="eastAsia" w:ascii="宋体" w:hAnsi="宋体" w:eastAsia="宋体" w:cs="宋体"/>
          <w:lang w:eastAsia="zh-CN"/>
        </w:rPr>
        <w:t>郑先生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联系电话：0374-</w:t>
      </w:r>
      <w:r>
        <w:rPr>
          <w:rFonts w:hint="eastAsia" w:ascii="宋体" w:hAnsi="宋体" w:eastAsia="宋体" w:cs="宋体"/>
          <w:lang w:val="en-US" w:eastAsia="zh-CN"/>
        </w:rPr>
        <w:t>8369101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招标代理机构：</w:t>
      </w:r>
      <w:r>
        <w:rPr>
          <w:rFonts w:hint="eastAsia" w:ascii="宋体" w:hAnsi="宋体" w:eastAsia="宋体" w:cs="宋体"/>
          <w:lang w:eastAsia="zh-CN"/>
        </w:rPr>
        <w:t>华夏城投项目管理有限公司</w:t>
      </w:r>
      <w:r>
        <w:rPr>
          <w:rFonts w:hint="eastAsia" w:ascii="宋体" w:hAnsi="宋体" w:eastAsia="宋体" w:cs="宋体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联系人：</w:t>
      </w:r>
      <w:r>
        <w:rPr>
          <w:rFonts w:hint="eastAsia" w:ascii="宋体" w:hAnsi="宋体" w:eastAsia="宋体" w:cs="宋体"/>
          <w:lang w:eastAsia="zh-CN"/>
        </w:rPr>
        <w:t>姚</w:t>
      </w:r>
      <w:r>
        <w:rPr>
          <w:rFonts w:hint="eastAsia" w:ascii="宋体" w:hAnsi="宋体" w:eastAsia="宋体" w:cs="宋体"/>
        </w:rPr>
        <w:t>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联系电话：</w:t>
      </w:r>
      <w:r>
        <w:rPr>
          <w:rFonts w:hint="eastAsia" w:ascii="宋体" w:hAnsi="宋体" w:eastAsia="宋体" w:cs="宋体"/>
          <w:lang w:val="en-US" w:eastAsia="zh-CN"/>
        </w:rPr>
        <w:t>0374-8258988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监督单位：禹州市交通运输局纪检监察室  </w:t>
      </w:r>
    </w:p>
    <w:sectPr>
      <w:footerReference r:id="rId3" w:type="default"/>
      <w:pgSz w:w="11906" w:h="16838"/>
      <w:pgMar w:top="1418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7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95204C"/>
    <w:multiLevelType w:val="singleLevel"/>
    <w:tmpl w:val="A195204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C56E37C"/>
    <w:multiLevelType w:val="singleLevel"/>
    <w:tmpl w:val="AC56E37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CA233F5"/>
    <w:multiLevelType w:val="singleLevel"/>
    <w:tmpl w:val="ACA233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26B22BA"/>
    <w:multiLevelType w:val="singleLevel"/>
    <w:tmpl w:val="C26B22BA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582BB88"/>
    <w:multiLevelType w:val="singleLevel"/>
    <w:tmpl w:val="D582BB88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E1B94DEC"/>
    <w:multiLevelType w:val="singleLevel"/>
    <w:tmpl w:val="E1B94DEC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2BC26DD6"/>
    <w:multiLevelType w:val="singleLevel"/>
    <w:tmpl w:val="2BC26DD6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640C6D23"/>
    <w:multiLevelType w:val="singleLevel"/>
    <w:tmpl w:val="640C6D23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76E5FD31"/>
    <w:multiLevelType w:val="singleLevel"/>
    <w:tmpl w:val="76E5FD31"/>
    <w:lvl w:ilvl="0" w:tentative="0">
      <w:start w:val="1"/>
      <w:numFmt w:val="decimal"/>
      <w:suff w:val="nothing"/>
      <w:lvlText w:val="%1、"/>
      <w:lvlJc w:val="left"/>
      <w:pPr>
        <w:ind w:left="315" w:leftChars="0" w:firstLine="0" w:firstLineChars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A46FC4"/>
    <w:rsid w:val="000260C8"/>
    <w:rsid w:val="000319FA"/>
    <w:rsid w:val="00032B87"/>
    <w:rsid w:val="00036E5E"/>
    <w:rsid w:val="00037740"/>
    <w:rsid w:val="00044388"/>
    <w:rsid w:val="00047F6D"/>
    <w:rsid w:val="00053075"/>
    <w:rsid w:val="000577E9"/>
    <w:rsid w:val="00062ED4"/>
    <w:rsid w:val="00074256"/>
    <w:rsid w:val="000775B4"/>
    <w:rsid w:val="00077BED"/>
    <w:rsid w:val="000857B6"/>
    <w:rsid w:val="00086E68"/>
    <w:rsid w:val="00087293"/>
    <w:rsid w:val="00090E06"/>
    <w:rsid w:val="00090E55"/>
    <w:rsid w:val="00092741"/>
    <w:rsid w:val="00095CF7"/>
    <w:rsid w:val="0009731A"/>
    <w:rsid w:val="000A2CBA"/>
    <w:rsid w:val="000A5F63"/>
    <w:rsid w:val="000B7DB7"/>
    <w:rsid w:val="000C06D2"/>
    <w:rsid w:val="000C16C2"/>
    <w:rsid w:val="000C50B3"/>
    <w:rsid w:val="000C666C"/>
    <w:rsid w:val="000D33CC"/>
    <w:rsid w:val="000E1DE9"/>
    <w:rsid w:val="000E41DC"/>
    <w:rsid w:val="000E5098"/>
    <w:rsid w:val="000E710F"/>
    <w:rsid w:val="000E7A29"/>
    <w:rsid w:val="000F4FEE"/>
    <w:rsid w:val="000F564D"/>
    <w:rsid w:val="00112660"/>
    <w:rsid w:val="00112736"/>
    <w:rsid w:val="001235C7"/>
    <w:rsid w:val="00127694"/>
    <w:rsid w:val="0013031A"/>
    <w:rsid w:val="00132E12"/>
    <w:rsid w:val="0013463D"/>
    <w:rsid w:val="001400E9"/>
    <w:rsid w:val="00141A12"/>
    <w:rsid w:val="001541E6"/>
    <w:rsid w:val="00155AE0"/>
    <w:rsid w:val="00157885"/>
    <w:rsid w:val="00171648"/>
    <w:rsid w:val="0017278C"/>
    <w:rsid w:val="00181367"/>
    <w:rsid w:val="00184EA5"/>
    <w:rsid w:val="001858C2"/>
    <w:rsid w:val="00190927"/>
    <w:rsid w:val="001A01B8"/>
    <w:rsid w:val="001A1ACA"/>
    <w:rsid w:val="001A3FA1"/>
    <w:rsid w:val="001A5E48"/>
    <w:rsid w:val="001B095E"/>
    <w:rsid w:val="001C0898"/>
    <w:rsid w:val="001E121E"/>
    <w:rsid w:val="001E2E66"/>
    <w:rsid w:val="001E4B61"/>
    <w:rsid w:val="001F68F6"/>
    <w:rsid w:val="002011E5"/>
    <w:rsid w:val="0020568D"/>
    <w:rsid w:val="00212354"/>
    <w:rsid w:val="00212E81"/>
    <w:rsid w:val="00220745"/>
    <w:rsid w:val="002221AC"/>
    <w:rsid w:val="00222948"/>
    <w:rsid w:val="00230E7C"/>
    <w:rsid w:val="00232D27"/>
    <w:rsid w:val="0024000A"/>
    <w:rsid w:val="00242501"/>
    <w:rsid w:val="002446D2"/>
    <w:rsid w:val="00267982"/>
    <w:rsid w:val="0027438B"/>
    <w:rsid w:val="00295686"/>
    <w:rsid w:val="00297B36"/>
    <w:rsid w:val="002A0663"/>
    <w:rsid w:val="002A3297"/>
    <w:rsid w:val="002A3488"/>
    <w:rsid w:val="002B2643"/>
    <w:rsid w:val="002C6E57"/>
    <w:rsid w:val="002D0748"/>
    <w:rsid w:val="002E34F9"/>
    <w:rsid w:val="002F2A88"/>
    <w:rsid w:val="0030049F"/>
    <w:rsid w:val="0030147B"/>
    <w:rsid w:val="003025BB"/>
    <w:rsid w:val="003076EB"/>
    <w:rsid w:val="00310CBE"/>
    <w:rsid w:val="00314EDD"/>
    <w:rsid w:val="003173C0"/>
    <w:rsid w:val="00323999"/>
    <w:rsid w:val="00325F08"/>
    <w:rsid w:val="00345175"/>
    <w:rsid w:val="0036240B"/>
    <w:rsid w:val="00362EBE"/>
    <w:rsid w:val="00372BFD"/>
    <w:rsid w:val="00380951"/>
    <w:rsid w:val="003855D3"/>
    <w:rsid w:val="003A33FB"/>
    <w:rsid w:val="003B371C"/>
    <w:rsid w:val="003C1070"/>
    <w:rsid w:val="003D4D14"/>
    <w:rsid w:val="003D51A5"/>
    <w:rsid w:val="003E6027"/>
    <w:rsid w:val="003F5568"/>
    <w:rsid w:val="00412B63"/>
    <w:rsid w:val="004153C3"/>
    <w:rsid w:val="00417413"/>
    <w:rsid w:val="00420C28"/>
    <w:rsid w:val="004239F6"/>
    <w:rsid w:val="00424B71"/>
    <w:rsid w:val="004250C5"/>
    <w:rsid w:val="00426E06"/>
    <w:rsid w:val="004271E4"/>
    <w:rsid w:val="004350B5"/>
    <w:rsid w:val="0043550D"/>
    <w:rsid w:val="004377D5"/>
    <w:rsid w:val="004420BF"/>
    <w:rsid w:val="0045113F"/>
    <w:rsid w:val="00452553"/>
    <w:rsid w:val="00452838"/>
    <w:rsid w:val="004530D9"/>
    <w:rsid w:val="00453BAD"/>
    <w:rsid w:val="00461364"/>
    <w:rsid w:val="00461646"/>
    <w:rsid w:val="00461FDC"/>
    <w:rsid w:val="00466728"/>
    <w:rsid w:val="00471CB1"/>
    <w:rsid w:val="0047467A"/>
    <w:rsid w:val="004771BC"/>
    <w:rsid w:val="00477AB7"/>
    <w:rsid w:val="004813A9"/>
    <w:rsid w:val="0048283B"/>
    <w:rsid w:val="00483FC0"/>
    <w:rsid w:val="00494D07"/>
    <w:rsid w:val="004B3F7D"/>
    <w:rsid w:val="004B53C7"/>
    <w:rsid w:val="004C237B"/>
    <w:rsid w:val="004D0DB4"/>
    <w:rsid w:val="004E1AF7"/>
    <w:rsid w:val="004E5B28"/>
    <w:rsid w:val="004E6A4D"/>
    <w:rsid w:val="004F6F23"/>
    <w:rsid w:val="004F709E"/>
    <w:rsid w:val="00504524"/>
    <w:rsid w:val="00514954"/>
    <w:rsid w:val="005257B5"/>
    <w:rsid w:val="00536E49"/>
    <w:rsid w:val="00541664"/>
    <w:rsid w:val="005463C0"/>
    <w:rsid w:val="00547984"/>
    <w:rsid w:val="00554F8B"/>
    <w:rsid w:val="00560468"/>
    <w:rsid w:val="0056341D"/>
    <w:rsid w:val="005758A6"/>
    <w:rsid w:val="0058077B"/>
    <w:rsid w:val="005854C1"/>
    <w:rsid w:val="005914E2"/>
    <w:rsid w:val="005B0250"/>
    <w:rsid w:val="005B49C6"/>
    <w:rsid w:val="005C0CA9"/>
    <w:rsid w:val="005C4C70"/>
    <w:rsid w:val="005C66C6"/>
    <w:rsid w:val="005C7C91"/>
    <w:rsid w:val="005D3716"/>
    <w:rsid w:val="005D60FE"/>
    <w:rsid w:val="005F3C82"/>
    <w:rsid w:val="0060440C"/>
    <w:rsid w:val="00606B51"/>
    <w:rsid w:val="00613840"/>
    <w:rsid w:val="00617977"/>
    <w:rsid w:val="006259D2"/>
    <w:rsid w:val="006304EE"/>
    <w:rsid w:val="0063483B"/>
    <w:rsid w:val="0064356B"/>
    <w:rsid w:val="00647C48"/>
    <w:rsid w:val="006522B2"/>
    <w:rsid w:val="0065502C"/>
    <w:rsid w:val="00657594"/>
    <w:rsid w:val="00672FC0"/>
    <w:rsid w:val="0067707E"/>
    <w:rsid w:val="00677D42"/>
    <w:rsid w:val="00687144"/>
    <w:rsid w:val="00693D8A"/>
    <w:rsid w:val="0069779B"/>
    <w:rsid w:val="006A1CE5"/>
    <w:rsid w:val="006B32C6"/>
    <w:rsid w:val="006C3F79"/>
    <w:rsid w:val="006C6F43"/>
    <w:rsid w:val="006C76D0"/>
    <w:rsid w:val="006C77DD"/>
    <w:rsid w:val="006D0170"/>
    <w:rsid w:val="006D128A"/>
    <w:rsid w:val="006D6453"/>
    <w:rsid w:val="006E1FAF"/>
    <w:rsid w:val="006E2C78"/>
    <w:rsid w:val="006E2DBF"/>
    <w:rsid w:val="006E456C"/>
    <w:rsid w:val="006E6A04"/>
    <w:rsid w:val="006F1826"/>
    <w:rsid w:val="006F6AA7"/>
    <w:rsid w:val="00702EAE"/>
    <w:rsid w:val="00711A2E"/>
    <w:rsid w:val="007174D7"/>
    <w:rsid w:val="007200DA"/>
    <w:rsid w:val="00721DB0"/>
    <w:rsid w:val="007229C2"/>
    <w:rsid w:val="007251A6"/>
    <w:rsid w:val="0072567E"/>
    <w:rsid w:val="00726C5D"/>
    <w:rsid w:val="00727155"/>
    <w:rsid w:val="00733351"/>
    <w:rsid w:val="007375A0"/>
    <w:rsid w:val="00767358"/>
    <w:rsid w:val="00772B48"/>
    <w:rsid w:val="0077369B"/>
    <w:rsid w:val="00774C02"/>
    <w:rsid w:val="00783C01"/>
    <w:rsid w:val="007A1978"/>
    <w:rsid w:val="007B21B2"/>
    <w:rsid w:val="007B728F"/>
    <w:rsid w:val="007B7FF4"/>
    <w:rsid w:val="007C0F9F"/>
    <w:rsid w:val="007C50AE"/>
    <w:rsid w:val="007E3358"/>
    <w:rsid w:val="007F03B7"/>
    <w:rsid w:val="007F0685"/>
    <w:rsid w:val="007F11D3"/>
    <w:rsid w:val="007F58CE"/>
    <w:rsid w:val="007F7517"/>
    <w:rsid w:val="008070E2"/>
    <w:rsid w:val="00810379"/>
    <w:rsid w:val="0081219A"/>
    <w:rsid w:val="0082202E"/>
    <w:rsid w:val="00832C57"/>
    <w:rsid w:val="00843B31"/>
    <w:rsid w:val="00844777"/>
    <w:rsid w:val="00847A89"/>
    <w:rsid w:val="00851111"/>
    <w:rsid w:val="0085269D"/>
    <w:rsid w:val="008628C0"/>
    <w:rsid w:val="0086487A"/>
    <w:rsid w:val="00865B52"/>
    <w:rsid w:val="00865FE1"/>
    <w:rsid w:val="008679DF"/>
    <w:rsid w:val="00875C2C"/>
    <w:rsid w:val="00883450"/>
    <w:rsid w:val="00884B6D"/>
    <w:rsid w:val="008A25CB"/>
    <w:rsid w:val="008A6C9B"/>
    <w:rsid w:val="008B0EEA"/>
    <w:rsid w:val="008B23CE"/>
    <w:rsid w:val="008B2891"/>
    <w:rsid w:val="008B5510"/>
    <w:rsid w:val="008D0F9D"/>
    <w:rsid w:val="008E5292"/>
    <w:rsid w:val="008F47EA"/>
    <w:rsid w:val="008F50C6"/>
    <w:rsid w:val="0090342A"/>
    <w:rsid w:val="009203FD"/>
    <w:rsid w:val="0093508E"/>
    <w:rsid w:val="009435B0"/>
    <w:rsid w:val="00952893"/>
    <w:rsid w:val="00953954"/>
    <w:rsid w:val="009552FD"/>
    <w:rsid w:val="00963336"/>
    <w:rsid w:val="00971719"/>
    <w:rsid w:val="009824A6"/>
    <w:rsid w:val="009841B2"/>
    <w:rsid w:val="00990437"/>
    <w:rsid w:val="00990544"/>
    <w:rsid w:val="00990B77"/>
    <w:rsid w:val="0099607E"/>
    <w:rsid w:val="009A339F"/>
    <w:rsid w:val="009B0A29"/>
    <w:rsid w:val="009B6D6F"/>
    <w:rsid w:val="009C1627"/>
    <w:rsid w:val="009C1F5B"/>
    <w:rsid w:val="009C436B"/>
    <w:rsid w:val="009D3219"/>
    <w:rsid w:val="009D5590"/>
    <w:rsid w:val="009E0C1D"/>
    <w:rsid w:val="009E1850"/>
    <w:rsid w:val="009E5A94"/>
    <w:rsid w:val="00A01465"/>
    <w:rsid w:val="00A0430F"/>
    <w:rsid w:val="00A10D4E"/>
    <w:rsid w:val="00A11A57"/>
    <w:rsid w:val="00A1670B"/>
    <w:rsid w:val="00A30C88"/>
    <w:rsid w:val="00A33E72"/>
    <w:rsid w:val="00A43E9C"/>
    <w:rsid w:val="00A445F2"/>
    <w:rsid w:val="00A46072"/>
    <w:rsid w:val="00A46A55"/>
    <w:rsid w:val="00A46A60"/>
    <w:rsid w:val="00A46FC4"/>
    <w:rsid w:val="00A53243"/>
    <w:rsid w:val="00A563E2"/>
    <w:rsid w:val="00A644A4"/>
    <w:rsid w:val="00A72523"/>
    <w:rsid w:val="00A73CB0"/>
    <w:rsid w:val="00A74AA8"/>
    <w:rsid w:val="00A769C6"/>
    <w:rsid w:val="00A82DC0"/>
    <w:rsid w:val="00A83746"/>
    <w:rsid w:val="00A90AA4"/>
    <w:rsid w:val="00A90DE0"/>
    <w:rsid w:val="00A91BCA"/>
    <w:rsid w:val="00AA1E6D"/>
    <w:rsid w:val="00AA20BD"/>
    <w:rsid w:val="00AA3984"/>
    <w:rsid w:val="00AB3FCB"/>
    <w:rsid w:val="00AC1030"/>
    <w:rsid w:val="00AC4F55"/>
    <w:rsid w:val="00AD1169"/>
    <w:rsid w:val="00AE4C88"/>
    <w:rsid w:val="00AE60B6"/>
    <w:rsid w:val="00B02158"/>
    <w:rsid w:val="00B16BE2"/>
    <w:rsid w:val="00B20AB8"/>
    <w:rsid w:val="00B26B85"/>
    <w:rsid w:val="00B304FF"/>
    <w:rsid w:val="00B34758"/>
    <w:rsid w:val="00B373F3"/>
    <w:rsid w:val="00B43752"/>
    <w:rsid w:val="00B47DD2"/>
    <w:rsid w:val="00B61E70"/>
    <w:rsid w:val="00B70C02"/>
    <w:rsid w:val="00B86084"/>
    <w:rsid w:val="00B9022E"/>
    <w:rsid w:val="00BA0C4F"/>
    <w:rsid w:val="00BB43D4"/>
    <w:rsid w:val="00BB4601"/>
    <w:rsid w:val="00BE0C7B"/>
    <w:rsid w:val="00BE1E5C"/>
    <w:rsid w:val="00BE47C3"/>
    <w:rsid w:val="00BE4E34"/>
    <w:rsid w:val="00BE61F4"/>
    <w:rsid w:val="00BE6A00"/>
    <w:rsid w:val="00BE6DD2"/>
    <w:rsid w:val="00BF09B2"/>
    <w:rsid w:val="00BF18C8"/>
    <w:rsid w:val="00BF2282"/>
    <w:rsid w:val="00BF4E53"/>
    <w:rsid w:val="00BF71B1"/>
    <w:rsid w:val="00C04F15"/>
    <w:rsid w:val="00C07DB4"/>
    <w:rsid w:val="00C07F7E"/>
    <w:rsid w:val="00C12618"/>
    <w:rsid w:val="00C14736"/>
    <w:rsid w:val="00C24A7E"/>
    <w:rsid w:val="00C25418"/>
    <w:rsid w:val="00C30790"/>
    <w:rsid w:val="00C3376A"/>
    <w:rsid w:val="00C36642"/>
    <w:rsid w:val="00C404C7"/>
    <w:rsid w:val="00C41338"/>
    <w:rsid w:val="00C43B4D"/>
    <w:rsid w:val="00C46E7E"/>
    <w:rsid w:val="00C47EDE"/>
    <w:rsid w:val="00C53FEA"/>
    <w:rsid w:val="00C575C6"/>
    <w:rsid w:val="00C65063"/>
    <w:rsid w:val="00C65E93"/>
    <w:rsid w:val="00C66602"/>
    <w:rsid w:val="00C71E55"/>
    <w:rsid w:val="00C806B3"/>
    <w:rsid w:val="00C81C8F"/>
    <w:rsid w:val="00C83C5A"/>
    <w:rsid w:val="00C845D1"/>
    <w:rsid w:val="00C87782"/>
    <w:rsid w:val="00C879CF"/>
    <w:rsid w:val="00C90250"/>
    <w:rsid w:val="00C97171"/>
    <w:rsid w:val="00CA5318"/>
    <w:rsid w:val="00CA7B14"/>
    <w:rsid w:val="00CB1205"/>
    <w:rsid w:val="00CB7B78"/>
    <w:rsid w:val="00CC1EC2"/>
    <w:rsid w:val="00CC2F3A"/>
    <w:rsid w:val="00CC6FA3"/>
    <w:rsid w:val="00CD0BCD"/>
    <w:rsid w:val="00CD4F37"/>
    <w:rsid w:val="00CE0F79"/>
    <w:rsid w:val="00CE1AAB"/>
    <w:rsid w:val="00CE21A2"/>
    <w:rsid w:val="00CF05F3"/>
    <w:rsid w:val="00CF34B2"/>
    <w:rsid w:val="00CF7684"/>
    <w:rsid w:val="00D0485A"/>
    <w:rsid w:val="00D049ED"/>
    <w:rsid w:val="00D05E08"/>
    <w:rsid w:val="00D16291"/>
    <w:rsid w:val="00D20A8A"/>
    <w:rsid w:val="00D214F2"/>
    <w:rsid w:val="00D21D65"/>
    <w:rsid w:val="00D272E1"/>
    <w:rsid w:val="00D275FF"/>
    <w:rsid w:val="00D27CD0"/>
    <w:rsid w:val="00D3093B"/>
    <w:rsid w:val="00D34CF8"/>
    <w:rsid w:val="00D43F0E"/>
    <w:rsid w:val="00D51E64"/>
    <w:rsid w:val="00D53996"/>
    <w:rsid w:val="00D604D1"/>
    <w:rsid w:val="00D61ED9"/>
    <w:rsid w:val="00D6724F"/>
    <w:rsid w:val="00D703C7"/>
    <w:rsid w:val="00D750F9"/>
    <w:rsid w:val="00D838BF"/>
    <w:rsid w:val="00D83F06"/>
    <w:rsid w:val="00D84680"/>
    <w:rsid w:val="00D9059A"/>
    <w:rsid w:val="00DA4108"/>
    <w:rsid w:val="00DB424B"/>
    <w:rsid w:val="00DC1BD3"/>
    <w:rsid w:val="00DD18ED"/>
    <w:rsid w:val="00DE3BDC"/>
    <w:rsid w:val="00DF28EB"/>
    <w:rsid w:val="00DF5E7A"/>
    <w:rsid w:val="00DF7ECB"/>
    <w:rsid w:val="00E0003E"/>
    <w:rsid w:val="00E01385"/>
    <w:rsid w:val="00E04D92"/>
    <w:rsid w:val="00E05E42"/>
    <w:rsid w:val="00E06092"/>
    <w:rsid w:val="00E126B3"/>
    <w:rsid w:val="00E13DF7"/>
    <w:rsid w:val="00E17DF4"/>
    <w:rsid w:val="00E2013E"/>
    <w:rsid w:val="00E23C16"/>
    <w:rsid w:val="00E268F5"/>
    <w:rsid w:val="00E27A1F"/>
    <w:rsid w:val="00E33638"/>
    <w:rsid w:val="00E3441F"/>
    <w:rsid w:val="00E360FE"/>
    <w:rsid w:val="00E41C39"/>
    <w:rsid w:val="00E4681F"/>
    <w:rsid w:val="00E474AB"/>
    <w:rsid w:val="00E506F8"/>
    <w:rsid w:val="00E552BA"/>
    <w:rsid w:val="00E55B60"/>
    <w:rsid w:val="00E739D4"/>
    <w:rsid w:val="00E80124"/>
    <w:rsid w:val="00E803FF"/>
    <w:rsid w:val="00E92036"/>
    <w:rsid w:val="00E95061"/>
    <w:rsid w:val="00EA359F"/>
    <w:rsid w:val="00EA7FB9"/>
    <w:rsid w:val="00EB1F54"/>
    <w:rsid w:val="00EC59CE"/>
    <w:rsid w:val="00EC60A2"/>
    <w:rsid w:val="00ED1538"/>
    <w:rsid w:val="00EE6588"/>
    <w:rsid w:val="00EF3411"/>
    <w:rsid w:val="00EF5032"/>
    <w:rsid w:val="00F0035D"/>
    <w:rsid w:val="00F02899"/>
    <w:rsid w:val="00F043C5"/>
    <w:rsid w:val="00F07C0D"/>
    <w:rsid w:val="00F102CB"/>
    <w:rsid w:val="00F14B3F"/>
    <w:rsid w:val="00F24B09"/>
    <w:rsid w:val="00F306EE"/>
    <w:rsid w:val="00F30864"/>
    <w:rsid w:val="00F3596B"/>
    <w:rsid w:val="00F550EE"/>
    <w:rsid w:val="00F75297"/>
    <w:rsid w:val="00F83C04"/>
    <w:rsid w:val="00F84E8D"/>
    <w:rsid w:val="00F93473"/>
    <w:rsid w:val="00F96C4A"/>
    <w:rsid w:val="00FA2507"/>
    <w:rsid w:val="00FA5041"/>
    <w:rsid w:val="00FB1BE9"/>
    <w:rsid w:val="00FB249A"/>
    <w:rsid w:val="00FB6386"/>
    <w:rsid w:val="00FC1EBF"/>
    <w:rsid w:val="00FD0F6F"/>
    <w:rsid w:val="00FD5E28"/>
    <w:rsid w:val="00FD6418"/>
    <w:rsid w:val="00FE1FE5"/>
    <w:rsid w:val="00FE2E99"/>
    <w:rsid w:val="00FE4ECF"/>
    <w:rsid w:val="00FF02EF"/>
    <w:rsid w:val="00FF21F0"/>
    <w:rsid w:val="01043533"/>
    <w:rsid w:val="01294BFF"/>
    <w:rsid w:val="013908B0"/>
    <w:rsid w:val="01E64333"/>
    <w:rsid w:val="025C5553"/>
    <w:rsid w:val="02792A38"/>
    <w:rsid w:val="02B4489C"/>
    <w:rsid w:val="02D800AF"/>
    <w:rsid w:val="036503FC"/>
    <w:rsid w:val="03D540EF"/>
    <w:rsid w:val="03E83266"/>
    <w:rsid w:val="03F87228"/>
    <w:rsid w:val="03FC35C2"/>
    <w:rsid w:val="04075EF2"/>
    <w:rsid w:val="0518342B"/>
    <w:rsid w:val="05FA432A"/>
    <w:rsid w:val="0616040F"/>
    <w:rsid w:val="0652330B"/>
    <w:rsid w:val="069A125F"/>
    <w:rsid w:val="07085F3B"/>
    <w:rsid w:val="076160CD"/>
    <w:rsid w:val="07703647"/>
    <w:rsid w:val="07B0362E"/>
    <w:rsid w:val="08102938"/>
    <w:rsid w:val="08594CCE"/>
    <w:rsid w:val="08925EDA"/>
    <w:rsid w:val="091739CD"/>
    <w:rsid w:val="091913D5"/>
    <w:rsid w:val="09484B8C"/>
    <w:rsid w:val="09586B1C"/>
    <w:rsid w:val="0A0C6BCB"/>
    <w:rsid w:val="0A0F32A4"/>
    <w:rsid w:val="0A2D4DBF"/>
    <w:rsid w:val="0A37226E"/>
    <w:rsid w:val="0A542507"/>
    <w:rsid w:val="0A5F0770"/>
    <w:rsid w:val="0A755A1B"/>
    <w:rsid w:val="0AAD7882"/>
    <w:rsid w:val="0B1C0AC9"/>
    <w:rsid w:val="0B3E4849"/>
    <w:rsid w:val="0B623067"/>
    <w:rsid w:val="0B7D2AB2"/>
    <w:rsid w:val="0C096A8F"/>
    <w:rsid w:val="0C226656"/>
    <w:rsid w:val="0C816865"/>
    <w:rsid w:val="0CFF2567"/>
    <w:rsid w:val="0D12721A"/>
    <w:rsid w:val="0D1924A3"/>
    <w:rsid w:val="0D9A2846"/>
    <w:rsid w:val="0DE07BD3"/>
    <w:rsid w:val="0E104D27"/>
    <w:rsid w:val="0EA1528B"/>
    <w:rsid w:val="0EDC04AF"/>
    <w:rsid w:val="0EE36ECA"/>
    <w:rsid w:val="0F1A0035"/>
    <w:rsid w:val="0F6B6909"/>
    <w:rsid w:val="0FBD6727"/>
    <w:rsid w:val="0FFB6074"/>
    <w:rsid w:val="102D034E"/>
    <w:rsid w:val="10C863F5"/>
    <w:rsid w:val="11413ABA"/>
    <w:rsid w:val="11644A91"/>
    <w:rsid w:val="11AF4001"/>
    <w:rsid w:val="11D41D49"/>
    <w:rsid w:val="12137689"/>
    <w:rsid w:val="126952DA"/>
    <w:rsid w:val="12831A65"/>
    <w:rsid w:val="12B07BC2"/>
    <w:rsid w:val="12D11233"/>
    <w:rsid w:val="130B66D7"/>
    <w:rsid w:val="133E3B8C"/>
    <w:rsid w:val="138C7181"/>
    <w:rsid w:val="13C3530C"/>
    <w:rsid w:val="13FD12AF"/>
    <w:rsid w:val="142772AF"/>
    <w:rsid w:val="14B414CB"/>
    <w:rsid w:val="14EB5F5A"/>
    <w:rsid w:val="153229D4"/>
    <w:rsid w:val="15327DCD"/>
    <w:rsid w:val="153A182B"/>
    <w:rsid w:val="153F4A70"/>
    <w:rsid w:val="157F10CA"/>
    <w:rsid w:val="15E34350"/>
    <w:rsid w:val="160D5C1E"/>
    <w:rsid w:val="16957CB3"/>
    <w:rsid w:val="16F348BF"/>
    <w:rsid w:val="17385060"/>
    <w:rsid w:val="17664C5C"/>
    <w:rsid w:val="1770558A"/>
    <w:rsid w:val="17750A38"/>
    <w:rsid w:val="1783573A"/>
    <w:rsid w:val="17AB7451"/>
    <w:rsid w:val="185903EF"/>
    <w:rsid w:val="187D3010"/>
    <w:rsid w:val="188F69C5"/>
    <w:rsid w:val="18BE39E2"/>
    <w:rsid w:val="190D6E7D"/>
    <w:rsid w:val="192C2289"/>
    <w:rsid w:val="194A3B83"/>
    <w:rsid w:val="195E6597"/>
    <w:rsid w:val="19BF5835"/>
    <w:rsid w:val="19C13ABF"/>
    <w:rsid w:val="1A2A726F"/>
    <w:rsid w:val="1A7C6889"/>
    <w:rsid w:val="1AB93C1D"/>
    <w:rsid w:val="1B883862"/>
    <w:rsid w:val="1B9B3D95"/>
    <w:rsid w:val="1C311F8B"/>
    <w:rsid w:val="1C7D4F8D"/>
    <w:rsid w:val="1CA54BF8"/>
    <w:rsid w:val="1D2C137D"/>
    <w:rsid w:val="1D4F47D8"/>
    <w:rsid w:val="1D6F4273"/>
    <w:rsid w:val="1E025C52"/>
    <w:rsid w:val="1E392082"/>
    <w:rsid w:val="1E800C2B"/>
    <w:rsid w:val="1EA156BE"/>
    <w:rsid w:val="1EDA0579"/>
    <w:rsid w:val="1F0B387A"/>
    <w:rsid w:val="1F1C177B"/>
    <w:rsid w:val="1F934ED3"/>
    <w:rsid w:val="20895B66"/>
    <w:rsid w:val="20B714F6"/>
    <w:rsid w:val="216A3BEA"/>
    <w:rsid w:val="222A6969"/>
    <w:rsid w:val="2259236E"/>
    <w:rsid w:val="23377D39"/>
    <w:rsid w:val="23B70E80"/>
    <w:rsid w:val="23FF1C15"/>
    <w:rsid w:val="2470491E"/>
    <w:rsid w:val="24890D18"/>
    <w:rsid w:val="24A00F81"/>
    <w:rsid w:val="24F57BB6"/>
    <w:rsid w:val="257E6CFB"/>
    <w:rsid w:val="25AF0897"/>
    <w:rsid w:val="26016C9A"/>
    <w:rsid w:val="26022C95"/>
    <w:rsid w:val="26545595"/>
    <w:rsid w:val="267D14C7"/>
    <w:rsid w:val="26C3670F"/>
    <w:rsid w:val="26C82C17"/>
    <w:rsid w:val="26E82B5E"/>
    <w:rsid w:val="26F870DB"/>
    <w:rsid w:val="27AE4AE8"/>
    <w:rsid w:val="27BE538E"/>
    <w:rsid w:val="27C203CB"/>
    <w:rsid w:val="27F57CC7"/>
    <w:rsid w:val="28455FEF"/>
    <w:rsid w:val="28963EFD"/>
    <w:rsid w:val="290E50E6"/>
    <w:rsid w:val="29953AA4"/>
    <w:rsid w:val="29BD7F33"/>
    <w:rsid w:val="29C90696"/>
    <w:rsid w:val="29E92338"/>
    <w:rsid w:val="2A46218D"/>
    <w:rsid w:val="2A524B77"/>
    <w:rsid w:val="2AA972CA"/>
    <w:rsid w:val="2AD53F03"/>
    <w:rsid w:val="2B052698"/>
    <w:rsid w:val="2B8B383C"/>
    <w:rsid w:val="2B9B3F46"/>
    <w:rsid w:val="2BBE3375"/>
    <w:rsid w:val="2BCA3502"/>
    <w:rsid w:val="2C4E1578"/>
    <w:rsid w:val="2C6D3F23"/>
    <w:rsid w:val="2C8C5C79"/>
    <w:rsid w:val="2D4E2553"/>
    <w:rsid w:val="2D816B9B"/>
    <w:rsid w:val="2D8A2F26"/>
    <w:rsid w:val="2E520935"/>
    <w:rsid w:val="2E9613E8"/>
    <w:rsid w:val="2ECB1CD1"/>
    <w:rsid w:val="2ED002BC"/>
    <w:rsid w:val="2F4536B9"/>
    <w:rsid w:val="2F7709DB"/>
    <w:rsid w:val="2FBD55CA"/>
    <w:rsid w:val="2FCF7C81"/>
    <w:rsid w:val="2FE4573B"/>
    <w:rsid w:val="2FED2F8E"/>
    <w:rsid w:val="2FF61993"/>
    <w:rsid w:val="30A7720C"/>
    <w:rsid w:val="314E357C"/>
    <w:rsid w:val="315D3C76"/>
    <w:rsid w:val="31C54F12"/>
    <w:rsid w:val="31D34A15"/>
    <w:rsid w:val="31D96F90"/>
    <w:rsid w:val="32027F5A"/>
    <w:rsid w:val="335F1FA0"/>
    <w:rsid w:val="336A4F6A"/>
    <w:rsid w:val="33A32318"/>
    <w:rsid w:val="33A51501"/>
    <w:rsid w:val="33E2396E"/>
    <w:rsid w:val="342C07FA"/>
    <w:rsid w:val="342E4DE1"/>
    <w:rsid w:val="34393BC4"/>
    <w:rsid w:val="34C72FA6"/>
    <w:rsid w:val="34CF28F3"/>
    <w:rsid w:val="35192E2A"/>
    <w:rsid w:val="35A737EB"/>
    <w:rsid w:val="35B24200"/>
    <w:rsid w:val="35C6684B"/>
    <w:rsid w:val="36077BD8"/>
    <w:rsid w:val="36D0498F"/>
    <w:rsid w:val="36EB06FD"/>
    <w:rsid w:val="3720780C"/>
    <w:rsid w:val="37547C33"/>
    <w:rsid w:val="377901C7"/>
    <w:rsid w:val="38082A7F"/>
    <w:rsid w:val="38772638"/>
    <w:rsid w:val="38897FDB"/>
    <w:rsid w:val="38B245C1"/>
    <w:rsid w:val="391020BC"/>
    <w:rsid w:val="3934566A"/>
    <w:rsid w:val="39496D41"/>
    <w:rsid w:val="399A2804"/>
    <w:rsid w:val="3A521F56"/>
    <w:rsid w:val="3A8B2D9C"/>
    <w:rsid w:val="3AF31BAF"/>
    <w:rsid w:val="3AF416D1"/>
    <w:rsid w:val="3AF72783"/>
    <w:rsid w:val="3B181744"/>
    <w:rsid w:val="3B2D28E0"/>
    <w:rsid w:val="3B4B60F6"/>
    <w:rsid w:val="3B626C38"/>
    <w:rsid w:val="3BA67839"/>
    <w:rsid w:val="3C022595"/>
    <w:rsid w:val="3C1B0E7E"/>
    <w:rsid w:val="3C3F674F"/>
    <w:rsid w:val="3C41765F"/>
    <w:rsid w:val="3C451290"/>
    <w:rsid w:val="3C7D08C8"/>
    <w:rsid w:val="3CA30CBE"/>
    <w:rsid w:val="3D403A4E"/>
    <w:rsid w:val="3D6B48B1"/>
    <w:rsid w:val="3E51753D"/>
    <w:rsid w:val="3E5A79BF"/>
    <w:rsid w:val="3E9F36DD"/>
    <w:rsid w:val="3EB170DE"/>
    <w:rsid w:val="3EE34D4B"/>
    <w:rsid w:val="3F02566E"/>
    <w:rsid w:val="3F043F34"/>
    <w:rsid w:val="3F3A47FE"/>
    <w:rsid w:val="3FA311DB"/>
    <w:rsid w:val="3FAF5D0E"/>
    <w:rsid w:val="40157D47"/>
    <w:rsid w:val="40AA4694"/>
    <w:rsid w:val="40F763EB"/>
    <w:rsid w:val="412B0D7B"/>
    <w:rsid w:val="41442D45"/>
    <w:rsid w:val="42131021"/>
    <w:rsid w:val="427378C2"/>
    <w:rsid w:val="4332141C"/>
    <w:rsid w:val="434F4E50"/>
    <w:rsid w:val="43607D38"/>
    <w:rsid w:val="43907A7B"/>
    <w:rsid w:val="43C006F6"/>
    <w:rsid w:val="43D855E0"/>
    <w:rsid w:val="43DB150D"/>
    <w:rsid w:val="441A22AB"/>
    <w:rsid w:val="44481E0E"/>
    <w:rsid w:val="447F4B92"/>
    <w:rsid w:val="448D7E6B"/>
    <w:rsid w:val="44D117AC"/>
    <w:rsid w:val="45EB7072"/>
    <w:rsid w:val="45F43AB4"/>
    <w:rsid w:val="47207637"/>
    <w:rsid w:val="472B509E"/>
    <w:rsid w:val="4730037D"/>
    <w:rsid w:val="47BC2404"/>
    <w:rsid w:val="47E14694"/>
    <w:rsid w:val="482D0F8F"/>
    <w:rsid w:val="484862BE"/>
    <w:rsid w:val="488D529C"/>
    <w:rsid w:val="48C00A8E"/>
    <w:rsid w:val="494A378D"/>
    <w:rsid w:val="4950571D"/>
    <w:rsid w:val="49CF12FC"/>
    <w:rsid w:val="4A1E5306"/>
    <w:rsid w:val="4A875B6E"/>
    <w:rsid w:val="4AFF1B17"/>
    <w:rsid w:val="4BB45520"/>
    <w:rsid w:val="4BE628D1"/>
    <w:rsid w:val="4BFA17C9"/>
    <w:rsid w:val="4C236DFF"/>
    <w:rsid w:val="4C300560"/>
    <w:rsid w:val="4C8545F2"/>
    <w:rsid w:val="4C855C47"/>
    <w:rsid w:val="4CB9445A"/>
    <w:rsid w:val="4D241C10"/>
    <w:rsid w:val="4D980584"/>
    <w:rsid w:val="4DD93239"/>
    <w:rsid w:val="4DF21C1A"/>
    <w:rsid w:val="4E1C6AF3"/>
    <w:rsid w:val="4E233F20"/>
    <w:rsid w:val="4E4651C8"/>
    <w:rsid w:val="4E79788B"/>
    <w:rsid w:val="4E9058EA"/>
    <w:rsid w:val="4EC940E8"/>
    <w:rsid w:val="4F260776"/>
    <w:rsid w:val="4F33511E"/>
    <w:rsid w:val="4F3671A3"/>
    <w:rsid w:val="4F4A7A20"/>
    <w:rsid w:val="4FC5595D"/>
    <w:rsid w:val="502C795F"/>
    <w:rsid w:val="50544383"/>
    <w:rsid w:val="509B371C"/>
    <w:rsid w:val="518A289A"/>
    <w:rsid w:val="51CA2578"/>
    <w:rsid w:val="5289010B"/>
    <w:rsid w:val="52CE7258"/>
    <w:rsid w:val="52EC20E4"/>
    <w:rsid w:val="530704A3"/>
    <w:rsid w:val="535868B7"/>
    <w:rsid w:val="53CC6B2C"/>
    <w:rsid w:val="53DC10F0"/>
    <w:rsid w:val="53E82983"/>
    <w:rsid w:val="53F213E4"/>
    <w:rsid w:val="5463541A"/>
    <w:rsid w:val="54C34F44"/>
    <w:rsid w:val="54F23C2E"/>
    <w:rsid w:val="555273BD"/>
    <w:rsid w:val="55FB0230"/>
    <w:rsid w:val="560B785E"/>
    <w:rsid w:val="56562182"/>
    <w:rsid w:val="56B038C1"/>
    <w:rsid w:val="57917866"/>
    <w:rsid w:val="57D9099E"/>
    <w:rsid w:val="57FB731C"/>
    <w:rsid w:val="58044AAA"/>
    <w:rsid w:val="586B6E45"/>
    <w:rsid w:val="58CA5384"/>
    <w:rsid w:val="58EC11F0"/>
    <w:rsid w:val="59614B1A"/>
    <w:rsid w:val="59657E83"/>
    <w:rsid w:val="59924C82"/>
    <w:rsid w:val="59966205"/>
    <w:rsid w:val="59BF58B1"/>
    <w:rsid w:val="59C11C80"/>
    <w:rsid w:val="59D60592"/>
    <w:rsid w:val="5A9E2050"/>
    <w:rsid w:val="5B112F1A"/>
    <w:rsid w:val="5B4B5321"/>
    <w:rsid w:val="5BF87BD5"/>
    <w:rsid w:val="5C2D5D6C"/>
    <w:rsid w:val="5C3127A0"/>
    <w:rsid w:val="5C9066F0"/>
    <w:rsid w:val="5D0A1FC1"/>
    <w:rsid w:val="5DCA5A76"/>
    <w:rsid w:val="5DCE0476"/>
    <w:rsid w:val="5DD6610A"/>
    <w:rsid w:val="5DF00AA5"/>
    <w:rsid w:val="5DF41D13"/>
    <w:rsid w:val="5E384680"/>
    <w:rsid w:val="5F2162C4"/>
    <w:rsid w:val="5F57587F"/>
    <w:rsid w:val="600C1093"/>
    <w:rsid w:val="60286665"/>
    <w:rsid w:val="60365C20"/>
    <w:rsid w:val="60516EC5"/>
    <w:rsid w:val="60637AAC"/>
    <w:rsid w:val="60963A28"/>
    <w:rsid w:val="61162B1C"/>
    <w:rsid w:val="61215CA5"/>
    <w:rsid w:val="61235F61"/>
    <w:rsid w:val="612C76D3"/>
    <w:rsid w:val="613B3658"/>
    <w:rsid w:val="61445D21"/>
    <w:rsid w:val="61AF7A36"/>
    <w:rsid w:val="61EA3B35"/>
    <w:rsid w:val="61EC5EE9"/>
    <w:rsid w:val="61EE4D44"/>
    <w:rsid w:val="62374467"/>
    <w:rsid w:val="625F73D3"/>
    <w:rsid w:val="6285782D"/>
    <w:rsid w:val="630200DF"/>
    <w:rsid w:val="63422794"/>
    <w:rsid w:val="636714F8"/>
    <w:rsid w:val="637955DA"/>
    <w:rsid w:val="64342BF8"/>
    <w:rsid w:val="64651B7F"/>
    <w:rsid w:val="64A162B5"/>
    <w:rsid w:val="64DB236E"/>
    <w:rsid w:val="64DF4FEF"/>
    <w:rsid w:val="64FB4F7B"/>
    <w:rsid w:val="6530209F"/>
    <w:rsid w:val="659760C0"/>
    <w:rsid w:val="65E37D47"/>
    <w:rsid w:val="65F07DD9"/>
    <w:rsid w:val="65F32D11"/>
    <w:rsid w:val="65FF7377"/>
    <w:rsid w:val="663328B7"/>
    <w:rsid w:val="66AA0BDD"/>
    <w:rsid w:val="66BC2C1B"/>
    <w:rsid w:val="673B6242"/>
    <w:rsid w:val="6768348D"/>
    <w:rsid w:val="677A1221"/>
    <w:rsid w:val="67992759"/>
    <w:rsid w:val="67C26034"/>
    <w:rsid w:val="68007128"/>
    <w:rsid w:val="680A668F"/>
    <w:rsid w:val="68636A75"/>
    <w:rsid w:val="68AF1B4E"/>
    <w:rsid w:val="68BC5E6E"/>
    <w:rsid w:val="693A2D84"/>
    <w:rsid w:val="698E6667"/>
    <w:rsid w:val="69D41247"/>
    <w:rsid w:val="69DD072A"/>
    <w:rsid w:val="6A0F2E53"/>
    <w:rsid w:val="6A374F43"/>
    <w:rsid w:val="6A791108"/>
    <w:rsid w:val="6A8A5F1B"/>
    <w:rsid w:val="6AC0674D"/>
    <w:rsid w:val="6AC22635"/>
    <w:rsid w:val="6AC345B5"/>
    <w:rsid w:val="6B3969E1"/>
    <w:rsid w:val="6BA67953"/>
    <w:rsid w:val="6BAA0488"/>
    <w:rsid w:val="6BC929C8"/>
    <w:rsid w:val="6BEA7A45"/>
    <w:rsid w:val="6C15698A"/>
    <w:rsid w:val="6C8226AA"/>
    <w:rsid w:val="6D0257D1"/>
    <w:rsid w:val="6D097028"/>
    <w:rsid w:val="6D7F1347"/>
    <w:rsid w:val="6D8D3CB8"/>
    <w:rsid w:val="6D930C86"/>
    <w:rsid w:val="6DA727BE"/>
    <w:rsid w:val="6E41559D"/>
    <w:rsid w:val="6E90467C"/>
    <w:rsid w:val="6EAF49AF"/>
    <w:rsid w:val="6EDF7784"/>
    <w:rsid w:val="6F1E0E60"/>
    <w:rsid w:val="6F2F065F"/>
    <w:rsid w:val="6F8170EA"/>
    <w:rsid w:val="6F9A0596"/>
    <w:rsid w:val="700916B1"/>
    <w:rsid w:val="70C55780"/>
    <w:rsid w:val="710B42C0"/>
    <w:rsid w:val="71B3444C"/>
    <w:rsid w:val="723A4EC9"/>
    <w:rsid w:val="724F70F3"/>
    <w:rsid w:val="725C3149"/>
    <w:rsid w:val="725F58FE"/>
    <w:rsid w:val="7290270B"/>
    <w:rsid w:val="72A66674"/>
    <w:rsid w:val="72B7226B"/>
    <w:rsid w:val="72C5547D"/>
    <w:rsid w:val="72CA705F"/>
    <w:rsid w:val="732E68FA"/>
    <w:rsid w:val="73622C75"/>
    <w:rsid w:val="73D15C2F"/>
    <w:rsid w:val="73F516E6"/>
    <w:rsid w:val="74173187"/>
    <w:rsid w:val="74357243"/>
    <w:rsid w:val="745250E3"/>
    <w:rsid w:val="75711EFF"/>
    <w:rsid w:val="761426B8"/>
    <w:rsid w:val="76912494"/>
    <w:rsid w:val="769E4827"/>
    <w:rsid w:val="770070BC"/>
    <w:rsid w:val="77C42750"/>
    <w:rsid w:val="77CA1452"/>
    <w:rsid w:val="77DE0477"/>
    <w:rsid w:val="78044CB4"/>
    <w:rsid w:val="7805651A"/>
    <w:rsid w:val="78347126"/>
    <w:rsid w:val="78A30B4B"/>
    <w:rsid w:val="78B747E1"/>
    <w:rsid w:val="79590092"/>
    <w:rsid w:val="79B208F1"/>
    <w:rsid w:val="79CA15A8"/>
    <w:rsid w:val="79D813D0"/>
    <w:rsid w:val="79F964EB"/>
    <w:rsid w:val="7A303ECC"/>
    <w:rsid w:val="7A3A33C1"/>
    <w:rsid w:val="7AB81AD6"/>
    <w:rsid w:val="7AD86EC2"/>
    <w:rsid w:val="7B2A61F8"/>
    <w:rsid w:val="7B554B16"/>
    <w:rsid w:val="7BC42E5C"/>
    <w:rsid w:val="7C777008"/>
    <w:rsid w:val="7CFB3BD4"/>
    <w:rsid w:val="7D4972B3"/>
    <w:rsid w:val="7D911DF3"/>
    <w:rsid w:val="7DBE315C"/>
    <w:rsid w:val="7E356DD2"/>
    <w:rsid w:val="7EEF5527"/>
    <w:rsid w:val="7EF56EAE"/>
    <w:rsid w:val="7F283647"/>
    <w:rsid w:val="7F530E74"/>
    <w:rsid w:val="7F7515AF"/>
    <w:rsid w:val="7FA5117D"/>
    <w:rsid w:val="7FA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link w:val="20"/>
    <w:qFormat/>
    <w:uiPriority w:val="99"/>
    <w:pPr>
      <w:spacing w:after="0"/>
      <w:ind w:firstLine="420" w:firstLineChars="100"/>
    </w:pPr>
  </w:style>
  <w:style w:type="paragraph" w:styleId="3">
    <w:name w:val="Body Text"/>
    <w:basedOn w:val="1"/>
    <w:link w:val="19"/>
    <w:semiHidden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spacing w:after="120" w:line="240" w:lineRule="auto"/>
      <w:ind w:left="420" w:leftChars="200" w:firstLine="420" w:firstLineChars="200"/>
    </w:pPr>
  </w:style>
  <w:style w:type="paragraph" w:styleId="5">
    <w:name w:val="Body Text Indent"/>
    <w:basedOn w:val="1"/>
    <w:qFormat/>
    <w:uiPriority w:val="0"/>
    <w:pPr>
      <w:spacing w:line="312" w:lineRule="auto"/>
      <w:ind w:firstLine="735" w:firstLineChars="245"/>
    </w:pPr>
    <w:rPr>
      <w:kern w:val="0"/>
      <w:sz w:val="30"/>
      <w:szCs w:val="20"/>
    </w:rPr>
  </w:style>
  <w:style w:type="paragraph" w:styleId="6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000000"/>
      <w:u w:val="none"/>
    </w:rPr>
  </w:style>
  <w:style w:type="character" w:styleId="15">
    <w:name w:val="Emphasis"/>
    <w:basedOn w:val="12"/>
    <w:qFormat/>
    <w:locked/>
    <w:uiPriority w:val="0"/>
  </w:style>
  <w:style w:type="character" w:styleId="16">
    <w:name w:val="Hyperlink"/>
    <w:basedOn w:val="12"/>
    <w:semiHidden/>
    <w:unhideWhenUsed/>
    <w:qFormat/>
    <w:uiPriority w:val="99"/>
    <w:rPr>
      <w:color w:val="000000"/>
      <w:u w:val="none"/>
    </w:rPr>
  </w:style>
  <w:style w:type="character" w:customStyle="1" w:styleId="17">
    <w:name w:val="页眉 Char"/>
    <w:basedOn w:val="12"/>
    <w:link w:val="8"/>
    <w:qFormat/>
    <w:locked/>
    <w:uiPriority w:val="99"/>
    <w:rPr>
      <w:sz w:val="18"/>
      <w:szCs w:val="18"/>
    </w:rPr>
  </w:style>
  <w:style w:type="character" w:customStyle="1" w:styleId="18">
    <w:name w:val="页脚 Char"/>
    <w:basedOn w:val="12"/>
    <w:link w:val="7"/>
    <w:qFormat/>
    <w:locked/>
    <w:uiPriority w:val="99"/>
    <w:rPr>
      <w:sz w:val="18"/>
      <w:szCs w:val="18"/>
    </w:rPr>
  </w:style>
  <w:style w:type="character" w:customStyle="1" w:styleId="19">
    <w:name w:val="正文文本 Char"/>
    <w:basedOn w:val="12"/>
    <w:link w:val="3"/>
    <w:semiHidden/>
    <w:qFormat/>
    <w:locked/>
    <w:uiPriority w:val="99"/>
  </w:style>
  <w:style w:type="character" w:customStyle="1" w:styleId="20">
    <w:name w:val="正文首行缩进 Char"/>
    <w:basedOn w:val="19"/>
    <w:link w:val="2"/>
    <w:qFormat/>
    <w:locked/>
    <w:uiPriority w:val="99"/>
    <w:rPr>
      <w:rFonts w:ascii="Calibri" w:hAnsi="Calibri" w:eastAsia="宋体" w:cs="Calibri"/>
      <w:sz w:val="21"/>
      <w:szCs w:val="21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批注框文本 Char"/>
    <w:basedOn w:val="12"/>
    <w:link w:val="6"/>
    <w:semiHidden/>
    <w:qFormat/>
    <w:locked/>
    <w:uiPriority w:val="99"/>
    <w:rPr>
      <w:sz w:val="18"/>
      <w:szCs w:val="18"/>
    </w:rPr>
  </w:style>
  <w:style w:type="character" w:customStyle="1" w:styleId="23">
    <w:name w:val="red"/>
    <w:basedOn w:val="12"/>
    <w:qFormat/>
    <w:uiPriority w:val="0"/>
    <w:rPr>
      <w:color w:val="FF0000"/>
      <w:sz w:val="18"/>
      <w:szCs w:val="18"/>
    </w:rPr>
  </w:style>
  <w:style w:type="character" w:customStyle="1" w:styleId="24">
    <w:name w:val="red1"/>
    <w:basedOn w:val="12"/>
    <w:qFormat/>
    <w:uiPriority w:val="0"/>
    <w:rPr>
      <w:color w:val="FF0000"/>
      <w:sz w:val="18"/>
      <w:szCs w:val="18"/>
    </w:rPr>
  </w:style>
  <w:style w:type="character" w:customStyle="1" w:styleId="25">
    <w:name w:val="red2"/>
    <w:basedOn w:val="12"/>
    <w:qFormat/>
    <w:uiPriority w:val="0"/>
    <w:rPr>
      <w:color w:val="CC0000"/>
    </w:rPr>
  </w:style>
  <w:style w:type="character" w:customStyle="1" w:styleId="26">
    <w:name w:val="red3"/>
    <w:basedOn w:val="12"/>
    <w:qFormat/>
    <w:uiPriority w:val="0"/>
    <w:rPr>
      <w:color w:val="FF0000"/>
    </w:rPr>
  </w:style>
  <w:style w:type="character" w:customStyle="1" w:styleId="27">
    <w:name w:val="gb-jt"/>
    <w:basedOn w:val="12"/>
    <w:qFormat/>
    <w:uiPriority w:val="0"/>
  </w:style>
  <w:style w:type="character" w:customStyle="1" w:styleId="28">
    <w:name w:val="green"/>
    <w:basedOn w:val="12"/>
    <w:qFormat/>
    <w:uiPriority w:val="0"/>
    <w:rPr>
      <w:color w:val="66AE00"/>
      <w:sz w:val="18"/>
      <w:szCs w:val="18"/>
    </w:rPr>
  </w:style>
  <w:style w:type="character" w:customStyle="1" w:styleId="29">
    <w:name w:val="green1"/>
    <w:basedOn w:val="12"/>
    <w:qFormat/>
    <w:uiPriority w:val="0"/>
    <w:rPr>
      <w:color w:val="66AE00"/>
      <w:sz w:val="18"/>
      <w:szCs w:val="18"/>
    </w:rPr>
  </w:style>
  <w:style w:type="character" w:customStyle="1" w:styleId="30">
    <w:name w:val="hover25"/>
    <w:basedOn w:val="12"/>
    <w:qFormat/>
    <w:uiPriority w:val="0"/>
  </w:style>
  <w:style w:type="character" w:customStyle="1" w:styleId="31">
    <w:name w:val="blue"/>
    <w:basedOn w:val="12"/>
    <w:qFormat/>
    <w:uiPriority w:val="0"/>
    <w:rPr>
      <w:color w:val="0371C6"/>
      <w:sz w:val="21"/>
      <w:szCs w:val="21"/>
    </w:rPr>
  </w:style>
  <w:style w:type="character" w:customStyle="1" w:styleId="32">
    <w:name w:val="right"/>
    <w:basedOn w:val="12"/>
    <w:qFormat/>
    <w:uiPriority w:val="0"/>
    <w:rPr>
      <w:color w:val="999999"/>
      <w:sz w:val="18"/>
      <w:szCs w:val="18"/>
    </w:rPr>
  </w:style>
  <w:style w:type="character" w:customStyle="1" w:styleId="33">
    <w:name w:val="hov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6FA33-7787-4507-894E-83522953B4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2043</Words>
  <Characters>864</Characters>
  <Lines>7</Lines>
  <Paragraphs>5</Paragraphs>
  <TotalTime>79</TotalTime>
  <ScaleCrop>false</ScaleCrop>
  <LinksUpToDate>false</LinksUpToDate>
  <CharactersWithSpaces>2902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2017-11-02T02:14:00Z</dcterms:created>
  <dc:creator>DHZB004</dc:creator>
  <cp:lastModifiedBy>windows</cp:lastModifiedBy>
  <cp:lastPrinted>2020-01-19T00:21:31Z</cp:lastPrinted>
  <dcterms:modified xsi:type="dcterms:W3CDTF">2020-01-19T01:30:45Z</dcterms:modified>
  <cp:revision>494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