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Ansi="宋体"/>
          <w:b/>
          <w:snapToGrid w:val="0"/>
          <w:color w:val="000000"/>
          <w:kern w:val="0"/>
          <w:sz w:val="32"/>
          <w:szCs w:val="32"/>
        </w:rPr>
      </w:pPr>
      <w:r>
        <w:rPr>
          <w:rFonts w:hint="eastAsia" w:hAnsi="宋体"/>
          <w:b/>
          <w:snapToGrid w:val="0"/>
          <w:color w:val="000000"/>
          <w:kern w:val="0"/>
          <w:sz w:val="32"/>
          <w:szCs w:val="32"/>
        </w:rPr>
        <w:t>投标分项报价一览表</w:t>
      </w:r>
    </w:p>
    <w:p>
      <w:pPr>
        <w:autoSpaceDE w:val="0"/>
        <w:autoSpaceDN w:val="0"/>
        <w:adjustRightInd w:val="0"/>
        <w:spacing w:line="360" w:lineRule="auto"/>
        <w:jc w:val="center"/>
        <w:outlineLvl w:val="0"/>
        <w:rPr>
          <w:rFonts w:hAnsi="宋体"/>
          <w:bCs/>
          <w:snapToGrid w:val="0"/>
          <w:color w:val="000000"/>
          <w:kern w:val="0"/>
          <w:sz w:val="24"/>
          <w:szCs w:val="24"/>
        </w:rPr>
      </w:pPr>
      <w:r>
        <w:rPr>
          <w:rFonts w:hint="eastAsia" w:hAnsi="宋体"/>
          <w:bCs/>
          <w:snapToGrid w:val="0"/>
          <w:color w:val="000000"/>
          <w:kern w:val="0"/>
          <w:sz w:val="24"/>
          <w:szCs w:val="24"/>
        </w:rPr>
        <w:t>（投标人根据本项目具体情况自行修改投标分项报价一览表格式）</w:t>
      </w:r>
    </w:p>
    <w:tbl>
      <w:tblPr>
        <w:tblStyle w:val="13"/>
        <w:tblW w:w="5000" w:type="pct"/>
        <w:tblInd w:w="0" w:type="dxa"/>
        <w:tblLayout w:type="fixed"/>
        <w:tblCellMar>
          <w:top w:w="0" w:type="dxa"/>
          <w:left w:w="108" w:type="dxa"/>
          <w:bottom w:w="0" w:type="dxa"/>
          <w:right w:w="108" w:type="dxa"/>
        </w:tblCellMar>
      </w:tblPr>
      <w:tblGrid>
        <w:gridCol w:w="516"/>
        <w:gridCol w:w="873"/>
        <w:gridCol w:w="675"/>
        <w:gridCol w:w="10"/>
        <w:gridCol w:w="1006"/>
        <w:gridCol w:w="3107"/>
        <w:gridCol w:w="181"/>
        <w:gridCol w:w="90"/>
        <w:gridCol w:w="360"/>
        <w:gridCol w:w="95"/>
        <w:gridCol w:w="547"/>
        <w:gridCol w:w="540"/>
        <w:gridCol w:w="522"/>
      </w:tblGrid>
      <w:tr>
        <w:tblPrEx>
          <w:tblCellMar>
            <w:top w:w="0" w:type="dxa"/>
            <w:left w:w="108" w:type="dxa"/>
            <w:bottom w:w="0" w:type="dxa"/>
            <w:right w:w="108" w:type="dxa"/>
          </w:tblCellMar>
        </w:tblPrEx>
        <w:trPr>
          <w:trHeight w:val="284" w:hRule="atLeast"/>
        </w:trPr>
        <w:tc>
          <w:tcPr>
            <w:tcW w:w="5000" w:type="pct"/>
            <w:gridSpan w:val="1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8"/>
                <w:szCs w:val="24"/>
                <w:shd w:val="clear" w:color="auto" w:fill="FFFFFF"/>
              </w:rPr>
              <w:t>一、电子门票管理系统</w:t>
            </w:r>
          </w:p>
        </w:tc>
      </w:tr>
      <w:tr>
        <w:tblPrEx>
          <w:tblCellMar>
            <w:top w:w="0" w:type="dxa"/>
            <w:left w:w="108" w:type="dxa"/>
            <w:bottom w:w="0" w:type="dxa"/>
            <w:right w:w="108" w:type="dxa"/>
          </w:tblCellMar>
        </w:tblPrEx>
        <w:trPr>
          <w:trHeight w:val="284"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序号</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子系统</w:t>
            </w:r>
          </w:p>
        </w:tc>
        <w:tc>
          <w:tcPr>
            <w:tcW w:w="396"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模块</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子模块</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功能要求</w:t>
            </w:r>
          </w:p>
        </w:tc>
        <w:tc>
          <w:tcPr>
            <w:tcW w:w="267"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单位</w:t>
            </w:r>
          </w:p>
        </w:tc>
        <w:tc>
          <w:tcPr>
            <w:tcW w:w="321"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数量</w:t>
            </w:r>
          </w:p>
        </w:tc>
        <w:tc>
          <w:tcPr>
            <w:tcW w:w="317" w:type="pct"/>
            <w:tcBorders>
              <w:top w:val="single" w:color="auto" w:sz="6" w:space="0"/>
              <w:left w:val="single" w:color="auto" w:sz="6" w:space="0"/>
              <w:bottom w:val="single" w:color="auto" w:sz="4"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单价</w:t>
            </w:r>
          </w:p>
        </w:tc>
        <w:tc>
          <w:tcPr>
            <w:tcW w:w="306" w:type="pct"/>
            <w:tcBorders>
              <w:top w:val="single" w:color="auto" w:sz="6" w:space="0"/>
              <w:left w:val="single" w:color="auto" w:sz="6" w:space="0"/>
              <w:bottom w:val="single" w:color="auto" w:sz="4"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小计</w:t>
            </w:r>
          </w:p>
        </w:tc>
      </w:tr>
      <w:tr>
        <w:tblPrEx>
          <w:tblCellMar>
            <w:top w:w="0" w:type="dxa"/>
            <w:left w:w="108" w:type="dxa"/>
            <w:bottom w:w="0" w:type="dxa"/>
            <w:right w:w="108" w:type="dxa"/>
          </w:tblCellMar>
        </w:tblPrEx>
        <w:trPr>
          <w:trHeight w:val="284" w:hRule="atLeast"/>
        </w:trPr>
        <w:tc>
          <w:tcPr>
            <w:tcW w:w="303"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bookmarkStart w:id="0" w:name="_GoBack" w:colFirst="7" w:colLast="8"/>
            <w:r>
              <w:rPr>
                <w:rFonts w:hint="eastAsia" w:cs="宋体" w:asciiTheme="majorEastAsia" w:hAnsiTheme="majorEastAsia" w:eastAsiaTheme="majorEastAsia"/>
                <w:color w:val="000000"/>
                <w:kern w:val="0"/>
                <w:sz w:val="24"/>
                <w:szCs w:val="24"/>
                <w:shd w:val="clear" w:color="auto" w:fill="FFFFFF"/>
              </w:rPr>
              <w:t>1</w:t>
            </w:r>
          </w:p>
        </w:tc>
        <w:tc>
          <w:tcPr>
            <w:tcW w:w="512"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基础数据</w:t>
            </w: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基础管理</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用户管理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宋体" w:asciiTheme="majorEastAsia" w:hAnsiTheme="majorEastAsia" w:eastAsiaTheme="majorEastAsia"/>
                <w:color w:val="000000"/>
                <w:kern w:val="0"/>
                <w:sz w:val="24"/>
                <w:szCs w:val="24"/>
                <w:shd w:val="clear" w:color="auto" w:fill="FFFFFF"/>
              </w:rPr>
            </w:pPr>
            <w:r>
              <w:rPr>
                <w:rFonts w:hint="eastAsia" w:cs="仿宋" w:asciiTheme="majorEastAsia" w:hAnsiTheme="majorEastAsia" w:eastAsiaTheme="majorEastAsia"/>
                <w:sz w:val="24"/>
                <w:szCs w:val="24"/>
              </w:rPr>
              <w:t>主要对前后台用户（售票员、管理员等）的账号进行维护（创建/编辑/删除），以及对用户的操作权限进行合理分配</w:t>
            </w:r>
          </w:p>
        </w:tc>
        <w:tc>
          <w:tcPr>
            <w:tcW w:w="267" w:type="pct"/>
            <w:gridSpan w:val="2"/>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vMerge w:val="restart"/>
            <w:tcBorders>
              <w:top w:val="single" w:color="auto" w:sz="6" w:space="0"/>
              <w:left w:val="single" w:color="auto" w:sz="6" w:space="0"/>
              <w:bottom w:val="single" w:color="auto" w:sz="6"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540" w:type="dxa"/>
            <w:vMerge w:val="restart"/>
            <w:tcBorders>
              <w:top w:val="single" w:color="auto" w:sz="4" w:space="0"/>
              <w:left w:val="single" w:color="auto" w:sz="4" w:space="0"/>
              <w:bottom w:val="single" w:color="auto" w:sz="4"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c>
          <w:tcPr>
            <w:tcW w:w="522" w:type="dxa"/>
            <w:vMerge w:val="restart"/>
            <w:tcBorders>
              <w:top w:val="single" w:color="auto" w:sz="4" w:space="0"/>
              <w:left w:val="single" w:color="auto" w:sz="6"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组织机构</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主要用于维护景区内部组织架构</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6"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角色管理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可以将工作人员依据工作范围的不同进行增减及系统使用权限的划分。操作员项实现了人员增减的功能；角色项用来划分对系统的不同操作权限。</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6"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开发人员维护</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子系统管理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主要用于维护后台一级模块（新增/编辑/删除）</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6"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插件管理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主要对前后端的插件进行管理，插件可让系统变得模块化，新增删除某一个插件不会影响其他功能使用。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6"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日志管理</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操作日志</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对管理员在后台的操作（删除、修改、新增、启停用）进行记录，以便后期追溯</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6"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页面访问记录</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对用户在后台各页面的访问进行记录</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6"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登录日志</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记录全部用户的全部登录信息</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6"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我的登录日志</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记录本用户的全部登录信息</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6"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w:t>
            </w:r>
          </w:p>
        </w:tc>
        <w:tc>
          <w:tcPr>
            <w:tcW w:w="512"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票务管理</w:t>
            </w: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票务基础</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数据字典管理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对系统中的基础数据进行维护。</w:t>
            </w:r>
          </w:p>
        </w:tc>
        <w:tc>
          <w:tcPr>
            <w:tcW w:w="267" w:type="pct"/>
            <w:gridSpan w:val="2"/>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vMerge w:val="restart"/>
            <w:tcBorders>
              <w:top w:val="single" w:color="auto" w:sz="6" w:space="0"/>
              <w:left w:val="single" w:color="auto" w:sz="6" w:space="0"/>
              <w:bottom w:val="single" w:color="auto" w:sz="6"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51000元</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51000元</w:t>
            </w: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季节类型管理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设置淡旺季信息，用于区分淡旺季价格。</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支付方式管理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设置系统可使用的支付方式。</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区域信息管理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对地区的基本信息进行维护，用于设置旅行社的归属地和游客的客源地等。</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系统参数设置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系统参数设置关系到整个系统的运行状态，是系统基本设置之一。通过设置系统的参数，使系统整体能够按照一定的规则运行起来。</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票务设置</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门票类型设置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门票分类名称可根据实情况进行制定，和条码类型绑定使用。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景区分区设置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把一个景点分成各个景区，和仓库设置相关联。分仓库根据景点来设置。</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票型票价管理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对门票的信息进行设置，包含门票名称、票价、票型、票类、归属景点、是否需要介质、检票规则、分成规则、可售取景点等。</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售票窗口设置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对景区的售票窗口进行维护，售票员需要根据自己的售票点选择对应的售票窗口，后期报表也会根据此设置进行数据同居。</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票型权限设置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将票型可售权限与角色关联，实现不同角色售卖不同的票型。</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检票通道设置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各闸机对应的通道、景点及IP地址，可通过其他插件实时统计景区闸机出入园人数。</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审核授权</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不同角色有不同等级的授权，用于某些需要管理员授权的功能。</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园门管理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将检票通道进行归类，可用于检票控制和报表数据的区分。</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票务售票客户端</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电子售票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售票员主要售票界面，通过散客/普通团队/协议团队来区分不同客户进行分类售票。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门票查询</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查询已销售的门票信息，包含销售时间，检票状态，可用景点等。</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门票退票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对未使用的门票进行退票，也可通过授权对异常（已使用、已过期）的门票进行退票。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门票重打</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重新打印已经售出的门票。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预售票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预先售出某个特定时间内的门票，售票类型分为散客/普通团队/协议团队售票。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预售票核销</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可选择具体的日期，对预售票进行核销入账，未核销的门票不会入账</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废票登记</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对作废的门票进行登记，含打印出错、退票等。</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交易查询</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可根据具体时间查询本售票员的交易信息，含正常售票、预售票、手工补录票。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手工票补录</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手动通过软件增加一条特定的交易记录，用于后期财务冲账使用。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电商取票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根据游客提供的凭证查询线上OTA的订单，并可挂单取票，电商票取出之后线上即为已使用状态。</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售票客户端报表</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库存报表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查询本售票员当前各票型的库存情况。</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销售日报表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按方式、票类、游客类型、景区、售票员和日期来统计每日的门票销售情况</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结算报表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可以查询售票员结算前、结算后的销售记录，确定结算后，再次售票，将会记录在第二天。</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已结算日报表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按日期查询本售票员之前已经结算过的报表信息。</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3</w:t>
            </w:r>
          </w:p>
        </w:tc>
        <w:tc>
          <w:tcPr>
            <w:tcW w:w="512"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客户管理</w:t>
            </w: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客户管理</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客户类型管理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设置团队售票的客户类型，如协议客户、政府机构等。</w:t>
            </w:r>
          </w:p>
        </w:tc>
        <w:tc>
          <w:tcPr>
            <w:tcW w:w="267" w:type="pct"/>
            <w:gridSpan w:val="2"/>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vMerge w:val="restart"/>
            <w:tcBorders>
              <w:top w:val="single" w:color="auto" w:sz="6" w:space="0"/>
              <w:left w:val="single" w:color="auto" w:sz="6" w:space="0"/>
              <w:bottom w:val="single" w:color="auto" w:sz="6"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协议政策管理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在基本票型的基础上设置对特定客户的门票的协议价格，一个协议政策可以关联多个客户。</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客户信息管理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新增、修改和删除客户的类型和信息，如：散客组团型、旅行社、企事业单位、政府部门；在售票时显示、选择该信息。</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导游信息管理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导游信息维护，在售票时显示、选择并保存导游带团记录。</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4</w:t>
            </w:r>
          </w:p>
        </w:tc>
        <w:tc>
          <w:tcPr>
            <w:tcW w:w="512"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仓库管理</w:t>
            </w: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仓库管理</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仓库设置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各景点的门票仓库信息，共可以设置3级仓库：总仓库，分仓库，售票员。</w:t>
            </w:r>
          </w:p>
        </w:tc>
        <w:tc>
          <w:tcPr>
            <w:tcW w:w="267" w:type="pct"/>
            <w:gridSpan w:val="2"/>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vMerge w:val="restart"/>
            <w:tcBorders>
              <w:top w:val="single" w:color="auto" w:sz="6" w:space="0"/>
              <w:left w:val="single" w:color="auto" w:sz="6" w:space="0"/>
              <w:bottom w:val="single" w:color="auto" w:sz="6"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总仓入库</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将印刷厂印好的门票，通过输入门票开始编号、数量录入到景区总仓库中。</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总仓退库</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将门票从总仓退回印刷厂。</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门票转仓</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将门票从总仓转至分仓，分仓转至分仓库，分仓转至售票员。售票员转售票员，售票员转分仓库，分仓库转总仓库。</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门票领用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售票员从仓库领取门票。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售票员退库</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售票员将门票退回仓库。</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门票库存查询</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查询各售票员和仓库的各类票型的库存情况。</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仓库售票员</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添加普通操作员为仓库售票员，仓库售票员可对仓库的门票进行出入库操作。</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门票总仓领用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可跳过仓库转仓操作，售票员直接从总仓进行门票领用入库。</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5</w:t>
            </w:r>
          </w:p>
        </w:tc>
        <w:tc>
          <w:tcPr>
            <w:tcW w:w="512"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统计查询</w:t>
            </w: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实时售检票</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售票员销售统计</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根据游客类型来统计部分/全部售票员的各类门票的销售情况。</w:t>
            </w:r>
          </w:p>
        </w:tc>
        <w:tc>
          <w:tcPr>
            <w:tcW w:w="267" w:type="pct"/>
            <w:gridSpan w:val="2"/>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vMerge w:val="restart"/>
            <w:tcBorders>
              <w:top w:val="single" w:color="auto" w:sz="6" w:space="0"/>
              <w:left w:val="single" w:color="auto" w:sz="6" w:space="0"/>
              <w:bottom w:val="single" w:color="auto" w:sz="6"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售票员销售流水</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统计景区线下全部售票员门票的交易流水数据。</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支付方式统计</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根据售票景点来统计各个售票员一段时间内各支付方式收入的金额。</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票型销售统计</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按票类来统计各个票型的销售汇总情况。</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检票明细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记录景区各个闸口的检票明细数据。</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重打记录查询</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记录客户端中门票重打的明细。</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电商订单明细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记录线上同步到线下的购票订单明细信息。</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预售票核销统计</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预售票核销统计</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旅行社出票流水</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支持按时间段、旅行社及售票景点筛选查询团队出票流水信息（默认当天及所有旅行社及景点）。</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旅行社出票统计</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按时间段统计窗口团队售票汇总信息（团队、支付方式、票类、票型、票种、人数、金额）。</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售票员库存表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明细或数量库存模式下，显示景区各售票员手中各类票型的门票数量。</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各售票员日报表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统计各售票员当天各类型门票的销售收入情况，一般用于当日与客户端结算报表对账使用。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客源地报表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根据游客客源地来统计门票实际销售情况。</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6</w:t>
            </w:r>
          </w:p>
        </w:tc>
        <w:tc>
          <w:tcPr>
            <w:tcW w:w="512"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年卡业务</w:t>
            </w: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年卡库存管理</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年卡仓库设置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管理各种IC卡的类型：年卡、贵宾卡等。设置可发行的IC卡类型和参数</w:t>
            </w:r>
          </w:p>
        </w:tc>
        <w:tc>
          <w:tcPr>
            <w:tcW w:w="267" w:type="pct"/>
            <w:gridSpan w:val="2"/>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vMerge w:val="restart"/>
            <w:tcBorders>
              <w:top w:val="single" w:color="auto" w:sz="6" w:space="0"/>
              <w:left w:val="single" w:color="auto" w:sz="6" w:space="0"/>
              <w:bottom w:val="single" w:color="auto" w:sz="6"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317"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cs="宋体" w:asciiTheme="majorEastAsia" w:hAnsiTheme="majorEastAsia" w:eastAsiaTheme="majorEastAsia"/>
                <w:color w:val="000000"/>
                <w:kern w:val="0"/>
                <w:sz w:val="21"/>
                <w:szCs w:val="21"/>
                <w:shd w:val="clear" w:color="auto" w:fill="FFFFFF"/>
              </w:rPr>
              <w:t>0元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cs="宋体" w:asciiTheme="majorEastAsia" w:hAnsiTheme="majorEastAsia" w:eastAsiaTheme="majorEastAsia"/>
                <w:color w:val="000000"/>
                <w:kern w:val="0"/>
                <w:sz w:val="21"/>
                <w:szCs w:val="21"/>
                <w:shd w:val="clear" w:color="auto" w:fill="FFFFFF"/>
              </w:rPr>
              <w:t>0元</w:t>
            </w: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仓库操作员设置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添加普通操作员为仓库操作员，仓库操作员可对仓库的年卡进行出入库等操作。</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年卡入库</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将生产好的年卡，通过输入年卡开始编号、数量录入到景区总仓库中。</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年卡退库</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将年卡从总仓退回工厂。</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年卡转仓</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将部分年卡从某仓库转移到其他仓库。</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年卡领用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售票员从仓库领取年卡。</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售票员退库</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售票员将年卡退回到仓库。</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库存数量查询</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查询各售票员和仓库的各类年卡的库存情况。</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年卡基础信息管理</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年卡印刷类型设置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设置年卡的印刷类型，库存模式等。</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年卡类型设置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管理各种IC卡的类型：年卡、贵宾卡等。设置可发行的IC卡类型和年卡的使用规则。</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年卡费用设置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设置各类年卡的各种办理费用，如办理、挂失、补换等。</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年卡现场销售</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年卡现场销售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将年卡进行售卖入账，但此时的年卡为未开通状态，不可使用。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年卡现场办理</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对现场已经销售的年卡进行办理，录入用户基本信息，选择可用时间段后，即可办理成功使用年卡。</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年卡补换卡</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对于丢失、损坏的用户的年卡进行补换操作。</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年卡退卡</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将已经售出的年卡进行退卡返库，退回的年卡可重新售卖。</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年卡修改</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修改年卡办理时填写的基本信息，但不可修改有效期。</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年卡初始化</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对购买的年卡进行写卡加密等初始化操作。</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年卡预售</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预先售出某个特定时间内的年卡，售票类型分为散客/普通团队/协议团队售票。</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年卡报表</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年卡销售流水报表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统计景区线下全部售票员年卡的交易流水数据。</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年卡检票记录</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记录景区各个闸口的年卡使用明细数据。</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年卡交易收银汇总</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汇总各个售票员针对各类年卡的销售情况。</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年卡客户信息</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查看已经办理过年卡的客户基本信息。</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4377" w:type="pct"/>
            <w:gridSpan w:val="11"/>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7、渠道管控平台</w:t>
            </w:r>
          </w:p>
        </w:tc>
        <w:tc>
          <w:tcPr>
            <w:tcW w:w="317" w:type="pct"/>
            <w:tcBorders>
              <w:top w:val="single" w:color="auto" w:sz="4" w:space="0"/>
              <w:left w:val="single" w:color="auto" w:sz="6" w:space="0"/>
              <w:bottom w:val="single" w:color="auto" w:sz="4"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tcBorders>
              <w:top w:val="single" w:color="auto" w:sz="4" w:space="0"/>
              <w:left w:val="single" w:color="auto" w:sz="6" w:space="0"/>
              <w:bottom w:val="single" w:color="auto" w:sz="4"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7.1</w:t>
            </w:r>
          </w:p>
        </w:tc>
        <w:tc>
          <w:tcPr>
            <w:tcW w:w="512"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渠道管控</w:t>
            </w: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直、分销管控</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用户中心</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个人信息、企业管理、检票终端管理、消息管理、发票申请管理.</w:t>
            </w:r>
          </w:p>
        </w:tc>
        <w:tc>
          <w:tcPr>
            <w:tcW w:w="267" w:type="pct"/>
            <w:gridSpan w:val="2"/>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vMerge w:val="restart"/>
            <w:tcBorders>
              <w:top w:val="single" w:color="auto" w:sz="6" w:space="0"/>
              <w:left w:val="single" w:color="auto" w:sz="6" w:space="0"/>
              <w:bottom w:val="single" w:color="auto" w:sz="6"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317"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cs="宋体" w:asciiTheme="majorEastAsia" w:hAnsiTheme="majorEastAsia" w:eastAsiaTheme="majorEastAsia"/>
                <w:color w:val="000000"/>
                <w:kern w:val="0"/>
                <w:sz w:val="21"/>
                <w:szCs w:val="21"/>
                <w:shd w:val="clear" w:color="auto" w:fill="FFFFFF"/>
              </w:rPr>
              <w:t>0元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cs="宋体" w:asciiTheme="majorEastAsia" w:hAnsiTheme="majorEastAsia" w:eastAsiaTheme="majorEastAsia"/>
                <w:color w:val="000000"/>
                <w:kern w:val="0"/>
                <w:sz w:val="21"/>
                <w:szCs w:val="21"/>
                <w:shd w:val="clear" w:color="auto" w:fill="FFFFFF"/>
              </w:rPr>
              <w:t>0元</w:t>
            </w: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产品中心</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产品管理、支付宝优惠券、库存管理、游船基础信息、游船产品管理、销售码管理、退票管理、酒店管理、演出管理、餐饮管理、剧院管理（景区模式）、剧院NET标准</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订单中心</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订单管理、检票管理、退票管理、订单短彩信、酒店搬单管理</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结算中心</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账户、备用金账户、交易结算查询、第三方结算查询</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报表中心</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营业报表、图表统计</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4377" w:type="pct"/>
            <w:gridSpan w:val="11"/>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8、景区电商平台</w:t>
            </w:r>
          </w:p>
        </w:tc>
        <w:tc>
          <w:tcPr>
            <w:tcW w:w="317" w:type="pct"/>
            <w:tcBorders>
              <w:top w:val="single" w:color="auto" w:sz="4" w:space="0"/>
              <w:left w:val="single" w:color="auto" w:sz="6" w:space="0"/>
              <w:bottom w:val="single" w:color="auto" w:sz="4"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tcBorders>
              <w:top w:val="single" w:color="auto" w:sz="4" w:space="0"/>
              <w:left w:val="single" w:color="auto" w:sz="6" w:space="0"/>
              <w:bottom w:val="single" w:color="auto" w:sz="4"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9.1</w:t>
            </w:r>
          </w:p>
        </w:tc>
        <w:tc>
          <w:tcPr>
            <w:tcW w:w="512"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移动商城</w:t>
            </w:r>
          </w:p>
        </w:tc>
        <w:tc>
          <w:tcPr>
            <w:tcW w:w="396"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业态</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景区门票</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景区基础信息维护，票型信息、售票规则、日历价格库存维护，支持在线预订</w:t>
            </w:r>
          </w:p>
        </w:tc>
        <w:tc>
          <w:tcPr>
            <w:tcW w:w="267" w:type="pct"/>
            <w:gridSpan w:val="2"/>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vMerge w:val="restart"/>
            <w:tcBorders>
              <w:top w:val="single" w:color="auto" w:sz="6" w:space="0"/>
              <w:left w:val="single" w:color="auto" w:sz="6" w:space="0"/>
              <w:bottom w:val="single" w:color="auto" w:sz="6"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25000元</w:t>
            </w: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应用渠道</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微信公众号（H5）</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支持微信公众号对接商城店铺，实现微信授权登录，微信支付功能</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微信小程序</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支持微信小程序对接商城店铺，实现微信授权登录，微信支付功能</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微信支付</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微信扫码支付、扫码支付、退款接口对接</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支付宝支付</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支付宝支付、支付宝扫码支付、退款接口对接</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营销玩法</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优惠券</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优惠券的获取规则，包含新用户注册、下单赠送、页面领取，优惠券使用规则，面额、数量、有效期管理</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买即送</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用户购买系统指定产品即可赠送指定优惠券等相关权益</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restar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系统支持</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工作台</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快速进入管控平台和电商平台，系统解决多系统切换问题</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APP</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配套提供给商家使用查询商城信息和核销商城订单的一款APP应用系统，支持安卓系统和IOS系统</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284" w:hRule="atLeast"/>
        </w:trPr>
        <w:tc>
          <w:tcPr>
            <w:tcW w:w="303"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512"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96"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攻略</w:t>
            </w:r>
          </w:p>
        </w:tc>
        <w:tc>
          <w:tcPr>
            <w:tcW w:w="596"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游玩攻略</w:t>
            </w:r>
          </w:p>
        </w:tc>
        <w:tc>
          <w:tcPr>
            <w:tcW w:w="1982"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维护攻略标题、图文内容信息，应用到店铺H5页面或小程序</w:t>
            </w:r>
          </w:p>
        </w:tc>
        <w:tc>
          <w:tcPr>
            <w:tcW w:w="267" w:type="pct"/>
            <w:gridSpan w:val="2"/>
            <w:vMerge w:val="continue"/>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21" w:type="pct"/>
            <w:vMerge w:val="continue"/>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p>
        </w:tc>
        <w:tc>
          <w:tcPr>
            <w:tcW w:w="317"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660"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序号</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设备名称</w:t>
            </w:r>
          </w:p>
        </w:tc>
        <w:tc>
          <w:tcPr>
            <w:tcW w:w="2974" w:type="pct"/>
            <w:gridSpan w:val="6"/>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参数要求</w:t>
            </w:r>
          </w:p>
        </w:tc>
        <w:tc>
          <w:tcPr>
            <w:tcW w:w="267"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单位</w:t>
            </w:r>
          </w:p>
        </w:tc>
        <w:tc>
          <w:tcPr>
            <w:tcW w:w="321"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数量</w:t>
            </w:r>
          </w:p>
        </w:tc>
        <w:tc>
          <w:tcPr>
            <w:tcW w:w="317" w:type="pct"/>
            <w:tcBorders>
              <w:top w:val="single" w:color="auto" w:sz="4"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cs="宋体" w:asciiTheme="majorEastAsia" w:hAnsiTheme="majorEastAsia" w:eastAsiaTheme="majorEastAsia"/>
                <w:color w:val="000000"/>
                <w:kern w:val="0"/>
                <w:sz w:val="21"/>
                <w:szCs w:val="21"/>
                <w:shd w:val="clear" w:color="auto" w:fill="FFFFFF"/>
              </w:rPr>
              <w:t>单价</w:t>
            </w:r>
          </w:p>
        </w:tc>
        <w:tc>
          <w:tcPr>
            <w:tcW w:w="306" w:type="pct"/>
            <w:tcBorders>
              <w:top w:val="single" w:color="auto" w:sz="4"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cs="宋体" w:asciiTheme="majorEastAsia" w:hAnsiTheme="majorEastAsia" w:eastAsiaTheme="majorEastAsia"/>
                <w:color w:val="000000"/>
                <w:kern w:val="0"/>
                <w:sz w:val="21"/>
                <w:szCs w:val="21"/>
                <w:shd w:val="clear" w:color="auto" w:fill="FFFFFF"/>
              </w:rPr>
              <w:t>小计</w:t>
            </w:r>
          </w:p>
        </w:tc>
      </w:tr>
      <w:tr>
        <w:tblPrEx>
          <w:tblCellMar>
            <w:top w:w="0" w:type="dxa"/>
            <w:left w:w="108" w:type="dxa"/>
            <w:bottom w:w="0" w:type="dxa"/>
            <w:right w:w="108" w:type="dxa"/>
          </w:tblCellMar>
        </w:tblPrEx>
        <w:trPr>
          <w:trHeight w:val="329" w:hRule="atLeast"/>
        </w:trPr>
        <w:tc>
          <w:tcPr>
            <w:tcW w:w="4377" w:type="pct"/>
            <w:gridSpan w:val="11"/>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1、机房设备</w:t>
            </w:r>
          </w:p>
        </w:tc>
        <w:tc>
          <w:tcPr>
            <w:tcW w:w="317"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1411"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1.1</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服务器</w:t>
            </w:r>
          </w:p>
        </w:tc>
        <w:tc>
          <w:tcPr>
            <w:tcW w:w="2974" w:type="pct"/>
            <w:gridSpan w:val="6"/>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厂家：戴尔股份有限公司</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产地：江苏</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品牌：DELL            </w:t>
            </w:r>
          </w:p>
          <w:p>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型号：R730</w:t>
            </w:r>
          </w:p>
          <w:p>
            <w:pPr>
              <w:widowControl/>
              <w:shd w:val="clear" w:color="auto" w:fill="FFFFFF"/>
              <w:spacing w:line="360" w:lineRule="auto"/>
              <w:rPr>
                <w:rFonts w:cs="仿宋_GB2312" w:asciiTheme="majorEastAsia" w:hAnsiTheme="majorEastAsia" w:eastAsiaTheme="majorEastAsia"/>
                <w:b/>
                <w:bCs/>
                <w:color w:val="000000"/>
                <w:sz w:val="24"/>
                <w:szCs w:val="24"/>
                <w:lang w:val="zh-CN"/>
              </w:rPr>
            </w:pPr>
            <w:r>
              <w:rPr>
                <w:rFonts w:hint="eastAsia" w:cs="仿宋_GB2312" w:asciiTheme="majorEastAsia" w:hAnsiTheme="majorEastAsia" w:eastAsiaTheme="majorEastAsia"/>
                <w:b/>
                <w:bCs/>
                <w:color w:val="000000"/>
                <w:sz w:val="24"/>
                <w:szCs w:val="24"/>
                <w:lang w:val="zh-CN"/>
              </w:rPr>
              <w:t>详细参数：</w:t>
            </w:r>
          </w:p>
          <w:p>
            <w:pPr>
              <w:widowControl/>
              <w:shd w:val="clear" w:color="auto" w:fill="FFFFFF"/>
              <w:spacing w:line="360" w:lineRule="auto"/>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 xml:space="preserve">CPU型号：E3-1220V6 </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内存：8GB DDR4 2666MHZ*1条</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硬盘：10K 12Gbps SAS 2.5寸硬盘300GB*3块</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RAID模式：RAID 0，1，5</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访问控制器：Express卡</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网络控制器：4口千兆网卡</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电源数量：1个</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电源功率：750W</w:t>
            </w:r>
          </w:p>
        </w:tc>
        <w:tc>
          <w:tcPr>
            <w:tcW w:w="267"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w:t>
            </w:r>
          </w:p>
        </w:tc>
        <w:tc>
          <w:tcPr>
            <w:tcW w:w="540"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37000元</w:t>
            </w:r>
          </w:p>
        </w:tc>
        <w:tc>
          <w:tcPr>
            <w:tcW w:w="522"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74000元</w:t>
            </w:r>
          </w:p>
        </w:tc>
      </w:tr>
      <w:tr>
        <w:tblPrEx>
          <w:tblCellMar>
            <w:top w:w="0" w:type="dxa"/>
            <w:left w:w="108" w:type="dxa"/>
            <w:bottom w:w="0" w:type="dxa"/>
            <w:right w:w="108" w:type="dxa"/>
          </w:tblCellMar>
        </w:tblPrEx>
        <w:trPr>
          <w:trHeight w:val="539"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1.2</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24口千兆接入交换机</w:t>
            </w:r>
          </w:p>
        </w:tc>
        <w:tc>
          <w:tcPr>
            <w:tcW w:w="2974" w:type="pct"/>
            <w:gridSpan w:val="6"/>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厂家：杭州华三通信技术有限公司   </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产地：杭州</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品牌：H3C</w:t>
            </w:r>
          </w:p>
          <w:p>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型号：S1224R</w:t>
            </w:r>
          </w:p>
          <w:p>
            <w:pPr>
              <w:widowControl/>
              <w:shd w:val="clear" w:color="auto" w:fill="FFFFFF"/>
              <w:spacing w:line="360" w:lineRule="auto"/>
              <w:rPr>
                <w:rFonts w:cs="仿宋_GB2312" w:asciiTheme="majorEastAsia" w:hAnsiTheme="majorEastAsia" w:eastAsiaTheme="majorEastAsia"/>
                <w:b/>
                <w:bCs/>
                <w:color w:val="000000"/>
                <w:sz w:val="24"/>
                <w:szCs w:val="24"/>
                <w:lang w:val="zh-CN"/>
              </w:rPr>
            </w:pPr>
            <w:r>
              <w:rPr>
                <w:rFonts w:hint="eastAsia" w:cs="仿宋_GB2312" w:asciiTheme="majorEastAsia" w:hAnsiTheme="majorEastAsia" w:eastAsiaTheme="majorEastAsia"/>
                <w:b/>
                <w:bCs/>
                <w:color w:val="000000"/>
                <w:sz w:val="24"/>
                <w:szCs w:val="24"/>
                <w:lang w:val="zh-CN"/>
              </w:rPr>
              <w:t>详细参数：</w:t>
            </w:r>
          </w:p>
          <w:p>
            <w:pPr>
              <w:widowControl/>
              <w:shd w:val="clear" w:color="auto" w:fill="FFFFFF"/>
              <w:spacing w:line="360" w:lineRule="auto"/>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传输速率：10/100/1000Mbps</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背板带宽： 48Gbps</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包转发率： 35.7Mpps</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端口结构：非模块化</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端口描述：24个10/100/1000Mbps自适应以太网端口</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传输模式：全双工/半双工自适应</w:t>
            </w:r>
          </w:p>
        </w:tc>
        <w:tc>
          <w:tcPr>
            <w:tcW w:w="267"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台</w:t>
            </w:r>
          </w:p>
        </w:tc>
        <w:tc>
          <w:tcPr>
            <w:tcW w:w="321"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540"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1600元</w:t>
            </w:r>
          </w:p>
        </w:tc>
        <w:tc>
          <w:tcPr>
            <w:tcW w:w="522"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1600元</w:t>
            </w:r>
          </w:p>
        </w:tc>
      </w:tr>
      <w:tr>
        <w:tblPrEx>
          <w:tblCellMar>
            <w:top w:w="0" w:type="dxa"/>
            <w:left w:w="108" w:type="dxa"/>
            <w:bottom w:w="0" w:type="dxa"/>
            <w:right w:w="108" w:type="dxa"/>
          </w:tblCellMar>
        </w:tblPrEx>
        <w:trPr>
          <w:trHeight w:val="1649"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1.3</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22U服务器机柜</w:t>
            </w:r>
          </w:p>
        </w:tc>
        <w:tc>
          <w:tcPr>
            <w:tcW w:w="2974" w:type="pct"/>
            <w:gridSpan w:val="6"/>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厂家：图腾电子设备有限公司     </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产地：广州</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品牌：图腾</w:t>
            </w:r>
          </w:p>
          <w:p>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型号：G3.6042</w:t>
            </w:r>
          </w:p>
          <w:p>
            <w:pPr>
              <w:widowControl/>
              <w:shd w:val="clear" w:color="auto" w:fill="FFFFFF"/>
              <w:spacing w:line="360" w:lineRule="auto"/>
              <w:rPr>
                <w:rFonts w:cs="仿宋_GB2312" w:asciiTheme="majorEastAsia" w:hAnsiTheme="majorEastAsia" w:eastAsiaTheme="majorEastAsia"/>
                <w:b/>
                <w:bCs/>
                <w:color w:val="000000"/>
                <w:sz w:val="24"/>
                <w:szCs w:val="24"/>
                <w:lang w:val="zh-CN"/>
              </w:rPr>
            </w:pPr>
            <w:r>
              <w:rPr>
                <w:rFonts w:hint="eastAsia" w:cs="仿宋_GB2312" w:asciiTheme="majorEastAsia" w:hAnsiTheme="majorEastAsia" w:eastAsiaTheme="majorEastAsia"/>
                <w:b/>
                <w:bCs/>
                <w:color w:val="000000"/>
                <w:sz w:val="24"/>
                <w:szCs w:val="24"/>
                <w:lang w:val="zh-CN"/>
              </w:rPr>
              <w:t>详细参数：</w:t>
            </w:r>
          </w:p>
          <w:p>
            <w:pPr>
              <w:widowControl/>
              <w:shd w:val="clear" w:color="auto" w:fill="FFFFFF"/>
              <w:spacing w:line="360" w:lineRule="auto"/>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材料：SPCC优质冷扎钢板制作</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 xml:space="preserve">外观：弧形高密度六角网孔前门、波浪形高密度六角网孔后门  </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 xml:space="preserve">通风率： 71.2% </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 xml:space="preserve">防护等级：IP20 </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容量：22U</w:t>
            </w:r>
          </w:p>
        </w:tc>
        <w:tc>
          <w:tcPr>
            <w:tcW w:w="267"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台</w:t>
            </w:r>
          </w:p>
        </w:tc>
        <w:tc>
          <w:tcPr>
            <w:tcW w:w="321"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1</w:t>
            </w:r>
          </w:p>
        </w:tc>
        <w:tc>
          <w:tcPr>
            <w:tcW w:w="540"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3500元</w:t>
            </w:r>
          </w:p>
        </w:tc>
        <w:tc>
          <w:tcPr>
            <w:tcW w:w="522"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3500元</w:t>
            </w:r>
          </w:p>
        </w:tc>
      </w:tr>
      <w:tr>
        <w:tblPrEx>
          <w:tblCellMar>
            <w:top w:w="0" w:type="dxa"/>
            <w:left w:w="108" w:type="dxa"/>
            <w:bottom w:w="0" w:type="dxa"/>
            <w:right w:w="108" w:type="dxa"/>
          </w:tblCellMar>
        </w:tblPrEx>
        <w:trPr>
          <w:trHeight w:val="329" w:hRule="atLeast"/>
        </w:trPr>
        <w:tc>
          <w:tcPr>
            <w:tcW w:w="4377" w:type="pct"/>
            <w:gridSpan w:val="11"/>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2、售票窗口设备</w:t>
            </w:r>
          </w:p>
        </w:tc>
        <w:tc>
          <w:tcPr>
            <w:tcW w:w="317"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329"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2.1</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售票电脑</w:t>
            </w:r>
          </w:p>
        </w:tc>
        <w:tc>
          <w:tcPr>
            <w:tcW w:w="2921" w:type="pct"/>
            <w:gridSpan w:val="5"/>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厂家：戴尔股份有限公司</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产地： 江苏</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品牌：DELL</w:t>
            </w:r>
          </w:p>
          <w:p>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型号：OpeiPlex3050MT(大机箱）</w:t>
            </w:r>
          </w:p>
          <w:p>
            <w:pPr>
              <w:widowControl/>
              <w:shd w:val="clear" w:color="auto" w:fill="FFFFFF"/>
              <w:spacing w:line="360" w:lineRule="auto"/>
              <w:rPr>
                <w:rFonts w:cs="仿宋_GB2312" w:asciiTheme="majorEastAsia" w:hAnsiTheme="majorEastAsia" w:eastAsiaTheme="majorEastAsia"/>
                <w:b/>
                <w:bCs/>
                <w:color w:val="000000"/>
                <w:sz w:val="24"/>
                <w:szCs w:val="24"/>
              </w:rPr>
            </w:pPr>
            <w:r>
              <w:rPr>
                <w:rFonts w:hint="eastAsia" w:cs="仿宋_GB2312" w:asciiTheme="majorEastAsia" w:hAnsiTheme="majorEastAsia" w:eastAsiaTheme="majorEastAsia"/>
                <w:b/>
                <w:bCs/>
                <w:color w:val="000000"/>
                <w:sz w:val="24"/>
                <w:szCs w:val="24"/>
                <w:lang w:val="zh-CN"/>
              </w:rPr>
              <w:t>详细参数</w:t>
            </w:r>
            <w:r>
              <w:rPr>
                <w:rFonts w:hint="eastAsia" w:cs="仿宋_GB2312" w:asciiTheme="majorEastAsia" w:hAnsiTheme="majorEastAsia" w:eastAsiaTheme="majorEastAsia"/>
                <w:b/>
                <w:bCs/>
                <w:color w:val="000000"/>
                <w:sz w:val="24"/>
                <w:szCs w:val="24"/>
              </w:rPr>
              <w:t>：</w:t>
            </w:r>
          </w:p>
          <w:p>
            <w:pPr>
              <w:widowControl/>
              <w:shd w:val="clear" w:color="auto" w:fill="FFFFFF"/>
              <w:spacing w:line="360" w:lineRule="auto"/>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3060MT-酷睿i3-8100/内存：4G*1/硬盘：1TB*1/19.5英寸显示器/USB2.0*4个，USB3.0*2个</w:t>
            </w:r>
          </w:p>
        </w:tc>
        <w:tc>
          <w:tcPr>
            <w:tcW w:w="320"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21"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w:t>
            </w:r>
          </w:p>
        </w:tc>
        <w:tc>
          <w:tcPr>
            <w:tcW w:w="540"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7000元</w:t>
            </w:r>
          </w:p>
        </w:tc>
        <w:tc>
          <w:tcPr>
            <w:tcW w:w="522"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14000元</w:t>
            </w:r>
          </w:p>
        </w:tc>
      </w:tr>
      <w:tr>
        <w:tblPrEx>
          <w:tblCellMar>
            <w:top w:w="0" w:type="dxa"/>
            <w:left w:w="108" w:type="dxa"/>
            <w:bottom w:w="0" w:type="dxa"/>
            <w:right w:w="108" w:type="dxa"/>
          </w:tblCellMar>
        </w:tblPrEx>
        <w:trPr>
          <w:trHeight w:val="90"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2.2</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门票条码打印机</w:t>
            </w:r>
          </w:p>
        </w:tc>
        <w:tc>
          <w:tcPr>
            <w:tcW w:w="2921" w:type="pct"/>
            <w:gridSpan w:val="5"/>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厂家：TSC集团</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产地：宁波</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品牌：TSC           </w:t>
            </w:r>
          </w:p>
          <w:p>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型号：ME240</w:t>
            </w:r>
          </w:p>
          <w:p>
            <w:pPr>
              <w:widowControl/>
              <w:shd w:val="clear" w:color="auto" w:fill="FFFFFF"/>
              <w:spacing w:line="360" w:lineRule="auto"/>
              <w:rPr>
                <w:rFonts w:cs="仿宋_GB2312" w:asciiTheme="majorEastAsia" w:hAnsiTheme="majorEastAsia" w:eastAsiaTheme="majorEastAsia"/>
                <w:b/>
                <w:bCs/>
                <w:color w:val="000000"/>
                <w:sz w:val="24"/>
                <w:szCs w:val="24"/>
                <w:lang w:val="zh-CN"/>
              </w:rPr>
            </w:pPr>
            <w:r>
              <w:rPr>
                <w:rFonts w:hint="eastAsia" w:cs="仿宋_GB2312" w:asciiTheme="majorEastAsia" w:hAnsiTheme="majorEastAsia" w:eastAsiaTheme="majorEastAsia"/>
                <w:b/>
                <w:bCs/>
                <w:color w:val="000000"/>
                <w:sz w:val="24"/>
                <w:szCs w:val="24"/>
                <w:lang w:val="zh-CN"/>
              </w:rPr>
              <w:t>详细参数：</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打印方式:热转印/热敏方式</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分辨率(dpi):203</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打印宽度(mm):104</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打印速度(mm/s):203</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最大打印长度(mm):17270</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内存(MB):128 MB 闪存,</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接口类型:USB</w:t>
            </w:r>
          </w:p>
        </w:tc>
        <w:tc>
          <w:tcPr>
            <w:tcW w:w="320"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台</w:t>
            </w:r>
          </w:p>
        </w:tc>
        <w:tc>
          <w:tcPr>
            <w:tcW w:w="321"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w:t>
            </w:r>
          </w:p>
        </w:tc>
        <w:tc>
          <w:tcPr>
            <w:tcW w:w="540"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7500元</w:t>
            </w:r>
          </w:p>
        </w:tc>
        <w:tc>
          <w:tcPr>
            <w:tcW w:w="522"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15000元</w:t>
            </w:r>
          </w:p>
        </w:tc>
      </w:tr>
      <w:tr>
        <w:tblPrEx>
          <w:tblCellMar>
            <w:top w:w="0" w:type="dxa"/>
            <w:left w:w="108" w:type="dxa"/>
            <w:bottom w:w="0" w:type="dxa"/>
            <w:right w:w="108" w:type="dxa"/>
          </w:tblCellMar>
        </w:tblPrEx>
        <w:trPr>
          <w:trHeight w:val="1979"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2.3</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扫码枪</w:t>
            </w:r>
          </w:p>
        </w:tc>
        <w:tc>
          <w:tcPr>
            <w:tcW w:w="2921" w:type="pct"/>
            <w:gridSpan w:val="5"/>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厂家：科密股份有限公司</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产地：广州</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品牌：科密           </w:t>
            </w:r>
          </w:p>
          <w:p>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型号：SD-BC-C-B</w:t>
            </w:r>
          </w:p>
          <w:p>
            <w:pPr>
              <w:widowControl/>
              <w:shd w:val="clear" w:color="auto" w:fill="FFFFFF"/>
              <w:spacing w:line="360" w:lineRule="auto"/>
              <w:rPr>
                <w:rFonts w:cs="仿宋_GB2312" w:asciiTheme="majorEastAsia" w:hAnsiTheme="majorEastAsia" w:eastAsiaTheme="majorEastAsia"/>
                <w:b/>
                <w:bCs/>
                <w:color w:val="000000"/>
                <w:sz w:val="24"/>
                <w:szCs w:val="24"/>
                <w:lang w:val="zh-CN"/>
              </w:rPr>
            </w:pPr>
            <w:r>
              <w:rPr>
                <w:rFonts w:hint="eastAsia" w:cs="仿宋_GB2312" w:asciiTheme="majorEastAsia" w:hAnsiTheme="majorEastAsia" w:eastAsiaTheme="majorEastAsia"/>
                <w:b/>
                <w:bCs/>
                <w:color w:val="000000"/>
                <w:sz w:val="24"/>
                <w:szCs w:val="24"/>
                <w:lang w:val="zh-CN"/>
              </w:rPr>
              <w:t>详细参数：</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CPU：Cortex-A9四核处理器</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识读码制：一维条码：Code39,Code128, EAN-8,EAN-13</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二维条码：QR Code等</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抗抖动性：5cm/s</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旋转角度敏感度：360°全方位</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照明LED ：红光，亮度自动调节</w:t>
            </w:r>
          </w:p>
        </w:tc>
        <w:tc>
          <w:tcPr>
            <w:tcW w:w="320"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台</w:t>
            </w:r>
          </w:p>
        </w:tc>
        <w:tc>
          <w:tcPr>
            <w:tcW w:w="321"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w:t>
            </w:r>
          </w:p>
        </w:tc>
        <w:tc>
          <w:tcPr>
            <w:tcW w:w="540"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1500元</w:t>
            </w:r>
          </w:p>
        </w:tc>
        <w:tc>
          <w:tcPr>
            <w:tcW w:w="522"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3000元</w:t>
            </w:r>
          </w:p>
        </w:tc>
      </w:tr>
      <w:tr>
        <w:tblPrEx>
          <w:tblCellMar>
            <w:top w:w="0" w:type="dxa"/>
            <w:left w:w="108" w:type="dxa"/>
            <w:bottom w:w="0" w:type="dxa"/>
            <w:right w:w="108" w:type="dxa"/>
          </w:tblCellMar>
        </w:tblPrEx>
        <w:trPr>
          <w:trHeight w:val="1187"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2.4</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照片采集</w:t>
            </w:r>
          </w:p>
        </w:tc>
        <w:tc>
          <w:tcPr>
            <w:tcW w:w="2921" w:type="pct"/>
            <w:gridSpan w:val="5"/>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厂家：罗技（中国）科技有限公司</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产地：上海</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品牌：罗技          </w:t>
            </w:r>
          </w:p>
          <w:p>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型号：C270</w:t>
            </w:r>
          </w:p>
          <w:p>
            <w:pPr>
              <w:widowControl/>
              <w:shd w:val="clear" w:color="auto" w:fill="FFFFFF"/>
              <w:spacing w:line="360" w:lineRule="auto"/>
              <w:rPr>
                <w:rFonts w:cs="仿宋_GB2312" w:asciiTheme="majorEastAsia" w:hAnsiTheme="majorEastAsia" w:eastAsiaTheme="majorEastAsia"/>
                <w:b/>
                <w:bCs/>
                <w:color w:val="000000"/>
                <w:sz w:val="24"/>
                <w:szCs w:val="24"/>
                <w:lang w:val="zh-CN"/>
              </w:rPr>
            </w:pPr>
            <w:r>
              <w:rPr>
                <w:rFonts w:hint="eastAsia" w:cs="仿宋_GB2312" w:asciiTheme="majorEastAsia" w:hAnsiTheme="majorEastAsia" w:eastAsiaTheme="majorEastAsia"/>
                <w:b/>
                <w:bCs/>
                <w:color w:val="000000"/>
                <w:sz w:val="24"/>
                <w:szCs w:val="24"/>
                <w:lang w:val="zh-CN"/>
              </w:rPr>
              <w:t>详细参数：</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产品类型高清摄像头</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感光元件CMOS</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摄像头像素300万</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接口类型USB2.0</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驱动类型无驱版</w:t>
            </w:r>
          </w:p>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对焦方式自动对焦</w:t>
            </w:r>
          </w:p>
        </w:tc>
        <w:tc>
          <w:tcPr>
            <w:tcW w:w="320"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台</w:t>
            </w:r>
          </w:p>
        </w:tc>
        <w:tc>
          <w:tcPr>
            <w:tcW w:w="321"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w:t>
            </w:r>
          </w:p>
        </w:tc>
        <w:tc>
          <w:tcPr>
            <w:tcW w:w="540"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200元</w:t>
            </w:r>
          </w:p>
        </w:tc>
        <w:tc>
          <w:tcPr>
            <w:tcW w:w="522"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400元</w:t>
            </w:r>
          </w:p>
        </w:tc>
      </w:tr>
      <w:tr>
        <w:tblPrEx>
          <w:tblCellMar>
            <w:top w:w="0" w:type="dxa"/>
            <w:left w:w="108" w:type="dxa"/>
            <w:bottom w:w="0" w:type="dxa"/>
            <w:right w:w="108" w:type="dxa"/>
          </w:tblCellMar>
        </w:tblPrEx>
        <w:trPr>
          <w:trHeight w:val="344" w:hRule="atLeast"/>
        </w:trPr>
        <w:tc>
          <w:tcPr>
            <w:tcW w:w="4377" w:type="pct"/>
            <w:gridSpan w:val="11"/>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3、检票设备</w:t>
            </w:r>
          </w:p>
        </w:tc>
        <w:tc>
          <w:tcPr>
            <w:tcW w:w="317"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c>
          <w:tcPr>
            <w:tcW w:w="306"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ind w:firstLine="600"/>
              <w:jc w:val="center"/>
              <w:rPr>
                <w:rFonts w:cs="宋体" w:asciiTheme="majorEastAsia" w:hAnsiTheme="majorEastAsia" w:eastAsiaTheme="majorEastAsia"/>
                <w:color w:val="000000"/>
                <w:kern w:val="0"/>
                <w:sz w:val="21"/>
                <w:szCs w:val="21"/>
                <w:shd w:val="clear" w:color="auto" w:fill="FFFFFF"/>
              </w:rPr>
            </w:pPr>
          </w:p>
        </w:tc>
      </w:tr>
      <w:tr>
        <w:tblPrEx>
          <w:tblCellMar>
            <w:top w:w="0" w:type="dxa"/>
            <w:left w:w="108" w:type="dxa"/>
            <w:bottom w:w="0" w:type="dxa"/>
            <w:right w:w="108" w:type="dxa"/>
          </w:tblCellMar>
        </w:tblPrEx>
        <w:trPr>
          <w:trHeight w:val="1792"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3.1</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入口三辊闸机</w:t>
            </w:r>
          </w:p>
        </w:tc>
        <w:tc>
          <w:tcPr>
            <w:tcW w:w="2815" w:type="pct"/>
            <w:gridSpan w:val="4"/>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厂家：浙江深大智能科技有限公司</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产地：浙江</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品牌：深大智能            </w:t>
            </w:r>
          </w:p>
          <w:p>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型号：SD-TT-CKDE-BJ</w:t>
            </w:r>
          </w:p>
          <w:p>
            <w:pPr>
              <w:widowControl/>
              <w:shd w:val="clear" w:color="auto" w:fill="FFFFFF"/>
              <w:spacing w:line="360" w:lineRule="auto"/>
              <w:rPr>
                <w:rFonts w:cs="仿宋_GB2312" w:asciiTheme="majorEastAsia" w:hAnsiTheme="majorEastAsia" w:eastAsiaTheme="majorEastAsia"/>
                <w:b/>
                <w:bCs/>
                <w:color w:val="000000"/>
                <w:sz w:val="24"/>
                <w:szCs w:val="24"/>
                <w:lang w:val="zh-CN"/>
              </w:rPr>
            </w:pPr>
            <w:r>
              <w:rPr>
                <w:rFonts w:hint="eastAsia" w:cs="仿宋_GB2312" w:asciiTheme="majorEastAsia" w:hAnsiTheme="majorEastAsia" w:eastAsiaTheme="majorEastAsia"/>
                <w:b/>
                <w:bCs/>
                <w:color w:val="000000"/>
                <w:sz w:val="24"/>
                <w:szCs w:val="24"/>
                <w:lang w:val="zh-CN"/>
              </w:rPr>
              <w:t>详细参数：</w:t>
            </w:r>
          </w:p>
          <w:p>
            <w:pPr>
              <w:widowControl/>
              <w:shd w:val="clear" w:color="auto" w:fill="FFFFFF"/>
              <w:spacing w:line="360" w:lineRule="auto"/>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整机外观：/整机无棱角设计/采用304#不锈钢材料/整体板材厚度1.5mm</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三辊闸机芯：全电动机芯自动落杆/机械传动基于牙钳式离合器控制</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通道宽度 ：500~520mm(不含箱体)/棍长500mm</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主控系统：采用嵌入式一体机设计，主控单元Cortex-A9，含嵌入式系统</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通讯方式：TCP/IP（标配）</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游客显示系统： 7寸LCD</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通行速度 ： 40人次/分钟以上</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支持异常断电自动保护电路，保护关键数据完整性</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采用AES、MD5加密技术，保障设备通信安全</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整机功耗 ：峰值60W</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MTBF≥1000万次</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识别模块：二维码、二代证、IC卡</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含防尘防雨罩、语音提示模块、电源模块、通道指示灯</w:t>
            </w:r>
          </w:p>
        </w:tc>
        <w:tc>
          <w:tcPr>
            <w:tcW w:w="370"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台</w:t>
            </w:r>
          </w:p>
        </w:tc>
        <w:tc>
          <w:tcPr>
            <w:tcW w:w="377"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6</w:t>
            </w:r>
          </w:p>
        </w:tc>
        <w:tc>
          <w:tcPr>
            <w:tcW w:w="540"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35000元</w:t>
            </w:r>
          </w:p>
        </w:tc>
        <w:tc>
          <w:tcPr>
            <w:tcW w:w="522"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210000元</w:t>
            </w:r>
          </w:p>
        </w:tc>
      </w:tr>
      <w:tr>
        <w:tblPrEx>
          <w:tblCellMar>
            <w:top w:w="0" w:type="dxa"/>
            <w:left w:w="108" w:type="dxa"/>
            <w:bottom w:w="0" w:type="dxa"/>
            <w:right w:w="108" w:type="dxa"/>
          </w:tblCellMar>
        </w:tblPrEx>
        <w:trPr>
          <w:trHeight w:val="720" w:hRule="atLeast"/>
        </w:trPr>
        <w:tc>
          <w:tcPr>
            <w:tcW w:w="303"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3.2</w:t>
            </w:r>
          </w:p>
        </w:tc>
        <w:tc>
          <w:tcPr>
            <w:tcW w:w="512" w:type="pct"/>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人脸识别终端</w:t>
            </w:r>
          </w:p>
        </w:tc>
        <w:tc>
          <w:tcPr>
            <w:tcW w:w="2815" w:type="pct"/>
            <w:gridSpan w:val="4"/>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厂家：浙江深大智能科技有限公司</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产地：浙江</w:t>
            </w:r>
          </w:p>
          <w:p>
            <w:pPr>
              <w:widowControl/>
              <w:jc w:val="left"/>
              <w:textAlignment w:val="top"/>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品牌：深大智能          </w:t>
            </w:r>
          </w:p>
          <w:p>
            <w:pPr>
              <w:widowControl/>
              <w:shd w:val="clear" w:color="auto" w:fill="FFFFFF"/>
              <w:spacing w:line="360" w:lineRule="auto"/>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型号：SD-GS-A</w:t>
            </w:r>
          </w:p>
          <w:p>
            <w:pPr>
              <w:widowControl/>
              <w:shd w:val="clear" w:color="auto" w:fill="FFFFFF"/>
              <w:spacing w:line="360" w:lineRule="auto"/>
              <w:rPr>
                <w:rFonts w:cs="仿宋_GB2312" w:asciiTheme="majorEastAsia" w:hAnsiTheme="majorEastAsia" w:eastAsiaTheme="majorEastAsia"/>
                <w:b/>
                <w:bCs/>
                <w:color w:val="000000"/>
                <w:sz w:val="24"/>
                <w:szCs w:val="24"/>
                <w:lang w:val="zh-CN"/>
              </w:rPr>
            </w:pPr>
            <w:r>
              <w:rPr>
                <w:rFonts w:hint="eastAsia" w:cs="仿宋_GB2312" w:asciiTheme="majorEastAsia" w:hAnsiTheme="majorEastAsia" w:eastAsiaTheme="majorEastAsia"/>
                <w:b/>
                <w:bCs/>
                <w:color w:val="000000"/>
                <w:sz w:val="24"/>
                <w:szCs w:val="24"/>
                <w:lang w:val="zh-CN"/>
              </w:rPr>
              <w:t>详细参数：</w:t>
            </w:r>
          </w:p>
          <w:p>
            <w:pPr>
              <w:widowControl/>
              <w:shd w:val="clear" w:color="auto" w:fill="FFFFFF"/>
              <w:spacing w:line="360" w:lineRule="auto"/>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处理器：Cortex-A17四核处理器</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内存：4GB</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 xml:space="preserve">ROM：32GB </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液晶显示屏：9 寸IPS LCD</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触摸屏：工业级多点式电容触摸屏</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摄像头：200 万像素宽动态</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补光灯：高亮柔光补光灯，亮度可调节</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识别速度：</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1:1 模式：≤1s；1:N（N≤10000）模式：小于 2s</w:t>
            </w:r>
            <w:r>
              <w:rPr>
                <w:rFonts w:hint="eastAsia" w:cs="宋体" w:asciiTheme="majorEastAsia" w:hAnsiTheme="majorEastAsia" w:eastAsiaTheme="majorEastAsia"/>
                <w:color w:val="000000"/>
                <w:kern w:val="0"/>
                <w:sz w:val="24"/>
                <w:szCs w:val="24"/>
                <w:shd w:val="clear" w:color="auto" w:fill="FFFFFF"/>
              </w:rPr>
              <w:br w:type="textWrapping"/>
            </w:r>
            <w:r>
              <w:rPr>
                <w:rFonts w:hint="eastAsia" w:cs="宋体" w:asciiTheme="majorEastAsia" w:hAnsiTheme="majorEastAsia" w:eastAsiaTheme="majorEastAsia"/>
                <w:color w:val="000000"/>
                <w:kern w:val="0"/>
                <w:sz w:val="24"/>
                <w:szCs w:val="24"/>
                <w:shd w:val="clear" w:color="auto" w:fill="FFFFFF"/>
              </w:rPr>
              <w:t>音频输出：内置双声道 2×3W 扬声器</w:t>
            </w:r>
          </w:p>
        </w:tc>
        <w:tc>
          <w:tcPr>
            <w:tcW w:w="370" w:type="pct"/>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套</w:t>
            </w:r>
          </w:p>
        </w:tc>
        <w:tc>
          <w:tcPr>
            <w:tcW w:w="377" w:type="pct"/>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shd w:val="clear" w:color="auto" w:fill="FFFFFF"/>
              </w:rPr>
              <w:t>2</w:t>
            </w:r>
          </w:p>
        </w:tc>
        <w:tc>
          <w:tcPr>
            <w:tcW w:w="540"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32000元</w:t>
            </w:r>
          </w:p>
        </w:tc>
        <w:tc>
          <w:tcPr>
            <w:tcW w:w="522" w:type="dxa"/>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color w:val="000000"/>
                <w:kern w:val="0"/>
                <w:sz w:val="21"/>
                <w:szCs w:val="21"/>
                <w:shd w:val="clear" w:color="auto" w:fill="FFFFFF"/>
              </w:rPr>
            </w:pPr>
            <w:r>
              <w:rPr>
                <w:rFonts w:hint="eastAsia" w:ascii="仿宋" w:hAnsi="仿宋" w:eastAsia="仿宋" w:cs="宋体"/>
                <w:color w:val="000000"/>
                <w:kern w:val="0"/>
                <w:sz w:val="22"/>
                <w:szCs w:val="22"/>
                <w:shd w:val="clear" w:color="auto" w:fill="FFFFFF"/>
                <w:lang w:val="en-US" w:eastAsia="zh-CN"/>
              </w:rPr>
              <w:t>64000元</w:t>
            </w:r>
          </w:p>
        </w:tc>
      </w:tr>
      <w:bookmarkEnd w:id="0"/>
      <w:tr>
        <w:tblPrEx>
          <w:tblCellMar>
            <w:top w:w="0" w:type="dxa"/>
            <w:left w:w="108" w:type="dxa"/>
            <w:bottom w:w="0" w:type="dxa"/>
            <w:right w:w="108" w:type="dxa"/>
          </w:tblCellMar>
        </w:tblPrEx>
        <w:trPr>
          <w:trHeight w:val="804" w:hRule="atLeast"/>
        </w:trPr>
        <w:tc>
          <w:tcPr>
            <w:tcW w:w="1217" w:type="pct"/>
            <w:gridSpan w:val="4"/>
            <w:vMerge w:val="restart"/>
            <w:tcBorders>
              <w:top w:val="single" w:color="auto" w:sz="6" w:space="0"/>
              <w:left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b/>
                <w:bCs/>
                <w:color w:val="000000"/>
                <w:kern w:val="0"/>
                <w:sz w:val="24"/>
                <w:szCs w:val="24"/>
                <w:shd w:val="clear" w:color="auto" w:fill="FFFFFF"/>
              </w:rPr>
            </w:pPr>
            <w:r>
              <w:rPr>
                <w:rFonts w:hint="eastAsia" w:cs="宋体" w:asciiTheme="majorEastAsia" w:hAnsiTheme="majorEastAsia" w:eastAsiaTheme="majorEastAsia"/>
                <w:b/>
                <w:bCs/>
                <w:color w:val="000000"/>
                <w:kern w:val="0"/>
                <w:sz w:val="24"/>
                <w:szCs w:val="24"/>
                <w:shd w:val="clear" w:color="auto" w:fill="FFFFFF"/>
              </w:rPr>
              <w:t xml:space="preserve">总计                                                          </w:t>
            </w:r>
          </w:p>
        </w:tc>
        <w:tc>
          <w:tcPr>
            <w:tcW w:w="3783" w:type="pct"/>
            <w:gridSpan w:val="9"/>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left"/>
              <w:rPr>
                <w:rFonts w:cs="宋体" w:asciiTheme="majorEastAsia" w:hAnsiTheme="majorEastAsia" w:eastAsiaTheme="majorEastAsia"/>
                <w:b/>
                <w:bCs/>
                <w:color w:val="000000"/>
                <w:kern w:val="0"/>
                <w:sz w:val="24"/>
                <w:szCs w:val="24"/>
                <w:shd w:val="clear" w:color="auto" w:fill="FFFFFF"/>
              </w:rPr>
            </w:pPr>
            <w:r>
              <w:rPr>
                <w:rFonts w:hint="eastAsia" w:cs="宋体" w:asciiTheme="majorEastAsia" w:hAnsiTheme="majorEastAsia" w:eastAsiaTheme="majorEastAsia"/>
                <w:b/>
                <w:bCs/>
                <w:color w:val="000000"/>
                <w:kern w:val="0"/>
                <w:sz w:val="24"/>
                <w:szCs w:val="24"/>
                <w:shd w:val="clear" w:color="auto" w:fill="FFFFFF"/>
              </w:rPr>
              <w:t>小写： 561500元</w:t>
            </w:r>
          </w:p>
        </w:tc>
      </w:tr>
      <w:tr>
        <w:tblPrEx>
          <w:tblCellMar>
            <w:top w:w="0" w:type="dxa"/>
            <w:left w:w="108" w:type="dxa"/>
            <w:bottom w:w="0" w:type="dxa"/>
            <w:right w:w="108" w:type="dxa"/>
          </w:tblCellMar>
        </w:tblPrEx>
        <w:trPr>
          <w:trHeight w:val="804" w:hRule="atLeast"/>
        </w:trPr>
        <w:tc>
          <w:tcPr>
            <w:tcW w:w="1217" w:type="pct"/>
            <w:gridSpan w:val="4"/>
            <w:vMerge w:val="continue"/>
            <w:tcBorders>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center"/>
              <w:rPr>
                <w:rFonts w:cs="宋体" w:asciiTheme="majorEastAsia" w:hAnsiTheme="majorEastAsia" w:eastAsiaTheme="majorEastAsia"/>
                <w:b/>
                <w:bCs/>
                <w:color w:val="000000"/>
                <w:kern w:val="0"/>
                <w:sz w:val="24"/>
                <w:szCs w:val="24"/>
                <w:shd w:val="clear" w:color="auto" w:fill="FFFFFF"/>
              </w:rPr>
            </w:pPr>
          </w:p>
        </w:tc>
        <w:tc>
          <w:tcPr>
            <w:tcW w:w="3783" w:type="pct"/>
            <w:gridSpan w:val="9"/>
            <w:tcBorders>
              <w:top w:val="single" w:color="auto" w:sz="6" w:space="0"/>
              <w:left w:val="single" w:color="auto" w:sz="6" w:space="0"/>
              <w:bottom w:val="single" w:color="auto" w:sz="6" w:space="0"/>
              <w:right w:val="single" w:color="auto" w:sz="6" w:space="0"/>
            </w:tcBorders>
            <w:shd w:val="clear" w:color="auto" w:fill="FFFFFF"/>
            <w:noWrap/>
            <w:vAlign w:val="center"/>
          </w:tcPr>
          <w:p>
            <w:pPr>
              <w:widowControl/>
              <w:shd w:val="clear" w:color="auto" w:fill="FFFFFF"/>
              <w:spacing w:line="360" w:lineRule="auto"/>
              <w:jc w:val="left"/>
              <w:rPr>
                <w:rFonts w:cs="宋体" w:asciiTheme="majorEastAsia" w:hAnsiTheme="majorEastAsia" w:eastAsiaTheme="majorEastAsia"/>
                <w:b/>
                <w:bCs/>
                <w:color w:val="000000"/>
                <w:kern w:val="0"/>
                <w:sz w:val="24"/>
                <w:szCs w:val="24"/>
                <w:shd w:val="clear" w:color="auto" w:fill="FFFFFF"/>
              </w:rPr>
            </w:pPr>
            <w:r>
              <w:rPr>
                <w:rFonts w:hint="eastAsia" w:cs="宋体" w:asciiTheme="majorEastAsia" w:hAnsiTheme="majorEastAsia" w:eastAsiaTheme="majorEastAsia"/>
                <w:b/>
                <w:bCs/>
                <w:color w:val="000000"/>
                <w:kern w:val="0"/>
                <w:sz w:val="24"/>
                <w:szCs w:val="24"/>
                <w:shd w:val="clear" w:color="auto" w:fill="FFFFFF"/>
              </w:rPr>
              <w:t>大写：伍拾陆万壹仟伍佰元整</w:t>
            </w:r>
          </w:p>
        </w:tc>
      </w:tr>
    </w:tbl>
    <w:p>
      <w:pPr>
        <w:autoSpaceDE w:val="0"/>
        <w:autoSpaceDN w:val="0"/>
        <w:adjustRightInd w:val="0"/>
        <w:spacing w:line="480" w:lineRule="auto"/>
        <w:rPr>
          <w:rFonts w:ascii="宋体" w:hAnsi="宋体" w:cs="宋体"/>
          <w:b/>
          <w:bCs/>
          <w:color w:val="000000"/>
          <w:sz w:val="24"/>
          <w:szCs w:val="24"/>
          <w:lang w:val="zh-CN"/>
        </w:rPr>
      </w:pPr>
    </w:p>
    <w:p>
      <w:pPr>
        <w:autoSpaceDE w:val="0"/>
        <w:autoSpaceDN w:val="0"/>
        <w:adjustRightInd w:val="0"/>
        <w:spacing w:line="480" w:lineRule="auto"/>
        <w:jc w:val="right"/>
        <w:rPr>
          <w:rFonts w:ascii="宋体" w:hAnsi="宋体" w:cs="宋体"/>
          <w:color w:val="000000"/>
          <w:sz w:val="24"/>
          <w:szCs w:val="24"/>
          <w:lang w:val="zh-CN"/>
        </w:rPr>
      </w:pPr>
      <w:r>
        <w:rPr>
          <w:rFonts w:hint="eastAsia" w:ascii="宋体" w:hAnsi="宋体" w:cs="宋体"/>
          <w:color w:val="000000"/>
          <w:sz w:val="24"/>
          <w:szCs w:val="24"/>
          <w:lang w:val="zh-CN"/>
        </w:rPr>
        <w:t>投标人（公章）：</w:t>
      </w:r>
      <w:r>
        <w:rPr>
          <w:rFonts w:hint="eastAsia" w:ascii="宋体" w:hAnsi="宋体" w:cs="Arial"/>
          <w:color w:val="000000"/>
          <w:sz w:val="24"/>
        </w:rPr>
        <w:t>河南谊腾实业有限责任公司</w:t>
      </w:r>
    </w:p>
    <w:p>
      <w:pPr>
        <w:widowControl/>
        <w:jc w:val="right"/>
        <w:rPr>
          <w:rFonts w:hint="eastAsia" w:asciiTheme="majorEastAsia" w:hAnsiTheme="majorEastAsia" w:eastAsiaTheme="majorEastAsia"/>
          <w:b/>
          <w:bCs/>
          <w:color w:val="000000"/>
          <w:sz w:val="32"/>
          <w:szCs w:val="28"/>
        </w:rPr>
      </w:pPr>
      <w:r>
        <w:rPr>
          <w:rFonts w:hint="eastAsia" w:ascii="宋体" w:hAnsi="宋体" w:cs="宋体"/>
          <w:color w:val="000000"/>
          <w:sz w:val="24"/>
          <w:szCs w:val="24"/>
          <w:lang w:val="zh-CN"/>
        </w:rPr>
        <w:t>法定代表人或授权代表:(签字或盖章)</w:t>
      </w:r>
      <w:r>
        <w:rPr>
          <w:rFonts w:hint="eastAsia" w:asciiTheme="majorEastAsia" w:hAnsiTheme="majorEastAsia" w:eastAsiaTheme="majorEastAsia"/>
          <w:b/>
          <w:bCs/>
          <w:color w:val="000000"/>
          <w:sz w:val="32"/>
          <w:szCs w:val="28"/>
        </w:rPr>
        <w:t xml:space="preserve"> </w:t>
      </w: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hint="eastAsia" w:asciiTheme="majorEastAsia" w:hAnsiTheme="majorEastAsia" w:eastAsiaTheme="majorEastAsia"/>
          <w:b/>
          <w:bCs/>
          <w:color w:val="000000"/>
          <w:sz w:val="32"/>
          <w:szCs w:val="28"/>
        </w:rPr>
      </w:pPr>
    </w:p>
    <w:p>
      <w:pPr>
        <w:widowControl/>
        <w:jc w:val="center"/>
        <w:rPr>
          <w:rFonts w:asciiTheme="majorEastAsia" w:hAnsiTheme="majorEastAsia" w:eastAsiaTheme="majorEastAsia"/>
          <w:b/>
          <w:bCs/>
          <w:color w:val="000000"/>
          <w:sz w:val="32"/>
          <w:szCs w:val="28"/>
        </w:rPr>
      </w:pPr>
      <w:r>
        <w:rPr>
          <w:rFonts w:hint="eastAsia" w:asciiTheme="majorEastAsia" w:hAnsiTheme="majorEastAsia" w:eastAsiaTheme="majorEastAsia"/>
          <w:b/>
          <w:bCs/>
          <w:color w:val="000000"/>
          <w:sz w:val="32"/>
          <w:szCs w:val="28"/>
        </w:rPr>
        <w:t>3.5服务承诺</w:t>
      </w:r>
      <w:r>
        <w:rPr>
          <w:rFonts w:hint="eastAsia" w:eastAsia="MS Mincho" w:cs="MS Mincho" w:asciiTheme="majorEastAsia" w:hAnsiTheme="majorEastAsia"/>
          <w:color w:val="000000"/>
          <w:kern w:val="0"/>
          <w:sz w:val="32"/>
          <w:szCs w:val="28"/>
        </w:rPr>
        <w:t> </w:t>
      </w:r>
    </w:p>
    <w:p>
      <w:pPr>
        <w:widowControl/>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我公司售后服务宗旨“用户至上、保障及时、服务热情、工作有效”为建立一套完善的售后服务体系和严格的管理制度，以使采购方的售后服务工作得到有力保障。公司设售后服务部，对外保证用户的每一个请求均有及时、唯一和有效的响应，对内负责协调内部资源，杜绝一切推诿和延误。</w:t>
      </w:r>
    </w:p>
    <w:p>
      <w:pPr>
        <w:widowControl/>
        <w:spacing w:line="360" w:lineRule="auto"/>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1、货物质量保证：我公司承诺本次所投标的产品均为厂家原包装，符合国家标准、行业标准或地方标准。我公司明确保证产品质量并承诺承担因产品质量不合格造成的损失。质保期（免费保修期）一年。</w:t>
      </w:r>
    </w:p>
    <w:p>
      <w:pPr>
        <w:widowControl/>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2、我公司承诺，若我公司中标，我公司保证在合同签订后30日历天内，将质量完全符合国家标准、行业标准或地方标准的投标产品送达采购人指定地点。</w:t>
      </w:r>
    </w:p>
    <w:p>
      <w:pPr>
        <w:widowControl/>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3、供货时间：我公司在本次招标采购中若中标，在接到中标通知书后五个工作日与用户签订采购合同，并在签订合同后7日历天内向用户提供货物和服务。</w:t>
      </w:r>
    </w:p>
    <w:p>
      <w:pPr>
        <w:widowControl/>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4、服务工作时间：对本次招标供货有效期内所提供的所有产品，我公司坚持每周7天，每天24个工作小时全天候服务。</w:t>
      </w:r>
    </w:p>
    <w:p>
      <w:pPr>
        <w:widowControl/>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5、</w:t>
      </w:r>
      <w:r>
        <w:rPr>
          <w:rFonts w:hint="eastAsia" w:ascii="宋体" w:hAnsi="宋体" w:cs="仿宋_GB2312"/>
          <w:color w:val="000000"/>
          <w:sz w:val="28"/>
          <w:szCs w:val="28"/>
          <w:lang w:val="zh-CN"/>
        </w:rPr>
        <w:t>故障响应时间：</w:t>
      </w:r>
      <w:r>
        <w:rPr>
          <w:rFonts w:hint="eastAsia" w:cs="宋体" w:asciiTheme="majorEastAsia" w:hAnsiTheme="majorEastAsia" w:eastAsiaTheme="majorEastAsia"/>
          <w:color w:val="000000"/>
          <w:kern w:val="0"/>
          <w:sz w:val="28"/>
          <w:szCs w:val="28"/>
        </w:rPr>
        <w:t>解决质量或操作问题的响应时间及解决问题时间：若货物在质量保证期内发生问题，我公司将在接到通知后2个小时作出响应并保证在1天内将这一问题处理完毕。</w:t>
      </w:r>
    </w:p>
    <w:p>
      <w:pPr>
        <w:widowControl/>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6、</w:t>
      </w:r>
      <w:r>
        <w:rPr>
          <w:rFonts w:hint="eastAsia" w:ascii="宋体" w:hAnsi="宋体" w:cs="仿宋_GB2312"/>
          <w:color w:val="000000"/>
          <w:sz w:val="28"/>
          <w:szCs w:val="28"/>
          <w:lang w:val="zh-CN"/>
        </w:rPr>
        <w:t>在免费保修期内，同一质量问题连续两次维修仍无法正常使用，我公司保证予以更换同品牌、同型号的全新产品，超过保修期发生故障，用户可自由选择维修单位，如委托给我公司，我公司绝对不借故推诿，并且维修费不超过市场平均价格。</w:t>
      </w:r>
    </w:p>
    <w:p>
      <w:pPr>
        <w:autoSpaceDE w:val="0"/>
        <w:autoSpaceDN w:val="0"/>
        <w:adjustRightInd w:val="0"/>
        <w:spacing w:line="360" w:lineRule="auto"/>
        <w:jc w:val="left"/>
        <w:rPr>
          <w:rFonts w:cs="黑体" w:asciiTheme="majorEastAsia" w:hAnsiTheme="majorEastAsia" w:eastAsiaTheme="majorEastAsia"/>
          <w:b/>
          <w:bCs/>
          <w:sz w:val="28"/>
          <w:szCs w:val="28"/>
          <w:lang w:val="zh-CN"/>
        </w:rPr>
      </w:pPr>
      <w:r>
        <w:rPr>
          <w:rFonts w:hint="eastAsia" w:cs="宋体" w:asciiTheme="majorEastAsia" w:hAnsiTheme="majorEastAsia" w:eastAsiaTheme="majorEastAsia"/>
          <w:color w:val="000000"/>
          <w:kern w:val="0"/>
          <w:sz w:val="28"/>
          <w:szCs w:val="28"/>
        </w:rPr>
        <w:t>※我司承诺完全响应招标文件一切要求。</w:t>
      </w:r>
      <w:r>
        <w:rPr>
          <w:rFonts w:hint="eastAsia" w:asciiTheme="majorEastAsia" w:hAnsiTheme="majorEastAsia" w:eastAsiaTheme="majorEastAsia"/>
          <w:color w:val="000000"/>
          <w:sz w:val="28"/>
          <w:szCs w:val="28"/>
          <w:lang w:val="zh-CN"/>
        </w:rPr>
        <w:t xml:space="preserve">        </w:t>
      </w:r>
    </w:p>
    <w:p>
      <w:pPr>
        <w:autoSpaceDE w:val="0"/>
        <w:autoSpaceDN w:val="0"/>
        <w:adjustRightInd w:val="0"/>
        <w:spacing w:line="360" w:lineRule="auto"/>
        <w:jc w:val="center"/>
        <w:rPr>
          <w:rFonts w:cs="黑体" w:asciiTheme="majorEastAsia" w:hAnsiTheme="majorEastAsia" w:eastAsiaTheme="majorEastAsia"/>
          <w:b/>
          <w:bCs/>
          <w:color w:val="000000"/>
          <w:sz w:val="28"/>
          <w:szCs w:val="28"/>
          <w:lang w:val="zh-CN"/>
        </w:rPr>
      </w:pPr>
    </w:p>
    <w:p>
      <w:pPr>
        <w:autoSpaceDE w:val="0"/>
        <w:autoSpaceDN w:val="0"/>
        <w:adjustRightInd w:val="0"/>
        <w:spacing w:line="480" w:lineRule="auto"/>
        <w:jc w:val="right"/>
        <w:rPr>
          <w:rFonts w:cs="宋体" w:asciiTheme="majorEastAsia" w:hAnsiTheme="majorEastAsia" w:eastAsiaTheme="majorEastAsia"/>
          <w:color w:val="000000"/>
          <w:sz w:val="28"/>
          <w:szCs w:val="28"/>
          <w:lang w:val="zh-CN"/>
        </w:rPr>
      </w:pPr>
      <w:r>
        <w:rPr>
          <w:rFonts w:hint="eastAsia" w:cs="宋体" w:asciiTheme="majorEastAsia" w:hAnsiTheme="majorEastAsia" w:eastAsiaTheme="majorEastAsia"/>
          <w:color w:val="000000"/>
          <w:sz w:val="28"/>
          <w:szCs w:val="28"/>
          <w:lang w:val="zh-CN"/>
        </w:rPr>
        <w:t>投标人（公章）：</w:t>
      </w:r>
      <w:r>
        <w:rPr>
          <w:rFonts w:hint="eastAsia" w:cs="Arial" w:asciiTheme="majorEastAsia" w:hAnsiTheme="majorEastAsia" w:eastAsiaTheme="majorEastAsia"/>
          <w:color w:val="000000"/>
          <w:sz w:val="28"/>
          <w:szCs w:val="28"/>
        </w:rPr>
        <w:t>河南谊腾实业有限责任公司</w:t>
      </w:r>
    </w:p>
    <w:p>
      <w:pPr>
        <w:autoSpaceDE w:val="0"/>
        <w:autoSpaceDN w:val="0"/>
        <w:adjustRightInd w:val="0"/>
        <w:spacing w:line="360" w:lineRule="auto"/>
        <w:jc w:val="center"/>
        <w:rPr>
          <w:rFonts w:cs="黑体" w:asciiTheme="majorEastAsia" w:hAnsiTheme="majorEastAsia" w:eastAsiaTheme="majorEastAsia"/>
          <w:b/>
          <w:bCs/>
          <w:color w:val="000000"/>
          <w:sz w:val="28"/>
          <w:szCs w:val="28"/>
          <w:lang w:val="zh-CN"/>
        </w:rPr>
      </w:pPr>
      <w:r>
        <w:rPr>
          <w:rFonts w:hint="eastAsia" w:cs="宋体" w:asciiTheme="majorEastAsia" w:hAnsiTheme="majorEastAsia" w:eastAsiaTheme="majorEastAsia"/>
          <w:color w:val="000000"/>
          <w:sz w:val="28"/>
          <w:szCs w:val="28"/>
        </w:rPr>
        <w:t xml:space="preserve">                          </w:t>
      </w:r>
      <w:r>
        <w:rPr>
          <w:rFonts w:hint="eastAsia" w:cs="宋体" w:asciiTheme="majorEastAsia" w:hAnsiTheme="majorEastAsia" w:eastAsiaTheme="majorEastAsia"/>
          <w:color w:val="000000"/>
          <w:sz w:val="28"/>
          <w:szCs w:val="28"/>
          <w:lang w:val="zh-CN"/>
        </w:rPr>
        <w:t>法定代表人或授权代表:(签字或盖章)</w:t>
      </w:r>
    </w:p>
    <w:p>
      <w:pPr>
        <w:autoSpaceDE w:val="0"/>
        <w:autoSpaceDN w:val="0"/>
        <w:adjustRightInd w:val="0"/>
        <w:spacing w:line="360" w:lineRule="auto"/>
        <w:jc w:val="center"/>
        <w:rPr>
          <w:rFonts w:cs="黑体" w:asciiTheme="majorEastAsia" w:hAnsiTheme="majorEastAsia" w:eastAsiaTheme="majorEastAsia"/>
          <w:b/>
          <w:bCs/>
          <w:color w:val="000000"/>
          <w:sz w:val="28"/>
          <w:szCs w:val="28"/>
          <w:lang w:val="zh-CN"/>
        </w:rPr>
      </w:pPr>
      <w:r>
        <w:rPr>
          <w:rFonts w:hint="eastAsia" w:cs="Arial" w:asciiTheme="majorEastAsia" w:hAnsiTheme="majorEastAsia" w:eastAsiaTheme="majorEastAsia"/>
          <w:color w:val="000000"/>
          <w:sz w:val="28"/>
          <w:szCs w:val="28"/>
        </w:rPr>
        <w:t xml:space="preserve">                       日　  期： 2020 年 01 月14日</w:t>
      </w:r>
    </w:p>
    <w:p>
      <w:pPr>
        <w:autoSpaceDE w:val="0"/>
        <w:autoSpaceDN w:val="0"/>
        <w:adjustRightInd w:val="0"/>
        <w:spacing w:line="360" w:lineRule="auto"/>
        <w:jc w:val="center"/>
        <w:rPr>
          <w:rFonts w:ascii="宋体" w:hAnsi="宋体" w:cs="黑体"/>
          <w:b/>
          <w:bCs/>
          <w:color w:val="000000"/>
          <w:sz w:val="32"/>
          <w:szCs w:val="32"/>
          <w:lang w:val="zh-CN"/>
        </w:rPr>
      </w:pP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60786"/>
    <w:multiLevelType w:val="multilevel"/>
    <w:tmpl w:val="67F60786"/>
    <w:lvl w:ilvl="0" w:tentative="0">
      <w:start w:val="1"/>
      <w:numFmt w:val="chineseCountingThousand"/>
      <w:pStyle w:val="35"/>
      <w:lvlText w:val="%1、"/>
      <w:lvlJc w:val="left"/>
      <w:pPr>
        <w:ind w:left="0" w:firstLine="0"/>
      </w:pPr>
      <w:rPr>
        <w:rFonts w:hint="eastAsia"/>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6"/>
      <w:isLgl/>
      <w:lvlText w:val="%1.%2"/>
      <w:lvlJc w:val="left"/>
      <w:pPr>
        <w:ind w:left="0" w:firstLine="0"/>
      </w:pPr>
      <w:rPr>
        <w:rFonts w:hint="default" w:ascii="Times New Roman" w:hAnsi="Times New Roman" w:cs="Times New Roman"/>
        <w:b/>
        <w:bCs w:val="0"/>
        <w:i w:val="0"/>
        <w:iCs w:val="0"/>
        <w:caps w:val="0"/>
        <w:smallCaps w:val="0"/>
        <w:strike w:val="0"/>
        <w:dstrike w:val="0"/>
        <w:outline w:val="0"/>
        <w:shadow w:val="0"/>
        <w:emboss w:val="0"/>
        <w:imprint w:val="0"/>
        <w:vanish w:val="0"/>
        <w:spacing w:val="0"/>
        <w:position w:val="0"/>
        <w:sz w:val="28"/>
        <w:szCs w:val="28"/>
        <w:u w:val="none"/>
        <w:vertAlign w:val="baseline"/>
      </w:rPr>
    </w:lvl>
    <w:lvl w:ilvl="2" w:tentative="0">
      <w:start w:val="1"/>
      <w:numFmt w:val="decimal"/>
      <w:pStyle w:val="37"/>
      <w:isLgl/>
      <w:lvlText w:val="%1.%2.%3"/>
      <w:lvlJc w:val="left"/>
      <w:pPr>
        <w:ind w:left="-284" w:firstLine="284"/>
      </w:pPr>
      <w:rPr>
        <w:rFonts w:hint="default" w:ascii="Times New Roman" w:hAnsi="Times New Roman" w:eastAsia="黑体" w:cs="Times New Roman"/>
        <w:b/>
        <w:i w:val="0"/>
        <w:sz w:val="24"/>
        <w:szCs w:val="24"/>
      </w:rPr>
    </w:lvl>
    <w:lvl w:ilvl="3" w:tentative="0">
      <w:start w:val="1"/>
      <w:numFmt w:val="decimal"/>
      <w:isLgl/>
      <w:lvlText w:val="%1.%2.%3.%4"/>
      <w:lvlJc w:val="left"/>
      <w:pPr>
        <w:ind w:left="0" w:firstLine="567"/>
      </w:pPr>
      <w:rPr>
        <w:rFonts w:hint="default" w:ascii="Times New Roman" w:hAnsi="Times New Roman" w:eastAsia="黑体" w:cs="Times New Roman"/>
        <w:b/>
        <w:i w:val="0"/>
        <w:sz w:val="24"/>
        <w:szCs w:val="24"/>
      </w:rPr>
    </w:lvl>
    <w:lvl w:ilvl="4" w:tentative="0">
      <w:start w:val="1"/>
      <w:numFmt w:val="decimal"/>
      <w:pStyle w:val="38"/>
      <w:lvlText w:val="%5、"/>
      <w:lvlJc w:val="left"/>
      <w:pPr>
        <w:ind w:left="568" w:firstLine="567"/>
      </w:pPr>
      <w:rPr>
        <w:rFonts w:hint="eastAsia" w:asciiTheme="minorEastAsia" w:hAnsiTheme="minorEastAsia" w:eastAsiaTheme="minorEastAsia"/>
        <w:b/>
        <w:i w:val="0"/>
        <w:sz w:val="24"/>
        <w:szCs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2C"/>
    <w:rsid w:val="007A567A"/>
    <w:rsid w:val="008B15B3"/>
    <w:rsid w:val="00B66A2C"/>
    <w:rsid w:val="00C161A8"/>
    <w:rsid w:val="00E747EE"/>
    <w:rsid w:val="0A223EA4"/>
    <w:rsid w:val="10000A4F"/>
    <w:rsid w:val="1B057D28"/>
    <w:rsid w:val="222F6874"/>
    <w:rsid w:val="22F23013"/>
    <w:rsid w:val="3041424C"/>
    <w:rsid w:val="5B0C6006"/>
    <w:rsid w:val="6E510E2B"/>
    <w:rsid w:val="78F2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7"/>
    <w:qFormat/>
    <w:uiPriority w:val="99"/>
    <w:pPr>
      <w:keepNext/>
      <w:keepLines/>
      <w:spacing w:line="413" w:lineRule="auto"/>
      <w:outlineLvl w:val="1"/>
    </w:pPr>
    <w:rPr>
      <w:rFonts w:ascii="Arial" w:hAnsi="Arial" w:eastAsia="微软雅黑" w:cs="Times New Roman"/>
      <w:b/>
      <w:kern w:val="0"/>
      <w:sz w:val="28"/>
      <w:szCs w:val="20"/>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20"/>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link w:val="18"/>
    <w:unhideWhenUsed/>
    <w:uiPriority w:val="99"/>
    <w:pPr>
      <w:spacing w:after="120"/>
    </w:pPr>
  </w:style>
  <w:style w:type="paragraph" w:styleId="6">
    <w:name w:val="Body Text Indent"/>
    <w:basedOn w:val="1"/>
    <w:link w:val="32"/>
    <w:unhideWhenUsed/>
    <w:uiPriority w:val="99"/>
    <w:pPr>
      <w:spacing w:after="120"/>
      <w:ind w:left="420" w:leftChars="200"/>
    </w:pPr>
    <w:rPr>
      <w:rFonts w:ascii="Calibri" w:hAnsi="Calibri" w:eastAsia="宋体" w:cs="Times New Roman"/>
      <w:szCs w:val="21"/>
    </w:r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5"/>
    <w:link w:val="19"/>
    <w:unhideWhenUsed/>
    <w:qFormat/>
    <w:uiPriority w:val="99"/>
    <w:pPr>
      <w:spacing w:after="0"/>
      <w:ind w:firstLine="420" w:firstLineChars="100"/>
    </w:pPr>
  </w:style>
  <w:style w:type="paragraph" w:styleId="12">
    <w:name w:val="Body Text First Indent 2"/>
    <w:basedOn w:val="6"/>
    <w:link w:val="33"/>
    <w:unhideWhenUsed/>
    <w:qFormat/>
    <w:uiPriority w:val="99"/>
    <w:pPr>
      <w:ind w:firstLine="420" w:firstLineChars="200"/>
    </w:pPr>
  </w:style>
  <w:style w:type="character" w:customStyle="1" w:styleId="15">
    <w:name w:val="页眉 Char"/>
    <w:basedOn w:val="14"/>
    <w:link w:val="10"/>
    <w:semiHidden/>
    <w:qFormat/>
    <w:uiPriority w:val="99"/>
    <w:rPr>
      <w:sz w:val="18"/>
      <w:szCs w:val="18"/>
    </w:rPr>
  </w:style>
  <w:style w:type="character" w:customStyle="1" w:styleId="16">
    <w:name w:val="页脚 Char"/>
    <w:basedOn w:val="14"/>
    <w:link w:val="9"/>
    <w:qFormat/>
    <w:uiPriority w:val="99"/>
    <w:rPr>
      <w:sz w:val="18"/>
      <w:szCs w:val="18"/>
    </w:rPr>
  </w:style>
  <w:style w:type="character" w:customStyle="1" w:styleId="17">
    <w:name w:val="标题 2 Char"/>
    <w:basedOn w:val="14"/>
    <w:link w:val="3"/>
    <w:qFormat/>
    <w:uiPriority w:val="99"/>
    <w:rPr>
      <w:rFonts w:ascii="Arial" w:hAnsi="Arial" w:eastAsia="微软雅黑" w:cs="Times New Roman"/>
      <w:b/>
      <w:kern w:val="0"/>
      <w:sz w:val="28"/>
      <w:szCs w:val="20"/>
    </w:rPr>
  </w:style>
  <w:style w:type="character" w:customStyle="1" w:styleId="18">
    <w:name w:val="正文文本 Char"/>
    <w:basedOn w:val="14"/>
    <w:link w:val="5"/>
    <w:uiPriority w:val="99"/>
  </w:style>
  <w:style w:type="character" w:customStyle="1" w:styleId="19">
    <w:name w:val="正文首行缩进 Char"/>
    <w:basedOn w:val="18"/>
    <w:link w:val="11"/>
    <w:uiPriority w:val="99"/>
  </w:style>
  <w:style w:type="character" w:customStyle="1" w:styleId="20">
    <w:name w:val="信息标题 Char"/>
    <w:basedOn w:val="14"/>
    <w:link w:val="2"/>
    <w:qFormat/>
    <w:uiPriority w:val="99"/>
    <w:rPr>
      <w:rFonts w:asciiTheme="majorHAnsi" w:hAnsiTheme="majorHAnsi" w:eastAsiaTheme="majorEastAsia" w:cstheme="majorBidi"/>
      <w:sz w:val="24"/>
      <w:szCs w:val="24"/>
      <w:shd w:val="pct20" w:color="auto" w:fill="auto"/>
    </w:rPr>
  </w:style>
  <w:style w:type="character" w:customStyle="1" w:styleId="21">
    <w:name w:val="纯文本 Char"/>
    <w:basedOn w:val="14"/>
    <w:link w:val="7"/>
    <w:qFormat/>
    <w:uiPriority w:val="0"/>
    <w:rPr>
      <w:rFonts w:ascii="宋体" w:hAnsi="Courier New" w:cs="Courier New"/>
      <w:szCs w:val="21"/>
    </w:rPr>
  </w:style>
  <w:style w:type="character" w:customStyle="1" w:styleId="22">
    <w:name w:val="纯文本 Char1"/>
    <w:basedOn w:val="14"/>
    <w:link w:val="7"/>
    <w:semiHidden/>
    <w:uiPriority w:val="99"/>
    <w:rPr>
      <w:rFonts w:ascii="宋体" w:hAnsi="Courier New" w:eastAsia="宋体" w:cs="Courier New"/>
      <w:szCs w:val="21"/>
    </w:rPr>
  </w:style>
  <w:style w:type="character" w:customStyle="1" w:styleId="23">
    <w:name w:val="日期 Char Char"/>
    <w:link w:val="24"/>
    <w:qFormat/>
    <w:uiPriority w:val="0"/>
    <w:rPr>
      <w:sz w:val="24"/>
    </w:rPr>
  </w:style>
  <w:style w:type="paragraph" w:customStyle="1" w:styleId="24">
    <w:name w:val="日期1"/>
    <w:basedOn w:val="1"/>
    <w:next w:val="1"/>
    <w:link w:val="23"/>
    <w:qFormat/>
    <w:uiPriority w:val="0"/>
    <w:rPr>
      <w:sz w:val="24"/>
    </w:rPr>
  </w:style>
  <w:style w:type="character" w:customStyle="1" w:styleId="25">
    <w:name w:val="批注框文本 Char"/>
    <w:basedOn w:val="14"/>
    <w:link w:val="8"/>
    <w:semiHidden/>
    <w:qFormat/>
    <w:uiPriority w:val="99"/>
    <w:rPr>
      <w:sz w:val="18"/>
      <w:szCs w:val="18"/>
    </w:rPr>
  </w:style>
  <w:style w:type="character" w:customStyle="1" w:styleId="26">
    <w:name w:val="font01"/>
    <w:basedOn w:val="14"/>
    <w:uiPriority w:val="0"/>
    <w:rPr>
      <w:rFonts w:hint="eastAsia" w:ascii="微软雅黑" w:hAnsi="微软雅黑" w:eastAsia="微软雅黑" w:cs="微软雅黑"/>
      <w:b/>
      <w:color w:val="000000"/>
      <w:sz w:val="24"/>
      <w:szCs w:val="24"/>
      <w:u w:val="none"/>
    </w:rPr>
  </w:style>
  <w:style w:type="character" w:customStyle="1" w:styleId="27">
    <w:name w:val="正文首行缩进 2 Char"/>
    <w:basedOn w:val="28"/>
    <w:link w:val="12"/>
    <w:qFormat/>
    <w:uiPriority w:val="99"/>
  </w:style>
  <w:style w:type="character" w:customStyle="1" w:styleId="28">
    <w:name w:val="正文文本缩进 Char"/>
    <w:basedOn w:val="14"/>
    <w:link w:val="6"/>
    <w:qFormat/>
    <w:uiPriority w:val="99"/>
    <w:rPr>
      <w:rFonts w:ascii="Calibri" w:hAnsi="Calibri" w:eastAsia="宋体" w:cs="Times New Roman"/>
      <w:szCs w:val="21"/>
    </w:rPr>
  </w:style>
  <w:style w:type="character" w:customStyle="1" w:styleId="29">
    <w:name w:val="页脚 Char1"/>
    <w:basedOn w:val="14"/>
    <w:semiHidden/>
    <w:qFormat/>
    <w:uiPriority w:val="99"/>
    <w:rPr>
      <w:kern w:val="2"/>
      <w:sz w:val="18"/>
      <w:szCs w:val="18"/>
    </w:rPr>
  </w:style>
  <w:style w:type="character" w:customStyle="1" w:styleId="30">
    <w:name w:val="font121"/>
    <w:basedOn w:val="14"/>
    <w:uiPriority w:val="0"/>
    <w:rPr>
      <w:rFonts w:hint="eastAsia" w:ascii="微软雅黑" w:hAnsi="微软雅黑" w:eastAsia="微软雅黑" w:cs="微软雅黑"/>
      <w:b/>
      <w:color w:val="000000"/>
      <w:sz w:val="36"/>
      <w:szCs w:val="36"/>
      <w:u w:val="none"/>
    </w:rPr>
  </w:style>
  <w:style w:type="paragraph" w:styleId="31">
    <w:name w:val="List Paragraph"/>
    <w:basedOn w:val="1"/>
    <w:link w:val="44"/>
    <w:qFormat/>
    <w:uiPriority w:val="34"/>
    <w:pPr>
      <w:ind w:firstLine="420" w:firstLineChars="200"/>
    </w:pPr>
    <w:rPr>
      <w:rFonts w:ascii="Times New Roman" w:hAnsi="Times New Roman" w:eastAsia="宋体" w:cs="Times New Roman"/>
    </w:rPr>
  </w:style>
  <w:style w:type="character" w:customStyle="1" w:styleId="32">
    <w:name w:val="正文文本缩进 Char1"/>
    <w:basedOn w:val="14"/>
    <w:link w:val="6"/>
    <w:semiHidden/>
    <w:qFormat/>
    <w:uiPriority w:val="99"/>
  </w:style>
  <w:style w:type="character" w:customStyle="1" w:styleId="33">
    <w:name w:val="正文首行缩进 2 Char1"/>
    <w:basedOn w:val="32"/>
    <w:link w:val="12"/>
    <w:semiHidden/>
    <w:qFormat/>
    <w:uiPriority w:val="99"/>
  </w:style>
  <w:style w:type="paragraph" w:customStyle="1" w:styleId="34">
    <w:name w:val="列出段落1"/>
    <w:basedOn w:val="1"/>
    <w:semiHidden/>
    <w:qFormat/>
    <w:uiPriority w:val="0"/>
    <w:pPr>
      <w:ind w:firstLine="420" w:firstLineChars="200"/>
    </w:pPr>
    <w:rPr>
      <w:rFonts w:ascii="Times New Roman" w:hAnsi="Times New Roman" w:eastAsia="宋体" w:cs="Times New Roman"/>
      <w:szCs w:val="21"/>
    </w:rPr>
  </w:style>
  <w:style w:type="paragraph" w:customStyle="1" w:styleId="35">
    <w:name w:val="投标标题1"/>
    <w:basedOn w:val="1"/>
    <w:next w:val="36"/>
    <w:link w:val="53"/>
    <w:qFormat/>
    <w:uiPriority w:val="0"/>
    <w:pPr>
      <w:numPr>
        <w:ilvl w:val="0"/>
        <w:numId w:val="1"/>
      </w:numPr>
      <w:spacing w:line="360" w:lineRule="auto"/>
      <w:outlineLvl w:val="0"/>
    </w:pPr>
    <w:rPr>
      <w:b/>
      <w:sz w:val="32"/>
    </w:rPr>
  </w:style>
  <w:style w:type="paragraph" w:customStyle="1" w:styleId="36">
    <w:name w:val="投标标题2"/>
    <w:basedOn w:val="35"/>
    <w:next w:val="37"/>
    <w:link w:val="41"/>
    <w:qFormat/>
    <w:uiPriority w:val="0"/>
    <w:pPr>
      <w:numPr>
        <w:ilvl w:val="1"/>
      </w:numPr>
      <w:outlineLvl w:val="1"/>
    </w:pPr>
    <w:rPr>
      <w:sz w:val="28"/>
    </w:rPr>
  </w:style>
  <w:style w:type="paragraph" w:customStyle="1" w:styleId="37">
    <w:name w:val="投标标题3"/>
    <w:basedOn w:val="36"/>
    <w:next w:val="38"/>
    <w:link w:val="40"/>
    <w:qFormat/>
    <w:uiPriority w:val="0"/>
    <w:pPr>
      <w:numPr>
        <w:ilvl w:val="2"/>
      </w:numPr>
      <w:ind w:left="1260" w:hanging="420"/>
      <w:outlineLvl w:val="2"/>
    </w:pPr>
    <w:rPr>
      <w:sz w:val="24"/>
    </w:rPr>
  </w:style>
  <w:style w:type="paragraph" w:customStyle="1" w:styleId="38">
    <w:name w:val="投标标题4"/>
    <w:basedOn w:val="37"/>
    <w:next w:val="1"/>
    <w:link w:val="39"/>
    <w:qFormat/>
    <w:uiPriority w:val="0"/>
    <w:pPr>
      <w:numPr>
        <w:ilvl w:val="4"/>
      </w:numPr>
      <w:ind w:left="2100" w:hanging="420"/>
      <w:outlineLvl w:val="3"/>
    </w:pPr>
  </w:style>
  <w:style w:type="character" w:customStyle="1" w:styleId="39">
    <w:name w:val="投标标题4 Char"/>
    <w:basedOn w:val="40"/>
    <w:link w:val="38"/>
    <w:qFormat/>
    <w:uiPriority w:val="0"/>
  </w:style>
  <w:style w:type="character" w:customStyle="1" w:styleId="40">
    <w:name w:val="投标标题3 Char"/>
    <w:basedOn w:val="41"/>
    <w:link w:val="37"/>
    <w:qFormat/>
    <w:uiPriority w:val="0"/>
    <w:rPr>
      <w:sz w:val="24"/>
    </w:rPr>
  </w:style>
  <w:style w:type="character" w:customStyle="1" w:styleId="41">
    <w:name w:val="投标标题2 Char"/>
    <w:basedOn w:val="14"/>
    <w:link w:val="36"/>
    <w:qFormat/>
    <w:uiPriority w:val="0"/>
    <w:rPr>
      <w:b/>
      <w:sz w:val="28"/>
    </w:rPr>
  </w:style>
  <w:style w:type="paragraph" w:customStyle="1" w:styleId="42">
    <w:name w:val="图"/>
    <w:basedOn w:val="1"/>
    <w:link w:val="43"/>
    <w:qFormat/>
    <w:uiPriority w:val="0"/>
    <w:pPr>
      <w:snapToGrid w:val="0"/>
      <w:spacing w:before="120" w:line="300" w:lineRule="auto"/>
      <w:ind w:firstLine="180"/>
      <w:jc w:val="center"/>
    </w:pPr>
    <w:rPr>
      <w:rFonts w:ascii="Times New Roman" w:hAnsi="Times New Roman" w:eastAsia="宋体" w:cs="Times New Roman"/>
      <w:szCs w:val="24"/>
    </w:rPr>
  </w:style>
  <w:style w:type="character" w:customStyle="1" w:styleId="43">
    <w:name w:val="图 Char"/>
    <w:link w:val="42"/>
    <w:qFormat/>
    <w:uiPriority w:val="0"/>
    <w:rPr>
      <w:rFonts w:ascii="Times New Roman" w:hAnsi="Times New Roman" w:eastAsia="宋体" w:cs="Times New Roman"/>
      <w:szCs w:val="24"/>
    </w:rPr>
  </w:style>
  <w:style w:type="character" w:customStyle="1" w:styleId="44">
    <w:name w:val="列出段落 Char"/>
    <w:link w:val="31"/>
    <w:qFormat/>
    <w:uiPriority w:val="34"/>
    <w:rPr>
      <w:rFonts w:ascii="Times New Roman" w:hAnsi="Times New Roman" w:eastAsia="宋体" w:cs="Times New Roman"/>
    </w:rPr>
  </w:style>
  <w:style w:type="paragraph" w:styleId="45">
    <w:name w:val="No Spacing"/>
    <w:link w:val="46"/>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46">
    <w:name w:val="无间隔 Char"/>
    <w:link w:val="45"/>
    <w:qFormat/>
    <w:uiPriority w:val="1"/>
    <w:rPr>
      <w:rFonts w:ascii="Times New Roman" w:hAnsi="Times New Roman" w:eastAsia="宋体" w:cs="Times New Roman"/>
      <w:szCs w:val="20"/>
    </w:rPr>
  </w:style>
  <w:style w:type="paragraph" w:customStyle="1" w:styleId="47">
    <w:name w:val="投标正文"/>
    <w:basedOn w:val="1"/>
    <w:link w:val="48"/>
    <w:qFormat/>
    <w:uiPriority w:val="0"/>
    <w:pPr>
      <w:spacing w:line="360" w:lineRule="auto"/>
      <w:ind w:left="100" w:firstLine="480" w:firstLineChars="200"/>
    </w:pPr>
    <w:rPr>
      <w:rFonts w:ascii="Calibri" w:hAnsi="Calibri" w:eastAsia="宋体" w:cs="Times New Roman"/>
      <w:sz w:val="24"/>
      <w:szCs w:val="24"/>
    </w:rPr>
  </w:style>
  <w:style w:type="character" w:customStyle="1" w:styleId="48">
    <w:name w:val="投标正文 Char"/>
    <w:link w:val="47"/>
    <w:uiPriority w:val="0"/>
    <w:rPr>
      <w:rFonts w:ascii="Calibri" w:hAnsi="Calibri" w:eastAsia="宋体" w:cs="Times New Roman"/>
      <w:sz w:val="24"/>
      <w:szCs w:val="24"/>
    </w:rPr>
  </w:style>
  <w:style w:type="paragraph" w:customStyle="1" w:styleId="49">
    <w:name w:val="！图片样式"/>
    <w:basedOn w:val="1"/>
    <w:link w:val="50"/>
    <w:qFormat/>
    <w:uiPriority w:val="0"/>
    <w:pPr>
      <w:spacing w:afterLines="50"/>
      <w:jc w:val="center"/>
    </w:pPr>
    <w:rPr>
      <w:rFonts w:ascii="Times New Roman" w:hAnsi="Times New Roman" w:eastAsia="宋体" w:cs="Times New Roman"/>
      <w:sz w:val="19"/>
      <w:szCs w:val="24"/>
    </w:rPr>
  </w:style>
  <w:style w:type="character" w:customStyle="1" w:styleId="50">
    <w:name w:val="！图片样式 Char"/>
    <w:link w:val="49"/>
    <w:uiPriority w:val="0"/>
    <w:rPr>
      <w:rFonts w:ascii="Times New Roman" w:hAnsi="Times New Roman" w:eastAsia="宋体" w:cs="Times New Roman"/>
      <w:sz w:val="19"/>
      <w:szCs w:val="24"/>
    </w:rPr>
  </w:style>
  <w:style w:type="character" w:customStyle="1" w:styleId="51">
    <w:name w:val="空四正文 Char"/>
    <w:link w:val="52"/>
    <w:locked/>
    <w:uiPriority w:val="0"/>
    <w:rPr>
      <w:rFonts w:ascii="宋体" w:hAnsi="宋体"/>
      <w:sz w:val="24"/>
    </w:rPr>
  </w:style>
  <w:style w:type="paragraph" w:customStyle="1" w:styleId="52">
    <w:name w:val="空四正文"/>
    <w:basedOn w:val="1"/>
    <w:link w:val="51"/>
    <w:qFormat/>
    <w:uiPriority w:val="0"/>
    <w:pPr>
      <w:widowControl/>
      <w:spacing w:before="100" w:beforeAutospacing="1" w:after="100" w:afterAutospacing="1" w:line="360" w:lineRule="auto"/>
      <w:ind w:firstLine="480" w:firstLineChars="200"/>
    </w:pPr>
    <w:rPr>
      <w:rFonts w:ascii="宋体" w:hAnsi="宋体"/>
      <w:sz w:val="24"/>
    </w:rPr>
  </w:style>
  <w:style w:type="character" w:customStyle="1" w:styleId="53">
    <w:name w:val="投标标题1 Char"/>
    <w:basedOn w:val="14"/>
    <w:link w:val="35"/>
    <w:uiPriority w:val="0"/>
    <w:rPr>
      <w:b/>
      <w:sz w:val="32"/>
    </w:rPr>
  </w:style>
  <w:style w:type="character" w:customStyle="1" w:styleId="54">
    <w:name w:val="案例表正文 Char Char"/>
    <w:link w:val="55"/>
    <w:uiPriority w:val="0"/>
    <w:rPr>
      <w:rFonts w:ascii="宋体" w:hAnsi="宋体" w:eastAsia="宋体"/>
    </w:rPr>
  </w:style>
  <w:style w:type="paragraph" w:customStyle="1" w:styleId="55">
    <w:name w:val="案例表正文"/>
    <w:basedOn w:val="1"/>
    <w:link w:val="54"/>
    <w:uiPriority w:val="0"/>
    <w:pPr>
      <w:jc w:val="left"/>
    </w:pPr>
    <w:rPr>
      <w:rFonts w:ascii="宋体" w:hAnsi="宋体"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15</Pages>
  <Words>1113</Words>
  <Characters>6346</Characters>
  <Lines>52</Lines>
  <Paragraphs>14</Paragraphs>
  <TotalTime>1</TotalTime>
  <ScaleCrop>false</ScaleCrop>
  <LinksUpToDate>false</LinksUpToDate>
  <CharactersWithSpaces>7445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2020-01-16T02:01:00Z</dcterms:created>
  <dc:creator>中基建安工程管理有限公司:郭怡</dc:creator>
  <cp:lastModifiedBy>長久。</cp:lastModifiedBy>
  <dcterms:modified xsi:type="dcterms:W3CDTF">2020-01-16T02:51:59Z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