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Theme="majorEastAsia" w:hAnsiTheme="majorEastAsia" w:eastAsiaTheme="minorEastAsia" w:cstheme="majorEastAsia"/>
          <w:b/>
          <w:bCs/>
          <w:color w:val="000000"/>
          <w:sz w:val="44"/>
          <w:szCs w:val="44"/>
          <w:lang w:eastAsia="zh-CN"/>
        </w:rPr>
      </w:pPr>
    </w:p>
    <w:p>
      <w:pPr>
        <w:jc w:val="center"/>
        <w:rPr>
          <w:rFonts w:ascii="微软简隶书" w:eastAsia="微软简隶书"/>
          <w:color w:val="000000"/>
          <w:u w:val="single"/>
        </w:rPr>
      </w:pPr>
      <w:r>
        <w:rPr>
          <w:rFonts w:hint="eastAsia" w:asciiTheme="majorEastAsia" w:hAnsiTheme="majorEastAsia" w:eastAsiaTheme="majorEastAsia" w:cstheme="majorEastAsia"/>
          <w:b/>
          <w:bCs/>
          <w:color w:val="000000"/>
          <w:sz w:val="44"/>
          <w:szCs w:val="44"/>
        </w:rPr>
        <w:t>许昌市魏都区土地收购储备中心“</w:t>
      </w:r>
      <w:r>
        <w:rPr>
          <w:rFonts w:hint="eastAsia" w:asciiTheme="majorEastAsia" w:hAnsiTheme="majorEastAsia" w:eastAsiaTheme="majorEastAsia" w:cstheme="majorEastAsia"/>
          <w:b/>
          <w:bCs/>
          <w:color w:val="000000"/>
          <w:sz w:val="44"/>
          <w:szCs w:val="44"/>
          <w:lang w:eastAsia="zh-CN"/>
        </w:rPr>
        <w:t>魏都区航空摄影及一张图更新维护项目</w:t>
      </w:r>
      <w:r>
        <w:rPr>
          <w:rFonts w:hint="eastAsia" w:asciiTheme="majorEastAsia" w:hAnsiTheme="majorEastAsia" w:eastAsiaTheme="majorEastAsia" w:cstheme="majorEastAsia"/>
          <w:b/>
          <w:bCs/>
          <w:color w:val="000000"/>
          <w:sz w:val="44"/>
          <w:szCs w:val="44"/>
        </w:rPr>
        <w:t>”</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 xml:space="preserve">   </w:t>
      </w:r>
      <w:r>
        <w:rPr>
          <w:rFonts w:hint="eastAsia" w:asciiTheme="majorEastAsia" w:hAnsiTheme="majorEastAsia" w:eastAsiaTheme="majorEastAsia" w:cstheme="majorEastAsia"/>
          <w:b/>
          <w:bCs/>
          <w:color w:val="000000"/>
          <w:sz w:val="36"/>
          <w:szCs w:val="36"/>
        </w:rPr>
        <w:t>项目编号：</w:t>
      </w:r>
      <w:r>
        <w:rPr>
          <w:rFonts w:hint="eastAsia" w:asciiTheme="majorEastAsia" w:hAnsiTheme="majorEastAsia" w:eastAsiaTheme="majorEastAsia" w:cstheme="majorEastAsia"/>
          <w:b/>
          <w:bCs/>
          <w:color w:val="000000"/>
          <w:sz w:val="36"/>
          <w:szCs w:val="36"/>
          <w:lang w:eastAsia="zh-CN"/>
        </w:rPr>
        <w:t>JZFCG-G2019136</w:t>
      </w:r>
      <w:r>
        <w:rPr>
          <w:rFonts w:hint="eastAsia" w:asciiTheme="majorEastAsia" w:hAnsiTheme="majorEastAsia" w:eastAsiaTheme="majorEastAsia" w:cstheme="majorEastAsia"/>
          <w:b/>
          <w:bCs/>
          <w:color w:val="000000"/>
          <w:sz w:val="36"/>
          <w:szCs w:val="36"/>
        </w:rPr>
        <w:t>号</w:t>
      </w:r>
    </w:p>
    <w:p>
      <w:pPr>
        <w:ind w:firstLine="1084" w:firstLineChars="300"/>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rPr>
        <w:t>审批编号：</w:t>
      </w:r>
      <w:r>
        <w:rPr>
          <w:rFonts w:hint="eastAsia" w:asciiTheme="majorEastAsia" w:hAnsiTheme="majorEastAsia" w:eastAsiaTheme="majorEastAsia" w:cstheme="majorEastAsia"/>
          <w:b/>
          <w:bCs/>
          <w:color w:val="000000"/>
          <w:sz w:val="36"/>
          <w:szCs w:val="36"/>
          <w:lang w:val="zh-CN"/>
        </w:rPr>
        <w:t>魏采公开-201</w:t>
      </w:r>
      <w:r>
        <w:rPr>
          <w:rFonts w:hint="eastAsia" w:asciiTheme="majorEastAsia" w:hAnsiTheme="majorEastAsia" w:eastAsiaTheme="majorEastAsia" w:cstheme="majorEastAsia"/>
          <w:b/>
          <w:bCs/>
          <w:color w:val="000000"/>
          <w:sz w:val="36"/>
          <w:szCs w:val="36"/>
        </w:rPr>
        <w:t>9-5</w:t>
      </w:r>
      <w:r>
        <w:rPr>
          <w:rFonts w:hint="eastAsia" w:asciiTheme="majorEastAsia" w:hAnsiTheme="majorEastAsia" w:eastAsiaTheme="majorEastAsia" w:cstheme="majorEastAsia"/>
          <w:b/>
          <w:bCs/>
          <w:color w:val="000000"/>
          <w:sz w:val="36"/>
          <w:szCs w:val="36"/>
          <w:lang w:val="en-US" w:eastAsia="zh-CN"/>
        </w:rPr>
        <w:t>7</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采购单位：许昌市魏都区土地收购储备中心</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代理机构：河南鼎华招标代理有限公司</w:t>
      </w:r>
    </w:p>
    <w:p>
      <w:pPr>
        <w:rPr>
          <w:rFonts w:asciiTheme="majorEastAsia" w:hAnsiTheme="majorEastAsia" w:eastAsiaTheme="majorEastAsia" w:cstheme="majorEastAsia"/>
          <w:b/>
          <w:bCs/>
          <w:color w:val="000000"/>
          <w:sz w:val="36"/>
          <w:szCs w:val="36"/>
        </w:rPr>
      </w:pP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w:t>
      </w:r>
      <w:r>
        <w:rPr>
          <w:rFonts w:hint="eastAsia" w:asciiTheme="majorEastAsia" w:hAnsiTheme="majorEastAsia" w:eastAsiaTheme="majorEastAsia" w:cstheme="majorEastAsia"/>
          <w:b/>
          <w:bCs/>
          <w:color w:val="000000"/>
          <w:sz w:val="36"/>
          <w:szCs w:val="36"/>
          <w:lang w:eastAsia="zh-CN"/>
        </w:rPr>
        <w:t>九</w:t>
      </w:r>
      <w:r>
        <w:rPr>
          <w:rFonts w:hint="eastAsia" w:asciiTheme="majorEastAsia" w:hAnsiTheme="majorEastAsia" w:eastAsiaTheme="majorEastAsia" w:cstheme="majorEastAsia"/>
          <w:b/>
          <w:bCs/>
          <w:color w:val="000000"/>
          <w:sz w:val="36"/>
          <w:szCs w:val="36"/>
        </w:rPr>
        <w:t>年十</w:t>
      </w:r>
      <w:r>
        <w:rPr>
          <w:rFonts w:hint="eastAsia" w:asciiTheme="majorEastAsia" w:hAnsiTheme="majorEastAsia" w:eastAsiaTheme="majorEastAsia" w:cstheme="majorEastAsia"/>
          <w:b/>
          <w:bCs/>
          <w:color w:val="000000"/>
          <w:sz w:val="36"/>
          <w:szCs w:val="36"/>
          <w:lang w:eastAsia="zh-CN"/>
        </w:rPr>
        <w:t>二</w:t>
      </w:r>
      <w:r>
        <w:rPr>
          <w:rFonts w:hint="eastAsia" w:asciiTheme="majorEastAsia" w:hAnsiTheme="majorEastAsia" w:eastAsiaTheme="majorEastAsia" w:cstheme="majorEastAsia"/>
          <w:b/>
          <w:bCs/>
          <w:color w:val="000000"/>
          <w:sz w:val="36"/>
          <w:szCs w:val="36"/>
        </w:rPr>
        <w:t>月</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0"/>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shd w:val="clear" w:color="auto" w:fill="FFFFFF"/>
        </w:rPr>
        <w:t>一、项目基本情况</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（一）项目名称：许昌市魏都区土地收购储备中心“</w:t>
      </w:r>
      <w:r>
        <w:rPr>
          <w:rFonts w:hint="eastAsia" w:cs="仿宋_GB2312" w:asciiTheme="minorEastAsia" w:hAnsiTheme="minorEastAsia" w:eastAsiaTheme="minorEastAsia"/>
          <w:color w:val="000000"/>
          <w:sz w:val="21"/>
          <w:szCs w:val="21"/>
          <w:shd w:val="clear" w:color="auto" w:fill="FFFFFF"/>
          <w:lang w:eastAsia="zh-CN"/>
        </w:rPr>
        <w:t>魏都区航空摄影及一张图更新维护项目</w:t>
      </w:r>
      <w:r>
        <w:rPr>
          <w:rFonts w:hint="eastAsia" w:cs="仿宋_GB2312" w:asciiTheme="minorEastAsia" w:hAnsiTheme="minorEastAsia" w:eastAsiaTheme="minorEastAsia"/>
          <w:color w:val="000000"/>
          <w:sz w:val="21"/>
          <w:szCs w:val="21"/>
          <w:shd w:val="clear" w:color="auto" w:fill="FFFFFF"/>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w:t>
      </w:r>
      <w:r>
        <w:rPr>
          <w:rFonts w:hint="eastAsia" w:cs="仿宋_GB2312" w:asciiTheme="minorEastAsia" w:hAnsiTheme="minorEastAsia" w:eastAsiaTheme="minorEastAsia"/>
          <w:color w:val="000000"/>
          <w:sz w:val="21"/>
          <w:szCs w:val="21"/>
          <w:shd w:val="clear" w:color="auto" w:fill="FFFFFF"/>
          <w:lang w:eastAsia="zh-CN"/>
        </w:rPr>
        <w:t>JZFCG-G2019136</w:t>
      </w:r>
      <w:r>
        <w:rPr>
          <w:rFonts w:hint="eastAsia" w:cs="仿宋_GB2312" w:asciiTheme="minorEastAsia" w:hAnsiTheme="minorEastAsia" w:eastAsiaTheme="minorEastAsia"/>
          <w:color w:val="000000"/>
          <w:sz w:val="21"/>
          <w:szCs w:val="21"/>
          <w:shd w:val="clear" w:color="auto" w:fill="FFFFFF"/>
        </w:rPr>
        <w:t xml:space="preserve">号    </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（三）采购方式：公开招标</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（四）项目主要内容、数量及要求：魏都区航空摄影及一张图更新维护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u w:val="single"/>
          <w:shd w:val="clear" w:color="auto" w:fill="FFFFFF"/>
          <w:lang w:eastAsia="zh-CN"/>
        </w:rPr>
        <w:t>98.695</w:t>
      </w:r>
      <w:r>
        <w:rPr>
          <w:rFonts w:hint="eastAsia" w:cs="仿宋_GB2312" w:asciiTheme="minorEastAsia" w:hAnsiTheme="minorEastAsia" w:eastAsiaTheme="minorEastAsia"/>
          <w:color w:val="000000"/>
          <w:sz w:val="21"/>
          <w:szCs w:val="21"/>
          <w:u w:val="single"/>
          <w:shd w:val="clear" w:color="auto" w:fill="FFFFFF"/>
        </w:rPr>
        <w:t>万</w:t>
      </w:r>
      <w:r>
        <w:rPr>
          <w:rFonts w:hint="eastAsia" w:cs="仿宋_GB2312" w:asciiTheme="minorEastAsia" w:hAnsiTheme="minorEastAsia" w:eastAsiaTheme="minorEastAsia"/>
          <w:color w:val="000000"/>
          <w:sz w:val="21"/>
          <w:szCs w:val="21"/>
          <w:shd w:val="clear" w:color="auto" w:fill="FFFFFF"/>
        </w:rPr>
        <w:t>元。最高限价：</w:t>
      </w:r>
      <w:r>
        <w:rPr>
          <w:rFonts w:hint="eastAsia" w:cs="仿宋_GB2312" w:asciiTheme="minorEastAsia" w:hAnsiTheme="minorEastAsia" w:eastAsiaTheme="minorEastAsia"/>
          <w:color w:val="000000"/>
          <w:sz w:val="21"/>
          <w:szCs w:val="21"/>
          <w:u w:val="single"/>
          <w:shd w:val="clear" w:color="auto" w:fill="FFFFFF"/>
          <w:lang w:eastAsia="zh-CN"/>
        </w:rPr>
        <w:t>98.695</w:t>
      </w:r>
      <w:r>
        <w:rPr>
          <w:rFonts w:hint="eastAsia" w:cs="仿宋_GB2312" w:asciiTheme="minorEastAsia" w:hAnsiTheme="minorEastAsia" w:eastAsiaTheme="minorEastAsia"/>
          <w:color w:val="000000"/>
          <w:sz w:val="21"/>
          <w:szCs w:val="21"/>
          <w:u w:val="single"/>
          <w:shd w:val="clear" w:color="auto" w:fill="FFFFFF"/>
        </w:rPr>
        <w:t>万</w:t>
      </w:r>
      <w:r>
        <w:rPr>
          <w:rFonts w:hint="eastAsia" w:cs="仿宋_GB2312" w:asciiTheme="minorEastAsia" w:hAnsiTheme="minorEastAsia" w:eastAsiaTheme="minorEastAsia"/>
          <w:color w:val="000000"/>
          <w:sz w:val="21"/>
          <w:szCs w:val="21"/>
          <w:shd w:val="clear" w:color="auto" w:fill="FFFFFF"/>
        </w:rPr>
        <w:t>元。</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rPr>
        <w:t>（六）交付（服务、完工）时间：</w:t>
      </w:r>
      <w:r>
        <w:rPr>
          <w:rFonts w:hint="eastAsia" w:cs="仿宋_GB2312" w:asciiTheme="minorEastAsia" w:hAnsiTheme="minorEastAsia" w:eastAsiaTheme="minorEastAsia"/>
          <w:color w:val="000000"/>
          <w:sz w:val="21"/>
          <w:szCs w:val="21"/>
          <w:shd w:val="clear" w:color="auto" w:fill="FFFFFF"/>
          <w:lang w:eastAsia="zh-CN"/>
        </w:rPr>
        <w:t>一年</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（七）交付（服务、完工）地点：许昌市魏都区</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w:t>
      </w:r>
      <w:r>
        <w:rPr>
          <w:rFonts w:hint="eastAsia" w:cs="仿宋_GB2312" w:asciiTheme="minorEastAsia" w:hAnsiTheme="minorEastAsia" w:eastAsiaTheme="minorEastAsia"/>
          <w:color w:val="000000"/>
          <w:sz w:val="21"/>
          <w:szCs w:val="21"/>
          <w:u w:val="single"/>
          <w:shd w:val="clear" w:color="auto" w:fill="FFFFFF"/>
        </w:rPr>
        <w:t>节能环保</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中小微型企业</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残疾人福利性单位</w:t>
      </w:r>
      <w:r>
        <w:rPr>
          <w:rFonts w:hint="eastAsia" w:cs="仿宋_GB2312" w:asciiTheme="minorEastAsia" w:hAnsiTheme="minorEastAsia" w:eastAsiaTheme="minorEastAsia"/>
          <w:color w:val="000000"/>
          <w:sz w:val="21"/>
          <w:szCs w:val="21"/>
          <w:shd w:val="clear" w:color="auto" w:fill="FFFFFF"/>
        </w:rPr>
        <w:t>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（一）具备《政府采购法》第二十二条第一款规定条件并提供相关材料；</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（二）具备测绘地理信息行政主管部门颁发的测绘乙级或以上资质，测绘资质的专业范围必须包含测绘航空摄影、摄影测量与遥感、地理信息系统工程。</w:t>
      </w:r>
      <w:r>
        <w:rPr>
          <w:rFonts w:hint="eastAsia" w:ascii="宋体" w:hAnsi="宋体" w:cs="宋体"/>
          <w:kern w:val="0"/>
          <w:szCs w:val="28"/>
        </w:rPr>
        <w:t>拟派项目负责人应具有中级及以上职称（含中级）</w:t>
      </w:r>
      <w:r>
        <w:rPr>
          <w:rFonts w:hint="eastAsia" w:cs="仿宋_GB2312" w:asciiTheme="minorEastAsia" w:hAnsiTheme="minorEastAsia" w:eastAsiaTheme="minorEastAsia"/>
          <w:color w:val="000000"/>
          <w:sz w:val="21"/>
          <w:szCs w:val="21"/>
          <w:shd w:val="clear" w:color="auto" w:fill="FFFFFF"/>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三</w:t>
      </w:r>
      <w:r>
        <w:rPr>
          <w:rFonts w:hint="eastAsia" w:cs="仿宋_GB2312" w:asciiTheme="minorEastAsia" w:hAnsiTheme="minorEastAsia" w:eastAsiaTheme="minorEastAsia"/>
          <w:color w:val="000000"/>
          <w:sz w:val="21"/>
          <w:szCs w:val="21"/>
          <w:shd w:val="clear" w:color="auto" w:fill="FFFFFF"/>
        </w:rPr>
        <w:t xml:space="preserve">） </w:t>
      </w:r>
      <w:r>
        <w:rPr>
          <w:rFonts w:hint="eastAsia" w:cs="仿宋_GB2312" w:asciiTheme="minorEastAsia" w:hAnsiTheme="minorEastAsia" w:eastAsiaTheme="minorEastAsia"/>
          <w:color w:val="000000"/>
          <w:sz w:val="21"/>
          <w:szCs w:val="21"/>
          <w:shd w:val="clear" w:color="auto" w:fill="FFFFFF"/>
          <w:lang w:eastAsia="zh-CN"/>
        </w:rPr>
        <w:t>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四</w:t>
      </w:r>
      <w:r>
        <w:rPr>
          <w:rFonts w:hint="eastAsia" w:cs="仿宋_GB2312" w:asciiTheme="minorEastAsia" w:hAnsiTheme="minorEastAsia" w:eastAsiaTheme="minorEastAsia"/>
          <w:color w:val="000000"/>
          <w:sz w:val="21"/>
          <w:szCs w:val="21"/>
          <w:shd w:val="clear" w:color="auto" w:fill="FFFFFF"/>
        </w:rPr>
        <w:t>）本次招标不接受联合体投标。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（一）网上下载招标文件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（二）招标文件售价</w:t>
      </w:r>
      <w:r>
        <w:rPr>
          <w:rFonts w:hint="eastAsia" w:cs="仿宋_GB2312" w:asciiTheme="minorEastAsia" w:hAnsiTheme="minorEastAsia" w:eastAsiaTheme="minorEastAsia"/>
          <w:color w:val="000000"/>
          <w:sz w:val="21"/>
          <w:szCs w:val="21"/>
          <w:u w:val="single"/>
          <w:shd w:val="clear" w:color="auto" w:fill="FFFFFF"/>
        </w:rPr>
        <w:t>300</w:t>
      </w:r>
      <w:r>
        <w:rPr>
          <w:rFonts w:hint="eastAsia" w:cs="仿宋_GB2312" w:asciiTheme="minorEastAsia" w:hAnsiTheme="minorEastAsia" w:eastAsiaTheme="minorEastAsia"/>
          <w:color w:val="000000"/>
          <w:sz w:val="21"/>
          <w:szCs w:val="21"/>
          <w:shd w:val="clear" w:color="auto" w:fill="FFFFFF"/>
        </w:rPr>
        <w:t>元/套，投标人在递交投标文件时向采购代理机构交纳采购文件费用，售后不退。</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w:t>
      </w:r>
      <w:r>
        <w:rPr>
          <w:rFonts w:hint="eastAsia" w:cs="仿宋_GB2312" w:asciiTheme="minorEastAsia" w:hAnsiTheme="minorEastAsia" w:eastAsiaTheme="minorEastAsia"/>
          <w:color w:val="000000"/>
          <w:sz w:val="21"/>
          <w:szCs w:val="21"/>
          <w:lang w:eastAsia="zh-CN"/>
        </w:rPr>
        <w:t>2020年1月15日8时30分</w:t>
      </w:r>
      <w:r>
        <w:rPr>
          <w:rFonts w:hint="eastAsia" w:cs="仿宋_GB2312" w:asciiTheme="minorEastAsia" w:hAnsiTheme="minorEastAsia" w:eastAsiaTheme="minorEastAsia"/>
          <w:color w:val="000000"/>
          <w:sz w:val="21"/>
          <w:szCs w:val="21"/>
        </w:rPr>
        <w:t>（北京时间），逾期提交或不符合规定的投标文件不予接受。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w:t>
      </w:r>
      <w:r>
        <w:rPr>
          <w:rFonts w:hint="eastAsia" w:cs="仿宋_GB2312" w:asciiTheme="minorEastAsia" w:hAnsiTheme="minorEastAsia" w:eastAsiaTheme="minorEastAsia"/>
          <w:color w:val="000000"/>
          <w:sz w:val="21"/>
          <w:szCs w:val="21"/>
          <w:lang w:eastAsia="zh-CN"/>
        </w:rPr>
        <w:t>许昌市公共资源交易中心（龙兴路与竹林路交汇处创业服务中心C 座）三楼开标（二）室</w:t>
      </w:r>
      <w:r>
        <w:rPr>
          <w:rFonts w:hint="eastAsia" w:cs="仿宋_GB2312" w:asciiTheme="minorEastAsia" w:hAnsiTheme="minorEastAsia" w:eastAsiaTheme="minorEastAsia"/>
          <w:color w:val="000000"/>
          <w:sz w:val="21"/>
          <w:szCs w:val="21"/>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采购人：许昌市魏都区土地收购储备中心</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地 址：许昌市魏都区政府</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联系人：</w:t>
      </w:r>
      <w:r>
        <w:rPr>
          <w:rFonts w:hint="eastAsia" w:cs="仿宋_GB2312" w:asciiTheme="minorEastAsia" w:hAnsiTheme="minorEastAsia" w:eastAsiaTheme="minorEastAsia"/>
          <w:color w:val="000000"/>
          <w:sz w:val="21"/>
          <w:szCs w:val="21"/>
          <w:lang w:eastAsia="zh-CN"/>
        </w:rPr>
        <w:t>孙先生</w:t>
      </w:r>
      <w:r>
        <w:rPr>
          <w:rFonts w:hint="eastAsia" w:cs="仿宋_GB2312" w:asciiTheme="minorEastAsia" w:hAnsiTheme="minorEastAsia" w:eastAsiaTheme="minorEastAsia"/>
          <w:color w:val="000000"/>
          <w:sz w:val="21"/>
          <w:szCs w:val="21"/>
        </w:rPr>
        <w:t xml:space="preserve">               联系电话：0374-2654567</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代理机构：河南鼎华招标代理有限公司</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地 址：许昌市新许路中段</w:t>
      </w:r>
    </w:p>
    <w:p>
      <w:pPr>
        <w:pStyle w:val="20"/>
        <w:widowControl/>
        <w:shd w:val="clear" w:color="auto" w:fill="FFFFFF"/>
        <w:spacing w:line="360" w:lineRule="auto"/>
        <w:ind w:firstLine="420"/>
        <w:contextualSpacing/>
        <w:rPr>
          <w:rFonts w:hint="eastAsia" w:asciiTheme="minorEastAsia" w:hAnsiTheme="minorEastAsia" w:eastAsiaTheme="minorEastAsia" w:cstheme="majorEastAsia"/>
          <w:szCs w:val="21"/>
          <w:lang w:val="zh-CN" w:eastAsia="zh-CN"/>
        </w:rPr>
      </w:pPr>
      <w:r>
        <w:rPr>
          <w:rFonts w:hint="eastAsia" w:cs="仿宋_GB2312" w:asciiTheme="minorEastAsia" w:hAnsiTheme="minorEastAsia" w:eastAsiaTheme="minorEastAsia"/>
          <w:color w:val="000000"/>
          <w:sz w:val="21"/>
          <w:szCs w:val="21"/>
        </w:rPr>
        <w:t>联系人：</w:t>
      </w:r>
      <w:r>
        <w:rPr>
          <w:rFonts w:hint="eastAsia" w:cs="仿宋_GB2312" w:asciiTheme="minorEastAsia" w:hAnsiTheme="minorEastAsia" w:eastAsiaTheme="minorEastAsia"/>
          <w:color w:val="000000"/>
          <w:sz w:val="21"/>
          <w:szCs w:val="21"/>
          <w:lang w:eastAsia="zh-CN"/>
        </w:rPr>
        <w:t>罗启文</w:t>
      </w:r>
      <w:r>
        <w:rPr>
          <w:rFonts w:hint="eastAsia" w:cs="仿宋_GB2312" w:asciiTheme="minorEastAsia" w:hAnsiTheme="minorEastAsia" w:eastAsiaTheme="minorEastAsia"/>
          <w:color w:val="000000"/>
          <w:sz w:val="21"/>
          <w:szCs w:val="21"/>
        </w:rPr>
        <w:t xml:space="preserve">             联系电话：</w:t>
      </w:r>
      <w:r>
        <w:rPr>
          <w:rFonts w:hint="eastAsia" w:cs="仿宋_GB2312" w:asciiTheme="minorEastAsia" w:hAnsiTheme="minorEastAsia" w:eastAsiaTheme="minorEastAsia"/>
          <w:color w:val="000000"/>
          <w:sz w:val="21"/>
          <w:szCs w:val="21"/>
          <w:lang w:eastAsia="zh-CN"/>
        </w:rPr>
        <w:t>13137427609</w:t>
      </w:r>
    </w:p>
    <w:p>
      <w:pPr>
        <w:pStyle w:val="20"/>
        <w:widowControl/>
        <w:shd w:val="clear" w:color="auto" w:fill="FFFFFF"/>
        <w:spacing w:line="360" w:lineRule="auto"/>
        <w:ind w:firstLine="420"/>
        <w:contextualSpacing/>
        <w:jc w:val="right"/>
        <w:rPr>
          <w:rFonts w:asciiTheme="minorEastAsia" w:hAnsiTheme="minorEastAsia" w:cstheme="majorEastAsia"/>
          <w:szCs w:val="21"/>
          <w:lang w:val="zh-CN"/>
        </w:rPr>
      </w:pPr>
      <w:r>
        <w:rPr>
          <w:rFonts w:hint="eastAsia" w:asciiTheme="minorEastAsia" w:hAnsiTheme="minorEastAsia" w:cstheme="majorEastAsia"/>
          <w:szCs w:val="21"/>
          <w:lang w:val="zh-CN"/>
        </w:rPr>
        <w:t xml:space="preserve">                             许昌市魏都区土地收购储备中心</w:t>
      </w:r>
    </w:p>
    <w:p>
      <w:pPr>
        <w:pStyle w:val="20"/>
        <w:widowControl/>
        <w:shd w:val="clear" w:color="auto" w:fill="FFFFFF"/>
        <w:spacing w:line="360" w:lineRule="auto"/>
        <w:ind w:firstLine="420"/>
        <w:contextualSpacing/>
        <w:jc w:val="right"/>
        <w:rPr>
          <w:rFonts w:hint="eastAsia" w:eastAsia="宋体" w:asciiTheme="minorEastAsia" w:hAnsiTheme="minorEastAsia" w:cstheme="majorEastAsia"/>
          <w:szCs w:val="21"/>
          <w:lang w:eastAsia="zh-CN"/>
        </w:rPr>
      </w:pPr>
      <w:r>
        <w:rPr>
          <w:rFonts w:hint="eastAsia" w:asciiTheme="minorEastAsia" w:hAnsiTheme="minorEastAsia" w:cstheme="majorEastAsia"/>
          <w:szCs w:val="21"/>
          <w:lang w:eastAsia="zh-CN"/>
        </w:rPr>
        <w:t>2019年</w:t>
      </w:r>
      <w:r>
        <w:rPr>
          <w:rFonts w:hint="eastAsia" w:asciiTheme="minorEastAsia" w:hAnsiTheme="minorEastAsia" w:cstheme="majorEastAsia"/>
          <w:szCs w:val="21"/>
          <w:lang w:val="en-US" w:eastAsia="zh-CN"/>
        </w:rPr>
        <w:t>12</w:t>
      </w:r>
      <w:r>
        <w:rPr>
          <w:rFonts w:hint="eastAsia" w:asciiTheme="minorEastAsia" w:hAnsiTheme="minorEastAsia" w:cstheme="majorEastAsia"/>
          <w:szCs w:val="21"/>
          <w:lang w:eastAsia="zh-CN"/>
        </w:rPr>
        <w:t>月</w:t>
      </w:r>
      <w:r>
        <w:rPr>
          <w:rFonts w:hint="eastAsia" w:asciiTheme="minorEastAsia" w:hAnsiTheme="minorEastAsia" w:cstheme="majorEastAsia"/>
          <w:szCs w:val="21"/>
          <w:lang w:val="en-US" w:eastAsia="zh-CN"/>
        </w:rPr>
        <w:t>24</w:t>
      </w:r>
      <w:bookmarkStart w:id="14" w:name="_GoBack"/>
      <w:bookmarkEnd w:id="14"/>
      <w:r>
        <w:rPr>
          <w:rFonts w:hint="eastAsia" w:asciiTheme="minorEastAsia" w:hAnsiTheme="minorEastAsia" w:cstheme="majorEastAsia"/>
          <w:szCs w:val="21"/>
          <w:lang w:eastAsia="zh-CN"/>
        </w:rPr>
        <w:t>日</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）下载“许昌投标文件制作系统SEARUN V1.0”，按招标文件要求制作电子投标文件。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numPr>
          <w:ilvl w:val="0"/>
          <w:numId w:val="0"/>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eastAsia="zh-CN"/>
        </w:rPr>
        <w:t>第二章</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项目需求</w:t>
      </w:r>
    </w:p>
    <w:p>
      <w:pPr>
        <w:pStyle w:val="39"/>
        <w:widowControl/>
        <w:numPr>
          <w:ilvl w:val="0"/>
          <w:numId w:val="5"/>
        </w:numPr>
        <w:shd w:val="clear" w:color="auto" w:fill="FFFFFF"/>
        <w:spacing w:line="360" w:lineRule="auto"/>
        <w:ind w:firstLineChars="0"/>
        <w:contextualSpacing/>
        <w:jc w:val="left"/>
        <w:rPr>
          <w:rFonts w:ascii="楷体" w:hAnsi="楷体" w:eastAsia="楷体" w:cs="宋体"/>
          <w:color w:val="000000"/>
          <w:kern w:val="0"/>
          <w:szCs w:val="21"/>
          <w:lang w:val="zh-CN"/>
        </w:rPr>
      </w:pPr>
      <w:r>
        <w:rPr>
          <w:rFonts w:hint="eastAsia" w:cs="黑体" w:asciiTheme="minorEastAsia" w:hAnsiTheme="minorEastAsia"/>
          <w:b/>
          <w:bCs/>
          <w:color w:val="000000"/>
          <w:szCs w:val="21"/>
          <w:shd w:val="clear" w:color="auto" w:fill="FFFFFF"/>
        </w:rPr>
        <w:t>本项目需实现的功能或者目标</w:t>
      </w:r>
    </w:p>
    <w:p>
      <w:pPr>
        <w:pStyle w:val="39"/>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cs="仿宋_GB2312" w:asciiTheme="minorEastAsia" w:hAnsiTheme="minorEastAsia"/>
          <w:szCs w:val="21"/>
          <w:lang w:val="zh-CN"/>
        </w:rPr>
      </w:pPr>
      <w:r>
        <w:rPr>
          <w:rFonts w:hint="eastAsia" w:cs="仿宋_GB2312" w:asciiTheme="minorEastAsia" w:hAnsiTheme="minorEastAsia"/>
          <w:szCs w:val="21"/>
          <w:lang w:val="zh-CN"/>
        </w:rPr>
        <w:t>对许昌市魏都区范围内115平方公里进行航空摄影，一个年度周期内进行三次比例尺为1：1000的航空摄影、一张图信息平台更新维护、3.5厘米倾斜摄影实景三维建模。同时为做好年度地籍变更调查工作，对许昌市魏都区范围内115平方公里进行一次比例尺为1：500的航空摄影，具体飞行时段根据地籍变更调查的需要进行调整。若飞行时遭遇恶劣天气等因素影响，可对飞行时段进行适当调整，但调整时间不可超过一个月。</w:t>
      </w:r>
    </w:p>
    <w:tbl>
      <w:tblPr>
        <w:tblStyle w:val="22"/>
        <w:tblpPr w:leftFromText="180" w:rightFromText="180" w:vertAnchor="text" w:horzAnchor="margin" w:tblpXSpec="center" w:tblpY="158"/>
        <w:tblW w:w="8799" w:type="dxa"/>
        <w:tblInd w:w="-2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653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6" w:type="dxa"/>
            <w:noWrap w:val="0"/>
            <w:vAlign w:val="center"/>
          </w:tcPr>
          <w:p>
            <w:pPr>
              <w:jc w:val="center"/>
              <w:rPr>
                <w:rFonts w:hint="eastAsia"/>
                <w:b/>
              </w:rPr>
            </w:pPr>
            <w:r>
              <w:rPr>
                <w:rFonts w:hint="eastAsia"/>
                <w:b/>
              </w:rPr>
              <w:t>序号</w:t>
            </w:r>
          </w:p>
        </w:tc>
        <w:tc>
          <w:tcPr>
            <w:tcW w:w="6533" w:type="dxa"/>
            <w:noWrap w:val="0"/>
            <w:vAlign w:val="center"/>
          </w:tcPr>
          <w:p>
            <w:pPr>
              <w:jc w:val="center"/>
              <w:rPr>
                <w:rFonts w:hint="eastAsia"/>
                <w:b/>
              </w:rPr>
            </w:pPr>
            <w:r>
              <w:rPr>
                <w:rFonts w:hint="eastAsia"/>
                <w:b/>
              </w:rPr>
              <w:t>工作内容</w:t>
            </w:r>
          </w:p>
        </w:tc>
        <w:tc>
          <w:tcPr>
            <w:tcW w:w="1440" w:type="dxa"/>
            <w:noWrap w:val="0"/>
            <w:vAlign w:val="center"/>
          </w:tcPr>
          <w:p>
            <w:pPr>
              <w:jc w:val="center"/>
              <w:rPr>
                <w:rFonts w:hint="eastAsia"/>
                <w:b/>
              </w:rPr>
            </w:pPr>
            <w:r>
              <w:rPr>
                <w:rFonts w:hint="eastAsia"/>
                <w:b/>
              </w:rPr>
              <w:t>数量</w:t>
            </w:r>
          </w:p>
          <w:p>
            <w:pPr>
              <w:jc w:val="center"/>
              <w:rPr>
                <w:rFonts w:hint="eastAsia"/>
                <w:b/>
              </w:rPr>
            </w:pPr>
            <w:r>
              <w:rPr>
                <w:rFonts w:hint="eastAsia"/>
                <w:b/>
              </w:rPr>
              <w:t>（平方公里）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26" w:type="dxa"/>
            <w:noWrap w:val="0"/>
            <w:vAlign w:val="center"/>
          </w:tcPr>
          <w:p>
            <w:pPr>
              <w:jc w:val="center"/>
              <w:rPr>
                <w:rFonts w:hint="eastAsia"/>
                <w:sz w:val="18"/>
                <w:szCs w:val="18"/>
              </w:rPr>
            </w:pPr>
            <w:bookmarkStart w:id="0" w:name="OLE_LINK1" w:colFirst="4" w:colLast="4"/>
            <w:r>
              <w:rPr>
                <w:rFonts w:hint="eastAsia"/>
                <w:sz w:val="18"/>
                <w:szCs w:val="18"/>
              </w:rPr>
              <w:t>1</w:t>
            </w:r>
          </w:p>
        </w:tc>
        <w:tc>
          <w:tcPr>
            <w:tcW w:w="6533" w:type="dxa"/>
            <w:noWrap w:val="0"/>
            <w:vAlign w:val="center"/>
          </w:tcPr>
          <w:p>
            <w:pPr>
              <w:jc w:val="both"/>
              <w:rPr>
                <w:rFonts w:hint="eastAsia"/>
                <w:sz w:val="18"/>
                <w:szCs w:val="18"/>
              </w:rPr>
            </w:pPr>
            <w:r>
              <w:rPr>
                <w:rFonts w:hint="eastAsia"/>
                <w:sz w:val="18"/>
                <w:szCs w:val="18"/>
              </w:rPr>
              <w:t>第一季度1：1000航空摄影及正射影像制作建库</w:t>
            </w:r>
          </w:p>
        </w:tc>
        <w:tc>
          <w:tcPr>
            <w:tcW w:w="1440" w:type="dxa"/>
            <w:noWrap w:val="0"/>
            <w:vAlign w:val="center"/>
          </w:tcPr>
          <w:p>
            <w:pPr>
              <w:jc w:val="center"/>
              <w:rPr>
                <w:rFonts w:hint="eastAsia"/>
                <w:sz w:val="18"/>
                <w:szCs w:val="18"/>
              </w:rPr>
            </w:pPr>
            <w:r>
              <w:rPr>
                <w:rFonts w:hint="eastAsia"/>
                <w:sz w:val="18"/>
                <w:szCs w:val="18"/>
              </w:rPr>
              <w:t>115</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26" w:type="dxa"/>
            <w:noWrap w:val="0"/>
            <w:vAlign w:val="center"/>
          </w:tcPr>
          <w:p>
            <w:pPr>
              <w:jc w:val="center"/>
              <w:rPr>
                <w:rFonts w:hint="eastAsia"/>
                <w:sz w:val="18"/>
                <w:szCs w:val="18"/>
              </w:rPr>
            </w:pPr>
            <w:r>
              <w:rPr>
                <w:rFonts w:hint="eastAsia"/>
                <w:sz w:val="18"/>
                <w:szCs w:val="18"/>
              </w:rPr>
              <w:t>2</w:t>
            </w:r>
          </w:p>
        </w:tc>
        <w:tc>
          <w:tcPr>
            <w:tcW w:w="6533" w:type="dxa"/>
            <w:noWrap w:val="0"/>
            <w:vAlign w:val="center"/>
          </w:tcPr>
          <w:p>
            <w:pPr>
              <w:jc w:val="both"/>
              <w:rPr>
                <w:rFonts w:hint="eastAsia"/>
                <w:sz w:val="18"/>
                <w:szCs w:val="18"/>
              </w:rPr>
            </w:pPr>
            <w:r>
              <w:rPr>
                <w:rFonts w:hint="eastAsia"/>
                <w:sz w:val="18"/>
                <w:szCs w:val="18"/>
              </w:rPr>
              <w:t>第二季度1：1000航空摄影及正射影像制作建库</w:t>
            </w:r>
          </w:p>
        </w:tc>
        <w:tc>
          <w:tcPr>
            <w:tcW w:w="1440" w:type="dxa"/>
            <w:noWrap w:val="0"/>
            <w:vAlign w:val="center"/>
          </w:tcPr>
          <w:p>
            <w:pPr>
              <w:jc w:val="center"/>
              <w:rPr>
                <w:rFonts w:hint="eastAsia"/>
                <w:sz w:val="18"/>
                <w:szCs w:val="18"/>
              </w:rPr>
            </w:pPr>
            <w:r>
              <w:rPr>
                <w:rFonts w:hint="eastAsia"/>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26" w:type="dxa"/>
            <w:noWrap w:val="0"/>
            <w:vAlign w:val="center"/>
          </w:tcPr>
          <w:p>
            <w:pPr>
              <w:jc w:val="center"/>
              <w:rPr>
                <w:rFonts w:hint="eastAsia"/>
                <w:sz w:val="18"/>
                <w:szCs w:val="18"/>
              </w:rPr>
            </w:pPr>
            <w:r>
              <w:rPr>
                <w:rFonts w:hint="eastAsia"/>
                <w:sz w:val="18"/>
                <w:szCs w:val="18"/>
              </w:rPr>
              <w:t>3</w:t>
            </w:r>
          </w:p>
        </w:tc>
        <w:tc>
          <w:tcPr>
            <w:tcW w:w="6533" w:type="dxa"/>
            <w:noWrap w:val="0"/>
            <w:vAlign w:val="center"/>
          </w:tcPr>
          <w:p>
            <w:pPr>
              <w:jc w:val="both"/>
              <w:rPr>
                <w:rFonts w:hint="eastAsia"/>
                <w:sz w:val="18"/>
                <w:szCs w:val="18"/>
              </w:rPr>
            </w:pPr>
            <w:r>
              <w:rPr>
                <w:rFonts w:hint="eastAsia"/>
                <w:sz w:val="18"/>
                <w:szCs w:val="18"/>
              </w:rPr>
              <w:t>第三季度1：1000航空摄影及正射影像制作建库</w:t>
            </w:r>
          </w:p>
        </w:tc>
        <w:tc>
          <w:tcPr>
            <w:tcW w:w="1440" w:type="dxa"/>
            <w:noWrap w:val="0"/>
            <w:vAlign w:val="center"/>
          </w:tcPr>
          <w:p>
            <w:pPr>
              <w:jc w:val="center"/>
              <w:rPr>
                <w:rFonts w:hint="eastAsia"/>
                <w:sz w:val="18"/>
                <w:szCs w:val="18"/>
              </w:rPr>
            </w:pPr>
            <w:r>
              <w:rPr>
                <w:rFonts w:hint="eastAsia"/>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26" w:type="dxa"/>
            <w:noWrap w:val="0"/>
            <w:vAlign w:val="center"/>
          </w:tcPr>
          <w:p>
            <w:pPr>
              <w:jc w:val="center"/>
              <w:rPr>
                <w:rFonts w:hint="eastAsia"/>
                <w:sz w:val="18"/>
                <w:szCs w:val="18"/>
              </w:rPr>
            </w:pPr>
            <w:r>
              <w:rPr>
                <w:rFonts w:hint="eastAsia"/>
                <w:sz w:val="18"/>
                <w:szCs w:val="18"/>
              </w:rPr>
              <w:t>4</w:t>
            </w:r>
          </w:p>
        </w:tc>
        <w:tc>
          <w:tcPr>
            <w:tcW w:w="6533" w:type="dxa"/>
            <w:noWrap w:val="0"/>
            <w:vAlign w:val="center"/>
          </w:tcPr>
          <w:p>
            <w:pPr>
              <w:jc w:val="both"/>
              <w:rPr>
                <w:rFonts w:hint="eastAsia"/>
                <w:sz w:val="18"/>
                <w:szCs w:val="18"/>
              </w:rPr>
            </w:pPr>
            <w:r>
              <w:rPr>
                <w:rFonts w:hint="eastAsia"/>
                <w:sz w:val="18"/>
                <w:szCs w:val="18"/>
              </w:rPr>
              <w:t>第四季度1：500航空摄影及正射影像制作建库</w:t>
            </w:r>
          </w:p>
        </w:tc>
        <w:tc>
          <w:tcPr>
            <w:tcW w:w="1440" w:type="dxa"/>
            <w:noWrap w:val="0"/>
            <w:vAlign w:val="center"/>
          </w:tcPr>
          <w:p>
            <w:pPr>
              <w:jc w:val="center"/>
              <w:rPr>
                <w:rFonts w:hint="eastAsia"/>
                <w:sz w:val="18"/>
                <w:szCs w:val="18"/>
              </w:rPr>
            </w:pPr>
            <w:r>
              <w:rPr>
                <w:rFonts w:hint="eastAsia"/>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26" w:type="dxa"/>
            <w:noWrap w:val="0"/>
            <w:vAlign w:val="center"/>
          </w:tcPr>
          <w:p>
            <w:pPr>
              <w:jc w:val="center"/>
              <w:rPr>
                <w:rFonts w:hint="eastAsia"/>
                <w:sz w:val="18"/>
                <w:szCs w:val="18"/>
              </w:rPr>
            </w:pPr>
            <w:r>
              <w:rPr>
                <w:rFonts w:hint="eastAsia"/>
                <w:sz w:val="18"/>
                <w:szCs w:val="18"/>
              </w:rPr>
              <w:t>5</w:t>
            </w:r>
          </w:p>
        </w:tc>
        <w:tc>
          <w:tcPr>
            <w:tcW w:w="6533" w:type="dxa"/>
            <w:noWrap w:val="0"/>
            <w:vAlign w:val="center"/>
          </w:tcPr>
          <w:p>
            <w:pPr>
              <w:jc w:val="left"/>
              <w:rPr>
                <w:rFonts w:hint="eastAsia"/>
                <w:sz w:val="18"/>
                <w:szCs w:val="18"/>
              </w:rPr>
            </w:pPr>
            <w:r>
              <w:rPr>
                <w:rFonts w:hint="eastAsia"/>
                <w:sz w:val="18"/>
                <w:szCs w:val="18"/>
              </w:rPr>
              <w:t>每时段1：1000比例尺的数字正射影像成果提交时，需与上一时段数字正射影像进行叠加对比分析，叠加分析出影像变化图斑，并套合土地利用数据库、土地规划数据库、基本农田数据库，分析图斑的土地现状、是否符合规划等情况，筛选出违法用地和私搭乱建图斑，进行定性定量分析，并将成果分别移送政府相关部门，作为核查违法用地和私搭乱建的影像依据；1:500比例尺的数字正射影像主要用于年度地籍变更调查工作，为实现年度精细化地籍变更调查、规划监察提供现势影像和数据支持。</w:t>
            </w:r>
          </w:p>
        </w:tc>
        <w:tc>
          <w:tcPr>
            <w:tcW w:w="1440" w:type="dxa"/>
            <w:noWrap w:val="0"/>
            <w:vAlign w:val="center"/>
          </w:tcPr>
          <w:p>
            <w:pPr>
              <w:jc w:val="center"/>
              <w:rPr>
                <w:rFonts w:hint="eastAsia"/>
                <w:sz w:val="18"/>
                <w:szCs w:val="18"/>
              </w:rPr>
            </w:pPr>
            <w:r>
              <w:rPr>
                <w:rFonts w:hint="eastAsia"/>
                <w:sz w:val="18"/>
                <w:szCs w:val="1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26" w:type="dxa"/>
            <w:noWrap w:val="0"/>
            <w:vAlign w:val="center"/>
          </w:tcPr>
          <w:p>
            <w:pPr>
              <w:jc w:val="center"/>
              <w:rPr>
                <w:rFonts w:hint="eastAsia"/>
                <w:sz w:val="18"/>
                <w:szCs w:val="18"/>
              </w:rPr>
            </w:pPr>
            <w:r>
              <w:rPr>
                <w:rFonts w:hint="eastAsia"/>
                <w:sz w:val="18"/>
                <w:szCs w:val="18"/>
              </w:rPr>
              <w:t>6</w:t>
            </w:r>
          </w:p>
        </w:tc>
        <w:tc>
          <w:tcPr>
            <w:tcW w:w="6533" w:type="dxa"/>
            <w:noWrap w:val="0"/>
            <w:vAlign w:val="center"/>
          </w:tcPr>
          <w:p>
            <w:pPr>
              <w:jc w:val="both"/>
              <w:rPr>
                <w:rFonts w:hint="eastAsia"/>
                <w:sz w:val="18"/>
                <w:szCs w:val="18"/>
              </w:rPr>
            </w:pPr>
            <w:r>
              <w:rPr>
                <w:rFonts w:hint="eastAsia"/>
                <w:sz w:val="18"/>
                <w:szCs w:val="18"/>
              </w:rPr>
              <w:t>3.5厘米倾斜摄影实景三维建模</w:t>
            </w:r>
          </w:p>
        </w:tc>
        <w:tc>
          <w:tcPr>
            <w:tcW w:w="1440" w:type="dxa"/>
            <w:noWrap w:val="0"/>
            <w:vAlign w:val="center"/>
          </w:tcPr>
          <w:p>
            <w:pPr>
              <w:jc w:val="center"/>
              <w:rPr>
                <w:rFonts w:hint="eastAsia"/>
                <w:sz w:val="18"/>
                <w:szCs w:val="18"/>
              </w:rPr>
            </w:pPr>
            <w:r>
              <w:rPr>
                <w:rFonts w:hint="eastAsia"/>
                <w:sz w:val="18"/>
                <w:szCs w:val="18"/>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26" w:type="dxa"/>
            <w:noWrap w:val="0"/>
            <w:vAlign w:val="center"/>
          </w:tcPr>
          <w:p>
            <w:pPr>
              <w:jc w:val="center"/>
              <w:rPr>
                <w:rFonts w:hint="eastAsia"/>
                <w:sz w:val="18"/>
                <w:szCs w:val="18"/>
              </w:rPr>
            </w:pPr>
            <w:r>
              <w:rPr>
                <w:rFonts w:hint="eastAsia"/>
                <w:sz w:val="18"/>
                <w:szCs w:val="18"/>
              </w:rPr>
              <w:t>7</w:t>
            </w:r>
          </w:p>
        </w:tc>
        <w:tc>
          <w:tcPr>
            <w:tcW w:w="6533" w:type="dxa"/>
            <w:noWrap w:val="0"/>
            <w:vAlign w:val="center"/>
          </w:tcPr>
          <w:p>
            <w:pPr>
              <w:jc w:val="both"/>
              <w:rPr>
                <w:rFonts w:hint="eastAsia"/>
                <w:sz w:val="18"/>
                <w:szCs w:val="18"/>
              </w:rPr>
            </w:pPr>
            <w:r>
              <w:rPr>
                <w:rFonts w:hint="eastAsia"/>
                <w:sz w:val="18"/>
                <w:szCs w:val="18"/>
              </w:rPr>
              <w:t>魏都区国土资源一张图数据库维护更新建库</w:t>
            </w:r>
          </w:p>
        </w:tc>
        <w:tc>
          <w:tcPr>
            <w:tcW w:w="1440" w:type="dxa"/>
            <w:noWrap w:val="0"/>
            <w:vAlign w:val="center"/>
          </w:tcPr>
          <w:p>
            <w:pPr>
              <w:jc w:val="center"/>
              <w:rPr>
                <w:rFonts w:hint="eastAsia" w:eastAsiaTheme="minorEastAsia"/>
                <w:sz w:val="18"/>
                <w:szCs w:val="18"/>
                <w:lang w:val="en-US" w:eastAsia="zh-CN"/>
              </w:rPr>
            </w:pPr>
            <w:r>
              <w:rPr>
                <w:rFonts w:hint="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26" w:type="dxa"/>
            <w:noWrap w:val="0"/>
            <w:vAlign w:val="center"/>
          </w:tcPr>
          <w:p>
            <w:pPr>
              <w:jc w:val="center"/>
              <w:rPr>
                <w:rFonts w:hint="eastAsia"/>
                <w:sz w:val="18"/>
                <w:szCs w:val="18"/>
              </w:rPr>
            </w:pPr>
            <w:r>
              <w:rPr>
                <w:rFonts w:hint="eastAsia"/>
                <w:sz w:val="18"/>
                <w:szCs w:val="18"/>
              </w:rPr>
              <w:t>8</w:t>
            </w:r>
          </w:p>
        </w:tc>
        <w:tc>
          <w:tcPr>
            <w:tcW w:w="6533" w:type="dxa"/>
            <w:noWrap w:val="0"/>
            <w:vAlign w:val="center"/>
          </w:tcPr>
          <w:p>
            <w:pPr>
              <w:jc w:val="both"/>
              <w:rPr>
                <w:rFonts w:hint="eastAsia"/>
                <w:sz w:val="18"/>
                <w:szCs w:val="18"/>
              </w:rPr>
            </w:pPr>
            <w:r>
              <w:rPr>
                <w:rFonts w:hint="eastAsia"/>
                <w:sz w:val="18"/>
                <w:szCs w:val="18"/>
              </w:rPr>
              <w:t>魏都区国土一张图数据库管理系统更新</w:t>
            </w:r>
          </w:p>
        </w:tc>
        <w:tc>
          <w:tcPr>
            <w:tcW w:w="1440" w:type="dxa"/>
            <w:noWrap w:val="0"/>
            <w:vAlign w:val="center"/>
          </w:tcPr>
          <w:p>
            <w:pPr>
              <w:jc w:val="center"/>
              <w:rPr>
                <w:rFonts w:hint="eastAsia" w:eastAsiaTheme="minorEastAsia"/>
                <w:sz w:val="18"/>
                <w:szCs w:val="18"/>
                <w:lang w:val="en-US" w:eastAsia="zh-CN"/>
              </w:rPr>
            </w:pPr>
            <w:r>
              <w:rPr>
                <w:rFonts w:hint="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26" w:type="dxa"/>
            <w:noWrap w:val="0"/>
            <w:vAlign w:val="center"/>
          </w:tcPr>
          <w:p>
            <w:pPr>
              <w:jc w:val="center"/>
              <w:rPr>
                <w:rFonts w:hint="eastAsia"/>
                <w:sz w:val="18"/>
                <w:szCs w:val="18"/>
              </w:rPr>
            </w:pPr>
            <w:r>
              <w:rPr>
                <w:rFonts w:hint="eastAsia"/>
                <w:sz w:val="18"/>
                <w:szCs w:val="18"/>
              </w:rPr>
              <w:t>9</w:t>
            </w:r>
          </w:p>
        </w:tc>
        <w:tc>
          <w:tcPr>
            <w:tcW w:w="6533" w:type="dxa"/>
            <w:noWrap w:val="0"/>
            <w:vAlign w:val="center"/>
          </w:tcPr>
          <w:p>
            <w:pPr>
              <w:jc w:val="both"/>
              <w:rPr>
                <w:rFonts w:hint="eastAsia"/>
                <w:sz w:val="18"/>
                <w:szCs w:val="18"/>
              </w:rPr>
            </w:pPr>
            <w:r>
              <w:rPr>
                <w:rFonts w:hint="eastAsia"/>
                <w:sz w:val="18"/>
                <w:szCs w:val="18"/>
              </w:rPr>
              <w:t>魏都区国土资源平板系统更新</w:t>
            </w:r>
          </w:p>
        </w:tc>
        <w:tc>
          <w:tcPr>
            <w:tcW w:w="1440" w:type="dxa"/>
            <w:noWrap w:val="0"/>
            <w:vAlign w:val="center"/>
          </w:tcPr>
          <w:p>
            <w:pPr>
              <w:jc w:val="center"/>
              <w:rPr>
                <w:rFonts w:hint="eastAsia" w:eastAsiaTheme="minorEastAsia"/>
                <w:sz w:val="18"/>
                <w:szCs w:val="18"/>
                <w:lang w:val="en-US" w:eastAsia="zh-CN"/>
              </w:rPr>
            </w:pPr>
            <w:r>
              <w:rPr>
                <w:rFonts w:hint="eastAsia"/>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26" w:type="dxa"/>
            <w:noWrap w:val="0"/>
            <w:vAlign w:val="center"/>
          </w:tcPr>
          <w:p>
            <w:pPr>
              <w:jc w:val="center"/>
              <w:rPr>
                <w:rFonts w:hint="eastAsia"/>
                <w:sz w:val="18"/>
                <w:szCs w:val="18"/>
              </w:rPr>
            </w:pPr>
            <w:bookmarkStart w:id="1" w:name="OLE_LINK2" w:colFirst="4" w:colLast="4"/>
            <w:bookmarkStart w:id="2" w:name="OLE_LINK3" w:colFirst="4" w:colLast="4"/>
            <w:r>
              <w:rPr>
                <w:rFonts w:hint="eastAsia"/>
                <w:sz w:val="18"/>
                <w:szCs w:val="18"/>
              </w:rPr>
              <w:t>10</w:t>
            </w:r>
          </w:p>
        </w:tc>
        <w:tc>
          <w:tcPr>
            <w:tcW w:w="6533" w:type="dxa"/>
            <w:noWrap w:val="0"/>
            <w:vAlign w:val="center"/>
          </w:tcPr>
          <w:p>
            <w:pPr>
              <w:jc w:val="both"/>
              <w:rPr>
                <w:rFonts w:hint="eastAsia"/>
                <w:sz w:val="18"/>
                <w:szCs w:val="18"/>
              </w:rPr>
            </w:pPr>
            <w:r>
              <w:rPr>
                <w:rFonts w:hint="eastAsia"/>
                <w:sz w:val="18"/>
                <w:szCs w:val="18"/>
              </w:rPr>
              <w:t>魏都区国土资源平板数据库更新</w:t>
            </w:r>
          </w:p>
        </w:tc>
        <w:tc>
          <w:tcPr>
            <w:tcW w:w="1440" w:type="dxa"/>
            <w:noWrap w:val="0"/>
            <w:vAlign w:val="center"/>
          </w:tcPr>
          <w:p>
            <w:pPr>
              <w:jc w:val="center"/>
              <w:rPr>
                <w:rFonts w:hint="eastAsia" w:eastAsiaTheme="minorEastAsia"/>
                <w:sz w:val="18"/>
                <w:szCs w:val="18"/>
                <w:lang w:val="en-US" w:eastAsia="zh-CN"/>
              </w:rPr>
            </w:pPr>
            <w:r>
              <w:rPr>
                <w:rFonts w:hint="eastAsia"/>
                <w:sz w:val="18"/>
                <w:szCs w:val="18"/>
                <w:lang w:val="en-US" w:eastAsia="zh-CN"/>
              </w:rPr>
              <w:t>/</w:t>
            </w:r>
          </w:p>
        </w:tc>
      </w:tr>
      <w:bookmarkEnd w:id="1"/>
      <w:bookmarkEnd w:id="2"/>
    </w:tbl>
    <w:p>
      <w:pPr>
        <w:spacing w:line="360" w:lineRule="auto"/>
        <w:ind w:firstLine="422" w:firstLineChars="200"/>
        <w:contextualSpacing/>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二、采购标的执行标准</w:t>
      </w:r>
    </w:p>
    <w:p>
      <w:pPr>
        <w:spacing w:line="440" w:lineRule="exact"/>
        <w:ind w:firstLine="472" w:firstLineChars="225"/>
        <w:rPr>
          <w:rFonts w:cs="仿宋_GB2312" w:asciiTheme="minorEastAsia" w:hAnsiTheme="minorEastAsia"/>
          <w:szCs w:val="21"/>
          <w:lang w:val="zh-CN"/>
        </w:rPr>
      </w:pPr>
      <w:r>
        <w:rPr>
          <w:rFonts w:hint="eastAsia" w:cs="仿宋_GB2312" w:asciiTheme="minorEastAsia" w:hAnsiTheme="minorEastAsia"/>
          <w:szCs w:val="21"/>
          <w:lang w:val="zh-CN"/>
        </w:rPr>
        <w:t>（1）《1：500、1：1000、1：2000地形图航空摄影规范》（GB/ 6962—2005）</w:t>
      </w:r>
    </w:p>
    <w:p>
      <w:pPr>
        <w:spacing w:line="440" w:lineRule="exact"/>
        <w:ind w:firstLine="472" w:firstLineChars="225"/>
        <w:rPr>
          <w:rFonts w:cs="仿宋_GB2312" w:asciiTheme="minorEastAsia" w:hAnsiTheme="minorEastAsia"/>
          <w:szCs w:val="21"/>
          <w:lang w:val="zh-CN"/>
        </w:rPr>
      </w:pPr>
      <w:r>
        <w:rPr>
          <w:rFonts w:hint="eastAsia" w:cs="仿宋_GB2312" w:asciiTheme="minorEastAsia" w:hAnsiTheme="minorEastAsia"/>
          <w:szCs w:val="21"/>
          <w:lang w:val="zh-CN"/>
        </w:rPr>
        <w:t>（2）GB/T 19294—2003《航空摄影技术规范》</w:t>
      </w:r>
    </w:p>
    <w:p>
      <w:pPr>
        <w:spacing w:line="440" w:lineRule="exact"/>
        <w:ind w:firstLine="472" w:firstLineChars="225"/>
        <w:rPr>
          <w:rFonts w:cs="仿宋_GB2312" w:asciiTheme="minorEastAsia" w:hAnsiTheme="minorEastAsia"/>
          <w:szCs w:val="21"/>
          <w:lang w:val="zh-CN"/>
        </w:rPr>
      </w:pPr>
      <w:r>
        <w:rPr>
          <w:rFonts w:hint="eastAsia" w:cs="仿宋_GB2312" w:asciiTheme="minorEastAsia" w:hAnsiTheme="minorEastAsia"/>
          <w:szCs w:val="21"/>
          <w:lang w:val="zh-CN"/>
        </w:rPr>
        <w:t>（3）GB/T 7931—2008《1：500、1：1000、1：2000地形图航空摄影测量外业规范》</w:t>
      </w:r>
    </w:p>
    <w:p>
      <w:pPr>
        <w:spacing w:line="440" w:lineRule="exact"/>
        <w:ind w:firstLine="472" w:firstLineChars="225"/>
        <w:rPr>
          <w:rFonts w:cs="仿宋_GB2312" w:asciiTheme="minorEastAsia" w:hAnsiTheme="minorEastAsia"/>
          <w:szCs w:val="21"/>
          <w:lang w:val="zh-CN"/>
        </w:rPr>
      </w:pPr>
      <w:r>
        <w:rPr>
          <w:rFonts w:hint="eastAsia" w:cs="仿宋_GB2312" w:asciiTheme="minorEastAsia" w:hAnsiTheme="minorEastAsia"/>
          <w:szCs w:val="21"/>
          <w:lang w:val="zh-CN"/>
        </w:rPr>
        <w:t>（4）GB/T 7930—2008《1：500、1：1000、1：2000地形图航空摄影测量内业规范》</w:t>
      </w:r>
    </w:p>
    <w:p>
      <w:pPr>
        <w:spacing w:line="440" w:lineRule="exact"/>
        <w:ind w:firstLine="472" w:firstLineChars="225"/>
        <w:rPr>
          <w:rFonts w:cs="仿宋_GB2312" w:asciiTheme="minorEastAsia" w:hAnsiTheme="minorEastAsia"/>
          <w:szCs w:val="21"/>
          <w:lang w:val="zh-CN"/>
        </w:rPr>
      </w:pPr>
      <w:r>
        <w:rPr>
          <w:rFonts w:hint="eastAsia" w:cs="仿宋_GB2312" w:asciiTheme="minorEastAsia" w:hAnsiTheme="minorEastAsia"/>
          <w:szCs w:val="21"/>
          <w:lang w:val="zh-CN"/>
        </w:rPr>
        <w:t>（5）GB/T15967—2008《1：500、1：1000、1：2000地形图航空摄影测量数字化测图规范》</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三、采购标的的其他技术、服务等要求</w:t>
      </w:r>
    </w:p>
    <w:p>
      <w:pPr>
        <w:spacing w:line="440" w:lineRule="exact"/>
        <w:ind w:firstLine="472" w:firstLineChars="225"/>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1、提交成果</w:t>
      </w:r>
    </w:p>
    <w:tbl>
      <w:tblPr>
        <w:tblStyle w:val="22"/>
        <w:tblpPr w:leftFromText="180" w:rightFromText="180" w:vertAnchor="text" w:horzAnchor="margin" w:tblpXSpec="center" w:tblpY="1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3420"/>
        <w:gridCol w:w="900"/>
        <w:gridCol w:w="7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48" w:type="dxa"/>
            <w:noWrap w:val="0"/>
            <w:vAlign w:val="center"/>
          </w:tcPr>
          <w:p>
            <w:pPr>
              <w:jc w:val="center"/>
              <w:rPr>
                <w:rFonts w:hint="eastAsia"/>
                <w:b/>
              </w:rPr>
            </w:pPr>
            <w:r>
              <w:rPr>
                <w:rFonts w:hint="eastAsia"/>
                <w:b/>
              </w:rPr>
              <w:t>序号</w:t>
            </w:r>
          </w:p>
        </w:tc>
        <w:tc>
          <w:tcPr>
            <w:tcW w:w="3420" w:type="dxa"/>
            <w:noWrap w:val="0"/>
            <w:vAlign w:val="center"/>
          </w:tcPr>
          <w:p>
            <w:pPr>
              <w:jc w:val="center"/>
              <w:rPr>
                <w:rFonts w:hint="eastAsia"/>
                <w:b/>
              </w:rPr>
            </w:pPr>
            <w:r>
              <w:rPr>
                <w:rFonts w:hint="eastAsia"/>
                <w:b/>
              </w:rPr>
              <w:t>成果资料名称</w:t>
            </w:r>
          </w:p>
        </w:tc>
        <w:tc>
          <w:tcPr>
            <w:tcW w:w="900" w:type="dxa"/>
            <w:noWrap w:val="0"/>
            <w:vAlign w:val="center"/>
          </w:tcPr>
          <w:p>
            <w:pPr>
              <w:jc w:val="center"/>
              <w:rPr>
                <w:rFonts w:hint="eastAsia"/>
                <w:b/>
              </w:rPr>
            </w:pPr>
            <w:r>
              <w:rPr>
                <w:rFonts w:hint="eastAsia"/>
                <w:b/>
              </w:rPr>
              <w:t>单位</w:t>
            </w:r>
          </w:p>
        </w:tc>
        <w:tc>
          <w:tcPr>
            <w:tcW w:w="720" w:type="dxa"/>
            <w:noWrap w:val="0"/>
            <w:vAlign w:val="center"/>
          </w:tcPr>
          <w:p>
            <w:pPr>
              <w:jc w:val="center"/>
              <w:rPr>
                <w:rFonts w:hint="eastAsia"/>
                <w:b/>
              </w:rPr>
            </w:pPr>
            <w:r>
              <w:rPr>
                <w:rFonts w:hint="eastAsia"/>
                <w:b/>
              </w:rPr>
              <w:t>数量</w:t>
            </w:r>
          </w:p>
        </w:tc>
        <w:tc>
          <w:tcPr>
            <w:tcW w:w="2700" w:type="dxa"/>
            <w:noWrap w:val="0"/>
            <w:vAlign w:val="center"/>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48" w:type="dxa"/>
            <w:noWrap w:val="0"/>
            <w:vAlign w:val="center"/>
          </w:tcPr>
          <w:p>
            <w:pPr>
              <w:jc w:val="center"/>
              <w:rPr>
                <w:rFonts w:hint="eastAsia"/>
                <w:sz w:val="18"/>
                <w:szCs w:val="18"/>
              </w:rPr>
            </w:pPr>
            <w:r>
              <w:rPr>
                <w:rFonts w:hint="eastAsia"/>
                <w:sz w:val="18"/>
                <w:szCs w:val="18"/>
              </w:rPr>
              <w:t>1</w:t>
            </w:r>
          </w:p>
        </w:tc>
        <w:tc>
          <w:tcPr>
            <w:tcW w:w="3420" w:type="dxa"/>
            <w:noWrap w:val="0"/>
            <w:vAlign w:val="center"/>
          </w:tcPr>
          <w:p>
            <w:pPr>
              <w:jc w:val="center"/>
              <w:rPr>
                <w:rFonts w:hint="eastAsia"/>
                <w:sz w:val="18"/>
                <w:szCs w:val="18"/>
              </w:rPr>
            </w:pPr>
            <w:r>
              <w:rPr>
                <w:rFonts w:hint="eastAsia"/>
                <w:sz w:val="18"/>
                <w:szCs w:val="18"/>
              </w:rPr>
              <w:t>正射影像</w:t>
            </w:r>
          </w:p>
        </w:tc>
        <w:tc>
          <w:tcPr>
            <w:tcW w:w="900" w:type="dxa"/>
            <w:noWrap w:val="0"/>
            <w:vAlign w:val="center"/>
          </w:tcPr>
          <w:p>
            <w:pPr>
              <w:jc w:val="center"/>
              <w:rPr>
                <w:rFonts w:hint="eastAsia"/>
                <w:sz w:val="18"/>
                <w:szCs w:val="18"/>
              </w:rPr>
            </w:pPr>
            <w:r>
              <w:rPr>
                <w:rFonts w:hint="eastAsia"/>
                <w:sz w:val="18"/>
                <w:szCs w:val="18"/>
              </w:rPr>
              <w:t>套</w:t>
            </w:r>
          </w:p>
        </w:tc>
        <w:tc>
          <w:tcPr>
            <w:tcW w:w="720" w:type="dxa"/>
            <w:noWrap w:val="0"/>
            <w:vAlign w:val="center"/>
          </w:tcPr>
          <w:p>
            <w:pPr>
              <w:jc w:val="center"/>
              <w:rPr>
                <w:rFonts w:hint="eastAsia"/>
                <w:sz w:val="18"/>
                <w:szCs w:val="18"/>
              </w:rPr>
            </w:pPr>
            <w:r>
              <w:rPr>
                <w:rFonts w:hint="eastAsia"/>
                <w:sz w:val="18"/>
                <w:szCs w:val="18"/>
              </w:rPr>
              <w:t>1</w:t>
            </w:r>
          </w:p>
        </w:tc>
        <w:tc>
          <w:tcPr>
            <w:tcW w:w="2700" w:type="dxa"/>
            <w:noWrap w:val="0"/>
            <w:vAlign w:val="center"/>
          </w:tcPr>
          <w:p>
            <w:pPr>
              <w:jc w:val="center"/>
              <w:rPr>
                <w:rFonts w:hint="eastAsia"/>
                <w:sz w:val="18"/>
                <w:szCs w:val="18"/>
              </w:rPr>
            </w:pPr>
            <w:r>
              <w:rPr>
                <w:rFonts w:hint="eastAsia"/>
                <w:sz w:val="18"/>
                <w:szCs w:val="18"/>
              </w:rPr>
              <w:t>硬盘存储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48" w:type="dxa"/>
            <w:noWrap w:val="0"/>
            <w:vAlign w:val="center"/>
          </w:tcPr>
          <w:p>
            <w:pPr>
              <w:jc w:val="center"/>
              <w:rPr>
                <w:rFonts w:hint="eastAsia"/>
                <w:sz w:val="18"/>
                <w:szCs w:val="18"/>
              </w:rPr>
            </w:pPr>
            <w:r>
              <w:rPr>
                <w:rFonts w:hint="eastAsia"/>
                <w:sz w:val="18"/>
                <w:szCs w:val="18"/>
              </w:rPr>
              <w:t>2</w:t>
            </w:r>
          </w:p>
        </w:tc>
        <w:tc>
          <w:tcPr>
            <w:tcW w:w="3420" w:type="dxa"/>
            <w:noWrap w:val="0"/>
            <w:vAlign w:val="center"/>
          </w:tcPr>
          <w:p>
            <w:pPr>
              <w:jc w:val="center"/>
              <w:rPr>
                <w:rFonts w:hint="eastAsia"/>
                <w:sz w:val="18"/>
                <w:szCs w:val="18"/>
              </w:rPr>
            </w:pPr>
            <w:r>
              <w:rPr>
                <w:rFonts w:hint="eastAsia"/>
                <w:sz w:val="18"/>
                <w:szCs w:val="18"/>
              </w:rPr>
              <w:t>倾斜摄影三维模型</w:t>
            </w:r>
          </w:p>
        </w:tc>
        <w:tc>
          <w:tcPr>
            <w:tcW w:w="900" w:type="dxa"/>
            <w:noWrap w:val="0"/>
            <w:vAlign w:val="center"/>
          </w:tcPr>
          <w:p>
            <w:pPr>
              <w:jc w:val="center"/>
              <w:rPr>
                <w:rFonts w:hint="eastAsia"/>
                <w:sz w:val="18"/>
                <w:szCs w:val="18"/>
              </w:rPr>
            </w:pPr>
            <w:r>
              <w:rPr>
                <w:rFonts w:hint="eastAsia"/>
                <w:sz w:val="18"/>
                <w:szCs w:val="18"/>
              </w:rPr>
              <w:t>套</w:t>
            </w:r>
          </w:p>
        </w:tc>
        <w:tc>
          <w:tcPr>
            <w:tcW w:w="720" w:type="dxa"/>
            <w:noWrap w:val="0"/>
            <w:vAlign w:val="center"/>
          </w:tcPr>
          <w:p>
            <w:pPr>
              <w:jc w:val="center"/>
              <w:rPr>
                <w:rFonts w:hint="eastAsia"/>
                <w:sz w:val="18"/>
                <w:szCs w:val="18"/>
              </w:rPr>
            </w:pPr>
            <w:r>
              <w:rPr>
                <w:rFonts w:hint="eastAsia"/>
                <w:sz w:val="18"/>
                <w:szCs w:val="18"/>
              </w:rPr>
              <w:t>1</w:t>
            </w:r>
          </w:p>
        </w:tc>
        <w:tc>
          <w:tcPr>
            <w:tcW w:w="2700" w:type="dxa"/>
            <w:noWrap w:val="0"/>
            <w:vAlign w:val="center"/>
          </w:tcPr>
          <w:p>
            <w:pPr>
              <w:jc w:val="center"/>
              <w:rPr>
                <w:rFonts w:hint="eastAsia"/>
                <w:sz w:val="18"/>
                <w:szCs w:val="18"/>
              </w:rPr>
            </w:pPr>
            <w:r>
              <w:rPr>
                <w:rFonts w:hint="eastAsia"/>
                <w:sz w:val="18"/>
                <w:szCs w:val="18"/>
              </w:rPr>
              <w:t>硬盘存储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48" w:type="dxa"/>
            <w:noWrap w:val="0"/>
            <w:vAlign w:val="center"/>
          </w:tcPr>
          <w:p>
            <w:pPr>
              <w:jc w:val="center"/>
              <w:rPr>
                <w:rFonts w:hint="eastAsia"/>
                <w:sz w:val="18"/>
                <w:szCs w:val="18"/>
              </w:rPr>
            </w:pPr>
            <w:r>
              <w:rPr>
                <w:rFonts w:hint="eastAsia"/>
                <w:sz w:val="18"/>
                <w:szCs w:val="18"/>
              </w:rPr>
              <w:t>3</w:t>
            </w:r>
          </w:p>
        </w:tc>
        <w:tc>
          <w:tcPr>
            <w:tcW w:w="3420" w:type="dxa"/>
            <w:noWrap w:val="0"/>
            <w:vAlign w:val="center"/>
          </w:tcPr>
          <w:p>
            <w:pPr>
              <w:jc w:val="center"/>
              <w:rPr>
                <w:rFonts w:hint="eastAsia"/>
                <w:sz w:val="18"/>
                <w:szCs w:val="18"/>
              </w:rPr>
            </w:pPr>
            <w:r>
              <w:rPr>
                <w:rFonts w:hint="eastAsia"/>
                <w:sz w:val="18"/>
                <w:szCs w:val="18"/>
              </w:rPr>
              <w:t>正射影像图制作技术设计书</w:t>
            </w:r>
          </w:p>
        </w:tc>
        <w:tc>
          <w:tcPr>
            <w:tcW w:w="900" w:type="dxa"/>
            <w:noWrap w:val="0"/>
            <w:vAlign w:val="center"/>
          </w:tcPr>
          <w:p>
            <w:pPr>
              <w:jc w:val="center"/>
              <w:rPr>
                <w:rFonts w:hint="eastAsia"/>
                <w:sz w:val="18"/>
                <w:szCs w:val="18"/>
              </w:rPr>
            </w:pPr>
            <w:r>
              <w:rPr>
                <w:rFonts w:hint="eastAsia"/>
                <w:sz w:val="18"/>
                <w:szCs w:val="18"/>
              </w:rPr>
              <w:t>份</w:t>
            </w:r>
          </w:p>
        </w:tc>
        <w:tc>
          <w:tcPr>
            <w:tcW w:w="720" w:type="dxa"/>
            <w:noWrap w:val="0"/>
            <w:vAlign w:val="center"/>
          </w:tcPr>
          <w:p>
            <w:pPr>
              <w:jc w:val="center"/>
              <w:rPr>
                <w:rFonts w:hint="eastAsia"/>
                <w:sz w:val="18"/>
                <w:szCs w:val="18"/>
              </w:rPr>
            </w:pPr>
            <w:r>
              <w:rPr>
                <w:rFonts w:hint="eastAsia"/>
                <w:sz w:val="18"/>
                <w:szCs w:val="18"/>
              </w:rPr>
              <w:t>1</w:t>
            </w:r>
          </w:p>
        </w:tc>
        <w:tc>
          <w:tcPr>
            <w:tcW w:w="2700" w:type="dxa"/>
            <w:noWrap w:val="0"/>
            <w:vAlign w:val="center"/>
          </w:tcPr>
          <w:p>
            <w:pPr>
              <w:jc w:val="center"/>
              <w:rPr>
                <w:sz w:val="18"/>
                <w:szCs w:val="18"/>
              </w:rPr>
            </w:pPr>
            <w:r>
              <w:rPr>
                <w:rFonts w:hint="eastAsia"/>
                <w:sz w:val="18"/>
                <w:szCs w:val="18"/>
              </w:rPr>
              <w:t>数据文件1份，文本3份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48" w:type="dxa"/>
            <w:noWrap w:val="0"/>
            <w:vAlign w:val="center"/>
          </w:tcPr>
          <w:p>
            <w:pPr>
              <w:jc w:val="center"/>
              <w:rPr>
                <w:rFonts w:hint="eastAsia"/>
                <w:sz w:val="18"/>
                <w:szCs w:val="18"/>
              </w:rPr>
            </w:pPr>
            <w:r>
              <w:rPr>
                <w:rFonts w:hint="eastAsia"/>
                <w:sz w:val="18"/>
                <w:szCs w:val="18"/>
              </w:rPr>
              <w:t>4</w:t>
            </w:r>
          </w:p>
        </w:tc>
        <w:tc>
          <w:tcPr>
            <w:tcW w:w="3420" w:type="dxa"/>
            <w:noWrap w:val="0"/>
            <w:vAlign w:val="center"/>
          </w:tcPr>
          <w:p>
            <w:pPr>
              <w:jc w:val="center"/>
              <w:rPr>
                <w:rFonts w:hint="eastAsia"/>
                <w:sz w:val="18"/>
                <w:szCs w:val="18"/>
              </w:rPr>
            </w:pPr>
            <w:r>
              <w:rPr>
                <w:rFonts w:hint="eastAsia"/>
                <w:sz w:val="18"/>
                <w:szCs w:val="18"/>
              </w:rPr>
              <w:t>正射影像图资料移交书</w:t>
            </w:r>
          </w:p>
        </w:tc>
        <w:tc>
          <w:tcPr>
            <w:tcW w:w="900" w:type="dxa"/>
            <w:noWrap w:val="0"/>
            <w:vAlign w:val="center"/>
          </w:tcPr>
          <w:p>
            <w:pPr>
              <w:jc w:val="center"/>
              <w:rPr>
                <w:rFonts w:hint="eastAsia"/>
                <w:sz w:val="18"/>
                <w:szCs w:val="18"/>
              </w:rPr>
            </w:pPr>
            <w:r>
              <w:rPr>
                <w:rFonts w:hint="eastAsia"/>
                <w:sz w:val="18"/>
                <w:szCs w:val="18"/>
              </w:rPr>
              <w:t>份</w:t>
            </w:r>
          </w:p>
        </w:tc>
        <w:tc>
          <w:tcPr>
            <w:tcW w:w="720" w:type="dxa"/>
            <w:noWrap w:val="0"/>
            <w:vAlign w:val="center"/>
          </w:tcPr>
          <w:p>
            <w:pPr>
              <w:jc w:val="center"/>
              <w:rPr>
                <w:rFonts w:hint="eastAsia"/>
                <w:sz w:val="18"/>
                <w:szCs w:val="18"/>
              </w:rPr>
            </w:pPr>
            <w:r>
              <w:rPr>
                <w:rFonts w:hint="eastAsia"/>
                <w:sz w:val="18"/>
                <w:szCs w:val="18"/>
              </w:rPr>
              <w:t>1</w:t>
            </w:r>
          </w:p>
        </w:tc>
        <w:tc>
          <w:tcPr>
            <w:tcW w:w="2700" w:type="dxa"/>
            <w:noWrap w:val="0"/>
            <w:vAlign w:val="center"/>
          </w:tcPr>
          <w:p>
            <w:pPr>
              <w:jc w:val="center"/>
              <w:rPr>
                <w:sz w:val="18"/>
                <w:szCs w:val="18"/>
              </w:rPr>
            </w:pPr>
            <w:r>
              <w:rPr>
                <w:rFonts w:hint="eastAsia"/>
                <w:sz w:val="18"/>
                <w:szCs w:val="18"/>
              </w:rPr>
              <w:t>数据文件1份，文本3份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noWrap w:val="0"/>
            <w:vAlign w:val="center"/>
          </w:tcPr>
          <w:p>
            <w:pPr>
              <w:jc w:val="center"/>
              <w:rPr>
                <w:rFonts w:hint="eastAsia"/>
                <w:sz w:val="18"/>
                <w:szCs w:val="18"/>
              </w:rPr>
            </w:pPr>
            <w:r>
              <w:rPr>
                <w:rFonts w:hint="eastAsia"/>
                <w:sz w:val="18"/>
                <w:szCs w:val="18"/>
              </w:rPr>
              <w:t>5</w:t>
            </w:r>
          </w:p>
        </w:tc>
        <w:tc>
          <w:tcPr>
            <w:tcW w:w="3420" w:type="dxa"/>
            <w:noWrap w:val="0"/>
            <w:vAlign w:val="center"/>
          </w:tcPr>
          <w:p>
            <w:pPr>
              <w:jc w:val="center"/>
              <w:rPr>
                <w:rFonts w:hint="eastAsia"/>
                <w:sz w:val="18"/>
                <w:szCs w:val="18"/>
              </w:rPr>
            </w:pPr>
            <w:r>
              <w:rPr>
                <w:rFonts w:hint="eastAsia"/>
                <w:sz w:val="18"/>
                <w:szCs w:val="18"/>
              </w:rPr>
              <w:t>其他相关数据或成果</w:t>
            </w:r>
          </w:p>
        </w:tc>
        <w:tc>
          <w:tcPr>
            <w:tcW w:w="900" w:type="dxa"/>
            <w:noWrap w:val="0"/>
            <w:vAlign w:val="center"/>
          </w:tcPr>
          <w:p>
            <w:pPr>
              <w:jc w:val="center"/>
              <w:rPr>
                <w:rFonts w:hint="eastAsia"/>
                <w:sz w:val="18"/>
                <w:szCs w:val="18"/>
              </w:rPr>
            </w:pPr>
            <w:r>
              <w:rPr>
                <w:rFonts w:hint="eastAsia"/>
                <w:sz w:val="18"/>
                <w:szCs w:val="18"/>
              </w:rPr>
              <w:t>份</w:t>
            </w:r>
          </w:p>
        </w:tc>
        <w:tc>
          <w:tcPr>
            <w:tcW w:w="720" w:type="dxa"/>
            <w:noWrap w:val="0"/>
            <w:vAlign w:val="center"/>
          </w:tcPr>
          <w:p>
            <w:pPr>
              <w:jc w:val="center"/>
              <w:rPr>
                <w:rFonts w:hint="eastAsia"/>
                <w:sz w:val="18"/>
                <w:szCs w:val="18"/>
              </w:rPr>
            </w:pPr>
            <w:r>
              <w:rPr>
                <w:rFonts w:hint="eastAsia"/>
                <w:sz w:val="18"/>
                <w:szCs w:val="18"/>
              </w:rPr>
              <w:t>1</w:t>
            </w:r>
          </w:p>
        </w:tc>
        <w:tc>
          <w:tcPr>
            <w:tcW w:w="2700" w:type="dxa"/>
            <w:noWrap w:val="0"/>
            <w:vAlign w:val="center"/>
          </w:tcPr>
          <w:p>
            <w:pPr>
              <w:jc w:val="center"/>
              <w:rPr>
                <w:rFonts w:hint="eastAsia"/>
                <w:sz w:val="18"/>
                <w:szCs w:val="18"/>
              </w:rPr>
            </w:pPr>
            <w:r>
              <w:rPr>
                <w:rFonts w:hint="eastAsia"/>
                <w:sz w:val="18"/>
                <w:szCs w:val="18"/>
              </w:rPr>
              <w:t>数据文件，硬盘存储</w:t>
            </w:r>
          </w:p>
        </w:tc>
      </w:tr>
    </w:tbl>
    <w:p>
      <w:pPr>
        <w:spacing w:line="440" w:lineRule="exact"/>
        <w:ind w:firstLine="411" w:firstLineChars="196"/>
        <w:jc w:val="left"/>
        <w:rPr>
          <w:rFonts w:cs="宋体" w:asciiTheme="minorEastAsia" w:hAnsiTheme="minorEastAsia"/>
          <w:color w:val="auto"/>
          <w:kern w:val="0"/>
          <w:szCs w:val="21"/>
          <w:lang w:val="zh-CN"/>
        </w:rPr>
      </w:pPr>
      <w:r>
        <w:rPr>
          <w:rFonts w:hint="eastAsia" w:cs="宋体" w:asciiTheme="minorEastAsia" w:hAnsiTheme="minorEastAsia"/>
          <w:color w:val="000000"/>
          <w:kern w:val="0"/>
          <w:szCs w:val="21"/>
          <w:lang w:val="zh-CN"/>
        </w:rPr>
        <w:t>2、</w:t>
      </w:r>
      <w:r>
        <w:rPr>
          <w:rFonts w:hint="eastAsia" w:cs="宋体" w:asciiTheme="minorEastAsia" w:hAnsiTheme="minorEastAsia"/>
          <w:color w:val="auto"/>
          <w:kern w:val="0"/>
          <w:szCs w:val="21"/>
          <w:lang w:val="zh-CN"/>
        </w:rPr>
        <w:t>成果保密</w:t>
      </w:r>
    </w:p>
    <w:p>
      <w:pPr>
        <w:spacing w:line="440" w:lineRule="exact"/>
        <w:ind w:firstLine="472" w:firstLineChars="225"/>
        <w:jc w:val="left"/>
        <w:rPr>
          <w:rFonts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（1）保密</w:t>
      </w:r>
    </w:p>
    <w:p>
      <w:pPr>
        <w:spacing w:line="440" w:lineRule="exact"/>
        <w:ind w:firstLine="472" w:firstLineChars="225"/>
        <w:jc w:val="left"/>
        <w:rPr>
          <w:rFonts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相关产品的生产，存储和提交应符合国家有关保密的法律、法规及相关规定。并签订保密协议，切实履行数据保密的责任。</w:t>
      </w:r>
    </w:p>
    <w:p>
      <w:pPr>
        <w:spacing w:line="440" w:lineRule="exact"/>
        <w:ind w:firstLine="472" w:firstLineChars="225"/>
        <w:jc w:val="left"/>
        <w:rPr>
          <w:rFonts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（2）本项目产生成果的所有权、使用权和著作权均归甲方所有，未经甲方许可，不得向任何第三方提供。</w:t>
      </w:r>
    </w:p>
    <w:p>
      <w:pPr>
        <w:spacing w:line="360" w:lineRule="auto"/>
        <w:ind w:firstLine="472" w:firstLineChars="225"/>
        <w:jc w:val="left"/>
        <w:rPr>
          <w:rFonts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3、服务承诺：中标方需协助甲方完成全域违法占地动态巡查和年度地籍变更调查工作的相关任务。</w:t>
      </w:r>
    </w:p>
    <w:p>
      <w:pPr>
        <w:spacing w:line="360" w:lineRule="auto"/>
        <w:ind w:firstLine="472" w:firstLineChars="225"/>
        <w:jc w:val="left"/>
        <w:rPr>
          <w:rFonts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4、投标总报价包含完成本项及与本有关工作所需的全部费用，投标人应充分考滤本项的复杂程度，和其他有关部门、单位进行协作可能性，所需费用也包括在投标报价内，采购人不另外支付任何费用。</w:t>
      </w:r>
    </w:p>
    <w:p>
      <w:pPr>
        <w:spacing w:line="360" w:lineRule="auto"/>
        <w:ind w:firstLine="472" w:firstLineChars="225"/>
        <w:jc w:val="left"/>
        <w:rPr>
          <w:rFonts w:cs="宋体" w:asciiTheme="minorEastAsia" w:hAnsiTheme="minorEastAsia"/>
          <w:color w:val="auto"/>
          <w:kern w:val="0"/>
          <w:szCs w:val="21"/>
          <w:lang w:val="zh-CN"/>
        </w:rPr>
      </w:pPr>
      <w:r>
        <w:rPr>
          <w:rFonts w:hint="eastAsia" w:cs="宋体" w:asciiTheme="minorEastAsia" w:hAnsiTheme="minorEastAsia"/>
          <w:color w:val="auto"/>
          <w:kern w:val="0"/>
          <w:szCs w:val="21"/>
          <w:lang w:val="zh-CN"/>
        </w:rPr>
        <w:t>5、本项目系统支持平台由中标供应商负责搭建。</w:t>
      </w:r>
    </w:p>
    <w:p>
      <w:pPr>
        <w:spacing w:line="360" w:lineRule="auto"/>
        <w:ind w:firstLine="472" w:firstLineChars="225"/>
        <w:jc w:val="left"/>
        <w:rPr>
          <w:rFonts w:cs="宋体" w:asciiTheme="minorEastAsia" w:hAnsiTheme="minorEastAsia"/>
          <w:color w:val="FF0000"/>
          <w:kern w:val="0"/>
          <w:szCs w:val="21"/>
          <w:lang w:val="zh-CN"/>
        </w:rPr>
      </w:pPr>
      <w:r>
        <w:rPr>
          <w:rFonts w:hint="eastAsia" w:cs="宋体" w:asciiTheme="minorEastAsia" w:hAnsiTheme="minorEastAsia"/>
          <w:color w:val="auto"/>
          <w:kern w:val="0"/>
          <w:szCs w:val="21"/>
          <w:lang w:val="zh-CN"/>
        </w:rPr>
        <w:t>6、本项目建设完成所产生技术成果(数据格式)须与许昌市直及所属其他各区技术成果相互兼容，能够实现数据共享。</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四、验收标准</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2、按照招标文件要求、投标文件响应和承诺验收；</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微软雅黑" w:asciiTheme="minorEastAsia" w:hAnsiTheme="minorEastAsia" w:eastAsiaTheme="minorEastAsia"/>
          <w:b/>
          <w:color w:val="FF0000"/>
          <w:sz w:val="21"/>
          <w:szCs w:val="21"/>
        </w:rPr>
        <w:t>★</w:t>
      </w:r>
      <w:r>
        <w:rPr>
          <w:rFonts w:hint="eastAsia" w:cs="黑体" w:asciiTheme="minorEastAsia" w:hAnsiTheme="minorEastAsia" w:eastAsiaTheme="minorEastAsia"/>
          <w:b/>
          <w:bCs/>
          <w:color w:val="000000"/>
          <w:sz w:val="21"/>
          <w:szCs w:val="21"/>
          <w:shd w:val="clear" w:color="auto" w:fill="FFFFFF"/>
        </w:rPr>
        <w:t>七、本项目预算金额</w:t>
      </w:r>
      <w:r>
        <w:rPr>
          <w:rFonts w:hint="eastAsia" w:cs="黑体" w:asciiTheme="minorEastAsia" w:hAnsiTheme="minorEastAsia" w:eastAsiaTheme="minorEastAsia"/>
          <w:b/>
          <w:bCs/>
          <w:color w:val="000000"/>
          <w:sz w:val="21"/>
          <w:szCs w:val="21"/>
          <w:shd w:val="clear" w:color="auto" w:fill="FFFFFF"/>
          <w:lang w:eastAsia="zh-CN"/>
        </w:rPr>
        <w:t>98.695</w:t>
      </w:r>
      <w:r>
        <w:rPr>
          <w:rFonts w:hint="eastAsia" w:cs="黑体" w:asciiTheme="minorEastAsia" w:hAnsiTheme="minorEastAsia" w:eastAsiaTheme="minorEastAsia"/>
          <w:b/>
          <w:bCs/>
          <w:color w:val="000000"/>
          <w:sz w:val="21"/>
          <w:szCs w:val="21"/>
          <w:shd w:val="clear" w:color="auto" w:fill="FFFFFF"/>
        </w:rPr>
        <w:t>万元。最高限价</w:t>
      </w:r>
      <w:r>
        <w:rPr>
          <w:rFonts w:hint="eastAsia" w:cs="黑体" w:asciiTheme="minorEastAsia" w:hAnsiTheme="minorEastAsia" w:eastAsiaTheme="minorEastAsia"/>
          <w:b/>
          <w:bCs/>
          <w:color w:val="000000"/>
          <w:sz w:val="21"/>
          <w:szCs w:val="21"/>
          <w:shd w:val="clear" w:color="auto" w:fill="FFFFFF"/>
          <w:lang w:eastAsia="zh-CN"/>
        </w:rPr>
        <w:t>98.695</w:t>
      </w:r>
      <w:r>
        <w:rPr>
          <w:rFonts w:hint="eastAsia" w:cs="黑体" w:asciiTheme="minorEastAsia" w:hAnsiTheme="minorEastAsia" w:eastAsiaTheme="minorEastAsia"/>
          <w:b/>
          <w:bCs/>
          <w:color w:val="000000"/>
          <w:sz w:val="21"/>
          <w:szCs w:val="21"/>
          <w:shd w:val="clear" w:color="auto" w:fill="FFFFFF"/>
        </w:rPr>
        <w:t>万</w:t>
      </w:r>
      <w:r>
        <w:rPr>
          <w:rFonts w:hint="eastAsia" w:cs="宋体" w:asciiTheme="minorEastAsia" w:hAnsiTheme="minorEastAsia" w:eastAsiaTheme="minorEastAsia"/>
          <w:b/>
          <w:color w:val="000000"/>
          <w:kern w:val="0"/>
          <w:sz w:val="21"/>
          <w:szCs w:val="21"/>
          <w:lang w:val="zh-CN"/>
        </w:rPr>
        <w:t>元。超出最高限价的投标无效。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八、资金支付</w:t>
      </w:r>
    </w:p>
    <w:p>
      <w:pPr>
        <w:widowControl/>
        <w:shd w:val="clear" w:color="auto" w:fill="FFFFFF"/>
        <w:spacing w:line="360" w:lineRule="auto"/>
        <w:ind w:firstLine="420" w:firstLineChars="200"/>
        <w:contextualSpacing/>
        <w:jc w:val="left"/>
        <w:rPr>
          <w:rFonts w:cs="宋体" w:asciiTheme="minorEastAsia" w:hAnsiTheme="minorEastAsia"/>
          <w:color w:val="000000"/>
          <w:kern w:val="0"/>
          <w:szCs w:val="21"/>
          <w:lang w:val="zh-CN"/>
        </w:rPr>
      </w:pPr>
      <w:r>
        <w:rPr>
          <w:rFonts w:hint="eastAsia" w:cs="宋体" w:asciiTheme="minorEastAsia" w:hAnsiTheme="minorEastAsia"/>
          <w:color w:val="000000"/>
          <w:kern w:val="0"/>
          <w:szCs w:val="21"/>
          <w:lang w:val="zh-CN"/>
        </w:rPr>
        <w:t>1、支付方式：银行转账</w:t>
      </w:r>
    </w:p>
    <w:p>
      <w:pPr>
        <w:widowControl/>
        <w:shd w:val="clear" w:color="auto" w:fill="FFFFFF"/>
        <w:spacing w:line="360" w:lineRule="auto"/>
        <w:ind w:firstLine="420" w:firstLineChars="200"/>
        <w:contextualSpacing/>
        <w:jc w:val="left"/>
        <w:rPr>
          <w:rFonts w:cs="黑体" w:asciiTheme="minorEastAsia" w:hAnsiTheme="minorEastAsia"/>
          <w:color w:val="000000"/>
          <w:kern w:val="0"/>
          <w:szCs w:val="21"/>
          <w:lang w:val="zh-CN"/>
        </w:rPr>
      </w:pPr>
      <w:r>
        <w:rPr>
          <w:rFonts w:hint="eastAsia" w:cs="宋体" w:asciiTheme="minorEastAsia" w:hAnsiTheme="minorEastAsia"/>
          <w:color w:val="000000"/>
          <w:kern w:val="0"/>
          <w:szCs w:val="21"/>
          <w:lang w:val="zh-CN"/>
        </w:rPr>
        <w:t>2、支付时间及条件：每一次航空摄影测量飞行完成，成果交付采购人后，凭正式发票，采购人向中标人支付项目款。</w:t>
      </w: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项目名称：许昌市魏都区土地收购储备中心“</w:t>
            </w:r>
            <w:r>
              <w:rPr>
                <w:rFonts w:hint="eastAsia" w:cs="仿宋_GB2312" w:asciiTheme="minorEastAsia" w:hAnsiTheme="minorEastAsia"/>
                <w:szCs w:val="21"/>
                <w:lang w:eastAsia="zh-CN"/>
              </w:rPr>
              <w:t>魏都区航空摄影及一张图更新维护项目</w:t>
            </w:r>
            <w:r>
              <w:rPr>
                <w:rFonts w:hint="eastAsia" w:cs="仿宋_GB2312" w:asciiTheme="minorEastAsia" w:hAnsiTheme="minorEastAsia"/>
                <w:szCs w:val="21"/>
              </w:rPr>
              <w:t>”</w:t>
            </w:r>
          </w:p>
          <w:p>
            <w:pPr>
              <w:autoSpaceDE w:val="0"/>
              <w:autoSpaceDN w:val="0"/>
              <w:adjustRightInd w:val="0"/>
              <w:spacing w:line="360" w:lineRule="auto"/>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eastAsia="zh-CN"/>
              </w:rPr>
              <w:t>JZFCG-G2019136</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项目内容：魏都区航空摄影及一张图信息平台更新维护</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名称：许昌市魏都区土地收购储备中心</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 址：许昌市魏都区政府</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孙先生</w:t>
            </w:r>
            <w:r>
              <w:rPr>
                <w:rFonts w:hint="eastAsia" w:cs="仿宋_GB2312" w:asciiTheme="minorEastAsia" w:hAnsiTheme="minorEastAsia"/>
                <w:szCs w:val="21"/>
              </w:rPr>
              <w:t xml:space="preserve">               联系电话：0374-2654567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名称：河南鼎华招标代理有限公司</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 址：许昌市新许路中段</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罗启文</w:t>
            </w:r>
            <w:r>
              <w:rPr>
                <w:rFonts w:hint="eastAsia" w:cs="仿宋_GB2312" w:asciiTheme="minorEastAsia" w:hAnsiTheme="minorEastAsia"/>
                <w:szCs w:val="21"/>
              </w:rPr>
              <w:t xml:space="preserve">             联系电话：</w:t>
            </w:r>
            <w:r>
              <w:rPr>
                <w:rFonts w:hint="eastAsia" w:cs="仿宋_GB2312" w:asciiTheme="minorEastAsia" w:hAnsiTheme="minorEastAsia"/>
                <w:szCs w:val="21"/>
                <w:lang w:eastAsia="zh-CN"/>
              </w:rPr>
              <w:t>13137427609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hint="eastAsia" w:ascii="宋体" w:hAnsi="宋体" w:eastAsia="宋体" w:cs="宋体"/>
                <w:b/>
                <w:bCs/>
                <w:color w:val="auto"/>
                <w:sz w:val="21"/>
                <w:szCs w:val="21"/>
                <w:lang w:val="zh-CN"/>
              </w:rPr>
            </w:pPr>
            <w:r>
              <w:rPr>
                <w:rFonts w:hint="eastAsia" w:ascii="宋体" w:hAnsi="宋体" w:eastAsia="宋体" w:cs="宋体"/>
                <w:b/>
                <w:bCs/>
                <w:color w:val="auto"/>
                <w:sz w:val="21"/>
                <w:szCs w:val="21"/>
                <w:lang w:val="zh-CN"/>
              </w:rPr>
              <w:t>一、法人或者其他组织的营业执照等证明文件，自然人的身份证明</w:t>
            </w:r>
          </w:p>
          <w:p>
            <w:pPr>
              <w:autoSpaceDE w:val="0"/>
              <w:autoSpaceDN w:val="0"/>
              <w:adjustRightInd w:val="0"/>
              <w:spacing w:line="360" w:lineRule="auto"/>
              <w:ind w:right="-11"/>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1、企业法人营业执照或营业执照。（企业投标提供）</w:t>
            </w:r>
          </w:p>
          <w:p>
            <w:pPr>
              <w:autoSpaceDE w:val="0"/>
              <w:autoSpaceDN w:val="0"/>
              <w:adjustRightInd w:val="0"/>
              <w:spacing w:line="360" w:lineRule="auto"/>
              <w:ind w:right="-11"/>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2、事业单位法人证书。（事业单位投标提供）</w:t>
            </w:r>
          </w:p>
          <w:p>
            <w:pPr>
              <w:autoSpaceDE w:val="0"/>
              <w:autoSpaceDN w:val="0"/>
              <w:adjustRightInd w:val="0"/>
              <w:spacing w:line="360" w:lineRule="auto"/>
              <w:ind w:right="-11"/>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3、执业许可证。（非企业专业服务机构投标提供）</w:t>
            </w:r>
          </w:p>
          <w:p>
            <w:pPr>
              <w:autoSpaceDE w:val="0"/>
              <w:autoSpaceDN w:val="0"/>
              <w:adjustRightInd w:val="0"/>
              <w:spacing w:line="360" w:lineRule="auto"/>
              <w:ind w:right="-11"/>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4、个体工商户营业执照。（个体工商户投标提供）</w:t>
            </w:r>
          </w:p>
          <w:p>
            <w:pPr>
              <w:autoSpaceDE w:val="0"/>
              <w:autoSpaceDN w:val="0"/>
              <w:adjustRightInd w:val="0"/>
              <w:spacing w:line="360" w:lineRule="auto"/>
              <w:jc w:val="lef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5、自然人身份证明。（自然人投标提供）</w:t>
            </w:r>
          </w:p>
          <w:p>
            <w:pPr>
              <w:autoSpaceDE w:val="0"/>
              <w:autoSpaceDN w:val="0"/>
              <w:adjustRightInd w:val="0"/>
              <w:spacing w:line="360" w:lineRule="auto"/>
              <w:jc w:val="lef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6、民办非企业单位登记证书。（民办非企业单位投标提供）</w:t>
            </w:r>
          </w:p>
          <w:p>
            <w:pPr>
              <w:autoSpaceDE w:val="0"/>
              <w:autoSpaceDN w:val="0"/>
              <w:adjustRightInd w:val="0"/>
              <w:spacing w:line="360" w:lineRule="auto"/>
              <w:jc w:val="left"/>
              <w:rPr>
                <w:rFonts w:hint="eastAsia" w:ascii="宋体" w:hAnsi="宋体" w:eastAsia="宋体" w:cs="宋体"/>
                <w:b/>
                <w:color w:val="auto"/>
                <w:sz w:val="21"/>
                <w:szCs w:val="21"/>
              </w:rPr>
            </w:pPr>
            <w:r>
              <w:rPr>
                <w:rFonts w:hint="eastAsia" w:ascii="宋体" w:hAnsi="宋体" w:eastAsia="宋体" w:cs="宋体"/>
                <w:b/>
                <w:color w:val="auto"/>
                <w:sz w:val="21"/>
                <w:szCs w:val="21"/>
              </w:rPr>
              <w:t>二、财务状况报告相关材料</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1、投标人是法人（法人包括企业法人、机关法人、事业单位法人和社会团体法人），提供本单位：</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①2018年度经审计的财务报告，包括资产负债表、利润表、现金流量表、所有者权益变动表及其附注；</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②基本开户银行出具的资信证明；</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③财政部门认可的政府采购专业担保机构的证明文件和担保机构出具的投标担保函。</w:t>
            </w:r>
          </w:p>
          <w:p>
            <w:pPr>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val="zh-CN"/>
              </w:rPr>
              <w:t>注：仅需提供序号</w:t>
            </w:r>
            <w:r>
              <w:rPr>
                <w:rFonts w:hint="eastAsia" w:ascii="宋体" w:hAnsi="宋体" w:eastAsia="宋体" w:cs="宋体"/>
                <w:color w:val="auto"/>
                <w:sz w:val="21"/>
                <w:szCs w:val="21"/>
              </w:rPr>
              <w:t>①～③其中之一即可。</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2、投标人（其他组织和自然人）提供本单位：</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①2018年度经审计的财务报告，包括资产负债表、利润表、现金流量表、所有者权益变动表及其附注；</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②银行出具的资信证明；</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③财政部门认可的政府采购专业担保机构的证明文件和担保机构出具的投标担保函。</w:t>
            </w:r>
          </w:p>
          <w:p>
            <w:pPr>
              <w:autoSpaceDE w:val="0"/>
              <w:autoSpaceDN w:val="0"/>
              <w:adjustRightInd w:val="0"/>
              <w:spacing w:line="360" w:lineRule="auto"/>
              <w:ind w:right="-11"/>
              <w:rPr>
                <w:rFonts w:hint="eastAsia" w:ascii="宋体" w:hAnsi="宋体" w:eastAsia="宋体" w:cs="宋体"/>
                <w:bCs/>
                <w:color w:val="auto"/>
                <w:sz w:val="21"/>
                <w:szCs w:val="21"/>
                <w:lang w:val="zh-CN"/>
              </w:rPr>
            </w:pPr>
            <w:r>
              <w:rPr>
                <w:rFonts w:hint="eastAsia" w:ascii="宋体" w:hAnsi="宋体" w:eastAsia="宋体" w:cs="宋体"/>
                <w:color w:val="auto"/>
                <w:sz w:val="21"/>
                <w:szCs w:val="21"/>
                <w:lang w:val="zh-CN"/>
              </w:rPr>
              <w:t>注：仅需提供序号</w:t>
            </w:r>
            <w:r>
              <w:rPr>
                <w:rFonts w:hint="eastAsia" w:ascii="宋体" w:hAnsi="宋体" w:eastAsia="宋体" w:cs="宋体"/>
                <w:color w:val="auto"/>
                <w:sz w:val="21"/>
                <w:szCs w:val="21"/>
              </w:rPr>
              <w:t>①～③其中之一即可。</w:t>
            </w:r>
          </w:p>
          <w:p>
            <w:pPr>
              <w:autoSpaceDE w:val="0"/>
              <w:autoSpaceDN w:val="0"/>
              <w:adjustRightInd w:val="0"/>
              <w:spacing w:line="360" w:lineRule="auto"/>
              <w:ind w:right="-11"/>
              <w:rPr>
                <w:rFonts w:hint="eastAsia" w:ascii="宋体" w:hAnsi="宋体" w:eastAsia="宋体" w:cs="宋体"/>
                <w:bCs/>
                <w:color w:val="auto"/>
                <w:sz w:val="21"/>
                <w:szCs w:val="21"/>
                <w:lang w:val="zh-CN"/>
              </w:rPr>
            </w:pPr>
            <w:r>
              <w:rPr>
                <w:rFonts w:hint="eastAsia" w:ascii="宋体" w:hAnsi="宋体" w:eastAsia="宋体" w:cs="宋体"/>
                <w:b/>
                <w:color w:val="auto"/>
                <w:sz w:val="21"/>
                <w:szCs w:val="21"/>
              </w:rPr>
              <w:t>三、依法缴纳税收相关材料</w:t>
            </w:r>
          </w:p>
          <w:p>
            <w:pPr>
              <w:autoSpaceDE w:val="0"/>
              <w:autoSpaceDN w:val="0"/>
              <w:adjustRightInd w:val="0"/>
              <w:spacing w:line="360" w:lineRule="auto"/>
              <w:ind w:right="-11"/>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hint="eastAsia" w:ascii="宋体" w:hAnsi="宋体" w:eastAsia="宋体" w:cs="宋体"/>
                <w:b/>
                <w:bCs/>
                <w:color w:val="auto"/>
                <w:sz w:val="21"/>
                <w:szCs w:val="21"/>
                <w:lang w:val="zh-CN"/>
              </w:rPr>
            </w:pPr>
            <w:r>
              <w:rPr>
                <w:rFonts w:hint="eastAsia" w:ascii="宋体" w:hAnsi="宋体" w:eastAsia="宋体" w:cs="宋体"/>
                <w:b/>
                <w:bCs/>
                <w:color w:val="auto"/>
                <w:sz w:val="21"/>
                <w:szCs w:val="21"/>
                <w:lang w:val="zh-CN"/>
              </w:rPr>
              <w:t>四、依法缴纳社会保障资金的证明材料</w:t>
            </w:r>
          </w:p>
          <w:p>
            <w:pPr>
              <w:autoSpaceDE w:val="0"/>
              <w:autoSpaceDN w:val="0"/>
              <w:adjustRightInd w:val="0"/>
              <w:spacing w:line="360" w:lineRule="auto"/>
              <w:ind w:right="-11"/>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hint="eastAsia" w:ascii="宋体" w:hAnsi="宋体" w:eastAsia="宋体" w:cs="宋体"/>
                <w:b/>
                <w:bCs/>
                <w:color w:val="auto"/>
                <w:sz w:val="21"/>
                <w:szCs w:val="21"/>
                <w:lang w:val="zh-CN"/>
              </w:rPr>
            </w:pPr>
            <w:r>
              <w:rPr>
                <w:rFonts w:hint="eastAsia" w:ascii="宋体" w:hAnsi="宋体" w:eastAsia="宋体" w:cs="宋体"/>
                <w:b/>
                <w:bCs/>
                <w:color w:val="auto"/>
                <w:sz w:val="21"/>
                <w:szCs w:val="21"/>
                <w:lang w:val="zh-CN"/>
              </w:rPr>
              <w:t>五、履行合同所必须的设备和专业技术能力的证明材料</w:t>
            </w:r>
          </w:p>
          <w:p>
            <w:pPr>
              <w:autoSpaceDE w:val="0"/>
              <w:autoSpaceDN w:val="0"/>
              <w:adjustRightInd w:val="0"/>
              <w:spacing w:line="360" w:lineRule="auto"/>
              <w:jc w:val="lef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1、相关设备的购置发票、专业技术人员职称证书、用工合同等；</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2、投标人具备履行合同所必须的设备和专业技术能力承诺函或声明（承诺函或声明格式自拟）。</w:t>
            </w:r>
          </w:p>
          <w:p>
            <w:pPr>
              <w:autoSpaceDE w:val="0"/>
              <w:autoSpaceDN w:val="0"/>
              <w:adjustRightInd w:val="0"/>
              <w:spacing w:line="360" w:lineRule="auto"/>
              <w:ind w:right="-11"/>
              <w:rPr>
                <w:rFonts w:hint="eastAsia" w:ascii="宋体" w:hAnsi="宋体" w:eastAsia="宋体" w:cs="宋体"/>
                <w:color w:val="auto"/>
                <w:sz w:val="21"/>
                <w:szCs w:val="21"/>
              </w:rPr>
            </w:pPr>
            <w:r>
              <w:rPr>
                <w:rFonts w:hint="eastAsia" w:ascii="宋体" w:hAnsi="宋体" w:eastAsia="宋体" w:cs="宋体"/>
                <w:color w:val="auto"/>
                <w:sz w:val="21"/>
                <w:szCs w:val="21"/>
                <w:lang w:val="zh-CN"/>
              </w:rPr>
              <w:t>注：仅需提供序号</w:t>
            </w:r>
            <w:r>
              <w:rPr>
                <w:rFonts w:hint="eastAsia" w:ascii="宋体" w:hAnsi="宋体" w:eastAsia="宋体" w:cs="宋体"/>
                <w:color w:val="auto"/>
                <w:sz w:val="21"/>
                <w:szCs w:val="21"/>
              </w:rPr>
              <w:t>1～2其中之一即可。</w:t>
            </w:r>
          </w:p>
          <w:p>
            <w:pPr>
              <w:autoSpaceDE w:val="0"/>
              <w:autoSpaceDN w:val="0"/>
              <w:adjustRightInd w:val="0"/>
              <w:spacing w:line="360" w:lineRule="auto"/>
              <w:ind w:right="-11"/>
              <w:rPr>
                <w:rFonts w:hint="eastAsia" w:ascii="宋体" w:hAnsi="宋体" w:eastAsia="宋体" w:cs="宋体"/>
                <w:b/>
                <w:bCs/>
                <w:color w:val="auto"/>
                <w:sz w:val="21"/>
                <w:szCs w:val="21"/>
                <w:lang w:val="zh-CN"/>
              </w:rPr>
            </w:pPr>
            <w:r>
              <w:rPr>
                <w:rFonts w:hint="eastAsia" w:ascii="宋体" w:hAnsi="宋体" w:eastAsia="宋体" w:cs="宋体"/>
                <w:b/>
                <w:color w:val="auto"/>
                <w:kern w:val="0"/>
                <w:sz w:val="21"/>
                <w:szCs w:val="21"/>
              </w:rPr>
              <w:t>六、</w:t>
            </w:r>
            <w:r>
              <w:rPr>
                <w:rFonts w:hint="eastAsia" w:ascii="宋体" w:hAnsi="宋体" w:eastAsia="宋体" w:cs="宋体"/>
                <w:b/>
                <w:bCs/>
                <w:color w:val="auto"/>
                <w:sz w:val="21"/>
                <w:szCs w:val="21"/>
                <w:lang w:val="zh-CN"/>
              </w:rPr>
              <w:t>参加政府采购活动前3年内在经营活动中没有重大违法记录的声明</w:t>
            </w:r>
          </w:p>
          <w:p>
            <w:pPr>
              <w:autoSpaceDE w:val="0"/>
              <w:autoSpaceDN w:val="0"/>
              <w:spacing w:line="360" w:lineRule="auto"/>
              <w:contextualSpacing/>
              <w:jc w:val="left"/>
              <w:rPr>
                <w:rFonts w:hint="eastAsia" w:ascii="宋体" w:hAnsi="宋体" w:eastAsia="宋体" w:cs="宋体"/>
                <w:bCs/>
                <w:color w:val="auto"/>
                <w:sz w:val="21"/>
                <w:szCs w:val="21"/>
                <w:lang w:val="zh-CN"/>
              </w:rPr>
            </w:pPr>
            <w:r>
              <w:rPr>
                <w:rFonts w:hint="eastAsia" w:ascii="宋体" w:hAnsi="宋体" w:eastAsia="宋体" w:cs="宋体"/>
                <w:bCs/>
                <w:color w:val="auto"/>
                <w:sz w:val="21"/>
                <w:szCs w:val="21"/>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hint="eastAsia" w:ascii="宋体" w:hAnsi="宋体" w:eastAsia="宋体" w:cs="宋体"/>
                <w:color w:val="auto"/>
                <w:kern w:val="0"/>
                <w:sz w:val="21"/>
                <w:szCs w:val="21"/>
              </w:rPr>
            </w:pPr>
            <w:r>
              <w:rPr>
                <w:rFonts w:hint="eastAsia" w:ascii="宋体" w:hAnsi="宋体" w:eastAsia="宋体" w:cs="宋体"/>
                <w:b/>
                <w:bCs/>
                <w:color w:val="auto"/>
                <w:sz w:val="21"/>
                <w:szCs w:val="21"/>
                <w:lang w:val="zh-CN"/>
              </w:rPr>
              <w:t>七、</w:t>
            </w:r>
            <w:r>
              <w:rPr>
                <w:rFonts w:hint="eastAsia" w:ascii="宋体" w:hAnsi="宋体" w:eastAsia="宋体" w:cs="宋体"/>
                <w:b/>
                <w:color w:val="auto"/>
                <w:sz w:val="21"/>
                <w:szCs w:val="21"/>
                <w:shd w:val="clear" w:color="auto" w:fill="FFFFFF"/>
              </w:rPr>
              <w:t>未被列入“信用中国”网站(www.creditchina.gov.cn)失信被执行人、重大税收违法案件当事人名单；“中国政府采购网” (www.ccgp.gov.cn)政府采购严重违法失信行为记录名单的投标人</w:t>
            </w:r>
            <w:r>
              <w:rPr>
                <w:rFonts w:hint="eastAsia" w:ascii="宋体" w:hAnsi="宋体" w:eastAsia="宋体" w:cs="宋体"/>
                <w:b/>
                <w:bCs/>
                <w:color w:val="auto"/>
                <w:sz w:val="21"/>
                <w:szCs w:val="21"/>
                <w:lang w:val="zh-CN"/>
              </w:rPr>
              <w:t>；</w:t>
            </w:r>
            <w:r>
              <w:rPr>
                <w:rFonts w:hint="eastAsia" w:ascii="宋体" w:hAnsi="宋体" w:eastAsia="宋体" w:cs="宋体"/>
                <w:b/>
                <w:color w:val="auto"/>
                <w:sz w:val="21"/>
                <w:szCs w:val="21"/>
                <w:shd w:val="clear" w:color="auto" w:fill="FFFFFF"/>
              </w:rPr>
              <w:t xml:space="preserve"> “中国社会组织公共服务平台”网站（www.chinanpo.gov.cn）严重违法失信社会组织名单的投标人（</w:t>
            </w:r>
            <w:r>
              <w:rPr>
                <w:rFonts w:hint="eastAsia" w:ascii="宋体" w:hAnsi="宋体" w:eastAsia="宋体" w:cs="宋体"/>
                <w:color w:val="auto"/>
                <w:kern w:val="0"/>
                <w:sz w:val="21"/>
                <w:szCs w:val="21"/>
              </w:rPr>
              <w:t>联合体形式投标的，联合体成员存在不良信用记录，视同联合体存在不良信用记录）。</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1、查询渠道：</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①“信用中国”网站（</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"http://www.creditchina.gov.cn/" </w:instrText>
            </w:r>
            <w:r>
              <w:rPr>
                <w:rFonts w:hint="eastAsia" w:ascii="宋体" w:hAnsi="宋体" w:eastAsia="宋体" w:cs="宋体"/>
                <w:color w:val="auto"/>
                <w:sz w:val="21"/>
                <w:szCs w:val="21"/>
              </w:rPr>
              <w:fldChar w:fldCharType="separate"/>
            </w:r>
            <w:r>
              <w:rPr>
                <w:rFonts w:hint="eastAsia" w:ascii="宋体" w:hAnsi="宋体" w:eastAsia="宋体" w:cs="宋体"/>
                <w:color w:val="auto"/>
                <w:kern w:val="0"/>
                <w:sz w:val="21"/>
                <w:szCs w:val="21"/>
              </w:rPr>
              <w:t>www.creditchina.gov.cn</w:t>
            </w:r>
            <w:r>
              <w:rPr>
                <w:rFonts w:hint="eastAsia" w:ascii="宋体" w:hAnsi="宋体" w:eastAsia="宋体" w:cs="宋体"/>
                <w:color w:val="auto"/>
                <w:kern w:val="0"/>
                <w:sz w:val="21"/>
                <w:szCs w:val="21"/>
              </w:rPr>
              <w:fldChar w:fldCharType="end"/>
            </w:r>
            <w:r>
              <w:rPr>
                <w:rFonts w:hint="eastAsia" w:ascii="宋体" w:hAnsi="宋体" w:eastAsia="宋体" w:cs="宋体"/>
                <w:color w:val="auto"/>
                <w:kern w:val="0"/>
                <w:sz w:val="21"/>
                <w:szCs w:val="21"/>
              </w:rPr>
              <w:t>）</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②“中国政府采购网”（www.ccgp.gov.cn）</w:t>
            </w:r>
          </w:p>
          <w:p>
            <w:pPr>
              <w:spacing w:line="360" w:lineRule="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③“中国社会组织公共服务平台”网站（www.chinanpo.gov.cn）（仅查询社会组织）；</w:t>
            </w:r>
          </w:p>
          <w:p>
            <w:pPr>
              <w:autoSpaceDE w:val="0"/>
              <w:autoSpaceDN w:val="0"/>
              <w:spacing w:line="360" w:lineRule="auto"/>
              <w:contextualSpacing/>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2、截止时间：同投标截止时间；</w:t>
            </w:r>
          </w:p>
          <w:p>
            <w:pPr>
              <w:autoSpaceDE w:val="0"/>
              <w:autoSpaceDN w:val="0"/>
              <w:spacing w:line="360" w:lineRule="auto"/>
              <w:contextualSpacing/>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4、信用信息的使用原则：经采购人认定的被列入失信被执行人、重大税收违法案件当事人名单、</w:t>
            </w:r>
            <w:r>
              <w:rPr>
                <w:rFonts w:hint="eastAsia" w:ascii="宋体" w:hAnsi="宋体" w:eastAsia="宋体" w:cs="宋体"/>
                <w:color w:val="auto"/>
                <w:sz w:val="21"/>
                <w:szCs w:val="21"/>
                <w:shd w:val="clear" w:color="auto" w:fill="FFFFFF"/>
              </w:rPr>
              <w:t>政府采购严重违法失信名单</w:t>
            </w:r>
            <w:r>
              <w:rPr>
                <w:rFonts w:hint="eastAsia" w:ascii="宋体" w:hAnsi="宋体" w:eastAsia="宋体" w:cs="宋体"/>
                <w:color w:val="auto"/>
                <w:kern w:val="0"/>
                <w:sz w:val="21"/>
                <w:szCs w:val="21"/>
              </w:rPr>
              <w:t>、</w:t>
            </w:r>
            <w:r>
              <w:rPr>
                <w:rFonts w:hint="eastAsia" w:ascii="宋体" w:hAnsi="宋体" w:eastAsia="宋体" w:cs="宋体"/>
                <w:color w:val="auto"/>
                <w:sz w:val="21"/>
                <w:szCs w:val="21"/>
                <w:shd w:val="clear" w:color="auto" w:fill="FFFFFF"/>
              </w:rPr>
              <w:t>政府采购严重违法失信行为记录名单、</w:t>
            </w:r>
            <w:r>
              <w:rPr>
                <w:rFonts w:hint="eastAsia" w:ascii="宋体" w:hAnsi="宋体" w:eastAsia="宋体" w:cs="宋体"/>
                <w:color w:val="auto"/>
                <w:kern w:val="0"/>
                <w:sz w:val="21"/>
                <w:szCs w:val="21"/>
              </w:rPr>
              <w:t>严重违法失信社会组织名单的投标人，将拒绝其参与本次政府采购活动。</w:t>
            </w:r>
          </w:p>
          <w:p>
            <w:pPr>
              <w:autoSpaceDE w:val="0"/>
              <w:autoSpaceDN w:val="0"/>
              <w:spacing w:line="360" w:lineRule="auto"/>
              <w:contextualSpacing/>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int="eastAsia" w:ascii="宋体" w:hAnsi="宋体" w:cs="宋体" w:eastAsiaTheme="minorEastAsia"/>
                <w:sz w:val="21"/>
                <w:szCs w:val="21"/>
                <w:lang w:eastAsia="zh-CN"/>
              </w:rPr>
            </w:pPr>
            <w:r>
              <w:rPr>
                <w:rFonts w:hint="eastAsia" w:ascii="宋体" w:hAnsi="宋体" w:eastAsia="宋体" w:cs="宋体"/>
                <w:b/>
                <w:color w:val="auto"/>
                <w:sz w:val="21"/>
                <w:szCs w:val="21"/>
                <w:shd w:val="clear" w:color="auto" w:fill="FFFFFF"/>
              </w:rPr>
              <w:t>八、须具备的特殊资质证书</w:t>
            </w:r>
            <w:r>
              <w:rPr>
                <w:rFonts w:hint="eastAsia" w:ascii="宋体" w:hAnsi="宋体" w:eastAsia="宋体" w:cs="宋体"/>
                <w:b/>
                <w:color w:val="auto"/>
                <w:sz w:val="21"/>
                <w:szCs w:val="21"/>
                <w:shd w:val="clear" w:color="auto" w:fill="FFFFFF"/>
                <w:lang w:eastAsia="zh-CN"/>
              </w:rPr>
              <w:t>：</w:t>
            </w:r>
            <w:r>
              <w:rPr>
                <w:rFonts w:hint="eastAsia" w:cs="仿宋_GB2312" w:asciiTheme="minorEastAsia" w:hAnsiTheme="minorEastAsia" w:eastAsiaTheme="minorEastAsia"/>
                <w:color w:val="000000"/>
                <w:sz w:val="21"/>
                <w:szCs w:val="21"/>
                <w:shd w:val="clear" w:color="auto" w:fill="FFFFFF"/>
              </w:rPr>
              <w:t>具备测绘地理信息行政主管部门颁发的测绘乙级或以上资质，测绘资质的专业范围必须包含测绘航空摄影、摄影测量与遥感、地理信息系统工程。</w:t>
            </w:r>
            <w:r>
              <w:rPr>
                <w:rFonts w:hint="eastAsia" w:ascii="宋体" w:hAnsi="宋体" w:cs="宋体"/>
                <w:kern w:val="0"/>
                <w:szCs w:val="28"/>
              </w:rPr>
              <w:t>拟派项目负责人应具有中级及以上职称（含中级）</w:t>
            </w:r>
            <w:r>
              <w:rPr>
                <w:rFonts w:hint="eastAsia" w:ascii="宋体" w:hAnsi="宋体" w:cs="宋体"/>
                <w:kern w:val="0"/>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eastAsia="zh-CN"/>
              </w:rPr>
              <w:t>98.695</w:t>
            </w:r>
            <w:r>
              <w:rPr>
                <w:rFonts w:hint="eastAsia" w:cs="宋体" w:asciiTheme="minorEastAsia" w:hAnsiTheme="minorEastAsia"/>
                <w:bCs/>
                <w:szCs w:val="21"/>
              </w:rPr>
              <w:t>万</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 w:val="21"/>
                <w:szCs w:val="21"/>
                <w:lang w:eastAsia="zh-CN"/>
              </w:rPr>
              <w:t>2020年1月15日8时30分</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许昌市公共资源交易中心（龙兴路与竹林路交汇处创业服务中心C 座）三楼开标（二）室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rPr>
              <w:t>一</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要求提交。履约保证金的数额为合同金额的%。中标人以支票、汇票、本票或者金融机构、担保机构出具的保函等非现金形式向采购人提交。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不收取</w:t>
            </w:r>
          </w:p>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收取中标人。</w:t>
            </w:r>
            <w:r>
              <w:rPr>
                <w:rFonts w:hint="eastAsia" w:cs="宋体" w:asciiTheme="minorEastAsia" w:hAnsiTheme="minorEastAsia"/>
                <w:b/>
                <w:bCs/>
                <w:szCs w:val="21"/>
                <w:lang w:val="zh-CN"/>
              </w:rPr>
              <w:t>□</w:t>
            </w:r>
            <w:r>
              <w:rPr>
                <w:rFonts w:hint="eastAsia" w:cs="宋体" w:asciiTheme="minorEastAsia" w:hAnsiTheme="minorEastAsia"/>
                <w:bCs/>
                <w:szCs w:val="21"/>
                <w:lang w:val="zh-CN"/>
              </w:rPr>
              <w:t>收取采购人。</w:t>
            </w:r>
            <w:r>
              <w:rPr>
                <w:rFonts w:hint="eastAsia" w:cs="宋体" w:asciiTheme="minorEastAsia" w:hAnsiTheme="minorEastAsia"/>
                <w:color w:val="333333"/>
                <w:szCs w:val="21"/>
              </w:rPr>
              <w:t>收取标准:中标合同金额的</w:t>
            </w:r>
            <w:r>
              <w:rPr>
                <w:rFonts w:hint="eastAsia" w:cs="宋体" w:asciiTheme="minorEastAsia" w:hAnsiTheme="minorEastAsia"/>
                <w:color w:val="333333"/>
                <w:szCs w:val="21"/>
                <w:u w:val="single"/>
              </w:rPr>
              <w:t>1.5</w:t>
            </w:r>
            <w:r>
              <w:rPr>
                <w:rFonts w:hint="eastAsia" w:cs="宋体" w:asciiTheme="minorEastAsia" w:hAnsiTheme="minorEastAsia"/>
                <w:color w:val="333333"/>
                <w:szCs w:val="21"/>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szCs w:val="21"/>
              </w:rPr>
              <w:t>614955098@qq.com</w:t>
            </w:r>
            <w:r>
              <w:rPr>
                <w:rFonts w:hint="eastAsia" w:cs="宋体" w:asciiTheme="minorEastAsia" w:hAnsiTheme="minorEastAsia"/>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27</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hAnsi="宋体" w:cs="宋体"/>
                <w:szCs w:val="21"/>
                <w:lang w:val="zh-CN"/>
              </w:rPr>
            </w:pPr>
            <w:r>
              <w:rPr>
                <w:rFonts w:hint="eastAsia" w:hAnsi="宋体" w:cs="宋体"/>
                <w:szCs w:val="21"/>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Cs w:val="21"/>
                <w:lang w:val="zh-CN"/>
              </w:rPr>
            </w:pPr>
            <w:r>
              <w:rPr>
                <w:rFonts w:hint="eastAsia" w:hAnsi="宋体" w:cs="宋体"/>
                <w:szCs w:val="21"/>
                <w:lang w:val="zh-CN"/>
              </w:rPr>
              <w:t>不同供应商电子投标文件制作硬件特征码（网卡MAC地址、CPU序号、硬盘序列号）均一致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Cs w:val="21"/>
                <w:lang w:val="zh-CN"/>
              </w:rPr>
            </w:pPr>
            <w:r>
              <w:rPr>
                <w:rFonts w:hint="eastAsia" w:hAnsi="宋体" w:cs="宋体"/>
                <w:szCs w:val="21"/>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9"/>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9"/>
        <w:autoSpaceDE w:val="0"/>
        <w:autoSpaceDN w:val="0"/>
        <w:spacing w:line="360" w:lineRule="auto"/>
        <w:ind w:left="780"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9"/>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“节能产品”或者“环保产品”：财政部发布的《节能产品政府采购清单》或者《环境标志产品政府采购清单》的产品。</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pStyle w:val="39"/>
        <w:numPr>
          <w:ilvl w:val="1"/>
          <w:numId w:val="8"/>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招标文件列明不允许或未列明允许进口产品参加投标的，均视为拒绝进口产品参加投标。</w:t>
      </w:r>
    </w:p>
    <w:p>
      <w:pPr>
        <w:pStyle w:val="39"/>
        <w:numPr>
          <w:ilvl w:val="1"/>
          <w:numId w:val="9"/>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招标文件中凡标有“★”的条款均系实质性要求条款。</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9"/>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政府采购严重违法失信行为记录名单（联合体形式投标的，联合体成员存在不良信用记录，视同联合体存在不良信用记录）。</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单位负责人为同一人或者存在直接控股、管理关系的不同供应商，不得参加同一合同项下的政府采购活动；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除单一来源采购项目外，为采购项目提供整体设计、规范编制或者项目管理、监理、检测等服务的供应商，不得再参加该采购项目的其他采购活动。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9"/>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投标人所投产品如被列入财政部与国家主管部门颁发的节能产品目录或环境标志产品目录，应提供相关证明，在评标时予以优先采购。</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收取标准:按照中标合同金额的比例收取。详见投标人须知前附表。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收取方式：一次性以银行划账、电汇、汇票或支票的形式支付。</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9"/>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9"/>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9"/>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contextualSpacing/>
        <w:textAlignment w:val="auto"/>
        <w:rPr>
          <w:rFonts w:hint="eastAsia" w:cs="宋体" w:asciiTheme="minorEastAsia" w:hAnsiTheme="minorEastAsia"/>
          <w:kern w:val="0"/>
          <w:szCs w:val="21"/>
        </w:rPr>
      </w:pPr>
      <w:r>
        <w:rPr>
          <w:rFonts w:hint="eastAsia" w:cs="宋体" w:asciiTheme="minorEastAsia" w:hAnsiTheme="minorEastAsia"/>
          <w:kern w:val="0"/>
          <w:szCs w:val="21"/>
        </w:rPr>
        <w:t>17.1 本项目不收取投标保证金。</w:t>
      </w:r>
    </w:p>
    <w:p>
      <w:pPr>
        <w:pStyle w:val="39"/>
        <w:keepNext w:val="0"/>
        <w:keepLines w:val="0"/>
        <w:pageBreakBefore w:val="0"/>
        <w:widowControl w:val="0"/>
        <w:kinsoku/>
        <w:wordWrap/>
        <w:overflowPunct/>
        <w:topLinePunct w:val="0"/>
        <w:autoSpaceDE w:val="0"/>
        <w:autoSpaceDN w:val="0"/>
        <w:bidi w:val="0"/>
        <w:adjustRightInd/>
        <w:snapToGrid/>
        <w:spacing w:line="360" w:lineRule="auto"/>
        <w:ind w:left="0" w:firstLine="420" w:firstLineChars="200"/>
        <w:contextualSpacing/>
        <w:textAlignment w:val="auto"/>
        <w:rPr>
          <w:rFonts w:cs="宋体" w:asciiTheme="minorEastAsia" w:hAnsiTheme="minorEastAsia"/>
          <w:kern w:val="0"/>
          <w:szCs w:val="21"/>
        </w:rPr>
      </w:pPr>
      <w:r>
        <w:rPr>
          <w:rFonts w:hint="eastAsia" w:cs="宋体" w:asciiTheme="minorEastAsia" w:hAnsiTheme="minorEastAsia"/>
          <w:kern w:val="0"/>
          <w:szCs w:val="21"/>
        </w:rPr>
        <w:t>17.2投标人应提供投标承诺函。</w:t>
      </w: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9"/>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9"/>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因电子交易系统异常无法解密电子投标文件的，使用纸质投标文件以人工方式进行。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（1）采购预算金额在1000万元以上；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9"/>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（1）未按照招标文件的规定提交投标承诺函的；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p>
    <w:p>
      <w:pPr>
        <w:pStyle w:val="39"/>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9"/>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9"/>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9"/>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9"/>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9"/>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9"/>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供应商认为采购文件、采购过程和中标结果使自己的权益受到损害的，可以依法向采购人、采购代理机构提出质疑。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pStyle w:val="39"/>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sz w:val="21"/>
          <w:szCs w:val="21"/>
        </w:rPr>
        <w:t>并加盖投标人公章的原件扫描件（或图片）</w:t>
      </w:r>
      <w:r>
        <w:rPr>
          <w:rFonts w:hint="eastAsia" w:cs="仿宋_GB2312" w:asciiTheme="minorEastAsia" w:hAnsiTheme="minorEastAsia" w:eastAsiaTheme="minorEastAsia"/>
          <w:sz w:val="21"/>
          <w:szCs w:val="21"/>
          <w:lang w:val="zh-CN"/>
        </w:rPr>
        <w:t>。投标人所投其他产品若属于“节能产品政府采购清单”优先采购产品，在同等条件下，优先采购清单中的产品。</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3、对于同时列入环保清单和节能产品政府采购清单的产品，应当优先于只列入其中一个清单的产品。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二、促进中小企业发展</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3" w:name="OLE_LINK6"/>
      <w:r>
        <w:rPr>
          <w:rFonts w:hint="eastAsia" w:cs="仿宋_GB2312" w:asciiTheme="minorEastAsia" w:hAnsiTheme="minorEastAsia"/>
          <w:szCs w:val="21"/>
          <w:lang w:val="zh-CN"/>
        </w:rPr>
        <w:t>财库[2014]68号</w:t>
      </w:r>
      <w:bookmarkEnd w:id="3"/>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eastAsiaTheme="minorEastAsia"/>
          <w:b/>
          <w:sz w:val="21"/>
          <w:szCs w:val="21"/>
          <w:lang w:val="zh-CN"/>
        </w:rPr>
      </w:pPr>
      <w:r>
        <w:rPr>
          <w:rFonts w:cs="仿宋_GB2312" w:asciiTheme="minorEastAsia" w:hAnsiTheme="minorEastAsia" w:eastAsiaTheme="minorEastAsia"/>
          <w:b/>
          <w:sz w:val="21"/>
          <w:szCs w:val="21"/>
          <w:lang w:val="zh-CN"/>
        </w:rPr>
        <w:t>一、资格审查</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（一）</w:t>
      </w:r>
      <w:r>
        <w:rPr>
          <w:rFonts w:cs="仿宋_GB2312" w:asciiTheme="minorEastAsia" w:hAnsiTheme="minorEastAsia" w:eastAsiaTheme="minorEastAsia"/>
          <w:sz w:val="21"/>
          <w:szCs w:val="21"/>
          <w:lang w:val="zh-CN"/>
        </w:rPr>
        <w:t>开标结束后，</w:t>
      </w:r>
      <w:r>
        <w:rPr>
          <w:rFonts w:hint="eastAsia" w:cs="仿宋_GB2312" w:asciiTheme="minorEastAsia" w:hAnsiTheme="minorEastAsia" w:eastAsiaTheme="minorEastAsia"/>
          <w:sz w:val="21"/>
          <w:szCs w:val="21"/>
          <w:lang w:val="zh-CN"/>
        </w:rPr>
        <w:t>采购人依法对投标人资格进行审查</w:t>
      </w:r>
      <w:r>
        <w:rPr>
          <w:rFonts w:cs="仿宋_GB2312" w:asciiTheme="minorEastAsia" w:hAnsiTheme="minorEastAsia" w:eastAsiaTheme="minorEastAsia"/>
          <w:sz w:val="21"/>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2410" w:type="dxa"/>
            <w:vAlign w:val="center"/>
          </w:tcPr>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资格审查因素</w:t>
            </w:r>
          </w:p>
        </w:tc>
        <w:tc>
          <w:tcPr>
            <w:tcW w:w="5954" w:type="dxa"/>
            <w:vAlign w:val="center"/>
          </w:tcPr>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w:t>
            </w:r>
          </w:p>
        </w:tc>
        <w:tc>
          <w:tcPr>
            <w:tcW w:w="2410" w:type="dxa"/>
            <w:vAlign w:val="center"/>
          </w:tcPr>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投标函</w:t>
            </w:r>
          </w:p>
        </w:tc>
        <w:tc>
          <w:tcPr>
            <w:tcW w:w="5954" w:type="dxa"/>
            <w:vAlign w:val="center"/>
          </w:tcPr>
          <w:p>
            <w:pPr>
              <w:spacing w:line="360" w:lineRule="auto"/>
              <w:rPr>
                <w:rFonts w:hint="eastAsia" w:ascii="宋体" w:hAnsi="宋体" w:eastAsia="宋体" w:cs="宋体"/>
                <w:b/>
                <w:color w:val="auto"/>
                <w:sz w:val="21"/>
                <w:szCs w:val="21"/>
              </w:rPr>
            </w:pPr>
            <w:r>
              <w:rPr>
                <w:rFonts w:hint="eastAsia" w:ascii="宋体" w:hAnsi="宋体" w:eastAsia="宋体" w:cs="宋体"/>
                <w:bCs/>
                <w:color w:val="auto"/>
                <w:sz w:val="21"/>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2</w:t>
            </w:r>
          </w:p>
        </w:tc>
        <w:tc>
          <w:tcPr>
            <w:tcW w:w="2410" w:type="dxa"/>
            <w:vAlign w:val="center"/>
          </w:tcPr>
          <w:p>
            <w:pPr>
              <w:spacing w:line="360" w:lineRule="auto"/>
              <w:rPr>
                <w:rFonts w:hint="eastAsia" w:ascii="宋体" w:hAnsi="宋体" w:eastAsia="宋体" w:cs="宋体"/>
                <w:b/>
                <w:color w:val="auto"/>
                <w:sz w:val="21"/>
                <w:szCs w:val="21"/>
              </w:rPr>
            </w:pPr>
            <w:r>
              <w:rPr>
                <w:rFonts w:hint="eastAsia" w:ascii="宋体" w:hAnsi="宋体" w:eastAsia="宋体" w:cs="宋体"/>
                <w:b/>
                <w:bCs/>
                <w:color w:val="auto"/>
                <w:sz w:val="21"/>
                <w:szCs w:val="21"/>
              </w:rPr>
              <w:t>法人或者其他组织的营业执照等证明文件，自然人的身份证明</w:t>
            </w:r>
          </w:p>
        </w:tc>
        <w:tc>
          <w:tcPr>
            <w:tcW w:w="5954" w:type="dxa"/>
            <w:vAlign w:val="center"/>
          </w:tcPr>
          <w:p>
            <w:pPr>
              <w:spacing w:line="360" w:lineRule="auto"/>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（1）企业法人营业执照或营业执照。（企业投标提供）</w:t>
            </w:r>
          </w:p>
          <w:p>
            <w:pPr>
              <w:spacing w:line="360" w:lineRule="auto"/>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（2）事业单位法人证书。（事业单位投标提供）</w:t>
            </w:r>
          </w:p>
          <w:p>
            <w:pPr>
              <w:spacing w:line="360" w:lineRule="auto"/>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（3）执业许可证。（非企业专业服务机构投标提供）</w:t>
            </w:r>
          </w:p>
          <w:p>
            <w:pPr>
              <w:spacing w:line="360" w:lineRule="auto"/>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（4）个体工商户营业执照。（个体工商户投标提供）</w:t>
            </w:r>
          </w:p>
          <w:p>
            <w:pPr>
              <w:spacing w:line="360" w:lineRule="auto"/>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（5）自然人身份证明。（自然人投标提供）</w:t>
            </w:r>
          </w:p>
          <w:p>
            <w:pPr>
              <w:spacing w:line="360" w:lineRule="auto"/>
              <w:jc w:val="left"/>
              <w:rPr>
                <w:rFonts w:hint="eastAsia" w:ascii="宋体" w:hAnsi="宋体" w:eastAsia="宋体" w:cs="宋体"/>
                <w:b/>
                <w:bCs/>
                <w:color w:val="auto"/>
                <w:sz w:val="21"/>
                <w:szCs w:val="21"/>
              </w:rPr>
            </w:pPr>
            <w:r>
              <w:rPr>
                <w:rFonts w:hint="eastAsia" w:ascii="宋体" w:hAnsi="宋体" w:eastAsia="宋体" w:cs="宋体"/>
                <w:bCs/>
                <w:color w:val="auto"/>
                <w:sz w:val="21"/>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3</w:t>
            </w:r>
          </w:p>
        </w:tc>
        <w:tc>
          <w:tcPr>
            <w:tcW w:w="2410" w:type="dxa"/>
            <w:vAlign w:val="center"/>
          </w:tcPr>
          <w:p>
            <w:pPr>
              <w:spacing w:line="360" w:lineRule="auto"/>
              <w:rPr>
                <w:rFonts w:hint="eastAsia" w:ascii="宋体" w:hAnsi="宋体" w:eastAsia="宋体" w:cs="宋体"/>
                <w:b/>
                <w:color w:val="auto"/>
                <w:sz w:val="21"/>
                <w:szCs w:val="21"/>
              </w:rPr>
            </w:pPr>
            <w:r>
              <w:rPr>
                <w:rFonts w:hint="eastAsia" w:ascii="宋体" w:hAnsi="宋体" w:eastAsia="宋体" w:cs="宋体"/>
                <w:b/>
                <w:bCs/>
                <w:color w:val="auto"/>
                <w:sz w:val="21"/>
                <w:szCs w:val="21"/>
              </w:rPr>
              <w:t>财务状况报告相关材料</w:t>
            </w:r>
          </w:p>
        </w:tc>
        <w:tc>
          <w:tcPr>
            <w:tcW w:w="5954" w:type="dxa"/>
          </w:tcPr>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（1）投标人是法人（法人包括企业法人、机关法人、事业单位法人和社会团体法人），提供本单位：</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①2018年度经审计的财务报告，包括资产负债表、利润表、现金流量表、所有者权益变动表及其附注；</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②基本开户银行出具的资信证明；</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③财政部门认可的政府采购专业担保机构的证明文件和担保机构出具的投标担保函。</w:t>
            </w:r>
          </w:p>
          <w:p>
            <w:pPr>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val="zh-CN"/>
              </w:rPr>
              <w:t>注：仅需提供序号</w:t>
            </w:r>
            <w:r>
              <w:rPr>
                <w:rFonts w:hint="eastAsia" w:ascii="宋体" w:hAnsi="宋体" w:eastAsia="宋体" w:cs="宋体"/>
                <w:color w:val="auto"/>
                <w:sz w:val="21"/>
                <w:szCs w:val="21"/>
              </w:rPr>
              <w:t>①～③其中之一即可。</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（2）投标人（其他组织和自然人）提供本单位：</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①2018年度经审计的财务报告，包括资产负债表、利润表、现金流量表、所有者权益变动表及其附注；</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②银行出具的资信证明；</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③财政部门认可的政府采购专业担保机构的证明文件和担保机构出具的投标担保函。</w:t>
            </w:r>
          </w:p>
          <w:p>
            <w:pPr>
              <w:spacing w:line="360" w:lineRule="auto"/>
              <w:rPr>
                <w:rFonts w:hint="eastAsia" w:ascii="宋体" w:hAnsi="宋体" w:eastAsia="宋体" w:cs="宋体"/>
                <w:b/>
                <w:bCs/>
                <w:color w:val="auto"/>
                <w:sz w:val="21"/>
                <w:szCs w:val="21"/>
              </w:rPr>
            </w:pPr>
            <w:r>
              <w:rPr>
                <w:rFonts w:hint="eastAsia" w:ascii="宋体" w:hAnsi="宋体" w:eastAsia="宋体" w:cs="宋体"/>
                <w:color w:val="auto"/>
                <w:sz w:val="21"/>
                <w:szCs w:val="21"/>
                <w:lang w:val="zh-CN"/>
              </w:rPr>
              <w:t>注：仅需提供序号</w:t>
            </w:r>
            <w:r>
              <w:rPr>
                <w:rFonts w:hint="eastAsia" w:ascii="宋体" w:hAnsi="宋体" w:eastAsia="宋体" w:cs="宋体"/>
                <w:color w:val="auto"/>
                <w:sz w:val="21"/>
                <w:szCs w:val="21"/>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4</w:t>
            </w:r>
          </w:p>
        </w:tc>
        <w:tc>
          <w:tcPr>
            <w:tcW w:w="2410" w:type="dxa"/>
            <w:vAlign w:val="center"/>
          </w:tcPr>
          <w:p>
            <w:pPr>
              <w:spacing w:line="360" w:lineRule="auto"/>
              <w:rPr>
                <w:rFonts w:hint="eastAsia" w:ascii="宋体" w:hAnsi="宋体" w:eastAsia="宋体" w:cs="宋体"/>
                <w:b/>
                <w:color w:val="auto"/>
                <w:sz w:val="21"/>
                <w:szCs w:val="21"/>
              </w:rPr>
            </w:pPr>
            <w:r>
              <w:rPr>
                <w:rFonts w:hint="eastAsia" w:ascii="宋体" w:hAnsi="宋体" w:eastAsia="宋体" w:cs="宋体"/>
                <w:b/>
                <w:bCs/>
                <w:color w:val="auto"/>
                <w:sz w:val="21"/>
                <w:szCs w:val="21"/>
              </w:rPr>
              <w:t>依法缴纳税收相关材料</w:t>
            </w:r>
          </w:p>
        </w:tc>
        <w:tc>
          <w:tcPr>
            <w:tcW w:w="5954" w:type="dxa"/>
          </w:tcPr>
          <w:p>
            <w:pPr>
              <w:spacing w:line="360" w:lineRule="auto"/>
              <w:rPr>
                <w:rFonts w:hint="eastAsia" w:ascii="宋体" w:hAnsi="宋体" w:eastAsia="宋体" w:cs="宋体"/>
                <w:b/>
                <w:bCs/>
                <w:color w:val="auto"/>
                <w:sz w:val="21"/>
                <w:szCs w:val="21"/>
              </w:rPr>
            </w:pPr>
            <w:r>
              <w:rPr>
                <w:rFonts w:hint="eastAsia" w:ascii="宋体" w:hAnsi="宋体" w:eastAsia="宋体" w:cs="宋体"/>
                <w:bCs/>
                <w:color w:val="auto"/>
                <w:sz w:val="21"/>
                <w:szCs w:val="21"/>
              </w:rPr>
              <w:t>投标人提供参加本次政府采购项目投标截止时间前六个月内任意一个月缴纳税收凭据。（依法免税的投标人，应提供相应文件证明依法免税）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5</w:t>
            </w:r>
          </w:p>
        </w:tc>
        <w:tc>
          <w:tcPr>
            <w:tcW w:w="2410" w:type="dxa"/>
            <w:vAlign w:val="center"/>
          </w:tcPr>
          <w:p>
            <w:pPr>
              <w:spacing w:line="360" w:lineRule="auto"/>
              <w:rPr>
                <w:rFonts w:hint="eastAsia" w:ascii="宋体" w:hAnsi="宋体" w:eastAsia="宋体" w:cs="宋体"/>
                <w:bCs/>
                <w:color w:val="auto"/>
                <w:sz w:val="21"/>
                <w:szCs w:val="21"/>
              </w:rPr>
            </w:pPr>
            <w:r>
              <w:rPr>
                <w:rFonts w:hint="eastAsia" w:ascii="宋体" w:hAnsi="宋体" w:eastAsia="宋体" w:cs="宋体"/>
                <w:b/>
                <w:bCs/>
                <w:color w:val="auto"/>
                <w:sz w:val="21"/>
                <w:szCs w:val="21"/>
              </w:rPr>
              <w:t>依法缴纳社会保障资金的证明材料</w:t>
            </w:r>
          </w:p>
        </w:tc>
        <w:tc>
          <w:tcPr>
            <w:tcW w:w="5954" w:type="dxa"/>
          </w:tcPr>
          <w:p>
            <w:pPr>
              <w:spacing w:line="360" w:lineRule="auto"/>
              <w:rPr>
                <w:rFonts w:hint="eastAsia" w:ascii="宋体" w:hAnsi="宋体" w:eastAsia="宋体" w:cs="宋体"/>
                <w:b/>
                <w:bCs/>
                <w:color w:val="auto"/>
                <w:sz w:val="21"/>
                <w:szCs w:val="21"/>
              </w:rPr>
            </w:pPr>
            <w:r>
              <w:rPr>
                <w:rFonts w:hint="eastAsia" w:ascii="宋体" w:hAnsi="宋体" w:eastAsia="宋体" w:cs="宋体"/>
                <w:bCs/>
                <w:color w:val="auto"/>
                <w:sz w:val="21"/>
                <w:szCs w:val="21"/>
              </w:rPr>
              <w:t>投标人提供参加本次政府采购项目投标截止时间前六个月内任意一个月缴纳社会保险凭据。（依法不需要缴纳社会保障资金的投标人，应提供相应文件证明依法不需要缴纳社会保障资金）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6</w:t>
            </w:r>
          </w:p>
        </w:tc>
        <w:tc>
          <w:tcPr>
            <w:tcW w:w="2410" w:type="dxa"/>
            <w:vAlign w:val="center"/>
          </w:tcPr>
          <w:p>
            <w:pPr>
              <w:spacing w:line="360" w:lineRule="auto"/>
              <w:rPr>
                <w:rFonts w:hint="eastAsia" w:ascii="宋体" w:hAnsi="宋体" w:eastAsia="宋体" w:cs="宋体"/>
                <w:b/>
                <w:color w:val="auto"/>
                <w:sz w:val="21"/>
                <w:szCs w:val="21"/>
              </w:rPr>
            </w:pPr>
            <w:r>
              <w:rPr>
                <w:rFonts w:hint="eastAsia" w:ascii="宋体" w:hAnsi="宋体" w:eastAsia="宋体" w:cs="宋体"/>
                <w:b/>
                <w:bCs/>
                <w:color w:val="auto"/>
                <w:sz w:val="21"/>
                <w:szCs w:val="21"/>
              </w:rPr>
              <w:t>履行合同所必须的设备和专业技术能力的证明材料</w:t>
            </w:r>
          </w:p>
        </w:tc>
        <w:tc>
          <w:tcPr>
            <w:tcW w:w="5954" w:type="dxa"/>
          </w:tcPr>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①与本项目投标相关设备的购置发票、专业技术人员职称证书、用工合同等；</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②投标人具备履行合同所必须的设备和专业技术能力承诺函或声明（承诺函或声明格式自拟）。</w:t>
            </w:r>
          </w:p>
          <w:p>
            <w:pPr>
              <w:spacing w:line="360" w:lineRule="auto"/>
              <w:rPr>
                <w:rFonts w:hint="eastAsia" w:ascii="宋体" w:hAnsi="宋体" w:eastAsia="宋体" w:cs="宋体"/>
                <w:b/>
                <w:bCs/>
                <w:color w:val="auto"/>
                <w:sz w:val="21"/>
                <w:szCs w:val="21"/>
              </w:rPr>
            </w:pPr>
            <w:r>
              <w:rPr>
                <w:rFonts w:hint="eastAsia" w:ascii="宋体" w:hAnsi="宋体" w:eastAsia="宋体" w:cs="宋体"/>
                <w:color w:val="auto"/>
                <w:sz w:val="21"/>
                <w:szCs w:val="21"/>
                <w:lang w:val="zh-CN"/>
              </w:rPr>
              <w:t>注：仅需提供序号</w:t>
            </w:r>
            <w:r>
              <w:rPr>
                <w:rFonts w:hint="eastAsia" w:ascii="宋体" w:hAnsi="宋体" w:eastAsia="宋体" w:cs="宋体"/>
                <w:color w:val="auto"/>
                <w:sz w:val="21"/>
                <w:szCs w:val="21"/>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7</w:t>
            </w:r>
          </w:p>
        </w:tc>
        <w:tc>
          <w:tcPr>
            <w:tcW w:w="2410" w:type="dxa"/>
            <w:vAlign w:val="center"/>
          </w:tcPr>
          <w:p>
            <w:pPr>
              <w:spacing w:line="360" w:lineRule="auto"/>
              <w:rPr>
                <w:rFonts w:hint="eastAsia" w:ascii="宋体" w:hAnsi="宋体" w:eastAsia="宋体" w:cs="宋体"/>
                <w:bCs/>
                <w:color w:val="auto"/>
                <w:sz w:val="21"/>
                <w:szCs w:val="21"/>
              </w:rPr>
            </w:pPr>
            <w:r>
              <w:rPr>
                <w:rFonts w:hint="eastAsia" w:ascii="宋体" w:hAnsi="宋体" w:eastAsia="宋体" w:cs="宋体"/>
                <w:b/>
                <w:bCs/>
                <w:color w:val="auto"/>
                <w:sz w:val="21"/>
                <w:szCs w:val="21"/>
              </w:rPr>
              <w:t>参加政府采购活动前3年内在经营活动中没有重大违法记录的声明</w:t>
            </w:r>
          </w:p>
        </w:tc>
        <w:tc>
          <w:tcPr>
            <w:tcW w:w="5954" w:type="dxa"/>
            <w:vAlign w:val="center"/>
          </w:tcPr>
          <w:p>
            <w:pPr>
              <w:spacing w:line="360" w:lineRule="auto"/>
              <w:jc w:val="left"/>
              <w:rPr>
                <w:rFonts w:hint="eastAsia" w:ascii="宋体" w:hAnsi="宋体" w:eastAsia="宋体" w:cs="宋体"/>
                <w:b/>
                <w:bCs/>
                <w:color w:val="auto"/>
                <w:sz w:val="21"/>
                <w:szCs w:val="21"/>
              </w:rPr>
            </w:pPr>
            <w:r>
              <w:rPr>
                <w:rFonts w:hint="eastAsia" w:ascii="宋体" w:hAnsi="宋体" w:eastAsia="宋体" w:cs="宋体"/>
                <w:bCs/>
                <w:color w:val="auto"/>
                <w:sz w:val="21"/>
                <w:szCs w:val="21"/>
              </w:rPr>
              <w:t>按照招标文件提供格式填写。投标人“参加政府采购活动前3年内在经营活动中没有重大违法记录的书面声明”。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8</w:t>
            </w:r>
          </w:p>
        </w:tc>
        <w:tc>
          <w:tcPr>
            <w:tcW w:w="2410" w:type="dxa"/>
            <w:vAlign w:val="center"/>
          </w:tcPr>
          <w:p>
            <w:pPr>
              <w:spacing w:line="360" w:lineRule="auto"/>
              <w:rPr>
                <w:rFonts w:hint="eastAsia" w:ascii="宋体" w:hAnsi="宋体" w:eastAsia="宋体" w:cs="宋体"/>
                <w:bCs/>
                <w:color w:val="auto"/>
                <w:sz w:val="21"/>
                <w:szCs w:val="21"/>
              </w:rPr>
            </w:pPr>
            <w:r>
              <w:rPr>
                <w:rFonts w:hint="eastAsia" w:ascii="宋体" w:hAnsi="宋体" w:eastAsia="宋体" w:cs="宋体"/>
                <w:b/>
                <w:bCs/>
                <w:color w:val="auto"/>
                <w:sz w:val="21"/>
                <w:szCs w:val="21"/>
              </w:rPr>
              <w:t>信用记录查询及使用</w:t>
            </w:r>
          </w:p>
        </w:tc>
        <w:tc>
          <w:tcPr>
            <w:tcW w:w="5954" w:type="dxa"/>
          </w:tcPr>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政府采购活动中查询及使用投标人信用记录的具体要求为：投标人未被列入“信用中国”网站失信被执行人、重大税收违法案件当事人名单、“中国政府采购网”政府采购严重违法失信行为记录名单、</w:t>
            </w:r>
            <w:r>
              <w:rPr>
                <w:rFonts w:hint="eastAsia" w:ascii="宋体" w:hAnsi="宋体" w:eastAsia="宋体" w:cs="宋体"/>
                <w:color w:val="auto"/>
                <w:sz w:val="21"/>
                <w:szCs w:val="21"/>
              </w:rPr>
              <w:t>“中国社会组织公共服务平台”网站（www.chinanpo.gov.cn）严重违法失信社会组织名单的投标人</w:t>
            </w:r>
            <w:r>
              <w:rPr>
                <w:rFonts w:hint="eastAsia" w:ascii="宋体" w:hAnsi="宋体" w:eastAsia="宋体" w:cs="宋体"/>
                <w:b/>
                <w:color w:val="auto"/>
                <w:sz w:val="21"/>
                <w:szCs w:val="21"/>
              </w:rPr>
              <w:t>；</w:t>
            </w:r>
            <w:r>
              <w:rPr>
                <w:rFonts w:hint="eastAsia" w:ascii="宋体" w:hAnsi="宋体" w:eastAsia="宋体" w:cs="宋体"/>
                <w:bCs/>
                <w:color w:val="auto"/>
                <w:sz w:val="21"/>
                <w:szCs w:val="21"/>
              </w:rPr>
              <w:t>（联合体形式投标的，联合体成员存在不良信用记录，视同联合体存在不良信用记录）。</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（1）查询渠道：</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①“信用中国”网站（</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"http://www.creditchina.gov.cn/" </w:instrText>
            </w:r>
            <w:r>
              <w:rPr>
                <w:rFonts w:hint="eastAsia" w:ascii="宋体" w:hAnsi="宋体" w:eastAsia="宋体" w:cs="宋体"/>
                <w:color w:val="auto"/>
                <w:sz w:val="21"/>
                <w:szCs w:val="21"/>
              </w:rPr>
              <w:fldChar w:fldCharType="separate"/>
            </w:r>
            <w:r>
              <w:rPr>
                <w:rStyle w:val="27"/>
                <w:rFonts w:hint="eastAsia" w:ascii="宋体" w:hAnsi="宋体" w:eastAsia="宋体" w:cs="宋体"/>
                <w:bCs/>
                <w:color w:val="auto"/>
                <w:sz w:val="21"/>
                <w:szCs w:val="21"/>
              </w:rPr>
              <w:t>www.creditchina.gov.cn</w:t>
            </w:r>
            <w:r>
              <w:rPr>
                <w:rStyle w:val="27"/>
                <w:rFonts w:hint="eastAsia" w:ascii="宋体" w:hAnsi="宋体" w:eastAsia="宋体" w:cs="宋体"/>
                <w:bCs/>
                <w:color w:val="auto"/>
                <w:sz w:val="21"/>
                <w:szCs w:val="21"/>
              </w:rPr>
              <w:fldChar w:fldCharType="end"/>
            </w:r>
            <w:r>
              <w:rPr>
                <w:rFonts w:hint="eastAsia" w:ascii="宋体" w:hAnsi="宋体" w:eastAsia="宋体" w:cs="宋体"/>
                <w:bCs/>
                <w:color w:val="auto"/>
                <w:sz w:val="21"/>
                <w:szCs w:val="21"/>
              </w:rPr>
              <w:t>）</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②“中国政府采购网”（www.ccgp.gov.cn）</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③</w:t>
            </w:r>
            <w:r>
              <w:rPr>
                <w:rFonts w:hint="eastAsia" w:ascii="宋体" w:hAnsi="宋体" w:eastAsia="宋体" w:cs="宋体"/>
                <w:color w:val="auto"/>
                <w:sz w:val="21"/>
                <w:szCs w:val="21"/>
              </w:rPr>
              <w:t>“中国社会组织公共服务平台”网站（www.chinanpo.gov.cn）（仅查询社会组织）</w:t>
            </w:r>
            <w:r>
              <w:rPr>
                <w:rFonts w:hint="eastAsia" w:ascii="宋体" w:hAnsi="宋体" w:eastAsia="宋体" w:cs="宋体"/>
                <w:bCs/>
                <w:color w:val="auto"/>
                <w:sz w:val="21"/>
                <w:szCs w:val="21"/>
              </w:rPr>
              <w:t>；</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（2）截止时间：同投标截止时间；</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（3）信用信息查询记录和证据留存具体方式：经采购人确认的查询结果网页截图作为查询记录和证据，与其他采购文件一并保存；</w:t>
            </w:r>
          </w:p>
          <w:p>
            <w:pPr>
              <w:spacing w:line="360" w:lineRule="auto"/>
              <w:rPr>
                <w:rFonts w:hint="eastAsia" w:ascii="宋体" w:hAnsi="宋体" w:eastAsia="宋体" w:cs="宋体"/>
                <w:b/>
                <w:bCs/>
                <w:color w:val="auto"/>
                <w:sz w:val="21"/>
                <w:szCs w:val="21"/>
              </w:rPr>
            </w:pPr>
            <w:r>
              <w:rPr>
                <w:rFonts w:hint="eastAsia" w:ascii="宋体" w:hAnsi="宋体" w:eastAsia="宋体" w:cs="宋体"/>
                <w:bCs/>
                <w:color w:val="auto"/>
                <w:sz w:val="21"/>
                <w:szCs w:val="21"/>
              </w:rPr>
              <w:t>（4）信用信息的使用原则：经采购人认定的被列入</w:t>
            </w:r>
            <w:r>
              <w:rPr>
                <w:rFonts w:hint="eastAsia" w:ascii="宋体" w:hAnsi="宋体" w:eastAsia="宋体" w:cs="宋体"/>
                <w:color w:val="auto"/>
                <w:kern w:val="0"/>
                <w:sz w:val="21"/>
                <w:szCs w:val="21"/>
              </w:rPr>
              <w:t>失信被执行人、重大税收违法案件当事人名单、</w:t>
            </w:r>
            <w:r>
              <w:rPr>
                <w:rFonts w:hint="eastAsia" w:ascii="宋体" w:hAnsi="宋体" w:eastAsia="宋体" w:cs="宋体"/>
                <w:color w:val="auto"/>
                <w:sz w:val="21"/>
                <w:szCs w:val="21"/>
                <w:shd w:val="clear" w:color="auto" w:fill="FFFFFF"/>
              </w:rPr>
              <w:t>政府采购严重违法失信名单</w:t>
            </w:r>
            <w:r>
              <w:rPr>
                <w:rFonts w:hint="eastAsia" w:ascii="宋体" w:hAnsi="宋体" w:eastAsia="宋体" w:cs="宋体"/>
                <w:color w:val="auto"/>
                <w:kern w:val="0"/>
                <w:sz w:val="21"/>
                <w:szCs w:val="21"/>
              </w:rPr>
              <w:t>、</w:t>
            </w:r>
            <w:r>
              <w:rPr>
                <w:rFonts w:hint="eastAsia" w:ascii="宋体" w:hAnsi="宋体" w:eastAsia="宋体" w:cs="宋体"/>
                <w:color w:val="auto"/>
                <w:sz w:val="21"/>
                <w:szCs w:val="21"/>
                <w:shd w:val="clear" w:color="auto" w:fill="FFFFFF"/>
              </w:rPr>
              <w:t>政府采购严重违法失信行为记录名单、</w:t>
            </w:r>
            <w:r>
              <w:rPr>
                <w:rFonts w:hint="eastAsia" w:ascii="宋体" w:hAnsi="宋体" w:eastAsia="宋体" w:cs="宋体"/>
                <w:color w:val="auto"/>
                <w:kern w:val="0"/>
                <w:sz w:val="21"/>
                <w:szCs w:val="21"/>
              </w:rPr>
              <w:t>严重违法失信社会组织</w:t>
            </w:r>
            <w:r>
              <w:rPr>
                <w:rFonts w:hint="eastAsia" w:ascii="宋体" w:hAnsi="宋体" w:eastAsia="宋体" w:cs="宋体"/>
                <w:bCs/>
                <w:color w:val="auto"/>
                <w:sz w:val="21"/>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9</w:t>
            </w:r>
          </w:p>
        </w:tc>
        <w:tc>
          <w:tcPr>
            <w:tcW w:w="2410" w:type="dxa"/>
            <w:vAlign w:val="center"/>
          </w:tcPr>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投标人须具备的特殊</w:t>
            </w:r>
          </w:p>
          <w:p>
            <w:pPr>
              <w:spacing w:line="360" w:lineRule="auto"/>
              <w:rPr>
                <w:rFonts w:hint="eastAsia" w:ascii="宋体" w:hAnsi="宋体" w:eastAsia="宋体" w:cs="宋体"/>
                <w:b/>
                <w:bCs/>
                <w:color w:val="auto"/>
                <w:sz w:val="21"/>
                <w:szCs w:val="21"/>
              </w:rPr>
            </w:pPr>
            <w:r>
              <w:rPr>
                <w:rFonts w:hint="eastAsia" w:ascii="宋体" w:hAnsi="宋体" w:eastAsia="宋体" w:cs="宋体"/>
                <w:b/>
                <w:color w:val="auto"/>
                <w:sz w:val="21"/>
                <w:szCs w:val="21"/>
              </w:rPr>
              <w:t>资质证书</w:t>
            </w:r>
          </w:p>
        </w:tc>
        <w:tc>
          <w:tcPr>
            <w:tcW w:w="5954" w:type="dxa"/>
            <w:vAlign w:val="center"/>
          </w:tcPr>
          <w:p>
            <w:pPr>
              <w:spacing w:line="360" w:lineRule="auto"/>
              <w:rPr>
                <w:rFonts w:hint="eastAsia" w:ascii="宋体" w:hAnsi="宋体" w:eastAsia="宋体" w:cs="宋体"/>
                <w:b/>
                <w:bCs/>
                <w:color w:val="auto"/>
                <w:sz w:val="21"/>
                <w:szCs w:val="21"/>
              </w:rPr>
            </w:pPr>
            <w:r>
              <w:rPr>
                <w:rFonts w:hint="eastAsia" w:cs="仿宋_GB2312" w:asciiTheme="minorEastAsia" w:hAnsiTheme="minorEastAsia" w:eastAsiaTheme="minorEastAsia"/>
                <w:color w:val="000000"/>
                <w:sz w:val="21"/>
                <w:szCs w:val="21"/>
                <w:shd w:val="clear" w:color="auto" w:fill="FFFFFF"/>
              </w:rPr>
              <w:t>具备测绘地理信息行政主管部门颁发的测绘乙级或以上资质，测绘资质的专业范围必须包含测绘航空摄影、摄影测量与遥感、地理信息系统工程。</w:t>
            </w:r>
            <w:r>
              <w:rPr>
                <w:rFonts w:hint="eastAsia" w:ascii="宋体" w:hAnsi="宋体" w:cs="宋体"/>
                <w:kern w:val="0"/>
                <w:szCs w:val="28"/>
              </w:rPr>
              <w:t>拟派项目负责人应具有中级及以上职称（含中级）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10</w:t>
            </w:r>
          </w:p>
        </w:tc>
        <w:tc>
          <w:tcPr>
            <w:tcW w:w="2410" w:type="dxa"/>
            <w:vAlign w:val="center"/>
          </w:tcPr>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投标</w:t>
            </w:r>
            <w:r>
              <w:rPr>
                <w:rFonts w:hint="eastAsia" w:ascii="宋体" w:hAnsi="宋体" w:eastAsia="宋体" w:cs="宋体"/>
                <w:b/>
                <w:color w:val="auto"/>
                <w:sz w:val="21"/>
                <w:szCs w:val="21"/>
                <w:lang w:val="zh-CN"/>
              </w:rPr>
              <w:t>报价</w:t>
            </w:r>
          </w:p>
        </w:tc>
        <w:tc>
          <w:tcPr>
            <w:tcW w:w="5954" w:type="dxa"/>
          </w:tcPr>
          <w:p>
            <w:pPr>
              <w:spacing w:line="360" w:lineRule="auto"/>
              <w:rPr>
                <w:rFonts w:hint="eastAsia" w:ascii="宋体" w:hAnsi="宋体" w:eastAsia="宋体" w:cs="宋体"/>
                <w:b/>
                <w:bCs/>
                <w:color w:val="auto"/>
                <w:sz w:val="21"/>
                <w:szCs w:val="21"/>
              </w:rPr>
            </w:pPr>
            <w:r>
              <w:rPr>
                <w:rFonts w:hint="eastAsia" w:ascii="宋体" w:hAnsi="宋体" w:eastAsia="宋体" w:cs="宋体"/>
                <w:color w:val="auto"/>
                <w:sz w:val="21"/>
                <w:szCs w:val="21"/>
                <w:lang w:val="zh-CN"/>
              </w:rPr>
              <w:t>投标报价是否超出招标文件中规定的预算金额，超出预算金额的投标无效。如投标人须知前附表规定最高限价，则</w:t>
            </w:r>
            <w:r>
              <w:rPr>
                <w:rFonts w:hint="eastAsia" w:ascii="宋体" w:hAnsi="宋体" w:eastAsia="宋体" w:cs="宋体"/>
                <w:bCs/>
                <w:color w:val="auto"/>
                <w:sz w:val="21"/>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11</w:t>
            </w:r>
          </w:p>
        </w:tc>
        <w:tc>
          <w:tcPr>
            <w:tcW w:w="2410"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b/>
                <w:color w:val="auto"/>
                <w:sz w:val="21"/>
                <w:szCs w:val="21"/>
              </w:rPr>
              <w:t>投标承诺函</w:t>
            </w:r>
          </w:p>
        </w:tc>
        <w:tc>
          <w:tcPr>
            <w:tcW w:w="5954" w:type="dxa"/>
            <w:vAlign w:val="center"/>
          </w:tcPr>
          <w:p>
            <w:pPr>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12</w:t>
            </w:r>
          </w:p>
        </w:tc>
        <w:tc>
          <w:tcPr>
            <w:tcW w:w="2410" w:type="dxa"/>
            <w:vAlign w:val="center"/>
          </w:tcPr>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联合体协议</w:t>
            </w:r>
          </w:p>
        </w:tc>
        <w:tc>
          <w:tcPr>
            <w:tcW w:w="5954" w:type="dxa"/>
          </w:tcPr>
          <w:p>
            <w:pPr>
              <w:spacing w:line="360" w:lineRule="auto"/>
              <w:rPr>
                <w:rFonts w:hint="eastAsia" w:ascii="宋体" w:hAnsi="宋体" w:eastAsia="宋体" w:cs="宋体"/>
                <w:b/>
                <w:bCs/>
                <w:color w:val="auto"/>
                <w:sz w:val="21"/>
                <w:szCs w:val="21"/>
              </w:rPr>
            </w:pPr>
            <w:r>
              <w:rPr>
                <w:rFonts w:hint="eastAsia" w:ascii="宋体" w:hAnsi="宋体" w:eastAsia="宋体" w:cs="宋体"/>
                <w:bCs/>
                <w:color w:val="auto"/>
                <w:sz w:val="21"/>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13</w:t>
            </w:r>
          </w:p>
        </w:tc>
        <w:tc>
          <w:tcPr>
            <w:tcW w:w="2410" w:type="dxa"/>
            <w:vAlign w:val="center"/>
          </w:tcPr>
          <w:p>
            <w:pPr>
              <w:spacing w:line="360" w:lineRule="auto"/>
              <w:contextualSpacing/>
              <w:rPr>
                <w:rFonts w:hint="eastAsia" w:ascii="宋体" w:hAnsi="宋体" w:eastAsia="宋体" w:cs="宋体"/>
                <w:b/>
                <w:color w:val="auto"/>
                <w:sz w:val="21"/>
                <w:szCs w:val="21"/>
              </w:rPr>
            </w:pPr>
            <w:r>
              <w:rPr>
                <w:rFonts w:hint="eastAsia" w:ascii="宋体" w:hAnsi="宋体" w:eastAsia="宋体" w:cs="宋体"/>
                <w:b/>
                <w:color w:val="auto"/>
                <w:sz w:val="21"/>
                <w:szCs w:val="21"/>
              </w:rPr>
              <w:t>投标人身份证明及授权</w:t>
            </w:r>
          </w:p>
        </w:tc>
        <w:tc>
          <w:tcPr>
            <w:tcW w:w="5954" w:type="dxa"/>
          </w:tcPr>
          <w:p>
            <w:pPr>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（1）法定代表人身份证明或提供法定代表人授权委托书及被授权人身份证明。（法人投标提供）</w:t>
            </w:r>
          </w:p>
          <w:p>
            <w:pPr>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（2）单位负责人身份证明或提供单位负责人授权委托书及被授权人身份证明。（非法人投标提供）</w:t>
            </w:r>
          </w:p>
          <w:p>
            <w:pPr>
              <w:spacing w:line="360" w:lineRule="auto"/>
              <w:rPr>
                <w:rFonts w:hint="eastAsia" w:ascii="宋体" w:hAnsi="宋体" w:eastAsia="宋体" w:cs="宋体"/>
                <w:b/>
                <w:color w:val="auto"/>
                <w:sz w:val="21"/>
                <w:szCs w:val="21"/>
                <w:lang w:val="zh-CN"/>
              </w:rPr>
            </w:pPr>
            <w:r>
              <w:rPr>
                <w:rFonts w:hint="eastAsia" w:ascii="宋体" w:hAnsi="宋体" w:eastAsia="宋体" w:cs="宋体"/>
                <w:b/>
                <w:color w:val="auto"/>
                <w:sz w:val="21"/>
                <w:szCs w:val="21"/>
                <w:lang w:val="zh-CN"/>
              </w:rPr>
              <w:t>注：</w:t>
            </w:r>
          </w:p>
          <w:p>
            <w:pPr>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hint="eastAsia" w:ascii="宋体" w:hAnsi="宋体" w:eastAsia="宋体" w:cs="宋体"/>
                <w:color w:val="auto"/>
                <w:sz w:val="21"/>
                <w:szCs w:val="21"/>
              </w:rPr>
            </w:pPr>
            <w:r>
              <w:rPr>
                <w:rFonts w:hint="eastAsia" w:ascii="宋体" w:hAnsi="宋体" w:eastAsia="宋体" w:cs="宋体"/>
                <w:color w:val="auto"/>
                <w:sz w:val="21"/>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hint="eastAsia" w:ascii="宋体" w:hAnsi="宋体" w:eastAsia="宋体" w:cs="宋体"/>
                <w:b/>
                <w:color w:val="auto"/>
                <w:sz w:val="21"/>
                <w:szCs w:val="21"/>
              </w:rPr>
            </w:pPr>
            <w:r>
              <w:rPr>
                <w:rFonts w:hint="eastAsia" w:ascii="宋体" w:hAnsi="宋体" w:eastAsia="宋体" w:cs="宋体"/>
                <w:color w:val="auto"/>
                <w:sz w:val="21"/>
                <w:szCs w:val="21"/>
              </w:rPr>
              <w:t>③</w:t>
            </w:r>
            <w:r>
              <w:rPr>
                <w:rFonts w:hint="eastAsia" w:ascii="宋体" w:hAnsi="宋体" w:eastAsia="宋体" w:cs="宋体"/>
                <w:color w:val="auto"/>
                <w:kern w:val="0"/>
                <w:sz w:val="21"/>
                <w:szCs w:val="21"/>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14</w:t>
            </w:r>
          </w:p>
        </w:tc>
        <w:tc>
          <w:tcPr>
            <w:tcW w:w="2410" w:type="dxa"/>
            <w:vAlign w:val="center"/>
          </w:tcPr>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单位负责人为同一人或者存在直接控股、管理关系的不同供应商，不得参加同一合同项下的政府采购活动</w:t>
            </w:r>
          </w:p>
        </w:tc>
        <w:tc>
          <w:tcPr>
            <w:tcW w:w="5954" w:type="dxa"/>
          </w:tcPr>
          <w:p>
            <w:pPr>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投标人提供与参加本项目投标的其他供应商之间，单位负责人不为同一人并且不存在直接控股、管理关系承诺函（承诺函格式自拟）。</w:t>
            </w:r>
          </w:p>
          <w:p>
            <w:pPr>
              <w:spacing w:line="360" w:lineRule="auto"/>
              <w:rPr>
                <w:rFonts w:hint="eastAsia" w:ascii="宋体" w:hAnsi="宋体" w:eastAsia="宋体" w:cs="宋体"/>
                <w:color w:val="auto"/>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15</w:t>
            </w:r>
          </w:p>
        </w:tc>
        <w:tc>
          <w:tcPr>
            <w:tcW w:w="2410" w:type="dxa"/>
            <w:vAlign w:val="center"/>
          </w:tcPr>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为本项目提供整体设计、规范编制或者项目管理、监理、检测等服务的供应商不得参加本项目投标</w:t>
            </w:r>
          </w:p>
        </w:tc>
        <w:tc>
          <w:tcPr>
            <w:tcW w:w="5954" w:type="dxa"/>
          </w:tcPr>
          <w:p>
            <w:pPr>
              <w:spacing w:line="360" w:lineRule="auto"/>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投标人</w:t>
            </w:r>
            <w:bookmarkStart w:id="4" w:name="baidusnap2"/>
            <w:bookmarkEnd w:id="4"/>
            <w:r>
              <w:rPr>
                <w:rFonts w:hint="eastAsia" w:ascii="宋体" w:hAnsi="宋体" w:eastAsia="宋体" w:cs="宋体"/>
                <w:color w:val="auto"/>
                <w:sz w:val="21"/>
                <w:szCs w:val="21"/>
                <w:lang w:val="zh-CN"/>
              </w:rPr>
              <w:t>提供未为本项目提供整体设计、</w:t>
            </w:r>
            <w:bookmarkStart w:id="5" w:name="baidusnap9"/>
            <w:bookmarkEnd w:id="5"/>
            <w:r>
              <w:rPr>
                <w:rFonts w:hint="eastAsia" w:ascii="宋体" w:hAnsi="宋体" w:eastAsia="宋体" w:cs="宋体"/>
                <w:color w:val="auto"/>
                <w:sz w:val="21"/>
                <w:szCs w:val="21"/>
                <w:lang w:val="zh-CN"/>
              </w:rPr>
              <w:t>规范编制或者项目管理、监理、检测等服务承诺函（承诺函格式自拟）。</w:t>
            </w:r>
          </w:p>
          <w:p>
            <w:pPr>
              <w:spacing w:line="360" w:lineRule="auto"/>
              <w:rPr>
                <w:rFonts w:hint="eastAsia" w:ascii="宋体" w:hAnsi="宋体" w:eastAsia="宋体" w:cs="宋体"/>
                <w:bCs/>
                <w:color w:val="auto"/>
                <w:sz w:val="21"/>
                <w:szCs w:val="21"/>
              </w:rPr>
            </w:pPr>
          </w:p>
        </w:tc>
      </w:tr>
    </w:tbl>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投标人所投其他产品若属于“节能产品政府采购清单”优先采购产品，</w:t>
      </w:r>
      <w:r>
        <w:rPr>
          <w:rFonts w:hint="eastAsia" w:cs="仿宋_GB2312" w:asciiTheme="minorEastAsia" w:hAnsiTheme="minorEastAsia"/>
          <w:sz w:val="21"/>
          <w:szCs w:val="21"/>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关于相同品牌产品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）产品查询结果截图并加盖投标人公章或中国信息安全认证中心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（6）评标标准</w:t>
      </w:r>
    </w:p>
    <w:tbl>
      <w:tblPr>
        <w:tblStyle w:val="22"/>
        <w:tblW w:w="8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3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762" w:type="dxa"/>
            <w:vAlign w:val="center"/>
          </w:tcPr>
          <w:p>
            <w:pPr>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分值构成</w:t>
            </w:r>
          </w:p>
          <w:p>
            <w:pPr>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(总分100分)</w:t>
            </w:r>
          </w:p>
        </w:tc>
        <w:tc>
          <w:tcPr>
            <w:tcW w:w="7204" w:type="dxa"/>
            <w:gridSpan w:val="2"/>
            <w:vAlign w:val="center"/>
          </w:tcPr>
          <w:p>
            <w:pPr>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价格分值：</w:t>
            </w:r>
            <w:r>
              <w:rPr>
                <w:rFonts w:hint="eastAsia" w:ascii="宋体" w:hAnsi="宋体" w:eastAsia="宋体" w:cs="宋体"/>
                <w:color w:val="auto"/>
                <w:sz w:val="21"/>
                <w:szCs w:val="21"/>
                <w:u w:val="single"/>
              </w:rPr>
              <w:t>10</w:t>
            </w:r>
            <w:r>
              <w:rPr>
                <w:rFonts w:hint="eastAsia" w:ascii="宋体" w:hAnsi="宋体" w:eastAsia="宋体" w:cs="宋体"/>
                <w:color w:val="auto"/>
                <w:sz w:val="21"/>
                <w:szCs w:val="21"/>
              </w:rPr>
              <w:t>分</w:t>
            </w:r>
          </w:p>
          <w:p>
            <w:pPr>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商务部分：</w:t>
            </w:r>
            <w:r>
              <w:rPr>
                <w:rFonts w:hint="eastAsia" w:ascii="宋体" w:hAnsi="宋体" w:eastAsia="宋体" w:cs="宋体"/>
                <w:color w:val="auto"/>
                <w:sz w:val="21"/>
                <w:szCs w:val="21"/>
                <w:u w:val="single"/>
              </w:rPr>
              <w:t>35</w:t>
            </w:r>
            <w:r>
              <w:rPr>
                <w:rFonts w:hint="eastAsia" w:ascii="宋体" w:hAnsi="宋体" w:eastAsia="宋体" w:cs="宋体"/>
                <w:color w:val="auto"/>
                <w:sz w:val="21"/>
                <w:szCs w:val="21"/>
              </w:rPr>
              <w:t>分</w:t>
            </w:r>
          </w:p>
          <w:p>
            <w:pPr>
              <w:spacing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技术部分：</w:t>
            </w:r>
            <w:r>
              <w:rPr>
                <w:rFonts w:hint="eastAsia" w:ascii="宋体" w:hAnsi="宋体" w:eastAsia="宋体" w:cs="宋体"/>
                <w:color w:val="auto"/>
                <w:sz w:val="21"/>
                <w:szCs w:val="21"/>
                <w:u w:val="single"/>
              </w:rPr>
              <w:t>55</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66" w:type="dxa"/>
            <w:gridSpan w:val="3"/>
            <w:tcBorders>
              <w:bottom w:val="single" w:color="auto" w:sz="4" w:space="0"/>
            </w:tcBorders>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rPr>
              <w:t>价格部分（满分</w:t>
            </w:r>
            <w:r>
              <w:rPr>
                <w:rFonts w:hint="eastAsia" w:ascii="宋体" w:hAnsi="宋体" w:eastAsia="宋体" w:cs="宋体"/>
                <w:b/>
                <w:color w:val="auto"/>
                <w:sz w:val="21"/>
                <w:szCs w:val="21"/>
                <w:u w:val="single"/>
              </w:rPr>
              <w:t>10</w:t>
            </w:r>
            <w:r>
              <w:rPr>
                <w:rFonts w:hint="eastAsia" w:ascii="宋体" w:hAnsi="宋体" w:eastAsia="宋体" w:cs="宋体"/>
                <w:b/>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tcBorders>
              <w:top w:val="single" w:color="auto" w:sz="4" w:space="0"/>
            </w:tcBorders>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rPr>
              <w:t>评分因素</w:t>
            </w:r>
          </w:p>
        </w:tc>
        <w:tc>
          <w:tcPr>
            <w:tcW w:w="6237" w:type="dxa"/>
            <w:tcBorders>
              <w:top w:val="single" w:color="auto" w:sz="4" w:space="0"/>
            </w:tcBorders>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rPr>
              <w:t>评标标准</w:t>
            </w:r>
          </w:p>
        </w:tc>
        <w:tc>
          <w:tcPr>
            <w:tcW w:w="967" w:type="dxa"/>
            <w:tcBorders>
              <w:top w:val="single" w:color="auto" w:sz="4" w:space="0"/>
            </w:tcBorders>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1762" w:type="dxa"/>
            <w:tcBorders>
              <w:top w:val="single" w:color="auto" w:sz="4" w:space="0"/>
            </w:tcBorders>
            <w:vAlign w:val="center"/>
          </w:tcPr>
          <w:p>
            <w:pPr>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投标报价</w:t>
            </w:r>
          </w:p>
          <w:p>
            <w:pPr>
              <w:spacing w:line="360" w:lineRule="auto"/>
              <w:jc w:val="center"/>
              <w:rPr>
                <w:rFonts w:ascii="宋体" w:hAnsi="宋体" w:eastAsia="宋体" w:cs="宋体"/>
                <w:color w:val="auto"/>
                <w:sz w:val="21"/>
                <w:szCs w:val="21"/>
              </w:rPr>
            </w:pPr>
            <w:r>
              <w:rPr>
                <w:rFonts w:hint="eastAsia" w:ascii="宋体" w:hAnsi="宋体" w:eastAsia="宋体" w:cs="宋体"/>
                <w:color w:val="auto"/>
                <w:sz w:val="21"/>
                <w:szCs w:val="21"/>
              </w:rPr>
              <w:t>评分标准</w:t>
            </w:r>
          </w:p>
        </w:tc>
        <w:tc>
          <w:tcPr>
            <w:tcW w:w="6237" w:type="dxa"/>
            <w:tcBorders>
              <w:top w:val="single" w:color="auto" w:sz="4" w:space="0"/>
            </w:tcBorders>
            <w:vAlign w:val="center"/>
          </w:tcPr>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评标基准价：满足招标文件要求的有效投标报价中，最低的投标报价为评标基准价。</w:t>
            </w:r>
          </w:p>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投标报价得分=（评标基准价/投标报价）×</w:t>
            </w:r>
            <w:r>
              <w:rPr>
                <w:rFonts w:hint="eastAsia" w:ascii="宋体" w:hAnsi="宋体" w:eastAsia="宋体" w:cs="宋体"/>
                <w:color w:val="auto"/>
                <w:sz w:val="21"/>
                <w:szCs w:val="21"/>
                <w:u w:val="single"/>
              </w:rPr>
              <w:t>10</w:t>
            </w:r>
          </w:p>
        </w:tc>
        <w:tc>
          <w:tcPr>
            <w:tcW w:w="967" w:type="dxa"/>
            <w:tcBorders>
              <w:top w:val="single" w:color="auto" w:sz="4" w:space="0"/>
            </w:tcBorders>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u w:val="single"/>
              </w:rPr>
              <w:t>10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66" w:type="dxa"/>
            <w:gridSpan w:val="3"/>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rPr>
              <w:t>商务部分（满分</w:t>
            </w:r>
            <w:r>
              <w:rPr>
                <w:rFonts w:hint="eastAsia" w:ascii="宋体" w:hAnsi="宋体" w:eastAsia="宋体" w:cs="宋体"/>
                <w:b/>
                <w:color w:val="auto"/>
                <w:sz w:val="21"/>
                <w:szCs w:val="21"/>
                <w:u w:val="single"/>
              </w:rPr>
              <w:t>35</w:t>
            </w:r>
            <w:r>
              <w:rPr>
                <w:rFonts w:hint="eastAsia" w:ascii="宋体" w:hAnsi="宋体" w:eastAsia="宋体" w:cs="宋体"/>
                <w:b/>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tcBorders>
              <w:bottom w:val="single" w:color="auto" w:sz="4" w:space="0"/>
            </w:tcBorders>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rPr>
              <w:t>评分因素</w:t>
            </w:r>
          </w:p>
        </w:tc>
        <w:tc>
          <w:tcPr>
            <w:tcW w:w="6237" w:type="dxa"/>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rPr>
              <w:t>评标标准</w:t>
            </w:r>
          </w:p>
        </w:tc>
        <w:tc>
          <w:tcPr>
            <w:tcW w:w="967" w:type="dxa"/>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vAlign w:val="center"/>
          </w:tcPr>
          <w:p>
            <w:pPr>
              <w:spacing w:line="360" w:lineRule="exact"/>
              <w:jc w:val="center"/>
              <w:rPr>
                <w:rFonts w:ascii="宋体" w:hAnsi="宋体" w:eastAsia="宋体" w:cs="宋体"/>
                <w:color w:val="auto"/>
                <w:sz w:val="21"/>
                <w:szCs w:val="21"/>
              </w:rPr>
            </w:pPr>
            <w:r>
              <w:rPr>
                <w:rFonts w:hint="eastAsia" w:ascii="宋体" w:hAnsi="宋体" w:eastAsia="宋体" w:cs="宋体"/>
                <w:color w:val="auto"/>
                <w:sz w:val="21"/>
                <w:szCs w:val="21"/>
              </w:rPr>
              <w:t>项目人员配置</w:t>
            </w:r>
          </w:p>
        </w:tc>
        <w:tc>
          <w:tcPr>
            <w:tcW w:w="6237" w:type="dxa"/>
            <w:vAlign w:val="center"/>
          </w:tcPr>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1、拟投入本项目的生产人员中，有5个以上（含5个）测绘类中级工程师（含以上）或注册测绘师的得10分，少一人扣2分，扣完为止。（投标文件中附</w:t>
            </w:r>
            <w:r>
              <w:rPr>
                <w:rFonts w:hint="eastAsia" w:ascii="宋体" w:hAnsi="宋体" w:eastAsia="宋体" w:cs="宋体"/>
                <w:color w:val="auto"/>
                <w:sz w:val="21"/>
                <w:szCs w:val="21"/>
                <w:lang w:eastAsia="zh-CN"/>
              </w:rPr>
              <w:t>证书原件</w:t>
            </w:r>
            <w:r>
              <w:rPr>
                <w:rFonts w:hint="eastAsia" w:hAnsi="宋体"/>
                <w:color w:val="000000"/>
                <w:szCs w:val="21"/>
              </w:rPr>
              <w:t>扫描件或图片</w:t>
            </w:r>
            <w:r>
              <w:rPr>
                <w:rFonts w:hint="eastAsia" w:ascii="宋体" w:hAnsi="宋体" w:eastAsia="宋体" w:cs="宋体"/>
                <w:color w:val="auto"/>
                <w:sz w:val="21"/>
                <w:szCs w:val="21"/>
              </w:rPr>
              <w:t>，否则不得分）</w:t>
            </w:r>
          </w:p>
        </w:tc>
        <w:tc>
          <w:tcPr>
            <w:tcW w:w="967" w:type="dxa"/>
            <w:vAlign w:val="center"/>
          </w:tcPr>
          <w:p>
            <w:pPr>
              <w:jc w:val="center"/>
              <w:rPr>
                <w:rFonts w:ascii="宋体" w:hAnsi="宋体" w:eastAsia="宋体" w:cs="宋体"/>
                <w:color w:val="auto"/>
                <w:sz w:val="21"/>
                <w:szCs w:val="21"/>
                <w:lang w:val="en-GB"/>
              </w:rPr>
            </w:pPr>
            <w:r>
              <w:rPr>
                <w:rFonts w:hint="eastAsia" w:ascii="宋体" w:hAnsi="宋体" w:eastAsia="宋体" w:cs="宋体"/>
                <w:color w:val="auto"/>
                <w:sz w:val="21"/>
                <w:szCs w:val="21"/>
              </w:rPr>
              <w:t>10</w:t>
            </w:r>
            <w:r>
              <w:rPr>
                <w:rFonts w:hint="eastAsia" w:ascii="宋体" w:hAnsi="宋体" w:eastAsia="宋体" w:cs="宋体"/>
                <w:color w:val="auto"/>
                <w:sz w:val="21"/>
                <w:szCs w:val="21"/>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vAlign w:val="center"/>
          </w:tcPr>
          <w:p>
            <w:pPr>
              <w:spacing w:line="400" w:lineRule="exact"/>
              <w:jc w:val="center"/>
              <w:rPr>
                <w:rFonts w:ascii="宋体" w:hAnsi="宋体" w:eastAsia="宋体" w:cs="宋体"/>
                <w:color w:val="auto"/>
                <w:sz w:val="21"/>
                <w:szCs w:val="21"/>
              </w:rPr>
            </w:pPr>
            <w:r>
              <w:rPr>
                <w:rFonts w:hint="eastAsia" w:ascii="宋体" w:hAnsi="宋体" w:eastAsia="宋体" w:cs="宋体"/>
                <w:color w:val="auto"/>
                <w:sz w:val="21"/>
                <w:szCs w:val="21"/>
              </w:rPr>
              <w:t>企业实力</w:t>
            </w:r>
          </w:p>
        </w:tc>
        <w:tc>
          <w:tcPr>
            <w:tcW w:w="6237" w:type="dxa"/>
            <w:vAlign w:val="center"/>
          </w:tcPr>
          <w:p>
            <w:pPr>
              <w:numPr>
                <w:ilvl w:val="0"/>
                <w:numId w:val="20"/>
              </w:numPr>
              <w:spacing w:line="360" w:lineRule="auto"/>
              <w:textAlignment w:val="baseline"/>
              <w:rPr>
                <w:rFonts w:hint="eastAsia" w:eastAsiaTheme="minorEastAsia"/>
                <w:lang w:val="en-US" w:eastAsia="zh-CN"/>
              </w:rPr>
            </w:pPr>
            <w:r>
              <w:rPr>
                <w:rFonts w:hint="eastAsia"/>
              </w:rPr>
              <w:t>同时具有质量管理体系认证证书、职业健康安全体系认证证书、环境管理体系认证证书、信息安全体系认证证书的得</w:t>
            </w:r>
            <w:r>
              <w:rPr>
                <w:rFonts w:hint="eastAsia" w:asciiTheme="minorEastAsia" w:hAnsiTheme="minorEastAsia" w:eastAsiaTheme="minorEastAsia" w:cstheme="minorEastAsia"/>
                <w:lang w:val="en-US" w:eastAsia="zh-CN"/>
              </w:rPr>
              <w:t>8</w:t>
            </w:r>
            <w:r>
              <w:rPr>
                <w:rFonts w:hint="eastAsia"/>
              </w:rPr>
              <w:t>分，缺项不得分</w:t>
            </w:r>
            <w:r>
              <w:rPr>
                <w:rFonts w:hint="eastAsia"/>
                <w:lang w:eastAsia="zh-CN"/>
              </w:rPr>
              <w:t>；（</w:t>
            </w:r>
            <w:r>
              <w:rPr>
                <w:rFonts w:hint="eastAsia"/>
              </w:rPr>
              <w:t>认证范围必须包含测绘航空摄影</w:t>
            </w:r>
            <w:r>
              <w:rPr>
                <w:rFonts w:hint="eastAsia"/>
                <w:lang w:eastAsia="zh-CN"/>
              </w:rPr>
              <w:t>）</w:t>
            </w:r>
          </w:p>
        </w:tc>
        <w:tc>
          <w:tcPr>
            <w:tcW w:w="967"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u w:val="single"/>
                <w:lang w:val="en-US" w:eastAsia="zh-CN"/>
              </w:rPr>
              <w:t>8</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vAlign w:val="center"/>
          </w:tcPr>
          <w:p>
            <w:pPr>
              <w:spacing w:line="360" w:lineRule="auto"/>
              <w:jc w:val="center"/>
              <w:rPr>
                <w:rFonts w:ascii="宋体" w:hAnsi="宋体" w:eastAsia="宋体" w:cs="宋体"/>
                <w:color w:val="auto"/>
                <w:sz w:val="21"/>
                <w:szCs w:val="21"/>
                <w:lang w:val="en-GB"/>
              </w:rPr>
            </w:pPr>
            <w:r>
              <w:rPr>
                <w:rFonts w:hint="eastAsia" w:ascii="宋体" w:hAnsi="宋体" w:eastAsia="宋体" w:cs="宋体"/>
                <w:color w:val="auto"/>
                <w:sz w:val="21"/>
                <w:szCs w:val="21"/>
                <w:lang w:val="en-GB"/>
              </w:rPr>
              <w:t>企业信誉</w:t>
            </w:r>
          </w:p>
        </w:tc>
        <w:tc>
          <w:tcPr>
            <w:tcW w:w="6237" w:type="dxa"/>
            <w:vAlign w:val="center"/>
          </w:tcPr>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1、具有信用评级机构出具的</w:t>
            </w:r>
            <w:r>
              <w:rPr>
                <w:rFonts w:ascii="宋体" w:hAnsi="宋体" w:eastAsia="宋体" w:cs="宋体"/>
                <w:color w:val="auto"/>
                <w:sz w:val="21"/>
                <w:szCs w:val="21"/>
              </w:rPr>
              <w:t>AAA</w:t>
            </w:r>
            <w:r>
              <w:rPr>
                <w:rFonts w:hint="eastAsia" w:ascii="宋体" w:hAnsi="宋体" w:eastAsia="宋体" w:cs="宋体"/>
                <w:color w:val="auto"/>
                <w:sz w:val="21"/>
                <w:szCs w:val="21"/>
              </w:rPr>
              <w:t>信用等级证书的，得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在投标文件中附信用等级证书、信用报告</w:t>
            </w:r>
            <w:r>
              <w:rPr>
                <w:rFonts w:hint="eastAsia" w:ascii="宋体" w:hAnsi="宋体" w:eastAsia="宋体" w:cs="宋体"/>
                <w:color w:val="auto"/>
                <w:sz w:val="21"/>
                <w:szCs w:val="21"/>
                <w:lang w:eastAsia="zh-CN"/>
              </w:rPr>
              <w:t>原件</w:t>
            </w:r>
            <w:r>
              <w:rPr>
                <w:rFonts w:hint="eastAsia" w:hAnsi="宋体"/>
                <w:color w:val="000000"/>
                <w:szCs w:val="21"/>
              </w:rPr>
              <w:t>扫描件或图片</w:t>
            </w:r>
            <w:r>
              <w:rPr>
                <w:rFonts w:hint="eastAsia" w:ascii="宋体" w:hAnsi="宋体" w:eastAsia="宋体" w:cs="宋体"/>
                <w:color w:val="auto"/>
                <w:sz w:val="21"/>
                <w:szCs w:val="21"/>
              </w:rPr>
              <w:t>，否则不得分）</w:t>
            </w:r>
          </w:p>
        </w:tc>
        <w:tc>
          <w:tcPr>
            <w:tcW w:w="967" w:type="dxa"/>
            <w:vAlign w:val="center"/>
          </w:tcPr>
          <w:p>
            <w:pPr>
              <w:jc w:val="center"/>
              <w:rPr>
                <w:rFonts w:ascii="宋体" w:hAnsi="宋体" w:eastAsia="宋体" w:cs="宋体"/>
                <w:color w:val="auto"/>
                <w:sz w:val="21"/>
                <w:szCs w:val="21"/>
                <w:u w:val="single"/>
              </w:rPr>
            </w:pPr>
            <w:r>
              <w:rPr>
                <w:rFonts w:hint="eastAsia" w:ascii="宋体" w:hAnsi="宋体" w:eastAsia="宋体" w:cs="宋体"/>
                <w:color w:val="auto"/>
                <w:sz w:val="21"/>
                <w:szCs w:val="21"/>
                <w:u w:val="single"/>
                <w:lang w:val="en-US" w:eastAsia="zh-CN"/>
              </w:rPr>
              <w:t>3</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vAlign w:val="center"/>
          </w:tcPr>
          <w:p>
            <w:pPr>
              <w:spacing w:line="360" w:lineRule="auto"/>
              <w:jc w:val="center"/>
              <w:rPr>
                <w:rFonts w:ascii="宋体" w:hAnsi="宋体" w:eastAsia="宋体" w:cs="宋体"/>
                <w:color w:val="auto"/>
                <w:sz w:val="21"/>
                <w:szCs w:val="21"/>
                <w:lang w:val="en-GB"/>
              </w:rPr>
            </w:pPr>
            <w:r>
              <w:rPr>
                <w:rFonts w:hint="eastAsia" w:ascii="宋体" w:hAnsi="宋体" w:eastAsia="宋体" w:cs="宋体"/>
                <w:color w:val="auto"/>
                <w:sz w:val="21"/>
                <w:szCs w:val="21"/>
                <w:lang w:val="en-GB"/>
              </w:rPr>
              <w:t>业绩</w:t>
            </w:r>
          </w:p>
        </w:tc>
        <w:tc>
          <w:tcPr>
            <w:tcW w:w="6237" w:type="dxa"/>
            <w:vAlign w:val="center"/>
          </w:tcPr>
          <w:p>
            <w:pPr>
              <w:widowControl/>
              <w:spacing w:line="360" w:lineRule="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1、提供自201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年1月份(以中标通知书时间为准)以来承担过测绘航空摄影项目的，每项业绩得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分，最多得</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spacing w:line="360" w:lineRule="auto"/>
              <w:rPr>
                <w:rFonts w:ascii="宋体" w:hAnsi="宋体" w:eastAsia="宋体" w:cs="宋体"/>
                <w:color w:val="auto"/>
                <w:sz w:val="21"/>
                <w:szCs w:val="21"/>
                <w:lang w:val="en-GB"/>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在投标文件中附</w:t>
            </w:r>
            <w:r>
              <w:rPr>
                <w:rFonts w:hint="eastAsia" w:ascii="宋体" w:hAnsi="宋体" w:eastAsia="宋体" w:cs="宋体"/>
                <w:color w:val="auto"/>
                <w:sz w:val="21"/>
                <w:szCs w:val="21"/>
                <w:highlight w:val="none"/>
              </w:rPr>
              <w:t>合同</w:t>
            </w:r>
            <w:r>
              <w:rPr>
                <w:rFonts w:hint="eastAsia" w:ascii="宋体" w:hAnsi="宋体" w:eastAsia="宋体" w:cs="宋体"/>
                <w:color w:val="auto"/>
                <w:sz w:val="21"/>
                <w:szCs w:val="21"/>
                <w:highlight w:val="none"/>
                <w:lang w:eastAsia="zh-CN"/>
              </w:rPr>
              <w:t>原件</w:t>
            </w:r>
            <w:r>
              <w:rPr>
                <w:rFonts w:hint="eastAsia" w:hAnsi="宋体"/>
                <w:color w:val="000000"/>
                <w:szCs w:val="21"/>
                <w:highlight w:val="none"/>
              </w:rPr>
              <w:t>扫描件或图片</w:t>
            </w:r>
            <w:r>
              <w:rPr>
                <w:rFonts w:hint="eastAsia" w:ascii="宋体" w:hAnsi="宋体" w:eastAsia="宋体" w:cs="宋体"/>
                <w:color w:val="auto"/>
                <w:sz w:val="21"/>
                <w:szCs w:val="21"/>
                <w:highlight w:val="none"/>
                <w:lang w:eastAsia="zh-CN"/>
              </w:rPr>
              <w:t>及</w:t>
            </w:r>
            <w:r>
              <w:rPr>
                <w:rFonts w:hint="eastAsia" w:ascii="宋体" w:hAnsi="宋体" w:eastAsia="宋体" w:cs="宋体"/>
                <w:color w:val="auto"/>
                <w:sz w:val="21"/>
                <w:szCs w:val="21"/>
                <w:highlight w:val="none"/>
              </w:rPr>
              <w:t>中标通知书</w:t>
            </w:r>
            <w:r>
              <w:rPr>
                <w:rFonts w:hint="eastAsia" w:ascii="宋体" w:hAnsi="宋体" w:eastAsia="宋体" w:cs="宋体"/>
                <w:color w:val="auto"/>
                <w:sz w:val="21"/>
                <w:szCs w:val="21"/>
                <w:highlight w:val="none"/>
                <w:lang w:eastAsia="zh-CN"/>
              </w:rPr>
              <w:t>原件</w:t>
            </w:r>
            <w:r>
              <w:rPr>
                <w:rFonts w:hint="eastAsia" w:hAnsi="宋体"/>
                <w:color w:val="000000"/>
                <w:szCs w:val="21"/>
                <w:highlight w:val="none"/>
              </w:rPr>
              <w:t>扫描件或图片</w:t>
            </w:r>
            <w:r>
              <w:rPr>
                <w:rFonts w:hint="eastAsia" w:ascii="宋体" w:hAnsi="宋体" w:eastAsia="宋体" w:cs="宋体"/>
                <w:color w:val="auto"/>
                <w:sz w:val="21"/>
                <w:szCs w:val="21"/>
                <w:highlight w:val="none"/>
              </w:rPr>
              <w:t>，否则不得分）</w:t>
            </w:r>
          </w:p>
        </w:tc>
        <w:tc>
          <w:tcPr>
            <w:tcW w:w="967" w:type="dxa"/>
            <w:vAlign w:val="center"/>
          </w:tcPr>
          <w:p>
            <w:pPr>
              <w:jc w:val="center"/>
              <w:rPr>
                <w:rFonts w:ascii="宋体" w:hAnsi="宋体" w:eastAsia="宋体" w:cs="宋体"/>
                <w:color w:val="auto"/>
                <w:sz w:val="21"/>
                <w:szCs w:val="21"/>
                <w:u w:val="single"/>
              </w:rPr>
            </w:pPr>
            <w:r>
              <w:rPr>
                <w:rFonts w:hint="eastAsia" w:ascii="宋体" w:hAnsi="宋体" w:eastAsia="宋体" w:cs="宋体"/>
                <w:color w:val="auto"/>
                <w:sz w:val="21"/>
                <w:szCs w:val="21"/>
                <w:u w:val="single"/>
                <w:lang w:val="en-US" w:eastAsia="zh-CN"/>
              </w:rPr>
              <w:t>10</w:t>
            </w:r>
            <w:r>
              <w:rPr>
                <w:rFonts w:hint="eastAsia" w:ascii="宋体" w:hAnsi="宋体" w:eastAsia="宋体" w:cs="宋体"/>
                <w:color w:val="auto"/>
                <w:sz w:val="21"/>
                <w:szCs w:val="21"/>
                <w:u w:val="singl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vAlign w:val="center"/>
          </w:tcPr>
          <w:p>
            <w:pPr>
              <w:spacing w:line="360" w:lineRule="auto"/>
              <w:jc w:val="center"/>
              <w:rPr>
                <w:rFonts w:ascii="宋体" w:hAnsi="宋体" w:eastAsia="宋体" w:cs="宋体"/>
                <w:color w:val="auto"/>
                <w:sz w:val="21"/>
                <w:szCs w:val="21"/>
                <w:lang w:val="en-GB"/>
              </w:rPr>
            </w:pPr>
            <w:r>
              <w:rPr>
                <w:rFonts w:hint="eastAsia" w:ascii="宋体" w:hAnsi="宋体" w:eastAsia="宋体" w:cs="宋体"/>
                <w:color w:val="auto"/>
                <w:sz w:val="21"/>
                <w:szCs w:val="21"/>
                <w:lang w:val="en-GB"/>
              </w:rPr>
              <w:t>投标文件的规范程度</w:t>
            </w:r>
          </w:p>
        </w:tc>
        <w:tc>
          <w:tcPr>
            <w:tcW w:w="6237" w:type="dxa"/>
            <w:vAlign w:val="center"/>
          </w:tcPr>
          <w:p>
            <w:pPr>
              <w:spacing w:line="360" w:lineRule="auto"/>
              <w:rPr>
                <w:rFonts w:ascii="宋体" w:hAnsi="宋体" w:eastAsia="宋体" w:cs="宋体"/>
                <w:color w:val="auto"/>
                <w:sz w:val="21"/>
                <w:szCs w:val="21"/>
                <w:lang w:val="en-GB"/>
              </w:rPr>
            </w:pPr>
            <w:r>
              <w:rPr>
                <w:rFonts w:hint="eastAsia" w:ascii="宋体" w:hAnsi="宋体" w:eastAsia="宋体" w:cs="宋体"/>
                <w:color w:val="auto"/>
                <w:sz w:val="21"/>
                <w:szCs w:val="21"/>
                <w:lang w:val="en-GB"/>
              </w:rPr>
              <w:t>1、投标文件的编制符合招标文件的规定，装订整齐规范的，得2分；不满足不得分。</w:t>
            </w:r>
          </w:p>
          <w:p>
            <w:pPr>
              <w:spacing w:line="360" w:lineRule="auto"/>
              <w:rPr>
                <w:rFonts w:ascii="宋体" w:hAnsi="宋体" w:eastAsia="宋体" w:cs="宋体"/>
                <w:color w:val="auto"/>
                <w:sz w:val="21"/>
                <w:szCs w:val="21"/>
                <w:lang w:val="en-GB"/>
              </w:rPr>
            </w:pPr>
            <w:r>
              <w:rPr>
                <w:rFonts w:hint="eastAsia" w:ascii="宋体" w:hAnsi="宋体" w:eastAsia="宋体" w:cs="宋体"/>
                <w:color w:val="auto"/>
                <w:sz w:val="21"/>
                <w:szCs w:val="21"/>
                <w:lang w:val="en-GB"/>
              </w:rPr>
              <w:t>2、投标人编制投标文件逻辑严紧、描述规范、无文字错误的，得2分；不满足不得分。</w:t>
            </w:r>
          </w:p>
        </w:tc>
        <w:tc>
          <w:tcPr>
            <w:tcW w:w="967" w:type="dxa"/>
            <w:vAlign w:val="center"/>
          </w:tcPr>
          <w:p>
            <w:pPr>
              <w:jc w:val="center"/>
              <w:rPr>
                <w:rFonts w:ascii="宋体" w:hAnsi="宋体" w:eastAsia="宋体" w:cs="宋体"/>
                <w:color w:val="auto"/>
                <w:sz w:val="21"/>
                <w:szCs w:val="21"/>
                <w:u w:val="single"/>
              </w:rPr>
            </w:pPr>
            <w:r>
              <w:rPr>
                <w:rFonts w:hint="eastAsia" w:ascii="宋体" w:hAnsi="宋体" w:eastAsia="宋体" w:cs="宋体"/>
                <w:color w:val="auto"/>
                <w:sz w:val="21"/>
                <w:szCs w:val="21"/>
                <w:u w:val="singl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966" w:type="dxa"/>
            <w:gridSpan w:val="3"/>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rPr>
              <w:t>技术部分（满分</w:t>
            </w:r>
            <w:r>
              <w:rPr>
                <w:rFonts w:hint="eastAsia" w:ascii="宋体" w:hAnsi="宋体" w:eastAsia="宋体" w:cs="宋体"/>
                <w:b/>
                <w:color w:val="auto"/>
                <w:sz w:val="21"/>
                <w:szCs w:val="21"/>
                <w:u w:val="single"/>
              </w:rPr>
              <w:t>55</w:t>
            </w:r>
            <w:r>
              <w:rPr>
                <w:rFonts w:hint="eastAsia" w:ascii="宋体" w:hAnsi="宋体" w:eastAsia="宋体" w:cs="宋体"/>
                <w:b/>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62" w:type="dxa"/>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rPr>
              <w:t>评分因素</w:t>
            </w:r>
          </w:p>
        </w:tc>
        <w:tc>
          <w:tcPr>
            <w:tcW w:w="6237" w:type="dxa"/>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rPr>
              <w:t>评标标准</w:t>
            </w:r>
          </w:p>
        </w:tc>
        <w:tc>
          <w:tcPr>
            <w:tcW w:w="967" w:type="dxa"/>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jc w:val="center"/>
        </w:trPr>
        <w:tc>
          <w:tcPr>
            <w:tcW w:w="1762"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项目实施方案</w:t>
            </w:r>
          </w:p>
        </w:tc>
        <w:tc>
          <w:tcPr>
            <w:tcW w:w="6237" w:type="dxa"/>
            <w:vAlign w:val="center"/>
          </w:tcPr>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1.项目组织机构：机构设置合理，人员配备合理，便于项目开展的得3分；有相关描述的得1分；没有的不得分。</w:t>
            </w:r>
          </w:p>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2.项目人员职责明确，分工合理，利于项目实施的得3分；有相关描述的得1分；没有的不得分。</w:t>
            </w:r>
          </w:p>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3.人员安排计划及主要仪器设备计划：人员配置合理，仪器设备齐全，满足项目需求的得3分；有相关描述的得1分；没有的不得分。</w:t>
            </w:r>
          </w:p>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4.项目实施工作计划安排：整体及阶段计划明确，安排合理，满足招标文件服务期要求的得6分；有相关描述的得2分；没有的不得分。</w:t>
            </w:r>
          </w:p>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5.项目实施技术路线：技术方法得当，技术路线合理，满足项目需求的得6分；有相关描述的得2分；没有的不得分。</w:t>
            </w:r>
          </w:p>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6.项目成果管理及保证措施：成果管理符合保密要求，措施得当的得3分；有相关描述的得1分；没有的不得分。</w:t>
            </w:r>
          </w:p>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7.确保工程质量的技术和组织措施：整体及阶段工程质量管理的方法得当、措施合理、具有可实施性的得3分；有相关描述的得1分；没有的不得分。</w:t>
            </w:r>
          </w:p>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8.确保项目服务期的技术和组织措施：整体及阶段服务期明确，安排合理，措施得力，满足项目需求的得3分；有相关描述的得1分；没有的不得分。</w:t>
            </w:r>
          </w:p>
        </w:tc>
        <w:tc>
          <w:tcPr>
            <w:tcW w:w="967"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u w:val="single"/>
              </w:rPr>
              <w:t>30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1762"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项目实施方案水平</w:t>
            </w:r>
          </w:p>
        </w:tc>
        <w:tc>
          <w:tcPr>
            <w:tcW w:w="6237" w:type="dxa"/>
            <w:vAlign w:val="center"/>
          </w:tcPr>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总体技术实施方案针对性强，方案介绍内容详尽、准确、全面，总体说明构思详尽、内容完整、合理的得10分，</w:t>
            </w:r>
          </w:p>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有相关描述的得5分，不提供不得分。</w:t>
            </w:r>
          </w:p>
        </w:tc>
        <w:tc>
          <w:tcPr>
            <w:tcW w:w="967" w:type="dxa"/>
            <w:vAlign w:val="center"/>
          </w:tcPr>
          <w:p>
            <w:pPr>
              <w:jc w:val="center"/>
              <w:rPr>
                <w:rFonts w:ascii="宋体" w:hAnsi="宋体" w:eastAsia="宋体" w:cs="宋体"/>
                <w:color w:val="auto"/>
                <w:sz w:val="21"/>
                <w:szCs w:val="21"/>
                <w:u w:val="single"/>
              </w:rPr>
            </w:pPr>
            <w:r>
              <w:rPr>
                <w:rFonts w:hint="eastAsia" w:ascii="宋体" w:hAnsi="宋体" w:eastAsia="宋体" w:cs="宋体"/>
                <w:color w:val="auto"/>
                <w:sz w:val="21"/>
                <w:szCs w:val="21"/>
                <w:u w:val="singl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62" w:type="dxa"/>
            <w:vAlign w:val="center"/>
          </w:tcPr>
          <w:p>
            <w:pPr>
              <w:jc w:val="center"/>
              <w:rPr>
                <w:rFonts w:ascii="宋体" w:hAnsi="宋体" w:eastAsia="宋体" w:cs="宋体"/>
                <w:color w:val="auto"/>
                <w:sz w:val="21"/>
                <w:szCs w:val="21"/>
              </w:rPr>
            </w:pPr>
            <w:r>
              <w:rPr>
                <w:rFonts w:hint="eastAsia" w:ascii="宋体" w:hAnsi="宋体" w:eastAsia="宋体" w:cs="宋体"/>
                <w:color w:val="auto"/>
                <w:sz w:val="21"/>
                <w:szCs w:val="21"/>
              </w:rPr>
              <w:t>售后服务方案及承诺</w:t>
            </w:r>
          </w:p>
        </w:tc>
        <w:tc>
          <w:tcPr>
            <w:tcW w:w="6237" w:type="dxa"/>
            <w:vAlign w:val="center"/>
          </w:tcPr>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1、投标人提供的售后服务及现场技术支持方案的完整、可行、响应处理机制合理的得5分，有相关描述的得2分，不提供不得分。</w:t>
            </w:r>
          </w:p>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2、投标人就如何做好后续服务保障工作提供一套优秀服务方案的得5分，有相关描述的得2分，不提供不得分。</w:t>
            </w:r>
          </w:p>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3、投标人在项目实施完成后所承诺的责任、服务内容合理完整的得5分，有相关描述的得2分，不提供不得分。</w:t>
            </w:r>
          </w:p>
        </w:tc>
        <w:tc>
          <w:tcPr>
            <w:tcW w:w="967" w:type="dxa"/>
            <w:vAlign w:val="center"/>
          </w:tcPr>
          <w:p>
            <w:pPr>
              <w:jc w:val="center"/>
              <w:rPr>
                <w:rFonts w:ascii="宋体" w:hAnsi="宋体" w:eastAsia="宋体" w:cs="宋体"/>
                <w:color w:val="auto"/>
                <w:sz w:val="21"/>
                <w:szCs w:val="21"/>
                <w:u w:val="single"/>
              </w:rPr>
            </w:pPr>
            <w:r>
              <w:rPr>
                <w:rFonts w:hint="eastAsia" w:ascii="宋体" w:hAnsi="宋体" w:eastAsia="宋体" w:cs="宋体"/>
                <w:color w:val="auto"/>
                <w:sz w:val="21"/>
                <w:szCs w:val="21"/>
                <w:u w:val="single"/>
              </w:rPr>
              <w:t>15分</w:t>
            </w:r>
          </w:p>
        </w:tc>
      </w:tr>
    </w:tbl>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非联合体投标人</w:t>
            </w:r>
          </w:p>
          <w:p>
            <w:pPr>
              <w:jc w:val="center"/>
              <w:rPr>
                <w:rFonts w:ascii="宋体" w:hAnsi="宋体"/>
                <w:b/>
                <w:color w:val="000000"/>
                <w:szCs w:val="21"/>
                <w:lang w:val="en-GB"/>
              </w:rPr>
            </w:pPr>
            <w:r>
              <w:rPr>
                <w:rFonts w:hint="eastAsia" w:ascii="宋体" w:hAnsi="宋体"/>
                <w:color w:val="000000"/>
                <w:szCs w:val="21"/>
                <w:lang w:val="en-GB"/>
              </w:rPr>
              <w:t>（投标人须为中小企业）</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color w:val="FF0000"/>
          <w:szCs w:val="21"/>
          <w:lang w:val="en-GB"/>
        </w:rPr>
      </w:pPr>
      <w:r>
        <w:rPr>
          <w:rFonts w:hint="eastAsia" w:ascii="宋体" w:hAnsi="宋体"/>
          <w:bCs/>
          <w:color w:val="FF0000"/>
          <w:szCs w:val="21"/>
          <w:lang w:val="en-GB"/>
        </w:rPr>
        <w:t>备注：</w:t>
      </w:r>
    </w:p>
    <w:p>
      <w:pPr>
        <w:spacing w:line="360" w:lineRule="auto"/>
        <w:ind w:firstLine="420" w:firstLineChars="200"/>
        <w:rPr>
          <w:rFonts w:ascii="宋体" w:hAnsi="宋体"/>
          <w:bCs/>
          <w:color w:val="FF0000"/>
          <w:szCs w:val="21"/>
          <w:lang w:val="en-GB"/>
        </w:rPr>
      </w:pPr>
      <w:r>
        <w:rPr>
          <w:rFonts w:hint="eastAsia" w:ascii="宋体" w:hAnsi="宋体"/>
          <w:bCs/>
          <w:color w:val="FF0000"/>
          <w:szCs w:val="21"/>
          <w:lang w:val="en-GB"/>
        </w:rPr>
        <w:t>a、不接受联合体投标的项目，本表中第2项、第3项情形不适用。</w:t>
      </w:r>
    </w:p>
    <w:p>
      <w:pPr>
        <w:spacing w:line="360" w:lineRule="auto"/>
        <w:ind w:firstLine="420" w:firstLineChars="200"/>
        <w:rPr>
          <w:rFonts w:ascii="宋体" w:hAnsi="宋体"/>
          <w:bCs/>
          <w:color w:val="FF0000"/>
          <w:szCs w:val="21"/>
          <w:lang w:val="en-GB"/>
        </w:rPr>
      </w:pPr>
      <w:r>
        <w:rPr>
          <w:rFonts w:hint="eastAsia" w:ascii="宋体" w:hAnsi="宋体"/>
          <w:bCs/>
          <w:color w:val="FF0000"/>
          <w:szCs w:val="21"/>
          <w:lang w:val="en-GB"/>
        </w:rPr>
        <w:t>b、小型和微型企业产品包括货物及其提供的服务与工程。</w:t>
      </w:r>
    </w:p>
    <w:p>
      <w:pPr>
        <w:spacing w:line="360" w:lineRule="auto"/>
        <w:ind w:firstLine="420" w:firstLineChars="200"/>
        <w:rPr>
          <w:rFonts w:ascii="宋体" w:hAnsi="宋体"/>
          <w:bCs/>
          <w:color w:val="FF0000"/>
          <w:szCs w:val="21"/>
          <w:lang w:val="en-GB"/>
        </w:rPr>
      </w:pPr>
      <w:r>
        <w:rPr>
          <w:rFonts w:hint="eastAsia" w:ascii="宋体" w:hAnsi="宋体"/>
          <w:bCs/>
          <w:color w:val="FF0000"/>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color w:val="FF0000"/>
          <w:szCs w:val="21"/>
          <w:lang w:val="en-GB"/>
        </w:rPr>
      </w:pPr>
      <w:r>
        <w:rPr>
          <w:rFonts w:hint="eastAsia" w:ascii="宋体" w:hAnsi="宋体"/>
          <w:bCs/>
          <w:color w:val="FF0000"/>
          <w:szCs w:val="21"/>
          <w:lang w:val="en-GB"/>
        </w:rPr>
        <w:t>d、残疾人福利性单位属于小型、微型企业的，不重复享受政策。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（7）</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（8）</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spacing w:line="360" w:lineRule="auto"/>
        <w:ind w:firstLine="480" w:firstLineChars="200"/>
        <w:rPr>
          <w:rFonts w:ascii="宋体" w:hAnsi="宋体"/>
          <w:sz w:val="24"/>
        </w:rPr>
      </w:pPr>
      <w:r>
        <w:rPr>
          <w:rFonts w:hint="eastAsia" w:ascii="宋体" w:hAnsi="宋体"/>
          <w:sz w:val="24"/>
        </w:rPr>
        <w:t>1. 定义</w:t>
      </w:r>
    </w:p>
    <w:p>
      <w:pPr>
        <w:spacing w:line="360" w:lineRule="auto"/>
        <w:ind w:firstLine="480" w:firstLineChars="200"/>
        <w:rPr>
          <w:rFonts w:ascii="宋体" w:hAnsi="宋体"/>
          <w:sz w:val="24"/>
        </w:rPr>
      </w:pPr>
      <w:r>
        <w:rPr>
          <w:rFonts w:hint="eastAsia" w:ascii="宋体" w:hAnsi="宋体"/>
          <w:sz w:val="24"/>
        </w:rPr>
        <w:t>1.1“合同”系指甲方和乙方 （简称合同双方）已达成的协议，即由双方签订的合同格式中的文件，包括所有的附件和组成合同部分的所有其他文件。</w:t>
      </w:r>
    </w:p>
    <w:p>
      <w:pPr>
        <w:spacing w:line="360" w:lineRule="auto"/>
        <w:ind w:firstLine="480" w:firstLineChars="200"/>
        <w:rPr>
          <w:rFonts w:ascii="宋体" w:hAnsi="宋体"/>
          <w:sz w:val="24"/>
        </w:rPr>
      </w:pPr>
      <w:r>
        <w:rPr>
          <w:rFonts w:hint="eastAsia" w:ascii="宋体" w:hAnsi="宋体"/>
          <w:sz w:val="24"/>
        </w:rPr>
        <w:t xml:space="preserve">1.2“合同价格”系指根据合同规定，在乙方全面正确地履行合同义务时应支付给乙方的款项。 </w:t>
      </w:r>
    </w:p>
    <w:p>
      <w:pPr>
        <w:spacing w:line="360" w:lineRule="auto"/>
        <w:ind w:firstLine="480" w:firstLineChars="200"/>
        <w:rPr>
          <w:rFonts w:ascii="宋体" w:hAnsi="宋体"/>
          <w:sz w:val="24"/>
        </w:rPr>
      </w:pPr>
      <w:r>
        <w:rPr>
          <w:rFonts w:hint="eastAsia" w:ascii="宋体" w:hAnsi="宋体"/>
          <w:sz w:val="24"/>
        </w:rPr>
        <w:t>1.3“甲方”系指通过招标方式，接受合同服务的采购人</w:t>
      </w:r>
    </w:p>
    <w:p>
      <w:pPr>
        <w:spacing w:line="360" w:lineRule="auto"/>
        <w:ind w:firstLine="480" w:firstLineChars="200"/>
        <w:rPr>
          <w:rFonts w:ascii="宋体" w:hAnsi="宋体"/>
          <w:sz w:val="24"/>
        </w:rPr>
      </w:pPr>
      <w:r>
        <w:rPr>
          <w:rFonts w:hint="eastAsia" w:ascii="宋体" w:hAnsi="宋体"/>
          <w:sz w:val="24"/>
        </w:rPr>
        <w:t>1.4“乙方”系指中标后提供合同服务的</w:t>
      </w:r>
      <w:r>
        <w:rPr>
          <w:rFonts w:hint="eastAsia" w:ascii="宋体" w:hAnsi="宋体"/>
          <w:bCs/>
          <w:sz w:val="24"/>
        </w:rPr>
        <w:t>中标方</w:t>
      </w:r>
      <w:r>
        <w:rPr>
          <w:rFonts w:hint="eastAsia" w:ascii="宋体" w:hAnsi="宋体"/>
          <w:sz w:val="24"/>
        </w:rPr>
        <w:t>或供应商。</w:t>
      </w:r>
    </w:p>
    <w:p>
      <w:pPr>
        <w:spacing w:line="360" w:lineRule="auto"/>
        <w:ind w:firstLine="480" w:firstLineChars="200"/>
        <w:rPr>
          <w:rFonts w:ascii="宋体" w:hAnsi="宋体"/>
          <w:sz w:val="24"/>
        </w:rPr>
      </w:pPr>
      <w:r>
        <w:rPr>
          <w:rFonts w:hint="eastAsia" w:ascii="宋体" w:hAnsi="宋体"/>
          <w:sz w:val="24"/>
        </w:rPr>
        <w:t>2.适用范围</w:t>
      </w:r>
    </w:p>
    <w:p>
      <w:pPr>
        <w:spacing w:line="360" w:lineRule="auto"/>
        <w:ind w:firstLine="480" w:firstLineChars="200"/>
        <w:rPr>
          <w:rFonts w:ascii="宋体" w:hAnsi="宋体"/>
          <w:sz w:val="24"/>
        </w:rPr>
      </w:pPr>
      <w:r>
        <w:rPr>
          <w:rFonts w:hint="eastAsia" w:ascii="宋体" w:hAnsi="宋体"/>
          <w:sz w:val="24"/>
        </w:rPr>
        <w:t>本合同条款仅适用于本次招标活动。</w:t>
      </w:r>
    </w:p>
    <w:p>
      <w:pPr>
        <w:spacing w:line="360" w:lineRule="auto"/>
        <w:ind w:firstLine="480" w:firstLineChars="200"/>
        <w:rPr>
          <w:rFonts w:ascii="宋体" w:hAnsi="宋体"/>
          <w:sz w:val="24"/>
        </w:rPr>
      </w:pPr>
      <w:r>
        <w:rPr>
          <w:rFonts w:hint="eastAsia" w:ascii="宋体" w:hAnsi="宋体"/>
          <w:sz w:val="24"/>
        </w:rPr>
        <w:t>3.技术规格和标准</w:t>
      </w:r>
    </w:p>
    <w:p>
      <w:pPr>
        <w:pStyle w:val="15"/>
        <w:spacing w:line="360" w:lineRule="auto"/>
        <w:ind w:firstLine="480"/>
        <w:rPr>
          <w:rFonts w:ascii="宋体" w:hAnsi="宋体" w:eastAsia="宋体"/>
          <w:sz w:val="24"/>
        </w:rPr>
      </w:pPr>
      <w:r>
        <w:rPr>
          <w:rFonts w:hint="eastAsia" w:ascii="宋体" w:hAnsi="宋体" w:eastAsia="宋体"/>
          <w:sz w:val="24"/>
        </w:rPr>
        <w:t>本合同项下所提供服务的技术规格标准应与本招标文件技术规格规定的标准相一致。</w:t>
      </w:r>
    </w:p>
    <w:p>
      <w:pPr>
        <w:spacing w:line="360" w:lineRule="auto"/>
        <w:ind w:firstLine="480" w:firstLineChars="200"/>
        <w:rPr>
          <w:rFonts w:ascii="宋体" w:hAnsi="宋体"/>
          <w:sz w:val="24"/>
        </w:rPr>
      </w:pPr>
      <w:r>
        <w:rPr>
          <w:rFonts w:hint="eastAsia" w:ascii="宋体" w:hAnsi="宋体"/>
          <w:sz w:val="24"/>
        </w:rPr>
        <w:t>4.合同期限</w:t>
      </w:r>
    </w:p>
    <w:p>
      <w:pPr>
        <w:spacing w:line="360" w:lineRule="auto"/>
        <w:ind w:firstLine="480" w:firstLineChars="200"/>
        <w:rPr>
          <w:rFonts w:ascii="宋体" w:hAnsi="宋体"/>
          <w:sz w:val="24"/>
        </w:rPr>
      </w:pPr>
      <w:r>
        <w:rPr>
          <w:rFonts w:hint="eastAsia" w:ascii="宋体" w:hAnsi="宋体"/>
          <w:sz w:val="24"/>
        </w:rPr>
        <w:t>即自</w:t>
      </w:r>
      <w:r>
        <w:rPr>
          <w:rFonts w:hint="eastAsia" w:ascii="宋体" w:hAnsi="宋体"/>
          <w:sz w:val="24"/>
        </w:rPr>
        <w:tab/>
      </w:r>
      <w:r>
        <w:rPr>
          <w:rFonts w:hint="eastAsia" w:ascii="宋体" w:hAnsi="宋体"/>
          <w:sz w:val="24"/>
        </w:rPr>
        <w:t>年</w:t>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日起至</w:t>
      </w:r>
      <w:r>
        <w:rPr>
          <w:rFonts w:hint="eastAsia" w:ascii="宋体" w:hAnsi="宋体"/>
          <w:sz w:val="24"/>
        </w:rPr>
        <w:tab/>
      </w:r>
      <w:r>
        <w:rPr>
          <w:rFonts w:hint="eastAsia" w:ascii="宋体" w:hAnsi="宋体"/>
          <w:sz w:val="24"/>
        </w:rPr>
        <w:t>年</w:t>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日止。</w:t>
      </w:r>
    </w:p>
    <w:p>
      <w:pPr>
        <w:spacing w:line="360" w:lineRule="auto"/>
        <w:ind w:firstLine="480" w:firstLineChars="200"/>
        <w:rPr>
          <w:rFonts w:ascii="宋体" w:hAnsi="宋体"/>
          <w:sz w:val="24"/>
        </w:rPr>
      </w:pPr>
      <w:r>
        <w:rPr>
          <w:rFonts w:hint="eastAsia" w:ascii="宋体" w:hAnsi="宋体"/>
          <w:sz w:val="24"/>
        </w:rPr>
        <w:t>5.价格</w:t>
      </w:r>
    </w:p>
    <w:p>
      <w:pPr>
        <w:spacing w:line="360" w:lineRule="auto"/>
        <w:ind w:firstLine="480" w:firstLineChars="200"/>
        <w:rPr>
          <w:rFonts w:ascii="宋体" w:hAnsi="宋体"/>
          <w:sz w:val="24"/>
        </w:rPr>
      </w:pPr>
      <w:r>
        <w:rPr>
          <w:rFonts w:hint="eastAsia" w:ascii="宋体" w:hAnsi="宋体"/>
          <w:sz w:val="24"/>
        </w:rPr>
        <w:t>除非合同中另有规定，乙方为其所提供货物设备和服务而要求甲方支付的金额应与其投标报价一致。</w:t>
      </w:r>
    </w:p>
    <w:p>
      <w:pPr>
        <w:spacing w:line="360" w:lineRule="auto"/>
        <w:ind w:firstLine="480" w:firstLineChars="200"/>
        <w:rPr>
          <w:rFonts w:ascii="宋体" w:hAnsi="宋体"/>
          <w:sz w:val="24"/>
        </w:rPr>
      </w:pPr>
      <w:r>
        <w:rPr>
          <w:rFonts w:hint="eastAsia" w:ascii="宋体" w:hAnsi="宋体"/>
          <w:sz w:val="24"/>
        </w:rPr>
        <w:t>6.索赔</w:t>
      </w:r>
    </w:p>
    <w:p>
      <w:pPr>
        <w:spacing w:line="360" w:lineRule="auto"/>
        <w:ind w:firstLine="480" w:firstLineChars="200"/>
        <w:rPr>
          <w:rFonts w:ascii="宋体" w:hAnsi="宋体"/>
          <w:sz w:val="24"/>
        </w:rPr>
      </w:pPr>
      <w:r>
        <w:rPr>
          <w:rFonts w:hint="eastAsia" w:ascii="宋体" w:hAnsi="宋体"/>
          <w:sz w:val="24"/>
        </w:rPr>
        <w:t>6.1乙方对所提供服务与合同要求不符负有责任，并且甲方已于合同规定的期限内提出索赔，乙方应按甲方同意的下述一种或多种方法解决索赔事宜。</w:t>
      </w:r>
    </w:p>
    <w:p>
      <w:pPr>
        <w:spacing w:line="360" w:lineRule="auto"/>
        <w:ind w:firstLine="480" w:firstLineChars="200"/>
        <w:rPr>
          <w:rFonts w:ascii="宋体" w:hAnsi="宋体"/>
          <w:sz w:val="24"/>
        </w:rPr>
      </w:pPr>
      <w:r>
        <w:rPr>
          <w:rFonts w:hint="eastAsia" w:ascii="宋体" w:hAnsi="宋体"/>
          <w:sz w:val="24"/>
        </w:rPr>
        <w:t>6.1.1乙方同意甲方取消其不符合要求的服务项目，退还已经收取的款项。</w:t>
      </w:r>
    </w:p>
    <w:p>
      <w:pPr>
        <w:spacing w:line="360" w:lineRule="auto"/>
        <w:ind w:firstLine="480" w:firstLineChars="200"/>
        <w:rPr>
          <w:rFonts w:ascii="宋体" w:hAnsi="宋体"/>
          <w:sz w:val="24"/>
        </w:rPr>
      </w:pPr>
      <w:r>
        <w:rPr>
          <w:rFonts w:hint="eastAsia" w:ascii="宋体" w:hAnsi="宋体"/>
          <w:sz w:val="24"/>
        </w:rPr>
        <w:t>6.1.2对于情节严重、造成甲方损失金额巨大的，同意甲方终止全部项目合同，并赔偿甲方因此造成的损失。</w:t>
      </w:r>
    </w:p>
    <w:p>
      <w:pPr>
        <w:spacing w:line="360" w:lineRule="auto"/>
        <w:ind w:firstLine="480" w:firstLineChars="200"/>
        <w:rPr>
          <w:rFonts w:ascii="宋体" w:hAnsi="宋体"/>
          <w:sz w:val="24"/>
        </w:rPr>
      </w:pPr>
      <w:r>
        <w:rPr>
          <w:rFonts w:hint="eastAsia" w:ascii="宋体" w:hAnsi="宋体"/>
          <w:sz w:val="24"/>
        </w:rPr>
        <w:t>6.2如果甲方提出索赔通知后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pPr>
        <w:spacing w:line="360" w:lineRule="auto"/>
        <w:ind w:firstLine="480" w:firstLineChars="200"/>
        <w:rPr>
          <w:rFonts w:ascii="宋体" w:hAnsi="宋体"/>
          <w:sz w:val="24"/>
        </w:rPr>
      </w:pPr>
      <w:r>
        <w:rPr>
          <w:rFonts w:hint="eastAsia" w:ascii="宋体" w:hAnsi="宋体"/>
          <w:sz w:val="24"/>
        </w:rPr>
        <w:t>7.不可抗力</w:t>
      </w:r>
    </w:p>
    <w:p>
      <w:pPr>
        <w:spacing w:line="360" w:lineRule="auto"/>
        <w:ind w:firstLine="480" w:firstLineChars="200"/>
        <w:rPr>
          <w:rFonts w:ascii="宋体" w:hAnsi="宋体"/>
          <w:sz w:val="24"/>
        </w:rPr>
      </w:pPr>
      <w:r>
        <w:rPr>
          <w:rFonts w:hint="eastAsia" w:ascii="宋体" w:hAnsi="宋体"/>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360" w:lineRule="auto"/>
        <w:ind w:firstLine="480" w:firstLineChars="200"/>
        <w:rPr>
          <w:rFonts w:ascii="宋体" w:hAnsi="宋体"/>
          <w:sz w:val="24"/>
        </w:rPr>
      </w:pPr>
      <w:r>
        <w:rPr>
          <w:rFonts w:hint="eastAsia" w:ascii="宋体" w:hAnsi="宋体"/>
          <w:sz w:val="24"/>
        </w:rPr>
        <w:t>7.2受损一方应在不可抗力事故发生后尽快用电报、传真或电传通知对方，并于事故发生后 14天内将有关部门出具的证明文件用特快专递或挂号信寄给对方审阅确认。</w:t>
      </w:r>
      <w:r>
        <w:rPr>
          <w:rFonts w:hint="eastAsia" w:ascii="宋体" w:hAnsi="宋体"/>
          <w:sz w:val="24"/>
          <w:u w:val="single"/>
        </w:rPr>
        <w:t>一旦不可抗力事故的影响持续 60天以上</w:t>
      </w:r>
      <w:r>
        <w:rPr>
          <w:rFonts w:hint="eastAsia" w:ascii="宋体" w:hAnsi="宋体"/>
          <w:sz w:val="24"/>
        </w:rPr>
        <w:t>，双方应通过友好协商，在合理的时间内达成进一步履行合同的协议。</w:t>
      </w:r>
    </w:p>
    <w:p>
      <w:pPr>
        <w:spacing w:line="360" w:lineRule="auto"/>
        <w:ind w:firstLine="480" w:firstLineChars="200"/>
        <w:rPr>
          <w:rFonts w:ascii="宋体" w:hAnsi="宋体"/>
          <w:sz w:val="24"/>
        </w:rPr>
      </w:pPr>
      <w:r>
        <w:rPr>
          <w:rFonts w:hint="eastAsia" w:ascii="宋体" w:hAnsi="宋体"/>
          <w:sz w:val="24"/>
        </w:rPr>
        <w:t>8.履约保证金</w:t>
      </w:r>
    </w:p>
    <w:p>
      <w:pPr>
        <w:spacing w:line="360" w:lineRule="auto"/>
        <w:ind w:firstLine="480" w:firstLineChars="200"/>
        <w:rPr>
          <w:rFonts w:ascii="宋体" w:hAnsi="宋体"/>
          <w:sz w:val="24"/>
        </w:rPr>
      </w:pPr>
      <w:r>
        <w:rPr>
          <w:rFonts w:hint="eastAsia" w:ascii="宋体" w:hAnsi="宋体"/>
          <w:sz w:val="24"/>
        </w:rPr>
        <w:t>8.1履约保证金的有效期至供货完毕且验收合格。</w:t>
      </w:r>
    </w:p>
    <w:p>
      <w:pPr>
        <w:spacing w:line="360" w:lineRule="auto"/>
        <w:ind w:firstLine="480" w:firstLineChars="200"/>
        <w:rPr>
          <w:rFonts w:ascii="宋体" w:hAnsi="宋体"/>
          <w:sz w:val="24"/>
        </w:rPr>
      </w:pPr>
      <w:r>
        <w:rPr>
          <w:rFonts w:hint="eastAsia" w:ascii="宋体" w:hAnsi="宋体"/>
          <w:sz w:val="24"/>
        </w:rPr>
        <w:t>8.2乙方提供的履约保证金按规定格式以现金、转帐支票、电汇的形式提供，与此有关的费用由乙方负担。</w:t>
      </w:r>
    </w:p>
    <w:p>
      <w:pPr>
        <w:spacing w:line="360" w:lineRule="auto"/>
        <w:ind w:firstLine="480" w:firstLineChars="200"/>
        <w:rPr>
          <w:rFonts w:ascii="宋体" w:hAnsi="宋体"/>
          <w:sz w:val="24"/>
        </w:rPr>
      </w:pPr>
      <w:r>
        <w:rPr>
          <w:rFonts w:hint="eastAsia" w:ascii="宋体" w:hAnsi="宋体"/>
          <w:sz w:val="24"/>
        </w:rPr>
        <w:t>8.3如果乙方未能按合同规定履行其义务，甲方有权从履约保证金取得补偿。</w:t>
      </w:r>
    </w:p>
    <w:p>
      <w:pPr>
        <w:spacing w:line="360" w:lineRule="auto"/>
        <w:ind w:firstLine="480" w:firstLineChars="200"/>
        <w:rPr>
          <w:rFonts w:ascii="宋体" w:hAnsi="宋体"/>
          <w:sz w:val="24"/>
        </w:rPr>
      </w:pPr>
      <w:r>
        <w:rPr>
          <w:rFonts w:hint="eastAsia" w:ascii="宋体" w:hAnsi="宋体"/>
          <w:sz w:val="24"/>
        </w:rPr>
        <w:t>9.争议的解决</w:t>
      </w:r>
    </w:p>
    <w:p>
      <w:pPr>
        <w:spacing w:line="360" w:lineRule="auto"/>
        <w:ind w:firstLine="480" w:firstLineChars="200"/>
        <w:rPr>
          <w:rFonts w:ascii="宋体" w:hAnsi="宋体"/>
          <w:sz w:val="24"/>
        </w:rPr>
      </w:pPr>
      <w:r>
        <w:rPr>
          <w:rFonts w:hint="eastAsia" w:ascii="宋体" w:hAnsi="宋体"/>
          <w:sz w:val="24"/>
        </w:rPr>
        <w:t>9.1在执行合同中发生的与本合同有关的争端，双方应通过友好协商解决，经协商在 60天内不能达成协议时，应提交仲裁。</w:t>
      </w:r>
    </w:p>
    <w:p>
      <w:pPr>
        <w:spacing w:line="360" w:lineRule="auto"/>
        <w:ind w:firstLine="480" w:firstLineChars="200"/>
        <w:rPr>
          <w:rFonts w:ascii="宋体" w:hAnsi="宋体"/>
          <w:sz w:val="24"/>
        </w:rPr>
      </w:pPr>
      <w:r>
        <w:rPr>
          <w:rFonts w:hint="eastAsia" w:ascii="宋体" w:hAnsi="宋体"/>
          <w:sz w:val="24"/>
        </w:rPr>
        <w:t>9.</w:t>
      </w:r>
      <w:r>
        <w:rPr>
          <w:rFonts w:ascii="宋体" w:hAnsi="宋体"/>
          <w:sz w:val="24"/>
        </w:rPr>
        <w:t>2</w:t>
      </w:r>
      <w:r>
        <w:rPr>
          <w:rFonts w:hint="eastAsia" w:ascii="宋体" w:hAnsi="宋体"/>
          <w:sz w:val="24"/>
        </w:rPr>
        <w:t>合同双方均为国内法人的，其争端的仲裁应由合同发生地许昌市仲裁委员会根据其仲裁程序进行。</w:t>
      </w:r>
    </w:p>
    <w:p>
      <w:pPr>
        <w:spacing w:line="360" w:lineRule="auto"/>
        <w:ind w:firstLine="480" w:firstLineChars="200"/>
        <w:rPr>
          <w:rFonts w:ascii="宋体" w:hAnsi="宋体"/>
          <w:sz w:val="24"/>
        </w:rPr>
      </w:pPr>
      <w:r>
        <w:rPr>
          <w:rFonts w:hint="eastAsia" w:ascii="宋体" w:hAnsi="宋体"/>
          <w:sz w:val="24"/>
        </w:rPr>
        <w:t>9.3 仲裁裁决应为最终决定，并对双方具有约束力。</w:t>
      </w:r>
    </w:p>
    <w:p>
      <w:pPr>
        <w:spacing w:line="360" w:lineRule="auto"/>
        <w:ind w:firstLine="480" w:firstLineChars="200"/>
        <w:rPr>
          <w:rFonts w:ascii="宋体" w:hAnsi="宋体"/>
          <w:sz w:val="24"/>
        </w:rPr>
      </w:pPr>
      <w:r>
        <w:rPr>
          <w:rFonts w:hint="eastAsia" w:ascii="宋体" w:hAnsi="宋体"/>
          <w:sz w:val="24"/>
        </w:rPr>
        <w:t>9.4 除另有裁决外，仲裁费应由败诉方负担。</w:t>
      </w:r>
    </w:p>
    <w:p>
      <w:pPr>
        <w:spacing w:line="360" w:lineRule="auto"/>
        <w:ind w:firstLine="480" w:firstLineChars="200"/>
        <w:rPr>
          <w:rFonts w:ascii="宋体" w:hAnsi="宋体"/>
          <w:sz w:val="24"/>
        </w:rPr>
      </w:pPr>
      <w:r>
        <w:rPr>
          <w:rFonts w:hint="eastAsia" w:ascii="宋体" w:hAnsi="宋体"/>
          <w:sz w:val="24"/>
        </w:rPr>
        <w:t>9.5 在仲裁期间，除正在进行的仲裁部分外，合同其他部分继续执行。</w:t>
      </w:r>
    </w:p>
    <w:p>
      <w:pPr>
        <w:spacing w:line="360" w:lineRule="auto"/>
        <w:ind w:firstLine="480" w:firstLineChars="200"/>
        <w:rPr>
          <w:rFonts w:ascii="宋体" w:hAnsi="宋体"/>
          <w:sz w:val="24"/>
        </w:rPr>
      </w:pPr>
      <w:r>
        <w:rPr>
          <w:rFonts w:hint="eastAsia" w:ascii="宋体" w:hAnsi="宋体"/>
          <w:sz w:val="24"/>
        </w:rPr>
        <w:t>10.合同终止</w:t>
      </w:r>
    </w:p>
    <w:p>
      <w:pPr>
        <w:spacing w:line="360" w:lineRule="auto"/>
        <w:ind w:firstLine="480" w:firstLineChars="200"/>
        <w:rPr>
          <w:rFonts w:ascii="宋体" w:hAnsi="宋体"/>
          <w:sz w:val="24"/>
        </w:rPr>
      </w:pPr>
      <w:r>
        <w:rPr>
          <w:rFonts w:hint="eastAsia" w:ascii="宋体" w:hAnsi="宋体"/>
          <w:sz w:val="24"/>
        </w:rPr>
        <w:t>10.1本合同期限为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360" w:lineRule="auto"/>
        <w:ind w:firstLine="480" w:firstLineChars="200"/>
        <w:rPr>
          <w:rFonts w:ascii="宋体" w:hAnsi="宋体"/>
          <w:sz w:val="24"/>
        </w:rPr>
      </w:pPr>
      <w:r>
        <w:rPr>
          <w:rFonts w:hint="eastAsia" w:ascii="宋体" w:hAnsi="宋体"/>
          <w:sz w:val="24"/>
        </w:rPr>
        <w:t>10.2 出现下列情况时合同自动终止：</w:t>
      </w:r>
    </w:p>
    <w:p>
      <w:pPr>
        <w:spacing w:line="360" w:lineRule="auto"/>
        <w:ind w:firstLine="480" w:firstLineChars="200"/>
        <w:rPr>
          <w:rFonts w:ascii="宋体" w:hAnsi="宋体"/>
          <w:sz w:val="24"/>
        </w:rPr>
      </w:pPr>
      <w:r>
        <w:rPr>
          <w:rFonts w:hint="eastAsia" w:ascii="宋体" w:hAnsi="宋体"/>
          <w:sz w:val="24"/>
        </w:rPr>
        <w:t>10.2.1发生不可抗力时。</w:t>
      </w:r>
    </w:p>
    <w:p>
      <w:pPr>
        <w:spacing w:line="360" w:lineRule="auto"/>
        <w:ind w:firstLine="480" w:firstLineChars="200"/>
        <w:rPr>
          <w:rFonts w:ascii="宋体" w:hAnsi="宋体"/>
          <w:sz w:val="24"/>
        </w:rPr>
      </w:pPr>
      <w:r>
        <w:rPr>
          <w:rFonts w:hint="eastAsia" w:ascii="宋体" w:hAnsi="宋体"/>
          <w:sz w:val="24"/>
        </w:rPr>
        <w:t>10.2.2一方不履行合同条款，造成另一方无法执行合同协议，协商又不能求得解决，合同终止，责任方赔偿损失。</w:t>
      </w:r>
    </w:p>
    <w:p>
      <w:pPr>
        <w:spacing w:line="360" w:lineRule="auto"/>
        <w:ind w:firstLine="480" w:firstLineChars="200"/>
        <w:rPr>
          <w:rFonts w:ascii="宋体" w:hAnsi="宋体"/>
          <w:sz w:val="24"/>
        </w:rPr>
      </w:pPr>
      <w:r>
        <w:rPr>
          <w:rFonts w:hint="eastAsia" w:ascii="宋体" w:hAnsi="宋体"/>
          <w:sz w:val="24"/>
        </w:rPr>
        <w:t>11.合同修改</w:t>
      </w:r>
    </w:p>
    <w:p>
      <w:pPr>
        <w:spacing w:line="360" w:lineRule="auto"/>
        <w:ind w:firstLine="480" w:firstLineChars="200"/>
        <w:rPr>
          <w:rFonts w:ascii="宋体" w:hAnsi="宋体"/>
          <w:sz w:val="24"/>
        </w:rPr>
      </w:pPr>
      <w:r>
        <w:rPr>
          <w:rFonts w:hint="eastAsia" w:ascii="宋体" w:hAnsi="宋体"/>
          <w:sz w:val="24"/>
        </w:rPr>
        <w:t>对于合同的未尽事宜，需进行修改、补充和完善的，甲乙双方必须就所修改的内容签订书面的合同修改书，作为合同的补充协议。</w:t>
      </w:r>
    </w:p>
    <w:p>
      <w:pPr>
        <w:spacing w:line="360" w:lineRule="auto"/>
        <w:ind w:firstLine="480" w:firstLineChars="200"/>
        <w:rPr>
          <w:rFonts w:ascii="宋体" w:hAnsi="宋体"/>
          <w:sz w:val="24"/>
        </w:rPr>
      </w:pPr>
      <w:r>
        <w:rPr>
          <w:rFonts w:hint="eastAsia" w:ascii="宋体" w:hAnsi="宋体"/>
          <w:sz w:val="24"/>
        </w:rPr>
        <w:t>12.适用法律</w:t>
      </w:r>
    </w:p>
    <w:p>
      <w:pPr>
        <w:spacing w:line="360" w:lineRule="auto"/>
        <w:ind w:firstLine="480" w:firstLineChars="200"/>
        <w:rPr>
          <w:rFonts w:ascii="宋体" w:hAnsi="宋体"/>
          <w:sz w:val="24"/>
        </w:rPr>
      </w:pPr>
      <w:r>
        <w:rPr>
          <w:rFonts w:hint="eastAsia" w:ascii="宋体" w:hAnsi="宋体"/>
          <w:sz w:val="24"/>
        </w:rPr>
        <w:t>本合同应按中华人民共和国的法律解释。</w:t>
      </w:r>
    </w:p>
    <w:p>
      <w:pPr>
        <w:spacing w:line="360" w:lineRule="auto"/>
        <w:ind w:firstLine="480" w:firstLineChars="200"/>
        <w:rPr>
          <w:rFonts w:ascii="宋体" w:hAnsi="宋体"/>
          <w:sz w:val="24"/>
        </w:rPr>
      </w:pPr>
      <w:r>
        <w:rPr>
          <w:rFonts w:hint="eastAsia" w:ascii="宋体" w:hAnsi="宋体"/>
          <w:sz w:val="24"/>
        </w:rPr>
        <w:t>13.主导语言与计量单位</w:t>
      </w:r>
    </w:p>
    <w:p>
      <w:pPr>
        <w:spacing w:line="360" w:lineRule="auto"/>
        <w:ind w:firstLine="480" w:firstLineChars="200"/>
        <w:rPr>
          <w:rFonts w:ascii="宋体" w:hAnsi="宋体"/>
          <w:sz w:val="24"/>
        </w:rPr>
      </w:pPr>
      <w:r>
        <w:rPr>
          <w:rFonts w:hint="eastAsia" w:ascii="宋体" w:hAnsi="宋体"/>
          <w:sz w:val="24"/>
        </w:rPr>
        <w:t>13.1 合同书写应用中文书写。合同五份，甲乙双方及采购代理机构和许昌市政府采购管理办公室及相关业务科室（备案）各执一份，具有同等法律效力。</w:t>
      </w:r>
    </w:p>
    <w:p>
      <w:pPr>
        <w:spacing w:line="360" w:lineRule="auto"/>
        <w:ind w:firstLine="480" w:firstLineChars="200"/>
        <w:rPr>
          <w:rFonts w:ascii="宋体" w:hAnsi="宋体"/>
          <w:sz w:val="24"/>
        </w:rPr>
      </w:pPr>
      <w:r>
        <w:rPr>
          <w:rFonts w:hint="eastAsia" w:ascii="宋体" w:hAnsi="宋体"/>
          <w:sz w:val="24"/>
        </w:rPr>
        <w:t>13.2 除技术规格另有规定外，计量单位均使用中华人民共和国法定计量单位。</w:t>
      </w:r>
    </w:p>
    <w:p>
      <w:pPr>
        <w:spacing w:line="360" w:lineRule="auto"/>
        <w:ind w:firstLine="480" w:firstLineChars="200"/>
        <w:rPr>
          <w:rFonts w:ascii="宋体" w:hAnsi="宋体"/>
          <w:sz w:val="24"/>
        </w:rPr>
      </w:pPr>
      <w:r>
        <w:rPr>
          <w:rFonts w:hint="eastAsia" w:ascii="宋体" w:hAnsi="宋体"/>
          <w:sz w:val="24"/>
        </w:rPr>
        <w:t>14.合同生效</w:t>
      </w:r>
    </w:p>
    <w:p>
      <w:pPr>
        <w:pStyle w:val="13"/>
        <w:spacing w:line="360" w:lineRule="auto"/>
        <w:contextualSpacing/>
        <w:rPr>
          <w:rFonts w:cs="宋体" w:asciiTheme="majorEastAsia" w:hAnsiTheme="majorEastAsia" w:eastAsiaTheme="majorEastAsia"/>
          <w:b/>
          <w:kern w:val="0"/>
          <w:sz w:val="36"/>
          <w:szCs w:val="36"/>
        </w:rPr>
      </w:pPr>
      <w:r>
        <w:rPr>
          <w:rFonts w:hint="eastAsia" w:ascii="宋体" w:hAnsi="宋体"/>
        </w:rPr>
        <w:t>除非合同中另有说明，本合同经双方签字盖章，并在招标人收到乙方的履约保证金后，即开始生效。</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pStyle w:val="50"/>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6" w:name="_Toc174185203"/>
      <w:bookmarkStart w:id="7" w:name="_Toc186274126"/>
      <w:bookmarkStart w:id="8" w:name="_Toc184023138"/>
      <w:r>
        <w:rPr>
          <w:rFonts w:hint="eastAsia" w:cs="黑体" w:asciiTheme="minorEastAsia" w:hAnsiTheme="minorEastAsia" w:eastAsiaTheme="minorEastAsia"/>
          <w:color w:val="auto"/>
          <w:kern w:val="2"/>
          <w:sz w:val="28"/>
          <w:szCs w:val="28"/>
          <w:lang w:val="zh-CN"/>
        </w:rPr>
        <w:t>一、投标人应答索引表</w:t>
      </w:r>
      <w:bookmarkEnd w:id="6"/>
      <w:bookmarkEnd w:id="7"/>
      <w:bookmarkEnd w:id="8"/>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noWrap w:val="0"/>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kern w:val="0"/>
                <w:szCs w:val="21"/>
              </w:rPr>
              <w:t>投标人应答索引表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noWrap w:val="0"/>
            <w:vAlign w:val="center"/>
          </w:tcPr>
          <w:p>
            <w:pPr>
              <w:pStyle w:val="13"/>
              <w:kinsoku w:val="0"/>
              <w:overflowPunct w:val="0"/>
              <w:autoSpaceDE w:val="0"/>
              <w:autoSpaceDN w:val="0"/>
              <w:spacing w:line="320" w:lineRule="exact"/>
              <w:rPr>
                <w:rFonts w:hAnsi="宋体"/>
                <w:kern w:val="0"/>
                <w:szCs w:val="21"/>
              </w:rPr>
            </w:pPr>
            <w:r>
              <w:rPr>
                <w:rFonts w:hint="eastAsia" w:hAnsi="宋体"/>
                <w:kern w:val="0"/>
                <w:szCs w:val="21"/>
              </w:rPr>
              <w:t>开标一览表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kern w:val="0"/>
                <w:szCs w:val="21"/>
              </w:rPr>
              <w:t>投标函</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noWrap w:val="0"/>
            <w:vAlign w:val="center"/>
          </w:tcPr>
          <w:p>
            <w:pPr>
              <w:pStyle w:val="13"/>
              <w:kinsoku w:val="0"/>
              <w:overflowPunct w:val="0"/>
              <w:autoSpaceDE w:val="0"/>
              <w:autoSpaceDN w:val="0"/>
              <w:spacing w:line="320" w:lineRule="exact"/>
              <w:rPr>
                <w:rFonts w:hAnsi="宋体"/>
                <w:kern w:val="0"/>
                <w:szCs w:val="21"/>
              </w:rPr>
            </w:pPr>
            <w:r>
              <w:rPr>
                <w:rFonts w:hint="eastAsia" w:ascii="宋体" w:hAnsi="宋体" w:cs="宋体"/>
                <w:bCs/>
                <w:szCs w:val="21"/>
                <w:lang w:val="zh-CN"/>
              </w:rPr>
              <w:t>法定代表人</w:t>
            </w:r>
            <w:r>
              <w:rPr>
                <w:rFonts w:ascii="宋体" w:hAnsi="宋体" w:cs="宋体"/>
                <w:bCs/>
                <w:szCs w:val="21"/>
                <w:lang w:val="zh-CN"/>
              </w:rPr>
              <w:t>资</w:t>
            </w:r>
            <w:r>
              <w:rPr>
                <w:rFonts w:hint="eastAsia" w:ascii="宋体" w:hAnsi="宋体" w:cs="宋体"/>
                <w:bCs/>
                <w:szCs w:val="21"/>
                <w:lang w:val="zh-CN"/>
              </w:rPr>
              <w:t>格</w:t>
            </w:r>
            <w:r>
              <w:rPr>
                <w:rFonts w:ascii="宋体" w:hAnsi="宋体" w:cs="宋体"/>
                <w:bCs/>
                <w:szCs w:val="21"/>
                <w:lang w:val="zh-CN"/>
              </w:rPr>
              <w:t>证</w:t>
            </w:r>
            <w:r>
              <w:rPr>
                <w:rFonts w:hint="eastAsia" w:ascii="宋体" w:hAnsi="宋体" w:cs="宋体"/>
                <w:bCs/>
                <w:szCs w:val="21"/>
                <w:lang w:val="zh-CN"/>
              </w:rPr>
              <w:t>明</w:t>
            </w:r>
            <w:r>
              <w:rPr>
                <w:rFonts w:ascii="宋体" w:hAnsi="宋体" w:cs="宋体"/>
                <w:bCs/>
                <w:szCs w:val="21"/>
                <w:lang w:val="zh-CN"/>
              </w:rPr>
              <w:t>书</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noWrap w:val="0"/>
            <w:vAlign w:val="center"/>
          </w:tcPr>
          <w:p>
            <w:pPr>
              <w:pStyle w:val="13"/>
              <w:kinsoku w:val="0"/>
              <w:overflowPunct w:val="0"/>
              <w:autoSpaceDE w:val="0"/>
              <w:autoSpaceDN w:val="0"/>
              <w:spacing w:line="320" w:lineRule="exact"/>
              <w:rPr>
                <w:rFonts w:hAnsi="宋体"/>
                <w:kern w:val="0"/>
                <w:szCs w:val="21"/>
              </w:rPr>
            </w:pPr>
            <w:r>
              <w:rPr>
                <w:rFonts w:hint="eastAsia" w:hAnsi="宋体"/>
                <w:kern w:val="0"/>
                <w:szCs w:val="21"/>
              </w:rPr>
              <w:t>法定代表人授权书</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noWrap w:val="0"/>
            <w:vAlign w:val="center"/>
          </w:tcPr>
          <w:p>
            <w:pPr>
              <w:pStyle w:val="13"/>
              <w:kinsoku w:val="0"/>
              <w:overflowPunct w:val="0"/>
              <w:autoSpaceDE w:val="0"/>
              <w:autoSpaceDN w:val="0"/>
              <w:spacing w:line="320" w:lineRule="exact"/>
              <w:rPr>
                <w:rFonts w:hAnsi="宋体"/>
                <w:kern w:val="0"/>
                <w:szCs w:val="21"/>
              </w:rPr>
            </w:pPr>
            <w:r>
              <w:rPr>
                <w:rFonts w:hint="eastAsia" w:hAnsi="宋体"/>
                <w:kern w:val="0"/>
                <w:szCs w:val="21"/>
              </w:rPr>
              <w:t>营业执照等证明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noWrap w:val="0"/>
            <w:vAlign w:val="center"/>
          </w:tcPr>
          <w:p>
            <w:pPr>
              <w:pStyle w:val="13"/>
              <w:kinsoku w:val="0"/>
              <w:overflowPunct w:val="0"/>
              <w:autoSpaceDE w:val="0"/>
              <w:autoSpaceDN w:val="0"/>
              <w:spacing w:line="320" w:lineRule="exact"/>
              <w:rPr>
                <w:rFonts w:hAnsi="宋体"/>
                <w:kern w:val="0"/>
                <w:szCs w:val="21"/>
              </w:rPr>
            </w:pPr>
            <w:r>
              <w:rPr>
                <w:rFonts w:hint="eastAsia" w:ascii="宋体" w:hAnsi="宋体"/>
                <w:bCs/>
                <w:szCs w:val="21"/>
              </w:rPr>
              <w:t>依法纳税凭据</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noWrap w:val="0"/>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noWrap w:val="0"/>
            <w:vAlign w:val="center"/>
          </w:tcPr>
          <w:p>
            <w:pPr>
              <w:snapToGrid w:val="0"/>
              <w:spacing w:line="400" w:lineRule="exact"/>
              <w:rPr>
                <w:rFonts w:ascii="宋体" w:hAnsi="宋体" w:cs="微软雅黑"/>
                <w:szCs w:val="21"/>
              </w:rPr>
            </w:pP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noWrap w:val="0"/>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noWrap w:val="0"/>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noWrap w:val="0"/>
            <w:vAlign w:val="center"/>
          </w:tcPr>
          <w:p>
            <w:pPr>
              <w:snapToGrid w:val="0"/>
              <w:spacing w:line="400" w:lineRule="exact"/>
              <w:rPr>
                <w:rFonts w:ascii="宋体" w:hAnsi="宋体" w:cs="微软雅黑"/>
                <w:szCs w:val="21"/>
              </w:rPr>
            </w:pPr>
            <w:r>
              <w:rPr>
                <w:rFonts w:hint="eastAsia" w:ascii="宋体" w:hAnsi="宋体"/>
                <w:bCs/>
                <w:szCs w:val="21"/>
              </w:rPr>
              <w:t>依法缴纳社会保险凭据</w:t>
            </w:r>
          </w:p>
        </w:tc>
        <w:tc>
          <w:tcPr>
            <w:tcW w:w="1559" w:type="dxa"/>
            <w:noWrap w:val="0"/>
            <w:vAlign w:val="center"/>
          </w:tcPr>
          <w:p>
            <w:pPr>
              <w:snapToGrid w:val="0"/>
              <w:spacing w:line="400" w:lineRule="exact"/>
              <w:jc w:val="center"/>
              <w:rPr>
                <w:rFonts w:ascii="宋体" w:hAnsi="宋体" w:cs="微软雅黑"/>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noWrap w:val="0"/>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noWrap w:val="0"/>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noWrap w:val="0"/>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13"/>
              <w:kinsoku w:val="0"/>
              <w:overflowPunct w:val="0"/>
              <w:autoSpaceDE w:val="0"/>
              <w:autoSpaceDN w:val="0"/>
              <w:spacing w:line="320" w:lineRule="exact"/>
              <w:rPr>
                <w:rFonts w:hAnsi="宋体" w:cs="微软雅黑"/>
                <w:bCs/>
                <w:kern w:val="0"/>
                <w:szCs w:val="21"/>
              </w:rPr>
            </w:pPr>
          </w:p>
        </w:tc>
        <w:tc>
          <w:tcPr>
            <w:tcW w:w="709" w:type="dxa"/>
            <w:gridSpan w:val="2"/>
            <w:vMerge w:val="continue"/>
            <w:tcBorders>
              <w:left w:val="single" w:color="auto" w:sz="6" w:space="0"/>
              <w:right w:val="single" w:color="auto" w:sz="6" w:space="0"/>
            </w:tcBorders>
            <w:noWrap w:val="0"/>
            <w:vAlign w:val="center"/>
          </w:tcPr>
          <w:p>
            <w:pPr>
              <w:pStyle w:val="13"/>
              <w:kinsoku w:val="0"/>
              <w:overflowPunct w:val="0"/>
              <w:autoSpaceDE w:val="0"/>
              <w:autoSpaceDN w:val="0"/>
              <w:spacing w:line="320" w:lineRule="exact"/>
              <w:rPr>
                <w:rFonts w:hAnsi="宋体" w:cs="微软雅黑"/>
                <w:bCs/>
                <w:kern w:val="0"/>
                <w:szCs w:val="21"/>
              </w:rPr>
            </w:pPr>
          </w:p>
        </w:tc>
        <w:tc>
          <w:tcPr>
            <w:tcW w:w="2268" w:type="dxa"/>
            <w:tcBorders>
              <w:left w:val="single" w:color="auto" w:sz="6" w:space="0"/>
            </w:tcBorders>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技术人员职称证书</w:t>
            </w:r>
          </w:p>
        </w:tc>
        <w:tc>
          <w:tcPr>
            <w:tcW w:w="1559" w:type="dxa"/>
            <w:noWrap w:val="0"/>
            <w:vAlign w:val="center"/>
          </w:tcPr>
          <w:p>
            <w:pPr>
              <w:pStyle w:val="13"/>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pStyle w:val="13"/>
              <w:kinsoku w:val="0"/>
              <w:overflowPunct w:val="0"/>
              <w:autoSpaceDE w:val="0"/>
              <w:autoSpaceDN w:val="0"/>
              <w:spacing w:line="320" w:lineRule="exact"/>
              <w:rPr>
                <w:rFonts w:hAnsi="宋体" w:cs="微软雅黑"/>
                <w:bCs/>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13"/>
              <w:kinsoku w:val="0"/>
              <w:overflowPunct w:val="0"/>
              <w:autoSpaceDE w:val="0"/>
              <w:autoSpaceDN w:val="0"/>
              <w:spacing w:line="320" w:lineRule="exact"/>
              <w:rPr>
                <w:rFonts w:hAnsi="宋体" w:cs="微软雅黑"/>
                <w:bCs/>
                <w:kern w:val="0"/>
                <w:szCs w:val="21"/>
              </w:rPr>
            </w:pPr>
          </w:p>
        </w:tc>
        <w:tc>
          <w:tcPr>
            <w:tcW w:w="709" w:type="dxa"/>
            <w:gridSpan w:val="2"/>
            <w:vMerge w:val="continue"/>
            <w:tcBorders>
              <w:left w:val="single" w:color="auto" w:sz="6" w:space="0"/>
              <w:right w:val="single" w:color="auto" w:sz="6" w:space="0"/>
            </w:tcBorders>
            <w:noWrap w:val="0"/>
            <w:vAlign w:val="center"/>
          </w:tcPr>
          <w:p>
            <w:pPr>
              <w:pStyle w:val="13"/>
              <w:kinsoku w:val="0"/>
              <w:overflowPunct w:val="0"/>
              <w:autoSpaceDE w:val="0"/>
              <w:autoSpaceDN w:val="0"/>
              <w:spacing w:line="320" w:lineRule="exact"/>
              <w:rPr>
                <w:rFonts w:hAnsi="宋体" w:cs="微软雅黑"/>
                <w:bCs/>
                <w:kern w:val="0"/>
                <w:szCs w:val="21"/>
              </w:rPr>
            </w:pPr>
          </w:p>
        </w:tc>
        <w:tc>
          <w:tcPr>
            <w:tcW w:w="2268" w:type="dxa"/>
            <w:tcBorders>
              <w:left w:val="single" w:color="auto" w:sz="6" w:space="0"/>
            </w:tcBorders>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用工合同</w:t>
            </w:r>
          </w:p>
        </w:tc>
        <w:tc>
          <w:tcPr>
            <w:tcW w:w="1559" w:type="dxa"/>
            <w:noWrap w:val="0"/>
            <w:vAlign w:val="center"/>
          </w:tcPr>
          <w:p>
            <w:pPr>
              <w:pStyle w:val="13"/>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pStyle w:val="13"/>
              <w:kinsoku w:val="0"/>
              <w:overflowPunct w:val="0"/>
              <w:autoSpaceDE w:val="0"/>
              <w:autoSpaceDN w:val="0"/>
              <w:spacing w:line="320" w:lineRule="exact"/>
              <w:rPr>
                <w:rFonts w:hAnsi="宋体" w:cs="微软雅黑"/>
                <w:bCs/>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noWrap w:val="0"/>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noWrap w:val="0"/>
            <w:vAlign w:val="center"/>
          </w:tcPr>
          <w:p>
            <w:pPr>
              <w:pStyle w:val="13"/>
              <w:kinsoku w:val="0"/>
              <w:overflowPunct w:val="0"/>
              <w:autoSpaceDE w:val="0"/>
              <w:autoSpaceDN w:val="0"/>
              <w:spacing w:line="320" w:lineRule="exact"/>
              <w:rPr>
                <w:rFonts w:hAnsi="宋体" w:cs="微软雅黑"/>
                <w:bCs/>
                <w:kern w:val="0"/>
                <w:szCs w:val="21"/>
              </w:rPr>
            </w:pPr>
          </w:p>
        </w:tc>
        <w:tc>
          <w:tcPr>
            <w:tcW w:w="2977" w:type="dxa"/>
            <w:gridSpan w:val="3"/>
            <w:tcBorders>
              <w:left w:val="single" w:color="auto" w:sz="6" w:space="0"/>
            </w:tcBorders>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ascii="宋体" w:hAnsi="宋体"/>
                <w:bCs/>
                <w:szCs w:val="21"/>
              </w:rPr>
              <w:t>投标人相关承诺函或声明</w:t>
            </w:r>
          </w:p>
        </w:tc>
        <w:tc>
          <w:tcPr>
            <w:tcW w:w="1559" w:type="dxa"/>
            <w:noWrap w:val="0"/>
            <w:vAlign w:val="center"/>
          </w:tcPr>
          <w:p>
            <w:pPr>
              <w:pStyle w:val="13"/>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kern w:val="0"/>
                <w:szCs w:val="21"/>
              </w:rPr>
              <w:t>没有重大违法记录的声明</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noWrap w:val="0"/>
            <w:vAlign w:val="center"/>
          </w:tcPr>
          <w:p>
            <w:pPr>
              <w:pStyle w:val="13"/>
              <w:kinsoku w:val="0"/>
              <w:overflowPunct w:val="0"/>
              <w:autoSpaceDE w:val="0"/>
              <w:autoSpaceDN w:val="0"/>
              <w:spacing w:line="320" w:lineRule="exact"/>
              <w:rPr>
                <w:rFonts w:hAnsi="宋体"/>
                <w:kern w:val="0"/>
                <w:szCs w:val="21"/>
              </w:rPr>
            </w:pPr>
            <w:r>
              <w:rPr>
                <w:rFonts w:hint="eastAsia" w:hAnsi="宋体" w:cs="微软雅黑"/>
                <w:bCs/>
                <w:kern w:val="0"/>
                <w:szCs w:val="21"/>
              </w:rPr>
              <w:t>投标人须具备的特殊资质证书</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ascii="宋体" w:hAnsi="宋体" w:cs="宋体"/>
                <w:bCs/>
                <w:szCs w:val="21"/>
                <w:lang w:val="zh-CN"/>
              </w:rPr>
              <w:t>投标承诺函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4"/>
            <w:noWrap w:val="0"/>
            <w:vAlign w:val="center"/>
          </w:tcPr>
          <w:p>
            <w:pPr>
              <w:pStyle w:val="13"/>
              <w:kinsoku w:val="0"/>
              <w:overflowPunct w:val="0"/>
              <w:autoSpaceDE w:val="0"/>
              <w:autoSpaceDN w:val="0"/>
              <w:spacing w:line="320" w:lineRule="exact"/>
              <w:rPr>
                <w:rFonts w:ascii="宋体" w:hAnsi="宋体" w:cs="宋体"/>
                <w:bCs/>
                <w:szCs w:val="21"/>
                <w:lang w:val="zh-CN"/>
              </w:rPr>
            </w:pPr>
            <w:r>
              <w:rPr>
                <w:rFonts w:hint="eastAsia" w:ascii="宋体" w:hAnsi="宋体" w:cs="宋体"/>
                <w:bCs/>
                <w:szCs w:val="21"/>
                <w:lang w:val="zh-CN"/>
              </w:rPr>
              <w:t>联合体协议</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4"/>
            <w:noWrap w:val="0"/>
            <w:vAlign w:val="center"/>
          </w:tcPr>
          <w:p>
            <w:pPr>
              <w:pStyle w:val="13"/>
              <w:kinsoku w:val="0"/>
              <w:overflowPunct w:val="0"/>
              <w:autoSpaceDE w:val="0"/>
              <w:autoSpaceDN w:val="0"/>
              <w:spacing w:line="320" w:lineRule="exact"/>
              <w:rPr>
                <w:rFonts w:ascii="宋体" w:hAnsi="宋体" w:cs="宋体"/>
                <w:bCs/>
                <w:szCs w:val="21"/>
                <w:lang w:val="zh-CN"/>
              </w:rPr>
            </w:pPr>
            <w:r>
              <w:rPr>
                <w:rFonts w:hint="eastAsia" w:ascii="宋体" w:hAnsi="宋体" w:cs="宋体"/>
                <w:bCs/>
                <w:szCs w:val="21"/>
                <w:lang w:val="zh-CN"/>
              </w:rPr>
              <w:t>投标人与参加本项目投标的其他供应商之间，单位负责人不为同一人并且不存在直接控股、管理关系承诺函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16</w:t>
            </w:r>
          </w:p>
        </w:tc>
        <w:tc>
          <w:tcPr>
            <w:tcW w:w="3751" w:type="dxa"/>
            <w:gridSpan w:val="4"/>
            <w:noWrap w:val="0"/>
            <w:vAlign w:val="center"/>
          </w:tcPr>
          <w:p>
            <w:pPr>
              <w:pStyle w:val="13"/>
              <w:kinsoku w:val="0"/>
              <w:overflowPunct w:val="0"/>
              <w:autoSpaceDE w:val="0"/>
              <w:autoSpaceDN w:val="0"/>
              <w:spacing w:line="320" w:lineRule="exact"/>
              <w:rPr>
                <w:rFonts w:ascii="宋体" w:hAnsi="宋体" w:cs="宋体"/>
                <w:bCs/>
                <w:szCs w:val="21"/>
                <w:lang w:val="zh-CN"/>
              </w:rPr>
            </w:pPr>
            <w:r>
              <w:rPr>
                <w:rFonts w:hint="eastAsia" w:ascii="宋体" w:hAnsi="宋体" w:cs="仿宋_GB2312"/>
                <w:szCs w:val="21"/>
                <w:lang w:val="zh-CN"/>
              </w:rPr>
              <w:t>投标人未为本项目提供整体设计、规范编制或者项目管理、监理、检测等服务承诺函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trPr>
        <w:tc>
          <w:tcPr>
            <w:tcW w:w="468" w:type="dxa"/>
            <w:tcBorders>
              <w:top w:val="double" w:color="auto" w:sz="4" w:space="0"/>
            </w:tcBorders>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投标分项报价表</w:t>
            </w:r>
          </w:p>
        </w:tc>
        <w:tc>
          <w:tcPr>
            <w:tcW w:w="1559" w:type="dxa"/>
            <w:tcBorders>
              <w:top w:val="double" w:color="auto" w:sz="4" w:space="0"/>
            </w:tcBorders>
            <w:noWrap w:val="0"/>
            <w:vAlign w:val="center"/>
          </w:tcPr>
          <w:p>
            <w:pPr>
              <w:jc w:val="center"/>
              <w:rPr>
                <w:szCs w:val="21"/>
              </w:rPr>
            </w:pPr>
          </w:p>
        </w:tc>
        <w:tc>
          <w:tcPr>
            <w:tcW w:w="1560" w:type="dxa"/>
            <w:tcBorders>
              <w:top w:val="double" w:color="auto" w:sz="4" w:space="0"/>
            </w:tcBorders>
            <w:noWrap w:val="0"/>
            <w:vAlign w:val="center"/>
          </w:tcPr>
          <w:p>
            <w:pPr>
              <w:snapToGrid w:val="0"/>
              <w:spacing w:line="400" w:lineRule="exact"/>
              <w:rPr>
                <w:rFonts w:ascii="宋体" w:hAnsi="宋体" w:cs="微软雅黑"/>
                <w:szCs w:val="21"/>
              </w:rPr>
            </w:pPr>
          </w:p>
        </w:tc>
        <w:tc>
          <w:tcPr>
            <w:tcW w:w="2018" w:type="dxa"/>
            <w:tcBorders>
              <w:top w:val="double" w:color="auto" w:sz="4" w:space="0"/>
            </w:tcBorders>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技术规格偏离表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技术方案（服务方案）</w:t>
            </w:r>
          </w:p>
        </w:tc>
        <w:tc>
          <w:tcPr>
            <w:tcW w:w="1559" w:type="dxa"/>
            <w:noWrap w:val="0"/>
            <w:vAlign w:val="center"/>
          </w:tcPr>
          <w:p>
            <w:pPr>
              <w:jc w:val="center"/>
              <w:rPr>
                <w:szCs w:val="21"/>
              </w:rPr>
            </w:pPr>
          </w:p>
        </w:tc>
        <w:tc>
          <w:tcPr>
            <w:tcW w:w="1560" w:type="dxa"/>
            <w:tcBorders>
              <w:top w:val="single" w:color="auto" w:sz="4" w:space="0"/>
            </w:tcBorders>
            <w:noWrap w:val="0"/>
            <w:vAlign w:val="center"/>
          </w:tcPr>
          <w:p>
            <w:pPr>
              <w:snapToGrid w:val="0"/>
              <w:spacing w:line="400" w:lineRule="exact"/>
              <w:rPr>
                <w:rFonts w:ascii="宋体" w:hAnsi="宋体" w:cs="微软雅黑"/>
                <w:szCs w:val="21"/>
              </w:rPr>
            </w:pPr>
          </w:p>
        </w:tc>
        <w:tc>
          <w:tcPr>
            <w:tcW w:w="2018" w:type="dxa"/>
            <w:tcBorders>
              <w:top w:val="single" w:color="auto" w:sz="4" w:space="0"/>
            </w:tcBorders>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noWrap w:val="0"/>
            <w:vAlign w:val="center"/>
          </w:tcPr>
          <w:p>
            <w:pPr>
              <w:pStyle w:val="13"/>
              <w:kinsoku w:val="0"/>
              <w:overflowPunct w:val="0"/>
              <w:autoSpaceDE w:val="0"/>
              <w:autoSpaceDN w:val="0"/>
              <w:spacing w:line="320" w:lineRule="exact"/>
              <w:rPr>
                <w:rFonts w:hint="eastAsia" w:hAnsi="宋体" w:cs="微软雅黑"/>
                <w:bCs/>
                <w:kern w:val="0"/>
                <w:szCs w:val="21"/>
              </w:rPr>
            </w:pPr>
            <w:r>
              <w:rPr>
                <w:rFonts w:hint="eastAsia" w:hAnsi="宋体" w:cs="微软雅黑"/>
                <w:bCs/>
                <w:kern w:val="0"/>
                <w:szCs w:val="21"/>
              </w:rPr>
              <w:t>服务承诺</w:t>
            </w:r>
          </w:p>
        </w:tc>
        <w:tc>
          <w:tcPr>
            <w:tcW w:w="1559" w:type="dxa"/>
            <w:noWrap w:val="0"/>
            <w:vAlign w:val="center"/>
          </w:tcPr>
          <w:p>
            <w:pPr>
              <w:jc w:val="center"/>
              <w:rPr>
                <w:szCs w:val="21"/>
              </w:rPr>
            </w:pPr>
          </w:p>
        </w:tc>
        <w:tc>
          <w:tcPr>
            <w:tcW w:w="1560" w:type="dxa"/>
            <w:tcBorders>
              <w:top w:val="single" w:color="auto" w:sz="4" w:space="0"/>
            </w:tcBorders>
            <w:noWrap w:val="0"/>
            <w:vAlign w:val="center"/>
          </w:tcPr>
          <w:p>
            <w:pPr>
              <w:snapToGrid w:val="0"/>
              <w:spacing w:line="400" w:lineRule="exact"/>
              <w:rPr>
                <w:rFonts w:ascii="宋体" w:hAnsi="宋体" w:cs="微软雅黑"/>
                <w:szCs w:val="21"/>
              </w:rPr>
            </w:pPr>
          </w:p>
        </w:tc>
        <w:tc>
          <w:tcPr>
            <w:tcW w:w="2018" w:type="dxa"/>
            <w:tcBorders>
              <w:top w:val="single" w:color="auto" w:sz="4" w:space="0"/>
            </w:tcBorders>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业绩情况表</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政府强制采购节能产品品目清单情况</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优先采购节能产品政府采购品目清单情况</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ascii="宋体" w:hAnsi="宋体"/>
                <w:szCs w:val="21"/>
                <w:lang w:val="en-GB"/>
              </w:rPr>
              <w:t>优先采购环境标志产品政府采购品目清单情况</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中小企业声明函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ascii="宋体" w:hAnsi="宋体" w:cs="仿宋_GB2312"/>
                <w:szCs w:val="21"/>
                <w:lang w:val="zh-CN"/>
              </w:rPr>
              <w:t>残疾人福利性单位声明函</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监狱企业证明文件</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CCC强制性产品认证</w:t>
            </w:r>
          </w:p>
        </w:tc>
        <w:tc>
          <w:tcPr>
            <w:tcW w:w="2551" w:type="dxa"/>
            <w:gridSpan w:val="2"/>
            <w:tcBorders>
              <w:left w:val="single" w:color="auto" w:sz="4" w:space="0"/>
            </w:tcBorders>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ascii="宋体" w:hAnsi="宋体" w:cs="宋体"/>
                <w:bCs/>
                <w:szCs w:val="21"/>
                <w:lang w:val="zh-CN"/>
              </w:rPr>
              <w:t>所投产品符合国家强制性要求承诺函</w:t>
            </w:r>
          </w:p>
        </w:tc>
        <w:tc>
          <w:tcPr>
            <w:tcW w:w="1559" w:type="dxa"/>
            <w:noWrap w:val="0"/>
            <w:vAlign w:val="center"/>
          </w:tcPr>
          <w:p>
            <w:pPr>
              <w:pStyle w:val="13"/>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noWrap w:val="0"/>
            <w:vAlign w:val="center"/>
          </w:tcPr>
          <w:p>
            <w:pPr>
              <w:adjustRightInd w:val="0"/>
              <w:snapToGrid w:val="0"/>
              <w:spacing w:line="400" w:lineRule="exact"/>
              <w:jc w:val="center"/>
              <w:textAlignment w:val="baseline"/>
              <w:rPr>
                <w:rFonts w:ascii="宋体" w:hAnsi="宋体" w:cs="微软雅黑"/>
                <w:szCs w:val="21"/>
              </w:rPr>
            </w:pPr>
          </w:p>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noWrap w:val="0"/>
            <w:vAlign w:val="center"/>
          </w:tcPr>
          <w:p>
            <w:pPr>
              <w:pStyle w:val="13"/>
              <w:kinsoku w:val="0"/>
              <w:overflowPunct w:val="0"/>
              <w:autoSpaceDE w:val="0"/>
              <w:autoSpaceDN w:val="0"/>
              <w:spacing w:line="320" w:lineRule="exact"/>
              <w:rPr>
                <w:rFonts w:ascii="宋体" w:hAnsi="宋体" w:cs="宋体"/>
                <w:kern w:val="0"/>
                <w:szCs w:val="21"/>
              </w:rPr>
            </w:pPr>
            <w:r>
              <w:rPr>
                <w:rFonts w:ascii="宋体" w:hAnsi="宋体" w:cs="宋体"/>
                <w:kern w:val="0"/>
                <w:szCs w:val="21"/>
              </w:rPr>
              <w:t>信息安全产品强制性认证</w:t>
            </w:r>
          </w:p>
        </w:tc>
        <w:tc>
          <w:tcPr>
            <w:tcW w:w="2551" w:type="dxa"/>
            <w:gridSpan w:val="2"/>
            <w:tcBorders>
              <w:left w:val="single" w:color="auto" w:sz="4" w:space="0"/>
            </w:tcBorders>
            <w:noWrap w:val="0"/>
            <w:vAlign w:val="center"/>
          </w:tcPr>
          <w:p>
            <w:pPr>
              <w:pStyle w:val="13"/>
              <w:kinsoku w:val="0"/>
              <w:overflowPunct w:val="0"/>
              <w:autoSpaceDE w:val="0"/>
              <w:autoSpaceDN w:val="0"/>
              <w:spacing w:line="320" w:lineRule="exact"/>
              <w:rPr>
                <w:rFonts w:ascii="宋体" w:hAnsi="宋体" w:cs="宋体"/>
                <w:bCs/>
                <w:szCs w:val="21"/>
                <w:lang w:val="zh-CN"/>
              </w:rPr>
            </w:pPr>
            <w:r>
              <w:rPr>
                <w:rFonts w:hint="eastAsia" w:ascii="宋体" w:hAnsi="宋体" w:cs="宋体"/>
                <w:kern w:val="0"/>
                <w:szCs w:val="21"/>
              </w:rPr>
              <w:t>认证机构颁发的认证证书</w:t>
            </w:r>
          </w:p>
        </w:tc>
        <w:tc>
          <w:tcPr>
            <w:tcW w:w="1559" w:type="dxa"/>
            <w:noWrap w:val="0"/>
            <w:vAlign w:val="center"/>
          </w:tcPr>
          <w:p>
            <w:pPr>
              <w:pStyle w:val="13"/>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noWrap w:val="0"/>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noWrap w:val="0"/>
            <w:vAlign w:val="center"/>
          </w:tcPr>
          <w:p>
            <w:pPr>
              <w:pStyle w:val="13"/>
              <w:kinsoku w:val="0"/>
              <w:overflowPunct w:val="0"/>
              <w:autoSpaceDE w:val="0"/>
              <w:autoSpaceDN w:val="0"/>
              <w:spacing w:line="320" w:lineRule="exact"/>
              <w:rPr>
                <w:rFonts w:ascii="宋体" w:hAnsi="宋体" w:cs="宋体"/>
                <w:bCs/>
                <w:szCs w:val="21"/>
                <w:lang w:val="zh-CN"/>
              </w:rPr>
            </w:pPr>
          </w:p>
        </w:tc>
        <w:tc>
          <w:tcPr>
            <w:tcW w:w="2551" w:type="dxa"/>
            <w:gridSpan w:val="2"/>
            <w:tcBorders>
              <w:left w:val="single" w:color="auto" w:sz="4" w:space="0"/>
            </w:tcBorders>
            <w:noWrap w:val="0"/>
            <w:vAlign w:val="center"/>
          </w:tcPr>
          <w:p>
            <w:pPr>
              <w:pStyle w:val="13"/>
              <w:kinsoku w:val="0"/>
              <w:overflowPunct w:val="0"/>
              <w:autoSpaceDE w:val="0"/>
              <w:autoSpaceDN w:val="0"/>
              <w:spacing w:line="320" w:lineRule="exact"/>
              <w:rPr>
                <w:rFonts w:ascii="宋体" w:hAnsi="宋体" w:cs="宋体"/>
                <w:bCs/>
                <w:szCs w:val="21"/>
                <w:lang w:val="zh-CN"/>
              </w:rPr>
            </w:pPr>
            <w:r>
              <w:rPr>
                <w:rFonts w:hint="eastAsia" w:ascii="宋体" w:hAnsi="宋体" w:cs="宋体"/>
                <w:kern w:val="0"/>
                <w:szCs w:val="21"/>
              </w:rPr>
              <w:t>中国信息安全认证中心官网产品查询结果截图</w:t>
            </w:r>
          </w:p>
        </w:tc>
        <w:tc>
          <w:tcPr>
            <w:tcW w:w="1559" w:type="dxa"/>
            <w:noWrap w:val="0"/>
            <w:vAlign w:val="center"/>
          </w:tcPr>
          <w:p>
            <w:pPr>
              <w:pStyle w:val="13"/>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国家级贫困县域注册地证明材料</w:t>
            </w:r>
          </w:p>
        </w:tc>
        <w:tc>
          <w:tcPr>
            <w:tcW w:w="1559" w:type="dxa"/>
            <w:noWrap w:val="0"/>
            <w:vAlign w:val="center"/>
          </w:tcPr>
          <w:p>
            <w:pPr>
              <w:pStyle w:val="13"/>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ascii="宋体" w:hAnsi="宋体"/>
                <w:szCs w:val="21"/>
                <w:lang w:val="en-GB"/>
              </w:rPr>
              <w:t>扶贫部门出具的聘用建档立卡贫困人员身份证明</w:t>
            </w:r>
          </w:p>
        </w:tc>
        <w:tc>
          <w:tcPr>
            <w:tcW w:w="1559" w:type="dxa"/>
            <w:noWrap w:val="0"/>
            <w:vAlign w:val="center"/>
          </w:tcPr>
          <w:p>
            <w:pPr>
              <w:pStyle w:val="13"/>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ascii="宋体" w:hAnsi="宋体"/>
                <w:szCs w:val="21"/>
                <w:lang w:val="en-GB"/>
              </w:rPr>
              <w:t>建档立卡贫困人员社保材料</w:t>
            </w:r>
          </w:p>
        </w:tc>
        <w:tc>
          <w:tcPr>
            <w:tcW w:w="1559" w:type="dxa"/>
            <w:noWrap w:val="0"/>
            <w:vAlign w:val="center"/>
          </w:tcPr>
          <w:p>
            <w:pPr>
              <w:pStyle w:val="13"/>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noWrap w:val="0"/>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noWrap w:val="0"/>
            <w:vAlign w:val="center"/>
          </w:tcPr>
          <w:p>
            <w:pPr>
              <w:pStyle w:val="13"/>
              <w:kinsoku w:val="0"/>
              <w:overflowPunct w:val="0"/>
              <w:autoSpaceDE w:val="0"/>
              <w:autoSpaceDN w:val="0"/>
              <w:spacing w:line="320" w:lineRule="exact"/>
              <w:rPr>
                <w:rFonts w:hAnsi="宋体" w:cs="微软雅黑"/>
                <w:bCs/>
                <w:kern w:val="0"/>
                <w:szCs w:val="21"/>
              </w:rPr>
            </w:pPr>
            <w:r>
              <w:rPr>
                <w:rFonts w:hint="eastAsia" w:hAnsi="宋体" w:cs="微软雅黑"/>
                <w:bCs/>
                <w:kern w:val="0"/>
                <w:szCs w:val="21"/>
              </w:rPr>
              <w:t>其它资料</w:t>
            </w:r>
          </w:p>
        </w:tc>
        <w:tc>
          <w:tcPr>
            <w:tcW w:w="1559" w:type="dxa"/>
            <w:noWrap w:val="0"/>
            <w:vAlign w:val="center"/>
          </w:tcPr>
          <w:p>
            <w:pPr>
              <w:jc w:val="center"/>
              <w:rPr>
                <w:szCs w:val="21"/>
              </w:rPr>
            </w:pPr>
          </w:p>
        </w:tc>
        <w:tc>
          <w:tcPr>
            <w:tcW w:w="1560" w:type="dxa"/>
            <w:noWrap w:val="0"/>
            <w:vAlign w:val="center"/>
          </w:tcPr>
          <w:p>
            <w:pPr>
              <w:snapToGrid w:val="0"/>
              <w:spacing w:line="400" w:lineRule="exact"/>
              <w:rPr>
                <w:rFonts w:ascii="宋体" w:hAnsi="宋体" w:cs="微软雅黑"/>
                <w:szCs w:val="21"/>
              </w:rPr>
            </w:pPr>
          </w:p>
        </w:tc>
        <w:tc>
          <w:tcPr>
            <w:tcW w:w="2018" w:type="dxa"/>
            <w:noWrap w:val="0"/>
            <w:vAlign w:val="center"/>
          </w:tcPr>
          <w:p>
            <w:pPr>
              <w:snapToGrid w:val="0"/>
              <w:spacing w:line="400" w:lineRule="exact"/>
              <w:rPr>
                <w:rFonts w:ascii="宋体" w:hAnsi="宋体" w:cs="微软雅黑"/>
                <w:szCs w:val="21"/>
              </w:rPr>
            </w:pPr>
          </w:p>
        </w:tc>
      </w:tr>
    </w:tbl>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rPr>
          <w:rFonts w:hint="eastAsia"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br w:type="page"/>
      </w: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服务期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注：服务期指完成该项目的最终时间。</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rPr>
          <w:rFonts w:hint="eastAsia" w:cs="黑体" w:asciiTheme="minorEastAsia" w:hAnsiTheme="minorEastAsia"/>
          <w:b/>
          <w:bCs/>
          <w:sz w:val="28"/>
          <w:szCs w:val="28"/>
          <w:lang w:val="zh-CN"/>
        </w:rPr>
      </w:pPr>
      <w:r>
        <w:rPr>
          <w:rFonts w:hint="eastAsia" w:cs="黑体" w:asciiTheme="minorEastAsia" w:hAnsiTheme="minorEastAsia"/>
          <w:b/>
          <w:bCs/>
          <w:sz w:val="28"/>
          <w:szCs w:val="28"/>
          <w:lang w:val="zh-CN"/>
        </w:rPr>
        <w:br w:type="page"/>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（采购人或采购代理机构）</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投标人法定代表人（或法定代表人授权代表）签字或盖章：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1"/>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1"/>
        <w:spacing w:line="480" w:lineRule="auto"/>
        <w:ind w:firstLine="472" w:firstLineChars="225"/>
        <w:jc w:val="left"/>
        <w:rPr>
          <w:rFonts w:asciiTheme="minorEastAsia" w:hAnsiTheme="minorEastAsia"/>
          <w:color w:val="000000"/>
          <w:sz w:val="21"/>
          <w:szCs w:val="21"/>
        </w:rPr>
      </w:pPr>
    </w:p>
    <w:p>
      <w:pPr>
        <w:pStyle w:val="41"/>
        <w:spacing w:line="480" w:lineRule="auto"/>
        <w:ind w:firstLine="472" w:firstLineChars="225"/>
        <w:jc w:val="left"/>
        <w:rPr>
          <w:rFonts w:asciiTheme="minorEastAsia" w:hAnsiTheme="minorEastAsia"/>
          <w:color w:val="000000"/>
          <w:sz w:val="21"/>
          <w:szCs w:val="21"/>
        </w:rPr>
      </w:pPr>
    </w:p>
    <w:p>
      <w:pPr>
        <w:pStyle w:val="41"/>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1"/>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4"/>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3"/>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9" w:name="_资格证明文件"/>
            <w:bookmarkEnd w:id="9"/>
            <w:bookmarkStart w:id="10" w:name="_Toc364329026"/>
            <w:r>
              <w:rPr>
                <w:rFonts w:hint="eastAsia" w:asciiTheme="minorEastAsia" w:hAnsiTheme="minorEastAsia"/>
                <w:szCs w:val="21"/>
              </w:rPr>
              <w:t>法定代表人授权代表身份证（正面）</w:t>
            </w:r>
            <w:bookmarkEnd w:id="10"/>
          </w:p>
        </w:tc>
        <w:tc>
          <w:tcPr>
            <w:tcW w:w="4492" w:type="dxa"/>
            <w:gridSpan w:val="2"/>
            <w:vAlign w:val="center"/>
          </w:tcPr>
          <w:p>
            <w:pPr>
              <w:jc w:val="center"/>
              <w:rPr>
                <w:rFonts w:asciiTheme="minorEastAsia" w:hAnsiTheme="minorEastAsia"/>
                <w:szCs w:val="21"/>
              </w:rPr>
            </w:pPr>
            <w:bookmarkStart w:id="11" w:name="_Toc364329027"/>
            <w:r>
              <w:rPr>
                <w:rFonts w:hint="eastAsia" w:asciiTheme="minorEastAsia" w:hAnsiTheme="minorEastAsia"/>
                <w:szCs w:val="21"/>
              </w:rPr>
              <w:t>法定代表人授权代表身份证（反面）</w:t>
            </w:r>
            <w:bookmarkEnd w:id="11"/>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rPr>
          <w:rFonts w:hint="eastAsia" w:ascii="宋体" w:hAnsi="宋体"/>
          <w:b/>
          <w:bCs/>
          <w:color w:val="000000"/>
          <w:sz w:val="24"/>
          <w:szCs w:val="24"/>
        </w:rPr>
      </w:pPr>
      <w:r>
        <w:rPr>
          <w:rFonts w:hint="eastAsia"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（采购人）</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年____月日</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投标人名称（盖章）：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rPr>
          <w:rFonts w:hint="eastAsia" w:cs="黑体" w:asciiTheme="minorEastAsia" w:hAnsiTheme="minorEastAsia"/>
          <w:b/>
          <w:bCs/>
          <w:sz w:val="28"/>
          <w:szCs w:val="28"/>
          <w:lang w:val="zh-CN"/>
        </w:rPr>
      </w:pPr>
      <w:r>
        <w:rPr>
          <w:rFonts w:hint="eastAsia" w:cs="黑体" w:asciiTheme="minorEastAsia" w:hAnsiTheme="minorEastAsia"/>
          <w:b/>
          <w:bCs/>
          <w:sz w:val="28"/>
          <w:szCs w:val="28"/>
          <w:lang w:val="zh-CN"/>
        </w:rPr>
        <w:br w:type="page"/>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技术方案（实施方案）</w:t>
      </w: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售后服务方案</w:t>
      </w: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jc w:val="left"/>
        <w:rPr>
          <w:rFonts w:ascii="宋体" w:hAnsi="宋体"/>
          <w:color w:val="000000"/>
          <w:szCs w:val="21"/>
        </w:rPr>
      </w:pPr>
    </w:p>
    <w:p>
      <w:pPr>
        <w:widowControl/>
        <w:spacing w:before="100" w:beforeAutospacing="1" w:after="100" w:afterAutospacing="1" w:line="360" w:lineRule="auto"/>
        <w:jc w:val="left"/>
        <w:rPr>
          <w:rFonts w:ascii="宋体" w:hAnsi="宋体"/>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bookmarkStart w:id="12" w:name="OLE_LINK14"/>
      <w:bookmarkStart w:id="13" w:name="OLE_LINK13"/>
      <w:r>
        <w:rPr>
          <w:rFonts w:hint="eastAsia" w:ascii="宋体" w:hAnsi="宋体"/>
          <w:b/>
          <w:bCs/>
          <w:color w:val="000000"/>
          <w:sz w:val="24"/>
          <w:szCs w:val="24"/>
        </w:rPr>
        <w:t>4.5 残疾人福利性单位声明函</w:t>
      </w:r>
    </w:p>
    <w:bookmarkEnd w:id="12"/>
    <w:bookmarkEnd w:id="13"/>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2"/>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BB8205D"/>
    <w:multiLevelType w:val="multilevel"/>
    <w:tmpl w:val="1BB8205D"/>
    <w:lvl w:ilvl="0" w:tentative="0">
      <w:start w:val="1"/>
      <w:numFmt w:val="japaneseCounting"/>
      <w:lvlText w:val="%1、"/>
      <w:lvlJc w:val="left"/>
      <w:pPr>
        <w:ind w:left="878" w:hanging="456"/>
      </w:pPr>
      <w:rPr>
        <w:rFonts w:hint="default" w:cs="黑体" w:asciiTheme="minorEastAsia" w:hAnsiTheme="minorEastAsia" w:eastAsiaTheme="minorEastAsia"/>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6">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E989A07"/>
    <w:multiLevelType w:val="singleLevel"/>
    <w:tmpl w:val="3E989A07"/>
    <w:lvl w:ilvl="0" w:tentative="0">
      <w:start w:val="1"/>
      <w:numFmt w:val="decimal"/>
      <w:suff w:val="nothing"/>
      <w:lvlText w:val="%1、"/>
      <w:lvlJc w:val="left"/>
    </w:lvl>
  </w:abstractNum>
  <w:abstractNum w:abstractNumId="12">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4">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9F817C2"/>
    <w:multiLevelType w:val="singleLevel"/>
    <w:tmpl w:val="59F817C2"/>
    <w:lvl w:ilvl="0" w:tentative="0">
      <w:start w:val="2"/>
      <w:numFmt w:val="chineseCounting"/>
      <w:suff w:val="space"/>
      <w:lvlText w:val="第%1章"/>
      <w:lvlJc w:val="left"/>
    </w:lvl>
  </w:abstractNum>
  <w:abstractNum w:abstractNumId="16">
    <w:nsid w:val="59F817E8"/>
    <w:multiLevelType w:val="singleLevel"/>
    <w:tmpl w:val="59F817E8"/>
    <w:lvl w:ilvl="0" w:tentative="0">
      <w:start w:val="1"/>
      <w:numFmt w:val="chineseCounting"/>
      <w:pStyle w:val="50"/>
      <w:suff w:val="nothing"/>
      <w:lvlText w:val="%1、"/>
      <w:lvlJc w:val="left"/>
    </w:lvl>
  </w:abstractNum>
  <w:abstractNum w:abstractNumId="17">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6"/>
  </w:num>
  <w:num w:numId="4">
    <w:abstractNumId w:val="15"/>
  </w:num>
  <w:num w:numId="5">
    <w:abstractNumId w:val="5"/>
  </w:num>
  <w:num w:numId="6">
    <w:abstractNumId w:val="8"/>
  </w:num>
  <w:num w:numId="7">
    <w:abstractNumId w:val="17"/>
  </w:num>
  <w:num w:numId="8">
    <w:abstractNumId w:val="18"/>
  </w:num>
  <w:num w:numId="9">
    <w:abstractNumId w:val="13"/>
  </w:num>
  <w:num w:numId="10">
    <w:abstractNumId w:val="9"/>
  </w:num>
  <w:num w:numId="11">
    <w:abstractNumId w:val="4"/>
  </w:num>
  <w:num w:numId="12">
    <w:abstractNumId w:val="6"/>
  </w:num>
  <w:num w:numId="13">
    <w:abstractNumId w:val="20"/>
  </w:num>
  <w:num w:numId="14">
    <w:abstractNumId w:val="12"/>
  </w:num>
  <w:num w:numId="15">
    <w:abstractNumId w:val="19"/>
  </w:num>
  <w:num w:numId="16">
    <w:abstractNumId w:val="3"/>
  </w:num>
  <w:num w:numId="17">
    <w:abstractNumId w:val="7"/>
  </w:num>
  <w:num w:numId="18">
    <w:abstractNumId w:val="14"/>
  </w:num>
  <w:num w:numId="19">
    <w:abstractNumId w:val="1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D20A3"/>
    <w:rsid w:val="00000A27"/>
    <w:rsid w:val="000043E4"/>
    <w:rsid w:val="00012712"/>
    <w:rsid w:val="000178D4"/>
    <w:rsid w:val="00020353"/>
    <w:rsid w:val="00022000"/>
    <w:rsid w:val="00022021"/>
    <w:rsid w:val="000300B0"/>
    <w:rsid w:val="000318E9"/>
    <w:rsid w:val="00033D27"/>
    <w:rsid w:val="00034324"/>
    <w:rsid w:val="000554D6"/>
    <w:rsid w:val="00061EBD"/>
    <w:rsid w:val="00066076"/>
    <w:rsid w:val="00074086"/>
    <w:rsid w:val="00086AFB"/>
    <w:rsid w:val="000938BE"/>
    <w:rsid w:val="000A6C01"/>
    <w:rsid w:val="000A7A0E"/>
    <w:rsid w:val="000B0639"/>
    <w:rsid w:val="000B2778"/>
    <w:rsid w:val="000B76FE"/>
    <w:rsid w:val="000C15AC"/>
    <w:rsid w:val="000C5472"/>
    <w:rsid w:val="000D0962"/>
    <w:rsid w:val="000D24B4"/>
    <w:rsid w:val="000D3714"/>
    <w:rsid w:val="000D4F8E"/>
    <w:rsid w:val="000D56C3"/>
    <w:rsid w:val="000E102E"/>
    <w:rsid w:val="000F3964"/>
    <w:rsid w:val="00107B36"/>
    <w:rsid w:val="00113A6C"/>
    <w:rsid w:val="00114F7B"/>
    <w:rsid w:val="001309C7"/>
    <w:rsid w:val="00131925"/>
    <w:rsid w:val="0013622E"/>
    <w:rsid w:val="001413B0"/>
    <w:rsid w:val="0014292A"/>
    <w:rsid w:val="0014312D"/>
    <w:rsid w:val="001453AC"/>
    <w:rsid w:val="001560B8"/>
    <w:rsid w:val="00157BFD"/>
    <w:rsid w:val="0016162A"/>
    <w:rsid w:val="00162961"/>
    <w:rsid w:val="001729F5"/>
    <w:rsid w:val="00175E00"/>
    <w:rsid w:val="001812E3"/>
    <w:rsid w:val="00184AE8"/>
    <w:rsid w:val="001A1B6C"/>
    <w:rsid w:val="001A3DE4"/>
    <w:rsid w:val="001B3201"/>
    <w:rsid w:val="001B3B1F"/>
    <w:rsid w:val="001B3FA7"/>
    <w:rsid w:val="001C128F"/>
    <w:rsid w:val="001D1F28"/>
    <w:rsid w:val="001D2862"/>
    <w:rsid w:val="001D6D29"/>
    <w:rsid w:val="001E3E55"/>
    <w:rsid w:val="00212A04"/>
    <w:rsid w:val="00220A8C"/>
    <w:rsid w:val="00234499"/>
    <w:rsid w:val="00235DB3"/>
    <w:rsid w:val="002373EF"/>
    <w:rsid w:val="002408D3"/>
    <w:rsid w:val="00240E52"/>
    <w:rsid w:val="002447F3"/>
    <w:rsid w:val="00247D4B"/>
    <w:rsid w:val="00247EBC"/>
    <w:rsid w:val="00251DBD"/>
    <w:rsid w:val="0025438E"/>
    <w:rsid w:val="002557F6"/>
    <w:rsid w:val="00257170"/>
    <w:rsid w:val="00257C0C"/>
    <w:rsid w:val="00257C27"/>
    <w:rsid w:val="002644FB"/>
    <w:rsid w:val="00264BF9"/>
    <w:rsid w:val="00274792"/>
    <w:rsid w:val="00274F8B"/>
    <w:rsid w:val="00282D0F"/>
    <w:rsid w:val="00292107"/>
    <w:rsid w:val="002A4363"/>
    <w:rsid w:val="002A4A94"/>
    <w:rsid w:val="002A71C0"/>
    <w:rsid w:val="002D5CAA"/>
    <w:rsid w:val="002E3710"/>
    <w:rsid w:val="002F56B1"/>
    <w:rsid w:val="002F68B9"/>
    <w:rsid w:val="00300379"/>
    <w:rsid w:val="00301814"/>
    <w:rsid w:val="00304216"/>
    <w:rsid w:val="00307037"/>
    <w:rsid w:val="003103B1"/>
    <w:rsid w:val="00313750"/>
    <w:rsid w:val="00315BEB"/>
    <w:rsid w:val="00322385"/>
    <w:rsid w:val="00323B0A"/>
    <w:rsid w:val="00325EC7"/>
    <w:rsid w:val="003315A3"/>
    <w:rsid w:val="00333DA4"/>
    <w:rsid w:val="0033593F"/>
    <w:rsid w:val="00336C58"/>
    <w:rsid w:val="00337220"/>
    <w:rsid w:val="00355A48"/>
    <w:rsid w:val="00361029"/>
    <w:rsid w:val="00361EF7"/>
    <w:rsid w:val="00365D02"/>
    <w:rsid w:val="0037403C"/>
    <w:rsid w:val="00380D7C"/>
    <w:rsid w:val="00383B76"/>
    <w:rsid w:val="003B47AA"/>
    <w:rsid w:val="003B602C"/>
    <w:rsid w:val="003B6371"/>
    <w:rsid w:val="003C6DF5"/>
    <w:rsid w:val="003D2B2F"/>
    <w:rsid w:val="003D3FB5"/>
    <w:rsid w:val="003D6FCA"/>
    <w:rsid w:val="003E149A"/>
    <w:rsid w:val="003E2DBE"/>
    <w:rsid w:val="0041124B"/>
    <w:rsid w:val="00412829"/>
    <w:rsid w:val="00414486"/>
    <w:rsid w:val="00415A4E"/>
    <w:rsid w:val="00417373"/>
    <w:rsid w:val="004212CB"/>
    <w:rsid w:val="0042172E"/>
    <w:rsid w:val="004226E9"/>
    <w:rsid w:val="00425942"/>
    <w:rsid w:val="00436090"/>
    <w:rsid w:val="00445971"/>
    <w:rsid w:val="00447141"/>
    <w:rsid w:val="00453CFB"/>
    <w:rsid w:val="00471D9E"/>
    <w:rsid w:val="0048788B"/>
    <w:rsid w:val="004A3EBE"/>
    <w:rsid w:val="004A6E41"/>
    <w:rsid w:val="004B2239"/>
    <w:rsid w:val="004B22D3"/>
    <w:rsid w:val="004B6F46"/>
    <w:rsid w:val="004B7646"/>
    <w:rsid w:val="004C3729"/>
    <w:rsid w:val="004C488A"/>
    <w:rsid w:val="004D339F"/>
    <w:rsid w:val="004E2C91"/>
    <w:rsid w:val="004E6481"/>
    <w:rsid w:val="004F1DBB"/>
    <w:rsid w:val="004F5BE4"/>
    <w:rsid w:val="005020CD"/>
    <w:rsid w:val="00512A12"/>
    <w:rsid w:val="00517546"/>
    <w:rsid w:val="00521E2C"/>
    <w:rsid w:val="00522091"/>
    <w:rsid w:val="00522697"/>
    <w:rsid w:val="00544270"/>
    <w:rsid w:val="00547C51"/>
    <w:rsid w:val="005549F8"/>
    <w:rsid w:val="00561C5B"/>
    <w:rsid w:val="00573D06"/>
    <w:rsid w:val="005768AB"/>
    <w:rsid w:val="00577061"/>
    <w:rsid w:val="0058043E"/>
    <w:rsid w:val="00584338"/>
    <w:rsid w:val="005856E5"/>
    <w:rsid w:val="005A0399"/>
    <w:rsid w:val="005A0CBC"/>
    <w:rsid w:val="005A14CE"/>
    <w:rsid w:val="005A3071"/>
    <w:rsid w:val="005E3409"/>
    <w:rsid w:val="005E3F3F"/>
    <w:rsid w:val="005F0B1E"/>
    <w:rsid w:val="005F1DF2"/>
    <w:rsid w:val="0060569D"/>
    <w:rsid w:val="00614304"/>
    <w:rsid w:val="0061792B"/>
    <w:rsid w:val="00622B0B"/>
    <w:rsid w:val="00624843"/>
    <w:rsid w:val="006357B0"/>
    <w:rsid w:val="006369BE"/>
    <w:rsid w:val="00636AAD"/>
    <w:rsid w:val="0063754C"/>
    <w:rsid w:val="0065294F"/>
    <w:rsid w:val="00653D9B"/>
    <w:rsid w:val="00654B93"/>
    <w:rsid w:val="006626FF"/>
    <w:rsid w:val="0067408D"/>
    <w:rsid w:val="00674726"/>
    <w:rsid w:val="00687711"/>
    <w:rsid w:val="006906FE"/>
    <w:rsid w:val="00695567"/>
    <w:rsid w:val="006A7085"/>
    <w:rsid w:val="006B11BB"/>
    <w:rsid w:val="006B59F9"/>
    <w:rsid w:val="006C1ABC"/>
    <w:rsid w:val="006C4A8D"/>
    <w:rsid w:val="006D2F3B"/>
    <w:rsid w:val="006D5390"/>
    <w:rsid w:val="006E6EAB"/>
    <w:rsid w:val="006F0427"/>
    <w:rsid w:val="006F2C6A"/>
    <w:rsid w:val="006F68CC"/>
    <w:rsid w:val="0070010A"/>
    <w:rsid w:val="00704BF9"/>
    <w:rsid w:val="00705BA9"/>
    <w:rsid w:val="00716F27"/>
    <w:rsid w:val="00721711"/>
    <w:rsid w:val="0073673C"/>
    <w:rsid w:val="00737DB9"/>
    <w:rsid w:val="007401C3"/>
    <w:rsid w:val="00740E91"/>
    <w:rsid w:val="00746A32"/>
    <w:rsid w:val="007568C2"/>
    <w:rsid w:val="007570E2"/>
    <w:rsid w:val="00760543"/>
    <w:rsid w:val="007727E6"/>
    <w:rsid w:val="0077455F"/>
    <w:rsid w:val="00784774"/>
    <w:rsid w:val="0078780A"/>
    <w:rsid w:val="0079352C"/>
    <w:rsid w:val="00796672"/>
    <w:rsid w:val="007A31F4"/>
    <w:rsid w:val="007A34F1"/>
    <w:rsid w:val="007A48E9"/>
    <w:rsid w:val="007B30DE"/>
    <w:rsid w:val="007B39C7"/>
    <w:rsid w:val="007C07ED"/>
    <w:rsid w:val="007C6705"/>
    <w:rsid w:val="007D2A0A"/>
    <w:rsid w:val="007D2B0C"/>
    <w:rsid w:val="007D3A74"/>
    <w:rsid w:val="007D3C8D"/>
    <w:rsid w:val="007D4BAD"/>
    <w:rsid w:val="007D6D78"/>
    <w:rsid w:val="007E1FE9"/>
    <w:rsid w:val="007E5964"/>
    <w:rsid w:val="007E6183"/>
    <w:rsid w:val="007F0A64"/>
    <w:rsid w:val="007F6FB7"/>
    <w:rsid w:val="0080260F"/>
    <w:rsid w:val="008101FB"/>
    <w:rsid w:val="00811BB1"/>
    <w:rsid w:val="00832E87"/>
    <w:rsid w:val="00833C6A"/>
    <w:rsid w:val="0084302F"/>
    <w:rsid w:val="00847088"/>
    <w:rsid w:val="0085213A"/>
    <w:rsid w:val="0086265C"/>
    <w:rsid w:val="008656DB"/>
    <w:rsid w:val="008734AD"/>
    <w:rsid w:val="008753FE"/>
    <w:rsid w:val="00877C6C"/>
    <w:rsid w:val="008833DC"/>
    <w:rsid w:val="008834FE"/>
    <w:rsid w:val="00884D0F"/>
    <w:rsid w:val="00884F11"/>
    <w:rsid w:val="00887FE7"/>
    <w:rsid w:val="0089369E"/>
    <w:rsid w:val="00893B24"/>
    <w:rsid w:val="00896816"/>
    <w:rsid w:val="008A1EE5"/>
    <w:rsid w:val="008A4543"/>
    <w:rsid w:val="008A5850"/>
    <w:rsid w:val="008B57FF"/>
    <w:rsid w:val="008B5A12"/>
    <w:rsid w:val="008B7AF4"/>
    <w:rsid w:val="008C40A8"/>
    <w:rsid w:val="008C4BEA"/>
    <w:rsid w:val="008C53A7"/>
    <w:rsid w:val="008E62A2"/>
    <w:rsid w:val="008F0E43"/>
    <w:rsid w:val="008F3208"/>
    <w:rsid w:val="00902A7F"/>
    <w:rsid w:val="00905A17"/>
    <w:rsid w:val="00920609"/>
    <w:rsid w:val="00920892"/>
    <w:rsid w:val="009209F7"/>
    <w:rsid w:val="0092409E"/>
    <w:rsid w:val="00930F65"/>
    <w:rsid w:val="00945983"/>
    <w:rsid w:val="00973D36"/>
    <w:rsid w:val="0097535A"/>
    <w:rsid w:val="00985EBA"/>
    <w:rsid w:val="0098622D"/>
    <w:rsid w:val="009A452D"/>
    <w:rsid w:val="009B2B36"/>
    <w:rsid w:val="009B5BC7"/>
    <w:rsid w:val="009B6EA8"/>
    <w:rsid w:val="009C12AB"/>
    <w:rsid w:val="009C5BE8"/>
    <w:rsid w:val="009C5BF0"/>
    <w:rsid w:val="009D1F9C"/>
    <w:rsid w:val="009D203C"/>
    <w:rsid w:val="009D20A3"/>
    <w:rsid w:val="009D3502"/>
    <w:rsid w:val="009E6699"/>
    <w:rsid w:val="00A0254C"/>
    <w:rsid w:val="00A045C1"/>
    <w:rsid w:val="00A0474D"/>
    <w:rsid w:val="00A159FC"/>
    <w:rsid w:val="00A15F7A"/>
    <w:rsid w:val="00A21DDF"/>
    <w:rsid w:val="00A23F1B"/>
    <w:rsid w:val="00A27AA9"/>
    <w:rsid w:val="00A339F0"/>
    <w:rsid w:val="00A36206"/>
    <w:rsid w:val="00A4096D"/>
    <w:rsid w:val="00A42751"/>
    <w:rsid w:val="00A44605"/>
    <w:rsid w:val="00A52737"/>
    <w:rsid w:val="00A54E5B"/>
    <w:rsid w:val="00A61AF6"/>
    <w:rsid w:val="00A63C44"/>
    <w:rsid w:val="00A678EF"/>
    <w:rsid w:val="00A75A79"/>
    <w:rsid w:val="00A910F1"/>
    <w:rsid w:val="00AA0F1B"/>
    <w:rsid w:val="00AA4CCD"/>
    <w:rsid w:val="00AC49CE"/>
    <w:rsid w:val="00AC4FD2"/>
    <w:rsid w:val="00AD02AB"/>
    <w:rsid w:val="00AD2F5C"/>
    <w:rsid w:val="00AE3298"/>
    <w:rsid w:val="00AE75AC"/>
    <w:rsid w:val="00B02024"/>
    <w:rsid w:val="00B05115"/>
    <w:rsid w:val="00B07980"/>
    <w:rsid w:val="00B12A55"/>
    <w:rsid w:val="00B15872"/>
    <w:rsid w:val="00B16E78"/>
    <w:rsid w:val="00B20FA0"/>
    <w:rsid w:val="00B24D17"/>
    <w:rsid w:val="00B277AA"/>
    <w:rsid w:val="00B30127"/>
    <w:rsid w:val="00B32542"/>
    <w:rsid w:val="00B32A03"/>
    <w:rsid w:val="00B4067A"/>
    <w:rsid w:val="00B41493"/>
    <w:rsid w:val="00B42330"/>
    <w:rsid w:val="00B42703"/>
    <w:rsid w:val="00B47396"/>
    <w:rsid w:val="00B5289C"/>
    <w:rsid w:val="00B53BAE"/>
    <w:rsid w:val="00B601A6"/>
    <w:rsid w:val="00B61615"/>
    <w:rsid w:val="00B616DF"/>
    <w:rsid w:val="00B775F1"/>
    <w:rsid w:val="00BA68F5"/>
    <w:rsid w:val="00BB1F82"/>
    <w:rsid w:val="00BB2ACA"/>
    <w:rsid w:val="00BB33D2"/>
    <w:rsid w:val="00BB33E6"/>
    <w:rsid w:val="00BB6706"/>
    <w:rsid w:val="00BC09E9"/>
    <w:rsid w:val="00BC30AC"/>
    <w:rsid w:val="00BC4761"/>
    <w:rsid w:val="00BC548C"/>
    <w:rsid w:val="00BD26E3"/>
    <w:rsid w:val="00BD46B3"/>
    <w:rsid w:val="00BD4844"/>
    <w:rsid w:val="00BD4F16"/>
    <w:rsid w:val="00BD62A9"/>
    <w:rsid w:val="00BD6B19"/>
    <w:rsid w:val="00BD7252"/>
    <w:rsid w:val="00BD77B4"/>
    <w:rsid w:val="00BF1566"/>
    <w:rsid w:val="00BF2BE8"/>
    <w:rsid w:val="00C214C3"/>
    <w:rsid w:val="00C21A0B"/>
    <w:rsid w:val="00C22847"/>
    <w:rsid w:val="00C23C88"/>
    <w:rsid w:val="00C30A79"/>
    <w:rsid w:val="00C3639D"/>
    <w:rsid w:val="00C41183"/>
    <w:rsid w:val="00C42E82"/>
    <w:rsid w:val="00C44B22"/>
    <w:rsid w:val="00C46BF7"/>
    <w:rsid w:val="00C70AC1"/>
    <w:rsid w:val="00C70FB9"/>
    <w:rsid w:val="00C73B5B"/>
    <w:rsid w:val="00C821C3"/>
    <w:rsid w:val="00C967BD"/>
    <w:rsid w:val="00CA60C0"/>
    <w:rsid w:val="00CB3990"/>
    <w:rsid w:val="00CB5D80"/>
    <w:rsid w:val="00CC635B"/>
    <w:rsid w:val="00CD0DF3"/>
    <w:rsid w:val="00CD1688"/>
    <w:rsid w:val="00CD275D"/>
    <w:rsid w:val="00CE0D24"/>
    <w:rsid w:val="00CE1F97"/>
    <w:rsid w:val="00CE3B68"/>
    <w:rsid w:val="00CE5C22"/>
    <w:rsid w:val="00D03251"/>
    <w:rsid w:val="00D13B7F"/>
    <w:rsid w:val="00D17952"/>
    <w:rsid w:val="00D22B67"/>
    <w:rsid w:val="00D255E5"/>
    <w:rsid w:val="00D273E8"/>
    <w:rsid w:val="00D276CD"/>
    <w:rsid w:val="00D301AB"/>
    <w:rsid w:val="00D306DE"/>
    <w:rsid w:val="00D37098"/>
    <w:rsid w:val="00D42A85"/>
    <w:rsid w:val="00D50424"/>
    <w:rsid w:val="00D53F80"/>
    <w:rsid w:val="00D615B9"/>
    <w:rsid w:val="00D65B94"/>
    <w:rsid w:val="00D65D54"/>
    <w:rsid w:val="00DB0DE6"/>
    <w:rsid w:val="00DC21F0"/>
    <w:rsid w:val="00DC6509"/>
    <w:rsid w:val="00DD2B65"/>
    <w:rsid w:val="00DE35F4"/>
    <w:rsid w:val="00DE66E1"/>
    <w:rsid w:val="00DF1A9A"/>
    <w:rsid w:val="00DF2776"/>
    <w:rsid w:val="00DF323D"/>
    <w:rsid w:val="00E15D95"/>
    <w:rsid w:val="00E301A5"/>
    <w:rsid w:val="00E31290"/>
    <w:rsid w:val="00E34343"/>
    <w:rsid w:val="00E533A3"/>
    <w:rsid w:val="00E53E54"/>
    <w:rsid w:val="00E554FC"/>
    <w:rsid w:val="00E57228"/>
    <w:rsid w:val="00E7246F"/>
    <w:rsid w:val="00E81BC8"/>
    <w:rsid w:val="00E970F5"/>
    <w:rsid w:val="00EA65BE"/>
    <w:rsid w:val="00EA678F"/>
    <w:rsid w:val="00EB122F"/>
    <w:rsid w:val="00EC12C7"/>
    <w:rsid w:val="00EC52FD"/>
    <w:rsid w:val="00EC5F8C"/>
    <w:rsid w:val="00EC6291"/>
    <w:rsid w:val="00ED12B1"/>
    <w:rsid w:val="00ED4E2E"/>
    <w:rsid w:val="00ED57DC"/>
    <w:rsid w:val="00EE15D9"/>
    <w:rsid w:val="00EF1B01"/>
    <w:rsid w:val="00EF5261"/>
    <w:rsid w:val="00F001F0"/>
    <w:rsid w:val="00F04FC6"/>
    <w:rsid w:val="00F105D7"/>
    <w:rsid w:val="00F168B4"/>
    <w:rsid w:val="00F270AE"/>
    <w:rsid w:val="00F2739F"/>
    <w:rsid w:val="00F36EAE"/>
    <w:rsid w:val="00F566F9"/>
    <w:rsid w:val="00F6323A"/>
    <w:rsid w:val="00F6614B"/>
    <w:rsid w:val="00F700DD"/>
    <w:rsid w:val="00F726CB"/>
    <w:rsid w:val="00F771F3"/>
    <w:rsid w:val="00F823FB"/>
    <w:rsid w:val="00F84F9D"/>
    <w:rsid w:val="00F94449"/>
    <w:rsid w:val="00F95117"/>
    <w:rsid w:val="00FA3464"/>
    <w:rsid w:val="00FA69A3"/>
    <w:rsid w:val="00FC51D9"/>
    <w:rsid w:val="00FC5937"/>
    <w:rsid w:val="00FC7550"/>
    <w:rsid w:val="00FD2FE5"/>
    <w:rsid w:val="00FE0F7C"/>
    <w:rsid w:val="00FE6A83"/>
    <w:rsid w:val="00FF2E8B"/>
    <w:rsid w:val="00FF5DDA"/>
    <w:rsid w:val="00FF7E23"/>
    <w:rsid w:val="01965FC2"/>
    <w:rsid w:val="02AD62B3"/>
    <w:rsid w:val="03017682"/>
    <w:rsid w:val="033D02ED"/>
    <w:rsid w:val="037E41F0"/>
    <w:rsid w:val="0882396E"/>
    <w:rsid w:val="0B8927EB"/>
    <w:rsid w:val="0BFD7E5A"/>
    <w:rsid w:val="0E991663"/>
    <w:rsid w:val="0FEE756A"/>
    <w:rsid w:val="10541554"/>
    <w:rsid w:val="13AC494A"/>
    <w:rsid w:val="15263F6D"/>
    <w:rsid w:val="170E6DB3"/>
    <w:rsid w:val="1A6508E9"/>
    <w:rsid w:val="1B440DAD"/>
    <w:rsid w:val="1B7B5A9C"/>
    <w:rsid w:val="1BF02F51"/>
    <w:rsid w:val="1E68101C"/>
    <w:rsid w:val="1E7D7A1A"/>
    <w:rsid w:val="1E9B4C1A"/>
    <w:rsid w:val="1ECF3CC2"/>
    <w:rsid w:val="20A66CA3"/>
    <w:rsid w:val="23A67E0A"/>
    <w:rsid w:val="24F509D5"/>
    <w:rsid w:val="261701EB"/>
    <w:rsid w:val="265215BD"/>
    <w:rsid w:val="26DC0167"/>
    <w:rsid w:val="29010BE6"/>
    <w:rsid w:val="291947BE"/>
    <w:rsid w:val="29704BC8"/>
    <w:rsid w:val="2ABB5998"/>
    <w:rsid w:val="2B07102E"/>
    <w:rsid w:val="2C5C138C"/>
    <w:rsid w:val="2CE63C7F"/>
    <w:rsid w:val="2D7259EA"/>
    <w:rsid w:val="2D8F1AF3"/>
    <w:rsid w:val="2E4F5574"/>
    <w:rsid w:val="2EA058B3"/>
    <w:rsid w:val="2EB23E47"/>
    <w:rsid w:val="31497770"/>
    <w:rsid w:val="320811AA"/>
    <w:rsid w:val="322321E7"/>
    <w:rsid w:val="361E2C3F"/>
    <w:rsid w:val="36E8147D"/>
    <w:rsid w:val="36F931F1"/>
    <w:rsid w:val="38663EEE"/>
    <w:rsid w:val="38C256FE"/>
    <w:rsid w:val="392B0D7F"/>
    <w:rsid w:val="39ED0BC0"/>
    <w:rsid w:val="3A0E6EE5"/>
    <w:rsid w:val="3EDD386C"/>
    <w:rsid w:val="3F4A025E"/>
    <w:rsid w:val="3F905630"/>
    <w:rsid w:val="41974DDF"/>
    <w:rsid w:val="42EB3DED"/>
    <w:rsid w:val="437E730D"/>
    <w:rsid w:val="43801195"/>
    <w:rsid w:val="43D931A0"/>
    <w:rsid w:val="45423835"/>
    <w:rsid w:val="45C02D01"/>
    <w:rsid w:val="45FB4D37"/>
    <w:rsid w:val="48F165F6"/>
    <w:rsid w:val="49234B55"/>
    <w:rsid w:val="497165D6"/>
    <w:rsid w:val="49A94F4E"/>
    <w:rsid w:val="4A8565B8"/>
    <w:rsid w:val="4B0F0821"/>
    <w:rsid w:val="4EB600AE"/>
    <w:rsid w:val="4FD063A1"/>
    <w:rsid w:val="51AA6777"/>
    <w:rsid w:val="52DE0D37"/>
    <w:rsid w:val="543369E7"/>
    <w:rsid w:val="56982CDF"/>
    <w:rsid w:val="56C51F6E"/>
    <w:rsid w:val="579F592B"/>
    <w:rsid w:val="59552EF3"/>
    <w:rsid w:val="5AED5A2F"/>
    <w:rsid w:val="5BEB5E9D"/>
    <w:rsid w:val="60DD668B"/>
    <w:rsid w:val="62B03687"/>
    <w:rsid w:val="64D31420"/>
    <w:rsid w:val="67DC20CA"/>
    <w:rsid w:val="68A60D89"/>
    <w:rsid w:val="69801813"/>
    <w:rsid w:val="69AB7A12"/>
    <w:rsid w:val="6AC012B8"/>
    <w:rsid w:val="6AC41B8B"/>
    <w:rsid w:val="6AE62B67"/>
    <w:rsid w:val="6B940AD8"/>
    <w:rsid w:val="6DEB1B9B"/>
    <w:rsid w:val="71D20CFB"/>
    <w:rsid w:val="7287760E"/>
    <w:rsid w:val="749A732E"/>
    <w:rsid w:val="77094CB2"/>
    <w:rsid w:val="782B7C5C"/>
    <w:rsid w:val="7B68645A"/>
    <w:rsid w:val="7C1D3724"/>
    <w:rsid w:val="7D140640"/>
    <w:rsid w:val="7D3E71E0"/>
    <w:rsid w:val="7EEC0F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2">
    <w:name w:val="heading 4"/>
    <w:basedOn w:val="1"/>
    <w:next w:val="3"/>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Document Map"/>
    <w:basedOn w:val="1"/>
    <w:link w:val="54"/>
    <w:semiHidden/>
    <w:unhideWhenUsed/>
    <w:qFormat/>
    <w:uiPriority w:val="99"/>
    <w:rPr>
      <w:rFonts w:ascii="宋体" w:eastAsia="宋体"/>
      <w:sz w:val="18"/>
      <w:szCs w:val="18"/>
    </w:rPr>
  </w:style>
  <w:style w:type="paragraph" w:styleId="9">
    <w:name w:val="Body Text 3"/>
    <w:basedOn w:val="1"/>
    <w:link w:val="47"/>
    <w:qFormat/>
    <w:uiPriority w:val="0"/>
    <w:rPr>
      <w:rFonts w:ascii="Times New Roman" w:hAnsi="Times New Roman" w:eastAsia="宋体" w:cs="Times New Roman"/>
      <w:color w:val="FF0000"/>
      <w:sz w:val="24"/>
      <w:szCs w:val="24"/>
    </w:rPr>
  </w:style>
  <w:style w:type="paragraph" w:styleId="10">
    <w:name w:val="Body Text"/>
    <w:basedOn w:val="1"/>
    <w:link w:val="51"/>
    <w:semiHidden/>
    <w:unhideWhenUsed/>
    <w:qFormat/>
    <w:uiPriority w:val="99"/>
    <w:pPr>
      <w:spacing w:after="120"/>
    </w:p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2"/>
    <w:qFormat/>
    <w:uiPriority w:val="0"/>
    <w:rPr>
      <w:rFonts w:eastAsia="宋体"/>
      <w:sz w:val="24"/>
    </w:rPr>
  </w:style>
  <w:style w:type="paragraph" w:styleId="14">
    <w:name w:val="Date"/>
    <w:basedOn w:val="1"/>
    <w:next w:val="1"/>
    <w:link w:val="33"/>
    <w:unhideWhenUsed/>
    <w:qFormat/>
    <w:uiPriority w:val="99"/>
    <w:pPr>
      <w:ind w:left="100" w:leftChars="2500"/>
    </w:pPr>
  </w:style>
  <w:style w:type="paragraph" w:styleId="15">
    <w:name w:val="Body Text Indent 2"/>
    <w:basedOn w:val="1"/>
    <w:semiHidden/>
    <w:unhideWhenUsed/>
    <w:qFormat/>
    <w:uiPriority w:val="99"/>
    <w:pPr>
      <w:spacing w:line="440" w:lineRule="exact"/>
      <w:ind w:firstLine="560" w:firstLineChars="200"/>
    </w:pPr>
    <w:rPr>
      <w:rFonts w:ascii="仿宋_GB2312" w:eastAsia="仿宋_GB2312"/>
      <w:sz w:val="28"/>
    </w:rPr>
  </w:style>
  <w:style w:type="paragraph" w:styleId="16">
    <w:name w:val="footer"/>
    <w:basedOn w:val="1"/>
    <w:link w:val="34"/>
    <w:unhideWhenUsed/>
    <w:qFormat/>
    <w:uiPriority w:val="99"/>
    <w:pPr>
      <w:tabs>
        <w:tab w:val="center" w:pos="4153"/>
        <w:tab w:val="right" w:pos="8306"/>
      </w:tabs>
      <w:snapToGrid w:val="0"/>
      <w:jc w:val="left"/>
    </w:pPr>
    <w:rPr>
      <w:sz w:val="18"/>
      <w:szCs w:val="18"/>
    </w:rPr>
  </w:style>
  <w:style w:type="paragraph" w:styleId="17">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2"/>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style>
  <w:style w:type="character" w:styleId="27">
    <w:name w:val="Hyperlink"/>
    <w:basedOn w:val="23"/>
    <w:unhideWhenUsed/>
    <w:qFormat/>
    <w:uiPriority w:val="99"/>
    <w:rPr>
      <w:color w:val="000000"/>
      <w:u w:val="none"/>
    </w:rPr>
  </w:style>
  <w:style w:type="character" w:customStyle="1" w:styleId="28">
    <w:name w:val="标题 1 Char"/>
    <w:basedOn w:val="23"/>
    <w:link w:val="4"/>
    <w:qFormat/>
    <w:uiPriority w:val="0"/>
    <w:rPr>
      <w:rFonts w:ascii="Calibri" w:hAnsi="Calibri" w:eastAsia="宋体" w:cs="Times New Roman"/>
      <w:b/>
      <w:bCs/>
      <w:kern w:val="44"/>
      <w:sz w:val="44"/>
      <w:szCs w:val="44"/>
    </w:rPr>
  </w:style>
  <w:style w:type="character" w:customStyle="1" w:styleId="29">
    <w:name w:val="标题 2 Char"/>
    <w:basedOn w:val="23"/>
    <w:link w:val="5"/>
    <w:qFormat/>
    <w:uiPriority w:val="0"/>
    <w:rPr>
      <w:rFonts w:ascii="Arial" w:hAnsi="Arial" w:eastAsia="黑体" w:cs="Times New Roman"/>
      <w:b/>
      <w:bCs/>
      <w:kern w:val="0"/>
      <w:sz w:val="32"/>
      <w:szCs w:val="32"/>
    </w:rPr>
  </w:style>
  <w:style w:type="character" w:customStyle="1" w:styleId="30">
    <w:name w:val="标题 3 Char"/>
    <w:basedOn w:val="23"/>
    <w:link w:val="6"/>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2"/>
    <w:qFormat/>
    <w:uiPriority w:val="0"/>
    <w:rPr>
      <w:rFonts w:ascii="Arial" w:hAnsi="Arial" w:eastAsia="黑体" w:cs="Times New Roman"/>
      <w:b/>
      <w:bCs/>
      <w:kern w:val="0"/>
      <w:sz w:val="28"/>
      <w:szCs w:val="28"/>
    </w:rPr>
  </w:style>
  <w:style w:type="character" w:customStyle="1" w:styleId="32">
    <w:name w:val="纯文本 Char"/>
    <w:basedOn w:val="23"/>
    <w:link w:val="13"/>
    <w:qFormat/>
    <w:uiPriority w:val="0"/>
    <w:rPr>
      <w:rFonts w:eastAsia="宋体"/>
      <w:sz w:val="24"/>
    </w:rPr>
  </w:style>
  <w:style w:type="character" w:customStyle="1" w:styleId="33">
    <w:name w:val="日期 Char"/>
    <w:basedOn w:val="23"/>
    <w:link w:val="14"/>
    <w:qFormat/>
    <w:uiPriority w:val="99"/>
  </w:style>
  <w:style w:type="character" w:customStyle="1" w:styleId="34">
    <w:name w:val="页脚 Char"/>
    <w:basedOn w:val="23"/>
    <w:link w:val="16"/>
    <w:qFormat/>
    <w:uiPriority w:val="99"/>
    <w:rPr>
      <w:sz w:val="18"/>
      <w:szCs w:val="18"/>
    </w:rPr>
  </w:style>
  <w:style w:type="character" w:customStyle="1" w:styleId="35">
    <w:name w:val="页眉 Char"/>
    <w:basedOn w:val="23"/>
    <w:link w:val="17"/>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8">
    <w:name w:val="列出段落1"/>
    <w:basedOn w:val="1"/>
    <w:qFormat/>
    <w:uiPriority w:val="34"/>
    <w:pPr>
      <w:ind w:firstLine="420" w:firstLineChars="200"/>
    </w:p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Char"/>
    <w:basedOn w:val="23"/>
    <w:link w:val="9"/>
    <w:qFormat/>
    <w:uiPriority w:val="0"/>
    <w:rPr>
      <w:rFonts w:ascii="Times New Roman" w:hAnsi="Times New Roman" w:eastAsia="宋体" w:cs="Times New Roman"/>
      <w:color w:val="FF0000"/>
      <w:sz w:val="24"/>
      <w:szCs w:val="24"/>
    </w:rPr>
  </w:style>
  <w:style w:type="character" w:customStyle="1" w:styleId="48">
    <w:name w:val="edittexttarea"/>
    <w:basedOn w:val="23"/>
    <w:qFormat/>
    <w:uiPriority w:val="0"/>
  </w:style>
  <w:style w:type="paragraph" w:customStyle="1" w:styleId="49">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Char"/>
    <w:basedOn w:val="23"/>
    <w:link w:val="10"/>
    <w:semiHidden/>
    <w:qFormat/>
    <w:uiPriority w:val="99"/>
  </w:style>
  <w:style w:type="character" w:customStyle="1" w:styleId="52">
    <w:name w:val="正文首行缩进 Char"/>
    <w:basedOn w:val="51"/>
    <w:link w:val="21"/>
    <w:qFormat/>
    <w:uiPriority w:val="0"/>
    <w:rPr>
      <w:rFonts w:ascii="宋体" w:hAnsi="Times New Roman" w:eastAsia="宋体" w:cs="Times New Roman"/>
      <w:kern w:val="0"/>
      <w:sz w:val="34"/>
      <w:szCs w:val="20"/>
    </w:rPr>
  </w:style>
  <w:style w:type="character" w:customStyle="1" w:styleId="53">
    <w:name w:val="HTML 预设格式 Char"/>
    <w:basedOn w:val="23"/>
    <w:link w:val="19"/>
    <w:semiHidden/>
    <w:qFormat/>
    <w:uiPriority w:val="99"/>
    <w:rPr>
      <w:rFonts w:ascii="宋体" w:hAnsi="宋体" w:eastAsia="宋体" w:cs="宋体"/>
      <w:kern w:val="0"/>
      <w:sz w:val="24"/>
      <w:szCs w:val="24"/>
    </w:rPr>
  </w:style>
  <w:style w:type="character" w:customStyle="1" w:styleId="54">
    <w:name w:val="文档结构图 Char"/>
    <w:basedOn w:val="23"/>
    <w:link w:val="8"/>
    <w:semiHidden/>
    <w:qFormat/>
    <w:uiPriority w:val="99"/>
    <w:rPr>
      <w:rFonts w:ascii="宋体" w:eastAsia="宋体"/>
      <w:kern w:val="2"/>
      <w:sz w:val="18"/>
      <w:szCs w:val="18"/>
    </w:rPr>
  </w:style>
  <w:style w:type="character" w:customStyle="1" w:styleId="55">
    <w:name w:val="red"/>
    <w:basedOn w:val="23"/>
    <w:qFormat/>
    <w:uiPriority w:val="0"/>
    <w:rPr>
      <w:color w:val="FF0000"/>
      <w:sz w:val="18"/>
      <w:szCs w:val="18"/>
    </w:rPr>
  </w:style>
  <w:style w:type="character" w:customStyle="1" w:styleId="56">
    <w:name w:val="red1"/>
    <w:basedOn w:val="23"/>
    <w:qFormat/>
    <w:uiPriority w:val="0"/>
    <w:rPr>
      <w:color w:val="FF0000"/>
      <w:sz w:val="18"/>
      <w:szCs w:val="18"/>
    </w:rPr>
  </w:style>
  <w:style w:type="character" w:customStyle="1" w:styleId="57">
    <w:name w:val="red2"/>
    <w:basedOn w:val="23"/>
    <w:qFormat/>
    <w:uiPriority w:val="0"/>
    <w:rPr>
      <w:color w:val="CC0000"/>
    </w:rPr>
  </w:style>
  <w:style w:type="character" w:customStyle="1" w:styleId="58">
    <w:name w:val="red3"/>
    <w:basedOn w:val="23"/>
    <w:qFormat/>
    <w:uiPriority w:val="0"/>
    <w:rPr>
      <w:color w:val="FF0000"/>
    </w:rPr>
  </w:style>
  <w:style w:type="character" w:customStyle="1" w:styleId="59">
    <w:name w:val="hover"/>
    <w:basedOn w:val="23"/>
    <w:qFormat/>
    <w:uiPriority w:val="0"/>
  </w:style>
  <w:style w:type="character" w:customStyle="1" w:styleId="60">
    <w:name w:val="green"/>
    <w:basedOn w:val="23"/>
    <w:qFormat/>
    <w:uiPriority w:val="0"/>
    <w:rPr>
      <w:color w:val="66AE00"/>
      <w:sz w:val="18"/>
      <w:szCs w:val="18"/>
    </w:rPr>
  </w:style>
  <w:style w:type="character" w:customStyle="1" w:styleId="61">
    <w:name w:val="green1"/>
    <w:basedOn w:val="23"/>
    <w:qFormat/>
    <w:uiPriority w:val="0"/>
    <w:rPr>
      <w:color w:val="66AE00"/>
      <w:sz w:val="18"/>
      <w:szCs w:val="18"/>
    </w:rPr>
  </w:style>
  <w:style w:type="character" w:customStyle="1" w:styleId="62">
    <w:name w:val="gb-jt"/>
    <w:basedOn w:val="23"/>
    <w:qFormat/>
    <w:uiPriority w:val="0"/>
  </w:style>
  <w:style w:type="character" w:customStyle="1" w:styleId="63">
    <w:name w:val="blue"/>
    <w:basedOn w:val="23"/>
    <w:qFormat/>
    <w:uiPriority w:val="0"/>
    <w:rPr>
      <w:color w:val="0371C6"/>
      <w:sz w:val="21"/>
      <w:szCs w:val="21"/>
    </w:rPr>
  </w:style>
  <w:style w:type="character" w:customStyle="1" w:styleId="64">
    <w:name w:val="right"/>
    <w:basedOn w:val="23"/>
    <w:qFormat/>
    <w:uiPriority w:val="0"/>
    <w:rPr>
      <w:color w:val="999999"/>
      <w:sz w:val="18"/>
      <w:szCs w:val="18"/>
    </w:rPr>
  </w:style>
  <w:style w:type="character" w:customStyle="1" w:styleId="65">
    <w:name w:val="hover25"/>
    <w:basedOn w:val="2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5703</Words>
  <Characters>32510</Characters>
  <Lines>270</Lines>
  <Paragraphs>76</Paragraphs>
  <TotalTime>13</TotalTime>
  <ScaleCrop>false</ScaleCrop>
  <LinksUpToDate>false</LinksUpToDate>
  <CharactersWithSpaces>38137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2018-05-16T03:22:00Z</dcterms:created>
  <dc:creator>许昌市公共资源交易中心:孟莉</dc:creator>
  <cp:lastModifiedBy>甛╚＞</cp:lastModifiedBy>
  <cp:lastPrinted>2018-11-01T09:15:00Z</cp:lastPrinted>
  <dcterms:modified xsi:type="dcterms:W3CDTF">2019-12-23T08:39:17Z</dcterms:modified>
  <cp:revision>464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