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许昌市城乡一体化示范区建设环保局</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 xml:space="preserve">“示范区规划批后监管测绘项目” </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宋体" w:hAnsi="宋体" w:eastAsia="宋体" w:cstheme="majorEastAsia"/>
          <w:b/>
          <w:bCs/>
          <w:sz w:val="96"/>
          <w:szCs w:val="120"/>
        </w:rPr>
      </w:pPr>
      <w:r>
        <w:rPr>
          <w:rFonts w:hint="eastAsia" w:ascii="宋体" w:hAnsi="宋体" w:eastAsia="宋体" w:cstheme="majorEastAsia"/>
          <w:b/>
          <w:bCs/>
          <w:sz w:val="96"/>
          <w:szCs w:val="120"/>
        </w:rPr>
        <w:t>招</w:t>
      </w:r>
      <w:r>
        <w:rPr>
          <w:rFonts w:hint="eastAsia" w:ascii="宋体" w:hAnsi="宋体" w:eastAsia="宋体" w:cstheme="majorEastAsia"/>
          <w:b/>
          <w:bCs/>
          <w:sz w:val="40"/>
          <w:szCs w:val="120"/>
        </w:rPr>
        <w:t xml:space="preserve">  </w:t>
      </w:r>
      <w:r>
        <w:rPr>
          <w:rFonts w:hint="eastAsia" w:ascii="宋体" w:hAnsi="宋体" w:eastAsia="宋体" w:cstheme="majorEastAsia"/>
          <w:b/>
          <w:bCs/>
          <w:sz w:val="96"/>
          <w:szCs w:val="120"/>
        </w:rPr>
        <w:t>标</w:t>
      </w:r>
      <w:r>
        <w:rPr>
          <w:rFonts w:hint="eastAsia" w:ascii="宋体" w:hAnsi="宋体" w:eastAsia="宋体" w:cstheme="majorEastAsia"/>
          <w:b/>
          <w:bCs/>
          <w:sz w:val="40"/>
          <w:szCs w:val="120"/>
        </w:rPr>
        <w:t xml:space="preserve">  </w:t>
      </w:r>
      <w:r>
        <w:rPr>
          <w:rFonts w:hint="eastAsia" w:ascii="宋体" w:hAnsi="宋体" w:eastAsia="宋体" w:cstheme="majorEastAsia"/>
          <w:b/>
          <w:bCs/>
          <w:sz w:val="96"/>
          <w:szCs w:val="120"/>
        </w:rPr>
        <w:t>文</w:t>
      </w:r>
      <w:r>
        <w:rPr>
          <w:rFonts w:hint="eastAsia" w:ascii="宋体" w:hAnsi="宋体" w:eastAsia="宋体" w:cstheme="majorEastAsia"/>
          <w:b/>
          <w:bCs/>
          <w:sz w:val="40"/>
          <w:szCs w:val="120"/>
        </w:rPr>
        <w:t xml:space="preserve">  </w:t>
      </w:r>
      <w:r>
        <w:rPr>
          <w:rFonts w:hint="eastAsia" w:ascii="宋体" w:hAnsi="宋体" w:eastAsia="宋体" w:cstheme="majorEastAsia"/>
          <w:b/>
          <w:bCs/>
          <w:sz w:val="96"/>
          <w:szCs w:val="120"/>
        </w:rPr>
        <w:t>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r>
        <w:rPr>
          <w:rFonts w:ascii="微软简隶书" w:eastAsia="微软简隶书"/>
        </w:rPr>
        <w:drawing>
          <wp:anchor distT="0" distB="0" distL="114300" distR="114300" simplePos="0" relativeHeight="251659264" behindDoc="1" locked="0" layoutInCell="1" allowOverlap="1">
            <wp:simplePos x="0" y="0"/>
            <wp:positionH relativeFrom="column">
              <wp:posOffset>1946910</wp:posOffset>
            </wp:positionH>
            <wp:positionV relativeFrom="paragraph">
              <wp:posOffset>-269240</wp:posOffset>
            </wp:positionV>
            <wp:extent cx="1853565" cy="1353820"/>
            <wp:effectExtent l="0" t="0" r="13335" b="17780"/>
            <wp:wrapTight wrapText="bothSides">
              <wp:wrapPolygon>
                <wp:start x="0" y="0"/>
                <wp:lineTo x="0" y="21276"/>
                <wp:lineTo x="21311" y="21276"/>
                <wp:lineTo x="21311"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stretch>
                      <a:fillRect/>
                    </a:stretch>
                  </pic:blipFill>
                  <pic:spPr>
                    <a:xfrm>
                      <a:off x="0" y="0"/>
                      <a:ext cx="1849120" cy="1353820"/>
                    </a:xfrm>
                    <a:prstGeom prst="rect">
                      <a:avLst/>
                    </a:prstGeom>
                    <a:noFill/>
                    <a:ln w="9525">
                      <a:noFill/>
                    </a:ln>
                  </pic:spPr>
                </pic:pic>
              </a:graphicData>
            </a:graphic>
          </wp:anchor>
        </w:drawing>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ind w:firstLine="723" w:firstLineChars="2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项目编号：JZFCG-G2019</w:t>
      </w:r>
      <w:r>
        <w:rPr>
          <w:rFonts w:hint="eastAsia" w:asciiTheme="majorEastAsia" w:hAnsiTheme="majorEastAsia" w:eastAsiaTheme="majorEastAsia" w:cstheme="majorEastAsia"/>
          <w:b/>
          <w:bCs/>
          <w:sz w:val="36"/>
          <w:szCs w:val="36"/>
          <w:lang w:val="en-US" w:eastAsia="zh-CN"/>
        </w:rPr>
        <w:t>132</w:t>
      </w:r>
      <w:r>
        <w:rPr>
          <w:rFonts w:hint="eastAsia" w:asciiTheme="majorEastAsia" w:hAnsiTheme="majorEastAsia" w:eastAsiaTheme="majorEastAsia" w:cstheme="majorEastAsia"/>
          <w:b/>
          <w:bCs/>
          <w:sz w:val="36"/>
          <w:szCs w:val="36"/>
        </w:rPr>
        <w:t>号</w:t>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采购单位：许昌市城乡一体化示范区建设环保局</w:t>
      </w:r>
    </w:p>
    <w:p>
      <w:pPr>
        <w:ind w:firstLine="723" w:firstLineChars="2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代理机构：永明项目管理有限公司</w:t>
      </w:r>
    </w:p>
    <w:p>
      <w:pPr>
        <w:ind w:firstLine="2891" w:firstLineChars="8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二〇一九年十二月</w:t>
      </w:r>
    </w:p>
    <w:p>
      <w:pPr>
        <w:rPr>
          <w:rFonts w:ascii="宋体" w:hAnsi="宋体" w:eastAsia="宋体" w:cs="宋体"/>
          <w:b/>
          <w:kern w:val="0"/>
          <w:sz w:val="40"/>
          <w:szCs w:val="32"/>
        </w:rPr>
        <w:sectPr>
          <w:headerReference r:id="rId3" w:type="default"/>
          <w:footerReference r:id="rId5" w:type="default"/>
          <w:headerReference r:id="rId4" w:type="even"/>
          <w:footerReference r:id="rId6" w:type="even"/>
          <w:pgSz w:w="11906" w:h="16838"/>
          <w:pgMar w:top="2098" w:right="1474" w:bottom="1928" w:left="1588" w:header="851" w:footer="992" w:gutter="0"/>
          <w:cols w:space="425" w:num="1"/>
          <w:docGrid w:type="lines" w:linePitch="312" w:charSpace="0"/>
        </w:sectPr>
      </w:pPr>
    </w:p>
    <w:p>
      <w:pPr>
        <w:jc w:val="center"/>
        <w:rPr>
          <w:rFonts w:ascii="宋体" w:hAnsi="宋体" w:eastAsia="宋体" w:cs="宋体"/>
          <w:b/>
          <w:kern w:val="0"/>
          <w:sz w:val="40"/>
          <w:szCs w:val="32"/>
        </w:rPr>
      </w:pPr>
      <w:r>
        <w:rPr>
          <w:rFonts w:hint="eastAsia" w:ascii="宋体" w:hAnsi="宋体" w:eastAsia="宋体" w:cs="宋体"/>
          <w:b/>
          <w:kern w:val="0"/>
          <w:sz w:val="40"/>
          <w:szCs w:val="32"/>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bookmarkStart w:id="0" w:name="_Toc524770164"/>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cs="宋体" w:asciiTheme="majorEastAsia" w:hAnsiTheme="majorEastAsia" w:eastAsiaTheme="majorEastAsia"/>
          <w:b/>
          <w:kern w:val="0"/>
          <w:sz w:val="36"/>
          <w:szCs w:val="36"/>
        </w:rPr>
      </w:pPr>
    </w:p>
    <w:p>
      <w:pPr>
        <w:pStyle w:val="28"/>
        <w:spacing w:before="0" w:after="0"/>
        <w:rPr>
          <w:kern w:val="0"/>
          <w:sz w:val="44"/>
          <w:szCs w:val="44"/>
        </w:rPr>
      </w:pPr>
    </w:p>
    <w:p>
      <w:pPr>
        <w:pStyle w:val="28"/>
        <w:spacing w:before="0" w:after="0"/>
        <w:rPr>
          <w:kern w:val="0"/>
          <w:sz w:val="44"/>
          <w:szCs w:val="44"/>
        </w:rPr>
      </w:pPr>
    </w:p>
    <w:bookmarkEnd w:id="0"/>
    <w:p>
      <w:pPr>
        <w:pStyle w:val="28"/>
        <w:spacing w:before="0" w:after="0"/>
        <w:rPr>
          <w:kern w:val="0"/>
          <w:sz w:val="44"/>
          <w:szCs w:val="44"/>
        </w:rPr>
      </w:pPr>
      <w:r>
        <w:rPr>
          <w:rFonts w:hint="eastAsia"/>
          <w:kern w:val="0"/>
          <w:sz w:val="44"/>
          <w:szCs w:val="44"/>
        </w:rPr>
        <w:t>第一章 投标邀请</w:t>
      </w:r>
    </w:p>
    <w:p>
      <w:pPr>
        <w:pStyle w:val="27"/>
        <w:widowControl/>
        <w:shd w:val="clear" w:color="auto" w:fill="FFFFFF"/>
        <w:spacing w:line="360" w:lineRule="auto"/>
        <w:ind w:firstLine="241" w:firstLineChars="100"/>
        <w:contextualSpacing/>
        <w:jc w:val="left"/>
        <w:rPr>
          <w:rFonts w:ascii="新宋体" w:hAnsi="新宋体" w:eastAsia="新宋体" w:cs="新宋体"/>
          <w:b/>
          <w:bCs/>
          <w:color w:val="000000"/>
          <w:shd w:val="clear" w:color="auto" w:fill="FFFFFF"/>
        </w:rPr>
      </w:pPr>
      <w:r>
        <w:rPr>
          <w:rFonts w:hint="eastAsia" w:ascii="新宋体" w:hAnsi="新宋体" w:eastAsia="新宋体" w:cs="新宋体"/>
          <w:b/>
          <w:bCs/>
          <w:color w:val="000000"/>
          <w:shd w:val="clear" w:color="auto" w:fill="FFFFFF"/>
        </w:rPr>
        <w:t>一、项目基本情况</w:t>
      </w:r>
    </w:p>
    <w:p>
      <w:pPr>
        <w:pStyle w:val="27"/>
        <w:spacing w:line="360" w:lineRule="auto"/>
        <w:ind w:left="210" w:leftChars="100"/>
        <w:rPr>
          <w:rFonts w:ascii="新宋体" w:hAnsi="新宋体" w:eastAsia="新宋体" w:cs="新宋体"/>
          <w:color w:val="000000"/>
          <w:shd w:val="clear" w:color="auto" w:fill="FFFFFF"/>
        </w:rPr>
      </w:pPr>
      <w:r>
        <w:rPr>
          <w:rFonts w:hint="eastAsia" w:ascii="新宋体" w:hAnsi="新宋体" w:eastAsia="新宋体" w:cs="新宋体"/>
          <w:b/>
          <w:color w:val="000000"/>
          <w:shd w:val="clear" w:color="auto" w:fill="FFFFFF"/>
        </w:rPr>
        <w:t>（一）项目名称</w:t>
      </w:r>
      <w:r>
        <w:rPr>
          <w:rFonts w:hint="eastAsia" w:ascii="新宋体" w:hAnsi="新宋体" w:eastAsia="新宋体" w:cs="新宋体"/>
          <w:color w:val="000000"/>
          <w:shd w:val="clear" w:color="auto" w:fill="FFFFFF"/>
        </w:rPr>
        <w:t>：示范区规划批后监管测绘项目</w:t>
      </w:r>
    </w:p>
    <w:p>
      <w:pPr>
        <w:pStyle w:val="27"/>
        <w:spacing w:line="360" w:lineRule="auto"/>
        <w:ind w:left="210" w:leftChars="100"/>
        <w:rPr>
          <w:rFonts w:ascii="新宋体" w:hAnsi="新宋体" w:eastAsia="新宋体" w:cs="新宋体"/>
          <w:color w:val="000000"/>
          <w:shd w:val="clear" w:color="auto" w:fill="FFFFFF"/>
        </w:rPr>
      </w:pPr>
      <w:r>
        <w:rPr>
          <w:rFonts w:hint="eastAsia" w:ascii="新宋体" w:hAnsi="新宋体" w:eastAsia="新宋体" w:cs="新宋体"/>
          <w:color w:val="000000"/>
          <w:shd w:val="clear" w:color="auto" w:fill="FFFFFF"/>
        </w:rPr>
        <w:t xml:space="preserve"> </w:t>
      </w:r>
      <w:r>
        <w:rPr>
          <w:rFonts w:hint="eastAsia" w:ascii="新宋体" w:hAnsi="新宋体" w:eastAsia="新宋体" w:cs="新宋体"/>
          <w:b/>
          <w:color w:val="000000"/>
          <w:shd w:val="clear" w:color="auto" w:fill="FFFFFF"/>
        </w:rPr>
        <w:t>(二)项目编号：</w:t>
      </w:r>
      <w:r>
        <w:rPr>
          <w:rFonts w:hint="eastAsia" w:ascii="新宋体" w:hAnsi="新宋体" w:eastAsia="新宋体" w:cs="新宋体"/>
          <w:color w:val="000000"/>
          <w:shd w:val="clear" w:color="auto" w:fill="FFFFFF"/>
        </w:rPr>
        <w:t>JZFCG-G2019</w:t>
      </w:r>
      <w:r>
        <w:rPr>
          <w:rFonts w:hint="eastAsia" w:ascii="新宋体" w:hAnsi="新宋体" w:eastAsia="新宋体" w:cs="新宋体"/>
          <w:color w:val="000000"/>
          <w:shd w:val="clear" w:color="auto" w:fill="FFFFFF"/>
          <w:lang w:val="en-US" w:eastAsia="zh-CN"/>
        </w:rPr>
        <w:t>132</w:t>
      </w:r>
      <w:r>
        <w:rPr>
          <w:rFonts w:hint="eastAsia" w:ascii="新宋体" w:hAnsi="新宋体" w:eastAsia="新宋体" w:cs="新宋体"/>
          <w:color w:val="000000"/>
          <w:shd w:val="clear" w:color="auto" w:fill="FFFFFF"/>
        </w:rPr>
        <w:t xml:space="preserve">号 </w:t>
      </w:r>
    </w:p>
    <w:p>
      <w:pPr>
        <w:pStyle w:val="27"/>
        <w:spacing w:line="360" w:lineRule="auto"/>
        <w:ind w:left="210" w:leftChars="100"/>
        <w:rPr>
          <w:rFonts w:ascii="新宋体" w:hAnsi="新宋体" w:eastAsia="新宋体" w:cs="新宋体"/>
          <w:color w:val="000000"/>
          <w:shd w:val="clear" w:color="auto" w:fill="FFFFFF"/>
        </w:rPr>
      </w:pPr>
      <w:r>
        <w:rPr>
          <w:rFonts w:hint="eastAsia" w:ascii="新宋体" w:hAnsi="新宋体" w:eastAsia="新宋体" w:cs="新宋体"/>
          <w:b/>
          <w:color w:val="000000"/>
          <w:shd w:val="clear" w:color="auto" w:fill="FFFFFF"/>
        </w:rPr>
        <w:t>（三）采购方式：</w:t>
      </w:r>
      <w:r>
        <w:rPr>
          <w:rFonts w:hint="eastAsia" w:ascii="新宋体" w:hAnsi="新宋体" w:eastAsia="新宋体" w:cs="新宋体"/>
          <w:color w:val="000000"/>
          <w:shd w:val="clear" w:color="auto" w:fill="FFFFFF"/>
        </w:rPr>
        <w:t>公开招标</w:t>
      </w:r>
    </w:p>
    <w:p>
      <w:pPr>
        <w:pStyle w:val="27"/>
        <w:spacing w:line="360" w:lineRule="auto"/>
        <w:ind w:left="210" w:leftChars="100"/>
        <w:rPr>
          <w:rFonts w:ascii="新宋体" w:hAnsi="新宋体" w:eastAsia="新宋体" w:cs="新宋体"/>
        </w:rPr>
      </w:pPr>
      <w:r>
        <w:rPr>
          <w:rFonts w:hint="eastAsia" w:ascii="新宋体" w:hAnsi="新宋体" w:eastAsia="新宋体" w:cs="新宋体"/>
          <w:b/>
          <w:color w:val="000000"/>
          <w:shd w:val="clear" w:color="auto" w:fill="FFFFFF"/>
        </w:rPr>
        <w:t>（四）主要内容、数量及要求：</w:t>
      </w:r>
      <w:r>
        <w:rPr>
          <w:rFonts w:hint="eastAsia" w:ascii="新宋体" w:hAnsi="新宋体" w:eastAsia="新宋体" w:cs="新宋体"/>
        </w:rPr>
        <w:t>根据许昌市城市总体规划（2015-2030）商业、民生、住宅、工业类项目修建性详细规划图、定位图、施工图对项目进行批后监管测绘，监管项目是否按照要求进行建设，并出具相关材料及图件。</w:t>
      </w:r>
    </w:p>
    <w:p>
      <w:pPr>
        <w:pStyle w:val="27"/>
        <w:spacing w:line="360" w:lineRule="auto"/>
        <w:ind w:left="210" w:leftChars="100"/>
        <w:rPr>
          <w:rFonts w:ascii="新宋体" w:hAnsi="新宋体" w:eastAsia="新宋体" w:cs="新宋体"/>
          <w:highlight w:val="none"/>
        </w:rPr>
      </w:pPr>
      <w:r>
        <w:rPr>
          <w:rFonts w:hint="eastAsia" w:ascii="新宋体" w:hAnsi="新宋体" w:eastAsia="新宋体" w:cs="新宋体"/>
          <w:highlight w:val="none"/>
        </w:rPr>
        <w:t>A包：建筑面积＜30万平方米的工业类、民生类</w:t>
      </w:r>
      <w:r>
        <w:rPr>
          <w:rFonts w:hint="eastAsia" w:ascii="新宋体" w:hAnsi="新宋体" w:eastAsia="新宋体" w:cs="新宋体"/>
          <w:highlight w:val="none"/>
          <w:lang w:eastAsia="zh-CN"/>
        </w:rPr>
        <w:t>项目</w:t>
      </w:r>
      <w:r>
        <w:rPr>
          <w:rFonts w:hint="eastAsia" w:ascii="新宋体" w:hAnsi="新宋体" w:eastAsia="新宋体" w:cs="新宋体"/>
          <w:highlight w:val="none"/>
        </w:rPr>
        <w:t>；</w:t>
      </w:r>
    </w:p>
    <w:p>
      <w:pPr>
        <w:pStyle w:val="27"/>
        <w:spacing w:line="360" w:lineRule="auto"/>
        <w:ind w:left="210" w:leftChars="100"/>
        <w:rPr>
          <w:rFonts w:ascii="新宋体" w:hAnsi="新宋体" w:eastAsia="新宋体" w:cs="新宋体"/>
          <w:highlight w:val="none"/>
        </w:rPr>
      </w:pPr>
      <w:r>
        <w:rPr>
          <w:rFonts w:hint="eastAsia" w:ascii="新宋体" w:hAnsi="新宋体" w:eastAsia="新宋体" w:cs="新宋体"/>
          <w:highlight w:val="none"/>
        </w:rPr>
        <w:t>B包：建筑面积＜30万平方米的住宅类 、商业类</w:t>
      </w:r>
      <w:r>
        <w:rPr>
          <w:rFonts w:hint="eastAsia" w:ascii="新宋体" w:hAnsi="新宋体" w:eastAsia="新宋体" w:cs="新宋体"/>
          <w:highlight w:val="none"/>
          <w:lang w:eastAsia="zh-CN"/>
        </w:rPr>
        <w:t>项目</w:t>
      </w:r>
      <w:r>
        <w:rPr>
          <w:rFonts w:hint="eastAsia" w:ascii="新宋体" w:hAnsi="新宋体" w:eastAsia="新宋体" w:cs="新宋体"/>
          <w:highlight w:val="none"/>
        </w:rPr>
        <w:t>；</w:t>
      </w:r>
    </w:p>
    <w:p>
      <w:pPr>
        <w:pStyle w:val="27"/>
        <w:spacing w:line="360" w:lineRule="auto"/>
        <w:ind w:left="210" w:leftChars="100"/>
        <w:rPr>
          <w:rFonts w:ascii="新宋体" w:hAnsi="新宋体" w:eastAsia="新宋体" w:cs="新宋体"/>
          <w:highlight w:val="none"/>
        </w:rPr>
      </w:pPr>
      <w:r>
        <w:rPr>
          <w:rFonts w:hint="eastAsia" w:ascii="新宋体" w:hAnsi="新宋体" w:eastAsia="新宋体" w:cs="新宋体"/>
          <w:highlight w:val="none"/>
        </w:rPr>
        <w:t>C包：建筑面积≥30万平方米的工业、住宅、民生、商业类项目。</w:t>
      </w:r>
    </w:p>
    <w:p>
      <w:pPr>
        <w:pStyle w:val="27"/>
        <w:numPr>
          <w:ilvl w:val="0"/>
          <w:numId w:val="4"/>
        </w:numPr>
        <w:spacing w:line="360" w:lineRule="auto"/>
        <w:ind w:left="210" w:leftChars="100"/>
        <w:rPr>
          <w:rFonts w:ascii="新宋体" w:hAnsi="新宋体" w:eastAsia="新宋体" w:cs="新宋体"/>
          <w:color w:val="000000"/>
          <w:highlight w:val="none"/>
          <w:shd w:val="clear" w:color="auto" w:fill="FFFFFF"/>
        </w:rPr>
      </w:pPr>
      <w:r>
        <w:rPr>
          <w:rFonts w:hint="eastAsia" w:ascii="新宋体" w:hAnsi="新宋体" w:eastAsia="新宋体" w:cs="新宋体"/>
          <w:b/>
          <w:color w:val="000000"/>
          <w:highlight w:val="none"/>
          <w:shd w:val="clear" w:color="auto" w:fill="FFFFFF"/>
        </w:rPr>
        <w:t>预算金额（单价）：</w:t>
      </w:r>
    </w:p>
    <w:p>
      <w:pPr>
        <w:pStyle w:val="27"/>
        <w:spacing w:line="360" w:lineRule="auto"/>
        <w:ind w:left="210" w:leftChars="100" w:firstLine="720" w:firstLineChars="300"/>
        <w:rPr>
          <w:rFonts w:ascii="新宋体" w:hAnsi="新宋体" w:eastAsia="新宋体" w:cs="新宋体"/>
          <w:highlight w:val="none"/>
        </w:rPr>
      </w:pPr>
      <w:r>
        <w:rPr>
          <w:rFonts w:hint="eastAsia" w:ascii="新宋体" w:hAnsi="新宋体" w:eastAsia="新宋体" w:cs="新宋体"/>
          <w:highlight w:val="none"/>
        </w:rPr>
        <w:t>A包：189</w:t>
      </w:r>
      <w:r>
        <w:rPr>
          <w:rFonts w:hint="eastAsia" w:ascii="新宋体" w:hAnsi="新宋体" w:eastAsia="新宋体" w:cs="新宋体"/>
          <w:highlight w:val="none"/>
          <w:lang w:val="en-US" w:eastAsia="zh-CN"/>
        </w:rPr>
        <w:t>0</w:t>
      </w:r>
      <w:r>
        <w:rPr>
          <w:rFonts w:hint="eastAsia" w:ascii="新宋体" w:hAnsi="新宋体" w:eastAsia="新宋体" w:cs="新宋体"/>
          <w:highlight w:val="none"/>
        </w:rPr>
        <w:t>元/边；1.218 元/平方米；</w:t>
      </w:r>
    </w:p>
    <w:p>
      <w:pPr>
        <w:pStyle w:val="27"/>
        <w:spacing w:line="360" w:lineRule="auto"/>
        <w:ind w:left="210" w:leftChars="100" w:firstLine="720" w:firstLineChars="300"/>
        <w:rPr>
          <w:rFonts w:ascii="新宋体" w:hAnsi="新宋体" w:eastAsia="新宋体" w:cs="新宋体"/>
          <w:highlight w:val="none"/>
        </w:rPr>
      </w:pPr>
      <w:r>
        <w:rPr>
          <w:rFonts w:hint="eastAsia" w:ascii="新宋体" w:hAnsi="新宋体" w:eastAsia="新宋体" w:cs="新宋体"/>
          <w:highlight w:val="none"/>
        </w:rPr>
        <w:t>B包：189</w:t>
      </w:r>
      <w:r>
        <w:rPr>
          <w:rFonts w:hint="eastAsia" w:ascii="新宋体" w:hAnsi="新宋体" w:eastAsia="新宋体" w:cs="新宋体"/>
          <w:highlight w:val="none"/>
          <w:lang w:val="en-US" w:eastAsia="zh-CN"/>
        </w:rPr>
        <w:t>0</w:t>
      </w:r>
      <w:r>
        <w:rPr>
          <w:rFonts w:hint="eastAsia" w:ascii="新宋体" w:hAnsi="新宋体" w:eastAsia="新宋体" w:cs="新宋体"/>
          <w:highlight w:val="none"/>
        </w:rPr>
        <w:t>元/边；1.218 元/平方米；</w:t>
      </w:r>
    </w:p>
    <w:p>
      <w:pPr>
        <w:pStyle w:val="27"/>
        <w:spacing w:line="360" w:lineRule="auto"/>
        <w:ind w:left="210" w:leftChars="100" w:firstLine="720" w:firstLineChars="300"/>
        <w:rPr>
          <w:rFonts w:ascii="新宋体" w:hAnsi="新宋体" w:eastAsia="新宋体" w:cs="新宋体"/>
          <w:highlight w:val="none"/>
        </w:rPr>
      </w:pPr>
      <w:r>
        <w:rPr>
          <w:rFonts w:hint="eastAsia" w:ascii="新宋体" w:hAnsi="新宋体" w:eastAsia="新宋体" w:cs="新宋体"/>
          <w:highlight w:val="none"/>
        </w:rPr>
        <w:t>Ｃ包：189</w:t>
      </w:r>
      <w:r>
        <w:rPr>
          <w:rFonts w:hint="eastAsia" w:ascii="新宋体" w:hAnsi="新宋体" w:eastAsia="新宋体" w:cs="新宋体"/>
          <w:highlight w:val="none"/>
          <w:lang w:val="en-US" w:eastAsia="zh-CN"/>
        </w:rPr>
        <w:t>0</w:t>
      </w:r>
      <w:r>
        <w:rPr>
          <w:rFonts w:hint="eastAsia" w:ascii="新宋体" w:hAnsi="新宋体" w:eastAsia="新宋体" w:cs="新宋体"/>
          <w:highlight w:val="none"/>
        </w:rPr>
        <w:t>元/边；1.218 元/平方米。</w:t>
      </w:r>
    </w:p>
    <w:p>
      <w:pPr>
        <w:pStyle w:val="27"/>
        <w:widowControl/>
        <w:shd w:val="clear" w:color="auto" w:fill="FFFFFF"/>
        <w:spacing w:line="360" w:lineRule="auto"/>
        <w:contextualSpacing/>
        <w:jc w:val="left"/>
        <w:rPr>
          <w:rFonts w:ascii="新宋体" w:hAnsi="新宋体" w:eastAsia="新宋体" w:cs="新宋体"/>
        </w:rPr>
      </w:pPr>
      <w:r>
        <w:rPr>
          <w:rFonts w:hint="eastAsia" w:ascii="新宋体" w:hAnsi="新宋体" w:eastAsia="新宋体" w:cs="新宋体"/>
          <w:b/>
          <w:color w:val="000000"/>
          <w:shd w:val="clear" w:color="auto" w:fill="FFFFFF"/>
        </w:rPr>
        <w:t xml:space="preserve"> （六）服务期限：</w:t>
      </w:r>
      <w:r>
        <w:rPr>
          <w:rFonts w:hint="eastAsia" w:ascii="新宋体" w:hAnsi="新宋体" w:eastAsia="新宋体" w:cs="新宋体"/>
        </w:rPr>
        <w:t>三年(以实际签订合同之日起)；</w:t>
      </w:r>
    </w:p>
    <w:p>
      <w:pPr>
        <w:pStyle w:val="27"/>
        <w:widowControl/>
        <w:shd w:val="clear" w:color="auto" w:fill="FFFFFF"/>
        <w:spacing w:line="360" w:lineRule="auto"/>
        <w:contextualSpacing/>
        <w:jc w:val="left"/>
        <w:rPr>
          <w:rFonts w:ascii="新宋体" w:hAnsi="新宋体" w:eastAsia="新宋体" w:cs="新宋体"/>
          <w:b/>
          <w:color w:val="000000"/>
          <w:shd w:val="clear" w:color="auto" w:fill="FFFFFF"/>
        </w:rPr>
      </w:pPr>
      <w:r>
        <w:rPr>
          <w:rFonts w:hint="eastAsia" w:ascii="新宋体" w:hAnsi="新宋体" w:eastAsia="新宋体" w:cs="新宋体"/>
          <w:b/>
          <w:color w:val="000000"/>
          <w:shd w:val="clear" w:color="auto" w:fill="FFFFFF"/>
        </w:rPr>
        <w:t xml:space="preserve"> （七）服务地点：</w:t>
      </w:r>
      <w:r>
        <w:rPr>
          <w:rFonts w:hint="eastAsia" w:ascii="新宋体" w:hAnsi="新宋体" w:eastAsia="新宋体" w:cs="新宋体"/>
          <w:color w:val="000000"/>
          <w:shd w:val="clear" w:color="auto" w:fill="FFFFFF"/>
        </w:rPr>
        <w:t xml:space="preserve">许昌市示范区 </w:t>
      </w:r>
    </w:p>
    <w:p>
      <w:pPr>
        <w:pStyle w:val="27"/>
        <w:widowControl/>
        <w:shd w:val="clear" w:color="auto" w:fill="FFFFFF"/>
        <w:spacing w:line="360" w:lineRule="auto"/>
        <w:contextualSpacing/>
        <w:jc w:val="left"/>
        <w:rPr>
          <w:rFonts w:ascii="新宋体" w:hAnsi="新宋体" w:eastAsia="新宋体" w:cs="新宋体"/>
          <w:b/>
          <w:color w:val="000000"/>
          <w:shd w:val="clear" w:color="auto" w:fill="FFFFFF"/>
        </w:rPr>
      </w:pPr>
      <w:r>
        <w:rPr>
          <w:rFonts w:hint="eastAsia" w:ascii="新宋体" w:hAnsi="新宋体" w:eastAsia="新宋体" w:cs="新宋体"/>
          <w:b/>
          <w:color w:val="000000"/>
          <w:shd w:val="clear" w:color="auto" w:fill="FFFFFF"/>
        </w:rPr>
        <w:t xml:space="preserve"> （八）分包：</w:t>
      </w:r>
      <w:r>
        <w:rPr>
          <w:rFonts w:hint="eastAsia" w:ascii="新宋体" w:hAnsi="新宋体" w:eastAsia="新宋体" w:cs="新宋体"/>
          <w:color w:val="000000"/>
          <w:shd w:val="clear" w:color="auto" w:fill="FFFFFF"/>
        </w:rPr>
        <w:t>不允许</w:t>
      </w:r>
    </w:p>
    <w:p>
      <w:pPr>
        <w:pStyle w:val="27"/>
        <w:widowControl/>
        <w:shd w:val="clear" w:color="auto" w:fill="FFFFFF"/>
        <w:spacing w:line="360" w:lineRule="auto"/>
        <w:contextualSpacing/>
        <w:jc w:val="left"/>
        <w:rPr>
          <w:rFonts w:ascii="新宋体" w:hAnsi="新宋体" w:eastAsia="新宋体" w:cs="新宋体"/>
          <w:b/>
          <w:bCs/>
          <w:color w:val="000000"/>
          <w:shd w:val="clear" w:color="auto" w:fill="FFFFFF"/>
        </w:rPr>
      </w:pPr>
      <w:r>
        <w:rPr>
          <w:rFonts w:hint="eastAsia" w:ascii="新宋体" w:hAnsi="新宋体" w:eastAsia="新宋体" w:cs="新宋体"/>
          <w:b/>
          <w:bCs/>
          <w:color w:val="000000"/>
          <w:shd w:val="clear" w:color="auto" w:fill="FFFFFF"/>
        </w:rPr>
        <w:t>二、需要落实的政府采购政策</w:t>
      </w:r>
    </w:p>
    <w:p>
      <w:pPr>
        <w:pStyle w:val="27"/>
        <w:widowControl/>
        <w:shd w:val="clear" w:color="auto" w:fill="FFFFFF"/>
        <w:spacing w:line="360" w:lineRule="auto"/>
        <w:ind w:firstLine="420"/>
        <w:contextualSpacing/>
        <w:jc w:val="left"/>
        <w:rPr>
          <w:rFonts w:ascii="新宋体" w:hAnsi="新宋体" w:eastAsia="新宋体" w:cs="新宋体"/>
          <w:color w:val="000000"/>
          <w:shd w:val="clear" w:color="auto" w:fill="FFFFFF"/>
        </w:rPr>
      </w:pPr>
      <w:r>
        <w:rPr>
          <w:rFonts w:hint="eastAsia" w:ascii="新宋体" w:hAnsi="新宋体" w:eastAsia="新宋体" w:cs="新宋体"/>
          <w:color w:val="000000"/>
          <w:shd w:val="clear" w:color="auto" w:fill="FFFFFF"/>
        </w:rPr>
        <w:t>本项目落实节能环保、中小微型企业、残疾人福利性单位扶持等相关政府采购政策。</w:t>
      </w:r>
    </w:p>
    <w:p>
      <w:pPr>
        <w:pStyle w:val="27"/>
        <w:widowControl/>
        <w:shd w:val="clear" w:color="auto" w:fill="FFFFFF"/>
        <w:spacing w:line="360" w:lineRule="auto"/>
        <w:contextualSpacing/>
        <w:jc w:val="left"/>
        <w:rPr>
          <w:rFonts w:ascii="新宋体" w:hAnsi="新宋体" w:eastAsia="新宋体" w:cs="新宋体"/>
          <w:b/>
          <w:bCs/>
          <w:color w:val="000000"/>
          <w:shd w:val="clear" w:color="auto" w:fill="FFFFFF"/>
        </w:rPr>
      </w:pPr>
      <w:r>
        <w:rPr>
          <w:rFonts w:hint="eastAsia" w:ascii="新宋体" w:hAnsi="新宋体" w:eastAsia="新宋体" w:cs="新宋体"/>
          <w:b/>
          <w:bCs/>
          <w:color w:val="000000"/>
          <w:shd w:val="clear" w:color="auto" w:fill="FFFFFF"/>
        </w:rPr>
        <w:t>三、投标人资格要求</w:t>
      </w:r>
    </w:p>
    <w:p>
      <w:pPr>
        <w:pStyle w:val="27"/>
        <w:widowControl/>
        <w:shd w:val="clear" w:color="auto" w:fill="FFFFFF"/>
        <w:spacing w:line="360" w:lineRule="auto"/>
        <w:ind w:firstLine="420"/>
        <w:contextualSpacing/>
        <w:jc w:val="left"/>
        <w:rPr>
          <w:rFonts w:ascii="新宋体" w:hAnsi="新宋体" w:eastAsia="新宋体" w:cs="新宋体"/>
          <w:highlight w:val="none"/>
          <w:shd w:val="clear" w:color="auto" w:fill="FFFFFF"/>
        </w:rPr>
      </w:pPr>
      <w:r>
        <w:rPr>
          <w:rFonts w:hint="eastAsia" w:ascii="新宋体" w:hAnsi="新宋体" w:eastAsia="新宋体" w:cs="新宋体"/>
          <w:highlight w:val="none"/>
          <w:shd w:val="clear" w:color="auto" w:fill="FFFFFF"/>
        </w:rPr>
        <w:t>（一）投标人具有独立法人资格，符合《政府采购法》第二十二条规定；</w:t>
      </w:r>
    </w:p>
    <w:p>
      <w:pPr>
        <w:pStyle w:val="27"/>
        <w:widowControl/>
        <w:shd w:val="clear" w:color="auto" w:fill="FFFFFF"/>
        <w:spacing w:line="360" w:lineRule="auto"/>
        <w:ind w:firstLine="420"/>
        <w:contextualSpacing/>
        <w:jc w:val="left"/>
        <w:rPr>
          <w:rFonts w:ascii="新宋体" w:hAnsi="新宋体" w:eastAsia="新宋体" w:cs="新宋体"/>
          <w:highlight w:val="none"/>
          <w:shd w:val="clear" w:color="auto" w:fill="FFFFFF"/>
        </w:rPr>
      </w:pPr>
      <w:r>
        <w:rPr>
          <w:rFonts w:hint="eastAsia" w:ascii="新宋体" w:hAnsi="新宋体" w:eastAsia="新宋体" w:cs="新宋体"/>
          <w:highlight w:val="none"/>
          <w:shd w:val="clear" w:color="auto" w:fill="FFFFFF"/>
        </w:rPr>
        <w:t>（二）A包、B包：投标人具有测绘主管部门核发的丙级</w:t>
      </w:r>
      <w:r>
        <w:rPr>
          <w:rFonts w:hint="eastAsia" w:ascii="新宋体" w:hAnsi="新宋体" w:eastAsia="新宋体" w:cs="新宋体"/>
          <w:highlight w:val="none"/>
          <w:shd w:val="clear" w:color="auto" w:fill="FFFFFF"/>
          <w:lang w:eastAsia="zh-CN"/>
        </w:rPr>
        <w:t>及</w:t>
      </w:r>
      <w:r>
        <w:rPr>
          <w:rFonts w:hint="eastAsia" w:ascii="新宋体" w:hAnsi="新宋体" w:eastAsia="新宋体" w:cs="新宋体"/>
          <w:highlight w:val="none"/>
          <w:shd w:val="clear" w:color="auto" w:fill="FFFFFF"/>
        </w:rPr>
        <w:t>以上资质证书；拟派项目负责人具有测绘或测量及相关专业工程师中级</w:t>
      </w:r>
      <w:r>
        <w:rPr>
          <w:rFonts w:hint="eastAsia" w:ascii="新宋体" w:hAnsi="新宋体" w:eastAsia="新宋体" w:cs="新宋体"/>
          <w:highlight w:val="none"/>
          <w:shd w:val="clear" w:color="auto" w:fill="FFFFFF"/>
          <w:lang w:eastAsia="zh-CN"/>
        </w:rPr>
        <w:t>及</w:t>
      </w:r>
      <w:r>
        <w:rPr>
          <w:rFonts w:hint="eastAsia" w:ascii="新宋体" w:hAnsi="新宋体" w:eastAsia="新宋体" w:cs="新宋体"/>
          <w:highlight w:val="none"/>
          <w:shd w:val="clear" w:color="auto" w:fill="FFFFFF"/>
        </w:rPr>
        <w:t xml:space="preserve">以上职称；     </w:t>
      </w:r>
    </w:p>
    <w:p>
      <w:pPr>
        <w:pStyle w:val="27"/>
        <w:widowControl/>
        <w:shd w:val="clear" w:color="auto" w:fill="FFFFFF"/>
        <w:spacing w:line="360" w:lineRule="auto"/>
        <w:ind w:firstLine="480" w:firstLineChars="200"/>
        <w:contextualSpacing/>
        <w:jc w:val="left"/>
        <w:rPr>
          <w:rFonts w:ascii="新宋体" w:hAnsi="新宋体" w:eastAsia="新宋体" w:cs="新宋体"/>
          <w:highlight w:val="none"/>
          <w:shd w:val="clear" w:color="auto" w:fill="FFFFFF"/>
        </w:rPr>
      </w:pPr>
      <w:r>
        <w:rPr>
          <w:rFonts w:hint="eastAsia" w:ascii="新宋体" w:hAnsi="新宋体" w:eastAsia="新宋体" w:cs="新宋体"/>
          <w:highlight w:val="none"/>
          <w:shd w:val="clear" w:color="auto" w:fill="FFFFFF"/>
        </w:rPr>
        <w:t>C包：投标人具有测绘主管部门核发的甲级资质证书；拟派项目负责人具有测绘或测量及相关专业工程师高级职称；</w:t>
      </w:r>
    </w:p>
    <w:p>
      <w:pPr>
        <w:pStyle w:val="27"/>
        <w:widowControl/>
        <w:shd w:val="clear" w:color="auto" w:fill="FFFFFF"/>
        <w:spacing w:line="360" w:lineRule="auto"/>
        <w:ind w:firstLine="420"/>
        <w:contextualSpacing/>
        <w:jc w:val="left"/>
        <w:rPr>
          <w:rFonts w:ascii="新宋体" w:hAnsi="新宋体" w:eastAsia="新宋体" w:cs="新宋体"/>
          <w:highlight w:val="none"/>
          <w:shd w:val="clear" w:color="auto" w:fill="FFFFFF"/>
        </w:rPr>
      </w:pPr>
      <w:r>
        <w:rPr>
          <w:rFonts w:hint="eastAsia" w:ascii="新宋体" w:hAnsi="新宋体" w:eastAsia="新宋体" w:cs="新宋体"/>
          <w:highlight w:val="none"/>
          <w:shd w:val="clear" w:color="auto" w:fill="FFFFFF"/>
        </w:rPr>
        <w:t>(三) 未被列入“信用中国”网站(www.creditchina.gov.cn)失信被执行人、重大税收违法案件当事人名单的投标人；“中国政府采购网” (www.ccgp.gov.cn)政府采购严重违法失信行为记录名单的投标人；“国家企业信用公示系统”网站（www.gsxt.gov.cn）严重违法失信企业名单（黑名单）的投标人；“中国社会组织公共服务平台”网站（www.chinanpo.gov.cn）严重违法失信名单的投标人</w:t>
      </w:r>
      <w:r>
        <w:rPr>
          <w:rFonts w:ascii="新宋体" w:hAnsi="新宋体" w:eastAsia="新宋体" w:cs="新宋体"/>
          <w:highlight w:val="none"/>
          <w:shd w:val="clear" w:color="auto" w:fill="FFFFFF"/>
        </w:rPr>
        <w:t>；</w:t>
      </w:r>
    </w:p>
    <w:p>
      <w:pPr>
        <w:pStyle w:val="27"/>
        <w:widowControl/>
        <w:shd w:val="clear" w:color="auto" w:fill="FFFFFF"/>
        <w:spacing w:line="360" w:lineRule="auto"/>
        <w:ind w:firstLine="420"/>
        <w:contextualSpacing/>
        <w:jc w:val="left"/>
        <w:rPr>
          <w:rFonts w:ascii="新宋体" w:hAnsi="新宋体" w:eastAsia="新宋体" w:cs="新宋体"/>
          <w:highlight w:val="none"/>
          <w:shd w:val="clear" w:color="auto" w:fill="FFFFFF"/>
        </w:rPr>
      </w:pPr>
      <w:r>
        <w:rPr>
          <w:rFonts w:hint="eastAsia" w:ascii="新宋体" w:hAnsi="新宋体" w:eastAsia="新宋体" w:cs="新宋体"/>
          <w:highlight w:val="none"/>
          <w:shd w:val="clear" w:color="auto" w:fill="FFFFFF"/>
        </w:rPr>
        <w:t>（四）本次招标不接受联合体投标。</w:t>
      </w:r>
    </w:p>
    <w:p>
      <w:pPr>
        <w:pStyle w:val="27"/>
        <w:widowControl/>
        <w:shd w:val="clear" w:color="auto" w:fill="FFFFFF"/>
        <w:spacing w:line="360" w:lineRule="auto"/>
        <w:ind w:firstLine="420"/>
        <w:contextualSpacing/>
        <w:jc w:val="left"/>
        <w:rPr>
          <w:rFonts w:ascii="新宋体" w:hAnsi="新宋体" w:eastAsia="新宋体" w:cs="新宋体"/>
          <w:b/>
          <w:bCs/>
          <w:shd w:val="clear" w:color="auto" w:fill="FFFFFF"/>
        </w:rPr>
      </w:pPr>
      <w:r>
        <w:rPr>
          <w:rFonts w:hint="eastAsia" w:ascii="新宋体" w:hAnsi="新宋体" w:eastAsia="新宋体" w:cs="新宋体"/>
          <w:b/>
          <w:bCs/>
          <w:shd w:val="clear" w:color="auto" w:fill="FFFFFF"/>
        </w:rPr>
        <w:t>四、招标文件的获取</w:t>
      </w:r>
    </w:p>
    <w:p>
      <w:pPr>
        <w:pStyle w:val="27"/>
        <w:widowControl/>
        <w:shd w:val="clear" w:color="auto" w:fill="FFFFFF"/>
        <w:spacing w:line="360" w:lineRule="auto"/>
        <w:ind w:firstLine="480" w:firstLineChars="200"/>
        <w:contextualSpacing/>
        <w:jc w:val="left"/>
        <w:rPr>
          <w:rFonts w:ascii="新宋体" w:hAnsi="新宋体" w:eastAsia="新宋体" w:cs="新宋体"/>
          <w:shd w:val="clear" w:color="auto" w:fill="FFFFFF"/>
        </w:rPr>
      </w:pPr>
      <w:r>
        <w:rPr>
          <w:rFonts w:hint="eastAsia" w:ascii="新宋体" w:hAnsi="新宋体" w:eastAsia="新宋体" w:cs="新宋体"/>
          <w:shd w:val="clear" w:color="auto" w:fill="FFFFFF"/>
        </w:rPr>
        <w:t>1、持CA数字认证证书，登录《全国公共资源交易平台（河南省·许昌市）》“系统用户注册”入口</w:t>
      </w:r>
      <w:r>
        <w:fldChar w:fldCharType="begin"/>
      </w:r>
      <w:r>
        <w:instrText xml:space="preserve"> HYPERLINK "http://221.14.6.70:8088/ggzy/eps/public/RegistAllJcxx.html" </w:instrText>
      </w:r>
      <w:r>
        <w:fldChar w:fldCharType="separate"/>
      </w:r>
      <w:r>
        <w:rPr>
          <w:rStyle w:val="34"/>
          <w:rFonts w:hint="eastAsia" w:ascii="新宋体" w:hAnsi="新宋体" w:eastAsia="新宋体" w:cs="新宋体"/>
          <w:color w:val="auto"/>
          <w:shd w:val="clear" w:color="auto" w:fill="FFFFFF"/>
        </w:rPr>
        <w:t>http://221.14.6.70:8088/ggzy/eps/public/RegistAllJcxx.html</w:t>
      </w:r>
      <w:r>
        <w:rPr>
          <w:rStyle w:val="34"/>
          <w:rFonts w:hint="eastAsia" w:ascii="新宋体" w:hAnsi="新宋体" w:eastAsia="新宋体" w:cs="新宋体"/>
          <w:color w:val="auto"/>
          <w:shd w:val="clear" w:color="auto" w:fill="FFFFFF"/>
        </w:rPr>
        <w:fldChar w:fldCharType="end"/>
      </w:r>
      <w:r>
        <w:rPr>
          <w:rFonts w:hint="eastAsia" w:ascii="新宋体" w:hAnsi="新宋体" w:eastAsia="新宋体" w:cs="新宋体"/>
          <w:shd w:val="clear" w:color="auto" w:fill="FFFFFF"/>
        </w:rPr>
        <w:t>）进行免费注册登记（详见“常见问题解答-诚信库网上注册相关资料下载”）；</w:t>
      </w:r>
    </w:p>
    <w:p>
      <w:pPr>
        <w:pStyle w:val="27"/>
        <w:widowControl/>
        <w:shd w:val="clear" w:color="auto" w:fill="FFFFFF"/>
        <w:spacing w:line="360" w:lineRule="auto"/>
        <w:ind w:firstLine="420"/>
        <w:contextualSpacing/>
        <w:jc w:val="left"/>
        <w:rPr>
          <w:rFonts w:ascii="新宋体" w:hAnsi="新宋体" w:eastAsia="新宋体" w:cs="新宋体"/>
          <w:shd w:val="clear" w:color="auto" w:fill="FFFFFF"/>
        </w:rPr>
      </w:pPr>
      <w:r>
        <w:rPr>
          <w:rFonts w:hint="eastAsia" w:ascii="新宋体" w:hAnsi="新宋体" w:eastAsia="新宋体" w:cs="新宋体"/>
          <w:shd w:val="clear" w:color="auto" w:fill="FFFFFF"/>
        </w:rPr>
        <w:t>2、在投标截止时间前均可登录《全国公共资源交易平台（河南省·许昌市）》“投标人/供应商登录”入口（</w:t>
      </w:r>
      <w:r>
        <w:fldChar w:fldCharType="begin"/>
      </w:r>
      <w:r>
        <w:instrText xml:space="preserve"> HYPERLINK "http://221.14.6.70:8088/ggzy/" </w:instrText>
      </w:r>
      <w:r>
        <w:fldChar w:fldCharType="separate"/>
      </w:r>
      <w:r>
        <w:rPr>
          <w:rStyle w:val="34"/>
          <w:rFonts w:hint="eastAsia" w:ascii="新宋体" w:hAnsi="新宋体" w:eastAsia="新宋体" w:cs="新宋体"/>
          <w:color w:val="auto"/>
          <w:shd w:val="clear" w:color="auto" w:fill="FFFFFF"/>
        </w:rPr>
        <w:t>http://221.14.6.70:8088/ggzy/</w:t>
      </w:r>
      <w:r>
        <w:rPr>
          <w:rStyle w:val="34"/>
          <w:rFonts w:hint="eastAsia" w:ascii="新宋体" w:hAnsi="新宋体" w:eastAsia="新宋体" w:cs="新宋体"/>
          <w:color w:val="auto"/>
          <w:shd w:val="clear" w:color="auto" w:fill="FFFFFF"/>
        </w:rPr>
        <w:fldChar w:fldCharType="end"/>
      </w:r>
      <w:r>
        <w:rPr>
          <w:rFonts w:hint="eastAsia" w:ascii="新宋体" w:hAnsi="新宋体" w:eastAsia="新宋体" w:cs="新宋体"/>
          <w:shd w:val="clear" w:color="auto" w:fill="FFFFFF"/>
        </w:rPr>
        <w:t>）自行下载招标文件（详见“常见问题解答-交易系统操作手册”）。</w:t>
      </w:r>
    </w:p>
    <w:p>
      <w:pPr>
        <w:pStyle w:val="27"/>
        <w:widowControl/>
        <w:shd w:val="clear" w:color="auto" w:fill="FFFFFF"/>
        <w:spacing w:line="360" w:lineRule="auto"/>
        <w:ind w:firstLine="420"/>
        <w:contextualSpacing/>
        <w:jc w:val="left"/>
        <w:rPr>
          <w:rFonts w:ascii="新宋体" w:hAnsi="新宋体" w:eastAsia="新宋体" w:cs="新宋体"/>
          <w:color w:val="000000"/>
        </w:rPr>
      </w:pPr>
      <w:r>
        <w:rPr>
          <w:rFonts w:hint="eastAsia" w:ascii="新宋体" w:hAnsi="新宋体" w:eastAsia="新宋体" w:cs="新宋体"/>
          <w:b/>
          <w:bCs/>
          <w:color w:val="000000"/>
          <w:shd w:val="clear" w:color="auto" w:fill="FFFFFF"/>
        </w:rPr>
        <w:t>五、投标截止时间、开标时间及地点</w:t>
      </w:r>
    </w:p>
    <w:p>
      <w:pPr>
        <w:pStyle w:val="27"/>
        <w:widowControl/>
        <w:shd w:val="clear" w:color="auto" w:fill="FFFFFF"/>
        <w:spacing w:line="360" w:lineRule="auto"/>
        <w:ind w:firstLine="420"/>
        <w:contextualSpacing/>
        <w:jc w:val="left"/>
        <w:rPr>
          <w:rFonts w:ascii="新宋体" w:hAnsi="新宋体" w:eastAsia="新宋体" w:cs="新宋体"/>
          <w:color w:val="000000"/>
        </w:rPr>
      </w:pPr>
      <w:r>
        <w:rPr>
          <w:rFonts w:hint="eastAsia" w:ascii="新宋体" w:hAnsi="新宋体" w:eastAsia="新宋体" w:cs="新宋体"/>
          <w:color w:val="000000"/>
        </w:rPr>
        <w:t xml:space="preserve">（一）投标截止及开标时间：2020年 </w:t>
      </w:r>
      <w:r>
        <w:rPr>
          <w:rFonts w:hint="eastAsia" w:ascii="新宋体" w:hAnsi="新宋体" w:eastAsia="新宋体" w:cs="新宋体"/>
          <w:color w:val="000000"/>
          <w:lang w:val="en-US" w:eastAsia="zh-CN"/>
        </w:rPr>
        <w:t>1</w:t>
      </w:r>
      <w:r>
        <w:rPr>
          <w:rFonts w:hint="eastAsia" w:ascii="新宋体" w:hAnsi="新宋体" w:eastAsia="新宋体" w:cs="新宋体"/>
          <w:color w:val="000000"/>
        </w:rPr>
        <w:t xml:space="preserve"> 月 </w:t>
      </w:r>
      <w:r>
        <w:rPr>
          <w:rFonts w:hint="eastAsia" w:ascii="新宋体" w:hAnsi="新宋体" w:eastAsia="新宋体" w:cs="新宋体"/>
          <w:color w:val="000000"/>
          <w:lang w:val="en-US" w:eastAsia="zh-CN"/>
        </w:rPr>
        <w:t>14</w:t>
      </w:r>
      <w:r>
        <w:rPr>
          <w:rFonts w:hint="eastAsia" w:ascii="新宋体" w:hAnsi="新宋体" w:eastAsia="新宋体" w:cs="新宋体"/>
          <w:color w:val="000000"/>
        </w:rPr>
        <w:t xml:space="preserve"> 日 </w:t>
      </w:r>
      <w:r>
        <w:rPr>
          <w:rFonts w:hint="eastAsia" w:ascii="新宋体" w:hAnsi="新宋体" w:eastAsia="新宋体" w:cs="新宋体"/>
          <w:color w:val="000000"/>
          <w:lang w:val="en-US" w:eastAsia="zh-CN"/>
        </w:rPr>
        <w:t>8</w:t>
      </w:r>
      <w:r>
        <w:rPr>
          <w:rFonts w:hint="eastAsia" w:ascii="新宋体" w:hAnsi="新宋体" w:eastAsia="新宋体" w:cs="新宋体"/>
          <w:color w:val="000000"/>
        </w:rPr>
        <w:t xml:space="preserve"> 时 </w:t>
      </w:r>
      <w:r>
        <w:rPr>
          <w:rFonts w:hint="eastAsia" w:ascii="新宋体" w:hAnsi="新宋体" w:eastAsia="新宋体" w:cs="新宋体"/>
          <w:color w:val="000000"/>
          <w:lang w:val="en-US" w:eastAsia="zh-CN"/>
        </w:rPr>
        <w:t>30</w:t>
      </w:r>
      <w:r>
        <w:rPr>
          <w:rFonts w:hint="eastAsia" w:ascii="新宋体" w:hAnsi="新宋体" w:eastAsia="新宋体" w:cs="新宋体"/>
          <w:color w:val="000000"/>
        </w:rPr>
        <w:t xml:space="preserve"> 分（北京时间），逾期提交或不符合规定的投标文件不予接受。</w:t>
      </w:r>
    </w:p>
    <w:p>
      <w:pPr>
        <w:pStyle w:val="27"/>
        <w:widowControl/>
        <w:shd w:val="clear" w:color="auto" w:fill="FFFFFF"/>
        <w:spacing w:line="360" w:lineRule="auto"/>
        <w:ind w:firstLine="420"/>
        <w:contextualSpacing/>
        <w:jc w:val="left"/>
        <w:rPr>
          <w:rFonts w:hint="eastAsia" w:ascii="新宋体" w:hAnsi="新宋体" w:eastAsia="新宋体" w:cs="新宋体"/>
          <w:color w:val="000000"/>
        </w:rPr>
      </w:pPr>
      <w:r>
        <w:rPr>
          <w:rFonts w:hint="eastAsia" w:ascii="新宋体" w:hAnsi="新宋体" w:eastAsia="新宋体" w:cs="新宋体"/>
          <w:color w:val="000000"/>
        </w:rPr>
        <w:t xml:space="preserve">（二）开标地点：许昌市公共资源交易中心（龙兴路与竹林路交汇处公共资源大厦）三楼开标 </w:t>
      </w:r>
      <w:r>
        <w:rPr>
          <w:rFonts w:hint="eastAsia" w:ascii="新宋体" w:hAnsi="新宋体" w:eastAsia="新宋体" w:cs="新宋体"/>
          <w:color w:val="000000"/>
          <w:lang w:eastAsia="zh-CN"/>
        </w:rPr>
        <w:t>三</w:t>
      </w:r>
      <w:r>
        <w:rPr>
          <w:rFonts w:hint="eastAsia" w:ascii="新宋体" w:hAnsi="新宋体" w:eastAsia="新宋体" w:cs="新宋体"/>
          <w:color w:val="000000"/>
        </w:rPr>
        <w:t xml:space="preserve"> 室。</w:t>
      </w:r>
    </w:p>
    <w:p>
      <w:pPr>
        <w:pStyle w:val="27"/>
        <w:widowControl/>
        <w:shd w:val="clear" w:color="auto" w:fill="FFFFFF"/>
        <w:spacing w:line="360" w:lineRule="auto"/>
        <w:ind w:firstLine="420"/>
        <w:contextualSpacing/>
        <w:jc w:val="left"/>
        <w:rPr>
          <w:rFonts w:ascii="新宋体" w:hAnsi="新宋体" w:eastAsia="新宋体" w:cs="新宋体"/>
          <w:color w:val="000000"/>
        </w:rPr>
      </w:pPr>
      <w:r>
        <w:rPr>
          <w:rFonts w:hint="eastAsia" w:ascii="新宋体" w:hAnsi="新宋体" w:eastAsia="新宋体" w:cs="新宋体"/>
          <w:color w:val="000000"/>
        </w:rPr>
        <w:t>（三） 本项目为全流程电子化交易项目，投标人须提交电子投标文件和纸质投标文件。</w:t>
      </w:r>
    </w:p>
    <w:p>
      <w:pPr>
        <w:pStyle w:val="27"/>
        <w:widowControl/>
        <w:shd w:val="clear" w:color="auto" w:fill="FFFFFF"/>
        <w:spacing w:line="360" w:lineRule="auto"/>
        <w:ind w:firstLine="420"/>
        <w:contextualSpacing/>
        <w:jc w:val="left"/>
        <w:rPr>
          <w:rFonts w:ascii="新宋体" w:hAnsi="新宋体" w:eastAsia="新宋体" w:cs="新宋体"/>
          <w:color w:val="000000"/>
        </w:rPr>
      </w:pPr>
      <w:r>
        <w:rPr>
          <w:rFonts w:hint="eastAsia" w:ascii="新宋体" w:hAnsi="新宋体" w:eastAsia="新宋体" w:cs="新宋体"/>
          <w:color w:val="000000"/>
        </w:rPr>
        <w:t>1、加密电子投标文件（.file格式）须在投标截止时间（开标时间）前通过《全国公共资源交易平台(河南省▪许昌市)》公共资源交易系统成功上传。</w:t>
      </w:r>
    </w:p>
    <w:p>
      <w:pPr>
        <w:pStyle w:val="27"/>
        <w:widowControl/>
        <w:shd w:val="clear" w:color="auto" w:fill="FFFFFF"/>
        <w:spacing w:line="360" w:lineRule="auto"/>
        <w:ind w:firstLine="420"/>
        <w:contextualSpacing/>
        <w:jc w:val="left"/>
        <w:rPr>
          <w:rFonts w:ascii="新宋体" w:hAnsi="新宋体" w:eastAsia="新宋体" w:cs="新宋体"/>
          <w:color w:val="000000"/>
          <w:shd w:val="pct10" w:color="auto" w:fill="FFFFFF"/>
        </w:rPr>
      </w:pPr>
      <w:r>
        <w:rPr>
          <w:rFonts w:hint="eastAsia" w:ascii="新宋体" w:hAnsi="新宋体" w:eastAsia="新宋体" w:cs="新宋体"/>
          <w:color w:val="000000"/>
        </w:rPr>
        <w:t>2、纸质投标文件（正本、副本各1份）和备份文件2份（使用电子介质U盘存储）在投标截止时间（开标时间）前递交至本项目开标地点。</w:t>
      </w:r>
    </w:p>
    <w:p>
      <w:pPr>
        <w:pStyle w:val="27"/>
        <w:widowControl/>
        <w:shd w:val="clear" w:color="auto" w:fill="FFFFFF"/>
        <w:spacing w:line="360" w:lineRule="auto"/>
        <w:ind w:firstLine="420"/>
        <w:contextualSpacing/>
        <w:jc w:val="left"/>
        <w:rPr>
          <w:rFonts w:ascii="新宋体" w:hAnsi="新宋体" w:eastAsia="新宋体" w:cs="新宋体"/>
          <w:b/>
          <w:bCs/>
          <w:color w:val="000000"/>
          <w:shd w:val="clear" w:color="auto" w:fill="FFFFFF"/>
        </w:rPr>
      </w:pPr>
      <w:r>
        <w:rPr>
          <w:rFonts w:hint="eastAsia" w:ascii="新宋体" w:hAnsi="新宋体" w:eastAsia="新宋体" w:cs="新宋体"/>
          <w:b/>
          <w:bCs/>
          <w:color w:val="000000"/>
          <w:shd w:val="clear" w:color="auto" w:fill="FFFFFF"/>
        </w:rPr>
        <w:t>六、本次招标公告同时在《中国政府采购网》、《河南省政府采购网》、《许昌市政府采购网》、《全国公共资源交易平台（河南省·许昌市）》发布。</w:t>
      </w:r>
    </w:p>
    <w:p>
      <w:pPr>
        <w:pStyle w:val="27"/>
        <w:widowControl/>
        <w:shd w:val="clear" w:color="auto" w:fill="FFFFFF"/>
        <w:spacing w:line="360" w:lineRule="auto"/>
        <w:ind w:firstLine="420"/>
        <w:contextualSpacing/>
        <w:jc w:val="left"/>
        <w:rPr>
          <w:rFonts w:ascii="新宋体" w:hAnsi="新宋体" w:eastAsia="新宋体" w:cs="新宋体"/>
          <w:b/>
          <w:bCs/>
          <w:color w:val="000000"/>
          <w:shd w:val="clear" w:color="auto" w:fill="FFFFFF"/>
        </w:rPr>
      </w:pPr>
      <w:r>
        <w:rPr>
          <w:rFonts w:hint="eastAsia" w:ascii="新宋体" w:hAnsi="新宋体" w:eastAsia="新宋体" w:cs="新宋体"/>
          <w:b/>
          <w:bCs/>
          <w:color w:val="000000"/>
          <w:shd w:val="clear" w:color="auto" w:fill="FFFFFF"/>
        </w:rPr>
        <w:t>七、公告期限</w:t>
      </w:r>
    </w:p>
    <w:p>
      <w:pPr>
        <w:pStyle w:val="27"/>
        <w:widowControl/>
        <w:shd w:val="clear" w:color="auto" w:fill="FFFFFF"/>
        <w:spacing w:line="360" w:lineRule="auto"/>
        <w:ind w:firstLine="420"/>
        <w:contextualSpacing/>
        <w:jc w:val="left"/>
        <w:rPr>
          <w:rFonts w:ascii="新宋体" w:hAnsi="新宋体" w:eastAsia="新宋体" w:cs="新宋体"/>
          <w:color w:val="000000"/>
        </w:rPr>
      </w:pPr>
      <w:r>
        <w:rPr>
          <w:rFonts w:hint="eastAsia" w:ascii="新宋体" w:hAnsi="新宋体" w:eastAsia="新宋体" w:cs="新宋体"/>
          <w:color w:val="000000"/>
        </w:rPr>
        <w:t>本招标公告自发布之日起公告期限为5个工作日。</w:t>
      </w:r>
    </w:p>
    <w:p>
      <w:pPr>
        <w:pStyle w:val="27"/>
        <w:widowControl/>
        <w:shd w:val="clear" w:color="auto" w:fill="FFFFFF"/>
        <w:spacing w:line="360" w:lineRule="auto"/>
        <w:ind w:firstLine="420"/>
        <w:contextualSpacing/>
        <w:jc w:val="left"/>
        <w:rPr>
          <w:rFonts w:ascii="新宋体" w:hAnsi="新宋体" w:eastAsia="新宋体" w:cs="新宋体"/>
          <w:b/>
          <w:bCs/>
          <w:color w:val="000000"/>
        </w:rPr>
      </w:pPr>
      <w:r>
        <w:rPr>
          <w:rFonts w:hint="eastAsia" w:ascii="新宋体" w:hAnsi="新宋体" w:eastAsia="新宋体" w:cs="新宋体"/>
          <w:b/>
          <w:bCs/>
          <w:color w:val="000000"/>
        </w:rPr>
        <w:t>八、联系方式</w:t>
      </w:r>
    </w:p>
    <w:p>
      <w:pPr>
        <w:pStyle w:val="27"/>
        <w:spacing w:line="360" w:lineRule="auto"/>
        <w:ind w:firstLine="480" w:firstLineChars="200"/>
        <w:contextualSpacing/>
        <w:rPr>
          <w:rFonts w:ascii="宋体" w:hAnsi="Times New Roman"/>
          <w:kern w:val="0"/>
          <w:szCs w:val="22"/>
        </w:rPr>
      </w:pPr>
      <w:r>
        <w:rPr>
          <w:rFonts w:hint="eastAsia" w:ascii="宋体" w:hAnsi="Times New Roman"/>
          <w:kern w:val="0"/>
        </w:rPr>
        <w:t>招标人</w:t>
      </w:r>
      <w:r>
        <w:rPr>
          <w:rFonts w:hint="eastAsia" w:ascii="宋体" w:hAnsi="Times New Roman"/>
          <w:kern w:val="0"/>
          <w:szCs w:val="22"/>
        </w:rPr>
        <w:t>：许昌市城乡一体化示范区建设环保局</w:t>
      </w:r>
    </w:p>
    <w:p>
      <w:pPr>
        <w:pStyle w:val="27"/>
        <w:spacing w:line="360" w:lineRule="auto"/>
        <w:ind w:firstLine="480" w:firstLineChars="200"/>
        <w:contextualSpacing/>
        <w:rPr>
          <w:rFonts w:ascii="宋体" w:hAnsi="Times New Roman"/>
          <w:kern w:val="0"/>
          <w:szCs w:val="22"/>
        </w:rPr>
      </w:pPr>
      <w:r>
        <w:rPr>
          <w:rFonts w:hint="eastAsia" w:ascii="宋体" w:hAnsi="Times New Roman"/>
          <w:kern w:val="0"/>
        </w:rPr>
        <w:t>地址：许</w:t>
      </w:r>
      <w:r>
        <w:rPr>
          <w:rFonts w:hint="eastAsia" w:ascii="宋体" w:hAnsi="Times New Roman"/>
          <w:kern w:val="0"/>
          <w:szCs w:val="22"/>
        </w:rPr>
        <w:t>昌市魏武大道</w:t>
      </w:r>
    </w:p>
    <w:p>
      <w:pPr>
        <w:pStyle w:val="27"/>
        <w:spacing w:line="360" w:lineRule="auto"/>
        <w:ind w:firstLine="480" w:firstLineChars="200"/>
        <w:contextualSpacing/>
        <w:rPr>
          <w:rFonts w:ascii="宋体" w:hAnsi="Times New Roman"/>
          <w:kern w:val="0"/>
          <w:szCs w:val="22"/>
        </w:rPr>
      </w:pPr>
      <w:r>
        <w:rPr>
          <w:rFonts w:hint="eastAsia" w:ascii="宋体" w:hAnsi="Times New Roman"/>
          <w:kern w:val="0"/>
          <w:szCs w:val="22"/>
        </w:rPr>
        <w:t xml:space="preserve">联系人：赵女士     </w:t>
      </w:r>
    </w:p>
    <w:p>
      <w:pPr>
        <w:pStyle w:val="27"/>
        <w:spacing w:line="360" w:lineRule="auto"/>
        <w:ind w:firstLine="480" w:firstLineChars="200"/>
        <w:contextualSpacing/>
        <w:rPr>
          <w:rFonts w:hint="default" w:ascii="宋体" w:hAnsi="Times New Roman" w:eastAsia="宋体"/>
          <w:kern w:val="0"/>
          <w:szCs w:val="22"/>
          <w:lang w:val="en-US" w:eastAsia="zh-CN"/>
        </w:rPr>
      </w:pPr>
      <w:r>
        <w:rPr>
          <w:rFonts w:hint="eastAsia" w:ascii="宋体" w:hAnsi="Times New Roman"/>
          <w:kern w:val="0"/>
          <w:szCs w:val="22"/>
        </w:rPr>
        <w:t>联系电话：</w:t>
      </w:r>
      <w:r>
        <w:rPr>
          <w:rFonts w:hint="eastAsia" w:ascii="宋体" w:hAnsi="Times New Roman"/>
          <w:kern w:val="0"/>
          <w:szCs w:val="22"/>
          <w:lang w:val="en-US" w:eastAsia="zh-CN"/>
        </w:rPr>
        <w:t>0374-3378811</w:t>
      </w:r>
    </w:p>
    <w:p>
      <w:pPr>
        <w:pStyle w:val="27"/>
        <w:spacing w:line="360" w:lineRule="auto"/>
        <w:ind w:firstLine="480" w:firstLineChars="200"/>
        <w:contextualSpacing/>
        <w:rPr>
          <w:rFonts w:ascii="宋体" w:hAnsi="Times New Roman"/>
          <w:kern w:val="0"/>
          <w:szCs w:val="22"/>
        </w:rPr>
      </w:pPr>
      <w:r>
        <w:rPr>
          <w:rFonts w:hint="eastAsia" w:ascii="宋体" w:hAnsi="Times New Roman"/>
          <w:kern w:val="0"/>
          <w:szCs w:val="22"/>
        </w:rPr>
        <w:t>代理机构：</w:t>
      </w:r>
      <w:r>
        <w:rPr>
          <w:rFonts w:hint="eastAsia"/>
          <w:kern w:val="0"/>
          <w:szCs w:val="22"/>
        </w:rPr>
        <w:t>永明项目管理</w:t>
      </w:r>
      <w:r>
        <w:rPr>
          <w:rFonts w:hint="eastAsia" w:ascii="宋体" w:hAnsi="Times New Roman"/>
          <w:kern w:val="0"/>
          <w:szCs w:val="22"/>
        </w:rPr>
        <w:t>有限公司</w:t>
      </w:r>
    </w:p>
    <w:p>
      <w:pPr>
        <w:pStyle w:val="27"/>
        <w:spacing w:line="360" w:lineRule="auto"/>
        <w:ind w:firstLine="480" w:firstLineChars="200"/>
        <w:contextualSpacing/>
        <w:rPr>
          <w:rFonts w:ascii="宋体" w:hAnsi="Times New Roman"/>
          <w:kern w:val="0"/>
          <w:szCs w:val="22"/>
        </w:rPr>
      </w:pPr>
      <w:r>
        <w:rPr>
          <w:rFonts w:hint="eastAsia" w:ascii="宋体" w:hAnsi="Times New Roman"/>
          <w:kern w:val="0"/>
          <w:szCs w:val="22"/>
        </w:rPr>
        <w:t>项目联系人：</w:t>
      </w:r>
      <w:r>
        <w:rPr>
          <w:rFonts w:hint="eastAsia"/>
          <w:kern w:val="0"/>
          <w:szCs w:val="22"/>
        </w:rPr>
        <w:t>徐女士</w:t>
      </w:r>
    </w:p>
    <w:p>
      <w:pPr>
        <w:pStyle w:val="27"/>
        <w:spacing w:line="360" w:lineRule="auto"/>
        <w:ind w:firstLine="480" w:firstLineChars="200"/>
        <w:contextualSpacing/>
        <w:rPr>
          <w:rFonts w:ascii="宋体" w:hAnsi="Times New Roman"/>
          <w:kern w:val="0"/>
          <w:szCs w:val="22"/>
        </w:rPr>
      </w:pPr>
      <w:r>
        <w:rPr>
          <w:rFonts w:hint="eastAsia" w:ascii="宋体" w:hAnsi="Times New Roman"/>
          <w:kern w:val="0"/>
          <w:szCs w:val="22"/>
        </w:rPr>
        <w:t>联系电话：</w:t>
      </w:r>
      <w:r>
        <w:rPr>
          <w:rFonts w:hint="eastAsia"/>
          <w:kern w:val="0"/>
          <w:szCs w:val="22"/>
        </w:rPr>
        <w:t>13333991768</w:t>
      </w:r>
    </w:p>
    <w:p>
      <w:pPr>
        <w:spacing w:line="360" w:lineRule="auto"/>
        <w:rPr>
          <w:rFonts w:ascii="新宋体" w:hAnsi="新宋体" w:eastAsia="新宋体" w:cs="新宋体"/>
          <w:sz w:val="24"/>
          <w:szCs w:val="24"/>
        </w:rPr>
      </w:pPr>
    </w:p>
    <w:p>
      <w:pPr>
        <w:widowControl/>
        <w:shd w:val="clear" w:color="auto" w:fill="FFFFFF"/>
        <w:spacing w:line="360" w:lineRule="auto"/>
        <w:ind w:firstLine="420"/>
        <w:contextualSpacing/>
        <w:jc w:val="right"/>
        <w:rPr>
          <w:rFonts w:hint="eastAsia" w:ascii="宋体" w:hAnsi="Times New Roman" w:eastAsia="宋体" w:cs="Times New Roman"/>
          <w:kern w:val="0"/>
          <w:sz w:val="24"/>
          <w:szCs w:val="22"/>
          <w:lang w:val="en-US" w:eastAsia="zh-CN" w:bidi="ar-SA"/>
        </w:rPr>
      </w:pPr>
      <w:r>
        <w:rPr>
          <w:rFonts w:hint="eastAsia" w:ascii="宋体" w:hAnsi="Times New Roman" w:eastAsia="宋体" w:cs="Times New Roman"/>
          <w:kern w:val="0"/>
          <w:sz w:val="24"/>
          <w:szCs w:val="22"/>
          <w:lang w:val="en-US" w:eastAsia="zh-CN" w:bidi="ar-SA"/>
        </w:rPr>
        <w:t xml:space="preserve">                   </w:t>
      </w:r>
    </w:p>
    <w:p>
      <w:pPr>
        <w:widowControl/>
        <w:shd w:val="clear" w:color="auto" w:fill="FFFFFF"/>
        <w:spacing w:line="360" w:lineRule="auto"/>
        <w:ind w:firstLine="420"/>
        <w:contextualSpacing/>
        <w:jc w:val="right"/>
        <w:rPr>
          <w:rFonts w:hint="eastAsia" w:ascii="宋体" w:hAnsi="Times New Roman" w:eastAsia="宋体" w:cs="Times New Roman"/>
          <w:kern w:val="0"/>
          <w:sz w:val="24"/>
          <w:szCs w:val="22"/>
          <w:lang w:val="en-US" w:eastAsia="zh-CN" w:bidi="ar-SA"/>
        </w:rPr>
      </w:pPr>
      <w:r>
        <w:rPr>
          <w:rFonts w:hint="eastAsia" w:ascii="宋体" w:hAnsi="Times New Roman" w:eastAsia="宋体" w:cs="Times New Roman"/>
          <w:kern w:val="0"/>
          <w:sz w:val="24"/>
          <w:szCs w:val="22"/>
          <w:lang w:val="en-US" w:eastAsia="zh-CN" w:bidi="ar-SA"/>
        </w:rPr>
        <w:t xml:space="preserve"> 许昌市城乡一体化示范区建设环保局</w:t>
      </w:r>
    </w:p>
    <w:p>
      <w:pPr>
        <w:widowControl/>
        <w:shd w:val="clear" w:color="auto" w:fill="FFFFFF"/>
        <w:spacing w:line="360" w:lineRule="auto"/>
        <w:ind w:firstLine="420"/>
        <w:contextualSpacing/>
        <w:jc w:val="center"/>
        <w:rPr>
          <w:rFonts w:hint="eastAsia" w:ascii="宋体" w:hAnsi="Times New Roman" w:eastAsia="宋体" w:cs="Times New Roman"/>
          <w:kern w:val="0"/>
          <w:sz w:val="24"/>
          <w:szCs w:val="22"/>
          <w:lang w:val="en-US" w:eastAsia="zh-CN" w:bidi="ar-SA"/>
        </w:rPr>
      </w:pPr>
      <w:r>
        <w:rPr>
          <w:rFonts w:hint="eastAsia" w:ascii="宋体" w:hAnsi="Times New Roman" w:eastAsia="宋体" w:cs="Times New Roman"/>
          <w:kern w:val="0"/>
          <w:sz w:val="24"/>
          <w:szCs w:val="22"/>
          <w:lang w:val="en-US" w:eastAsia="zh-CN" w:bidi="ar-SA"/>
        </w:rPr>
        <w:t xml:space="preserve">                                     2019年12月20 日</w:t>
      </w:r>
    </w:p>
    <w:p>
      <w:pPr>
        <w:widowControl/>
        <w:spacing w:line="288" w:lineRule="auto"/>
        <w:jc w:val="left"/>
        <w:rPr>
          <w:rFonts w:ascii="新宋体" w:hAnsi="新宋体" w:eastAsia="新宋体" w:cs="新宋体"/>
          <w:b/>
          <w:sz w:val="24"/>
          <w:szCs w:val="24"/>
        </w:rPr>
      </w:pPr>
      <w:r>
        <w:rPr>
          <w:rFonts w:hint="eastAsia" w:ascii="新宋体" w:hAnsi="新宋体" w:eastAsia="新宋体" w:cs="新宋体"/>
          <w:b/>
          <w:sz w:val="24"/>
          <w:szCs w:val="24"/>
        </w:rPr>
        <w:br w:type="page"/>
      </w:r>
    </w:p>
    <w:p>
      <w:pPr>
        <w:widowControl/>
        <w:shd w:val="clear" w:color="auto" w:fill="FFFFFF"/>
        <w:spacing w:line="360" w:lineRule="auto"/>
        <w:ind w:firstLine="420"/>
        <w:contextualSpacing/>
        <w:jc w:val="left"/>
        <w:rPr>
          <w:rFonts w:ascii="仿宋" w:hAnsi="仿宋" w:eastAsia="仿宋" w:cs="仿宋_GB2312"/>
          <w:sz w:val="32"/>
          <w:szCs w:val="32"/>
        </w:rPr>
      </w:pPr>
      <w:r>
        <w:rPr>
          <w:rFonts w:hint="eastAsia" w:ascii="宋体" w:hAnsi="宋体" w:eastAsia="宋体"/>
          <w:b/>
          <w:sz w:val="28"/>
          <w:szCs w:val="28"/>
        </w:rPr>
        <w:t>温馨提示：</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本项目为全流程电子化交易项目，请认真阅读招标文件，并注意以下事项。</w:t>
      </w:r>
    </w:p>
    <w:p>
      <w:pPr>
        <w:pStyle w:val="2"/>
        <w:spacing w:line="360" w:lineRule="auto"/>
        <w:ind w:firstLine="241"/>
        <w:rPr>
          <w:rFonts w:hAnsi="宋体"/>
          <w:b/>
          <w:sz w:val="24"/>
          <w:szCs w:val="24"/>
        </w:rPr>
      </w:pPr>
    </w:p>
    <w:p>
      <w:pPr>
        <w:tabs>
          <w:tab w:val="left" w:pos="7095"/>
        </w:tabs>
        <w:spacing w:line="360" w:lineRule="auto"/>
        <w:ind w:firstLine="482" w:firstLineChars="200"/>
        <w:contextualSpacing/>
        <w:rPr>
          <w:rFonts w:ascii="宋体" w:hAnsi="宋体" w:eastAsia="宋体"/>
          <w:b/>
          <w:color w:val="000000"/>
          <w:sz w:val="24"/>
          <w:szCs w:val="24"/>
        </w:rPr>
      </w:pPr>
      <w:r>
        <w:rPr>
          <w:rFonts w:hint="eastAsia" w:ascii="宋体" w:hAnsi="宋体" w:eastAsia="宋体"/>
          <w:b/>
          <w:color w:val="000000"/>
          <w:sz w:val="24"/>
          <w:szCs w:val="24"/>
        </w:rPr>
        <w:t>1.投标人应按招标文件规定编制、提交电子投标文件和纸质投标文件。开、评标现场不接受投标人递交的备份电子投标文件和纸质投标文件以外的其他资料。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ascii="宋体" w:hAnsi="宋体" w:eastAsia="宋体"/>
          <w:b/>
          <w:color w:val="000000"/>
          <w:sz w:val="24"/>
          <w:szCs w:val="24"/>
        </w:rPr>
      </w:pPr>
      <w:r>
        <w:rPr>
          <w:rFonts w:hint="eastAsia" w:ascii="宋体" w:hAnsi="宋体" w:eastAsia="宋体"/>
          <w:b/>
          <w:color w:val="000000"/>
          <w:sz w:val="24"/>
          <w:szCs w:val="24"/>
        </w:rPr>
        <w:t>2</w:t>
      </w:r>
      <w:r>
        <w:rPr>
          <w:rFonts w:ascii="宋体" w:hAnsi="宋体" w:eastAsia="宋体"/>
          <w:b/>
          <w:color w:val="000000"/>
          <w:sz w:val="24"/>
          <w:szCs w:val="24"/>
        </w:rPr>
        <w:t>.</w:t>
      </w:r>
      <w:r>
        <w:rPr>
          <w:rFonts w:hint="eastAsia" w:ascii="宋体" w:hAnsi="宋体" w:eastAsia="宋体"/>
          <w:b/>
          <w:color w:val="000000"/>
          <w:sz w:val="24"/>
          <w:szCs w:val="24"/>
        </w:rPr>
        <w:t>电子文件下载、制作、提交期间和开标（</w:t>
      </w:r>
      <w:r>
        <w:rPr>
          <w:rFonts w:hint="eastAsia" w:ascii="宋体" w:hAnsi="宋体" w:eastAsia="宋体"/>
          <w:sz w:val="24"/>
          <w:szCs w:val="24"/>
        </w:rPr>
        <w:t>电子投标文件的解密</w:t>
      </w:r>
      <w:r>
        <w:rPr>
          <w:rFonts w:hint="eastAsia" w:ascii="宋体" w:hAnsi="宋体" w:eastAsia="宋体"/>
          <w:b/>
          <w:color w:val="000000"/>
          <w:sz w:val="24"/>
          <w:szCs w:val="24"/>
        </w:rPr>
        <w:t>）环节，投标人须使用</w:t>
      </w:r>
      <w:r>
        <w:rPr>
          <w:rFonts w:ascii="宋体" w:hAnsi="宋体" w:eastAsia="宋体"/>
          <w:b/>
          <w:color w:val="000000"/>
          <w:sz w:val="24"/>
          <w:szCs w:val="24"/>
        </w:rPr>
        <w:t>CA数字证书</w:t>
      </w:r>
      <w:r>
        <w:rPr>
          <w:rFonts w:hint="eastAsia" w:ascii="宋体" w:hAnsi="宋体" w:eastAsia="宋体"/>
          <w:b/>
          <w:color w:val="000000"/>
          <w:sz w:val="24"/>
          <w:szCs w:val="24"/>
        </w:rPr>
        <w:t>（证书须在有效期内）</w:t>
      </w:r>
      <w:r>
        <w:rPr>
          <w:rFonts w:ascii="宋体" w:hAnsi="宋体" w:eastAsia="宋体"/>
          <w:b/>
          <w:color w:val="000000"/>
          <w:sz w:val="24"/>
          <w:szCs w:val="24"/>
        </w:rPr>
        <w:t>。</w:t>
      </w:r>
    </w:p>
    <w:p>
      <w:pPr>
        <w:tabs>
          <w:tab w:val="left" w:pos="7095"/>
        </w:tabs>
        <w:spacing w:line="360" w:lineRule="auto"/>
        <w:ind w:firstLine="482" w:firstLineChars="200"/>
        <w:contextualSpacing/>
        <w:rPr>
          <w:rFonts w:ascii="宋体" w:hAnsi="宋体" w:eastAsia="宋体"/>
          <w:b/>
          <w:color w:val="000000"/>
          <w:sz w:val="24"/>
          <w:szCs w:val="24"/>
        </w:rPr>
      </w:pPr>
      <w:r>
        <w:rPr>
          <w:rFonts w:ascii="宋体" w:hAnsi="宋体" w:eastAsia="宋体"/>
          <w:b/>
          <w:color w:val="000000"/>
          <w:sz w:val="24"/>
          <w:szCs w:val="24"/>
        </w:rPr>
        <w:t>3</w:t>
      </w:r>
      <w:r>
        <w:rPr>
          <w:rFonts w:hint="eastAsia" w:ascii="宋体" w:hAnsi="宋体" w:eastAsia="宋体"/>
          <w:b/>
          <w:color w:val="000000"/>
          <w:sz w:val="24"/>
          <w:szCs w:val="24"/>
        </w:rPr>
        <w:t>.电子投标文件的制作</w:t>
      </w:r>
    </w:p>
    <w:p>
      <w:pPr>
        <w:tabs>
          <w:tab w:val="left" w:pos="7095"/>
        </w:tabs>
        <w:spacing w:line="360" w:lineRule="auto"/>
        <w:ind w:firstLine="480" w:firstLineChars="200"/>
        <w:contextualSpacing/>
        <w:rPr>
          <w:rFonts w:ascii="宋体" w:hAnsi="宋体" w:eastAsia="宋体"/>
          <w:color w:val="000000"/>
          <w:sz w:val="24"/>
          <w:szCs w:val="24"/>
        </w:rPr>
      </w:pPr>
      <w:r>
        <w:rPr>
          <w:rFonts w:ascii="宋体" w:hAnsi="宋体" w:eastAsia="宋体"/>
          <w:color w:val="000000"/>
          <w:sz w:val="24"/>
          <w:szCs w:val="24"/>
        </w:rPr>
        <w:t>3</w:t>
      </w:r>
      <w:r>
        <w:rPr>
          <w:rFonts w:hint="eastAsia" w:ascii="宋体" w:hAnsi="宋体" w:eastAsia="宋体"/>
          <w:color w:val="000000"/>
          <w:sz w:val="24"/>
          <w:szCs w:val="24"/>
        </w:rPr>
        <w:t>.1 投标人登录《全国公共资源交易平台(河南省</w:t>
      </w:r>
      <w:r>
        <w:rPr>
          <w:rFonts w:hint="eastAsia" w:ascii="宋体" w:hAnsi="宋体" w:eastAsia="MS Mincho" w:cs="MS Mincho"/>
          <w:color w:val="000000"/>
          <w:sz w:val="24"/>
          <w:szCs w:val="24"/>
        </w:rPr>
        <w:t>▪</w:t>
      </w:r>
      <w:r>
        <w:rPr>
          <w:rFonts w:hint="eastAsia" w:ascii="宋体" w:hAnsi="宋体" w:eastAsia="宋体" w:cs="宋体"/>
          <w:color w:val="000000"/>
          <w:sz w:val="24"/>
          <w:szCs w:val="24"/>
        </w:rPr>
        <w:t>许昌市</w:t>
      </w:r>
      <w:r>
        <w:rPr>
          <w:rFonts w:hint="eastAsia" w:ascii="宋体" w:hAnsi="宋体" w:eastAsia="宋体"/>
          <w:color w:val="000000"/>
          <w:sz w:val="24"/>
          <w:szCs w:val="24"/>
        </w:rPr>
        <w:t>)》公共资源交易系统</w:t>
      </w:r>
      <w:r>
        <w:rPr>
          <w:rFonts w:hint="eastAsia" w:ascii="宋体" w:hAnsi="宋体" w:eastAsia="宋体"/>
          <w:sz w:val="24"/>
          <w:szCs w:val="24"/>
        </w:rPr>
        <w:t>（</w:t>
      </w:r>
      <w:r>
        <w:fldChar w:fldCharType="begin"/>
      </w:r>
      <w:r>
        <w:instrText xml:space="preserve"> HYPERLINK "http://221.14.6.70:8088/ggzy/" </w:instrText>
      </w:r>
      <w:r>
        <w:fldChar w:fldCharType="separate"/>
      </w:r>
      <w:r>
        <w:rPr>
          <w:rStyle w:val="34"/>
          <w:rFonts w:ascii="宋体" w:hAnsi="宋体" w:eastAsia="宋体"/>
          <w:color w:val="auto"/>
          <w:sz w:val="24"/>
          <w:szCs w:val="24"/>
        </w:rPr>
        <w:t>http://221.14.6.70:8088/ggzy/</w:t>
      </w:r>
      <w:r>
        <w:rPr>
          <w:rStyle w:val="34"/>
          <w:rFonts w:ascii="宋体" w:hAnsi="宋体" w:eastAsia="宋体"/>
          <w:color w:val="auto"/>
          <w:sz w:val="24"/>
          <w:szCs w:val="24"/>
        </w:rPr>
        <w:fldChar w:fldCharType="end"/>
      </w:r>
      <w:r>
        <w:rPr>
          <w:rFonts w:hint="eastAsia" w:ascii="宋体" w:hAnsi="宋体" w:eastAsia="宋体"/>
          <w:sz w:val="24"/>
          <w:szCs w:val="24"/>
        </w:rPr>
        <w:t>）</w:t>
      </w:r>
      <w:r>
        <w:rPr>
          <w:rFonts w:hint="eastAsia" w:ascii="宋体" w:hAnsi="宋体" w:eastAsia="宋体"/>
          <w:color w:val="000000"/>
          <w:sz w:val="24"/>
          <w:szCs w:val="24"/>
        </w:rPr>
        <w:t>下载“许昌投标文件制作系统SEARUN V1.1”，按招标文件要求制作电子投标文件。</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电子投标文件的制作，参考《全国公共资源交易平台(河南省</w:t>
      </w:r>
      <w:r>
        <w:rPr>
          <w:rFonts w:hint="eastAsia" w:ascii="宋体" w:hAnsi="宋体" w:eastAsia="MS Mincho" w:cs="MS Mincho"/>
          <w:color w:val="000000"/>
          <w:sz w:val="24"/>
          <w:szCs w:val="24"/>
        </w:rPr>
        <w:t>▪</w:t>
      </w:r>
      <w:r>
        <w:rPr>
          <w:rFonts w:hint="eastAsia" w:ascii="宋体" w:hAnsi="宋体" w:eastAsia="宋体" w:cs="宋体"/>
          <w:color w:val="000000"/>
          <w:sz w:val="24"/>
          <w:szCs w:val="24"/>
        </w:rPr>
        <w:t>许昌市</w:t>
      </w:r>
      <w:r>
        <w:rPr>
          <w:rFonts w:hint="eastAsia" w:ascii="宋体" w:hAnsi="宋体" w:eastAsia="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ascii="宋体" w:hAnsi="宋体" w:eastAsia="宋体"/>
          <w:color w:val="000000"/>
          <w:sz w:val="24"/>
          <w:szCs w:val="24"/>
        </w:rPr>
      </w:pPr>
      <w:r>
        <w:rPr>
          <w:rFonts w:ascii="宋体" w:hAnsi="宋体" w:eastAsia="宋体"/>
          <w:color w:val="000000"/>
          <w:sz w:val="24"/>
          <w:szCs w:val="24"/>
        </w:rPr>
        <w:t>3</w:t>
      </w:r>
      <w:r>
        <w:rPr>
          <w:rFonts w:hint="eastAsia" w:ascii="宋体" w:hAnsi="宋体" w:eastAsia="宋体"/>
          <w:color w:val="000000"/>
          <w:sz w:val="24"/>
          <w:szCs w:val="24"/>
        </w:rPr>
        <w:t>.</w:t>
      </w:r>
      <w:r>
        <w:rPr>
          <w:rFonts w:ascii="宋体" w:hAnsi="宋体" w:eastAsia="宋体"/>
          <w:color w:val="000000"/>
          <w:sz w:val="24"/>
          <w:szCs w:val="24"/>
        </w:rPr>
        <w:t>2</w:t>
      </w:r>
      <w:r>
        <w:rPr>
          <w:rFonts w:hint="eastAsia" w:ascii="宋体" w:hAnsi="宋体" w:eastAsia="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ascii="宋体" w:hAnsi="宋体" w:eastAsia="宋体"/>
          <w:color w:val="000000"/>
          <w:sz w:val="24"/>
          <w:szCs w:val="24"/>
        </w:rPr>
      </w:pPr>
      <w:r>
        <w:rPr>
          <w:rFonts w:ascii="宋体" w:hAnsi="宋体" w:eastAsia="宋体"/>
          <w:color w:val="000000"/>
          <w:sz w:val="24"/>
          <w:szCs w:val="24"/>
        </w:rPr>
        <w:t>3.3</w:t>
      </w:r>
      <w:r>
        <w:rPr>
          <w:rFonts w:hint="eastAsia" w:ascii="宋体" w:hAnsi="宋体" w:eastAsia="宋体"/>
          <w:color w:val="000000"/>
          <w:sz w:val="24"/>
          <w:szCs w:val="24"/>
        </w:rPr>
        <w:t>投标人对同一项目多个标段进行投标的，应分别下载所投标段的招标文件，按标段制作电子投标文件，并</w:t>
      </w:r>
      <w:r>
        <w:rPr>
          <w:rFonts w:ascii="宋体" w:hAnsi="宋体" w:eastAsia="宋体"/>
          <w:color w:val="000000"/>
          <w:sz w:val="24"/>
          <w:szCs w:val="24"/>
        </w:rPr>
        <w:t>按招标文件要求在相应位置加盖</w:t>
      </w:r>
      <w:r>
        <w:rPr>
          <w:rFonts w:hint="eastAsia" w:ascii="宋体" w:hAnsi="宋体" w:eastAsia="宋体"/>
          <w:color w:val="000000"/>
          <w:sz w:val="24"/>
          <w:szCs w:val="24"/>
        </w:rPr>
        <w:t>投标人</w:t>
      </w:r>
      <w:r>
        <w:rPr>
          <w:rFonts w:ascii="宋体" w:hAnsi="宋体" w:eastAsia="宋体"/>
          <w:color w:val="000000"/>
          <w:sz w:val="24"/>
          <w:szCs w:val="24"/>
        </w:rPr>
        <w:t>电子印章</w:t>
      </w:r>
      <w:r>
        <w:rPr>
          <w:rFonts w:hint="eastAsia" w:ascii="宋体" w:hAnsi="宋体" w:eastAsia="宋体"/>
          <w:color w:val="000000"/>
          <w:sz w:val="24"/>
          <w:szCs w:val="24"/>
        </w:rPr>
        <w:t>和法人电子印章。</w:t>
      </w:r>
    </w:p>
    <w:p>
      <w:pPr>
        <w:tabs>
          <w:tab w:val="left" w:pos="7095"/>
        </w:tabs>
        <w:spacing w:line="360" w:lineRule="auto"/>
        <w:ind w:left="105" w:leftChars="50" w:firstLine="360" w:firstLineChars="150"/>
        <w:contextualSpacing/>
        <w:rPr>
          <w:rFonts w:ascii="宋体" w:hAnsi="宋体" w:eastAsia="宋体"/>
          <w:color w:val="000000"/>
          <w:sz w:val="24"/>
          <w:szCs w:val="24"/>
        </w:rPr>
      </w:pPr>
      <w:r>
        <w:rPr>
          <w:rFonts w:hint="eastAsia" w:ascii="宋体" w:hAnsi="宋体" w:eastAsia="宋体"/>
          <w:color w:val="000000"/>
          <w:sz w:val="24"/>
          <w:szCs w:val="24"/>
        </w:rPr>
        <w:t>一个标段对应生成一个文件夹（xxxx项目xx标段）, 其中包含2个文件和1个文件夹。后缀名为“</w:t>
      </w:r>
      <w:r>
        <w:rPr>
          <w:rFonts w:ascii="宋体" w:hAnsi="宋体" w:eastAsia="宋体"/>
          <w:color w:val="000000"/>
          <w:sz w:val="24"/>
          <w:szCs w:val="24"/>
        </w:rPr>
        <w:t>.file</w:t>
      </w:r>
      <w:r>
        <w:rPr>
          <w:rFonts w:hint="eastAsia" w:ascii="宋体" w:hAnsi="宋体" w:eastAsia="宋体"/>
          <w:color w:val="000000"/>
          <w:sz w:val="24"/>
          <w:szCs w:val="24"/>
        </w:rPr>
        <w:t>”的文件用于电子投标使用，后缀名为“.PDF”的文件用于打印纸质投标文件，名称为“备份”的文件夹使用电子介质U盘存储2份，供开标现场备用。</w:t>
      </w:r>
    </w:p>
    <w:p>
      <w:pPr>
        <w:tabs>
          <w:tab w:val="left" w:pos="7095"/>
        </w:tabs>
        <w:spacing w:line="360" w:lineRule="auto"/>
        <w:ind w:firstLine="482" w:firstLineChars="200"/>
        <w:contextualSpacing/>
        <w:rPr>
          <w:rFonts w:ascii="宋体" w:hAnsi="宋体" w:eastAsia="宋体"/>
          <w:b/>
          <w:color w:val="000000"/>
          <w:sz w:val="24"/>
          <w:szCs w:val="24"/>
        </w:rPr>
      </w:pPr>
      <w:r>
        <w:rPr>
          <w:rFonts w:ascii="宋体" w:hAnsi="宋体" w:eastAsia="宋体"/>
          <w:b/>
          <w:color w:val="000000"/>
          <w:sz w:val="24"/>
          <w:szCs w:val="24"/>
        </w:rPr>
        <w:t>4</w:t>
      </w:r>
      <w:r>
        <w:rPr>
          <w:rFonts w:hint="eastAsia" w:ascii="宋体" w:hAnsi="宋体" w:eastAsia="宋体"/>
          <w:b/>
          <w:color w:val="000000"/>
          <w:sz w:val="24"/>
          <w:szCs w:val="24"/>
        </w:rPr>
        <w:t>.加密电子投标文件的提交</w:t>
      </w:r>
    </w:p>
    <w:p>
      <w:pPr>
        <w:tabs>
          <w:tab w:val="left" w:pos="7095"/>
        </w:tabs>
        <w:spacing w:line="360" w:lineRule="auto"/>
        <w:contextualSpacing/>
        <w:rPr>
          <w:rFonts w:ascii="宋体" w:hAnsi="宋体" w:eastAsia="宋体"/>
          <w:sz w:val="24"/>
          <w:szCs w:val="24"/>
        </w:rPr>
      </w:pPr>
      <w:r>
        <w:rPr>
          <w:rFonts w:hint="eastAsia" w:ascii="宋体" w:hAnsi="宋体" w:eastAsia="宋体"/>
          <w:color w:val="000000"/>
          <w:sz w:val="24"/>
          <w:szCs w:val="24"/>
        </w:rPr>
        <w:t xml:space="preserve">    </w:t>
      </w:r>
      <w:r>
        <w:rPr>
          <w:rFonts w:ascii="宋体" w:hAnsi="宋体" w:eastAsia="宋体"/>
          <w:color w:val="000000"/>
          <w:sz w:val="24"/>
          <w:szCs w:val="24"/>
        </w:rPr>
        <w:t>4</w:t>
      </w:r>
      <w:r>
        <w:rPr>
          <w:rFonts w:hint="eastAsia" w:ascii="宋体" w:hAnsi="宋体" w:eastAsia="宋体"/>
          <w:color w:val="000000"/>
          <w:sz w:val="24"/>
          <w:szCs w:val="24"/>
        </w:rPr>
        <w:t>.1加密电子投标文件应在招标文件规定的投标截止时间（开标时间）之前成功提交至《全国公共资</w:t>
      </w:r>
      <w:r>
        <w:rPr>
          <w:rFonts w:hint="eastAsia" w:ascii="宋体" w:hAnsi="宋体" w:eastAsia="宋体"/>
          <w:sz w:val="24"/>
          <w:szCs w:val="24"/>
        </w:rPr>
        <w:t>源交易平台(河南省</w:t>
      </w:r>
      <w:r>
        <w:rPr>
          <w:rFonts w:hint="eastAsia" w:ascii="宋体" w:hAnsi="宋体" w:eastAsia="MS Mincho" w:cs="MS Mincho"/>
          <w:sz w:val="24"/>
          <w:szCs w:val="24"/>
        </w:rPr>
        <w:t>▪</w:t>
      </w:r>
      <w:r>
        <w:rPr>
          <w:rFonts w:hint="eastAsia" w:ascii="宋体" w:hAnsi="宋体" w:eastAsia="宋体" w:cs="宋体"/>
          <w:sz w:val="24"/>
          <w:szCs w:val="24"/>
        </w:rPr>
        <w:t>许昌市</w:t>
      </w:r>
      <w:r>
        <w:rPr>
          <w:rFonts w:hint="eastAsia" w:ascii="宋体" w:hAnsi="宋体" w:eastAsia="宋体"/>
          <w:sz w:val="24"/>
          <w:szCs w:val="24"/>
        </w:rPr>
        <w:t>)》公共资源交易系统（</w:t>
      </w:r>
      <w:r>
        <w:fldChar w:fldCharType="begin"/>
      </w:r>
      <w:r>
        <w:instrText xml:space="preserve"> HYPERLINK "http://221.14.6.70:8088/ggzy/" </w:instrText>
      </w:r>
      <w:r>
        <w:fldChar w:fldCharType="separate"/>
      </w:r>
      <w:r>
        <w:rPr>
          <w:rStyle w:val="34"/>
          <w:rFonts w:ascii="宋体" w:hAnsi="宋体" w:eastAsia="宋体"/>
          <w:color w:val="auto"/>
          <w:sz w:val="24"/>
          <w:szCs w:val="24"/>
        </w:rPr>
        <w:t>http://221.14.6.70:8088/ggzy/</w:t>
      </w:r>
      <w:r>
        <w:rPr>
          <w:rStyle w:val="34"/>
          <w:rFonts w:ascii="宋体" w:hAnsi="宋体" w:eastAsia="宋体"/>
          <w:color w:val="auto"/>
          <w:sz w:val="24"/>
          <w:szCs w:val="24"/>
        </w:rPr>
        <w:fldChar w:fldCharType="end"/>
      </w:r>
      <w:r>
        <w:rPr>
          <w:rFonts w:hint="eastAsia" w:ascii="宋体" w:hAnsi="宋体" w:eastAsia="宋体"/>
          <w:sz w:val="24"/>
          <w:szCs w:val="24"/>
        </w:rPr>
        <w:t>）。</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ascii="宋体" w:hAnsi="宋体" w:eastAsia="宋体"/>
          <w:color w:val="000000"/>
          <w:sz w:val="24"/>
          <w:szCs w:val="24"/>
        </w:rPr>
      </w:pPr>
      <w:r>
        <w:rPr>
          <w:rFonts w:ascii="宋体" w:hAnsi="宋体" w:eastAsia="宋体"/>
          <w:color w:val="000000"/>
          <w:sz w:val="24"/>
          <w:szCs w:val="24"/>
        </w:rPr>
        <w:t>4.</w:t>
      </w:r>
      <w:r>
        <w:rPr>
          <w:rFonts w:hint="eastAsia" w:ascii="宋体" w:hAnsi="宋体" w:eastAsia="宋体"/>
          <w:color w:val="000000"/>
          <w:sz w:val="24"/>
          <w:szCs w:val="24"/>
        </w:rPr>
        <w:t>2 投标人对同一项目多个标段进行投标的，加密电子投标文件应按标段分别提交。</w:t>
      </w:r>
    </w:p>
    <w:p>
      <w:pPr>
        <w:tabs>
          <w:tab w:val="left" w:pos="7095"/>
        </w:tabs>
        <w:spacing w:line="360" w:lineRule="auto"/>
        <w:ind w:firstLine="480" w:firstLineChars="200"/>
        <w:contextualSpacing/>
        <w:rPr>
          <w:rFonts w:ascii="宋体" w:hAnsi="宋体" w:eastAsia="宋体"/>
          <w:color w:val="000000"/>
          <w:sz w:val="24"/>
          <w:szCs w:val="24"/>
        </w:rPr>
      </w:pPr>
      <w:r>
        <w:rPr>
          <w:rFonts w:ascii="宋体" w:hAnsi="宋体" w:eastAsia="宋体"/>
          <w:color w:val="000000"/>
          <w:sz w:val="24"/>
          <w:szCs w:val="24"/>
        </w:rPr>
        <w:t>4</w:t>
      </w:r>
      <w:r>
        <w:rPr>
          <w:rFonts w:hint="eastAsia" w:ascii="宋体" w:hAnsi="宋体" w:eastAsia="宋体"/>
          <w:color w:val="000000"/>
          <w:sz w:val="24"/>
          <w:szCs w:val="24"/>
        </w:rPr>
        <w:t>.</w:t>
      </w:r>
      <w:r>
        <w:rPr>
          <w:rFonts w:ascii="宋体" w:hAnsi="宋体" w:eastAsia="宋体"/>
          <w:color w:val="000000"/>
          <w:sz w:val="24"/>
          <w:szCs w:val="24"/>
        </w:rPr>
        <w:t>3</w:t>
      </w:r>
      <w:r>
        <w:rPr>
          <w:rFonts w:hint="eastAsia" w:ascii="宋体" w:hAnsi="宋体" w:eastAsia="宋体"/>
          <w:color w:val="000000"/>
          <w:sz w:val="24"/>
          <w:szCs w:val="24"/>
        </w:rPr>
        <w:t xml:space="preserve"> 加密电子投标文件成功提交后，投标人应打印“投标文件提交回执单”供开标现场备查。</w:t>
      </w:r>
    </w:p>
    <w:p>
      <w:pPr>
        <w:tabs>
          <w:tab w:val="left" w:pos="7095"/>
        </w:tabs>
        <w:spacing w:line="360" w:lineRule="auto"/>
        <w:ind w:firstLine="482" w:firstLineChars="200"/>
        <w:contextualSpacing/>
        <w:rPr>
          <w:rFonts w:ascii="宋体" w:hAnsi="宋体" w:eastAsia="宋体"/>
          <w:b/>
          <w:color w:val="000000"/>
          <w:sz w:val="24"/>
          <w:szCs w:val="24"/>
        </w:rPr>
      </w:pPr>
      <w:r>
        <w:rPr>
          <w:rFonts w:ascii="宋体" w:hAnsi="宋体" w:eastAsia="宋体"/>
          <w:b/>
          <w:color w:val="000000"/>
          <w:sz w:val="24"/>
          <w:szCs w:val="24"/>
        </w:rPr>
        <w:t>5</w:t>
      </w:r>
      <w:r>
        <w:rPr>
          <w:rFonts w:hint="eastAsia" w:ascii="宋体" w:hAnsi="宋体" w:eastAsia="宋体"/>
          <w:b/>
          <w:color w:val="000000"/>
          <w:sz w:val="24"/>
          <w:szCs w:val="24"/>
        </w:rPr>
        <w:t>.评标依据</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5.1采用全流程电子化交易评标时，评标委员会以电子投标文件为依据评标。</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5.2全流程电子化交易如因系统异常情况无法完成，将以人工方式进行。评标委员会以纸质投标文件为依据评标。</w:t>
      </w:r>
    </w:p>
    <w:p>
      <w:pPr>
        <w:spacing w:line="360" w:lineRule="auto"/>
        <w:jc w:val="center"/>
        <w:rPr>
          <w:rFonts w:ascii="宋体" w:hAnsi="宋体" w:eastAsia="宋体" w:cs="仿宋_GB2312"/>
          <w:color w:val="000000"/>
          <w:sz w:val="24"/>
          <w:szCs w:val="24"/>
        </w:rPr>
      </w:pPr>
    </w:p>
    <w:p>
      <w:pPr>
        <w:widowControl/>
        <w:jc w:val="left"/>
        <w:rPr>
          <w:rFonts w:ascii="宋体" w:hAnsi="宋体" w:eastAsia="宋体" w:cs="宋体"/>
          <w:b/>
          <w:kern w:val="0"/>
          <w:sz w:val="40"/>
          <w:szCs w:val="32"/>
        </w:rPr>
      </w:pPr>
      <w:r>
        <w:rPr>
          <w:rFonts w:ascii="宋体" w:hAnsi="宋体" w:eastAsia="宋体" w:cs="宋体"/>
          <w:b/>
          <w:kern w:val="0"/>
          <w:sz w:val="40"/>
          <w:szCs w:val="32"/>
        </w:rPr>
        <w:br w:type="page"/>
      </w:r>
    </w:p>
    <w:p>
      <w:pPr>
        <w:pStyle w:val="28"/>
        <w:spacing w:before="0" w:after="0"/>
        <w:rPr>
          <w:kern w:val="0"/>
          <w:sz w:val="44"/>
          <w:szCs w:val="44"/>
        </w:rPr>
      </w:pPr>
      <w:bookmarkStart w:id="1" w:name="_Toc524770165"/>
      <w:r>
        <w:rPr>
          <w:rFonts w:hint="eastAsia"/>
          <w:kern w:val="0"/>
          <w:sz w:val="44"/>
          <w:szCs w:val="44"/>
        </w:rPr>
        <w:t>第二章 项目需求</w:t>
      </w:r>
      <w:bookmarkEnd w:id="1"/>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bookmarkStart w:id="2" w:name="_Toc524770166"/>
      <w:r>
        <w:rPr>
          <w:rFonts w:hint="eastAsia" w:ascii="宋体"/>
          <w:sz w:val="24"/>
        </w:rPr>
        <w:t>（一）、本项目需实现的功能或者目标</w:t>
      </w:r>
    </w:p>
    <w:p>
      <w:pPr>
        <w:pStyle w:val="27"/>
        <w:keepNext w:val="0"/>
        <w:keepLines w:val="0"/>
        <w:pageBreakBefore w:val="0"/>
        <w:kinsoku/>
        <w:wordWrap/>
        <w:overflowPunct/>
        <w:topLinePunct w:val="0"/>
        <w:autoSpaceDE/>
        <w:autoSpaceDN/>
        <w:bidi w:val="0"/>
        <w:adjustRightInd/>
        <w:snapToGrid/>
        <w:spacing w:line="440" w:lineRule="exact"/>
        <w:ind w:left="210" w:leftChars="100" w:firstLine="480" w:firstLineChars="200"/>
        <w:textAlignment w:val="auto"/>
        <w:rPr>
          <w:rFonts w:ascii="新宋体" w:hAnsi="新宋体" w:eastAsia="新宋体" w:cs="新宋体"/>
        </w:rPr>
      </w:pPr>
      <w:r>
        <w:rPr>
          <w:rFonts w:hint="eastAsia" w:ascii="新宋体" w:hAnsi="新宋体" w:eastAsia="新宋体" w:cs="新宋体"/>
        </w:rPr>
        <w:t>根据许昌市城市总体规划（2015-2030）商业、民生、住宅、工业类项目修建性详细规划图、定位图、施工图对项目进行批后监管测绘，监管项目是否按照要求进行建设，并出具相关材料及图件。</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ascii="宋体"/>
          <w:b/>
          <w:bCs/>
          <w:sz w:val="24"/>
        </w:rPr>
      </w:pPr>
      <w:r>
        <w:rPr>
          <w:rFonts w:hint="eastAsia" w:ascii="宋体"/>
          <w:b/>
          <w:bCs/>
          <w:sz w:val="24"/>
        </w:rPr>
        <w:t>★二、服务内容及要求</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1、示范区规划批后监管测绘服务范围为示范区开工项目。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2、示范区规划批后监管测绘质量必须符合技术标准，同一个项目，为企业进行放线、规划竣工测绘核实的测绘单位不得承接示范区示范区规划批后监管测绘工作，示范区规划批后监管测绘工作的主要服务内容为：</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2.1、根据许昌市城市总体规划（2015-2030）、项目修建性详细规划图、定位图、施工图对项目进行批后监管测绘，监管项目是否按照要求进行建设，并出具相关材料及图件。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2.2、验线：场地平整完毕、项目委托放线结束、材料齐全，测绘公司根据项目单位提供的放线报告对项目位置进行复核，符合要求的，测绘公司出具验线报告；不符合要求的，为企业指出存在问题，在企业二次放线后，再次进行验线。</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2.3、验槽：基槽开挖，垫层铺设完毕，开始基础浇灌前。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2.4、验基础：已出正负零，一层封顶后。</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2.5、验主体：</w:t>
      </w:r>
      <w:r>
        <w:rPr>
          <w:rFonts w:hint="eastAsia" w:ascii="宋体"/>
          <w:sz w:val="24"/>
          <w:lang w:eastAsia="zh-CN"/>
        </w:rPr>
        <w:t>主体封顶后</w:t>
      </w:r>
      <w:r>
        <w:rPr>
          <w:rFonts w:hint="eastAsia" w:ascii="宋体"/>
          <w:sz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2.6、规划竣工核实：在项目工程完工；项目绿化、配套设施实施完毕，场地做到“三通一平”即通水、通电、通气，道路硬化平整；消防、人防验收通过，符合交工入住条件，对项目进行规划竣工核实，对项目建筑、配套设施等进行验收，符合要求的出具规划竣工核实报告；不符合要求的，需要列出存在问题</w:t>
      </w:r>
      <w:r>
        <w:rPr>
          <w:rFonts w:hint="eastAsia" w:ascii="宋体"/>
          <w:sz w:val="24"/>
          <w:lang w:eastAsia="zh-CN"/>
        </w:rPr>
        <w:t>项目</w:t>
      </w:r>
      <w:r>
        <w:rPr>
          <w:rFonts w:hint="eastAsia" w:ascii="宋体"/>
          <w:sz w:val="24"/>
        </w:rPr>
        <w:t>，整改完成后再次进行核实，直至符合要求。</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2.7、测绘公司应在示范区设立测绘项目部，不受其他工程影响，做到十分钟回复，一小时内进场（如不进场，或逾期不到将每次罚测绘服务费百分之一，三次以上则不再使用该测绘单位），并确保项目的进度。</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3、成果要求</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测量结果与实际发生偏差超5厘米时，经查实是测量单位失误导致，测量单位将无条件返工，并对此造成的影响和后果承担全部责任。</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测绘单位成果图须单位负责人、测量人员签字并加盖公章（并提供电子图CAD），由测量员收集成果并将其分类归档，并分发给业主。</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测绘单位需以书面形式做出保密承诺，不得将任何资料对外透露，测绘成果应由测绘单位保管，并采取适当保密措施，不得擅自销毁，复制，转让。</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宋体"/>
          <w:sz w:val="24"/>
        </w:rPr>
      </w:pPr>
      <w:r>
        <w:rPr>
          <w:rFonts w:hint="eastAsia" w:ascii="宋体"/>
          <w:sz w:val="24"/>
        </w:rPr>
        <w:t>测绘单位在测绘过程中不得向需测绘企业透露任何测绘成果（如有需要需与企业讲明由企业向业主方申请）。</w:t>
      </w:r>
    </w:p>
    <w:p>
      <w:pPr>
        <w:keepNext w:val="0"/>
        <w:keepLines w:val="0"/>
        <w:pageBreakBefore w:val="0"/>
        <w:kinsoku/>
        <w:wordWrap/>
        <w:overflowPunct/>
        <w:topLinePunct w:val="0"/>
        <w:autoSpaceDE/>
        <w:autoSpaceDN/>
        <w:bidi w:val="0"/>
        <w:adjustRightInd/>
        <w:snapToGrid/>
        <w:spacing w:line="440" w:lineRule="exact"/>
        <w:ind w:firstLine="480"/>
        <w:textAlignment w:val="auto"/>
        <w:rPr>
          <w:rFonts w:ascii="宋体" w:hAnsi="宋体" w:eastAsia="宋体" w:cs="宋体"/>
          <w:b/>
          <w:color w:val="000000"/>
          <w:kern w:val="0"/>
          <w:szCs w:val="21"/>
          <w:lang w:val="zh-CN"/>
        </w:rPr>
      </w:pPr>
      <w:r>
        <w:rPr>
          <w:rFonts w:hint="eastAsia" w:ascii="宋体" w:hAnsi="宋体" w:eastAsia="宋体" w:cs="微软雅黑"/>
          <w:b/>
          <w:color w:val="FF0000"/>
          <w:szCs w:val="21"/>
        </w:rPr>
        <w:t>★</w:t>
      </w:r>
      <w:r>
        <w:rPr>
          <w:rFonts w:hint="eastAsia" w:ascii="宋体" w:hAnsi="宋体" w:eastAsia="宋体" w:cs="宋体"/>
          <w:b/>
          <w:color w:val="000000"/>
          <w:kern w:val="0"/>
          <w:sz w:val="24"/>
          <w:szCs w:val="24"/>
          <w:lang w:val="zh-CN"/>
        </w:rPr>
        <w:t>三、采购标的的其他技术、服务等要求</w:t>
      </w:r>
    </w:p>
    <w:p>
      <w:pPr>
        <w:keepNext w:val="0"/>
        <w:keepLines w:val="0"/>
        <w:pageBreakBefore w:val="0"/>
        <w:kinsoku/>
        <w:wordWrap/>
        <w:overflowPunct/>
        <w:topLinePunct w:val="0"/>
        <w:autoSpaceDE/>
        <w:autoSpaceDN/>
        <w:bidi w:val="0"/>
        <w:adjustRightInd/>
        <w:snapToGrid/>
        <w:spacing w:line="440" w:lineRule="exact"/>
        <w:ind w:firstLine="480" w:firstLineChars="200"/>
        <w:contextualSpacing/>
        <w:textAlignment w:val="auto"/>
        <w:rPr>
          <w:rFonts w:ascii="等线" w:hAnsi="等线" w:cs="宋体"/>
          <w:kern w:val="0"/>
          <w:sz w:val="24"/>
          <w:szCs w:val="24"/>
          <w:lang w:val="zh-CN"/>
        </w:rPr>
      </w:pPr>
      <w:r>
        <w:rPr>
          <w:rFonts w:hint="eastAsia" w:ascii="等线" w:hAnsi="等线" w:cs="宋体"/>
          <w:kern w:val="0"/>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keepNext w:val="0"/>
        <w:keepLines w:val="0"/>
        <w:pageBreakBefore w:val="0"/>
        <w:kinsoku/>
        <w:wordWrap/>
        <w:overflowPunct/>
        <w:topLinePunct w:val="0"/>
        <w:autoSpaceDE/>
        <w:autoSpaceDN/>
        <w:bidi w:val="0"/>
        <w:adjustRightInd/>
        <w:snapToGrid/>
        <w:spacing w:line="440" w:lineRule="exact"/>
        <w:ind w:firstLine="480" w:firstLineChars="200"/>
        <w:contextualSpacing/>
        <w:textAlignment w:val="auto"/>
        <w:rPr>
          <w:rFonts w:ascii="等线" w:hAnsi="等线" w:cs="宋体"/>
          <w:kern w:val="0"/>
          <w:sz w:val="24"/>
          <w:szCs w:val="24"/>
          <w:lang w:val="zh-CN"/>
        </w:rPr>
      </w:pPr>
      <w:r>
        <w:rPr>
          <w:rFonts w:hint="eastAsia" w:ascii="等线" w:hAnsi="等线" w:cs="宋体"/>
          <w:kern w:val="0"/>
          <w:sz w:val="24"/>
          <w:szCs w:val="24"/>
          <w:lang w:val="zh-CN"/>
        </w:rPr>
        <w:t>2、按照招标文件要求、投标文件响应和承诺验收。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cs="宋体"/>
          <w:kern w:val="0"/>
          <w:sz w:val="24"/>
          <w:szCs w:val="24"/>
        </w:rPr>
      </w:pPr>
      <w:r>
        <w:rPr>
          <w:rFonts w:hint="eastAsia" w:ascii="宋体" w:hAnsi="宋体" w:cs="宋体"/>
          <w:kern w:val="0"/>
          <w:sz w:val="24"/>
          <w:szCs w:val="24"/>
        </w:rPr>
        <w:t>3、投标文件中须有详细的实施（技术）方案，否则为无效投标。</w:t>
      </w:r>
    </w:p>
    <w:p>
      <w:pPr>
        <w:keepNext w:val="0"/>
        <w:keepLines w:val="0"/>
        <w:pageBreakBefore w:val="0"/>
        <w:kinsoku/>
        <w:wordWrap/>
        <w:overflowPunct/>
        <w:topLinePunct w:val="0"/>
        <w:autoSpaceDE/>
        <w:autoSpaceDN/>
        <w:bidi w:val="0"/>
        <w:adjustRightInd/>
        <w:snapToGrid/>
        <w:spacing w:line="440" w:lineRule="exact"/>
        <w:ind w:firstLine="482" w:firstLineChars="200"/>
        <w:contextualSpacing/>
        <w:textAlignment w:val="auto"/>
        <w:rPr>
          <w:rFonts w:ascii="宋体" w:hAnsi="宋体" w:cs="宋体"/>
          <w:b/>
          <w:bCs/>
          <w:kern w:val="0"/>
          <w:sz w:val="24"/>
          <w:shd w:val="clear" w:color="auto" w:fill="FFFFFF"/>
          <w:lang w:val="zh-CN"/>
        </w:rPr>
      </w:pPr>
      <w:r>
        <w:rPr>
          <w:rFonts w:hint="eastAsia" w:ascii="宋体" w:hAnsi="宋体" w:cs="宋体"/>
          <w:b/>
          <w:bCs/>
          <w:kern w:val="0"/>
          <w:sz w:val="24"/>
          <w:shd w:val="clear" w:color="auto" w:fill="FFFFFF"/>
          <w:lang w:val="zh-CN"/>
        </w:rPr>
        <w:t>四、采购标的的其他技术、服务等要求</w:t>
      </w:r>
    </w:p>
    <w:p>
      <w:pPr>
        <w:keepNext w:val="0"/>
        <w:keepLines w:val="0"/>
        <w:pageBreakBefore w:val="0"/>
        <w:kinsoku/>
        <w:wordWrap/>
        <w:overflowPunct/>
        <w:topLinePunct w:val="0"/>
        <w:autoSpaceDE/>
        <w:autoSpaceDN/>
        <w:bidi w:val="0"/>
        <w:adjustRightInd/>
        <w:snapToGrid/>
        <w:spacing w:line="440" w:lineRule="exact"/>
        <w:ind w:firstLine="480" w:firstLineChars="200"/>
        <w:contextualSpacing/>
        <w:textAlignment w:val="auto"/>
        <w:rPr>
          <w:rFonts w:hint="eastAsia" w:ascii="等线" w:hAnsi="等线" w:cs="宋体"/>
          <w:kern w:val="0"/>
          <w:sz w:val="24"/>
          <w:szCs w:val="24"/>
          <w:lang w:val="zh-CN"/>
        </w:rPr>
      </w:pPr>
      <w:r>
        <w:rPr>
          <w:rFonts w:hint="eastAsia" w:ascii="等线" w:hAnsi="等线" w:cs="宋体"/>
          <w:kern w:val="0"/>
          <w:sz w:val="24"/>
          <w:szCs w:val="24"/>
          <w:lang w:val="zh-CN"/>
        </w:rPr>
        <w:t>1、以上技术要求投标供应商应等于或优于以上要求，不得低于此要求，否则为无效投标。</w:t>
      </w:r>
    </w:p>
    <w:p>
      <w:pPr>
        <w:keepNext w:val="0"/>
        <w:keepLines w:val="0"/>
        <w:pageBreakBefore w:val="0"/>
        <w:kinsoku/>
        <w:wordWrap/>
        <w:overflowPunct/>
        <w:topLinePunct w:val="0"/>
        <w:autoSpaceDE/>
        <w:autoSpaceDN/>
        <w:bidi w:val="0"/>
        <w:adjustRightInd/>
        <w:snapToGrid/>
        <w:spacing w:line="440" w:lineRule="exact"/>
        <w:ind w:firstLine="480" w:firstLineChars="200"/>
        <w:contextualSpacing/>
        <w:textAlignment w:val="auto"/>
        <w:rPr>
          <w:rFonts w:hint="eastAsia" w:ascii="等线" w:hAnsi="等线" w:cs="宋体"/>
          <w:kern w:val="0"/>
          <w:sz w:val="24"/>
          <w:szCs w:val="24"/>
          <w:lang w:val="zh-CN"/>
        </w:rPr>
      </w:pPr>
      <w:r>
        <w:rPr>
          <w:rFonts w:hint="eastAsia" w:ascii="等线" w:hAnsi="等线" w:cs="宋体"/>
          <w:kern w:val="0"/>
          <w:sz w:val="24"/>
          <w:szCs w:val="24"/>
          <w:lang w:val="zh-CN"/>
        </w:rPr>
        <w:t>2、投标人应就该项目完整投标（报价税费等综合费用），否则为无效投标。</w:t>
      </w:r>
    </w:p>
    <w:p>
      <w:pPr>
        <w:pStyle w:val="27"/>
        <w:keepNext w:val="0"/>
        <w:keepLines w:val="0"/>
        <w:pageBreakBefore w:val="0"/>
        <w:widowControl/>
        <w:shd w:val="clear" w:color="auto" w:fill="FFFFFF"/>
        <w:kinsoku/>
        <w:wordWrap/>
        <w:overflowPunct/>
        <w:topLinePunct w:val="0"/>
        <w:autoSpaceDE/>
        <w:autoSpaceDN/>
        <w:bidi w:val="0"/>
        <w:adjustRightInd/>
        <w:snapToGrid/>
        <w:spacing w:line="440" w:lineRule="exact"/>
        <w:ind w:firstLine="420"/>
        <w:contextualSpacing/>
        <w:jc w:val="left"/>
        <w:textAlignment w:val="auto"/>
        <w:rPr>
          <w:rFonts w:ascii="宋体" w:hAnsi="宋体" w:cs="黑体"/>
          <w:b/>
          <w:bCs/>
          <w:color w:val="000000"/>
          <w:shd w:val="clear" w:color="auto" w:fill="FFFFFF"/>
        </w:rPr>
      </w:pPr>
      <w:r>
        <w:rPr>
          <w:rFonts w:hint="eastAsia" w:ascii="宋体" w:hAnsi="宋体" w:cs="微软雅黑"/>
          <w:b/>
          <w:color w:val="FF0000"/>
          <w:sz w:val="21"/>
          <w:szCs w:val="21"/>
        </w:rPr>
        <w:t>★</w:t>
      </w:r>
      <w:r>
        <w:rPr>
          <w:rFonts w:hint="eastAsia" w:ascii="宋体" w:hAnsi="宋体" w:cs="黑体"/>
          <w:b/>
          <w:bCs/>
          <w:color w:val="000000"/>
          <w:shd w:val="clear" w:color="auto" w:fill="FFFFFF"/>
        </w:rPr>
        <w:t>五、本项目预算金额（最高限价）：</w:t>
      </w:r>
    </w:p>
    <w:p>
      <w:pPr>
        <w:pStyle w:val="27"/>
        <w:keepNext w:val="0"/>
        <w:keepLines w:val="0"/>
        <w:pageBreakBefore w:val="0"/>
        <w:widowControl w:val="0"/>
        <w:kinsoku/>
        <w:wordWrap/>
        <w:overflowPunct/>
        <w:topLinePunct w:val="0"/>
        <w:autoSpaceDE/>
        <w:autoSpaceDN/>
        <w:bidi w:val="0"/>
        <w:adjustRightInd/>
        <w:snapToGrid/>
        <w:spacing w:line="440" w:lineRule="exact"/>
        <w:ind w:left="210" w:leftChars="100" w:firstLine="720" w:firstLineChars="300"/>
        <w:textAlignment w:val="auto"/>
        <w:rPr>
          <w:rFonts w:hint="eastAsia" w:ascii="等线" w:hAnsi="等线" w:cs="宋体" w:eastAsiaTheme="minorEastAsia"/>
          <w:kern w:val="0"/>
          <w:sz w:val="24"/>
          <w:szCs w:val="24"/>
          <w:lang w:val="zh-CN" w:eastAsia="zh-CN" w:bidi="ar-SA"/>
        </w:rPr>
      </w:pPr>
      <w:r>
        <w:rPr>
          <w:rFonts w:hint="eastAsia" w:ascii="等线" w:hAnsi="等线" w:cs="宋体" w:eastAsiaTheme="minorEastAsia"/>
          <w:kern w:val="0"/>
          <w:sz w:val="24"/>
          <w:szCs w:val="24"/>
          <w:lang w:val="zh-CN" w:eastAsia="zh-CN" w:bidi="ar-SA"/>
        </w:rPr>
        <w:t>A包：189</w:t>
      </w:r>
      <w:r>
        <w:rPr>
          <w:rFonts w:hint="eastAsia" w:ascii="等线" w:hAnsi="等线" w:cs="宋体" w:eastAsiaTheme="minorEastAsia"/>
          <w:kern w:val="0"/>
          <w:sz w:val="24"/>
          <w:szCs w:val="24"/>
          <w:lang w:val="en-US" w:eastAsia="zh-CN" w:bidi="ar-SA"/>
        </w:rPr>
        <w:t>0</w:t>
      </w:r>
      <w:r>
        <w:rPr>
          <w:rFonts w:hint="eastAsia" w:ascii="等线" w:hAnsi="等线" w:cs="宋体" w:eastAsiaTheme="minorEastAsia"/>
          <w:kern w:val="0"/>
          <w:sz w:val="24"/>
          <w:szCs w:val="24"/>
          <w:lang w:val="zh-CN" w:eastAsia="zh-CN" w:bidi="ar-SA"/>
        </w:rPr>
        <w:t>元/边；1.218 元/平方米；</w:t>
      </w:r>
    </w:p>
    <w:p>
      <w:pPr>
        <w:pStyle w:val="27"/>
        <w:keepNext w:val="0"/>
        <w:keepLines w:val="0"/>
        <w:pageBreakBefore w:val="0"/>
        <w:widowControl w:val="0"/>
        <w:kinsoku/>
        <w:wordWrap/>
        <w:overflowPunct/>
        <w:topLinePunct w:val="0"/>
        <w:autoSpaceDE/>
        <w:autoSpaceDN/>
        <w:bidi w:val="0"/>
        <w:adjustRightInd/>
        <w:snapToGrid/>
        <w:spacing w:line="440" w:lineRule="exact"/>
        <w:ind w:left="210" w:leftChars="100" w:firstLine="720" w:firstLineChars="300"/>
        <w:textAlignment w:val="auto"/>
        <w:rPr>
          <w:rFonts w:hint="eastAsia" w:ascii="等线" w:hAnsi="等线" w:cs="宋体" w:eastAsiaTheme="minorEastAsia"/>
          <w:kern w:val="0"/>
          <w:sz w:val="24"/>
          <w:szCs w:val="24"/>
          <w:lang w:val="zh-CN" w:eastAsia="zh-CN" w:bidi="ar-SA"/>
        </w:rPr>
      </w:pPr>
      <w:r>
        <w:rPr>
          <w:rFonts w:hint="eastAsia" w:ascii="等线" w:hAnsi="等线" w:cs="宋体" w:eastAsiaTheme="minorEastAsia"/>
          <w:kern w:val="0"/>
          <w:sz w:val="24"/>
          <w:szCs w:val="24"/>
          <w:lang w:val="zh-CN" w:eastAsia="zh-CN" w:bidi="ar-SA"/>
        </w:rPr>
        <w:t>B包：189</w:t>
      </w:r>
      <w:r>
        <w:rPr>
          <w:rFonts w:hint="eastAsia" w:ascii="等线" w:hAnsi="等线" w:cs="宋体" w:eastAsiaTheme="minorEastAsia"/>
          <w:kern w:val="0"/>
          <w:sz w:val="24"/>
          <w:szCs w:val="24"/>
          <w:lang w:val="en-US" w:eastAsia="zh-CN" w:bidi="ar-SA"/>
        </w:rPr>
        <w:t>0</w:t>
      </w:r>
      <w:r>
        <w:rPr>
          <w:rFonts w:hint="eastAsia" w:ascii="等线" w:hAnsi="等线" w:cs="宋体" w:eastAsiaTheme="minorEastAsia"/>
          <w:kern w:val="0"/>
          <w:sz w:val="24"/>
          <w:szCs w:val="24"/>
          <w:lang w:val="zh-CN" w:eastAsia="zh-CN" w:bidi="ar-SA"/>
        </w:rPr>
        <w:t>元/边；1.218 元/平方米；</w:t>
      </w:r>
    </w:p>
    <w:p>
      <w:pPr>
        <w:pStyle w:val="27"/>
        <w:keepNext w:val="0"/>
        <w:keepLines w:val="0"/>
        <w:pageBreakBefore w:val="0"/>
        <w:widowControl w:val="0"/>
        <w:kinsoku/>
        <w:wordWrap/>
        <w:overflowPunct/>
        <w:topLinePunct w:val="0"/>
        <w:autoSpaceDE/>
        <w:autoSpaceDN/>
        <w:bidi w:val="0"/>
        <w:adjustRightInd/>
        <w:snapToGrid/>
        <w:spacing w:line="440" w:lineRule="exact"/>
        <w:ind w:left="210" w:leftChars="100" w:firstLine="720" w:firstLineChars="300"/>
        <w:textAlignment w:val="auto"/>
        <w:rPr>
          <w:rFonts w:hint="eastAsia" w:ascii="等线" w:hAnsi="等线" w:cs="宋体" w:eastAsiaTheme="minorEastAsia"/>
          <w:kern w:val="0"/>
          <w:sz w:val="24"/>
          <w:szCs w:val="24"/>
          <w:lang w:val="zh-CN" w:eastAsia="zh-CN" w:bidi="ar-SA"/>
        </w:rPr>
      </w:pPr>
      <w:r>
        <w:rPr>
          <w:rFonts w:hint="eastAsia" w:ascii="等线" w:hAnsi="等线" w:cs="宋体" w:eastAsiaTheme="minorEastAsia"/>
          <w:kern w:val="0"/>
          <w:sz w:val="24"/>
          <w:szCs w:val="24"/>
          <w:lang w:val="zh-CN" w:eastAsia="zh-CN" w:bidi="ar-SA"/>
        </w:rPr>
        <w:t>Ｃ包：189</w:t>
      </w:r>
      <w:r>
        <w:rPr>
          <w:rFonts w:hint="eastAsia" w:ascii="等线" w:hAnsi="等线" w:cs="宋体" w:eastAsiaTheme="minorEastAsia"/>
          <w:kern w:val="0"/>
          <w:sz w:val="24"/>
          <w:szCs w:val="24"/>
          <w:lang w:val="en-US" w:eastAsia="zh-CN" w:bidi="ar-SA"/>
        </w:rPr>
        <w:t>0</w:t>
      </w:r>
      <w:r>
        <w:rPr>
          <w:rFonts w:hint="eastAsia" w:ascii="等线" w:hAnsi="等线" w:cs="宋体" w:eastAsiaTheme="minorEastAsia"/>
          <w:kern w:val="0"/>
          <w:sz w:val="24"/>
          <w:szCs w:val="24"/>
          <w:lang w:val="zh-CN" w:eastAsia="zh-CN" w:bidi="ar-SA"/>
        </w:rPr>
        <w:t>元/边；1.218 元/平方米。</w:t>
      </w:r>
    </w:p>
    <w:p>
      <w:pPr>
        <w:pStyle w:val="27"/>
        <w:keepNext w:val="0"/>
        <w:keepLines w:val="0"/>
        <w:pageBreakBefore w:val="0"/>
        <w:widowControl/>
        <w:shd w:val="clear" w:color="auto" w:fill="FFFFFF"/>
        <w:kinsoku/>
        <w:wordWrap/>
        <w:overflowPunct/>
        <w:topLinePunct w:val="0"/>
        <w:autoSpaceDE/>
        <w:autoSpaceDN/>
        <w:bidi w:val="0"/>
        <w:adjustRightInd/>
        <w:snapToGrid/>
        <w:spacing w:line="440" w:lineRule="exact"/>
        <w:ind w:firstLine="964" w:firstLineChars="400"/>
        <w:contextualSpacing/>
        <w:jc w:val="left"/>
        <w:textAlignment w:val="auto"/>
        <w:rPr>
          <w:rFonts w:ascii="宋体" w:hAnsi="宋体" w:cs="黑体"/>
          <w:b/>
          <w:bCs/>
          <w:color w:val="000000"/>
          <w:sz w:val="21"/>
          <w:szCs w:val="21"/>
          <w:shd w:val="clear" w:color="auto" w:fill="FFFFFF"/>
        </w:rPr>
      </w:pPr>
      <w:r>
        <w:rPr>
          <w:rFonts w:hint="eastAsia" w:ascii="宋体" w:hAnsi="宋体" w:cs="宋体"/>
          <w:b/>
          <w:color w:val="000000"/>
          <w:kern w:val="0"/>
          <w:lang w:val="zh-CN"/>
        </w:rPr>
        <w:t>超出最高限价的投标无效。</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22" w:firstLineChars="200"/>
        <w:contextualSpacing/>
        <w:jc w:val="left"/>
        <w:textAlignment w:val="auto"/>
        <w:rPr>
          <w:rFonts w:hint="eastAsia" w:ascii="宋体" w:hAnsi="宋体" w:eastAsia="宋体" w:cs="宋体"/>
          <w:b/>
          <w:color w:val="000000"/>
          <w:kern w:val="0"/>
          <w:sz w:val="24"/>
          <w:szCs w:val="24"/>
          <w:lang w:val="zh-CN" w:eastAsia="zh-CN" w:bidi="ar-SA"/>
        </w:rPr>
      </w:pPr>
      <w:r>
        <w:rPr>
          <w:rFonts w:hint="eastAsia" w:ascii="宋体" w:hAnsi="宋体" w:eastAsia="宋体" w:cs="微软雅黑"/>
          <w:b/>
          <w:color w:val="FF0000"/>
          <w:szCs w:val="21"/>
        </w:rPr>
        <w:t>★</w:t>
      </w:r>
      <w:r>
        <w:rPr>
          <w:rFonts w:hint="eastAsia" w:ascii="宋体" w:hAnsi="宋体" w:eastAsia="宋体" w:cs="宋体"/>
          <w:b/>
          <w:color w:val="000000"/>
          <w:kern w:val="0"/>
          <w:sz w:val="24"/>
          <w:szCs w:val="24"/>
          <w:lang w:val="zh-CN" w:eastAsia="zh-CN" w:bidi="ar-SA"/>
        </w:rPr>
        <w:t>六、资金支付</w:t>
      </w:r>
    </w:p>
    <w:p>
      <w:pPr>
        <w:keepNext w:val="0"/>
        <w:keepLines w:val="0"/>
        <w:pageBreakBefore w:val="0"/>
        <w:kinsoku/>
        <w:wordWrap/>
        <w:overflowPunct/>
        <w:topLinePunct w:val="0"/>
        <w:autoSpaceDE/>
        <w:autoSpaceDN/>
        <w:bidi w:val="0"/>
        <w:adjustRightInd/>
        <w:snapToGrid/>
        <w:spacing w:line="440" w:lineRule="exact"/>
        <w:ind w:firstLine="480" w:firstLineChars="200"/>
        <w:contextualSpacing/>
        <w:textAlignment w:val="auto"/>
        <w:rPr>
          <w:rFonts w:ascii="等线" w:hAnsi="等线" w:cs="宋体"/>
          <w:kern w:val="0"/>
          <w:sz w:val="24"/>
          <w:szCs w:val="24"/>
          <w:lang w:val="zh-CN"/>
        </w:rPr>
      </w:pPr>
      <w:r>
        <w:rPr>
          <w:rFonts w:hint="eastAsia" w:ascii="等线" w:hAnsi="等线" w:cs="宋体"/>
          <w:kern w:val="0"/>
          <w:sz w:val="24"/>
          <w:szCs w:val="24"/>
          <w:lang w:val="zh-CN"/>
        </w:rPr>
        <w:t>（1）支付方式：银行转账。</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cs="宋体"/>
          <w:kern w:val="0"/>
          <w:sz w:val="24"/>
          <w:szCs w:val="24"/>
        </w:rPr>
      </w:pPr>
      <w:r>
        <w:rPr>
          <w:rFonts w:hint="eastAsia" w:ascii="宋体" w:hAnsi="宋体" w:cs="宋体"/>
          <w:kern w:val="0"/>
          <w:sz w:val="24"/>
          <w:szCs w:val="24"/>
        </w:rPr>
        <w:t>（2）支付时间及条件：投标人须承诺，付款方式在合同签订时以甲方（采购方）约定为准，不响应者按无效标处理。</w:t>
      </w:r>
      <w:r>
        <w:rPr>
          <w:rFonts w:ascii="宋体" w:hAnsi="宋体" w:cs="宋体"/>
          <w:kern w:val="0"/>
          <w:sz w:val="24"/>
          <w:szCs w:val="24"/>
        </w:rPr>
        <w:br w:type="page"/>
      </w:r>
    </w:p>
    <w:p>
      <w:pPr>
        <w:pStyle w:val="28"/>
        <w:numPr>
          <w:ilvl w:val="0"/>
          <w:numId w:val="5"/>
        </w:numPr>
        <w:spacing w:before="0" w:after="0"/>
        <w:rPr>
          <w:kern w:val="0"/>
          <w:sz w:val="44"/>
          <w:szCs w:val="44"/>
        </w:rPr>
      </w:pPr>
      <w:r>
        <w:rPr>
          <w:rFonts w:hint="eastAsia"/>
          <w:kern w:val="0"/>
          <w:sz w:val="44"/>
          <w:szCs w:val="44"/>
        </w:rPr>
        <w:t>投标人须知前附表</w:t>
      </w:r>
      <w:bookmarkEnd w:id="2"/>
    </w:p>
    <w:p/>
    <w:p>
      <w:pPr>
        <w:widowControl/>
        <w:spacing w:line="480" w:lineRule="auto"/>
        <w:jc w:val="left"/>
        <w:rPr>
          <w:rFonts w:ascii="宋体" w:hAnsi="宋体" w:eastAsia="宋体" w:cs="宋体"/>
          <w:b/>
          <w:kern w:val="0"/>
          <w:sz w:val="24"/>
          <w:szCs w:val="24"/>
        </w:rPr>
      </w:pPr>
      <w:r>
        <w:rPr>
          <w:rFonts w:hint="eastAsia" w:ascii="宋体" w:hAnsi="宋体" w:eastAsia="宋体" w:cs="宋体"/>
          <w:b/>
          <w:kern w:val="0"/>
          <w:sz w:val="24"/>
          <w:szCs w:val="24"/>
        </w:rPr>
        <w:t>招标文件中凡标有★条款均为实质性要求条款，投标文件须完全响应，未实质响应的，按照无效投标处理。</w:t>
      </w:r>
    </w:p>
    <w:tbl>
      <w:tblPr>
        <w:tblStyle w:val="29"/>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widowControl/>
              <w:spacing w:line="360" w:lineRule="auto"/>
              <w:jc w:val="center"/>
              <w:rPr>
                <w:rFonts w:ascii="宋体" w:hAnsi="宋体" w:eastAsia="宋体" w:cs="宋体"/>
                <w:b/>
                <w:kern w:val="0"/>
                <w:sz w:val="24"/>
                <w:szCs w:val="24"/>
              </w:rPr>
            </w:pPr>
            <w:r>
              <w:rPr>
                <w:rFonts w:hint="eastAsia" w:ascii="宋体" w:hAnsi="宋体" w:eastAsia="宋体" w:cs="宋体"/>
                <w:b/>
                <w:kern w:val="0"/>
                <w:sz w:val="24"/>
                <w:szCs w:val="24"/>
              </w:rPr>
              <w:t>序号</w:t>
            </w:r>
          </w:p>
        </w:tc>
        <w:tc>
          <w:tcPr>
            <w:tcW w:w="2268" w:type="dxa"/>
            <w:vAlign w:val="center"/>
          </w:tcPr>
          <w:p>
            <w:pPr>
              <w:widowControl/>
              <w:spacing w:line="360" w:lineRule="auto"/>
              <w:jc w:val="center"/>
              <w:rPr>
                <w:rFonts w:ascii="宋体" w:hAnsi="宋体" w:eastAsia="宋体" w:cs="宋体"/>
                <w:b/>
                <w:kern w:val="0"/>
                <w:sz w:val="24"/>
                <w:szCs w:val="24"/>
              </w:rPr>
            </w:pPr>
            <w:r>
              <w:rPr>
                <w:rFonts w:hint="eastAsia" w:ascii="宋体" w:hAnsi="宋体" w:eastAsia="宋体" w:cs="宋体"/>
                <w:b/>
                <w:kern w:val="0"/>
                <w:sz w:val="24"/>
                <w:szCs w:val="24"/>
              </w:rPr>
              <w:t>条款名称</w:t>
            </w:r>
          </w:p>
        </w:tc>
        <w:tc>
          <w:tcPr>
            <w:tcW w:w="6813" w:type="dxa"/>
            <w:vAlign w:val="center"/>
          </w:tcPr>
          <w:p>
            <w:pPr>
              <w:widowControl/>
              <w:spacing w:line="360" w:lineRule="auto"/>
              <w:jc w:val="center"/>
              <w:rPr>
                <w:rFonts w:ascii="宋体" w:hAnsi="宋体" w:eastAsia="宋体" w:cs="宋体"/>
                <w:b/>
                <w:kern w:val="0"/>
                <w:sz w:val="24"/>
                <w:szCs w:val="24"/>
              </w:rPr>
            </w:pPr>
            <w:r>
              <w:rPr>
                <w:rFonts w:hint="eastAsia" w:ascii="宋体" w:hAnsi="宋体" w:eastAsia="宋体" w:cs="宋体"/>
                <w:b/>
                <w:kern w:val="0"/>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268"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采购项目</w:t>
            </w:r>
          </w:p>
        </w:tc>
        <w:tc>
          <w:tcPr>
            <w:tcW w:w="6813" w:type="dxa"/>
          </w:tcPr>
          <w:p>
            <w:pPr>
              <w:widowControl/>
              <w:spacing w:line="360" w:lineRule="auto"/>
              <w:jc w:val="left"/>
              <w:rPr>
                <w:rFonts w:ascii="新宋体" w:hAnsi="新宋体" w:eastAsia="新宋体" w:cs="新宋体"/>
                <w:color w:val="000000"/>
                <w:sz w:val="24"/>
                <w:szCs w:val="24"/>
                <w:shd w:val="clear" w:color="auto" w:fill="FFFFFF"/>
              </w:rPr>
            </w:pPr>
            <w:r>
              <w:rPr>
                <w:rFonts w:hint="eastAsia" w:ascii="宋体" w:hAnsi="宋体" w:eastAsia="宋体" w:cs="宋体"/>
                <w:kern w:val="0"/>
                <w:sz w:val="24"/>
                <w:szCs w:val="24"/>
              </w:rPr>
              <w:t>项目名称：</w:t>
            </w:r>
            <w:r>
              <w:rPr>
                <w:rFonts w:hint="eastAsia" w:ascii="新宋体" w:hAnsi="新宋体" w:eastAsia="新宋体" w:cs="新宋体"/>
                <w:color w:val="000000"/>
                <w:sz w:val="24"/>
                <w:szCs w:val="24"/>
                <w:shd w:val="clear" w:color="auto" w:fill="FFFFFF"/>
              </w:rPr>
              <w:t>示范区规划批后监管测绘项目</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项目编号：</w:t>
            </w:r>
            <w:r>
              <w:rPr>
                <w:rFonts w:hint="eastAsia" w:ascii="宋体" w:hAnsi="宋体" w:eastAsia="宋体" w:cs="仿宋_GB2312"/>
                <w:color w:val="000000"/>
                <w:sz w:val="24"/>
                <w:szCs w:val="24"/>
                <w:shd w:val="clear" w:color="auto" w:fill="FFFFFF"/>
              </w:rPr>
              <w:t>JZFCG-G2019</w:t>
            </w:r>
            <w:r>
              <w:rPr>
                <w:rFonts w:hint="eastAsia" w:ascii="宋体" w:hAnsi="宋体" w:eastAsia="宋体" w:cs="仿宋_GB2312"/>
                <w:color w:val="000000"/>
                <w:sz w:val="24"/>
                <w:szCs w:val="24"/>
                <w:shd w:val="clear" w:color="auto" w:fill="FFFFFF"/>
                <w:lang w:val="en-US" w:eastAsia="zh-CN"/>
              </w:rPr>
              <w:t>132</w:t>
            </w:r>
            <w:r>
              <w:rPr>
                <w:rFonts w:hint="eastAsia" w:ascii="宋体" w:hAnsi="宋体" w:eastAsia="宋体" w:cs="仿宋_GB2312"/>
                <w:color w:val="000000"/>
                <w:sz w:val="24"/>
                <w:szCs w:val="24"/>
                <w:shd w:val="clear" w:color="auto" w:fill="FFFFFF"/>
              </w:rPr>
              <w:t>号</w:t>
            </w:r>
          </w:p>
          <w:p>
            <w:pPr>
              <w:pStyle w:val="27"/>
              <w:spacing w:line="360" w:lineRule="auto"/>
              <w:rPr>
                <w:rFonts w:ascii="宋体" w:hAnsi="宋体" w:cs="仿宋_GB2312"/>
                <w:color w:val="000000"/>
                <w:shd w:val="clear" w:color="auto" w:fill="FFFFFF"/>
              </w:rPr>
            </w:pPr>
            <w:r>
              <w:rPr>
                <w:rFonts w:hint="eastAsia" w:ascii="宋体" w:hAnsi="宋体" w:cs="仿宋_GB2312"/>
                <w:color w:val="000000"/>
                <w:shd w:val="clear" w:color="auto" w:fill="FFFFFF"/>
              </w:rPr>
              <w:t>项目内容：</w:t>
            </w:r>
            <w:r>
              <w:rPr>
                <w:rFonts w:hint="eastAsia" w:ascii="新宋体" w:hAnsi="新宋体" w:eastAsia="新宋体" w:cs="新宋体"/>
              </w:rPr>
              <w:t>据许昌市城市总体规划（2015-2030）、项目修建性详细规划图、定位图、施工图对项目进行批后监管测绘，监管项目是否按照要求进行建设，并出具相关材料及图件。</w:t>
            </w:r>
          </w:p>
          <w:p>
            <w:pPr>
              <w:widowControl/>
              <w:spacing w:line="360" w:lineRule="auto"/>
              <w:jc w:val="left"/>
              <w:rPr>
                <w:rFonts w:ascii="宋体" w:hAnsi="宋体" w:eastAsia="宋体" w:cs="宋体"/>
                <w:kern w:val="0"/>
                <w:sz w:val="24"/>
                <w:szCs w:val="24"/>
              </w:rPr>
            </w:pPr>
            <w:r>
              <w:rPr>
                <w:rFonts w:hint="eastAsia" w:ascii="宋体" w:hAnsi="宋体" w:eastAsia="宋体" w:cs="仿宋_GB2312"/>
                <w:color w:val="000000"/>
                <w:sz w:val="24"/>
                <w:szCs w:val="24"/>
                <w:shd w:val="clear" w:color="auto" w:fill="FFFFFF"/>
              </w:rPr>
              <w:t>项目地址：许昌市</w:t>
            </w:r>
            <w:r>
              <w:rPr>
                <w:rFonts w:hint="eastAsia" w:ascii="新宋体" w:hAnsi="新宋体" w:eastAsia="新宋体" w:cs="新宋体"/>
                <w:color w:val="000000"/>
                <w:sz w:val="24"/>
                <w:szCs w:val="24"/>
                <w:shd w:val="clear" w:color="auto" w:fill="FFFFFF"/>
              </w:rPr>
              <w:t>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268"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采购人</w:t>
            </w:r>
          </w:p>
        </w:tc>
        <w:tc>
          <w:tcPr>
            <w:tcW w:w="6813" w:type="dxa"/>
            <w:vAlign w:val="center"/>
          </w:tcPr>
          <w:p>
            <w:pPr>
              <w:pStyle w:val="27"/>
              <w:spacing w:line="360" w:lineRule="auto"/>
              <w:contextualSpacing/>
              <w:rPr>
                <w:rFonts w:ascii="宋体" w:hAnsi="Times New Roman"/>
                <w:kern w:val="0"/>
                <w:szCs w:val="22"/>
              </w:rPr>
            </w:pPr>
            <w:r>
              <w:rPr>
                <w:rFonts w:hint="eastAsia" w:ascii="宋体" w:hAnsi="Times New Roman"/>
                <w:kern w:val="0"/>
              </w:rPr>
              <w:t>招标人</w:t>
            </w:r>
            <w:r>
              <w:rPr>
                <w:rFonts w:hint="eastAsia" w:ascii="宋体" w:hAnsi="Times New Roman"/>
                <w:kern w:val="0"/>
                <w:szCs w:val="22"/>
              </w:rPr>
              <w:t>：许昌市城乡一体化示范区建设环保局</w:t>
            </w:r>
          </w:p>
          <w:p>
            <w:pPr>
              <w:pStyle w:val="27"/>
              <w:spacing w:line="360" w:lineRule="auto"/>
              <w:contextualSpacing/>
              <w:rPr>
                <w:rFonts w:ascii="宋体" w:hAnsi="Times New Roman"/>
                <w:kern w:val="0"/>
                <w:szCs w:val="22"/>
              </w:rPr>
            </w:pPr>
            <w:r>
              <w:rPr>
                <w:rFonts w:hint="eastAsia" w:ascii="宋体" w:hAnsi="Times New Roman"/>
                <w:kern w:val="0"/>
                <w:szCs w:val="22"/>
              </w:rPr>
              <w:t xml:space="preserve">联系人：赵女士     </w:t>
            </w:r>
          </w:p>
          <w:p>
            <w:pPr>
              <w:pStyle w:val="27"/>
              <w:spacing w:line="360" w:lineRule="auto"/>
              <w:contextualSpacing/>
              <w:rPr>
                <w:rFonts w:ascii="宋体" w:hAnsi="宋体" w:cs="宋体"/>
              </w:rPr>
            </w:pPr>
            <w:r>
              <w:rPr>
                <w:rFonts w:hint="eastAsia" w:ascii="宋体" w:hAnsi="Times New Roman"/>
                <w:kern w:val="0"/>
                <w:szCs w:val="22"/>
              </w:rPr>
              <w:t>联系电话：联系电话：</w:t>
            </w:r>
            <w:r>
              <w:rPr>
                <w:rFonts w:hint="eastAsia" w:ascii="宋体" w:hAnsi="Times New Roman"/>
                <w:kern w:val="0"/>
                <w:szCs w:val="22"/>
                <w:lang w:val="en-US" w:eastAsia="zh-CN"/>
              </w:rPr>
              <w:t>0374-3378811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268"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代理机构</w:t>
            </w:r>
          </w:p>
        </w:tc>
        <w:tc>
          <w:tcPr>
            <w:tcW w:w="6813" w:type="dxa"/>
            <w:vAlign w:val="center"/>
          </w:tcPr>
          <w:p>
            <w:pPr>
              <w:widowControl/>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代理机构：永明项目管理有限公司</w:t>
            </w:r>
          </w:p>
          <w:p>
            <w:pPr>
              <w:widowControl/>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项目联系人：徐女士</w:t>
            </w:r>
          </w:p>
          <w:p>
            <w:pPr>
              <w:widowControl/>
              <w:spacing w:line="36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联系电话：13333991768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268"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★投标人资格</w:t>
            </w:r>
          </w:p>
        </w:tc>
        <w:tc>
          <w:tcPr>
            <w:tcW w:w="6813" w:type="dxa"/>
            <w:vAlign w:val="center"/>
          </w:tcPr>
          <w:p>
            <w:pPr>
              <w:widowControl/>
              <w:spacing w:line="360" w:lineRule="auto"/>
              <w:jc w:val="left"/>
              <w:rPr>
                <w:rFonts w:ascii="宋体" w:hAnsi="宋体" w:eastAsia="宋体" w:cs="宋体"/>
                <w:b/>
                <w:kern w:val="0"/>
                <w:sz w:val="24"/>
                <w:szCs w:val="24"/>
                <w:lang w:val="zh-CN"/>
              </w:rPr>
            </w:pPr>
            <w:r>
              <w:rPr>
                <w:rFonts w:hint="eastAsia" w:ascii="宋体" w:hAnsi="宋体" w:eastAsia="宋体" w:cs="宋体"/>
                <w:b/>
                <w:kern w:val="0"/>
                <w:sz w:val="24"/>
                <w:szCs w:val="24"/>
                <w:lang w:val="zh-CN"/>
              </w:rPr>
              <w:t>一、</w:t>
            </w:r>
            <w:r>
              <w:rPr>
                <w:rFonts w:ascii="宋体" w:hAnsi="宋体" w:eastAsia="宋体" w:cs="宋体"/>
                <w:b/>
                <w:kern w:val="0"/>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eastAsia="宋体" w:cs="宋体"/>
                <w:bCs/>
                <w:color w:val="000000"/>
                <w:szCs w:val="21"/>
                <w:lang w:val="zh-CN"/>
              </w:rPr>
            </w:pPr>
            <w:r>
              <w:rPr>
                <w:rFonts w:hint="eastAsia" w:ascii="宋体" w:hAnsi="宋体" w:eastAsia="宋体" w:cs="宋体"/>
                <w:bCs/>
                <w:color w:val="000000"/>
                <w:szCs w:val="21"/>
                <w:lang w:val="zh-CN"/>
              </w:rPr>
              <w:t>1、企业法人营业执照或营业执照。（企业投标提供）</w:t>
            </w:r>
          </w:p>
          <w:p>
            <w:pPr>
              <w:autoSpaceDE w:val="0"/>
              <w:autoSpaceDN w:val="0"/>
              <w:adjustRightInd w:val="0"/>
              <w:spacing w:line="360" w:lineRule="auto"/>
              <w:ind w:right="-11"/>
              <w:rPr>
                <w:rFonts w:ascii="宋体" w:hAnsi="宋体" w:eastAsia="宋体" w:cs="宋体"/>
                <w:bCs/>
                <w:color w:val="000000"/>
                <w:szCs w:val="21"/>
                <w:lang w:val="zh-CN"/>
              </w:rPr>
            </w:pPr>
            <w:r>
              <w:rPr>
                <w:rFonts w:hint="eastAsia" w:ascii="宋体" w:hAnsi="宋体" w:eastAsia="宋体" w:cs="宋体"/>
                <w:bCs/>
                <w:color w:val="000000"/>
                <w:szCs w:val="21"/>
                <w:lang w:val="zh-CN"/>
              </w:rPr>
              <w:t>2、事业单位法人证书。（事业单位投标提供）</w:t>
            </w:r>
          </w:p>
          <w:p>
            <w:pPr>
              <w:autoSpaceDE w:val="0"/>
              <w:autoSpaceDN w:val="0"/>
              <w:adjustRightInd w:val="0"/>
              <w:spacing w:line="360" w:lineRule="auto"/>
              <w:ind w:right="-11"/>
              <w:rPr>
                <w:rFonts w:ascii="宋体" w:hAnsi="宋体" w:eastAsia="宋体" w:cs="宋体"/>
                <w:bCs/>
                <w:color w:val="000000"/>
                <w:szCs w:val="21"/>
                <w:lang w:val="zh-CN"/>
              </w:rPr>
            </w:pPr>
            <w:r>
              <w:rPr>
                <w:rFonts w:hint="eastAsia" w:ascii="宋体" w:hAnsi="宋体" w:eastAsia="宋体" w:cs="宋体"/>
                <w:bCs/>
                <w:color w:val="000000"/>
                <w:szCs w:val="21"/>
                <w:lang w:val="zh-CN"/>
              </w:rPr>
              <w:t>3、执业许可证。（非专业服务机构投标提供）</w:t>
            </w:r>
          </w:p>
          <w:p>
            <w:pPr>
              <w:autoSpaceDE w:val="0"/>
              <w:autoSpaceDN w:val="0"/>
              <w:adjustRightInd w:val="0"/>
              <w:spacing w:line="360" w:lineRule="auto"/>
              <w:ind w:right="-11"/>
              <w:rPr>
                <w:rFonts w:ascii="宋体" w:hAnsi="宋体" w:eastAsia="宋体" w:cs="宋体"/>
                <w:bCs/>
                <w:color w:val="000000"/>
                <w:szCs w:val="21"/>
                <w:lang w:val="zh-CN"/>
              </w:rPr>
            </w:pPr>
            <w:r>
              <w:rPr>
                <w:rFonts w:hint="eastAsia" w:ascii="宋体" w:hAnsi="宋体" w:eastAsia="宋体" w:cs="宋体"/>
                <w:bCs/>
                <w:color w:val="000000"/>
                <w:szCs w:val="21"/>
                <w:lang w:val="zh-CN"/>
              </w:rPr>
              <w:t>4、个体工商户营业执照。（个体工商户投标提供）</w:t>
            </w:r>
          </w:p>
          <w:p>
            <w:pPr>
              <w:autoSpaceDE w:val="0"/>
              <w:autoSpaceDN w:val="0"/>
              <w:adjustRightInd w:val="0"/>
              <w:spacing w:line="360" w:lineRule="auto"/>
              <w:jc w:val="left"/>
              <w:rPr>
                <w:rFonts w:ascii="宋体" w:hAnsi="宋体" w:eastAsia="宋体" w:cs="宋体"/>
                <w:bCs/>
                <w:color w:val="000000"/>
                <w:szCs w:val="21"/>
                <w:lang w:val="zh-CN"/>
              </w:rPr>
            </w:pPr>
            <w:r>
              <w:rPr>
                <w:rFonts w:hint="eastAsia" w:ascii="宋体" w:hAnsi="宋体" w:eastAsia="宋体" w:cs="宋体"/>
                <w:bCs/>
                <w:color w:val="000000"/>
                <w:szCs w:val="21"/>
                <w:lang w:val="zh-CN"/>
              </w:rPr>
              <w:t>5、自然人身份证明。（自然人投标提供）</w:t>
            </w:r>
          </w:p>
          <w:p>
            <w:pPr>
              <w:autoSpaceDE w:val="0"/>
              <w:autoSpaceDN w:val="0"/>
              <w:adjustRightInd w:val="0"/>
              <w:spacing w:line="360" w:lineRule="auto"/>
              <w:ind w:right="-11"/>
              <w:rPr>
                <w:rFonts w:ascii="宋体" w:hAnsi="宋体" w:eastAsia="宋体" w:cs="宋体"/>
                <w:bCs/>
                <w:color w:val="000000"/>
                <w:szCs w:val="21"/>
                <w:lang w:val="zh-CN"/>
              </w:rPr>
            </w:pPr>
            <w:r>
              <w:rPr>
                <w:rFonts w:hint="eastAsia" w:ascii="宋体" w:hAnsi="宋体" w:eastAsia="宋体" w:cs="宋体"/>
                <w:bCs/>
                <w:color w:val="000000"/>
                <w:szCs w:val="21"/>
                <w:lang w:val="zh-CN"/>
              </w:rPr>
              <w:t>6、资质等级证书。（企业投标提供）</w:t>
            </w:r>
          </w:p>
          <w:p>
            <w:pPr>
              <w:autoSpaceDE w:val="0"/>
              <w:autoSpaceDN w:val="0"/>
              <w:adjustRightInd w:val="0"/>
              <w:spacing w:line="360" w:lineRule="auto"/>
              <w:ind w:right="-11"/>
              <w:rPr>
                <w:rFonts w:ascii="宋体" w:hAnsi="宋体" w:eastAsia="宋体" w:cs="宋体"/>
                <w:bCs/>
                <w:color w:val="000000"/>
                <w:szCs w:val="21"/>
                <w:lang w:val="zh-CN"/>
              </w:rPr>
            </w:pPr>
            <w:r>
              <w:rPr>
                <w:rFonts w:hint="eastAsia" w:ascii="宋体" w:hAnsi="宋体" w:eastAsia="宋体" w:cs="宋体"/>
                <w:bCs/>
                <w:color w:val="000000"/>
                <w:szCs w:val="21"/>
                <w:lang w:val="zh-CN"/>
              </w:rPr>
              <w:t>7、相关人员资格证书。（企业投标提供）</w:t>
            </w:r>
          </w:p>
          <w:p>
            <w:pPr>
              <w:autoSpaceDE w:val="0"/>
              <w:autoSpaceDN w:val="0"/>
              <w:adjustRightInd w:val="0"/>
              <w:spacing w:line="360" w:lineRule="auto"/>
              <w:jc w:val="left"/>
              <w:rPr>
                <w:rFonts w:ascii="宋体" w:hAnsi="宋体" w:cs="仿宋_GB2312"/>
                <w:b/>
                <w:color w:val="000000"/>
                <w:sz w:val="24"/>
                <w:szCs w:val="24"/>
              </w:rPr>
            </w:pPr>
            <w:r>
              <w:rPr>
                <w:rFonts w:hint="eastAsia" w:ascii="宋体" w:hAnsi="宋体" w:cs="仿宋_GB2312"/>
                <w:b/>
                <w:color w:val="000000"/>
                <w:sz w:val="24"/>
                <w:szCs w:val="24"/>
              </w:rPr>
              <w:t>二、财务状况报告相关材料</w:t>
            </w:r>
          </w:p>
          <w:p>
            <w:pPr>
              <w:autoSpaceDE w:val="0"/>
              <w:autoSpaceDN w:val="0"/>
              <w:adjustRightInd w:val="0"/>
              <w:spacing w:line="360" w:lineRule="auto"/>
              <w:ind w:right="-11"/>
              <w:rPr>
                <w:rFonts w:ascii="宋体" w:hAnsi="宋体" w:cs="宋体"/>
                <w:bCs/>
                <w:color w:val="000000"/>
                <w:sz w:val="24"/>
                <w:szCs w:val="24"/>
                <w:lang w:val="zh-CN"/>
              </w:rPr>
            </w:pPr>
            <w:r>
              <w:rPr>
                <w:rFonts w:hint="eastAsia" w:ascii="宋体" w:hAnsi="宋体" w:cs="仿宋_GB2312"/>
                <w:color w:val="000000"/>
                <w:sz w:val="24"/>
                <w:szCs w:val="24"/>
              </w:rPr>
              <w:t>1、上一</w:t>
            </w:r>
            <w:r>
              <w:rPr>
                <w:rFonts w:hint="eastAsia" w:ascii="宋体" w:hAnsi="宋体" w:cs="宋体"/>
                <w:bCs/>
                <w:color w:val="000000"/>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hAnsi="宋体" w:cs="宋体"/>
                <w:bCs/>
                <w:color w:val="000000"/>
                <w:sz w:val="24"/>
                <w:szCs w:val="24"/>
                <w:lang w:val="zh-CN"/>
              </w:rPr>
            </w:pPr>
            <w:r>
              <w:rPr>
                <w:rFonts w:hint="eastAsia" w:ascii="宋体" w:hAnsi="宋体" w:cs="仿宋_GB2312"/>
                <w:color w:val="000000"/>
                <w:sz w:val="24"/>
                <w:szCs w:val="24"/>
              </w:rPr>
              <w:t>2、</w:t>
            </w:r>
            <w:r>
              <w:rPr>
                <w:rFonts w:hint="eastAsia" w:ascii="宋体" w:hAnsi="宋体" w:cs="宋体"/>
                <w:bCs/>
                <w:color w:val="000000"/>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ascii="宋体" w:hAnsi="宋体" w:cs="仿宋_GB2312"/>
                <w:b/>
                <w:color w:val="000000"/>
                <w:sz w:val="24"/>
                <w:szCs w:val="24"/>
              </w:rPr>
            </w:pPr>
            <w:r>
              <w:rPr>
                <w:rFonts w:hint="eastAsia" w:ascii="宋体" w:hAnsi="宋体" w:cs="仿宋_GB2312"/>
                <w:b/>
                <w:color w:val="000000"/>
                <w:sz w:val="24"/>
                <w:szCs w:val="24"/>
              </w:rPr>
              <w:t>三、依法缴纳税收相关材料</w:t>
            </w:r>
          </w:p>
          <w:p>
            <w:pPr>
              <w:autoSpaceDE w:val="0"/>
              <w:autoSpaceDN w:val="0"/>
              <w:adjustRightInd w:val="0"/>
              <w:spacing w:line="360" w:lineRule="auto"/>
              <w:ind w:right="-11"/>
              <w:rPr>
                <w:rFonts w:ascii="宋体" w:hAnsi="宋体" w:cs="宋体"/>
                <w:bCs/>
                <w:color w:val="000000"/>
                <w:sz w:val="24"/>
                <w:szCs w:val="24"/>
                <w:lang w:val="zh-CN"/>
              </w:rPr>
            </w:pPr>
            <w:r>
              <w:rPr>
                <w:rFonts w:hint="eastAsia" w:ascii="宋体" w:hAnsi="宋体" w:cs="宋体"/>
                <w:bCs/>
                <w:color w:val="000000"/>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ascii="宋体" w:hAnsi="宋体" w:cs="宋体"/>
                <w:b/>
                <w:bCs/>
                <w:color w:val="000000"/>
                <w:sz w:val="24"/>
                <w:szCs w:val="24"/>
                <w:lang w:val="zh-CN"/>
              </w:rPr>
            </w:pPr>
            <w:r>
              <w:rPr>
                <w:rFonts w:hint="eastAsia" w:ascii="宋体" w:hAnsi="宋体" w:cs="宋体"/>
                <w:b/>
                <w:bCs/>
                <w:color w:val="000000"/>
                <w:sz w:val="24"/>
                <w:szCs w:val="24"/>
                <w:lang w:val="zh-CN"/>
              </w:rPr>
              <w:t>四、依法缴纳社会保障资金的证明材料</w:t>
            </w:r>
          </w:p>
          <w:p>
            <w:pPr>
              <w:autoSpaceDE w:val="0"/>
              <w:autoSpaceDN w:val="0"/>
              <w:adjustRightInd w:val="0"/>
              <w:spacing w:line="360" w:lineRule="auto"/>
              <w:ind w:right="-11"/>
              <w:rPr>
                <w:rFonts w:ascii="宋体" w:hAnsi="宋体" w:cs="宋体"/>
                <w:bCs/>
                <w:color w:val="000000"/>
                <w:sz w:val="24"/>
                <w:szCs w:val="24"/>
                <w:lang w:val="zh-CN"/>
              </w:rPr>
            </w:pPr>
            <w:r>
              <w:rPr>
                <w:rFonts w:hint="eastAsia" w:ascii="宋体" w:hAnsi="宋体" w:cs="宋体"/>
                <w:bCs/>
                <w:color w:val="000000"/>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color w:val="000000"/>
                <w:sz w:val="24"/>
                <w:szCs w:val="24"/>
                <w:lang w:val="zh-CN"/>
              </w:rPr>
            </w:pPr>
            <w:r>
              <w:rPr>
                <w:rFonts w:hint="eastAsia" w:ascii="宋体" w:hAnsi="宋体" w:cs="宋体"/>
                <w:b/>
                <w:bCs/>
                <w:color w:val="000000"/>
                <w:sz w:val="24"/>
                <w:szCs w:val="24"/>
                <w:lang w:val="zh-CN"/>
              </w:rPr>
              <w:t>五、履行合同所必须的设备和专业技术能力的证明材料</w:t>
            </w:r>
          </w:p>
          <w:p>
            <w:pPr>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bCs/>
                <w:color w:val="000000"/>
                <w:sz w:val="24"/>
                <w:szCs w:val="24"/>
                <w:lang w:val="zh-CN"/>
              </w:rPr>
              <w:t>相关设备的购置发票、专业技术人员职称证书、用工合同等或者</w:t>
            </w:r>
            <w:r>
              <w:rPr>
                <w:rFonts w:hint="eastAsia" w:ascii="宋体" w:hAnsi="宋体" w:cs="宋体"/>
                <w:color w:val="000000"/>
                <w:kern w:val="0"/>
                <w:sz w:val="24"/>
                <w:szCs w:val="24"/>
              </w:rPr>
              <w:t>附投标人相关承诺函或声明。（格式自拟）</w:t>
            </w:r>
          </w:p>
          <w:p>
            <w:pPr>
              <w:autoSpaceDE w:val="0"/>
              <w:autoSpaceDN w:val="0"/>
              <w:adjustRightInd w:val="0"/>
              <w:spacing w:line="360" w:lineRule="auto"/>
              <w:ind w:right="-11"/>
              <w:rPr>
                <w:rFonts w:ascii="宋体" w:hAnsi="宋体" w:cs="宋体"/>
                <w:b/>
                <w:bCs/>
                <w:color w:val="000000"/>
                <w:sz w:val="24"/>
                <w:szCs w:val="24"/>
                <w:lang w:val="zh-CN"/>
              </w:rPr>
            </w:pPr>
            <w:r>
              <w:rPr>
                <w:rFonts w:hint="eastAsia" w:ascii="宋体" w:hAnsi="宋体" w:cs="宋体"/>
                <w:b/>
                <w:color w:val="000000"/>
                <w:kern w:val="0"/>
                <w:sz w:val="24"/>
                <w:szCs w:val="24"/>
              </w:rPr>
              <w:t>六、</w:t>
            </w:r>
            <w:r>
              <w:rPr>
                <w:rFonts w:ascii="宋体" w:hAnsi="宋体" w:cs="宋体"/>
                <w:b/>
                <w:bCs/>
                <w:color w:val="000000"/>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color w:val="000000"/>
                <w:sz w:val="24"/>
                <w:szCs w:val="24"/>
                <w:lang w:val="zh-CN"/>
              </w:rPr>
            </w:pPr>
            <w:r>
              <w:rPr>
                <w:rFonts w:hint="eastAsia" w:ascii="宋体" w:hAnsi="宋体" w:cs="宋体"/>
                <w:bCs/>
                <w:color w:val="000000"/>
                <w:sz w:val="24"/>
                <w:szCs w:val="24"/>
                <w:lang w:val="zh-CN"/>
              </w:rPr>
              <w:t>投标人“</w:t>
            </w:r>
            <w:r>
              <w:rPr>
                <w:rFonts w:ascii="宋体" w:hAnsi="宋体" w:cs="宋体"/>
                <w:bCs/>
                <w:color w:val="000000"/>
                <w:sz w:val="24"/>
                <w:szCs w:val="24"/>
                <w:lang w:val="zh-CN"/>
              </w:rPr>
              <w:t>参加政府采购活动前3年内在经营活动中没有重大违法记录的书面声明</w:t>
            </w:r>
            <w:r>
              <w:rPr>
                <w:rFonts w:hint="eastAsia" w:ascii="宋体" w:hAnsi="宋体" w:cs="宋体"/>
                <w:bCs/>
                <w:color w:val="000000"/>
                <w:sz w:val="24"/>
                <w:szCs w:val="24"/>
                <w:lang w:val="zh-CN"/>
              </w:rPr>
              <w:t>”。 重大违法记录，是指投标人因违法经营受到刑事处罚或者责令停产停业、吊销许可证或者执照、较大数额罚款等行政处罚。</w:t>
            </w:r>
          </w:p>
          <w:p>
            <w:pPr>
              <w:pStyle w:val="27"/>
              <w:widowControl/>
              <w:shd w:val="clear" w:color="auto" w:fill="FFFFFF"/>
              <w:spacing w:line="360" w:lineRule="auto"/>
              <w:ind w:firstLine="420"/>
              <w:contextualSpacing/>
              <w:jc w:val="left"/>
              <w:rPr>
                <w:rFonts w:ascii="宋体" w:hAnsi="宋体" w:eastAsia="宋体" w:cs="仿宋_GB2312"/>
                <w:b/>
                <w:color w:val="000000"/>
                <w:sz w:val="24"/>
                <w:szCs w:val="24"/>
                <w:shd w:val="clear" w:color="auto" w:fill="FFFFFF"/>
              </w:rPr>
            </w:pPr>
            <w:r>
              <w:rPr>
                <w:rFonts w:hint="eastAsia" w:ascii="宋体" w:hAnsi="宋体" w:eastAsia="宋体" w:cs="宋体"/>
                <w:b/>
                <w:bCs/>
                <w:color w:val="000000"/>
                <w:sz w:val="24"/>
                <w:szCs w:val="24"/>
                <w:lang w:val="zh-CN"/>
              </w:rPr>
              <w:t>七、未被列入“信用中国”网站(www.creditchina.gov.cn)失信被执行人、重大税收违法案件当事人名单的投标人；“中国政府采购网” (www.ccgp.gov.cn)政府采购严重违法失信行为记录名单的投标人；“国家企业信用公示系统”网站（www.gsxt.gov.cn）严重违法失信企业名单（黑名单）的投标人；“中国社会组织公共服务平台”网站（www.chinanpo.gov.cn）严重违法失信名单的投标人；（联合体形式投标的，</w:t>
            </w:r>
            <w:r>
              <w:rPr>
                <w:rFonts w:hint="eastAsia" w:ascii="宋体" w:hAnsi="宋体" w:eastAsia="宋体" w:cs="仿宋_GB2312"/>
                <w:b/>
                <w:color w:val="000000"/>
                <w:sz w:val="24"/>
                <w:szCs w:val="24"/>
                <w:shd w:val="clear" w:color="auto" w:fill="FFFFFF"/>
              </w:rPr>
              <w:t>联合体成员存在不良信用记录，视同联合体存在不良信用记录）。</w:t>
            </w:r>
          </w:p>
          <w:p>
            <w:pPr>
              <w:autoSpaceDE w:val="0"/>
              <w:autoSpaceDN w:val="0"/>
              <w:spacing w:line="360" w:lineRule="auto"/>
              <w:contextualSpacing/>
              <w:jc w:val="left"/>
              <w:rPr>
                <w:rFonts w:ascii="宋体" w:hAnsi="宋体" w:eastAsia="宋体" w:cs="仿宋_GB2312"/>
                <w:bCs/>
                <w:color w:val="000000"/>
                <w:sz w:val="24"/>
                <w:szCs w:val="24"/>
                <w:shd w:val="clear" w:color="auto" w:fill="FFFFFF"/>
              </w:rPr>
            </w:pPr>
            <w:r>
              <w:rPr>
                <w:rFonts w:hint="eastAsia" w:ascii="宋体" w:hAnsi="宋体" w:eastAsia="宋体" w:cs="仿宋_GB2312"/>
                <w:bCs/>
                <w:color w:val="000000"/>
                <w:sz w:val="24"/>
                <w:szCs w:val="24"/>
                <w:shd w:val="clear" w:color="auto" w:fill="FFFFFF"/>
              </w:rPr>
              <w:t>1、查询渠道：“信用中国”网站（www.creditchina.gov.cn）、“中国政府采购网”（www.ccgp.gov.cn）、国家企业信用公示系统”网站（www.gsxt.gov.cn）和“</w:t>
            </w:r>
            <w:r>
              <w:rPr>
                <w:rFonts w:hint="eastAsia" w:ascii="宋体" w:hAnsi="宋体" w:eastAsia="宋体" w:cs="仿宋_GB2312"/>
                <w:bCs/>
                <w:color w:val="000000"/>
                <w:sz w:val="24"/>
                <w:szCs w:val="24"/>
                <w:shd w:val="clear" w:color="auto" w:fill="FFFFFF"/>
                <w:lang w:val="zh-CN"/>
              </w:rPr>
              <w:t>中国社会组织公共服务平台</w:t>
            </w:r>
            <w:r>
              <w:rPr>
                <w:rFonts w:hint="eastAsia" w:ascii="宋体" w:hAnsi="宋体" w:eastAsia="宋体" w:cs="仿宋_GB2312"/>
                <w:bCs/>
                <w:color w:val="000000"/>
                <w:sz w:val="24"/>
                <w:szCs w:val="24"/>
                <w:shd w:val="clear" w:color="auto" w:fill="FFFFFF"/>
              </w:rPr>
              <w:t>”网站（www.gsxt.gov.cn）；</w:t>
            </w:r>
          </w:p>
          <w:p>
            <w:pPr>
              <w:autoSpaceDE w:val="0"/>
              <w:autoSpaceDN w:val="0"/>
              <w:spacing w:line="360" w:lineRule="auto"/>
              <w:contextualSpacing/>
              <w:jc w:val="left"/>
              <w:rPr>
                <w:rFonts w:ascii="宋体" w:hAnsi="宋体" w:eastAsia="宋体" w:cs="仿宋_GB2312"/>
                <w:bCs/>
                <w:color w:val="000000"/>
                <w:sz w:val="24"/>
                <w:szCs w:val="24"/>
                <w:shd w:val="clear" w:color="auto" w:fill="FFFFFF"/>
              </w:rPr>
            </w:pPr>
            <w:r>
              <w:rPr>
                <w:rFonts w:hint="eastAsia" w:ascii="宋体" w:hAnsi="宋体" w:eastAsia="宋体" w:cs="仿宋_GB2312"/>
                <w:bCs/>
                <w:color w:val="000000"/>
                <w:sz w:val="24"/>
                <w:szCs w:val="24"/>
                <w:shd w:val="clear" w:color="auto" w:fill="FFFFFF"/>
              </w:rPr>
              <w:t>2、截止时间：同投标截止时间；</w:t>
            </w:r>
          </w:p>
          <w:p>
            <w:pPr>
              <w:autoSpaceDE w:val="0"/>
              <w:autoSpaceDN w:val="0"/>
              <w:spacing w:line="360" w:lineRule="auto"/>
              <w:contextualSpacing/>
              <w:jc w:val="left"/>
              <w:rPr>
                <w:rFonts w:ascii="宋体" w:hAnsi="宋体" w:eastAsia="宋体" w:cs="仿宋_GB2312"/>
                <w:bCs/>
                <w:color w:val="000000"/>
                <w:sz w:val="24"/>
                <w:szCs w:val="24"/>
                <w:shd w:val="clear" w:color="auto" w:fill="FFFFFF"/>
              </w:rPr>
            </w:pPr>
            <w:r>
              <w:rPr>
                <w:rFonts w:hint="eastAsia" w:ascii="宋体" w:hAnsi="宋体" w:eastAsia="宋体" w:cs="仿宋_GB2312"/>
                <w:bCs/>
                <w:color w:val="000000"/>
                <w:sz w:val="24"/>
                <w:szCs w:val="24"/>
                <w:shd w:val="clear" w:color="auto" w:fill="FFFFFF"/>
              </w:rPr>
              <w:t>3、信用信息查询记录和证据留存具体方式：经采购人确认的查询结果网页截图作为查询记录和证据，与其他采购文件一并保存；</w:t>
            </w:r>
          </w:p>
          <w:p>
            <w:pPr>
              <w:autoSpaceDE w:val="0"/>
              <w:autoSpaceDN w:val="0"/>
              <w:spacing w:line="360" w:lineRule="auto"/>
              <w:contextualSpacing/>
              <w:jc w:val="left"/>
              <w:rPr>
                <w:rFonts w:ascii="宋体" w:hAnsi="宋体" w:eastAsia="宋体" w:cs="仿宋_GB2312"/>
                <w:bCs/>
                <w:color w:val="000000"/>
                <w:sz w:val="24"/>
                <w:szCs w:val="24"/>
                <w:shd w:val="clear" w:color="auto" w:fill="FFFFFF"/>
              </w:rPr>
            </w:pPr>
            <w:r>
              <w:rPr>
                <w:rFonts w:hint="eastAsia" w:ascii="宋体" w:hAnsi="宋体" w:eastAsia="宋体" w:cs="仿宋_GB2312"/>
                <w:bCs/>
                <w:color w:val="000000"/>
                <w:sz w:val="24"/>
                <w:szCs w:val="24"/>
                <w:shd w:val="clear" w:color="auto" w:fill="FFFFFF"/>
              </w:rPr>
              <w:t>4、信用信息的使用原则：经采购人认定的被列入失信被执行人、政府采购严重违法失信行为记录名单、严重违法失信企业名单（黑名单）的投标人，将拒绝其参与政府采购活动。</w:t>
            </w:r>
          </w:p>
          <w:p>
            <w:pPr>
              <w:widowControl/>
              <w:spacing w:line="360" w:lineRule="auto"/>
              <w:jc w:val="left"/>
              <w:rPr>
                <w:rFonts w:ascii="宋体" w:hAnsi="宋体" w:eastAsia="宋体" w:cs="宋体"/>
                <w:kern w:val="0"/>
                <w:sz w:val="24"/>
                <w:szCs w:val="24"/>
              </w:rPr>
            </w:pPr>
            <w:r>
              <w:rPr>
                <w:rFonts w:hint="eastAsia" w:ascii="宋体" w:hAnsi="宋体" w:eastAsia="宋体" w:cs="仿宋_GB2312"/>
                <w:bCs/>
                <w:color w:val="000000"/>
                <w:sz w:val="24"/>
                <w:szCs w:val="24"/>
                <w:shd w:val="clear" w:color="auto" w:fill="FFFFFF"/>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268" w:type="dxa"/>
            <w:vAlign w:val="center"/>
          </w:tcPr>
          <w:p>
            <w:pPr>
              <w:widowControl/>
              <w:spacing w:line="360" w:lineRule="auto"/>
              <w:jc w:val="center"/>
              <w:rPr>
                <w:rFonts w:ascii="宋体" w:hAnsi="宋体" w:eastAsia="宋体" w:cs="宋体"/>
                <w:bCs/>
                <w:kern w:val="0"/>
                <w:sz w:val="24"/>
                <w:szCs w:val="24"/>
                <w:lang w:val="zh-CN"/>
              </w:rPr>
            </w:pPr>
            <w:r>
              <w:rPr>
                <w:rFonts w:hint="eastAsia" w:ascii="宋体" w:hAnsi="宋体" w:eastAsia="宋体" w:cs="宋体"/>
                <w:kern w:val="0"/>
                <w:sz w:val="24"/>
                <w:szCs w:val="24"/>
              </w:rPr>
              <w:t>★</w:t>
            </w:r>
            <w:r>
              <w:rPr>
                <w:rFonts w:hint="eastAsia" w:ascii="宋体" w:hAnsi="宋体" w:eastAsia="宋体" w:cs="宋体"/>
                <w:bCs/>
                <w:kern w:val="0"/>
                <w:sz w:val="24"/>
                <w:szCs w:val="24"/>
                <w:lang w:val="zh-CN"/>
              </w:rPr>
              <w:t>联合体投标</w:t>
            </w:r>
          </w:p>
        </w:tc>
        <w:tc>
          <w:tcPr>
            <w:tcW w:w="6813" w:type="dxa"/>
            <w:vAlign w:val="center"/>
          </w:tcPr>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kern w:val="0"/>
                <w:sz w:val="24"/>
                <w:szCs w:val="24"/>
              </w:rPr>
              <w:t xml:space="preserve">本项目   </w:t>
            </w:r>
            <w:r>
              <w:rPr>
                <w:rFonts w:ascii="宋体" w:hAnsi="宋体" w:eastAsia="宋体" w:cs="宋体"/>
                <w:kern w:val="0"/>
                <w:sz w:val="24"/>
                <w:szCs w:val="24"/>
                <w:lang w:val="zh-CN"/>
              </w:rPr>
              <w:fldChar w:fldCharType="begin"/>
            </w:r>
            <w:r>
              <w:rPr>
                <w:rFonts w:ascii="宋体" w:hAnsi="宋体" w:eastAsia="宋体" w:cs="宋体"/>
                <w:kern w:val="0"/>
                <w:sz w:val="24"/>
                <w:szCs w:val="24"/>
                <w:lang w:val="zh-CN"/>
              </w:rPr>
              <w:instrText xml:space="preserve"> </w:instrText>
            </w:r>
            <w:r>
              <w:rPr>
                <w:rFonts w:hint="eastAsia" w:ascii="宋体" w:hAnsi="宋体" w:eastAsia="宋体" w:cs="宋体"/>
                <w:kern w:val="0"/>
                <w:sz w:val="24"/>
                <w:szCs w:val="24"/>
                <w:lang w:val="zh-CN"/>
              </w:rPr>
              <w:instrText xml:space="preserve">eq \o\ac(□,√)</w:instrText>
            </w:r>
            <w:r>
              <w:rPr>
                <w:rFonts w:ascii="宋体" w:hAnsi="宋体" w:eastAsia="宋体" w:cs="宋体"/>
                <w:kern w:val="0"/>
                <w:sz w:val="24"/>
                <w:szCs w:val="24"/>
              </w:rPr>
              <w:fldChar w:fldCharType="end"/>
            </w:r>
            <w:r>
              <w:rPr>
                <w:rFonts w:hint="eastAsia" w:ascii="宋体" w:hAnsi="宋体" w:eastAsia="宋体" w:cs="宋体"/>
                <w:kern w:val="0"/>
                <w:sz w:val="24"/>
                <w:szCs w:val="24"/>
              </w:rPr>
              <w:t xml:space="preserve">不接受   </w:t>
            </w:r>
            <w:r>
              <w:rPr>
                <w:rFonts w:hint="eastAsia" w:ascii="宋体" w:hAnsi="宋体" w:eastAsia="宋体" w:cs="宋体"/>
                <w:bCs/>
                <w:kern w:val="0"/>
                <w:sz w:val="24"/>
                <w:szCs w:val="24"/>
                <w:lang w:val="zh-CN"/>
              </w:rPr>
              <w:t>□接受</w:t>
            </w:r>
            <w:r>
              <w:rPr>
                <w:rFonts w:hint="eastAsia" w:ascii="宋体" w:hAnsi="宋体" w:eastAsia="宋体" w:cs="宋体"/>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268" w:type="dxa"/>
            <w:vAlign w:val="center"/>
          </w:tcPr>
          <w:p>
            <w:pPr>
              <w:autoSpaceDE w:val="0"/>
              <w:autoSpaceDN w:val="0"/>
              <w:adjustRightInd w:val="0"/>
              <w:spacing w:line="276" w:lineRule="auto"/>
              <w:jc w:val="center"/>
              <w:rPr>
                <w:rFonts w:ascii="宋体" w:hAnsi="宋体" w:cs="宋体"/>
                <w:bCs/>
                <w:color w:val="000000" w:themeColor="text1"/>
                <w:sz w:val="24"/>
                <w:szCs w:val="24"/>
                <w:highlight w:val="cyan"/>
                <w:lang w:val="zh-CN"/>
              </w:rPr>
            </w:pPr>
            <w:r>
              <w:rPr>
                <w:rFonts w:hint="eastAsia" w:ascii="宋体" w:hAnsi="宋体" w:cs="宋体"/>
                <w:bCs/>
                <w:color w:val="000000" w:themeColor="text1"/>
                <w:sz w:val="24"/>
                <w:szCs w:val="24"/>
                <w:lang w:val="zh-CN"/>
              </w:rPr>
              <w:t>最高限价</w:t>
            </w:r>
          </w:p>
        </w:tc>
        <w:tc>
          <w:tcPr>
            <w:tcW w:w="6813" w:type="dxa"/>
            <w:vAlign w:val="center"/>
          </w:tcPr>
          <w:p>
            <w:pPr>
              <w:pStyle w:val="27"/>
              <w:spacing w:line="360" w:lineRule="auto"/>
              <w:jc w:val="left"/>
              <w:rPr>
                <w:rFonts w:hint="eastAsia" w:ascii="宋体" w:hAnsi="宋体" w:eastAsia="宋体" w:cs="仿宋_GB2312"/>
                <w:bCs/>
                <w:color w:val="000000"/>
                <w:kern w:val="2"/>
                <w:sz w:val="24"/>
                <w:szCs w:val="24"/>
                <w:shd w:val="clear" w:color="auto" w:fill="FFFFFF"/>
                <w:lang w:val="en-US" w:eastAsia="zh-CN" w:bidi="ar-SA"/>
              </w:rPr>
            </w:pPr>
            <w:r>
              <w:rPr>
                <w:rFonts w:hint="eastAsia" w:ascii="新宋体" w:hAnsi="新宋体" w:eastAsia="新宋体" w:cs="新宋体"/>
                <w:highlight w:val="none"/>
              </w:rPr>
              <w:t>A包：</w:t>
            </w:r>
            <w:r>
              <w:rPr>
                <w:rFonts w:hint="eastAsia" w:ascii="宋体" w:hAnsi="宋体" w:eastAsia="宋体" w:cs="仿宋_GB2312"/>
                <w:bCs/>
                <w:color w:val="000000"/>
                <w:kern w:val="2"/>
                <w:sz w:val="24"/>
                <w:szCs w:val="24"/>
                <w:shd w:val="clear" w:color="auto" w:fill="FFFFFF"/>
                <w:lang w:val="en-US" w:eastAsia="zh-CN" w:bidi="ar-SA"/>
              </w:rPr>
              <w:t>1890元/边；1.218 元/平方米；</w:t>
            </w:r>
          </w:p>
          <w:p>
            <w:pPr>
              <w:pStyle w:val="27"/>
              <w:spacing w:line="360" w:lineRule="auto"/>
              <w:jc w:val="left"/>
              <w:rPr>
                <w:rFonts w:hint="eastAsia" w:ascii="宋体" w:hAnsi="宋体" w:eastAsia="宋体" w:cs="仿宋_GB2312"/>
                <w:bCs/>
                <w:color w:val="000000"/>
                <w:kern w:val="2"/>
                <w:sz w:val="24"/>
                <w:szCs w:val="24"/>
                <w:shd w:val="clear" w:color="auto" w:fill="FFFFFF"/>
                <w:lang w:val="en-US" w:eastAsia="zh-CN" w:bidi="ar-SA"/>
              </w:rPr>
            </w:pPr>
            <w:r>
              <w:rPr>
                <w:rFonts w:hint="eastAsia" w:ascii="宋体" w:hAnsi="宋体" w:eastAsia="宋体" w:cs="仿宋_GB2312"/>
                <w:bCs/>
                <w:color w:val="000000"/>
                <w:kern w:val="2"/>
                <w:sz w:val="24"/>
                <w:szCs w:val="24"/>
                <w:shd w:val="clear" w:color="auto" w:fill="FFFFFF"/>
                <w:lang w:val="en-US" w:eastAsia="zh-CN" w:bidi="ar-SA"/>
              </w:rPr>
              <w:t>B包：1890元/边；1.218 元/平方米；</w:t>
            </w:r>
          </w:p>
          <w:p>
            <w:pPr>
              <w:autoSpaceDE w:val="0"/>
              <w:autoSpaceDN w:val="0"/>
              <w:adjustRightInd w:val="0"/>
              <w:spacing w:line="276" w:lineRule="auto"/>
              <w:jc w:val="left"/>
              <w:rPr>
                <w:rFonts w:ascii="宋体" w:hAnsi="宋体" w:cs="宋体"/>
                <w:color w:val="000000" w:themeColor="text1"/>
                <w:kern w:val="0"/>
                <w:sz w:val="24"/>
                <w:szCs w:val="24"/>
                <w:highlight w:val="cyan"/>
              </w:rPr>
            </w:pPr>
            <w:r>
              <w:rPr>
                <w:rFonts w:hint="eastAsia" w:ascii="宋体" w:hAnsi="宋体" w:eastAsia="宋体" w:cs="仿宋_GB2312"/>
                <w:bCs/>
                <w:color w:val="000000"/>
                <w:kern w:val="2"/>
                <w:sz w:val="24"/>
                <w:szCs w:val="24"/>
                <w:shd w:val="clear" w:color="auto" w:fill="FFFFFF"/>
                <w:lang w:val="en-US" w:eastAsia="zh-CN" w:bidi="ar-SA"/>
              </w:rPr>
              <w:t>Ｃ包：1890元/边；1.218 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268" w:type="dxa"/>
            <w:vAlign w:val="center"/>
          </w:tcPr>
          <w:p>
            <w:pPr>
              <w:widowControl/>
              <w:spacing w:line="360" w:lineRule="auto"/>
              <w:jc w:val="center"/>
              <w:rPr>
                <w:rFonts w:ascii="宋体" w:hAnsi="宋体" w:eastAsia="宋体" w:cs="宋体"/>
                <w:bCs/>
                <w:kern w:val="0"/>
                <w:sz w:val="24"/>
                <w:szCs w:val="24"/>
                <w:lang w:val="zh-CN"/>
              </w:rPr>
            </w:pPr>
            <w:r>
              <w:rPr>
                <w:rFonts w:ascii="宋体" w:hAnsi="宋体" w:eastAsia="宋体" w:cs="宋体"/>
                <w:bCs/>
                <w:kern w:val="0"/>
                <w:sz w:val="24"/>
                <w:szCs w:val="24"/>
                <w:lang w:val="zh-CN"/>
              </w:rPr>
              <w:t>现场考察</w:t>
            </w:r>
          </w:p>
        </w:tc>
        <w:tc>
          <w:tcPr>
            <w:tcW w:w="6813" w:type="dxa"/>
            <w:vAlign w:val="center"/>
          </w:tcPr>
          <w:p>
            <w:pPr>
              <w:widowControl/>
              <w:spacing w:line="360" w:lineRule="auto"/>
              <w:jc w:val="left"/>
              <w:rPr>
                <w:rFonts w:ascii="宋体" w:hAnsi="宋体" w:eastAsia="宋体" w:cs="宋体"/>
                <w:kern w:val="0"/>
                <w:sz w:val="24"/>
                <w:szCs w:val="24"/>
                <w:lang w:val="zh-CN"/>
              </w:rPr>
            </w:pPr>
            <w:r>
              <w:rPr>
                <w:rFonts w:ascii="宋体" w:hAnsi="宋体" w:eastAsia="宋体" w:cs="宋体"/>
                <w:kern w:val="0"/>
                <w:sz w:val="24"/>
                <w:szCs w:val="24"/>
                <w:lang w:val="zh-CN"/>
              </w:rPr>
              <w:fldChar w:fldCharType="begin"/>
            </w:r>
            <w:r>
              <w:rPr>
                <w:rFonts w:ascii="宋体" w:hAnsi="宋体" w:eastAsia="宋体" w:cs="宋体"/>
                <w:kern w:val="0"/>
                <w:sz w:val="24"/>
                <w:szCs w:val="24"/>
                <w:lang w:val="zh-CN"/>
              </w:rPr>
              <w:instrText xml:space="preserve"> </w:instrText>
            </w:r>
            <w:r>
              <w:rPr>
                <w:rFonts w:hint="eastAsia" w:ascii="宋体" w:hAnsi="宋体" w:eastAsia="宋体" w:cs="宋体"/>
                <w:kern w:val="0"/>
                <w:sz w:val="24"/>
                <w:szCs w:val="24"/>
                <w:lang w:val="zh-CN"/>
              </w:rPr>
              <w:instrText xml:space="preserve">eq \o\ac(□,√)</w:instrText>
            </w:r>
            <w:r>
              <w:rPr>
                <w:rFonts w:ascii="宋体" w:hAnsi="宋体" w:eastAsia="宋体" w:cs="宋体"/>
                <w:kern w:val="0"/>
                <w:sz w:val="24"/>
                <w:szCs w:val="24"/>
              </w:rPr>
              <w:fldChar w:fldCharType="end"/>
            </w:r>
            <w:r>
              <w:rPr>
                <w:rFonts w:hint="eastAsia" w:ascii="宋体" w:hAnsi="宋体" w:eastAsia="宋体" w:cs="宋体"/>
                <w:bCs/>
                <w:kern w:val="0"/>
                <w:sz w:val="24"/>
                <w:szCs w:val="24"/>
                <w:lang w:val="zh-CN"/>
              </w:rPr>
              <w:t>不组织</w:t>
            </w:r>
          </w:p>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bCs/>
                <w:kern w:val="0"/>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268" w:type="dxa"/>
            <w:vAlign w:val="center"/>
          </w:tcPr>
          <w:p>
            <w:pPr>
              <w:widowControl/>
              <w:spacing w:line="360" w:lineRule="auto"/>
              <w:jc w:val="center"/>
              <w:rPr>
                <w:rFonts w:ascii="宋体" w:hAnsi="宋体" w:eastAsia="宋体" w:cs="宋体"/>
                <w:bCs/>
                <w:kern w:val="0"/>
                <w:sz w:val="24"/>
                <w:szCs w:val="24"/>
                <w:lang w:val="zh-CN"/>
              </w:rPr>
            </w:pPr>
            <w:r>
              <w:rPr>
                <w:rFonts w:ascii="宋体" w:hAnsi="宋体" w:eastAsia="宋体" w:cs="宋体"/>
                <w:bCs/>
                <w:kern w:val="0"/>
                <w:sz w:val="24"/>
                <w:szCs w:val="24"/>
                <w:lang w:val="zh-CN"/>
              </w:rPr>
              <w:t>开标前答疑会</w:t>
            </w:r>
          </w:p>
        </w:tc>
        <w:tc>
          <w:tcPr>
            <w:tcW w:w="6813" w:type="dxa"/>
            <w:vAlign w:val="center"/>
          </w:tcPr>
          <w:p>
            <w:pPr>
              <w:widowControl/>
              <w:spacing w:line="360" w:lineRule="auto"/>
              <w:jc w:val="left"/>
              <w:rPr>
                <w:rFonts w:ascii="宋体" w:hAnsi="宋体" w:eastAsia="宋体" w:cs="宋体"/>
                <w:kern w:val="0"/>
                <w:sz w:val="24"/>
                <w:szCs w:val="24"/>
                <w:lang w:val="zh-CN"/>
              </w:rPr>
            </w:pPr>
            <w:r>
              <w:rPr>
                <w:rFonts w:ascii="宋体" w:hAnsi="宋体" w:eastAsia="宋体" w:cs="宋体"/>
                <w:kern w:val="0"/>
                <w:sz w:val="24"/>
                <w:szCs w:val="24"/>
                <w:lang w:val="zh-CN"/>
              </w:rPr>
              <w:fldChar w:fldCharType="begin"/>
            </w:r>
            <w:r>
              <w:rPr>
                <w:rFonts w:ascii="宋体" w:hAnsi="宋体" w:eastAsia="宋体" w:cs="宋体"/>
                <w:kern w:val="0"/>
                <w:sz w:val="24"/>
                <w:szCs w:val="24"/>
                <w:lang w:val="zh-CN"/>
              </w:rPr>
              <w:instrText xml:space="preserve"> </w:instrText>
            </w:r>
            <w:r>
              <w:rPr>
                <w:rFonts w:hint="eastAsia" w:ascii="宋体" w:hAnsi="宋体" w:eastAsia="宋体" w:cs="宋体"/>
                <w:kern w:val="0"/>
                <w:sz w:val="24"/>
                <w:szCs w:val="24"/>
                <w:lang w:val="zh-CN"/>
              </w:rPr>
              <w:instrText xml:space="preserve">eq \o\ac(□,√)</w:instrText>
            </w:r>
            <w:r>
              <w:rPr>
                <w:rFonts w:ascii="宋体" w:hAnsi="宋体" w:eastAsia="宋体" w:cs="宋体"/>
                <w:kern w:val="0"/>
                <w:sz w:val="24"/>
                <w:szCs w:val="24"/>
              </w:rPr>
              <w:fldChar w:fldCharType="end"/>
            </w:r>
            <w:r>
              <w:rPr>
                <w:rFonts w:hint="eastAsia" w:ascii="宋体" w:hAnsi="宋体" w:eastAsia="宋体" w:cs="宋体"/>
                <w:bCs/>
                <w:kern w:val="0"/>
                <w:sz w:val="24"/>
                <w:szCs w:val="24"/>
                <w:lang w:val="zh-CN"/>
              </w:rPr>
              <w:t>不召开</w:t>
            </w:r>
          </w:p>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bCs/>
                <w:kern w:val="0"/>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268"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进口产品参与</w:t>
            </w:r>
          </w:p>
        </w:tc>
        <w:tc>
          <w:tcPr>
            <w:tcW w:w="6813" w:type="dxa"/>
            <w:vAlign w:val="center"/>
          </w:tcPr>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lang w:val="zh-CN"/>
              </w:rPr>
              <w:fldChar w:fldCharType="begin"/>
            </w:r>
            <w:r>
              <w:rPr>
                <w:rFonts w:ascii="宋体" w:hAnsi="宋体" w:eastAsia="宋体" w:cs="宋体"/>
                <w:kern w:val="0"/>
                <w:sz w:val="24"/>
                <w:szCs w:val="24"/>
                <w:lang w:val="zh-CN"/>
              </w:rPr>
              <w:instrText xml:space="preserve"> </w:instrText>
            </w:r>
            <w:r>
              <w:rPr>
                <w:rFonts w:hint="eastAsia" w:ascii="宋体" w:hAnsi="宋体" w:eastAsia="宋体" w:cs="宋体"/>
                <w:kern w:val="0"/>
                <w:sz w:val="24"/>
                <w:szCs w:val="24"/>
                <w:lang w:val="zh-CN"/>
              </w:rPr>
              <w:instrText xml:space="preserve">eq \o\ac(□,√)</w:instrText>
            </w:r>
            <w:r>
              <w:rPr>
                <w:rFonts w:ascii="宋体" w:hAnsi="宋体" w:eastAsia="宋体" w:cs="宋体"/>
                <w:kern w:val="0"/>
                <w:sz w:val="24"/>
                <w:szCs w:val="24"/>
              </w:rPr>
              <w:fldChar w:fldCharType="end"/>
            </w:r>
            <w:r>
              <w:rPr>
                <w:rFonts w:hint="eastAsia" w:ascii="宋体" w:hAnsi="宋体" w:eastAsia="宋体" w:cs="宋体"/>
                <w:bCs/>
                <w:kern w:val="0"/>
                <w:sz w:val="24"/>
                <w:szCs w:val="24"/>
                <w:lang w:val="zh-CN"/>
              </w:rPr>
              <w:t>不允许    □</w:t>
            </w:r>
            <w:r>
              <w:rPr>
                <w:rFonts w:hint="eastAsia" w:ascii="宋体" w:hAnsi="宋体" w:eastAsia="宋体" w:cs="宋体"/>
                <w:kern w:val="0"/>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2268"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★投标有效期</w:t>
            </w:r>
          </w:p>
        </w:tc>
        <w:tc>
          <w:tcPr>
            <w:tcW w:w="6813" w:type="dxa"/>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90天（自提交投标文件的截止之日起算）</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lang w:val="zh-CN"/>
              </w:rPr>
              <w:t>中标</w:t>
            </w:r>
            <w:r>
              <w:rPr>
                <w:rFonts w:hint="eastAsia" w:ascii="宋体" w:hAnsi="宋体" w:eastAsia="宋体" w:cs="宋体"/>
                <w:kern w:val="0"/>
                <w:sz w:val="24"/>
                <w:szCs w:val="24"/>
                <w:lang w:val="zh-CN"/>
              </w:rPr>
              <w:t>人投标</w:t>
            </w:r>
            <w:r>
              <w:rPr>
                <w:rFonts w:ascii="宋体" w:hAnsi="宋体" w:eastAsia="宋体" w:cs="宋体"/>
                <w:kern w:val="0"/>
                <w:sz w:val="24"/>
                <w:szCs w:val="24"/>
                <w:lang w:val="zh-CN"/>
              </w:rPr>
              <w:t>有效期延</w:t>
            </w:r>
            <w:r>
              <w:rPr>
                <w:rFonts w:hint="eastAsia" w:ascii="宋体" w:hAnsi="宋体" w:eastAsia="宋体" w:cs="宋体"/>
                <w:kern w:val="0"/>
                <w:sz w:val="24"/>
                <w:szCs w:val="24"/>
                <w:lang w:val="zh-CN"/>
              </w:rPr>
              <w:t>至合同</w:t>
            </w:r>
            <w:r>
              <w:rPr>
                <w:rFonts w:ascii="宋体" w:hAnsi="宋体" w:eastAsia="宋体" w:cs="宋体"/>
                <w:kern w:val="0"/>
                <w:sz w:val="24"/>
                <w:szCs w:val="24"/>
                <w:lang w:val="zh-CN"/>
              </w:rPr>
              <w:t>验收之日</w:t>
            </w:r>
            <w:r>
              <w:rPr>
                <w:rFonts w:hint="eastAsia" w:ascii="宋体" w:hAnsi="宋体" w:eastAsia="宋体" w:cs="宋体"/>
                <w:kern w:val="0"/>
                <w:sz w:val="24"/>
                <w:szCs w:val="24"/>
                <w:lang w:val="zh-CN"/>
              </w:rPr>
              <w:t>，</w:t>
            </w:r>
            <w:r>
              <w:rPr>
                <w:rFonts w:hint="eastAsia" w:ascii="宋体" w:hAnsi="宋体" w:eastAsia="宋体" w:cs="宋体"/>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2268"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bCs/>
                <w:kern w:val="0"/>
                <w:sz w:val="24"/>
                <w:szCs w:val="24"/>
                <w:lang w:val="zh-CN"/>
              </w:rPr>
              <w:t>中标人将本项目非主体、非关键性工作分包</w:t>
            </w:r>
          </w:p>
        </w:tc>
        <w:tc>
          <w:tcPr>
            <w:tcW w:w="6813" w:type="dxa"/>
            <w:vAlign w:val="center"/>
          </w:tcPr>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lang w:val="zh-CN"/>
              </w:rPr>
              <w:fldChar w:fldCharType="begin"/>
            </w:r>
            <w:r>
              <w:rPr>
                <w:rFonts w:ascii="宋体" w:hAnsi="宋体" w:eastAsia="宋体" w:cs="宋体"/>
                <w:kern w:val="0"/>
                <w:sz w:val="24"/>
                <w:szCs w:val="24"/>
                <w:lang w:val="zh-CN"/>
              </w:rPr>
              <w:instrText xml:space="preserve"> </w:instrText>
            </w:r>
            <w:r>
              <w:rPr>
                <w:rFonts w:hint="eastAsia" w:ascii="宋体" w:hAnsi="宋体" w:eastAsia="宋体" w:cs="宋体"/>
                <w:kern w:val="0"/>
                <w:sz w:val="24"/>
                <w:szCs w:val="24"/>
                <w:lang w:val="zh-CN"/>
              </w:rPr>
              <w:instrText xml:space="preserve">eq \o\ac(□,√)</w:instrText>
            </w:r>
            <w:r>
              <w:rPr>
                <w:rFonts w:ascii="宋体" w:hAnsi="宋体" w:eastAsia="宋体" w:cs="宋体"/>
                <w:kern w:val="0"/>
                <w:sz w:val="24"/>
                <w:szCs w:val="24"/>
              </w:rPr>
              <w:fldChar w:fldCharType="end"/>
            </w:r>
            <w:r>
              <w:rPr>
                <w:rFonts w:hint="eastAsia" w:ascii="宋体" w:hAnsi="宋体" w:eastAsia="宋体" w:cs="宋体"/>
                <w:bCs/>
                <w:kern w:val="0"/>
                <w:sz w:val="24"/>
                <w:szCs w:val="24"/>
                <w:lang w:val="zh-CN"/>
              </w:rPr>
              <w:t>不允许   □</w:t>
            </w:r>
            <w:r>
              <w:rPr>
                <w:rFonts w:hint="eastAsia" w:ascii="宋体" w:hAnsi="宋体" w:eastAsia="宋体" w:cs="宋体"/>
                <w:kern w:val="0"/>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2268" w:type="dxa"/>
            <w:vAlign w:val="center"/>
          </w:tcPr>
          <w:p>
            <w:pPr>
              <w:widowControl/>
              <w:spacing w:line="360" w:lineRule="auto"/>
              <w:jc w:val="center"/>
              <w:rPr>
                <w:rFonts w:ascii="宋体" w:hAnsi="宋体" w:eastAsia="宋体" w:cs="宋体"/>
                <w:bCs/>
                <w:kern w:val="0"/>
                <w:sz w:val="24"/>
                <w:szCs w:val="24"/>
                <w:lang w:val="zh-CN"/>
              </w:rPr>
            </w:pPr>
            <w:r>
              <w:rPr>
                <w:rFonts w:hint="eastAsia" w:ascii="宋体" w:hAnsi="宋体" w:eastAsia="宋体" w:cs="宋体"/>
                <w:bCs/>
                <w:kern w:val="0"/>
                <w:sz w:val="24"/>
                <w:szCs w:val="24"/>
                <w:lang w:val="zh-CN"/>
              </w:rPr>
              <w:t>投标截止及开标时间</w:t>
            </w:r>
          </w:p>
        </w:tc>
        <w:tc>
          <w:tcPr>
            <w:tcW w:w="6813" w:type="dxa"/>
            <w:vAlign w:val="center"/>
          </w:tcPr>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bCs/>
                <w:kern w:val="0"/>
                <w:sz w:val="24"/>
                <w:szCs w:val="24"/>
              </w:rPr>
              <w:t>2</w:t>
            </w:r>
            <w:r>
              <w:rPr>
                <w:rFonts w:hint="eastAsia" w:ascii="宋体" w:hAnsi="宋体" w:eastAsia="宋体" w:cs="宋体"/>
                <w:bCs/>
                <w:kern w:val="0"/>
                <w:sz w:val="24"/>
                <w:szCs w:val="24"/>
                <w:lang w:val="zh-CN"/>
              </w:rPr>
              <w:t xml:space="preserve">020年 </w:t>
            </w:r>
            <w:r>
              <w:rPr>
                <w:rFonts w:hint="eastAsia" w:ascii="宋体" w:hAnsi="宋体" w:eastAsia="宋体" w:cs="宋体"/>
                <w:bCs/>
                <w:kern w:val="0"/>
                <w:sz w:val="24"/>
                <w:szCs w:val="24"/>
                <w:lang w:val="en-US" w:eastAsia="zh-CN"/>
              </w:rPr>
              <w:t>1</w:t>
            </w:r>
            <w:r>
              <w:rPr>
                <w:rFonts w:hint="eastAsia" w:ascii="宋体" w:hAnsi="宋体" w:eastAsia="宋体" w:cs="宋体"/>
                <w:bCs/>
                <w:kern w:val="0"/>
                <w:sz w:val="24"/>
                <w:szCs w:val="24"/>
                <w:lang w:val="zh-CN"/>
              </w:rPr>
              <w:t xml:space="preserve"> 月 </w:t>
            </w:r>
            <w:r>
              <w:rPr>
                <w:rFonts w:hint="eastAsia" w:ascii="宋体" w:hAnsi="宋体" w:eastAsia="宋体" w:cs="宋体"/>
                <w:bCs/>
                <w:kern w:val="0"/>
                <w:sz w:val="24"/>
                <w:szCs w:val="24"/>
                <w:lang w:val="en-US" w:eastAsia="zh-CN"/>
              </w:rPr>
              <w:t>14</w:t>
            </w:r>
            <w:r>
              <w:rPr>
                <w:rFonts w:hint="eastAsia" w:ascii="宋体" w:hAnsi="宋体" w:eastAsia="宋体" w:cs="宋体"/>
                <w:bCs/>
                <w:kern w:val="0"/>
                <w:sz w:val="24"/>
                <w:szCs w:val="24"/>
                <w:lang w:val="zh-CN"/>
              </w:rPr>
              <w:t xml:space="preserve"> 日8时30分（北京时间）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2268"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递交投标文件</w:t>
            </w:r>
          </w:p>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及开标地点</w:t>
            </w:r>
          </w:p>
        </w:tc>
        <w:tc>
          <w:tcPr>
            <w:tcW w:w="6813" w:type="dxa"/>
            <w:vAlign w:val="center"/>
          </w:tcPr>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bCs/>
                <w:kern w:val="0"/>
                <w:sz w:val="24"/>
                <w:szCs w:val="24"/>
                <w:lang w:val="zh-CN"/>
              </w:rPr>
              <w:t xml:space="preserve">许昌市公共资源交易中心（龙兴路与竹林路交汇处公创业服务中心C座）三楼开标 </w:t>
            </w:r>
            <w:r>
              <w:rPr>
                <w:rFonts w:hint="eastAsia" w:ascii="宋体" w:hAnsi="宋体" w:eastAsia="宋体" w:cs="宋体"/>
                <w:bCs/>
                <w:kern w:val="0"/>
                <w:sz w:val="24"/>
                <w:szCs w:val="24"/>
                <w:lang w:val="zh-CN" w:eastAsia="zh-CN"/>
              </w:rPr>
              <w:t>三</w:t>
            </w:r>
            <w:r>
              <w:rPr>
                <w:rFonts w:hint="eastAsia" w:ascii="宋体" w:hAnsi="宋体" w:eastAsia="宋体" w:cs="宋体"/>
                <w:bCs/>
                <w:kern w:val="0"/>
                <w:sz w:val="24"/>
                <w:szCs w:val="24"/>
                <w:lang w:val="zh-CN"/>
              </w:rPr>
              <w:t xml:space="preserve">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2268" w:type="dxa"/>
            <w:vAlign w:val="center"/>
          </w:tcPr>
          <w:p>
            <w:pPr>
              <w:widowControl/>
              <w:spacing w:line="360" w:lineRule="auto"/>
              <w:jc w:val="center"/>
              <w:rPr>
                <w:rFonts w:ascii="宋体" w:hAnsi="宋体" w:eastAsia="宋体" w:cs="宋体"/>
                <w:bCs/>
                <w:kern w:val="0"/>
                <w:sz w:val="24"/>
                <w:szCs w:val="24"/>
                <w:lang w:val="zh-CN"/>
              </w:rPr>
            </w:pPr>
            <w:r>
              <w:rPr>
                <w:rFonts w:hint="eastAsia" w:ascii="宋体" w:hAnsi="宋体" w:eastAsia="宋体" w:cs="宋体"/>
                <w:kern w:val="0"/>
                <w:sz w:val="24"/>
                <w:szCs w:val="24"/>
              </w:rPr>
              <w:t>投标保证金</w:t>
            </w:r>
          </w:p>
        </w:tc>
        <w:tc>
          <w:tcPr>
            <w:tcW w:w="6813" w:type="dxa"/>
            <w:vAlign w:val="center"/>
          </w:tcPr>
          <w:p>
            <w:pPr>
              <w:autoSpaceDE w:val="0"/>
              <w:autoSpaceDN w:val="0"/>
              <w:adjustRightInd w:val="0"/>
              <w:spacing w:line="360" w:lineRule="auto"/>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本项目不收取。</w:t>
            </w:r>
          </w:p>
          <w:p>
            <w:pPr>
              <w:widowControl/>
              <w:spacing w:line="360" w:lineRule="auto"/>
              <w:jc w:val="left"/>
              <w:rPr>
                <w:rFonts w:ascii="宋体" w:hAnsi="宋体" w:eastAsia="宋体" w:cs="宋体"/>
                <w:kern w:val="0"/>
                <w:sz w:val="24"/>
                <w:szCs w:val="24"/>
                <w:lang w:val="zh-CN"/>
              </w:rPr>
            </w:pPr>
            <w:r>
              <w:rPr>
                <w:rFonts w:hint="eastAsia" w:ascii="宋体" w:hAnsi="宋体" w:eastAsia="宋体" w:cs="宋体"/>
                <w:color w:val="000000"/>
                <w:sz w:val="24"/>
                <w:szCs w:val="24"/>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2268"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公告发布</w:t>
            </w:r>
          </w:p>
        </w:tc>
        <w:tc>
          <w:tcPr>
            <w:tcW w:w="6813" w:type="dxa"/>
            <w:tcBorders>
              <w:top w:val="single" w:color="auto" w:sz="4" w:space="0"/>
            </w:tcBorders>
            <w:vAlign w:val="center"/>
          </w:tcPr>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kern w:val="0"/>
                <w:sz w:val="24"/>
                <w:szCs w:val="24"/>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2268"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采购人澄清或修改</w:t>
            </w:r>
          </w:p>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招标文件时间</w:t>
            </w:r>
          </w:p>
        </w:tc>
        <w:tc>
          <w:tcPr>
            <w:tcW w:w="6813" w:type="dxa"/>
            <w:vAlign w:val="center"/>
          </w:tcPr>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bCs/>
                <w:kern w:val="0"/>
                <w:sz w:val="24"/>
                <w:szCs w:val="24"/>
                <w:lang w:val="zh-CN"/>
              </w:rPr>
              <w:t>投标截止时间15日前（</w:t>
            </w:r>
            <w:r>
              <w:rPr>
                <w:rFonts w:hint="eastAsia" w:ascii="宋体" w:hAnsi="宋体" w:eastAsia="宋体" w:cs="宋体"/>
                <w:kern w:val="0"/>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2268"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投标人对采购文件</w:t>
            </w:r>
          </w:p>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质疑截止时间</w:t>
            </w:r>
          </w:p>
        </w:tc>
        <w:tc>
          <w:tcPr>
            <w:tcW w:w="6813" w:type="dxa"/>
            <w:vAlign w:val="center"/>
          </w:tcPr>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bCs/>
                <w:kern w:val="0"/>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2268"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投标文件份数</w:t>
            </w:r>
          </w:p>
        </w:tc>
        <w:tc>
          <w:tcPr>
            <w:tcW w:w="6813" w:type="dxa"/>
            <w:vAlign w:val="center"/>
          </w:tcPr>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w:instrText>
            </w:r>
            <w:r>
              <w:rPr>
                <w:rFonts w:hint="eastAsia" w:ascii="宋体" w:hAnsi="宋体" w:eastAsia="宋体" w:cs="宋体"/>
                <w:kern w:val="0"/>
                <w:sz w:val="24"/>
                <w:szCs w:val="24"/>
              </w:rPr>
              <w:instrText xml:space="preserve">eq \o\ac(□,√)</w:instrText>
            </w:r>
            <w:r>
              <w:rPr>
                <w:rFonts w:ascii="宋体" w:hAnsi="宋体" w:eastAsia="宋体" w:cs="宋体"/>
                <w:kern w:val="0"/>
                <w:sz w:val="24"/>
                <w:szCs w:val="24"/>
              </w:rPr>
              <w:fldChar w:fldCharType="end"/>
            </w:r>
            <w:r>
              <w:rPr>
                <w:rFonts w:hint="eastAsia" w:ascii="宋体" w:hAnsi="宋体" w:eastAsia="宋体" w:cs="宋体"/>
                <w:kern w:val="0"/>
                <w:sz w:val="24"/>
                <w:szCs w:val="24"/>
              </w:rPr>
              <w:t>电子投标文件：成功上传至《全国公共资源交易平台（河南省·许昌市）》公共资源交易系统加密电子投标文件1份</w:t>
            </w:r>
            <w:r>
              <w:rPr>
                <w:rFonts w:hint="eastAsia" w:ascii="宋体" w:hAnsi="宋体" w:eastAsia="宋体" w:cs="宋体"/>
                <w:kern w:val="0"/>
                <w:sz w:val="24"/>
                <w:szCs w:val="24"/>
                <w:lang w:val="zh-CN"/>
              </w:rPr>
              <w:t>（文件格式为： XXX公司XXX项目编号.file）。</w:t>
            </w:r>
            <w:r>
              <w:rPr>
                <w:rFonts w:hint="eastAsia" w:ascii="宋体" w:hAnsi="宋体" w:eastAsia="宋体" w:cs="宋体"/>
                <w:kern w:val="0"/>
                <w:sz w:val="24"/>
                <w:szCs w:val="24"/>
              </w:rPr>
              <w:t>使用电子介质U盘存储的备份文件2份（文件格式为：名称为“备份”的文件夹）。</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w:instrText>
            </w:r>
            <w:r>
              <w:rPr>
                <w:rFonts w:hint="eastAsia" w:ascii="宋体" w:hAnsi="宋体" w:eastAsia="宋体" w:cs="宋体"/>
                <w:kern w:val="0"/>
                <w:sz w:val="24"/>
                <w:szCs w:val="24"/>
              </w:rPr>
              <w:instrText xml:space="preserve">eq \o\ac(□,√)</w:instrText>
            </w:r>
            <w:r>
              <w:rPr>
                <w:rFonts w:ascii="宋体" w:hAnsi="宋体" w:eastAsia="宋体" w:cs="宋体"/>
                <w:kern w:val="0"/>
                <w:sz w:val="24"/>
                <w:szCs w:val="24"/>
              </w:rPr>
              <w:fldChar w:fldCharType="end"/>
            </w:r>
            <w:r>
              <w:rPr>
                <w:rFonts w:hint="eastAsia" w:ascii="宋体" w:hAnsi="宋体" w:eastAsia="宋体" w:cs="宋体"/>
                <w:kern w:val="0"/>
                <w:sz w:val="24"/>
                <w:szCs w:val="24"/>
              </w:rPr>
              <w:t>纸质投标文件：正本一份，副本一份。使用格式为“投标文件（供打印）.PDF”的文件</w:t>
            </w:r>
          </w:p>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kern w:val="0"/>
                <w:sz w:val="24"/>
                <w:szCs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2268"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投标文件的</w:t>
            </w:r>
          </w:p>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签署盖章</w:t>
            </w:r>
          </w:p>
        </w:tc>
        <w:tc>
          <w:tcPr>
            <w:tcW w:w="6813" w:type="dxa"/>
            <w:vAlign w:val="center"/>
          </w:tcPr>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w:instrText>
            </w:r>
            <w:r>
              <w:rPr>
                <w:rFonts w:hint="eastAsia" w:ascii="宋体" w:hAnsi="宋体" w:eastAsia="宋体" w:cs="宋体"/>
                <w:kern w:val="0"/>
                <w:sz w:val="24"/>
                <w:szCs w:val="24"/>
              </w:rPr>
              <w:instrText xml:space="preserve">eq \o\ac(□,√)</w:instrText>
            </w:r>
            <w:r>
              <w:rPr>
                <w:rFonts w:ascii="宋体" w:hAnsi="宋体" w:eastAsia="宋体" w:cs="宋体"/>
                <w:kern w:val="0"/>
                <w:sz w:val="24"/>
                <w:szCs w:val="24"/>
              </w:rPr>
              <w:fldChar w:fldCharType="end"/>
            </w:r>
            <w:r>
              <w:rPr>
                <w:rFonts w:hint="eastAsia" w:ascii="宋体" w:hAnsi="宋体" w:eastAsia="宋体" w:cs="宋体"/>
                <w:kern w:val="0"/>
                <w:sz w:val="24"/>
                <w:szCs w:val="24"/>
              </w:rPr>
              <w:t>电子投标文件：按招标文件要求加盖投标人电子印章和法人电子印章。</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w:instrText>
            </w:r>
            <w:r>
              <w:rPr>
                <w:rFonts w:hint="eastAsia" w:ascii="宋体" w:hAnsi="宋体" w:eastAsia="宋体" w:cs="宋体"/>
                <w:kern w:val="0"/>
                <w:sz w:val="24"/>
                <w:szCs w:val="24"/>
              </w:rPr>
              <w:instrText xml:space="preserve">eq \o\ac(□,√)</w:instrText>
            </w:r>
            <w:r>
              <w:rPr>
                <w:rFonts w:ascii="宋体" w:hAnsi="宋体" w:eastAsia="宋体" w:cs="宋体"/>
                <w:kern w:val="0"/>
                <w:sz w:val="24"/>
                <w:szCs w:val="24"/>
              </w:rPr>
              <w:fldChar w:fldCharType="end"/>
            </w:r>
            <w:r>
              <w:rPr>
                <w:rFonts w:hint="eastAsia" w:ascii="宋体" w:hAnsi="宋体" w:eastAsia="宋体" w:cs="宋体"/>
                <w:kern w:val="0"/>
                <w:sz w:val="24"/>
                <w:szCs w:val="24"/>
              </w:rPr>
              <w:t>纸质投标文件：投标文件封面加盖投标人公章（投标文件是指投标人电子投标文件制作完成后生成的后缀名为“.PDF”的文件打印的纸质投标文件）。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2268"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评标委员会组建</w:t>
            </w:r>
          </w:p>
        </w:tc>
        <w:tc>
          <w:tcPr>
            <w:tcW w:w="6813" w:type="dxa"/>
            <w:vAlign w:val="center"/>
          </w:tcPr>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kern w:val="0"/>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2268" w:type="dxa"/>
            <w:vAlign w:val="center"/>
          </w:tcPr>
          <w:p>
            <w:pPr>
              <w:widowControl/>
              <w:spacing w:line="360" w:lineRule="auto"/>
              <w:jc w:val="center"/>
              <w:rPr>
                <w:rFonts w:ascii="宋体" w:hAnsi="宋体" w:eastAsia="宋体" w:cs="宋体"/>
                <w:bCs/>
                <w:kern w:val="0"/>
                <w:sz w:val="24"/>
                <w:szCs w:val="24"/>
                <w:lang w:val="zh-CN"/>
              </w:rPr>
            </w:pPr>
            <w:r>
              <w:rPr>
                <w:rFonts w:hint="eastAsia" w:ascii="宋体" w:hAnsi="宋体" w:eastAsia="宋体" w:cs="宋体"/>
                <w:kern w:val="0"/>
                <w:sz w:val="24"/>
                <w:szCs w:val="24"/>
              </w:rPr>
              <w:t>评标方法</w:t>
            </w:r>
          </w:p>
        </w:tc>
        <w:tc>
          <w:tcPr>
            <w:tcW w:w="6813" w:type="dxa"/>
            <w:vAlign w:val="center"/>
          </w:tcPr>
          <w:p>
            <w:pPr>
              <w:widowControl/>
              <w:spacing w:line="360" w:lineRule="auto"/>
              <w:jc w:val="left"/>
              <w:rPr>
                <w:rFonts w:ascii="宋体" w:hAnsi="宋体" w:eastAsia="宋体" w:cs="宋体"/>
                <w:bCs/>
                <w:kern w:val="0"/>
                <w:sz w:val="24"/>
                <w:szCs w:val="24"/>
                <w:lang w:val="zh-CN"/>
              </w:rPr>
            </w:pPr>
            <w:r>
              <w:rPr>
                <w:rFonts w:ascii="宋体" w:hAnsi="宋体" w:eastAsia="宋体" w:cs="宋体"/>
                <w:kern w:val="0"/>
                <w:sz w:val="24"/>
                <w:szCs w:val="24"/>
                <w:lang w:val="zh-CN"/>
              </w:rPr>
              <w:fldChar w:fldCharType="begin"/>
            </w:r>
            <w:r>
              <w:rPr>
                <w:rFonts w:ascii="宋体" w:hAnsi="宋体" w:eastAsia="宋体" w:cs="宋体"/>
                <w:kern w:val="0"/>
                <w:sz w:val="24"/>
                <w:szCs w:val="24"/>
                <w:lang w:val="zh-CN"/>
              </w:rPr>
              <w:instrText xml:space="preserve"> </w:instrText>
            </w:r>
            <w:r>
              <w:rPr>
                <w:rFonts w:hint="eastAsia" w:ascii="宋体" w:hAnsi="宋体" w:eastAsia="宋体" w:cs="宋体"/>
                <w:kern w:val="0"/>
                <w:sz w:val="24"/>
                <w:szCs w:val="24"/>
                <w:lang w:val="zh-CN"/>
              </w:rPr>
              <w:instrText xml:space="preserve">eq \o\ac(□,√)</w:instrText>
            </w:r>
            <w:r>
              <w:rPr>
                <w:rFonts w:ascii="宋体" w:hAnsi="宋体" w:eastAsia="宋体" w:cs="宋体"/>
                <w:kern w:val="0"/>
                <w:sz w:val="24"/>
                <w:szCs w:val="24"/>
              </w:rPr>
              <w:fldChar w:fldCharType="end"/>
            </w:r>
            <w:r>
              <w:rPr>
                <w:rFonts w:hint="eastAsia" w:ascii="宋体" w:hAnsi="宋体" w:eastAsia="宋体" w:cs="宋体"/>
                <w:bCs/>
                <w:kern w:val="0"/>
                <w:sz w:val="24"/>
                <w:szCs w:val="24"/>
                <w:lang w:val="zh-CN"/>
              </w:rPr>
              <w:t>综合评分法</w:t>
            </w:r>
            <w:r>
              <w:rPr>
                <w:rFonts w:hint="eastAsia" w:ascii="宋体" w:hAnsi="宋体" w:eastAsia="宋体" w:cs="宋体"/>
                <w:kern w:val="0"/>
                <w:sz w:val="24"/>
                <w:szCs w:val="24"/>
                <w:lang w:val="zh-CN"/>
              </w:rPr>
              <w:t xml:space="preserve">  </w:t>
            </w:r>
            <w:r>
              <w:rPr>
                <w:rFonts w:hint="eastAsia" w:ascii="宋体" w:hAnsi="宋体" w:eastAsia="宋体" w:cs="宋体"/>
                <w:bCs/>
                <w:kern w:val="0"/>
                <w:sz w:val="24"/>
                <w:szCs w:val="24"/>
                <w:lang w:val="zh-CN"/>
              </w:rPr>
              <w:t>□</w:t>
            </w:r>
            <w:r>
              <w:rPr>
                <w:rFonts w:hint="eastAsia" w:ascii="宋体" w:hAnsi="宋体" w:eastAsia="宋体" w:cs="宋体"/>
                <w:kern w:val="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2268" w:type="dxa"/>
            <w:vAlign w:val="center"/>
          </w:tcPr>
          <w:p>
            <w:pPr>
              <w:widowControl/>
              <w:spacing w:line="360" w:lineRule="auto"/>
              <w:jc w:val="center"/>
              <w:rPr>
                <w:rFonts w:ascii="宋体" w:hAnsi="宋体" w:eastAsia="宋体" w:cs="宋体"/>
                <w:bCs/>
                <w:kern w:val="0"/>
                <w:sz w:val="24"/>
                <w:szCs w:val="24"/>
                <w:lang w:val="zh-CN"/>
              </w:rPr>
            </w:pPr>
            <w:r>
              <w:rPr>
                <w:rFonts w:hint="eastAsia" w:ascii="宋体" w:hAnsi="宋体" w:eastAsia="宋体" w:cs="宋体"/>
                <w:bCs/>
                <w:kern w:val="0"/>
                <w:sz w:val="24"/>
                <w:szCs w:val="24"/>
                <w:lang w:val="zh-CN"/>
              </w:rPr>
              <w:t>授权函</w:t>
            </w:r>
          </w:p>
        </w:tc>
        <w:tc>
          <w:tcPr>
            <w:tcW w:w="6813" w:type="dxa"/>
            <w:vAlign w:val="center"/>
          </w:tcPr>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bCs/>
                <w:kern w:val="0"/>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2268" w:type="dxa"/>
            <w:vAlign w:val="center"/>
          </w:tcPr>
          <w:p>
            <w:pPr>
              <w:widowControl/>
              <w:spacing w:line="360" w:lineRule="auto"/>
              <w:jc w:val="center"/>
              <w:rPr>
                <w:rFonts w:ascii="宋体" w:hAnsi="宋体" w:eastAsia="宋体" w:cs="宋体"/>
                <w:bCs/>
                <w:kern w:val="0"/>
                <w:sz w:val="24"/>
                <w:szCs w:val="24"/>
                <w:lang w:val="zh-CN"/>
              </w:rPr>
            </w:pPr>
            <w:r>
              <w:rPr>
                <w:rFonts w:hint="eastAsia" w:ascii="宋体" w:hAnsi="宋体" w:eastAsia="宋体" w:cs="宋体"/>
                <w:bCs/>
                <w:kern w:val="0"/>
                <w:sz w:val="24"/>
                <w:szCs w:val="24"/>
                <w:lang w:val="zh-CN"/>
              </w:rPr>
              <w:t>履约保证金</w:t>
            </w:r>
          </w:p>
        </w:tc>
        <w:tc>
          <w:tcPr>
            <w:tcW w:w="6813" w:type="dxa"/>
            <w:vAlign w:val="center"/>
          </w:tcPr>
          <w:p>
            <w:pPr>
              <w:widowControl/>
              <w:spacing w:line="360" w:lineRule="auto"/>
              <w:jc w:val="left"/>
              <w:rPr>
                <w:rFonts w:ascii="宋体" w:hAnsi="宋体" w:eastAsia="宋体" w:cs="宋体"/>
                <w:kern w:val="0"/>
                <w:sz w:val="24"/>
                <w:szCs w:val="24"/>
                <w:lang w:val="zh-CN"/>
              </w:rPr>
            </w:pPr>
            <w:r>
              <w:rPr>
                <w:rFonts w:ascii="宋体" w:hAnsi="宋体" w:eastAsia="宋体" w:cs="宋体"/>
                <w:kern w:val="0"/>
                <w:sz w:val="24"/>
                <w:szCs w:val="24"/>
                <w:lang w:val="zh-CN"/>
              </w:rPr>
              <w:fldChar w:fldCharType="begin"/>
            </w:r>
            <w:r>
              <w:rPr>
                <w:rFonts w:ascii="宋体" w:hAnsi="宋体" w:eastAsia="宋体" w:cs="宋体"/>
                <w:kern w:val="0"/>
                <w:sz w:val="24"/>
                <w:szCs w:val="24"/>
                <w:lang w:val="zh-CN"/>
              </w:rPr>
              <w:instrText xml:space="preserve"> </w:instrText>
            </w:r>
            <w:r>
              <w:rPr>
                <w:rFonts w:hint="eastAsia" w:ascii="宋体" w:hAnsi="宋体" w:eastAsia="宋体" w:cs="宋体"/>
                <w:kern w:val="0"/>
                <w:sz w:val="24"/>
                <w:szCs w:val="24"/>
                <w:lang w:val="zh-CN"/>
              </w:rPr>
              <w:instrText xml:space="preserve">eq \o\ac(□,√)</w:instrText>
            </w:r>
            <w:r>
              <w:rPr>
                <w:rFonts w:ascii="宋体" w:hAnsi="宋体" w:eastAsia="宋体" w:cs="宋体"/>
                <w:kern w:val="0"/>
                <w:sz w:val="24"/>
                <w:szCs w:val="24"/>
              </w:rPr>
              <w:fldChar w:fldCharType="end"/>
            </w:r>
            <w:r>
              <w:rPr>
                <w:rFonts w:hint="eastAsia" w:ascii="宋体" w:hAnsi="宋体" w:eastAsia="宋体" w:cs="宋体"/>
                <w:bCs/>
                <w:kern w:val="0"/>
                <w:sz w:val="24"/>
                <w:szCs w:val="24"/>
                <w:lang w:val="zh-CN"/>
              </w:rPr>
              <w:t>无要求</w:t>
            </w:r>
          </w:p>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bCs/>
                <w:kern w:val="0"/>
                <w:sz w:val="24"/>
                <w:szCs w:val="24"/>
                <w:lang w:val="zh-CN"/>
              </w:rPr>
              <w:t>□</w:t>
            </w:r>
            <w:r>
              <w:rPr>
                <w:rFonts w:hint="eastAsia" w:ascii="宋体" w:hAnsi="宋体" w:eastAsia="宋体" w:cs="宋体"/>
                <w:kern w:val="0"/>
                <w:sz w:val="24"/>
                <w:szCs w:val="24"/>
              </w:rPr>
              <w:t>要求提交。履约保证金的数额为合同金额的</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2268" w:type="dxa"/>
            <w:vAlign w:val="center"/>
          </w:tcPr>
          <w:p>
            <w:pPr>
              <w:widowControl/>
              <w:spacing w:line="360" w:lineRule="auto"/>
              <w:jc w:val="center"/>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代理服务费</w:t>
            </w:r>
          </w:p>
        </w:tc>
        <w:tc>
          <w:tcPr>
            <w:tcW w:w="6813" w:type="dxa"/>
            <w:vAlign w:val="center"/>
          </w:tcPr>
          <w:p>
            <w:pPr>
              <w:widowControl/>
              <w:spacing w:line="360" w:lineRule="auto"/>
              <w:jc w:val="left"/>
              <w:rPr>
                <w:rFonts w:ascii="宋体" w:hAnsi="宋体" w:eastAsia="宋体" w:cs="宋体"/>
                <w:bCs/>
                <w:color w:val="000000" w:themeColor="text1"/>
                <w:kern w:val="0"/>
                <w:sz w:val="24"/>
                <w:szCs w:val="24"/>
                <w:lang w:val="zh-CN"/>
              </w:rPr>
            </w:pPr>
            <w:r>
              <w:rPr>
                <w:rFonts w:hint="eastAsia" w:ascii="宋体" w:hAnsi="宋体" w:eastAsia="宋体" w:cs="宋体"/>
                <w:bCs/>
                <w:color w:val="000000" w:themeColor="text1"/>
                <w:kern w:val="0"/>
                <w:sz w:val="24"/>
                <w:szCs w:val="24"/>
                <w:lang w:val="zh-CN"/>
              </w:rPr>
              <w:t>□不收取</w:t>
            </w:r>
          </w:p>
          <w:p>
            <w:pPr>
              <w:widowControl/>
              <w:spacing w:line="360" w:lineRule="auto"/>
              <w:jc w:val="left"/>
              <w:rPr>
                <w:rFonts w:ascii="宋体" w:hAnsi="宋体" w:eastAsia="宋体" w:cs="宋体"/>
                <w:bCs/>
                <w:color w:val="000000" w:themeColor="text1"/>
                <w:kern w:val="0"/>
                <w:sz w:val="24"/>
                <w:szCs w:val="24"/>
                <w:lang w:val="zh-CN"/>
              </w:rPr>
            </w:pPr>
            <w:r>
              <w:rPr>
                <w:rFonts w:ascii="宋体" w:hAnsi="宋体" w:eastAsia="宋体" w:cs="宋体"/>
                <w:color w:val="000000" w:themeColor="text1"/>
                <w:kern w:val="0"/>
                <w:sz w:val="24"/>
                <w:szCs w:val="24"/>
                <w:lang w:val="zh-CN"/>
              </w:rPr>
              <w:fldChar w:fldCharType="begin"/>
            </w:r>
            <w:r>
              <w:rPr>
                <w:rFonts w:ascii="宋体" w:hAnsi="宋体" w:eastAsia="宋体" w:cs="宋体"/>
                <w:color w:val="000000" w:themeColor="text1"/>
                <w:kern w:val="0"/>
                <w:sz w:val="24"/>
                <w:szCs w:val="24"/>
                <w:lang w:val="zh-CN"/>
              </w:rPr>
              <w:instrText xml:space="preserve"> </w:instrText>
            </w:r>
            <w:r>
              <w:rPr>
                <w:rFonts w:hint="eastAsia" w:ascii="宋体" w:hAnsi="宋体" w:eastAsia="宋体" w:cs="宋体"/>
                <w:color w:val="000000" w:themeColor="text1"/>
                <w:kern w:val="0"/>
                <w:sz w:val="24"/>
                <w:szCs w:val="24"/>
                <w:lang w:val="zh-CN"/>
              </w:rPr>
              <w:instrText xml:space="preserve">eq \o\ac(□,√)</w:instrText>
            </w:r>
            <w:r>
              <w:rPr>
                <w:rFonts w:ascii="宋体" w:hAnsi="宋体" w:eastAsia="宋体" w:cs="宋体"/>
                <w:color w:val="000000" w:themeColor="text1"/>
                <w:kern w:val="0"/>
                <w:sz w:val="24"/>
                <w:szCs w:val="24"/>
              </w:rPr>
              <w:fldChar w:fldCharType="end"/>
            </w:r>
            <w:r>
              <w:rPr>
                <w:rFonts w:hint="eastAsia" w:ascii="宋体" w:hAnsi="宋体" w:eastAsia="宋体" w:cs="宋体"/>
                <w:bCs/>
                <w:color w:val="000000" w:themeColor="text1"/>
                <w:kern w:val="0"/>
                <w:sz w:val="24"/>
                <w:szCs w:val="24"/>
                <w:lang w:val="zh-CN"/>
              </w:rPr>
              <w:t>收取中标人。□收取采购人。</w:t>
            </w:r>
          </w:p>
          <w:p>
            <w:pPr>
              <w:widowControl/>
              <w:spacing w:line="360" w:lineRule="auto"/>
              <w:jc w:val="left"/>
              <w:rPr>
                <w:rFonts w:ascii="宋体" w:hAnsi="宋体" w:eastAsia="宋体" w:cs="宋体"/>
                <w:bCs/>
                <w:color w:val="000000" w:themeColor="text1"/>
                <w:kern w:val="0"/>
                <w:sz w:val="24"/>
                <w:szCs w:val="24"/>
                <w:lang w:val="zh-CN"/>
              </w:rPr>
            </w:pPr>
            <w:r>
              <w:rPr>
                <w:rFonts w:hint="eastAsia" w:ascii="宋体" w:hAnsi="宋体" w:eastAsia="宋体" w:cs="宋体"/>
                <w:color w:val="000000" w:themeColor="text1"/>
                <w:kern w:val="0"/>
                <w:sz w:val="24"/>
                <w:szCs w:val="24"/>
              </w:rPr>
              <w:t>收取标准:定额收取，每</w:t>
            </w:r>
            <w:r>
              <w:rPr>
                <w:rFonts w:hint="eastAsia" w:ascii="宋体" w:hAnsi="宋体" w:eastAsia="宋体" w:cs="宋体"/>
                <w:color w:val="000000" w:themeColor="text1"/>
                <w:kern w:val="0"/>
                <w:sz w:val="24"/>
                <w:szCs w:val="24"/>
                <w:lang w:eastAsia="zh-CN"/>
              </w:rPr>
              <w:t>标段中标单位</w:t>
            </w:r>
            <w:r>
              <w:rPr>
                <w:rFonts w:hint="eastAsia" w:ascii="宋体" w:hAnsi="宋体" w:eastAsia="宋体" w:cs="宋体"/>
                <w:color w:val="000000" w:themeColor="text1"/>
                <w:kern w:val="0"/>
                <w:sz w:val="24"/>
                <w:szCs w:val="24"/>
              </w:rPr>
              <w:t>人民币</w:t>
            </w:r>
            <w:r>
              <w:rPr>
                <w:rFonts w:hint="eastAsia" w:ascii="宋体" w:hAnsi="宋体" w:eastAsia="宋体" w:cs="宋体"/>
                <w:color w:val="000000" w:themeColor="text1"/>
                <w:kern w:val="0"/>
                <w:sz w:val="24"/>
                <w:szCs w:val="24"/>
                <w:lang w:eastAsia="zh-CN"/>
              </w:rPr>
              <w:t>捌</w:t>
            </w:r>
            <w:r>
              <w:rPr>
                <w:rFonts w:hint="eastAsia" w:ascii="宋体" w:hAnsi="宋体" w:eastAsia="宋体" w:cs="宋体"/>
                <w:color w:val="000000" w:themeColor="text1"/>
                <w:kern w:val="0"/>
                <w:sz w:val="24"/>
                <w:szCs w:val="24"/>
              </w:rPr>
              <w:t>仟元整。一次性以银行划账、电汇、汇票或支票的形式支付。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2268" w:type="dxa"/>
            <w:vAlign w:val="center"/>
          </w:tcPr>
          <w:p>
            <w:pPr>
              <w:widowControl/>
              <w:spacing w:line="360" w:lineRule="auto"/>
              <w:jc w:val="center"/>
              <w:rPr>
                <w:rFonts w:ascii="宋体" w:hAnsi="宋体" w:eastAsia="宋体" w:cs="宋体"/>
                <w:bCs/>
                <w:kern w:val="0"/>
                <w:sz w:val="24"/>
                <w:szCs w:val="24"/>
                <w:lang w:val="zh-CN"/>
              </w:rPr>
            </w:pPr>
            <w:r>
              <w:rPr>
                <w:rFonts w:hint="eastAsia" w:ascii="宋体" w:hAnsi="宋体" w:eastAsia="宋体" w:cs="宋体"/>
                <w:bCs/>
                <w:kern w:val="0"/>
                <w:sz w:val="24"/>
                <w:szCs w:val="24"/>
                <w:lang w:val="zh-CN"/>
              </w:rPr>
              <w:t>中标人需提交</w:t>
            </w:r>
          </w:p>
          <w:p>
            <w:pPr>
              <w:widowControl/>
              <w:spacing w:line="360" w:lineRule="auto"/>
              <w:jc w:val="center"/>
              <w:rPr>
                <w:rFonts w:ascii="宋体" w:hAnsi="宋体" w:eastAsia="宋体" w:cs="宋体"/>
                <w:bCs/>
                <w:kern w:val="0"/>
                <w:sz w:val="24"/>
                <w:szCs w:val="24"/>
                <w:lang w:val="zh-CN"/>
              </w:rPr>
            </w:pPr>
            <w:r>
              <w:rPr>
                <w:rFonts w:hint="eastAsia" w:ascii="宋体" w:hAnsi="宋体" w:eastAsia="宋体" w:cs="宋体"/>
                <w:bCs/>
                <w:kern w:val="0"/>
                <w:sz w:val="24"/>
                <w:szCs w:val="24"/>
                <w:lang w:val="zh-CN"/>
              </w:rPr>
              <w:t>的资料</w:t>
            </w:r>
          </w:p>
        </w:tc>
        <w:tc>
          <w:tcPr>
            <w:tcW w:w="6813" w:type="dxa"/>
            <w:vAlign w:val="center"/>
          </w:tcPr>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bCs/>
                <w:kern w:val="0"/>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ascii="宋体" w:hAnsi="宋体" w:eastAsia="宋体" w:cs="宋体"/>
                <w:bCs/>
                <w:kern w:val="0"/>
                <w:sz w:val="24"/>
                <w:szCs w:val="24"/>
              </w:rPr>
              <w:t>yongming0374@126.com</w:t>
            </w:r>
            <w:r>
              <w:rPr>
                <w:rFonts w:hint="eastAsia" w:ascii="宋体" w:hAnsi="宋体" w:eastAsia="宋体" w:cs="宋体"/>
                <w:bCs/>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2268" w:type="dxa"/>
            <w:vAlign w:val="center"/>
          </w:tcPr>
          <w:p>
            <w:pPr>
              <w:widowControl/>
              <w:spacing w:line="360" w:lineRule="auto"/>
              <w:jc w:val="center"/>
              <w:rPr>
                <w:rFonts w:ascii="宋体" w:hAnsi="宋体" w:eastAsia="宋体" w:cs="宋体"/>
                <w:bCs/>
                <w:kern w:val="0"/>
                <w:sz w:val="24"/>
                <w:szCs w:val="24"/>
                <w:lang w:val="zh-CN"/>
              </w:rPr>
            </w:pPr>
            <w:r>
              <w:rPr>
                <w:rFonts w:hint="eastAsia" w:ascii="宋体" w:hAnsi="宋体" w:eastAsia="宋体" w:cs="宋体"/>
                <w:bCs/>
                <w:kern w:val="0"/>
                <w:sz w:val="24"/>
                <w:szCs w:val="24"/>
                <w:lang w:val="zh-CN"/>
              </w:rPr>
              <w:t>电子化采购模式</w:t>
            </w:r>
          </w:p>
        </w:tc>
        <w:tc>
          <w:tcPr>
            <w:tcW w:w="6813" w:type="dxa"/>
            <w:vAlign w:val="center"/>
          </w:tcPr>
          <w:p>
            <w:pPr>
              <w:widowControl/>
              <w:spacing w:line="360" w:lineRule="auto"/>
              <w:jc w:val="left"/>
              <w:rPr>
                <w:rFonts w:ascii="宋体" w:hAnsi="宋体" w:eastAsia="宋体" w:cs="宋体"/>
                <w:kern w:val="0"/>
                <w:sz w:val="24"/>
                <w:szCs w:val="24"/>
                <w:lang w:val="zh-CN"/>
              </w:rPr>
            </w:pPr>
            <w:r>
              <w:rPr>
                <w:rFonts w:ascii="宋体" w:hAnsi="宋体" w:eastAsia="宋体" w:cs="宋体"/>
                <w:kern w:val="0"/>
                <w:sz w:val="24"/>
                <w:szCs w:val="24"/>
                <w:lang w:val="zh-CN"/>
              </w:rPr>
              <w:fldChar w:fldCharType="begin"/>
            </w:r>
            <w:r>
              <w:rPr>
                <w:rFonts w:ascii="宋体" w:hAnsi="宋体" w:eastAsia="宋体" w:cs="宋体"/>
                <w:kern w:val="0"/>
                <w:sz w:val="24"/>
                <w:szCs w:val="24"/>
                <w:lang w:val="zh-CN"/>
              </w:rPr>
              <w:instrText xml:space="preserve"> </w:instrText>
            </w:r>
            <w:r>
              <w:rPr>
                <w:rFonts w:hint="eastAsia" w:ascii="宋体" w:hAnsi="宋体" w:eastAsia="宋体" w:cs="宋体"/>
                <w:kern w:val="0"/>
                <w:sz w:val="24"/>
                <w:szCs w:val="24"/>
                <w:lang w:val="zh-CN"/>
              </w:rPr>
              <w:instrText xml:space="preserve">eq \o\ac(□,√)</w:instrText>
            </w:r>
            <w:r>
              <w:rPr>
                <w:rFonts w:ascii="宋体" w:hAnsi="宋体" w:eastAsia="宋体" w:cs="宋体"/>
                <w:kern w:val="0"/>
                <w:sz w:val="24"/>
                <w:szCs w:val="24"/>
              </w:rPr>
              <w:fldChar w:fldCharType="end"/>
            </w:r>
            <w:r>
              <w:rPr>
                <w:rFonts w:hint="eastAsia" w:ascii="宋体" w:hAnsi="宋体" w:eastAsia="宋体" w:cs="宋体"/>
                <w:bCs/>
                <w:kern w:val="0"/>
                <w:sz w:val="24"/>
                <w:szCs w:val="24"/>
                <w:lang w:val="zh-CN"/>
              </w:rPr>
              <w:t>是。</w:t>
            </w:r>
            <w:r>
              <w:rPr>
                <w:rFonts w:hint="eastAsia" w:ascii="宋体" w:hAnsi="宋体" w:eastAsia="宋体" w:cs="宋体"/>
                <w:kern w:val="0"/>
                <w:sz w:val="24"/>
                <w:szCs w:val="24"/>
                <w:lang w:val="zh-CN"/>
              </w:rPr>
              <w:t>投标人投标时须提供加密电子投标文件、备份文件（使用电子介质U盘存储）、纸质投标文件。投标人资质、业绩、荣誉及相关人员证明材料等资料原件开标现场不再提供。</w:t>
            </w:r>
          </w:p>
          <w:p>
            <w:pPr>
              <w:widowControl/>
              <w:spacing w:line="360" w:lineRule="auto"/>
              <w:jc w:val="left"/>
              <w:rPr>
                <w:rFonts w:ascii="宋体" w:hAnsi="宋体" w:eastAsia="宋体" w:cs="宋体"/>
                <w:bCs/>
                <w:kern w:val="0"/>
                <w:sz w:val="24"/>
                <w:szCs w:val="24"/>
                <w:lang w:val="zh-CN"/>
              </w:rPr>
            </w:pPr>
            <w:r>
              <w:rPr>
                <w:rFonts w:hint="eastAsia" w:ascii="宋体" w:hAnsi="宋体" w:eastAsia="宋体" w:cs="宋体"/>
                <w:kern w:val="0"/>
                <w:sz w:val="24"/>
                <w:szCs w:val="24"/>
                <w:lang w:val="zh-CN"/>
              </w:rPr>
              <w:t>□否。投标人投标时须提供纸质投标文件。投标人资质、业绩、荣誉及相关人员证明材料等资料原件根据招标文件要求提供。</w:t>
            </w:r>
          </w:p>
        </w:tc>
      </w:tr>
    </w:tbl>
    <w:p>
      <w:pPr>
        <w:widowControl/>
        <w:jc w:val="center"/>
        <w:rPr>
          <w:b/>
          <w:bCs/>
          <w:kern w:val="0"/>
          <w:sz w:val="44"/>
          <w:szCs w:val="44"/>
        </w:rPr>
      </w:pPr>
      <w:bookmarkStart w:id="3" w:name="_Toc524770167"/>
      <w:r>
        <w:rPr>
          <w:kern w:val="0"/>
          <w:sz w:val="36"/>
          <w:szCs w:val="36"/>
        </w:rPr>
        <w:br w:type="page"/>
      </w:r>
      <w:r>
        <w:rPr>
          <w:rFonts w:hint="eastAsia"/>
          <w:b/>
          <w:bCs/>
          <w:kern w:val="0"/>
          <w:sz w:val="44"/>
          <w:szCs w:val="44"/>
        </w:rPr>
        <w:t>第四章 投标人须知</w:t>
      </w:r>
      <w:bookmarkEnd w:id="3"/>
    </w:p>
    <w:p>
      <w:pPr>
        <w:jc w:val="center"/>
        <w:outlineLvl w:val="0"/>
        <w:rPr>
          <w:rFonts w:ascii="宋体" w:hAnsi="宋体" w:eastAsia="宋体"/>
          <w:b/>
          <w:sz w:val="28"/>
          <w:szCs w:val="28"/>
        </w:rPr>
      </w:pPr>
      <w:bookmarkStart w:id="4" w:name="_Toc524770168"/>
      <w:r>
        <w:rPr>
          <w:rFonts w:hint="eastAsia" w:ascii="宋体" w:hAnsi="宋体" w:eastAsia="宋体"/>
          <w:b/>
          <w:sz w:val="28"/>
          <w:szCs w:val="28"/>
        </w:rPr>
        <w:t>一、概念释义</w:t>
      </w:r>
      <w:bookmarkEnd w:id="4"/>
    </w:p>
    <w:p>
      <w:pPr>
        <w:spacing w:line="360" w:lineRule="auto"/>
        <w:rPr>
          <w:rFonts w:ascii="宋体" w:hAnsi="宋体" w:eastAsia="宋体"/>
          <w:b/>
          <w:sz w:val="24"/>
          <w:szCs w:val="24"/>
        </w:rPr>
      </w:pPr>
      <w:r>
        <w:rPr>
          <w:rFonts w:hint="eastAsia" w:ascii="宋体" w:hAnsi="宋体" w:eastAsia="宋体"/>
          <w:b/>
          <w:sz w:val="24"/>
          <w:szCs w:val="24"/>
        </w:rPr>
        <w:t>1.适用范围</w:t>
      </w:r>
    </w:p>
    <w:p>
      <w:pPr>
        <w:spacing w:line="360" w:lineRule="auto"/>
        <w:rPr>
          <w:rFonts w:ascii="宋体" w:hAnsi="宋体" w:eastAsia="宋体"/>
          <w:sz w:val="24"/>
          <w:szCs w:val="24"/>
        </w:rPr>
      </w:pPr>
      <w:r>
        <w:rPr>
          <w:rFonts w:hint="eastAsia" w:ascii="宋体" w:hAnsi="宋体" w:eastAsia="宋体"/>
          <w:sz w:val="24"/>
          <w:szCs w:val="24"/>
        </w:rPr>
        <w:t>1.1本招标文件仅适用于本次“投标邀请”中所述采购项目。</w:t>
      </w:r>
    </w:p>
    <w:p>
      <w:pPr>
        <w:spacing w:line="360" w:lineRule="auto"/>
        <w:rPr>
          <w:rFonts w:ascii="宋体" w:hAnsi="宋体" w:eastAsia="宋体"/>
          <w:sz w:val="24"/>
          <w:szCs w:val="24"/>
        </w:rPr>
      </w:pPr>
      <w:r>
        <w:rPr>
          <w:rFonts w:hint="eastAsia" w:ascii="宋体" w:hAnsi="宋体" w:eastAsia="宋体"/>
          <w:sz w:val="24"/>
          <w:szCs w:val="24"/>
        </w:rPr>
        <w:t>1.2本招标文件解释权属于“投标邀请”所述的采购人。</w:t>
      </w:r>
    </w:p>
    <w:p>
      <w:pPr>
        <w:spacing w:line="360" w:lineRule="auto"/>
        <w:rPr>
          <w:rFonts w:ascii="宋体" w:hAnsi="宋体" w:eastAsia="宋体"/>
          <w:b/>
          <w:sz w:val="24"/>
          <w:szCs w:val="24"/>
        </w:rPr>
      </w:pPr>
      <w:r>
        <w:rPr>
          <w:rFonts w:hint="eastAsia" w:ascii="宋体" w:hAnsi="宋体" w:eastAsia="宋体"/>
          <w:b/>
          <w:sz w:val="24"/>
          <w:szCs w:val="24"/>
        </w:rPr>
        <w:t>2.定义</w:t>
      </w:r>
    </w:p>
    <w:p>
      <w:pPr>
        <w:spacing w:line="360" w:lineRule="auto"/>
        <w:rPr>
          <w:rFonts w:ascii="宋体" w:hAnsi="宋体" w:eastAsia="宋体"/>
          <w:sz w:val="24"/>
          <w:szCs w:val="24"/>
        </w:rPr>
      </w:pPr>
      <w:r>
        <w:rPr>
          <w:rFonts w:hint="eastAsia" w:ascii="宋体" w:hAnsi="宋体" w:eastAsia="宋体"/>
          <w:sz w:val="24"/>
          <w:szCs w:val="24"/>
        </w:rPr>
        <w:t>2.1“采购项目”：“投标人须知前附表”中所述的采购项目。</w:t>
      </w:r>
    </w:p>
    <w:p>
      <w:pPr>
        <w:spacing w:line="360" w:lineRule="auto"/>
        <w:rPr>
          <w:rFonts w:ascii="宋体" w:hAnsi="宋体" w:eastAsia="宋体"/>
          <w:sz w:val="24"/>
          <w:szCs w:val="24"/>
        </w:rPr>
      </w:pPr>
      <w:r>
        <w:rPr>
          <w:rFonts w:hint="eastAsia" w:ascii="宋体" w:hAnsi="宋体" w:eastAsia="宋体"/>
          <w:sz w:val="24"/>
          <w:szCs w:val="24"/>
        </w:rPr>
        <w:t>2.2“招标人”：“投标人须知前附表”中所述的组织本次招标的代理机构和采购人。</w:t>
      </w:r>
    </w:p>
    <w:p>
      <w:pPr>
        <w:spacing w:line="360" w:lineRule="auto"/>
        <w:rPr>
          <w:rFonts w:ascii="宋体" w:hAnsi="宋体" w:eastAsia="宋体"/>
          <w:sz w:val="24"/>
          <w:szCs w:val="24"/>
        </w:rPr>
      </w:pPr>
      <w:r>
        <w:rPr>
          <w:rFonts w:hint="eastAsia" w:ascii="宋体" w:hAnsi="宋体" w:eastAsia="宋体"/>
          <w:sz w:val="24"/>
          <w:szCs w:val="24"/>
        </w:rPr>
        <w:t>2.3“采购人”：是指依法进行政府采购的国家机关、事业单位、团体组织。采购人名称、地址、电话、联系人见“投标人须知前附表”。</w:t>
      </w:r>
    </w:p>
    <w:p>
      <w:pPr>
        <w:spacing w:line="360" w:lineRule="auto"/>
        <w:rPr>
          <w:rFonts w:ascii="宋体" w:hAnsi="宋体" w:eastAsia="宋体"/>
          <w:sz w:val="24"/>
          <w:szCs w:val="24"/>
        </w:rPr>
      </w:pPr>
      <w:r>
        <w:rPr>
          <w:rFonts w:hint="eastAsia" w:ascii="宋体" w:hAnsi="宋体" w:eastAsia="宋体"/>
          <w:sz w:val="24"/>
          <w:szCs w:val="24"/>
        </w:rPr>
        <w:t>2.4“代理机构”：接受采购人委托，代理采购项目的采购代理机构。代理机构名称、地址、 电话、联系人见“投标人须知前附表”。</w:t>
      </w:r>
    </w:p>
    <w:p>
      <w:pPr>
        <w:spacing w:line="360" w:lineRule="auto"/>
        <w:rPr>
          <w:rFonts w:ascii="宋体" w:hAnsi="宋体" w:eastAsia="宋体"/>
          <w:sz w:val="24"/>
          <w:szCs w:val="24"/>
        </w:rPr>
      </w:pPr>
      <w:r>
        <w:rPr>
          <w:rFonts w:hint="eastAsia" w:ascii="宋体" w:hAnsi="宋体" w:eastAsia="宋体"/>
          <w:sz w:val="24"/>
          <w:szCs w:val="24"/>
        </w:rPr>
        <w:t>采购代理机构及其分支机构不得在所代理的采购项目中投标或者代理投标，不得为所代理的采购项目的投标人参加本项目提供投标咨询。</w:t>
      </w:r>
    </w:p>
    <w:p>
      <w:pPr>
        <w:spacing w:line="360" w:lineRule="auto"/>
        <w:rPr>
          <w:rFonts w:ascii="宋体" w:hAnsi="宋体" w:eastAsia="宋体"/>
          <w:sz w:val="24"/>
          <w:szCs w:val="24"/>
        </w:rPr>
      </w:pPr>
      <w:r>
        <w:rPr>
          <w:rFonts w:hint="eastAsia" w:ascii="宋体" w:hAnsi="宋体" w:eastAsia="宋体"/>
          <w:sz w:val="24"/>
          <w:szCs w:val="24"/>
        </w:rPr>
        <w:t>2.5“潜在投标人”指符合《中华人民共和国政府采购法》及相关法律法规和本招标文件的各项规定，且按照本项目招标公告及招标文件规定的方式获取招标文件的法人、其他组织或者自然人。</w:t>
      </w:r>
    </w:p>
    <w:p>
      <w:pPr>
        <w:spacing w:line="360" w:lineRule="auto"/>
        <w:rPr>
          <w:rFonts w:ascii="宋体" w:hAnsi="宋体" w:eastAsia="宋体"/>
          <w:sz w:val="24"/>
          <w:szCs w:val="24"/>
        </w:rPr>
      </w:pPr>
      <w:r>
        <w:rPr>
          <w:rFonts w:hint="eastAsia" w:ascii="宋体" w:hAnsi="宋体" w:eastAsia="宋体"/>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spacing w:line="360" w:lineRule="auto"/>
        <w:rPr>
          <w:rFonts w:ascii="宋体" w:hAnsi="宋体" w:eastAsia="宋体"/>
          <w:sz w:val="24"/>
          <w:szCs w:val="24"/>
        </w:rPr>
      </w:pPr>
      <w:r>
        <w:rPr>
          <w:rFonts w:hint="eastAsia" w:ascii="宋体" w:hAnsi="宋体" w:eastAsia="宋体"/>
          <w:sz w:val="24"/>
          <w:szCs w:val="24"/>
        </w:rPr>
        <w:t>2.7“节能产品”或者“环保产品”：财政部发布的《节能产品政府采购清单》或者《环境标志产品政府采购清单》的产品。</w:t>
      </w:r>
    </w:p>
    <w:p>
      <w:pPr>
        <w:spacing w:line="360" w:lineRule="auto"/>
        <w:rPr>
          <w:rFonts w:ascii="宋体" w:hAnsi="宋体" w:eastAsia="宋体"/>
          <w:sz w:val="24"/>
          <w:szCs w:val="24"/>
        </w:rPr>
      </w:pPr>
      <w:r>
        <w:rPr>
          <w:rFonts w:hint="eastAsia" w:ascii="宋体" w:hAnsi="宋体" w:eastAsia="宋体"/>
          <w:sz w:val="24"/>
          <w:szCs w:val="24"/>
        </w:rPr>
        <w:t>2.8“进口产品”：是指通过中国海关报关验放进入中国境内且产自关境外的产品，包括已经进入中国境内的进口产品。详见《</w:t>
      </w:r>
      <w:r>
        <w:rPr>
          <w:rFonts w:ascii="宋体" w:hAnsi="宋体" w:eastAsia="宋体"/>
          <w:sz w:val="24"/>
          <w:szCs w:val="24"/>
        </w:rPr>
        <w:t>关于政府采购进口产品管理有关问题的通知</w:t>
      </w:r>
      <w:r>
        <w:rPr>
          <w:rFonts w:hint="eastAsia" w:ascii="宋体" w:hAnsi="宋体" w:eastAsia="宋体"/>
          <w:sz w:val="24"/>
          <w:szCs w:val="24"/>
        </w:rPr>
        <w:t>》(财库[2007]119号)、《关于政府采购进口产品管理有关问题的通知》（财办库［</w:t>
      </w:r>
      <w:r>
        <w:rPr>
          <w:rFonts w:ascii="宋体" w:hAnsi="宋体" w:eastAsia="宋体"/>
          <w:sz w:val="24"/>
          <w:szCs w:val="24"/>
        </w:rPr>
        <w:t>2008</w:t>
      </w:r>
      <w:r>
        <w:rPr>
          <w:rFonts w:hint="eastAsia" w:ascii="宋体" w:hAnsi="宋体" w:eastAsia="宋体"/>
          <w:sz w:val="24"/>
          <w:szCs w:val="24"/>
        </w:rPr>
        <w:t>］</w:t>
      </w:r>
      <w:r>
        <w:rPr>
          <w:rFonts w:ascii="宋体" w:hAnsi="宋体" w:eastAsia="宋体"/>
          <w:sz w:val="24"/>
          <w:szCs w:val="24"/>
        </w:rPr>
        <w:t xml:space="preserve">248 </w:t>
      </w:r>
      <w:r>
        <w:rPr>
          <w:rFonts w:hint="eastAsia" w:ascii="宋体" w:hAnsi="宋体" w:eastAsia="宋体"/>
          <w:sz w:val="24"/>
          <w:szCs w:val="24"/>
        </w:rPr>
        <w:t>号）。</w:t>
      </w:r>
    </w:p>
    <w:p>
      <w:pPr>
        <w:spacing w:line="360" w:lineRule="auto"/>
        <w:rPr>
          <w:rFonts w:ascii="宋体" w:hAnsi="宋体" w:eastAsia="宋体"/>
          <w:sz w:val="24"/>
          <w:szCs w:val="24"/>
        </w:rPr>
      </w:pPr>
      <w:r>
        <w:rPr>
          <w:rFonts w:hint="eastAsia" w:ascii="宋体" w:hAnsi="宋体" w:eastAsia="宋体"/>
          <w:sz w:val="24"/>
          <w:szCs w:val="24"/>
        </w:rPr>
        <w:t>2.8.1</w:t>
      </w:r>
      <w:r>
        <w:rPr>
          <w:rFonts w:ascii="宋体" w:hAnsi="宋体" w:eastAsia="宋体"/>
          <w:sz w:val="24"/>
          <w:szCs w:val="24"/>
        </w:rPr>
        <w:t>招标文件列明不允许或未列明允许进口产品参加投标的，均视为拒绝进口产品参加投标。</w:t>
      </w:r>
    </w:p>
    <w:p>
      <w:pPr>
        <w:spacing w:line="360" w:lineRule="auto"/>
        <w:rPr>
          <w:rFonts w:ascii="宋体" w:hAnsi="宋体" w:eastAsia="宋体"/>
          <w:sz w:val="24"/>
          <w:szCs w:val="24"/>
        </w:rPr>
      </w:pPr>
      <w:r>
        <w:rPr>
          <w:rFonts w:hint="eastAsia" w:ascii="宋体" w:hAnsi="宋体" w:eastAsia="宋体"/>
          <w:sz w:val="24"/>
          <w:szCs w:val="24"/>
        </w:rPr>
        <w:t>2.8.2</w:t>
      </w:r>
      <w:r>
        <w:rPr>
          <w:rFonts w:ascii="宋体" w:hAnsi="宋体" w:eastAsia="宋体"/>
          <w:sz w:val="24"/>
          <w:szCs w:val="24"/>
        </w:rPr>
        <w:t>如</w:t>
      </w:r>
      <w:r>
        <w:rPr>
          <w:rFonts w:hint="eastAsia" w:ascii="宋体" w:hAnsi="宋体" w:eastAsia="宋体"/>
          <w:sz w:val="24"/>
          <w:szCs w:val="24"/>
        </w:rPr>
        <w:t>招标</w:t>
      </w:r>
      <w:r>
        <w:rPr>
          <w:rFonts w:ascii="宋体" w:hAnsi="宋体" w:eastAsia="宋体"/>
          <w:sz w:val="24"/>
          <w:szCs w:val="24"/>
        </w:rPr>
        <w:t>文件中已说明，经财政部门审核同意，允许部分或全部产品采购进口产品，投标人既可提供本国产品，也可以提供进口产品。</w:t>
      </w:r>
    </w:p>
    <w:p>
      <w:pPr>
        <w:spacing w:line="360" w:lineRule="auto"/>
        <w:rPr>
          <w:rFonts w:ascii="宋体" w:hAnsi="宋体" w:eastAsia="宋体"/>
          <w:sz w:val="24"/>
          <w:szCs w:val="24"/>
        </w:rPr>
      </w:pPr>
      <w:r>
        <w:rPr>
          <w:rFonts w:hint="eastAsia" w:ascii="宋体" w:hAnsi="宋体" w:eastAsia="宋体"/>
          <w:sz w:val="24"/>
          <w:szCs w:val="24"/>
        </w:rPr>
        <w:t>2.9招标文件中凡标有“★”的条款均系实质性要求条款。</w:t>
      </w:r>
    </w:p>
    <w:p>
      <w:pPr>
        <w:spacing w:line="360" w:lineRule="auto"/>
        <w:rPr>
          <w:rFonts w:ascii="宋体" w:hAnsi="宋体" w:eastAsia="宋体"/>
          <w:b/>
          <w:sz w:val="24"/>
          <w:szCs w:val="24"/>
        </w:rPr>
      </w:pPr>
      <w:r>
        <w:rPr>
          <w:rFonts w:hint="eastAsia" w:ascii="宋体" w:hAnsi="宋体" w:eastAsia="宋体"/>
          <w:b/>
          <w:sz w:val="24"/>
          <w:szCs w:val="24"/>
        </w:rPr>
        <w:t>3.合格的投标人</w:t>
      </w:r>
    </w:p>
    <w:p>
      <w:pPr>
        <w:spacing w:line="360" w:lineRule="auto"/>
        <w:rPr>
          <w:rFonts w:ascii="宋体" w:hAnsi="宋体" w:eastAsia="宋体"/>
          <w:sz w:val="24"/>
          <w:szCs w:val="24"/>
        </w:rPr>
      </w:pPr>
      <w:r>
        <w:rPr>
          <w:rFonts w:hint="eastAsia" w:ascii="宋体" w:hAnsi="宋体" w:eastAsia="宋体"/>
          <w:sz w:val="24"/>
          <w:szCs w:val="24"/>
        </w:rPr>
        <w:t>3.1在中华人民共和国境内注册，具有本项目生产、制造、供应或实施能力，符合、承认并承诺履行本招标文件各项规定的法人、其他组织或者自然人。</w:t>
      </w:r>
    </w:p>
    <w:p>
      <w:pPr>
        <w:spacing w:line="360" w:lineRule="auto"/>
        <w:rPr>
          <w:rFonts w:ascii="宋体" w:hAnsi="宋体" w:eastAsia="宋体"/>
          <w:sz w:val="24"/>
          <w:szCs w:val="24"/>
        </w:rPr>
      </w:pPr>
      <w:r>
        <w:rPr>
          <w:rFonts w:hint="eastAsia" w:ascii="宋体" w:hAnsi="宋体" w:eastAsia="宋体"/>
          <w:sz w:val="24"/>
          <w:szCs w:val="24"/>
        </w:rPr>
        <w:t>3.2符合本项目“投标邀请”和“投标人须知前附表”中规定的合格投标人所必须具备的条件。</w:t>
      </w:r>
    </w:p>
    <w:p>
      <w:pPr>
        <w:spacing w:line="360" w:lineRule="auto"/>
        <w:rPr>
          <w:rFonts w:ascii="宋体" w:hAnsi="宋体" w:eastAsia="宋体"/>
          <w:sz w:val="24"/>
          <w:szCs w:val="24"/>
        </w:rPr>
      </w:pPr>
      <w:r>
        <w:rPr>
          <w:rFonts w:hint="eastAsia" w:ascii="宋体" w:hAnsi="宋体" w:eastAsia="宋体"/>
          <w:sz w:val="24"/>
          <w:szCs w:val="24"/>
        </w:rPr>
        <w:t>3.3政府采购活动中查询及使用投标人信用记录的具体要求为：投标人未被列入“信用中国”网站(www.creditchina.gov.cn)失信被执行人、重大税收违法案件当事人名单的投标人；“中国政府采购网” (www.ccgp.gov.cn)政府采购严重违法失信行为记录名单的投标人；“国家企业信用公示系统”网站（www.gsxt.gov.cn）严重违法失信企业名单（黑名单）的投标人；“中国社会组织公共服务平台”网站（www.chinanpo.gov.cn）严重违法失信社会组织名单的投标人（联合体形式投标的，联合体成员存在不良信用记录，视同联合体存在不良信用记录）。</w:t>
      </w:r>
    </w:p>
    <w:p>
      <w:pPr>
        <w:spacing w:line="360" w:lineRule="auto"/>
        <w:rPr>
          <w:rFonts w:ascii="宋体" w:hAnsi="宋体" w:eastAsia="宋体"/>
          <w:sz w:val="24"/>
          <w:szCs w:val="24"/>
        </w:rPr>
      </w:pPr>
      <w:r>
        <w:rPr>
          <w:rFonts w:hint="eastAsia" w:ascii="宋体" w:hAnsi="宋体" w:eastAsia="宋体"/>
          <w:sz w:val="24"/>
          <w:szCs w:val="24"/>
        </w:rPr>
        <w:t>（1）查询渠道：“信用中国”网站（www.creditchina.gov.cn）、“中国政府采购网”（www.ccgp.gov.cn）、“国家企业信用公示系统”网站（www.gsxt.gov.cn）、“中国社会组织公共服务平台”网站（www.chinanpo.gov.cn）；</w:t>
      </w:r>
    </w:p>
    <w:p>
      <w:pPr>
        <w:spacing w:line="360" w:lineRule="auto"/>
        <w:rPr>
          <w:rFonts w:ascii="宋体" w:hAnsi="宋体" w:eastAsia="宋体"/>
          <w:sz w:val="24"/>
          <w:szCs w:val="24"/>
        </w:rPr>
      </w:pPr>
      <w:r>
        <w:rPr>
          <w:rFonts w:hint="eastAsia" w:ascii="宋体" w:hAnsi="宋体" w:eastAsia="宋体"/>
          <w:sz w:val="24"/>
          <w:szCs w:val="24"/>
        </w:rPr>
        <w:t>（2）截止时间：同投标截止时间；</w:t>
      </w:r>
    </w:p>
    <w:p>
      <w:pPr>
        <w:spacing w:line="360" w:lineRule="auto"/>
        <w:rPr>
          <w:rFonts w:ascii="宋体" w:hAnsi="宋体" w:eastAsia="宋体"/>
          <w:sz w:val="24"/>
          <w:szCs w:val="24"/>
        </w:rPr>
      </w:pPr>
      <w:r>
        <w:rPr>
          <w:rFonts w:hint="eastAsia" w:ascii="宋体" w:hAnsi="宋体" w:eastAsia="宋体"/>
          <w:sz w:val="24"/>
          <w:szCs w:val="24"/>
        </w:rPr>
        <w:t>（3）信用信息查询记录和证据留存具体方式：经采购人确认的查询结果网页截图作为查询记录和证据，与其他采购文件一并保存；</w:t>
      </w:r>
    </w:p>
    <w:p>
      <w:pPr>
        <w:spacing w:line="360" w:lineRule="auto"/>
        <w:rPr>
          <w:rFonts w:ascii="宋体" w:hAnsi="宋体" w:eastAsia="宋体"/>
          <w:sz w:val="24"/>
          <w:szCs w:val="24"/>
        </w:rPr>
      </w:pPr>
      <w:r>
        <w:rPr>
          <w:rFonts w:hint="eastAsia" w:ascii="宋体" w:hAnsi="宋体" w:eastAsia="宋体"/>
          <w:sz w:val="24"/>
          <w:szCs w:val="24"/>
        </w:rPr>
        <w:t>（4）信用信息的使用原则：经采购人认定的被列入失信被执行人、政府采购严重违法失信行为记录名单、严重违法失信企业名单（黑名单）的投标人，将拒绝其参与政府采购活动。</w:t>
      </w:r>
    </w:p>
    <w:p>
      <w:pPr>
        <w:spacing w:line="360" w:lineRule="auto"/>
        <w:rPr>
          <w:rFonts w:ascii="宋体" w:hAnsi="宋体" w:eastAsia="宋体"/>
          <w:sz w:val="24"/>
          <w:szCs w:val="24"/>
        </w:rPr>
      </w:pPr>
      <w:r>
        <w:rPr>
          <w:rFonts w:hint="eastAsia" w:ascii="宋体" w:hAnsi="宋体" w:eastAsia="宋体"/>
          <w:sz w:val="24"/>
          <w:szCs w:val="24"/>
        </w:rPr>
        <w:t>（5）投标人不良信用记录以采购人查询结果为准，采购人查询之后，网站信息发生的任何变更不再作为评审依据，投标人自行提供的与网站信息不一致的其他证明材料亦不作为评审依据。</w:t>
      </w:r>
    </w:p>
    <w:p>
      <w:pPr>
        <w:spacing w:line="360" w:lineRule="auto"/>
        <w:rPr>
          <w:rFonts w:ascii="宋体" w:hAnsi="宋体" w:eastAsia="宋体"/>
          <w:sz w:val="24"/>
          <w:szCs w:val="24"/>
        </w:rPr>
      </w:pPr>
      <w:r>
        <w:rPr>
          <w:rFonts w:hint="eastAsia" w:ascii="宋体" w:hAnsi="宋体" w:eastAsia="宋体"/>
          <w:sz w:val="24"/>
          <w:szCs w:val="24"/>
        </w:rPr>
        <w:t>3.4单位负责人为同一人或者存在直接控股、管理关系的不同供应商，不得参加同一合同项下的政府采购活动；</w:t>
      </w:r>
    </w:p>
    <w:p>
      <w:pPr>
        <w:spacing w:line="360" w:lineRule="auto"/>
        <w:rPr>
          <w:rFonts w:ascii="宋体" w:hAnsi="宋体" w:eastAsia="宋体"/>
          <w:sz w:val="24"/>
          <w:szCs w:val="24"/>
        </w:rPr>
      </w:pPr>
      <w:r>
        <w:rPr>
          <w:rFonts w:hint="eastAsia" w:ascii="宋体" w:hAnsi="宋体" w:eastAsia="宋体"/>
          <w:sz w:val="24"/>
          <w:szCs w:val="24"/>
        </w:rPr>
        <w:t>3.5除单一来源采购项目外，为采购项目提供整体设计、规范编制或者项目管理、监理、检测等服务的供应商，不得再参加该采购项目的其他采购活动。</w:t>
      </w:r>
    </w:p>
    <w:p>
      <w:pPr>
        <w:spacing w:line="360" w:lineRule="auto"/>
        <w:rPr>
          <w:rFonts w:ascii="宋体" w:hAnsi="宋体" w:eastAsia="宋体"/>
          <w:sz w:val="24"/>
          <w:szCs w:val="24"/>
        </w:rPr>
      </w:pPr>
      <w:r>
        <w:rPr>
          <w:rFonts w:hint="eastAsia" w:ascii="宋体" w:hAnsi="宋体" w:eastAsia="宋体"/>
          <w:sz w:val="24"/>
          <w:szCs w:val="24"/>
        </w:rPr>
        <w:t>3.6“投标邀请”和“投标人须知前附表”规定接受联合体投标的，除应符合本章第</w:t>
      </w:r>
      <w:r>
        <w:rPr>
          <w:rFonts w:ascii="宋体" w:hAnsi="宋体" w:eastAsia="宋体"/>
          <w:sz w:val="24"/>
          <w:szCs w:val="24"/>
        </w:rPr>
        <w:t>3.1</w:t>
      </w:r>
      <w:r>
        <w:rPr>
          <w:rFonts w:hint="eastAsia" w:ascii="宋体" w:hAnsi="宋体" w:eastAsia="宋体"/>
          <w:sz w:val="24"/>
          <w:szCs w:val="24"/>
        </w:rPr>
        <w:t>项和3.2项要求外，还应遵守以下规定：</w:t>
      </w:r>
    </w:p>
    <w:p>
      <w:pPr>
        <w:spacing w:line="360" w:lineRule="auto"/>
        <w:rPr>
          <w:rFonts w:ascii="宋体" w:hAnsi="宋体" w:eastAsia="宋体"/>
          <w:sz w:val="24"/>
          <w:szCs w:val="24"/>
        </w:rPr>
      </w:pPr>
      <w:r>
        <w:rPr>
          <w:rFonts w:hint="eastAsia" w:ascii="宋体" w:hAnsi="宋体" w:eastAsia="宋体"/>
          <w:sz w:val="24"/>
          <w:szCs w:val="24"/>
        </w:rPr>
        <w:t>（1）在投标文件中向采购人提交联合体协议书，明确联合体各方承担的工作和义务；</w:t>
      </w:r>
    </w:p>
    <w:p>
      <w:pPr>
        <w:spacing w:line="360" w:lineRule="auto"/>
        <w:rPr>
          <w:rFonts w:ascii="宋体" w:hAnsi="宋体" w:eastAsia="宋体"/>
          <w:sz w:val="24"/>
          <w:szCs w:val="24"/>
        </w:rPr>
      </w:pPr>
      <w:r>
        <w:rPr>
          <w:rFonts w:hint="eastAsia" w:ascii="宋体" w:hAnsi="宋体" w:eastAsia="宋体"/>
          <w:sz w:val="24"/>
          <w:szCs w:val="24"/>
        </w:rPr>
        <w:t>（2）联合体中有同类资质的供应商按联合体分工承担相同工作的，应当按照资质等级较低的供应商确定资质等级；</w:t>
      </w:r>
    </w:p>
    <w:p>
      <w:pPr>
        <w:spacing w:line="360" w:lineRule="auto"/>
        <w:rPr>
          <w:rFonts w:ascii="宋体" w:hAnsi="宋体" w:eastAsia="宋体"/>
          <w:sz w:val="24"/>
          <w:szCs w:val="24"/>
        </w:rPr>
      </w:pPr>
      <w:r>
        <w:rPr>
          <w:rFonts w:hint="eastAsia" w:ascii="宋体" w:hAnsi="宋体" w:eastAsia="宋体"/>
          <w:sz w:val="24"/>
          <w:szCs w:val="24"/>
        </w:rPr>
        <w:t>（3）招标人根据采购项目的特殊要求规定投标人特定条件的，联合体各方中至少应当有一方符合采购规定的特定条件。</w:t>
      </w:r>
    </w:p>
    <w:p>
      <w:pPr>
        <w:spacing w:line="360" w:lineRule="auto"/>
        <w:rPr>
          <w:rFonts w:ascii="宋体" w:hAnsi="宋体" w:eastAsia="宋体"/>
          <w:sz w:val="24"/>
          <w:szCs w:val="24"/>
        </w:rPr>
      </w:pPr>
      <w:r>
        <w:rPr>
          <w:rFonts w:hint="eastAsia" w:ascii="宋体" w:hAnsi="宋体" w:eastAsia="宋体"/>
          <w:sz w:val="24"/>
          <w:szCs w:val="24"/>
        </w:rPr>
        <w:t>（4）联合体各方不得再单独参加或者与其他供应商另外组成联合体参加同一合同项下的政府采购活动。</w:t>
      </w:r>
    </w:p>
    <w:p>
      <w:pPr>
        <w:spacing w:line="360" w:lineRule="auto"/>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Style w:val="34"/>
          <w:rFonts w:ascii="宋体" w:hAnsi="宋体" w:eastAsia="宋体"/>
          <w:color w:val="auto"/>
          <w:sz w:val="24"/>
          <w:szCs w:val="24"/>
        </w:rPr>
        <w:t>承担连带责任</w:t>
      </w:r>
      <w:r>
        <w:rPr>
          <w:rStyle w:val="34"/>
          <w:rFonts w:ascii="宋体" w:hAnsi="宋体" w:eastAsia="宋体"/>
          <w:color w:val="auto"/>
          <w:sz w:val="24"/>
          <w:szCs w:val="24"/>
        </w:rPr>
        <w:fldChar w:fldCharType="end"/>
      </w:r>
      <w:r>
        <w:rPr>
          <w:rFonts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3.7法律、行政法规规定的其他条件。</w:t>
      </w:r>
    </w:p>
    <w:p>
      <w:pPr>
        <w:spacing w:line="360" w:lineRule="auto"/>
        <w:rPr>
          <w:rFonts w:ascii="宋体" w:hAnsi="宋体" w:eastAsia="宋体"/>
          <w:b/>
          <w:sz w:val="24"/>
          <w:szCs w:val="24"/>
        </w:rPr>
      </w:pPr>
      <w:r>
        <w:rPr>
          <w:rFonts w:hint="eastAsia" w:ascii="宋体" w:hAnsi="宋体" w:eastAsia="宋体"/>
          <w:b/>
          <w:sz w:val="24"/>
          <w:szCs w:val="24"/>
        </w:rPr>
        <w:t>4.合格的货物和服务</w:t>
      </w:r>
    </w:p>
    <w:p>
      <w:pPr>
        <w:spacing w:line="360" w:lineRule="auto"/>
        <w:rPr>
          <w:rFonts w:ascii="宋体" w:hAnsi="宋体" w:eastAsia="宋体"/>
          <w:sz w:val="24"/>
          <w:szCs w:val="24"/>
        </w:rPr>
      </w:pPr>
      <w:r>
        <w:rPr>
          <w:rFonts w:hint="eastAsia" w:ascii="宋体" w:hAnsi="宋体" w:eastAsia="宋体"/>
          <w:sz w:val="24"/>
          <w:szCs w:val="24"/>
        </w:rPr>
        <w:t>4.1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spacing w:line="360" w:lineRule="auto"/>
        <w:rPr>
          <w:rFonts w:ascii="宋体" w:hAnsi="宋体" w:eastAsia="宋体"/>
          <w:sz w:val="24"/>
          <w:szCs w:val="24"/>
        </w:rPr>
      </w:pPr>
      <w:r>
        <w:rPr>
          <w:rFonts w:hint="eastAsia" w:ascii="宋体" w:hAnsi="宋体" w:eastAsia="宋体"/>
          <w:sz w:val="24"/>
          <w:szCs w:val="24"/>
        </w:rPr>
        <w:t>4.2投标人所提供的服务应当没有侵犯任何第三方的知识产权、技术秘密等合法权利。</w:t>
      </w:r>
    </w:p>
    <w:p>
      <w:pPr>
        <w:spacing w:line="360" w:lineRule="auto"/>
        <w:rPr>
          <w:rFonts w:ascii="宋体" w:hAnsi="宋体" w:eastAsia="宋体"/>
          <w:sz w:val="24"/>
          <w:szCs w:val="24"/>
        </w:rPr>
      </w:pPr>
      <w:r>
        <w:rPr>
          <w:rFonts w:hint="eastAsia" w:ascii="宋体" w:hAnsi="宋体" w:eastAsia="宋体"/>
          <w:sz w:val="24"/>
          <w:szCs w:val="24"/>
        </w:rPr>
        <w:t>4.3如采购人所采购产品为政府强制采购的节能产品，投标人所投产品的品牌及型号必须为《节能产品政府采购清单（投标截止时间前最新一期）》中的产品，并提供证明文件，否则其投标将被拒绝。</w:t>
      </w:r>
    </w:p>
    <w:p>
      <w:pPr>
        <w:spacing w:line="360" w:lineRule="auto"/>
        <w:rPr>
          <w:rFonts w:ascii="宋体" w:hAnsi="宋体" w:eastAsia="宋体"/>
          <w:sz w:val="24"/>
          <w:szCs w:val="24"/>
        </w:rPr>
      </w:pPr>
      <w:r>
        <w:rPr>
          <w:rFonts w:hint="eastAsia" w:ascii="宋体" w:hAnsi="宋体" w:eastAsia="宋体"/>
          <w:sz w:val="24"/>
          <w:szCs w:val="24"/>
        </w:rPr>
        <w:t>4.4投标人所投产品如被列入财政部与国家主管部门颁发的节能产品目录或环境标志产品目录，应提供相关证明，在评标时予以优先采购。</w:t>
      </w:r>
    </w:p>
    <w:p>
      <w:pPr>
        <w:spacing w:line="360" w:lineRule="auto"/>
        <w:rPr>
          <w:rFonts w:ascii="宋体" w:hAnsi="宋体" w:eastAsia="宋体"/>
          <w:sz w:val="24"/>
          <w:szCs w:val="24"/>
        </w:rPr>
      </w:pPr>
      <w:r>
        <w:rPr>
          <w:rFonts w:hint="eastAsia" w:ascii="宋体" w:hAnsi="宋体" w:eastAsia="宋体"/>
          <w:sz w:val="24"/>
          <w:szCs w:val="24"/>
        </w:rPr>
        <w:t>4.5如投标人所投产品被列入</w:t>
      </w:r>
      <w:r>
        <w:rPr>
          <w:rFonts w:ascii="宋体" w:hAnsi="宋体" w:eastAsia="宋体"/>
          <w:sz w:val="24"/>
          <w:szCs w:val="24"/>
        </w:rPr>
        <w:t>《中华人民共和国实施强制性产品认证的产品目录》，</w:t>
      </w:r>
      <w:r>
        <w:rPr>
          <w:rFonts w:hint="eastAsia" w:ascii="宋体" w:hAnsi="宋体" w:eastAsia="宋体"/>
          <w:sz w:val="24"/>
          <w:szCs w:val="24"/>
        </w:rPr>
        <w:t>则该产品应</w:t>
      </w:r>
      <w:r>
        <w:rPr>
          <w:rFonts w:ascii="宋体" w:hAnsi="宋体" w:eastAsia="宋体"/>
          <w:sz w:val="24"/>
          <w:szCs w:val="24"/>
        </w:rPr>
        <w:t>具备国家认监委</w:t>
      </w:r>
      <w:r>
        <w:rPr>
          <w:rFonts w:hint="eastAsia" w:ascii="宋体" w:hAnsi="宋体" w:eastAsia="宋体"/>
          <w:sz w:val="24"/>
          <w:szCs w:val="24"/>
        </w:rPr>
        <w:t>指定强制性产品认证机构</w:t>
      </w:r>
      <w:r>
        <w:rPr>
          <w:rFonts w:ascii="宋体" w:hAnsi="宋体" w:eastAsia="宋体"/>
          <w:sz w:val="24"/>
          <w:szCs w:val="24"/>
        </w:rPr>
        <w:t>颁</w:t>
      </w:r>
      <w:r>
        <w:rPr>
          <w:rFonts w:hint="eastAsia" w:ascii="宋体" w:hAnsi="宋体" w:eastAsia="宋体"/>
          <w:sz w:val="24"/>
          <w:szCs w:val="24"/>
        </w:rPr>
        <w:t>发的</w:t>
      </w:r>
      <w:r>
        <w:rPr>
          <w:rFonts w:ascii="宋体" w:hAnsi="宋体" w:eastAsia="宋体"/>
          <w:sz w:val="24"/>
          <w:szCs w:val="24"/>
        </w:rPr>
        <w:t>《中国</w:t>
      </w:r>
      <w:r>
        <w:rPr>
          <w:rFonts w:hint="eastAsia" w:ascii="宋体" w:hAnsi="宋体" w:eastAsia="宋体"/>
          <w:sz w:val="24"/>
          <w:szCs w:val="24"/>
        </w:rPr>
        <w:t>国家</w:t>
      </w:r>
      <w:r>
        <w:rPr>
          <w:rFonts w:ascii="宋体" w:hAnsi="宋体" w:eastAsia="宋体"/>
          <w:sz w:val="24"/>
          <w:szCs w:val="24"/>
        </w:rPr>
        <w:t>强制</w:t>
      </w:r>
      <w:r>
        <w:rPr>
          <w:rFonts w:hint="eastAsia" w:ascii="宋体" w:hAnsi="宋体" w:eastAsia="宋体"/>
          <w:sz w:val="24"/>
          <w:szCs w:val="24"/>
        </w:rPr>
        <w:t>性产品</w:t>
      </w:r>
      <w:r>
        <w:rPr>
          <w:rFonts w:ascii="宋体" w:hAnsi="宋体" w:eastAsia="宋体"/>
          <w:sz w:val="24"/>
          <w:szCs w:val="24"/>
        </w:rPr>
        <w:t>认证</w:t>
      </w:r>
      <w:r>
        <w:rPr>
          <w:rFonts w:hint="eastAsia" w:ascii="宋体" w:hAnsi="宋体" w:eastAsia="宋体"/>
          <w:sz w:val="24"/>
          <w:szCs w:val="24"/>
        </w:rPr>
        <w:t>证书</w:t>
      </w:r>
      <w:r>
        <w:rPr>
          <w:rFonts w:ascii="宋体" w:hAnsi="宋体" w:eastAsia="宋体"/>
          <w:sz w:val="24"/>
          <w:szCs w:val="24"/>
        </w:rPr>
        <w:t>》（CCC 认证）。</w:t>
      </w:r>
      <w:r>
        <w:rPr>
          <w:rFonts w:hint="eastAsia" w:ascii="宋体" w:hAnsi="宋体" w:eastAsia="宋体"/>
          <w:sz w:val="24"/>
          <w:szCs w:val="24"/>
        </w:rPr>
        <w:t>投标人</w:t>
      </w:r>
      <w:r>
        <w:rPr>
          <w:rFonts w:ascii="宋体" w:hAnsi="宋体" w:eastAsia="宋体"/>
          <w:sz w:val="24"/>
          <w:szCs w:val="24"/>
        </w:rPr>
        <w:t>不能提供超出此目录范畴外的替代品</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4.6投标人所投产品如被列入</w:t>
      </w:r>
      <w:r>
        <w:rPr>
          <w:rFonts w:ascii="宋体" w:hAnsi="宋体" w:eastAsia="宋体"/>
          <w:sz w:val="24"/>
          <w:szCs w:val="24"/>
        </w:rPr>
        <w:t>《信息安全产品强制性认证目录》，</w:t>
      </w:r>
      <w:r>
        <w:rPr>
          <w:rFonts w:hint="eastAsia" w:ascii="宋体" w:hAnsi="宋体" w:eastAsia="宋体"/>
          <w:sz w:val="24"/>
          <w:szCs w:val="24"/>
        </w:rPr>
        <w:t>则该产品应</w:t>
      </w:r>
      <w:r>
        <w:rPr>
          <w:rFonts w:ascii="宋体" w:hAnsi="宋体" w:eastAsia="宋体"/>
          <w:sz w:val="24"/>
          <w:szCs w:val="24"/>
        </w:rPr>
        <w:t>具备</w:t>
      </w:r>
      <w:r>
        <w:rPr>
          <w:rFonts w:hint="eastAsia" w:ascii="宋体" w:hAnsi="宋体" w:eastAsia="宋体"/>
          <w:sz w:val="24"/>
          <w:szCs w:val="24"/>
        </w:rPr>
        <w:t>中国信息安全认证中心</w:t>
      </w:r>
      <w:r>
        <w:rPr>
          <w:rFonts w:ascii="宋体" w:hAnsi="宋体" w:eastAsia="宋体"/>
          <w:sz w:val="24"/>
          <w:szCs w:val="24"/>
        </w:rPr>
        <w:t>颁</w:t>
      </w:r>
      <w:r>
        <w:rPr>
          <w:rFonts w:hint="eastAsia" w:ascii="宋体" w:hAnsi="宋体" w:eastAsia="宋体"/>
          <w:sz w:val="24"/>
          <w:szCs w:val="24"/>
        </w:rPr>
        <w:t>发的</w:t>
      </w:r>
      <w:r>
        <w:rPr>
          <w:rFonts w:ascii="宋体" w:hAnsi="宋体" w:eastAsia="宋体"/>
          <w:sz w:val="24"/>
          <w:szCs w:val="24"/>
        </w:rPr>
        <w:t>《</w:t>
      </w:r>
      <w:r>
        <w:fldChar w:fldCharType="begin"/>
      </w:r>
      <w:r>
        <w:instrText xml:space="preserve"> HYPERLINK "http://www.cnca.gov.cn/cnca/zwxx/ggxx/images/2010/07/19/A6C32D2A507AC2A38326896013A67542.doc" \t "_blank" </w:instrText>
      </w:r>
      <w:r>
        <w:fldChar w:fldCharType="separate"/>
      </w:r>
      <w:r>
        <w:rPr>
          <w:rStyle w:val="34"/>
          <w:rFonts w:hint="eastAsia" w:ascii="宋体" w:hAnsi="宋体" w:eastAsia="宋体"/>
          <w:color w:val="auto"/>
          <w:sz w:val="24"/>
          <w:szCs w:val="24"/>
        </w:rPr>
        <w:t>中国国家信息安全产品认证证书</w:t>
      </w:r>
      <w:r>
        <w:rPr>
          <w:rStyle w:val="34"/>
          <w:rFonts w:hint="eastAsia" w:ascii="宋体" w:hAnsi="宋体" w:eastAsia="宋体"/>
          <w:color w:val="auto"/>
          <w:sz w:val="24"/>
          <w:szCs w:val="24"/>
        </w:rPr>
        <w:fldChar w:fldCharType="end"/>
      </w:r>
      <w:r>
        <w:rPr>
          <w:rFonts w:ascii="宋体" w:hAnsi="宋体" w:eastAsia="宋体"/>
          <w:sz w:val="24"/>
          <w:szCs w:val="24"/>
        </w:rPr>
        <w:t>》。</w:t>
      </w:r>
      <w:r>
        <w:rPr>
          <w:rFonts w:hint="eastAsia" w:ascii="宋体" w:hAnsi="宋体" w:eastAsia="宋体"/>
          <w:sz w:val="24"/>
          <w:szCs w:val="24"/>
        </w:rPr>
        <w:t>投标人</w:t>
      </w:r>
      <w:r>
        <w:rPr>
          <w:rFonts w:ascii="宋体" w:hAnsi="宋体" w:eastAsia="宋体"/>
          <w:sz w:val="24"/>
          <w:szCs w:val="24"/>
        </w:rPr>
        <w:t>不能提供超出此目录范畴外的替代品</w:t>
      </w:r>
      <w:r>
        <w:rPr>
          <w:rFonts w:hint="eastAsia" w:ascii="宋体" w:hAnsi="宋体" w:eastAsia="宋体"/>
          <w:sz w:val="24"/>
          <w:szCs w:val="24"/>
        </w:rPr>
        <w:t>。</w:t>
      </w:r>
    </w:p>
    <w:p>
      <w:pPr>
        <w:spacing w:line="360" w:lineRule="auto"/>
        <w:rPr>
          <w:rFonts w:ascii="宋体" w:hAnsi="宋体" w:eastAsia="宋体"/>
          <w:b/>
          <w:sz w:val="24"/>
          <w:szCs w:val="24"/>
        </w:rPr>
      </w:pPr>
      <w:r>
        <w:rPr>
          <w:rFonts w:hint="eastAsia" w:ascii="宋体" w:hAnsi="宋体" w:eastAsia="宋体"/>
          <w:b/>
          <w:sz w:val="24"/>
          <w:szCs w:val="24"/>
        </w:rPr>
        <w:t>5.投标费用</w:t>
      </w:r>
    </w:p>
    <w:p>
      <w:pPr>
        <w:spacing w:line="360" w:lineRule="auto"/>
        <w:rPr>
          <w:rFonts w:ascii="宋体" w:hAnsi="宋体" w:eastAsia="宋体"/>
          <w:sz w:val="24"/>
          <w:szCs w:val="24"/>
        </w:rPr>
      </w:pPr>
      <w:r>
        <w:rPr>
          <w:rFonts w:hint="eastAsia" w:ascii="宋体" w:hAnsi="宋体" w:eastAsia="宋体"/>
          <w:sz w:val="24"/>
          <w:szCs w:val="24"/>
        </w:rPr>
        <w:t>不论投标的结果如何，投标人均应自行承担所有与投标有关的全部费用，招标人在任何情况下均无义务和责任承担这些费用。</w:t>
      </w:r>
    </w:p>
    <w:p>
      <w:pPr>
        <w:spacing w:line="360" w:lineRule="auto"/>
        <w:rPr>
          <w:rFonts w:ascii="宋体" w:hAnsi="宋体" w:eastAsia="宋体"/>
          <w:b/>
          <w:sz w:val="24"/>
          <w:szCs w:val="24"/>
        </w:rPr>
      </w:pPr>
      <w:r>
        <w:rPr>
          <w:rFonts w:hint="eastAsia" w:ascii="宋体" w:hAnsi="宋体" w:eastAsia="宋体"/>
          <w:b/>
          <w:sz w:val="24"/>
          <w:szCs w:val="24"/>
        </w:rPr>
        <w:t>6.信息发布</w:t>
      </w:r>
    </w:p>
    <w:p>
      <w:pPr>
        <w:spacing w:line="360" w:lineRule="auto"/>
        <w:rPr>
          <w:rFonts w:ascii="宋体" w:hAnsi="宋体" w:eastAsia="宋体"/>
          <w:sz w:val="24"/>
          <w:szCs w:val="24"/>
        </w:rPr>
      </w:pPr>
      <w:r>
        <w:rPr>
          <w:rFonts w:hint="eastAsia" w:ascii="宋体" w:hAnsi="宋体" w:eastAsia="宋体"/>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spacing w:line="360" w:lineRule="auto"/>
        <w:rPr>
          <w:rFonts w:ascii="宋体" w:hAnsi="宋体" w:eastAsia="宋体"/>
          <w:b/>
          <w:sz w:val="24"/>
          <w:szCs w:val="24"/>
        </w:rPr>
      </w:pPr>
      <w:r>
        <w:rPr>
          <w:rFonts w:hint="eastAsia" w:ascii="宋体" w:hAnsi="宋体" w:eastAsia="宋体"/>
          <w:b/>
          <w:sz w:val="24"/>
          <w:szCs w:val="24"/>
        </w:rPr>
        <w:t>7.采购代理机构代理费用收取标准和方式</w:t>
      </w:r>
    </w:p>
    <w:p>
      <w:pPr>
        <w:spacing w:line="360" w:lineRule="auto"/>
        <w:rPr>
          <w:rFonts w:ascii="宋体" w:hAnsi="宋体" w:eastAsia="宋体"/>
          <w:sz w:val="24"/>
          <w:szCs w:val="24"/>
        </w:rPr>
      </w:pPr>
      <w:r>
        <w:rPr>
          <w:rFonts w:hint="eastAsia" w:ascii="宋体" w:hAnsi="宋体" w:eastAsia="宋体"/>
          <w:sz w:val="24"/>
          <w:szCs w:val="24"/>
        </w:rPr>
        <w:t>7.1收取标准:按照中标合同金额的比例收取。详见投标人须知前附表。</w:t>
      </w:r>
    </w:p>
    <w:p>
      <w:pPr>
        <w:spacing w:line="360" w:lineRule="auto"/>
        <w:rPr>
          <w:rFonts w:ascii="宋体" w:hAnsi="宋体" w:eastAsia="宋体"/>
          <w:sz w:val="24"/>
          <w:szCs w:val="24"/>
        </w:rPr>
      </w:pPr>
      <w:r>
        <w:rPr>
          <w:rFonts w:hint="eastAsia" w:ascii="宋体" w:hAnsi="宋体" w:eastAsia="宋体"/>
          <w:sz w:val="24"/>
          <w:szCs w:val="24"/>
        </w:rPr>
        <w:t>7.2收取方式：一次性以银行划账、电汇、汇票或支票的形式支付。</w:t>
      </w:r>
    </w:p>
    <w:p>
      <w:pPr>
        <w:spacing w:line="360" w:lineRule="auto"/>
        <w:rPr>
          <w:rFonts w:ascii="宋体" w:hAnsi="宋体" w:eastAsia="宋体"/>
          <w:b/>
          <w:sz w:val="24"/>
          <w:szCs w:val="24"/>
        </w:rPr>
      </w:pPr>
      <w:r>
        <w:rPr>
          <w:rFonts w:hint="eastAsia" w:ascii="宋体" w:hAnsi="宋体" w:eastAsia="宋体"/>
          <w:b/>
          <w:sz w:val="24"/>
          <w:szCs w:val="24"/>
        </w:rPr>
        <w:t>8.其他</w:t>
      </w:r>
    </w:p>
    <w:p>
      <w:pPr>
        <w:spacing w:line="360" w:lineRule="auto"/>
        <w:rPr>
          <w:rFonts w:ascii="宋体" w:hAnsi="宋体" w:eastAsia="宋体"/>
          <w:sz w:val="24"/>
          <w:szCs w:val="24"/>
        </w:rPr>
      </w:pPr>
      <w:r>
        <w:rPr>
          <w:rFonts w:hint="eastAsia" w:ascii="宋体" w:hAnsi="宋体" w:eastAsia="宋体"/>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jc w:val="center"/>
        <w:outlineLvl w:val="0"/>
        <w:rPr>
          <w:rFonts w:ascii="宋体" w:hAnsi="宋体" w:eastAsia="宋体"/>
          <w:b/>
          <w:sz w:val="28"/>
          <w:szCs w:val="28"/>
        </w:rPr>
      </w:pPr>
      <w:bookmarkStart w:id="5" w:name="_Toc524770169"/>
      <w:r>
        <w:rPr>
          <w:rFonts w:hint="eastAsia" w:ascii="宋体" w:hAnsi="宋体" w:eastAsia="宋体"/>
          <w:b/>
          <w:sz w:val="28"/>
          <w:szCs w:val="28"/>
        </w:rPr>
        <w:t>二、招标文件说明</w:t>
      </w:r>
      <w:bookmarkEnd w:id="5"/>
    </w:p>
    <w:p>
      <w:pPr>
        <w:spacing w:line="360" w:lineRule="auto"/>
        <w:rPr>
          <w:rFonts w:ascii="宋体" w:hAnsi="宋体" w:eastAsia="宋体"/>
          <w:b/>
          <w:sz w:val="24"/>
          <w:szCs w:val="24"/>
        </w:rPr>
      </w:pPr>
      <w:r>
        <w:rPr>
          <w:rFonts w:hint="eastAsia" w:ascii="宋体" w:hAnsi="宋体" w:eastAsia="宋体"/>
          <w:b/>
          <w:sz w:val="24"/>
          <w:szCs w:val="24"/>
        </w:rPr>
        <w:t>9.招标文件构成</w:t>
      </w:r>
    </w:p>
    <w:p>
      <w:pPr>
        <w:spacing w:line="360" w:lineRule="auto"/>
        <w:rPr>
          <w:rFonts w:ascii="宋体" w:hAnsi="宋体" w:eastAsia="宋体"/>
          <w:sz w:val="24"/>
          <w:szCs w:val="24"/>
        </w:rPr>
      </w:pPr>
      <w:r>
        <w:rPr>
          <w:rFonts w:hint="eastAsia" w:ascii="宋体" w:hAnsi="宋体" w:eastAsia="宋体"/>
          <w:sz w:val="24"/>
          <w:szCs w:val="24"/>
        </w:rPr>
        <w:t>9.1招标文件由以下部分组成：</w:t>
      </w:r>
    </w:p>
    <w:p>
      <w:pPr>
        <w:spacing w:line="360" w:lineRule="auto"/>
        <w:rPr>
          <w:rFonts w:ascii="宋体" w:hAnsi="宋体" w:eastAsia="宋体"/>
          <w:sz w:val="24"/>
          <w:szCs w:val="24"/>
        </w:rPr>
      </w:pPr>
      <w:r>
        <w:rPr>
          <w:rFonts w:hint="eastAsia" w:ascii="宋体" w:hAnsi="宋体" w:eastAsia="宋体"/>
          <w:sz w:val="24"/>
          <w:szCs w:val="24"/>
        </w:rPr>
        <w:t>（1）投标邀请（招标公告）</w:t>
      </w:r>
    </w:p>
    <w:p>
      <w:pPr>
        <w:spacing w:line="360" w:lineRule="auto"/>
        <w:rPr>
          <w:rFonts w:ascii="宋体" w:hAnsi="宋体" w:eastAsia="宋体"/>
          <w:sz w:val="24"/>
          <w:szCs w:val="24"/>
        </w:rPr>
      </w:pPr>
      <w:r>
        <w:rPr>
          <w:rFonts w:hint="eastAsia" w:ascii="宋体" w:hAnsi="宋体" w:eastAsia="宋体"/>
          <w:sz w:val="24"/>
          <w:szCs w:val="24"/>
        </w:rPr>
        <w:t>（2）项目需求</w:t>
      </w:r>
    </w:p>
    <w:p>
      <w:pPr>
        <w:spacing w:line="360" w:lineRule="auto"/>
        <w:rPr>
          <w:rFonts w:ascii="宋体" w:hAnsi="宋体" w:eastAsia="宋体"/>
          <w:sz w:val="24"/>
          <w:szCs w:val="24"/>
        </w:rPr>
      </w:pPr>
      <w:r>
        <w:rPr>
          <w:rFonts w:hint="eastAsia" w:ascii="宋体" w:hAnsi="宋体" w:eastAsia="宋体"/>
          <w:sz w:val="24"/>
          <w:szCs w:val="24"/>
        </w:rPr>
        <w:t>（3）投标人须知前附表</w:t>
      </w:r>
    </w:p>
    <w:p>
      <w:pPr>
        <w:spacing w:line="360" w:lineRule="auto"/>
        <w:rPr>
          <w:rFonts w:ascii="宋体" w:hAnsi="宋体" w:eastAsia="宋体"/>
          <w:sz w:val="24"/>
          <w:szCs w:val="24"/>
        </w:rPr>
      </w:pPr>
      <w:r>
        <w:rPr>
          <w:rFonts w:hint="eastAsia" w:ascii="宋体" w:hAnsi="宋体" w:eastAsia="宋体"/>
          <w:sz w:val="24"/>
          <w:szCs w:val="24"/>
        </w:rPr>
        <w:t>（4）投标人须知</w:t>
      </w:r>
    </w:p>
    <w:p>
      <w:pPr>
        <w:spacing w:line="360" w:lineRule="auto"/>
        <w:rPr>
          <w:rFonts w:ascii="宋体" w:hAnsi="宋体" w:eastAsia="宋体"/>
          <w:sz w:val="24"/>
          <w:szCs w:val="24"/>
        </w:rPr>
      </w:pPr>
      <w:r>
        <w:rPr>
          <w:rFonts w:hint="eastAsia" w:ascii="宋体" w:hAnsi="宋体" w:eastAsia="宋体"/>
          <w:sz w:val="24"/>
          <w:szCs w:val="24"/>
        </w:rPr>
        <w:t>（5）政府采购政策功能</w:t>
      </w:r>
    </w:p>
    <w:p>
      <w:pPr>
        <w:spacing w:line="360" w:lineRule="auto"/>
        <w:rPr>
          <w:rFonts w:ascii="宋体" w:hAnsi="宋体" w:eastAsia="宋体"/>
          <w:sz w:val="24"/>
          <w:szCs w:val="24"/>
        </w:rPr>
      </w:pPr>
      <w:r>
        <w:rPr>
          <w:rFonts w:hint="eastAsia" w:ascii="宋体" w:hAnsi="宋体" w:eastAsia="宋体"/>
          <w:sz w:val="24"/>
          <w:szCs w:val="24"/>
        </w:rPr>
        <w:t>（6）资格审查与评标</w:t>
      </w:r>
    </w:p>
    <w:p>
      <w:pPr>
        <w:spacing w:line="360" w:lineRule="auto"/>
        <w:rPr>
          <w:rFonts w:ascii="宋体" w:hAnsi="宋体" w:eastAsia="宋体"/>
          <w:sz w:val="24"/>
          <w:szCs w:val="24"/>
        </w:rPr>
      </w:pPr>
      <w:r>
        <w:rPr>
          <w:rFonts w:hint="eastAsia" w:ascii="宋体" w:hAnsi="宋体" w:eastAsia="宋体"/>
          <w:sz w:val="24"/>
          <w:szCs w:val="24"/>
        </w:rPr>
        <w:t>（7）合同条款及格式</w:t>
      </w:r>
    </w:p>
    <w:p>
      <w:pPr>
        <w:spacing w:line="360" w:lineRule="auto"/>
        <w:rPr>
          <w:rFonts w:ascii="宋体" w:hAnsi="宋体" w:eastAsia="宋体"/>
          <w:sz w:val="24"/>
          <w:szCs w:val="24"/>
        </w:rPr>
      </w:pPr>
      <w:r>
        <w:rPr>
          <w:rFonts w:hint="eastAsia" w:ascii="宋体" w:hAnsi="宋体" w:eastAsia="宋体"/>
          <w:sz w:val="24"/>
          <w:szCs w:val="24"/>
        </w:rPr>
        <w:t>（8）投标文件有关格式</w:t>
      </w:r>
    </w:p>
    <w:p>
      <w:pPr>
        <w:spacing w:line="360" w:lineRule="auto"/>
        <w:rPr>
          <w:rFonts w:ascii="宋体" w:hAnsi="宋体" w:eastAsia="宋体"/>
          <w:sz w:val="24"/>
          <w:szCs w:val="24"/>
        </w:rPr>
      </w:pPr>
      <w:r>
        <w:rPr>
          <w:rFonts w:hint="eastAsia" w:ascii="宋体" w:hAnsi="宋体" w:eastAsia="宋体"/>
          <w:sz w:val="24"/>
          <w:szCs w:val="24"/>
        </w:rPr>
        <w:t>（9）本项目招标文件的澄清、答复、修改、补充内容（如有的话）</w:t>
      </w:r>
    </w:p>
    <w:p>
      <w:pPr>
        <w:spacing w:line="360" w:lineRule="auto"/>
        <w:rPr>
          <w:rFonts w:ascii="宋体" w:hAnsi="宋体" w:eastAsia="宋体"/>
          <w:sz w:val="24"/>
          <w:szCs w:val="24"/>
        </w:rPr>
      </w:pPr>
      <w:r>
        <w:rPr>
          <w:rFonts w:hint="eastAsia" w:ascii="宋体" w:hAnsi="宋体" w:eastAsia="宋体"/>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spacing w:line="360" w:lineRule="auto"/>
        <w:rPr>
          <w:rFonts w:ascii="宋体" w:hAnsi="宋体" w:eastAsia="宋体"/>
          <w:sz w:val="24"/>
          <w:szCs w:val="24"/>
        </w:rPr>
      </w:pPr>
      <w:r>
        <w:rPr>
          <w:rFonts w:hint="eastAsia" w:ascii="宋体" w:hAnsi="宋体" w:eastAsia="宋体"/>
          <w:sz w:val="24"/>
          <w:szCs w:val="24"/>
        </w:rPr>
        <w:t>9.3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spacing w:line="360" w:lineRule="auto"/>
        <w:rPr>
          <w:rFonts w:ascii="宋体" w:hAnsi="宋体" w:eastAsia="宋体"/>
          <w:b/>
          <w:sz w:val="24"/>
          <w:szCs w:val="24"/>
        </w:rPr>
      </w:pPr>
      <w:r>
        <w:rPr>
          <w:rFonts w:hint="eastAsia" w:ascii="宋体" w:hAnsi="宋体" w:eastAsia="宋体"/>
          <w:b/>
          <w:sz w:val="24"/>
          <w:szCs w:val="24"/>
        </w:rPr>
        <w:t>10.现场考察、开标前答疑会</w:t>
      </w:r>
    </w:p>
    <w:p>
      <w:pPr>
        <w:spacing w:line="360" w:lineRule="auto"/>
        <w:rPr>
          <w:rFonts w:ascii="宋体" w:hAnsi="宋体" w:eastAsia="宋体"/>
          <w:sz w:val="24"/>
          <w:szCs w:val="24"/>
        </w:rPr>
      </w:pPr>
      <w:r>
        <w:rPr>
          <w:rFonts w:hint="eastAsia" w:ascii="宋体" w:hAnsi="宋体" w:eastAsia="宋体"/>
          <w:sz w:val="24"/>
          <w:szCs w:val="24"/>
        </w:rPr>
        <w:t>10.1招标人根据采购项目的具体情况，可以在招标文件公告期满后，组织已获取招标文件的潜在投标人现场考察或者召开开标前答疑会。</w:t>
      </w:r>
    </w:p>
    <w:p>
      <w:pPr>
        <w:spacing w:line="360" w:lineRule="auto"/>
        <w:rPr>
          <w:rFonts w:ascii="宋体" w:hAnsi="宋体" w:eastAsia="宋体"/>
          <w:sz w:val="24"/>
          <w:szCs w:val="24"/>
        </w:rPr>
      </w:pPr>
      <w:r>
        <w:rPr>
          <w:rFonts w:hint="eastAsia" w:ascii="宋体" w:hAnsi="宋体" w:eastAsia="宋体"/>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spacing w:line="360" w:lineRule="auto"/>
        <w:rPr>
          <w:rFonts w:ascii="宋体" w:hAnsi="宋体" w:eastAsia="宋体"/>
          <w:sz w:val="24"/>
          <w:szCs w:val="24"/>
        </w:rPr>
      </w:pPr>
      <w:r>
        <w:rPr>
          <w:rFonts w:hint="eastAsia" w:ascii="宋体" w:hAnsi="宋体" w:eastAsia="宋体"/>
          <w:sz w:val="24"/>
          <w:szCs w:val="24"/>
        </w:rPr>
        <w:t>10.2招标人组织现场考察或者召开答疑会的，应当在招标文件中载明，或者在招标文件公告期满后在财政部门指定的政府采购信息发布媒体和《全国公共资源交易平台（河南省·许昌市）》发布更正公告。</w:t>
      </w:r>
    </w:p>
    <w:p>
      <w:pPr>
        <w:spacing w:line="360" w:lineRule="auto"/>
        <w:rPr>
          <w:rFonts w:ascii="宋体" w:hAnsi="宋体" w:eastAsia="宋体"/>
          <w:sz w:val="24"/>
          <w:szCs w:val="24"/>
        </w:rPr>
      </w:pPr>
      <w:r>
        <w:rPr>
          <w:rFonts w:hint="eastAsia" w:ascii="宋体" w:hAnsi="宋体" w:eastAsia="宋体"/>
          <w:sz w:val="24"/>
          <w:szCs w:val="24"/>
        </w:rPr>
        <w:t>10.3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spacing w:line="360" w:lineRule="auto"/>
        <w:rPr>
          <w:rFonts w:ascii="宋体" w:hAnsi="宋体" w:eastAsia="宋体"/>
          <w:sz w:val="24"/>
          <w:szCs w:val="24"/>
        </w:rPr>
      </w:pPr>
      <w:r>
        <w:rPr>
          <w:rFonts w:hint="eastAsia" w:ascii="宋体" w:hAnsi="宋体" w:eastAsia="宋体"/>
          <w:sz w:val="24"/>
          <w:szCs w:val="24"/>
        </w:rPr>
        <w:t>10.4现场考察及参加开标前答疑会所发生的费用及一切责任由投标人自行承担。</w:t>
      </w:r>
    </w:p>
    <w:p>
      <w:pPr>
        <w:spacing w:line="360" w:lineRule="auto"/>
        <w:rPr>
          <w:rFonts w:ascii="宋体" w:hAnsi="宋体" w:eastAsia="宋体"/>
          <w:b/>
          <w:sz w:val="24"/>
          <w:szCs w:val="24"/>
        </w:rPr>
      </w:pPr>
      <w:r>
        <w:rPr>
          <w:rFonts w:hint="eastAsia" w:ascii="宋体" w:hAnsi="宋体" w:eastAsia="宋体"/>
          <w:b/>
          <w:sz w:val="24"/>
          <w:szCs w:val="24"/>
        </w:rPr>
        <w:t>11.招标文件的澄清或修改</w:t>
      </w:r>
    </w:p>
    <w:p>
      <w:pPr>
        <w:spacing w:line="360" w:lineRule="auto"/>
        <w:rPr>
          <w:rFonts w:ascii="宋体" w:hAnsi="宋体" w:eastAsia="宋体"/>
          <w:sz w:val="24"/>
          <w:szCs w:val="24"/>
        </w:rPr>
      </w:pPr>
      <w:r>
        <w:rPr>
          <w:rFonts w:hint="eastAsia" w:ascii="宋体" w:hAnsi="宋体" w:eastAsia="宋体"/>
          <w:sz w:val="24"/>
          <w:szCs w:val="24"/>
        </w:rPr>
        <w:t>11.1在投标截止期前，无论出于何种原因，招标人可主动地或在解答潜在投标人提出的澄清问题时对招标文件进行修改。</w:t>
      </w:r>
    </w:p>
    <w:p>
      <w:pPr>
        <w:spacing w:line="360" w:lineRule="auto"/>
        <w:rPr>
          <w:rFonts w:ascii="宋体" w:hAnsi="宋体" w:eastAsia="宋体"/>
          <w:sz w:val="24"/>
          <w:szCs w:val="24"/>
        </w:rPr>
      </w:pPr>
      <w:r>
        <w:rPr>
          <w:rFonts w:hint="eastAsia" w:ascii="宋体" w:hAnsi="宋体" w:eastAsia="宋体"/>
          <w:sz w:val="24"/>
          <w:szCs w:val="24"/>
        </w:rPr>
        <w:t>11.2招标人可以对已发出的招标文件进行必要的澄清或者修改。澄清或者修改的内容可能影响投标文件编制的，招标人将在投标截止时间</w:t>
      </w:r>
      <w:r>
        <w:rPr>
          <w:rFonts w:ascii="宋体" w:hAnsi="宋体" w:eastAsia="宋体"/>
          <w:sz w:val="24"/>
          <w:szCs w:val="24"/>
        </w:rPr>
        <w:t>15</w:t>
      </w:r>
      <w:r>
        <w:rPr>
          <w:rFonts w:hint="eastAsia" w:ascii="宋体" w:hAnsi="宋体" w:eastAsia="宋体"/>
          <w:sz w:val="24"/>
          <w:szCs w:val="24"/>
        </w:rPr>
        <w:t>日前，在财政部门指定的政府采购信息发布媒体和《全国公共资源交易平台（河南省·许昌市）》发布更正公告。</w:t>
      </w:r>
    </w:p>
    <w:p>
      <w:pPr>
        <w:spacing w:line="360" w:lineRule="auto"/>
        <w:rPr>
          <w:rFonts w:ascii="宋体" w:hAnsi="宋体" w:eastAsia="宋体"/>
          <w:sz w:val="24"/>
          <w:szCs w:val="24"/>
        </w:rPr>
      </w:pPr>
      <w:r>
        <w:rPr>
          <w:rFonts w:hint="eastAsia" w:ascii="宋体" w:hAnsi="宋体" w:eastAsia="宋体"/>
          <w:sz w:val="24"/>
          <w:szCs w:val="24"/>
        </w:rPr>
        <w:t>11.3澄清或修改公告的内容为招标文件的组成部分，并对投标人具有约束力。当招标文件与澄清或修改公告就同一内容的表述不一致时，以最后发出的文件内容为准。</w:t>
      </w:r>
    </w:p>
    <w:p>
      <w:pPr>
        <w:spacing w:line="360" w:lineRule="auto"/>
        <w:rPr>
          <w:rFonts w:ascii="宋体" w:hAnsi="宋体" w:eastAsia="宋体"/>
          <w:sz w:val="24"/>
          <w:szCs w:val="24"/>
        </w:rPr>
      </w:pPr>
      <w:r>
        <w:rPr>
          <w:rFonts w:hint="eastAsia" w:ascii="宋体" w:hAnsi="宋体" w:eastAsia="宋体"/>
          <w:sz w:val="24"/>
          <w:szCs w:val="24"/>
        </w:rPr>
        <w:t>11.4如果澄清或者修改发出的时间距规定的投标截止时间不足15日，招标人将顺延提交投标文件的截止时间。</w:t>
      </w:r>
    </w:p>
    <w:p>
      <w:pPr>
        <w:jc w:val="center"/>
        <w:outlineLvl w:val="0"/>
        <w:rPr>
          <w:rFonts w:ascii="宋体" w:hAnsi="宋体" w:eastAsia="宋体"/>
          <w:b/>
          <w:sz w:val="28"/>
          <w:szCs w:val="28"/>
        </w:rPr>
      </w:pPr>
      <w:bookmarkStart w:id="6" w:name="_Toc524770170"/>
      <w:r>
        <w:rPr>
          <w:rFonts w:hint="eastAsia" w:ascii="宋体" w:hAnsi="宋体" w:eastAsia="宋体"/>
          <w:b/>
          <w:sz w:val="28"/>
          <w:szCs w:val="28"/>
        </w:rPr>
        <w:t>三、投标文件的编制</w:t>
      </w:r>
      <w:bookmarkEnd w:id="6"/>
    </w:p>
    <w:p>
      <w:pPr>
        <w:spacing w:line="360" w:lineRule="auto"/>
        <w:rPr>
          <w:rFonts w:ascii="宋体" w:hAnsi="宋体" w:eastAsia="宋体"/>
          <w:b/>
          <w:sz w:val="24"/>
          <w:szCs w:val="24"/>
        </w:rPr>
      </w:pPr>
      <w:r>
        <w:rPr>
          <w:rFonts w:hint="eastAsia" w:ascii="宋体" w:hAnsi="宋体" w:eastAsia="宋体"/>
          <w:b/>
          <w:sz w:val="24"/>
          <w:szCs w:val="24"/>
        </w:rPr>
        <w:t>12.投标的语言及计量单位</w:t>
      </w:r>
    </w:p>
    <w:p>
      <w:pPr>
        <w:spacing w:line="360" w:lineRule="auto"/>
        <w:rPr>
          <w:rFonts w:ascii="宋体" w:hAnsi="宋体" w:eastAsia="宋体"/>
          <w:sz w:val="24"/>
          <w:szCs w:val="24"/>
        </w:rPr>
      </w:pPr>
      <w:r>
        <w:rPr>
          <w:rFonts w:hint="eastAsia" w:ascii="宋体" w:hAnsi="宋体" w:eastAsia="宋体"/>
          <w:sz w:val="24"/>
          <w:szCs w:val="24"/>
        </w:rPr>
        <w:t>12.1投标人提交的投标文件以及投标人与招标人就有关投标事宜的所有来往书面文件均应使用中文。除签名、盖章、专用名称等特殊情形外，以中文以外的文字表述的投标文件视同未提供。</w:t>
      </w:r>
    </w:p>
    <w:p>
      <w:pPr>
        <w:spacing w:line="360" w:lineRule="auto"/>
        <w:rPr>
          <w:rFonts w:ascii="宋体" w:hAnsi="宋体" w:eastAsia="宋体"/>
          <w:sz w:val="24"/>
          <w:szCs w:val="24"/>
        </w:rPr>
      </w:pPr>
      <w:r>
        <w:rPr>
          <w:rFonts w:hint="eastAsia" w:ascii="宋体" w:hAnsi="宋体" w:eastAsia="宋体"/>
          <w:sz w:val="24"/>
          <w:szCs w:val="24"/>
        </w:rPr>
        <w:t>12.2投标计量单位，招标文件已有明确规定的，使用招标文件规定的计量单位；招标文件没有规定的，一律采用中华人民共和国法定计量单位。</w:t>
      </w:r>
    </w:p>
    <w:p>
      <w:pPr>
        <w:spacing w:line="360" w:lineRule="auto"/>
        <w:rPr>
          <w:rFonts w:ascii="宋体" w:hAnsi="宋体" w:eastAsia="宋体"/>
          <w:b/>
          <w:sz w:val="24"/>
          <w:szCs w:val="24"/>
        </w:rPr>
      </w:pPr>
      <w:r>
        <w:rPr>
          <w:rFonts w:hint="eastAsia" w:ascii="宋体" w:hAnsi="宋体" w:eastAsia="宋体"/>
          <w:b/>
          <w:sz w:val="24"/>
          <w:szCs w:val="24"/>
        </w:rPr>
        <w:t>13.投标报价</w:t>
      </w:r>
      <w:r>
        <w:rPr>
          <w:rFonts w:ascii="宋体" w:hAnsi="宋体" w:eastAsia="宋体"/>
          <w:b/>
          <w:sz w:val="24"/>
          <w:szCs w:val="24"/>
        </w:rPr>
        <w:t xml:space="preserve"> </w:t>
      </w:r>
    </w:p>
    <w:p>
      <w:pPr>
        <w:spacing w:line="360" w:lineRule="auto"/>
        <w:rPr>
          <w:rFonts w:ascii="宋体" w:hAnsi="宋体" w:eastAsia="宋体"/>
          <w:sz w:val="24"/>
          <w:szCs w:val="24"/>
        </w:rPr>
      </w:pPr>
      <w:r>
        <w:rPr>
          <w:rFonts w:hint="eastAsia" w:ascii="宋体" w:hAnsi="宋体" w:eastAsia="宋体"/>
          <w:sz w:val="24"/>
          <w:szCs w:val="24"/>
        </w:rPr>
        <w:t>13.1本次招标项目的投标均以人民币为计算单位。</w:t>
      </w:r>
    </w:p>
    <w:p>
      <w:pPr>
        <w:spacing w:line="360" w:lineRule="auto"/>
        <w:rPr>
          <w:rFonts w:ascii="宋体" w:hAnsi="宋体" w:eastAsia="宋体"/>
          <w:sz w:val="24"/>
          <w:szCs w:val="24"/>
        </w:rPr>
      </w:pPr>
      <w:r>
        <w:rPr>
          <w:rFonts w:hint="eastAsia" w:ascii="宋体" w:hAnsi="宋体" w:eastAsia="宋体"/>
          <w:sz w:val="24"/>
          <w:szCs w:val="24"/>
        </w:rPr>
        <w:t>13.2采购人不得向投标人索要或者接受其给予的赠品、回扣或者与采购无关的其他商品、服务。</w:t>
      </w:r>
    </w:p>
    <w:p>
      <w:pPr>
        <w:spacing w:line="360" w:lineRule="auto"/>
        <w:rPr>
          <w:rFonts w:ascii="宋体" w:hAnsi="宋体" w:eastAsia="宋体"/>
          <w:sz w:val="24"/>
          <w:szCs w:val="24"/>
        </w:rPr>
      </w:pPr>
      <w:r>
        <w:rPr>
          <w:rFonts w:hint="eastAsia" w:ascii="宋体" w:hAnsi="宋体" w:eastAsia="宋体"/>
          <w:sz w:val="24"/>
          <w:szCs w:val="24"/>
        </w:rPr>
        <w:t>13.3投标人应对项目要求的全部内容进行报价，少报漏报将导致其投标为非实质性响应予以拒绝。</w:t>
      </w:r>
    </w:p>
    <w:p>
      <w:pPr>
        <w:spacing w:line="360" w:lineRule="auto"/>
        <w:rPr>
          <w:rFonts w:ascii="宋体" w:hAnsi="宋体" w:eastAsia="宋体"/>
          <w:sz w:val="24"/>
          <w:szCs w:val="24"/>
        </w:rPr>
      </w:pPr>
      <w:r>
        <w:rPr>
          <w:rFonts w:hint="eastAsia" w:ascii="宋体" w:hAnsi="宋体" w:eastAsia="宋体"/>
          <w:sz w:val="24"/>
          <w:szCs w:val="24"/>
        </w:rPr>
        <w:t>13.4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spacing w:line="360" w:lineRule="auto"/>
        <w:rPr>
          <w:rFonts w:ascii="宋体" w:hAnsi="宋体" w:eastAsia="宋体"/>
          <w:sz w:val="24"/>
          <w:szCs w:val="24"/>
        </w:rPr>
      </w:pPr>
      <w:r>
        <w:rPr>
          <w:rFonts w:hint="eastAsia" w:ascii="宋体" w:hAnsi="宋体" w:eastAsia="宋体"/>
          <w:sz w:val="24"/>
          <w:szCs w:val="24"/>
        </w:rPr>
        <w:t>13.5本项目所涉及的运输、施工、安装、集成、调试、验收、备品和工具等费用均包含在投标报价中。</w:t>
      </w:r>
    </w:p>
    <w:p>
      <w:pPr>
        <w:spacing w:line="360" w:lineRule="auto"/>
        <w:rPr>
          <w:rFonts w:ascii="宋体" w:hAnsi="宋体" w:eastAsia="宋体"/>
          <w:sz w:val="24"/>
          <w:szCs w:val="24"/>
        </w:rPr>
      </w:pPr>
      <w:r>
        <w:rPr>
          <w:rFonts w:hint="eastAsia" w:ascii="宋体" w:hAnsi="宋体" w:eastAsia="宋体"/>
          <w:sz w:val="24"/>
          <w:szCs w:val="24"/>
        </w:rPr>
        <w:t>13.6本次招标不接受可选择或可调整的投标方案和报价，任何有选择的或可调整的投标方案和报价将被视为非实质性响应投标而作无效投标处理。</w:t>
      </w:r>
    </w:p>
    <w:p>
      <w:pPr>
        <w:spacing w:line="360" w:lineRule="auto"/>
        <w:rPr>
          <w:rFonts w:ascii="宋体" w:hAnsi="宋体" w:eastAsia="宋体"/>
          <w:sz w:val="24"/>
          <w:szCs w:val="24"/>
        </w:rPr>
      </w:pPr>
      <w:r>
        <w:rPr>
          <w:rFonts w:hint="eastAsia" w:ascii="宋体" w:hAnsi="宋体" w:eastAsia="宋体"/>
          <w:sz w:val="24"/>
          <w:szCs w:val="24"/>
        </w:rPr>
        <w:t>13.7报价不得高于本项目最高限价，且不低于成本价。本次招标实行“最高限价（项目控制金额上限）”,投标人的投标报价高于最高限价（项目控制金额上限）的，该投标人的投标文件将被视为非实质性响应予以拒绝。</w:t>
      </w:r>
    </w:p>
    <w:p>
      <w:pPr>
        <w:spacing w:line="360" w:lineRule="auto"/>
        <w:rPr>
          <w:rFonts w:ascii="宋体" w:hAnsi="宋体" w:eastAsia="宋体"/>
          <w:sz w:val="24"/>
          <w:szCs w:val="24"/>
        </w:rPr>
      </w:pPr>
      <w:r>
        <w:rPr>
          <w:rFonts w:hint="eastAsia" w:ascii="宋体" w:hAnsi="宋体" w:eastAsia="宋体"/>
          <w:sz w:val="24"/>
          <w:szCs w:val="24"/>
        </w:rPr>
        <w:t>13.8最低报价不能作为中标的保证。</w:t>
      </w:r>
    </w:p>
    <w:p>
      <w:pPr>
        <w:spacing w:line="360" w:lineRule="auto"/>
        <w:rPr>
          <w:rFonts w:ascii="宋体" w:hAnsi="宋体" w:eastAsia="宋体"/>
          <w:b/>
          <w:sz w:val="24"/>
          <w:szCs w:val="24"/>
        </w:rPr>
      </w:pPr>
      <w:r>
        <w:rPr>
          <w:rFonts w:hint="eastAsia" w:ascii="宋体" w:hAnsi="宋体" w:eastAsia="宋体"/>
          <w:b/>
          <w:sz w:val="24"/>
          <w:szCs w:val="24"/>
        </w:rPr>
        <w:t>14.投标有效期</w:t>
      </w:r>
    </w:p>
    <w:p>
      <w:pPr>
        <w:spacing w:line="360" w:lineRule="auto"/>
        <w:rPr>
          <w:rFonts w:ascii="宋体" w:hAnsi="宋体" w:eastAsia="宋体"/>
          <w:sz w:val="24"/>
          <w:szCs w:val="24"/>
        </w:rPr>
      </w:pPr>
      <w:r>
        <w:rPr>
          <w:rFonts w:hint="eastAsia" w:ascii="宋体" w:hAnsi="宋体" w:eastAsia="宋体"/>
          <w:sz w:val="24"/>
          <w:szCs w:val="24"/>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spacing w:line="360" w:lineRule="auto"/>
        <w:rPr>
          <w:rFonts w:ascii="宋体" w:hAnsi="宋体" w:eastAsia="宋体"/>
          <w:sz w:val="24"/>
          <w:szCs w:val="24"/>
        </w:rPr>
      </w:pPr>
      <w:r>
        <w:rPr>
          <w:rFonts w:hint="eastAsia" w:ascii="宋体" w:hAnsi="宋体" w:eastAsia="宋体"/>
          <w:sz w:val="24"/>
          <w:szCs w:val="24"/>
        </w:rPr>
        <w:t>14.2投标有效期内投标人撤销投标文件的，投标人将承担违背投标承诺函的责任追究。</w:t>
      </w:r>
    </w:p>
    <w:p>
      <w:pPr>
        <w:spacing w:line="360" w:lineRule="auto"/>
        <w:rPr>
          <w:rFonts w:ascii="宋体" w:hAnsi="宋体" w:eastAsia="宋体"/>
          <w:sz w:val="24"/>
          <w:szCs w:val="24"/>
        </w:rPr>
      </w:pPr>
      <w:r>
        <w:rPr>
          <w:rFonts w:hint="eastAsia" w:ascii="宋体" w:hAnsi="宋体" w:eastAsia="宋体"/>
          <w:sz w:val="24"/>
          <w:szCs w:val="24"/>
        </w:rPr>
        <w:t>14.3 14.3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spacing w:line="360" w:lineRule="auto"/>
        <w:rPr>
          <w:rFonts w:ascii="宋体" w:hAnsi="宋体" w:eastAsia="宋体"/>
          <w:sz w:val="24"/>
          <w:szCs w:val="24"/>
        </w:rPr>
      </w:pPr>
      <w:r>
        <w:rPr>
          <w:rFonts w:hint="eastAsia" w:ascii="宋体" w:hAnsi="宋体" w:eastAsia="宋体"/>
          <w:sz w:val="24"/>
          <w:szCs w:val="24"/>
        </w:rPr>
        <w:t>14.4 中标人的投标文件作为项目合同的附件，其有效期至中标人全部合同义务履行完毕为止。</w:t>
      </w:r>
    </w:p>
    <w:p>
      <w:pPr>
        <w:spacing w:line="360" w:lineRule="auto"/>
        <w:rPr>
          <w:rFonts w:ascii="宋体" w:hAnsi="宋体" w:eastAsia="宋体"/>
          <w:b/>
          <w:sz w:val="24"/>
          <w:szCs w:val="24"/>
        </w:rPr>
      </w:pPr>
      <w:r>
        <w:rPr>
          <w:rFonts w:hint="eastAsia" w:ascii="宋体" w:hAnsi="宋体" w:eastAsia="宋体"/>
          <w:b/>
          <w:sz w:val="24"/>
          <w:szCs w:val="24"/>
        </w:rPr>
        <w:t>15.投标文件构成</w:t>
      </w:r>
    </w:p>
    <w:p>
      <w:pPr>
        <w:spacing w:line="360" w:lineRule="auto"/>
        <w:rPr>
          <w:rFonts w:ascii="宋体" w:hAnsi="宋体" w:eastAsia="宋体"/>
          <w:sz w:val="24"/>
          <w:szCs w:val="24"/>
        </w:rPr>
      </w:pPr>
      <w:r>
        <w:rPr>
          <w:rFonts w:hint="eastAsia" w:ascii="宋体" w:hAnsi="宋体" w:eastAsia="宋体"/>
          <w:sz w:val="24"/>
          <w:szCs w:val="24"/>
        </w:rPr>
        <w:t>15.1投标文件的构成应符合法律法规及招标文件的要求。</w:t>
      </w:r>
    </w:p>
    <w:p>
      <w:pPr>
        <w:spacing w:line="360" w:lineRule="auto"/>
        <w:rPr>
          <w:rFonts w:ascii="宋体" w:hAnsi="宋体" w:eastAsia="宋体"/>
          <w:sz w:val="24"/>
          <w:szCs w:val="24"/>
        </w:rPr>
      </w:pPr>
      <w:r>
        <w:rPr>
          <w:rFonts w:hint="eastAsia" w:ascii="宋体" w:hAnsi="宋体" w:eastAsia="宋体"/>
          <w:sz w:val="24"/>
          <w:szCs w:val="24"/>
        </w:rPr>
        <w:t>15.2投标人应当按照招标文件的要求编制投标文件。投标文件应当对招标文件提出的要求和条件作出明确响应。</w:t>
      </w:r>
    </w:p>
    <w:p>
      <w:pPr>
        <w:spacing w:line="360" w:lineRule="auto"/>
        <w:rPr>
          <w:rFonts w:ascii="宋体" w:hAnsi="宋体" w:eastAsia="宋体"/>
          <w:sz w:val="24"/>
          <w:szCs w:val="24"/>
        </w:rPr>
      </w:pPr>
      <w:r>
        <w:rPr>
          <w:rFonts w:hint="eastAsia" w:ascii="宋体" w:hAnsi="宋体" w:eastAsia="宋体"/>
          <w:sz w:val="24"/>
          <w:szCs w:val="24"/>
        </w:rPr>
        <w:t>15.3投标文件由资格证明材料、符合性证明材料、其它材料等组成。</w:t>
      </w:r>
    </w:p>
    <w:p>
      <w:pPr>
        <w:spacing w:line="360" w:lineRule="auto"/>
        <w:rPr>
          <w:rFonts w:ascii="宋体" w:hAnsi="宋体" w:eastAsia="宋体"/>
          <w:sz w:val="24"/>
          <w:szCs w:val="24"/>
        </w:rPr>
      </w:pPr>
      <w:r>
        <w:rPr>
          <w:rFonts w:hint="eastAsia" w:ascii="宋体" w:hAnsi="宋体" w:eastAsia="宋体"/>
          <w:sz w:val="24"/>
          <w:szCs w:val="24"/>
        </w:rPr>
        <w:t>15.4投标人根据招标文件的规定和采购项目的实际情况，拟在中标后将中标项目的非主体、非关键性工作分包的，应当在投标文件中载明分包承担主体，分包承担主体应当具备相应资质条件且不得再次分包。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rPr>
          <w:rFonts w:ascii="宋体" w:hAnsi="宋体" w:eastAsia="宋体"/>
          <w:sz w:val="24"/>
          <w:szCs w:val="24"/>
        </w:rPr>
      </w:pPr>
      <w:r>
        <w:rPr>
          <w:rFonts w:hint="eastAsia" w:ascii="宋体" w:hAnsi="宋体" w:eastAsia="宋体"/>
          <w:sz w:val="24"/>
          <w:szCs w:val="24"/>
        </w:rPr>
        <w:t>15.5投标人登录许昌公共资源交易系统下载“许昌投标文件制作系统SEARUN V1.1”，按招标文件要求根据所投标段制作电子投标文件。 一个标段对应生成一个文件夹（xxxx项目xx标段）, 其中包含2个文件和1个文件夹。后缀名为“</w:t>
      </w:r>
      <w:r>
        <w:rPr>
          <w:rFonts w:ascii="宋体" w:hAnsi="宋体" w:eastAsia="宋体"/>
          <w:sz w:val="24"/>
          <w:szCs w:val="24"/>
        </w:rPr>
        <w:t>.file</w:t>
      </w:r>
      <w:r>
        <w:rPr>
          <w:rFonts w:hint="eastAsia" w:ascii="宋体" w:hAnsi="宋体" w:eastAsia="宋体"/>
          <w:sz w:val="24"/>
          <w:szCs w:val="24"/>
        </w:rPr>
        <w:t>”的文件用于电子投标使用，后缀名为“.PDF”的文件用于打印纸质投标文件，名称为“备份”的文件夹使用电子介质U盘存储，供开标现场备用。</w:t>
      </w:r>
    </w:p>
    <w:p>
      <w:pPr>
        <w:spacing w:line="360" w:lineRule="auto"/>
        <w:rPr>
          <w:rFonts w:ascii="宋体" w:hAnsi="宋体" w:eastAsia="宋体"/>
          <w:sz w:val="24"/>
          <w:szCs w:val="24"/>
        </w:rPr>
      </w:pPr>
      <w:r>
        <w:rPr>
          <w:rFonts w:hint="eastAsia" w:ascii="宋体" w:hAnsi="宋体" w:eastAsia="宋体"/>
          <w:sz w:val="24"/>
          <w:szCs w:val="24"/>
        </w:rPr>
        <w:t>电子投标文件制作技术咨询：0374-2961598。</w:t>
      </w:r>
    </w:p>
    <w:p>
      <w:pPr>
        <w:spacing w:line="360" w:lineRule="auto"/>
        <w:rPr>
          <w:rFonts w:ascii="宋体" w:hAnsi="宋体" w:eastAsia="宋体"/>
          <w:b/>
          <w:sz w:val="24"/>
          <w:szCs w:val="24"/>
        </w:rPr>
      </w:pPr>
      <w:r>
        <w:rPr>
          <w:rFonts w:hint="eastAsia" w:ascii="宋体" w:hAnsi="宋体" w:eastAsia="宋体"/>
          <w:b/>
          <w:sz w:val="24"/>
          <w:szCs w:val="24"/>
        </w:rPr>
        <w:t>16.投标文件格式</w:t>
      </w:r>
    </w:p>
    <w:p>
      <w:pPr>
        <w:spacing w:line="360" w:lineRule="auto"/>
        <w:rPr>
          <w:rFonts w:ascii="宋体" w:hAnsi="宋体" w:eastAsia="宋体"/>
          <w:sz w:val="24"/>
          <w:szCs w:val="24"/>
        </w:rPr>
      </w:pPr>
      <w:r>
        <w:rPr>
          <w:rFonts w:hint="eastAsia" w:ascii="宋体" w:hAnsi="宋体" w:eastAsia="宋体"/>
          <w:sz w:val="24"/>
          <w:szCs w:val="24"/>
        </w:rPr>
        <w:t>16.1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spacing w:line="360" w:lineRule="auto"/>
        <w:rPr>
          <w:rFonts w:ascii="宋体" w:hAnsi="宋体" w:eastAsia="宋体"/>
          <w:sz w:val="24"/>
          <w:szCs w:val="24"/>
        </w:rPr>
      </w:pPr>
      <w:r>
        <w:rPr>
          <w:rFonts w:hint="eastAsia" w:ascii="宋体" w:hAnsi="宋体" w:eastAsia="宋体"/>
          <w:sz w:val="24"/>
          <w:szCs w:val="24"/>
        </w:rPr>
        <w:t>16.2投标人应按招标文件提供的格式编写投标文件。招标文件未提供标准格式的投标人可自行拟定。</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17.投标保证金</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kern w:val="0"/>
          <w:sz w:val="24"/>
          <w:szCs w:val="24"/>
        </w:rPr>
        <w:t>17.1 本项目不收取。</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kern w:val="0"/>
          <w:sz w:val="24"/>
          <w:szCs w:val="24"/>
        </w:rPr>
        <w:t>17.2 投标人应提供投标承诺函。</w:t>
      </w:r>
    </w:p>
    <w:p>
      <w:pPr>
        <w:spacing w:line="360" w:lineRule="auto"/>
        <w:rPr>
          <w:rFonts w:ascii="宋体" w:hAnsi="宋体" w:eastAsia="宋体"/>
          <w:b/>
          <w:sz w:val="24"/>
          <w:szCs w:val="24"/>
        </w:rPr>
      </w:pPr>
      <w:r>
        <w:rPr>
          <w:rFonts w:hint="eastAsia" w:ascii="宋体" w:hAnsi="宋体" w:eastAsia="宋体"/>
          <w:b/>
          <w:sz w:val="24"/>
          <w:szCs w:val="24"/>
        </w:rPr>
        <w:t>18.投标文件的数量和签署盖章</w:t>
      </w:r>
    </w:p>
    <w:p>
      <w:pPr>
        <w:spacing w:line="360" w:lineRule="auto"/>
        <w:rPr>
          <w:rFonts w:ascii="宋体" w:hAnsi="宋体" w:eastAsia="宋体"/>
          <w:sz w:val="24"/>
          <w:szCs w:val="24"/>
        </w:rPr>
      </w:pPr>
      <w:r>
        <w:rPr>
          <w:rFonts w:hint="eastAsia" w:ascii="宋体" w:hAnsi="宋体" w:eastAsia="宋体"/>
          <w:sz w:val="24"/>
          <w:szCs w:val="24"/>
        </w:rPr>
        <w:t>18.1投标人应提交投标文件份数见“投标人须知前附表”。</w:t>
      </w:r>
    </w:p>
    <w:p>
      <w:pPr>
        <w:spacing w:line="360" w:lineRule="auto"/>
        <w:rPr>
          <w:rFonts w:ascii="宋体" w:hAnsi="宋体" w:eastAsia="宋体"/>
          <w:sz w:val="24"/>
          <w:szCs w:val="24"/>
        </w:rPr>
      </w:pPr>
      <w:r>
        <w:rPr>
          <w:rFonts w:hint="eastAsia" w:ascii="宋体" w:hAnsi="宋体" w:eastAsia="宋体"/>
          <w:sz w:val="24"/>
          <w:szCs w:val="24"/>
        </w:rPr>
        <w:t>18.2在招标文件中已明示需盖章及签名之处，电子投标文件应按招标文件要求加盖投标人电子印章和法人电子印章或授权代表电子印章。</w:t>
      </w:r>
    </w:p>
    <w:p>
      <w:pPr>
        <w:spacing w:line="360" w:lineRule="auto"/>
        <w:rPr>
          <w:rFonts w:ascii="宋体" w:hAnsi="宋体" w:eastAsia="宋体"/>
          <w:sz w:val="24"/>
          <w:szCs w:val="24"/>
        </w:rPr>
      </w:pPr>
      <w:r>
        <w:rPr>
          <w:rFonts w:hint="eastAsia" w:ascii="宋体" w:hAnsi="宋体" w:eastAsia="宋体"/>
          <w:sz w:val="24"/>
          <w:szCs w:val="24"/>
        </w:rPr>
        <w:t>18.3纸质投标文件是指投标人电子投标文件制作完成后生成的后缀名为“.PDF”的文件打印的投标文件。纸质投标文件正本和副本封面上应清楚标明</w:t>
      </w:r>
      <w:r>
        <w:rPr>
          <w:rFonts w:ascii="宋体" w:hAnsi="宋体" w:eastAsia="宋体"/>
          <w:sz w:val="24"/>
          <w:szCs w:val="24"/>
        </w:rPr>
        <w:t>“</w:t>
      </w:r>
      <w:r>
        <w:rPr>
          <w:rFonts w:hint="eastAsia" w:ascii="宋体" w:hAnsi="宋体" w:eastAsia="宋体"/>
          <w:sz w:val="24"/>
          <w:szCs w:val="24"/>
        </w:rPr>
        <w:t>正本</w:t>
      </w:r>
      <w:r>
        <w:rPr>
          <w:rFonts w:ascii="宋体" w:hAnsi="宋体" w:eastAsia="宋体"/>
          <w:sz w:val="24"/>
          <w:szCs w:val="24"/>
        </w:rPr>
        <w:t>”</w:t>
      </w:r>
      <w:r>
        <w:rPr>
          <w:rFonts w:hint="eastAsia" w:ascii="宋体" w:hAnsi="宋体" w:eastAsia="宋体"/>
          <w:sz w:val="24"/>
          <w:szCs w:val="24"/>
        </w:rPr>
        <w:t>或</w:t>
      </w:r>
      <w:r>
        <w:rPr>
          <w:rFonts w:ascii="宋体" w:hAnsi="宋体" w:eastAsia="宋体"/>
          <w:sz w:val="24"/>
          <w:szCs w:val="24"/>
        </w:rPr>
        <w:t>“</w:t>
      </w:r>
      <w:r>
        <w:rPr>
          <w:rFonts w:hint="eastAsia" w:ascii="宋体" w:hAnsi="宋体" w:eastAsia="宋体"/>
          <w:sz w:val="24"/>
          <w:szCs w:val="24"/>
        </w:rPr>
        <w:t>副本</w:t>
      </w:r>
      <w:r>
        <w:rPr>
          <w:rFonts w:ascii="宋体" w:hAnsi="宋体" w:eastAsia="宋体"/>
          <w:sz w:val="24"/>
          <w:szCs w:val="24"/>
        </w:rPr>
        <w:t>”</w:t>
      </w:r>
      <w:r>
        <w:rPr>
          <w:rFonts w:hint="eastAsia" w:ascii="宋体" w:hAnsi="宋体" w:eastAsia="宋体"/>
          <w:sz w:val="24"/>
          <w:szCs w:val="24"/>
        </w:rPr>
        <w:t>字样；一旦正本和副本内容不一致时，以正本为准。纸质投标文件的正本及所有副本的封面均须由投标人加盖投标人公章。</w:t>
      </w:r>
    </w:p>
    <w:p>
      <w:pPr>
        <w:spacing w:line="360" w:lineRule="auto"/>
        <w:rPr>
          <w:rFonts w:ascii="宋体" w:hAnsi="宋体" w:eastAsia="宋体"/>
          <w:sz w:val="24"/>
          <w:szCs w:val="24"/>
        </w:rPr>
      </w:pPr>
      <w:r>
        <w:rPr>
          <w:rFonts w:hint="eastAsia" w:ascii="宋体" w:hAnsi="宋体" w:eastAsia="宋体"/>
          <w:sz w:val="24"/>
          <w:szCs w:val="24"/>
        </w:rPr>
        <w:t>18.4纸质投标文件副本可以是纸质投标文件的正本复印而成。</w:t>
      </w:r>
    </w:p>
    <w:p>
      <w:pPr>
        <w:jc w:val="center"/>
        <w:outlineLvl w:val="0"/>
        <w:rPr>
          <w:rFonts w:ascii="宋体" w:hAnsi="宋体" w:eastAsia="宋体"/>
          <w:b/>
          <w:sz w:val="28"/>
          <w:szCs w:val="28"/>
        </w:rPr>
      </w:pPr>
      <w:bookmarkStart w:id="7" w:name="_Toc524770171"/>
      <w:r>
        <w:rPr>
          <w:rFonts w:hint="eastAsia" w:ascii="宋体" w:hAnsi="宋体" w:eastAsia="宋体"/>
          <w:b/>
          <w:sz w:val="28"/>
          <w:szCs w:val="28"/>
        </w:rPr>
        <w:t>四、投标文件的递交</w:t>
      </w:r>
      <w:bookmarkEnd w:id="7"/>
    </w:p>
    <w:p>
      <w:pPr>
        <w:spacing w:line="360" w:lineRule="auto"/>
        <w:rPr>
          <w:rFonts w:ascii="宋体" w:hAnsi="宋体" w:eastAsia="宋体"/>
          <w:b/>
          <w:sz w:val="24"/>
          <w:szCs w:val="24"/>
        </w:rPr>
      </w:pPr>
      <w:r>
        <w:rPr>
          <w:rFonts w:hint="eastAsia" w:ascii="宋体" w:hAnsi="宋体" w:eastAsia="宋体"/>
          <w:b/>
          <w:sz w:val="24"/>
          <w:szCs w:val="24"/>
        </w:rPr>
        <w:t>19.投标文件的密封</w:t>
      </w:r>
    </w:p>
    <w:p>
      <w:pPr>
        <w:spacing w:line="360" w:lineRule="auto"/>
        <w:rPr>
          <w:rFonts w:ascii="宋体" w:hAnsi="宋体" w:eastAsia="宋体"/>
          <w:b/>
          <w:sz w:val="24"/>
          <w:szCs w:val="24"/>
        </w:rPr>
      </w:pPr>
      <w:r>
        <w:rPr>
          <w:rFonts w:hint="eastAsia" w:ascii="宋体" w:hAnsi="宋体" w:eastAsia="宋体"/>
          <w:sz w:val="24"/>
          <w:szCs w:val="24"/>
        </w:rPr>
        <w:t>19.1</w:t>
      </w:r>
      <w:r>
        <w:rPr>
          <w:rFonts w:hint="eastAsia" w:ascii="宋体" w:hAnsi="宋体" w:eastAsia="宋体"/>
          <w:b/>
          <w:sz w:val="24"/>
          <w:szCs w:val="24"/>
        </w:rPr>
        <w:t>投标人应将纸质投标文件“正本”、“ 副本”密封在一个包装袋内。使用电子介质U盘存储的投标文件单独密封包装</w:t>
      </w:r>
      <w:r>
        <w:rPr>
          <w:rFonts w:hint="eastAsia" w:ascii="宋体" w:hAnsi="宋体" w:eastAsia="宋体"/>
          <w:b/>
          <w:sz w:val="24"/>
          <w:szCs w:val="24"/>
          <w:lang w:eastAsia="zh-CN"/>
        </w:rPr>
        <w:t>，</w:t>
      </w:r>
      <w:r>
        <w:rPr>
          <w:rFonts w:hint="eastAsia" w:ascii="宋体" w:hAnsi="宋体" w:eastAsia="宋体" w:cstheme="minorBidi"/>
          <w:b/>
          <w:kern w:val="2"/>
          <w:sz w:val="24"/>
          <w:szCs w:val="24"/>
          <w:lang w:val="en-US" w:eastAsia="zh-CN" w:bidi="ar-SA"/>
        </w:rPr>
        <w:t>法定代表人或授权委托代理人在封套上签字并盖章</w:t>
      </w:r>
      <w:r>
        <w:rPr>
          <w:rFonts w:hint="eastAsia" w:ascii="宋体" w:hAnsi="宋体" w:eastAsia="宋体"/>
          <w:b/>
          <w:sz w:val="24"/>
          <w:szCs w:val="24"/>
        </w:rPr>
        <w:t>，并随纸质投标文件一并提交。封套上写明：</w:t>
      </w:r>
    </w:p>
    <w:p>
      <w:pPr>
        <w:spacing w:line="360" w:lineRule="auto"/>
        <w:ind w:firstLine="566" w:firstLineChars="235"/>
        <w:rPr>
          <w:rFonts w:ascii="宋体" w:hAnsi="宋体" w:eastAsia="宋体"/>
          <w:b/>
          <w:sz w:val="24"/>
          <w:szCs w:val="24"/>
        </w:rPr>
      </w:pPr>
      <w:r>
        <w:rPr>
          <w:rFonts w:hint="eastAsia" w:ascii="宋体" w:hAnsi="宋体" w:eastAsia="宋体"/>
          <w:b/>
          <w:sz w:val="24"/>
          <w:szCs w:val="24"/>
        </w:rPr>
        <w:t>招标人名称：</w:t>
      </w:r>
    </w:p>
    <w:p>
      <w:pPr>
        <w:spacing w:line="360" w:lineRule="auto"/>
        <w:ind w:firstLine="566" w:firstLineChars="235"/>
        <w:rPr>
          <w:rFonts w:ascii="宋体" w:hAnsi="宋体" w:eastAsia="宋体"/>
          <w:b/>
          <w:sz w:val="24"/>
          <w:szCs w:val="24"/>
        </w:rPr>
      </w:pPr>
      <w:r>
        <w:rPr>
          <w:rFonts w:hint="eastAsia" w:ascii="宋体" w:hAnsi="宋体" w:eastAsia="宋体"/>
          <w:b/>
          <w:sz w:val="24"/>
          <w:szCs w:val="24"/>
        </w:rPr>
        <w:t>招标人地址：</w:t>
      </w:r>
    </w:p>
    <w:p>
      <w:pPr>
        <w:spacing w:line="360" w:lineRule="auto"/>
        <w:ind w:firstLine="566" w:firstLineChars="235"/>
        <w:rPr>
          <w:rFonts w:ascii="宋体" w:hAnsi="宋体" w:eastAsia="宋体"/>
          <w:b/>
          <w:sz w:val="24"/>
          <w:szCs w:val="24"/>
        </w:rPr>
      </w:pPr>
      <w:r>
        <w:rPr>
          <w:rFonts w:hint="eastAsia" w:ascii="宋体" w:hAnsi="宋体" w:eastAsia="宋体"/>
          <w:b/>
          <w:sz w:val="24"/>
          <w:szCs w:val="24"/>
        </w:rPr>
        <w:t>投标人名称：</w:t>
      </w:r>
    </w:p>
    <w:p>
      <w:pPr>
        <w:spacing w:line="360" w:lineRule="auto"/>
        <w:ind w:firstLine="566" w:firstLineChars="235"/>
        <w:rPr>
          <w:rFonts w:ascii="宋体" w:hAnsi="宋体" w:eastAsia="宋体"/>
          <w:b/>
          <w:sz w:val="24"/>
          <w:szCs w:val="24"/>
        </w:rPr>
      </w:pPr>
      <w:r>
        <w:rPr>
          <w:rFonts w:hint="eastAsia" w:ascii="宋体" w:hAnsi="宋体" w:eastAsia="宋体"/>
          <w:b/>
          <w:sz w:val="24"/>
          <w:szCs w:val="24"/>
        </w:rPr>
        <w:t>投标人地址：</w:t>
      </w:r>
    </w:p>
    <w:p>
      <w:pPr>
        <w:spacing w:line="360" w:lineRule="auto"/>
        <w:rPr>
          <w:rFonts w:hint="eastAsia" w:ascii="宋体" w:hAnsi="宋体" w:eastAsia="宋体"/>
          <w:b/>
          <w:sz w:val="24"/>
          <w:szCs w:val="24"/>
        </w:rPr>
      </w:pPr>
      <w:r>
        <w:rPr>
          <w:rFonts w:hint="eastAsia" w:ascii="宋体" w:hAnsi="宋体" w:eastAsia="宋体"/>
          <w:b/>
          <w:sz w:val="24"/>
          <w:szCs w:val="24"/>
          <w:u w:val="single"/>
        </w:rPr>
        <w:t xml:space="preserve">项目名称   </w:t>
      </w:r>
      <w:r>
        <w:rPr>
          <w:rFonts w:hint="eastAsia" w:ascii="宋体" w:hAnsi="宋体" w:eastAsia="宋体"/>
          <w:b/>
          <w:sz w:val="24"/>
          <w:szCs w:val="24"/>
        </w:rPr>
        <w:t>投标文件在   年   月   日   时   分前不得开启。</w:t>
      </w:r>
    </w:p>
    <w:p>
      <w:pPr>
        <w:spacing w:line="360" w:lineRule="auto"/>
        <w:rPr>
          <w:rFonts w:hint="eastAsia" w:ascii="宋体" w:hAnsi="宋体" w:eastAsia="宋体" w:cs="Times New Roman"/>
          <w:b/>
          <w:kern w:val="0"/>
          <w:sz w:val="24"/>
          <w:szCs w:val="24"/>
          <w:lang w:val="en-US" w:eastAsia="zh-CN" w:bidi="ar-SA"/>
        </w:rPr>
      </w:pPr>
      <w:r>
        <w:rPr>
          <w:rFonts w:hint="eastAsia" w:ascii="宋体" w:hAnsi="宋体" w:eastAsia="宋体"/>
          <w:sz w:val="24"/>
          <w:szCs w:val="24"/>
        </w:rPr>
        <w:t>19.2</w:t>
      </w:r>
      <w:r>
        <w:rPr>
          <w:rFonts w:hint="eastAsia" w:ascii="宋体" w:hAnsi="宋体" w:eastAsia="宋体" w:cs="Times New Roman"/>
          <w:b/>
          <w:kern w:val="0"/>
          <w:sz w:val="24"/>
          <w:szCs w:val="24"/>
          <w:lang w:val="en-US" w:eastAsia="zh-CN" w:bidi="ar-SA"/>
        </w:rPr>
        <w:t>投标文件如果未按规定密封，招标人将拒绝接收。</w:t>
      </w:r>
    </w:p>
    <w:p>
      <w:pPr>
        <w:spacing w:line="360" w:lineRule="auto"/>
        <w:rPr>
          <w:rFonts w:ascii="宋体" w:hAnsi="宋体" w:eastAsia="宋体"/>
          <w:sz w:val="24"/>
          <w:szCs w:val="24"/>
        </w:rPr>
      </w:pPr>
      <w:r>
        <w:rPr>
          <w:rFonts w:hint="eastAsia" w:ascii="宋体" w:hAnsi="宋体" w:eastAsia="宋体"/>
          <w:sz w:val="24"/>
          <w:szCs w:val="24"/>
        </w:rPr>
        <w:t>19.3开标时各投标人的法定代表人或授权委托人持身份证原件及授权委托书，到开标现场签到，各投标单位参加会议人数不得多于三人。</w:t>
      </w:r>
    </w:p>
    <w:p>
      <w:pPr>
        <w:spacing w:line="360" w:lineRule="auto"/>
        <w:rPr>
          <w:rFonts w:ascii="宋体" w:hAnsi="宋体" w:eastAsia="宋体"/>
          <w:b/>
          <w:sz w:val="24"/>
          <w:szCs w:val="24"/>
        </w:rPr>
      </w:pPr>
      <w:r>
        <w:rPr>
          <w:rFonts w:hint="eastAsia" w:ascii="宋体" w:hAnsi="宋体" w:eastAsia="宋体"/>
          <w:b/>
          <w:sz w:val="24"/>
          <w:szCs w:val="24"/>
        </w:rPr>
        <w:t>20.投标截止时间</w:t>
      </w:r>
    </w:p>
    <w:p>
      <w:pPr>
        <w:spacing w:line="360" w:lineRule="auto"/>
        <w:rPr>
          <w:rFonts w:ascii="宋体" w:hAnsi="宋体" w:eastAsia="宋体"/>
          <w:sz w:val="24"/>
          <w:szCs w:val="24"/>
        </w:rPr>
      </w:pPr>
      <w:r>
        <w:rPr>
          <w:rFonts w:hint="eastAsia" w:ascii="宋体" w:hAnsi="宋体" w:eastAsia="宋体"/>
          <w:sz w:val="24"/>
          <w:szCs w:val="24"/>
        </w:rPr>
        <w:t>20.1投标人必须在“投标邀请”和“投标人须知前附表”中规定的投标截止时间前，将所有投标文件送达招标文件指定的开标地点。</w:t>
      </w:r>
    </w:p>
    <w:p>
      <w:pPr>
        <w:spacing w:line="360" w:lineRule="auto"/>
        <w:rPr>
          <w:rFonts w:ascii="宋体" w:hAnsi="宋体" w:eastAsia="宋体"/>
          <w:sz w:val="24"/>
          <w:szCs w:val="24"/>
        </w:rPr>
      </w:pPr>
      <w:r>
        <w:rPr>
          <w:rFonts w:hint="eastAsia" w:ascii="宋体" w:hAnsi="宋体" w:eastAsia="宋体"/>
          <w:sz w:val="24"/>
          <w:szCs w:val="24"/>
        </w:rPr>
        <w:t>20.2招标人收到投标文件后，应当如实记载投标文件的送达时间和密封情况，签收保存，并向投标人出具签收回执。任何单位和个人不得在开标前开启投标文件。</w:t>
      </w:r>
    </w:p>
    <w:p>
      <w:pPr>
        <w:spacing w:line="360" w:lineRule="auto"/>
        <w:rPr>
          <w:rFonts w:ascii="宋体" w:hAnsi="宋体" w:eastAsia="宋体"/>
          <w:sz w:val="24"/>
          <w:szCs w:val="24"/>
        </w:rPr>
      </w:pPr>
      <w:r>
        <w:rPr>
          <w:rFonts w:hint="eastAsia" w:ascii="宋体" w:hAnsi="宋体" w:eastAsia="宋体"/>
          <w:sz w:val="24"/>
          <w:szCs w:val="24"/>
        </w:rPr>
        <w:t>20.3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spacing w:line="360" w:lineRule="auto"/>
        <w:rPr>
          <w:rFonts w:ascii="宋体" w:hAnsi="宋体" w:eastAsia="宋体"/>
          <w:b/>
          <w:sz w:val="24"/>
          <w:szCs w:val="24"/>
        </w:rPr>
      </w:pPr>
      <w:r>
        <w:rPr>
          <w:rFonts w:hint="eastAsia" w:ascii="宋体" w:hAnsi="宋体" w:eastAsia="宋体"/>
          <w:b/>
          <w:sz w:val="24"/>
          <w:szCs w:val="24"/>
        </w:rPr>
        <w:t>21.迟交的投标文件</w:t>
      </w:r>
    </w:p>
    <w:p>
      <w:pPr>
        <w:spacing w:line="360" w:lineRule="auto"/>
        <w:rPr>
          <w:rFonts w:ascii="宋体" w:hAnsi="宋体" w:eastAsia="宋体"/>
          <w:sz w:val="24"/>
          <w:szCs w:val="24"/>
        </w:rPr>
      </w:pPr>
      <w:r>
        <w:rPr>
          <w:rFonts w:hint="eastAsia" w:ascii="宋体" w:hAnsi="宋体" w:eastAsia="宋体"/>
          <w:sz w:val="24"/>
          <w:szCs w:val="24"/>
        </w:rPr>
        <w:t>投标截止时间之后送达/上传的投标文件，招标人将拒绝接收。</w:t>
      </w:r>
    </w:p>
    <w:p>
      <w:pPr>
        <w:spacing w:line="360" w:lineRule="auto"/>
        <w:rPr>
          <w:rFonts w:ascii="宋体" w:hAnsi="宋体" w:eastAsia="宋体"/>
          <w:b/>
          <w:sz w:val="24"/>
          <w:szCs w:val="24"/>
        </w:rPr>
      </w:pPr>
      <w:r>
        <w:rPr>
          <w:rFonts w:hint="eastAsia" w:ascii="宋体" w:hAnsi="宋体" w:eastAsia="宋体"/>
          <w:b/>
          <w:sz w:val="24"/>
          <w:szCs w:val="24"/>
        </w:rPr>
        <w:t>22.投标文件的修改和撤回</w:t>
      </w:r>
    </w:p>
    <w:p>
      <w:pPr>
        <w:spacing w:line="360" w:lineRule="auto"/>
        <w:rPr>
          <w:rFonts w:ascii="宋体" w:hAnsi="宋体" w:eastAsia="宋体"/>
          <w:sz w:val="24"/>
          <w:szCs w:val="24"/>
        </w:rPr>
      </w:pPr>
      <w:r>
        <w:rPr>
          <w:rFonts w:hint="eastAsia" w:ascii="宋体" w:hAnsi="宋体" w:eastAsia="宋体"/>
          <w:sz w:val="24"/>
          <w:szCs w:val="24"/>
        </w:rPr>
        <w:t>22.1投标人在投标截止时间前，对所递交的纸质投标文件进行补充、修改或者撤回的，须书面通知招标人。</w:t>
      </w:r>
    </w:p>
    <w:p>
      <w:pPr>
        <w:spacing w:line="360" w:lineRule="auto"/>
        <w:rPr>
          <w:rFonts w:ascii="宋体" w:hAnsi="宋体" w:eastAsia="宋体"/>
          <w:sz w:val="24"/>
          <w:szCs w:val="24"/>
        </w:rPr>
      </w:pPr>
      <w:r>
        <w:rPr>
          <w:rFonts w:hint="eastAsia" w:ascii="宋体" w:hAnsi="宋体" w:eastAsia="宋体"/>
          <w:sz w:val="24"/>
          <w:szCs w:val="24"/>
        </w:rPr>
        <w:t>投标人应当在投标截止时间前完成电子投标文件的提交，可以补充、修改或撤回。投标截止时间前未完成电子投标文件提交、取得“投标文件提交回执单”的，视为撤回投标文件。</w:t>
      </w:r>
    </w:p>
    <w:p>
      <w:pPr>
        <w:spacing w:line="360" w:lineRule="auto"/>
        <w:rPr>
          <w:rFonts w:ascii="宋体" w:hAnsi="宋体" w:eastAsia="宋体"/>
          <w:sz w:val="24"/>
          <w:szCs w:val="24"/>
        </w:rPr>
      </w:pPr>
      <w:r>
        <w:rPr>
          <w:rFonts w:hint="eastAsia" w:ascii="宋体" w:hAnsi="宋体" w:eastAsia="宋体"/>
          <w:sz w:val="24"/>
          <w:szCs w:val="24"/>
        </w:rPr>
        <w:t>22.2投标人补充、修改的内容并作为投标文件的组成部分。补充或修改应当按招标文件要求签署、盖章、密封、递交，并应注明“修改</w:t>
      </w:r>
      <w:r>
        <w:rPr>
          <w:rFonts w:ascii="宋体" w:hAnsi="宋体" w:eastAsia="宋体"/>
          <w:sz w:val="24"/>
          <w:szCs w:val="24"/>
        </w:rPr>
        <w:t>”</w:t>
      </w:r>
      <w:r>
        <w:rPr>
          <w:rFonts w:hint="eastAsia" w:ascii="宋体" w:hAnsi="宋体" w:eastAsia="宋体"/>
          <w:sz w:val="24"/>
          <w:szCs w:val="24"/>
        </w:rPr>
        <w:t>或“补充</w:t>
      </w:r>
      <w:r>
        <w:rPr>
          <w:rFonts w:ascii="宋体" w:hAnsi="宋体" w:eastAsia="宋体"/>
          <w:sz w:val="24"/>
          <w:szCs w:val="24"/>
        </w:rPr>
        <w:t>”</w:t>
      </w:r>
      <w:r>
        <w:rPr>
          <w:rFonts w:hint="eastAsia" w:ascii="宋体" w:hAnsi="宋体" w:eastAsia="宋体"/>
          <w:sz w:val="24"/>
          <w:szCs w:val="24"/>
        </w:rPr>
        <w:t>字样。</w:t>
      </w:r>
    </w:p>
    <w:p>
      <w:pPr>
        <w:spacing w:line="360" w:lineRule="auto"/>
        <w:rPr>
          <w:rFonts w:ascii="宋体" w:hAnsi="宋体" w:eastAsia="宋体"/>
          <w:sz w:val="24"/>
          <w:szCs w:val="24"/>
        </w:rPr>
      </w:pPr>
      <w:r>
        <w:rPr>
          <w:rFonts w:hint="eastAsia" w:ascii="宋体" w:hAnsi="宋体" w:eastAsia="宋体"/>
          <w:sz w:val="24"/>
          <w:szCs w:val="24"/>
        </w:rPr>
        <w:t>22.3投标人在递交纸质投标文件后，可以撤回其投标，但投标人必须在规定的投标截止时间前以书面形式告知招标人。</w:t>
      </w:r>
    </w:p>
    <w:p>
      <w:pPr>
        <w:spacing w:line="360" w:lineRule="auto"/>
        <w:rPr>
          <w:rFonts w:ascii="宋体" w:hAnsi="宋体" w:eastAsia="宋体"/>
          <w:sz w:val="24"/>
          <w:szCs w:val="24"/>
        </w:rPr>
      </w:pPr>
      <w:r>
        <w:rPr>
          <w:rFonts w:hint="eastAsia" w:ascii="宋体" w:hAnsi="宋体" w:eastAsia="宋体"/>
          <w:sz w:val="24"/>
          <w:szCs w:val="24"/>
        </w:rPr>
        <w:t>22.4我方明白并同意，在规定的招标时间截止之后，投标有效期之内撤销投标文件的，则我方将承担违背投标承诺函的责任追究。</w:t>
      </w:r>
    </w:p>
    <w:p>
      <w:pPr>
        <w:spacing w:line="360" w:lineRule="auto"/>
        <w:rPr>
          <w:rFonts w:ascii="宋体" w:hAnsi="宋体" w:eastAsia="宋体"/>
          <w:b/>
          <w:sz w:val="24"/>
          <w:szCs w:val="24"/>
        </w:rPr>
      </w:pPr>
      <w:r>
        <w:rPr>
          <w:rFonts w:hint="eastAsia" w:ascii="宋体" w:hAnsi="宋体" w:eastAsia="宋体"/>
          <w:b/>
          <w:sz w:val="24"/>
          <w:szCs w:val="24"/>
        </w:rPr>
        <w:t>23.除投标人须知前附表另有规定外，投标人所提交的电子投标文件、纸质投标文件及电子介质U盘存储的备份文件不予退还。</w:t>
      </w:r>
    </w:p>
    <w:p>
      <w:pPr>
        <w:jc w:val="center"/>
        <w:outlineLvl w:val="0"/>
        <w:rPr>
          <w:rFonts w:ascii="宋体" w:hAnsi="宋体" w:eastAsia="宋体"/>
          <w:b/>
          <w:sz w:val="28"/>
          <w:szCs w:val="28"/>
        </w:rPr>
      </w:pPr>
      <w:bookmarkStart w:id="8" w:name="_Toc524770172"/>
      <w:r>
        <w:rPr>
          <w:rFonts w:hint="eastAsia" w:ascii="宋体" w:hAnsi="宋体" w:eastAsia="宋体"/>
          <w:b/>
          <w:sz w:val="28"/>
          <w:szCs w:val="28"/>
        </w:rPr>
        <w:t>五、开标和评标</w:t>
      </w:r>
      <w:bookmarkEnd w:id="8"/>
    </w:p>
    <w:p>
      <w:pPr>
        <w:spacing w:line="360" w:lineRule="auto"/>
        <w:rPr>
          <w:rFonts w:ascii="宋体" w:hAnsi="宋体" w:eastAsia="宋体"/>
          <w:b/>
          <w:sz w:val="24"/>
          <w:szCs w:val="24"/>
        </w:rPr>
      </w:pPr>
      <w:r>
        <w:rPr>
          <w:rFonts w:hint="eastAsia" w:ascii="宋体" w:hAnsi="宋体" w:eastAsia="宋体"/>
          <w:b/>
          <w:sz w:val="24"/>
          <w:szCs w:val="24"/>
        </w:rPr>
        <w:t>24.开标</w:t>
      </w:r>
    </w:p>
    <w:p>
      <w:pPr>
        <w:spacing w:line="360" w:lineRule="auto"/>
        <w:rPr>
          <w:rFonts w:ascii="宋体" w:hAnsi="宋体" w:eastAsia="宋体"/>
          <w:sz w:val="24"/>
          <w:szCs w:val="24"/>
        </w:rPr>
      </w:pPr>
      <w:r>
        <w:rPr>
          <w:rFonts w:hint="eastAsia" w:ascii="宋体" w:hAnsi="宋体" w:eastAsia="宋体"/>
          <w:sz w:val="24"/>
          <w:szCs w:val="24"/>
        </w:rPr>
        <w:t>24.1招标人将按招标文件规定的时间和地点组织公开开标。开标由代理机构主持，邀请投标人参加。评标委员会成员不得参加开标活动。</w:t>
      </w:r>
    </w:p>
    <w:p>
      <w:pPr>
        <w:spacing w:line="360" w:lineRule="auto"/>
        <w:rPr>
          <w:rFonts w:ascii="宋体" w:hAnsi="宋体" w:eastAsia="宋体"/>
          <w:sz w:val="24"/>
          <w:szCs w:val="24"/>
        </w:rPr>
      </w:pPr>
      <w:r>
        <w:rPr>
          <w:rFonts w:hint="eastAsia" w:ascii="宋体" w:hAnsi="宋体" w:eastAsia="宋体"/>
          <w:sz w:val="24"/>
          <w:szCs w:val="24"/>
        </w:rPr>
        <w:t>24.2招标人应当对开标、评标现场活动进行全程录音录像。录音录像应当清晰可辨，音像资料作为采购文件一并存档。</w:t>
      </w:r>
    </w:p>
    <w:p>
      <w:pPr>
        <w:spacing w:line="360" w:lineRule="auto"/>
        <w:rPr>
          <w:rFonts w:ascii="宋体" w:hAnsi="宋体" w:eastAsia="宋体"/>
          <w:sz w:val="24"/>
          <w:szCs w:val="24"/>
        </w:rPr>
      </w:pPr>
      <w:r>
        <w:rPr>
          <w:rFonts w:hint="eastAsia" w:ascii="宋体" w:hAnsi="宋体" w:eastAsia="宋体"/>
          <w:sz w:val="24"/>
          <w:szCs w:val="24"/>
        </w:rPr>
        <w:t>24.3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spacing w:line="360" w:lineRule="auto"/>
        <w:rPr>
          <w:rFonts w:ascii="宋体" w:hAnsi="宋体" w:eastAsia="宋体"/>
          <w:sz w:val="24"/>
          <w:szCs w:val="24"/>
        </w:rPr>
      </w:pPr>
      <w:r>
        <w:rPr>
          <w:rFonts w:hint="eastAsia" w:ascii="宋体" w:hAnsi="宋体" w:eastAsia="宋体"/>
          <w:sz w:val="24"/>
          <w:szCs w:val="24"/>
        </w:rPr>
        <w:t>（1）电子投标文件的解密</w:t>
      </w:r>
    </w:p>
    <w:p>
      <w:pPr>
        <w:spacing w:line="360" w:lineRule="auto"/>
        <w:rPr>
          <w:rFonts w:ascii="宋体" w:hAnsi="宋体" w:eastAsia="宋体"/>
          <w:sz w:val="24"/>
          <w:szCs w:val="24"/>
        </w:rPr>
      </w:pPr>
      <w:r>
        <w:rPr>
          <w:rFonts w:hint="eastAsia" w:ascii="宋体" w:hAnsi="宋体" w:eastAsia="宋体"/>
          <w:sz w:val="24"/>
          <w:szCs w:val="24"/>
        </w:rPr>
        <w:t>全流程电子化交易项目电子投标文件采用双重加密。解密需分标段进行两次解密。</w:t>
      </w:r>
    </w:p>
    <w:p>
      <w:pPr>
        <w:spacing w:line="360" w:lineRule="auto"/>
        <w:rPr>
          <w:rFonts w:ascii="宋体" w:hAnsi="宋体" w:eastAsia="宋体"/>
          <w:sz w:val="24"/>
          <w:szCs w:val="24"/>
        </w:rPr>
      </w:pPr>
      <w:r>
        <w:rPr>
          <w:rFonts w:hint="eastAsia" w:ascii="宋体" w:hAnsi="宋体" w:eastAsia="宋体"/>
          <w:sz w:val="24"/>
          <w:szCs w:val="24"/>
        </w:rPr>
        <w:t>a. 投标人解密：投标人使用本单位CA数字证书远程或现场进行解密。需开标现场使用一体机进行解密的，请在代理机构引导下进行。</w:t>
      </w:r>
    </w:p>
    <w:p>
      <w:pPr>
        <w:spacing w:line="360" w:lineRule="auto"/>
        <w:rPr>
          <w:rFonts w:ascii="宋体" w:hAnsi="宋体" w:eastAsia="宋体"/>
          <w:sz w:val="24"/>
          <w:szCs w:val="24"/>
        </w:rPr>
      </w:pPr>
      <w:r>
        <w:rPr>
          <w:rFonts w:hint="eastAsia" w:ascii="宋体" w:hAnsi="宋体" w:eastAsia="宋体"/>
          <w:sz w:val="24"/>
          <w:szCs w:val="24"/>
        </w:rPr>
        <w:t>b. 代理机构解密：代理机构</w:t>
      </w:r>
      <w:r>
        <w:rPr>
          <w:rFonts w:ascii="宋体" w:hAnsi="宋体" w:eastAsia="宋体"/>
          <w:sz w:val="24"/>
          <w:szCs w:val="24"/>
        </w:rPr>
        <w:t>按</w:t>
      </w:r>
      <w:r>
        <w:rPr>
          <w:rFonts w:hint="eastAsia" w:ascii="宋体" w:hAnsi="宋体" w:eastAsia="宋体"/>
          <w:sz w:val="24"/>
          <w:szCs w:val="24"/>
        </w:rPr>
        <w:t>电子</w:t>
      </w:r>
      <w:r>
        <w:rPr>
          <w:rFonts w:ascii="宋体" w:hAnsi="宋体" w:eastAsia="宋体"/>
          <w:sz w:val="24"/>
          <w:szCs w:val="24"/>
        </w:rPr>
        <w:t>投标</w:t>
      </w:r>
      <w:r>
        <w:rPr>
          <w:rFonts w:hint="eastAsia" w:ascii="宋体" w:hAnsi="宋体" w:eastAsia="宋体"/>
          <w:sz w:val="24"/>
          <w:szCs w:val="24"/>
        </w:rPr>
        <w:t>文件到达交易系统</w:t>
      </w:r>
      <w:r>
        <w:rPr>
          <w:rFonts w:ascii="宋体" w:hAnsi="宋体" w:eastAsia="宋体"/>
          <w:sz w:val="24"/>
          <w:szCs w:val="24"/>
        </w:rPr>
        <w:t>的先后顺序</w:t>
      </w:r>
      <w:r>
        <w:rPr>
          <w:rFonts w:hint="eastAsia" w:ascii="宋体" w:hAnsi="宋体" w:eastAsia="宋体"/>
          <w:sz w:val="24"/>
          <w:szCs w:val="24"/>
        </w:rPr>
        <w:t>，使用本单位CA数字证书进行再次解密。</w:t>
      </w:r>
    </w:p>
    <w:p>
      <w:pPr>
        <w:spacing w:line="360" w:lineRule="auto"/>
        <w:rPr>
          <w:rFonts w:ascii="宋体" w:hAnsi="宋体" w:eastAsia="宋体"/>
          <w:sz w:val="24"/>
          <w:szCs w:val="24"/>
        </w:rPr>
      </w:pPr>
      <w:r>
        <w:rPr>
          <w:rFonts w:hint="eastAsia" w:ascii="宋体" w:hAnsi="宋体" w:eastAsia="宋体"/>
          <w:sz w:val="24"/>
          <w:szCs w:val="24"/>
        </w:rPr>
        <w:t>（2） 电子投标文件解密异常情况处理</w:t>
      </w:r>
    </w:p>
    <w:p>
      <w:pPr>
        <w:spacing w:line="360" w:lineRule="auto"/>
        <w:rPr>
          <w:rFonts w:ascii="宋体" w:hAnsi="宋体" w:eastAsia="宋体"/>
          <w:sz w:val="24"/>
          <w:szCs w:val="24"/>
        </w:rPr>
      </w:pPr>
      <w:r>
        <w:rPr>
          <w:rFonts w:hint="eastAsia" w:ascii="宋体" w:hAnsi="宋体" w:eastAsia="宋体"/>
          <w:sz w:val="24"/>
          <w:szCs w:val="24"/>
        </w:rPr>
        <w:t>a. 因电子交易系统异常无法解密电子投标文件的，使用纸质投标文件以人工方式进行。</w:t>
      </w:r>
    </w:p>
    <w:p>
      <w:pPr>
        <w:spacing w:line="360" w:lineRule="auto"/>
        <w:rPr>
          <w:rFonts w:ascii="宋体" w:hAnsi="宋体" w:eastAsia="宋体"/>
          <w:sz w:val="24"/>
          <w:szCs w:val="24"/>
        </w:rPr>
      </w:pPr>
      <w:r>
        <w:rPr>
          <w:rFonts w:hint="eastAsia" w:ascii="宋体" w:hAnsi="宋体" w:eastAsia="宋体"/>
          <w:sz w:val="24"/>
          <w:szCs w:val="24"/>
        </w:rPr>
        <w:t>b. 因投标人原因电子投标文件解密失败的，由系统技术人员协助投标人将备份文件（电子介质存储）导入系统。若备份文件（电子介质存储）无法导入系统或导入系统仍无法解密的，其投标将被拒绝。</w:t>
      </w:r>
    </w:p>
    <w:p>
      <w:pPr>
        <w:spacing w:line="360" w:lineRule="auto"/>
        <w:rPr>
          <w:rFonts w:ascii="宋体" w:hAnsi="宋体" w:eastAsia="宋体"/>
          <w:sz w:val="24"/>
          <w:szCs w:val="24"/>
        </w:rPr>
      </w:pPr>
      <w:r>
        <w:rPr>
          <w:rFonts w:hint="eastAsia" w:ascii="宋体" w:hAnsi="宋体" w:eastAsia="宋体"/>
          <w:sz w:val="24"/>
          <w:szCs w:val="24"/>
        </w:rPr>
        <w:t>24.4投标人不足3家的，不得开标。</w:t>
      </w:r>
    </w:p>
    <w:p>
      <w:pPr>
        <w:spacing w:line="360" w:lineRule="auto"/>
        <w:rPr>
          <w:rFonts w:ascii="宋体" w:hAnsi="宋体" w:eastAsia="宋体"/>
          <w:sz w:val="24"/>
          <w:szCs w:val="24"/>
        </w:rPr>
      </w:pPr>
      <w:r>
        <w:rPr>
          <w:rFonts w:hint="eastAsia" w:ascii="宋体" w:hAnsi="宋体" w:eastAsia="宋体"/>
          <w:sz w:val="24"/>
          <w:szCs w:val="24"/>
        </w:rPr>
        <w:t>24.5开标过程由采购代理机构负责记录，由参加开标的各投标人代表和相关工作人员签字确认后随采购文件一并存档。</w:t>
      </w:r>
    </w:p>
    <w:p>
      <w:pPr>
        <w:spacing w:line="360" w:lineRule="auto"/>
        <w:rPr>
          <w:rFonts w:ascii="宋体" w:hAnsi="宋体" w:eastAsia="宋体"/>
          <w:sz w:val="24"/>
          <w:szCs w:val="24"/>
        </w:rPr>
      </w:pPr>
      <w:r>
        <w:rPr>
          <w:rFonts w:hint="eastAsia" w:ascii="宋体" w:hAnsi="宋体" w:eastAsia="宋体"/>
          <w:sz w:val="24"/>
          <w:szCs w:val="24"/>
        </w:rPr>
        <w:t>24.6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60" w:lineRule="auto"/>
        <w:rPr>
          <w:rFonts w:ascii="宋体" w:hAnsi="宋体" w:eastAsia="宋体"/>
          <w:sz w:val="24"/>
          <w:szCs w:val="24"/>
        </w:rPr>
      </w:pPr>
      <w:r>
        <w:rPr>
          <w:rFonts w:hint="eastAsia" w:ascii="宋体" w:hAnsi="宋体" w:eastAsia="宋体"/>
          <w:sz w:val="24"/>
          <w:szCs w:val="24"/>
        </w:rPr>
        <w:t>24.7投标人未参加开标的，视同认可开标结果。</w:t>
      </w:r>
    </w:p>
    <w:p>
      <w:pPr>
        <w:spacing w:line="360" w:lineRule="auto"/>
        <w:rPr>
          <w:rFonts w:ascii="宋体" w:hAnsi="宋体" w:eastAsia="宋体"/>
          <w:b/>
          <w:sz w:val="24"/>
          <w:szCs w:val="24"/>
        </w:rPr>
      </w:pPr>
      <w:r>
        <w:rPr>
          <w:rFonts w:hint="eastAsia" w:ascii="宋体" w:hAnsi="宋体" w:eastAsia="宋体"/>
          <w:b/>
          <w:sz w:val="24"/>
          <w:szCs w:val="24"/>
        </w:rPr>
        <w:t>25.资格审查</w:t>
      </w:r>
    </w:p>
    <w:p>
      <w:pPr>
        <w:spacing w:line="360" w:lineRule="auto"/>
        <w:rPr>
          <w:rFonts w:ascii="宋体" w:hAnsi="宋体" w:eastAsia="宋体"/>
          <w:sz w:val="24"/>
          <w:szCs w:val="24"/>
        </w:rPr>
      </w:pPr>
      <w:r>
        <w:rPr>
          <w:rFonts w:hint="eastAsia" w:ascii="宋体" w:hAnsi="宋体" w:eastAsia="宋体"/>
          <w:sz w:val="24"/>
          <w:szCs w:val="24"/>
        </w:rPr>
        <w:t>开标结束后，采购人依法对投标人的资格进行审查。合格投标人不足3家的，不得评标。</w:t>
      </w:r>
    </w:p>
    <w:p>
      <w:pPr>
        <w:spacing w:line="360" w:lineRule="auto"/>
        <w:rPr>
          <w:rFonts w:ascii="宋体" w:hAnsi="宋体" w:eastAsia="宋体"/>
          <w:b/>
          <w:sz w:val="24"/>
          <w:szCs w:val="24"/>
        </w:rPr>
      </w:pPr>
      <w:r>
        <w:rPr>
          <w:rFonts w:hint="eastAsia" w:ascii="宋体" w:hAnsi="宋体" w:eastAsia="宋体"/>
          <w:b/>
          <w:sz w:val="24"/>
          <w:szCs w:val="24"/>
        </w:rPr>
        <w:t>26.评标委员会的组成</w:t>
      </w:r>
    </w:p>
    <w:p>
      <w:pPr>
        <w:spacing w:line="360" w:lineRule="auto"/>
        <w:rPr>
          <w:rFonts w:ascii="宋体" w:hAnsi="宋体" w:eastAsia="宋体"/>
          <w:sz w:val="24"/>
          <w:szCs w:val="24"/>
        </w:rPr>
      </w:pPr>
      <w:r>
        <w:rPr>
          <w:rFonts w:hint="eastAsia" w:ascii="宋体" w:hAnsi="宋体" w:eastAsia="宋体"/>
          <w:sz w:val="24"/>
          <w:szCs w:val="24"/>
        </w:rPr>
        <w:t>26.1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spacing w:line="360" w:lineRule="auto"/>
        <w:rPr>
          <w:rFonts w:ascii="宋体" w:hAnsi="宋体" w:eastAsia="宋体"/>
          <w:sz w:val="24"/>
          <w:szCs w:val="24"/>
        </w:rPr>
      </w:pPr>
      <w:r>
        <w:rPr>
          <w:rFonts w:hint="eastAsia" w:ascii="宋体" w:hAnsi="宋体" w:eastAsia="宋体"/>
          <w:sz w:val="24"/>
          <w:szCs w:val="24"/>
        </w:rPr>
        <w:t>采购项目符合下列情形之一的，评标委员会成员人数应当为7人以上单数：</w:t>
      </w:r>
    </w:p>
    <w:p>
      <w:pPr>
        <w:spacing w:line="360" w:lineRule="auto"/>
        <w:rPr>
          <w:rFonts w:ascii="宋体" w:hAnsi="宋体" w:eastAsia="宋体"/>
          <w:sz w:val="24"/>
          <w:szCs w:val="24"/>
        </w:rPr>
      </w:pPr>
      <w:r>
        <w:rPr>
          <w:rFonts w:hint="eastAsia" w:ascii="宋体" w:hAnsi="宋体" w:eastAsia="宋体"/>
          <w:sz w:val="24"/>
          <w:szCs w:val="24"/>
        </w:rPr>
        <w:t>（1）采购预算金额在1000万元以上；</w:t>
      </w:r>
    </w:p>
    <w:p>
      <w:pPr>
        <w:spacing w:line="360" w:lineRule="auto"/>
        <w:rPr>
          <w:rFonts w:ascii="宋体" w:hAnsi="宋体" w:eastAsia="宋体"/>
          <w:sz w:val="24"/>
          <w:szCs w:val="24"/>
        </w:rPr>
      </w:pPr>
      <w:r>
        <w:rPr>
          <w:rFonts w:hint="eastAsia" w:ascii="宋体" w:hAnsi="宋体" w:eastAsia="宋体"/>
          <w:sz w:val="24"/>
          <w:szCs w:val="24"/>
        </w:rPr>
        <w:t>（2）技术复杂；</w:t>
      </w:r>
    </w:p>
    <w:p>
      <w:pPr>
        <w:spacing w:line="360" w:lineRule="auto"/>
        <w:rPr>
          <w:rFonts w:ascii="宋体" w:hAnsi="宋体" w:eastAsia="宋体"/>
          <w:sz w:val="24"/>
          <w:szCs w:val="24"/>
        </w:rPr>
      </w:pPr>
      <w:r>
        <w:rPr>
          <w:rFonts w:hint="eastAsia" w:ascii="宋体" w:hAnsi="宋体" w:eastAsia="宋体"/>
          <w:sz w:val="24"/>
          <w:szCs w:val="24"/>
        </w:rPr>
        <w:t>（3）社会影响较大。</w:t>
      </w:r>
    </w:p>
    <w:p>
      <w:pPr>
        <w:spacing w:line="360" w:lineRule="auto"/>
        <w:rPr>
          <w:rFonts w:ascii="宋体" w:hAnsi="宋体" w:eastAsia="宋体"/>
          <w:sz w:val="24"/>
          <w:szCs w:val="24"/>
        </w:rPr>
      </w:pPr>
      <w:r>
        <w:rPr>
          <w:rFonts w:hint="eastAsia" w:ascii="宋体" w:hAnsi="宋体" w:eastAsia="宋体"/>
          <w:sz w:val="24"/>
          <w:szCs w:val="24"/>
        </w:rPr>
        <w:t>26.2评审专家对本单位的采购项目只能作为采购人代表参与评标。采购代理机构工作人员不得参加由本机构代理的政府采购项目的评标。</w:t>
      </w:r>
    </w:p>
    <w:p>
      <w:pPr>
        <w:spacing w:line="360" w:lineRule="auto"/>
        <w:rPr>
          <w:rFonts w:ascii="宋体" w:hAnsi="宋体" w:eastAsia="宋体"/>
          <w:sz w:val="24"/>
          <w:szCs w:val="24"/>
        </w:rPr>
      </w:pPr>
      <w:r>
        <w:rPr>
          <w:rFonts w:hint="eastAsia" w:ascii="宋体" w:hAnsi="宋体" w:eastAsia="宋体"/>
          <w:sz w:val="24"/>
          <w:szCs w:val="24"/>
        </w:rPr>
        <w:t>26.3评审专家与投标人存在下列利害关系之一的,应当回避:</w:t>
      </w:r>
    </w:p>
    <w:p>
      <w:pPr>
        <w:spacing w:line="360" w:lineRule="auto"/>
        <w:rPr>
          <w:rFonts w:ascii="宋体" w:hAnsi="宋体" w:eastAsia="宋体"/>
          <w:sz w:val="24"/>
          <w:szCs w:val="24"/>
        </w:rPr>
      </w:pPr>
      <w:r>
        <w:rPr>
          <w:rFonts w:hint="eastAsia" w:ascii="宋体" w:hAnsi="宋体" w:eastAsia="宋体"/>
          <w:sz w:val="24"/>
          <w:szCs w:val="24"/>
        </w:rPr>
        <w:t>（1）参加采购活动前三年内,与供应商存在劳动关系,或者担任过供应商的董事、监事,或者是供应商的控股股东或实际控制人；</w:t>
      </w:r>
    </w:p>
    <w:p>
      <w:pPr>
        <w:spacing w:line="360" w:lineRule="auto"/>
        <w:rPr>
          <w:rFonts w:ascii="宋体" w:hAnsi="宋体" w:eastAsia="宋体"/>
          <w:sz w:val="24"/>
          <w:szCs w:val="24"/>
        </w:rPr>
      </w:pPr>
      <w:r>
        <w:rPr>
          <w:rFonts w:hint="eastAsia" w:ascii="宋体" w:hAnsi="宋体" w:eastAsia="宋体"/>
          <w:sz w:val="24"/>
          <w:szCs w:val="24"/>
        </w:rPr>
        <w:t>（2）与供应商的法定代表人或者负责人有夫妻、直系血亲、三代以内旁系血亲或者近姻亲关系；</w:t>
      </w:r>
    </w:p>
    <w:p>
      <w:pPr>
        <w:spacing w:line="360" w:lineRule="auto"/>
        <w:rPr>
          <w:rFonts w:ascii="宋体" w:hAnsi="宋体" w:eastAsia="宋体"/>
          <w:sz w:val="24"/>
          <w:szCs w:val="24"/>
        </w:rPr>
      </w:pPr>
      <w:r>
        <w:rPr>
          <w:rFonts w:hint="eastAsia" w:ascii="宋体" w:hAnsi="宋体" w:eastAsia="宋体"/>
          <w:sz w:val="24"/>
          <w:szCs w:val="24"/>
        </w:rPr>
        <w:t>（3）与供应商有其他可能影响政府采购活动公平、公正进行的关系。</w:t>
      </w:r>
    </w:p>
    <w:p>
      <w:pPr>
        <w:spacing w:line="360" w:lineRule="auto"/>
        <w:rPr>
          <w:rFonts w:ascii="宋体" w:hAnsi="宋体" w:eastAsia="宋体"/>
          <w:sz w:val="24"/>
          <w:szCs w:val="24"/>
        </w:rPr>
      </w:pPr>
      <w:r>
        <w:rPr>
          <w:rFonts w:hint="eastAsia" w:ascii="宋体" w:hAnsi="宋体" w:eastAsia="宋体"/>
          <w:sz w:val="24"/>
          <w:szCs w:val="24"/>
        </w:rPr>
        <w:t>26.4评审专家发现本人与参加采购活动的供应商有利害关系的,应当主动提出回避。采购人或者代理机构发现评审专家与参加采购活动的供应商有利害关系的,应当要求其回避。</w:t>
      </w:r>
    </w:p>
    <w:p>
      <w:pPr>
        <w:spacing w:line="360" w:lineRule="auto"/>
        <w:rPr>
          <w:rFonts w:ascii="宋体" w:hAnsi="宋体" w:eastAsia="宋体"/>
          <w:sz w:val="24"/>
          <w:szCs w:val="24"/>
        </w:rPr>
      </w:pPr>
      <w:r>
        <w:rPr>
          <w:rFonts w:hint="eastAsia" w:ascii="宋体" w:hAnsi="宋体" w:eastAsia="宋体"/>
          <w:sz w:val="24"/>
          <w:szCs w:val="24"/>
        </w:rPr>
        <w:t>26.5采购人不得担任评标小组长。</w:t>
      </w:r>
    </w:p>
    <w:p>
      <w:pPr>
        <w:spacing w:line="360" w:lineRule="auto"/>
        <w:rPr>
          <w:rFonts w:ascii="宋体" w:hAnsi="宋体" w:eastAsia="宋体"/>
          <w:sz w:val="24"/>
          <w:szCs w:val="24"/>
        </w:rPr>
      </w:pPr>
      <w:r>
        <w:rPr>
          <w:rFonts w:hint="eastAsia" w:ascii="宋体" w:hAnsi="宋体" w:eastAsia="宋体"/>
          <w:sz w:val="24"/>
          <w:szCs w:val="24"/>
        </w:rPr>
        <w:t>26.6采购人可以在评标前说明项目背景和采购需求，说明内容不得含有歧视性、倾向性意见，不得超出招标文件所述范围。说明应当提交书面材料，并随采购文件一并存档。</w:t>
      </w:r>
    </w:p>
    <w:p>
      <w:pPr>
        <w:spacing w:line="360" w:lineRule="auto"/>
        <w:rPr>
          <w:rFonts w:ascii="宋体" w:hAnsi="宋体" w:eastAsia="宋体"/>
          <w:sz w:val="24"/>
          <w:szCs w:val="24"/>
        </w:rPr>
      </w:pPr>
      <w:r>
        <w:rPr>
          <w:rFonts w:hint="eastAsia" w:ascii="宋体" w:hAnsi="宋体" w:eastAsia="宋体"/>
          <w:sz w:val="24"/>
          <w:szCs w:val="24"/>
        </w:rPr>
        <w:t>26.7评标委员会成员名单在评标结果公告前应当保密。</w:t>
      </w:r>
    </w:p>
    <w:p>
      <w:pPr>
        <w:spacing w:line="360" w:lineRule="auto"/>
        <w:rPr>
          <w:rFonts w:ascii="宋体" w:hAnsi="宋体" w:eastAsia="宋体"/>
          <w:b/>
          <w:sz w:val="24"/>
          <w:szCs w:val="24"/>
        </w:rPr>
      </w:pPr>
      <w:r>
        <w:rPr>
          <w:rFonts w:hint="eastAsia" w:ascii="宋体" w:hAnsi="宋体" w:eastAsia="宋体"/>
          <w:b/>
          <w:sz w:val="24"/>
          <w:szCs w:val="24"/>
        </w:rPr>
        <w:t>27.符合性审查</w:t>
      </w:r>
    </w:p>
    <w:p>
      <w:pPr>
        <w:spacing w:line="360" w:lineRule="auto"/>
        <w:rPr>
          <w:rFonts w:ascii="宋体" w:hAnsi="宋体" w:eastAsia="宋体"/>
          <w:sz w:val="24"/>
          <w:szCs w:val="24"/>
        </w:rPr>
      </w:pPr>
      <w:r>
        <w:rPr>
          <w:rFonts w:hint="eastAsia" w:ascii="宋体" w:hAnsi="宋体" w:eastAsia="宋体"/>
          <w:sz w:val="24"/>
          <w:szCs w:val="24"/>
        </w:rPr>
        <w:t>27.1评标委员会依据有关法律法规和招标文件的规定，对符合资格的投标人的投标文件进行符合性审查，以确定其是否满足招标文件的实质性要求。</w:t>
      </w:r>
    </w:p>
    <w:p>
      <w:pPr>
        <w:spacing w:line="360" w:lineRule="auto"/>
        <w:rPr>
          <w:rFonts w:ascii="宋体" w:hAnsi="宋体" w:eastAsia="宋体"/>
          <w:sz w:val="24"/>
          <w:szCs w:val="24"/>
        </w:rPr>
      </w:pPr>
      <w:r>
        <w:rPr>
          <w:rFonts w:hint="eastAsia" w:ascii="宋体" w:hAnsi="宋体" w:eastAsia="宋体"/>
          <w:sz w:val="24"/>
          <w:szCs w:val="24"/>
        </w:rPr>
        <w:t>27.2审查、评价投标文件是否符合招标文件的商务、技术等实质性要求。</w:t>
      </w:r>
    </w:p>
    <w:p>
      <w:pPr>
        <w:spacing w:line="360" w:lineRule="auto"/>
        <w:rPr>
          <w:rFonts w:ascii="宋体" w:hAnsi="宋体" w:eastAsia="宋体"/>
          <w:sz w:val="24"/>
          <w:szCs w:val="24"/>
        </w:rPr>
      </w:pPr>
      <w:r>
        <w:rPr>
          <w:rFonts w:hint="eastAsia" w:ascii="宋体" w:hAnsi="宋体" w:eastAsia="宋体"/>
          <w:sz w:val="24"/>
          <w:szCs w:val="24"/>
        </w:rPr>
        <w:t>27.3可要求投标人对投标文件有关事项作出澄清或者说明。</w:t>
      </w:r>
    </w:p>
    <w:p>
      <w:pPr>
        <w:spacing w:line="360" w:lineRule="auto"/>
        <w:rPr>
          <w:rFonts w:ascii="宋体" w:hAnsi="宋体" w:eastAsia="宋体"/>
          <w:b/>
          <w:sz w:val="24"/>
          <w:szCs w:val="24"/>
        </w:rPr>
      </w:pPr>
      <w:r>
        <w:rPr>
          <w:rFonts w:hint="eastAsia" w:ascii="宋体" w:hAnsi="宋体" w:eastAsia="宋体"/>
          <w:b/>
          <w:sz w:val="24"/>
          <w:szCs w:val="24"/>
        </w:rPr>
        <w:t>28.投标文件的澄清</w:t>
      </w:r>
    </w:p>
    <w:p>
      <w:pPr>
        <w:spacing w:line="360" w:lineRule="auto"/>
        <w:rPr>
          <w:rFonts w:ascii="宋体" w:hAnsi="宋体" w:eastAsia="宋体"/>
          <w:sz w:val="24"/>
          <w:szCs w:val="24"/>
        </w:rPr>
      </w:pPr>
      <w:r>
        <w:rPr>
          <w:rFonts w:hint="eastAsia" w:ascii="宋体" w:hAnsi="宋体" w:eastAsia="宋体"/>
          <w:sz w:val="24"/>
          <w:szCs w:val="24"/>
        </w:rPr>
        <w:t>28.1对于投标文件中含义不明确、同类问题表述不一致或者有明显文字和计算错误的内容，评标委员会应当以书面形式要求投标人作出必要的澄清、说明或者补正。</w:t>
      </w:r>
    </w:p>
    <w:p>
      <w:pPr>
        <w:spacing w:line="360" w:lineRule="auto"/>
        <w:rPr>
          <w:rFonts w:ascii="宋体" w:hAnsi="宋体" w:eastAsia="宋体"/>
          <w:sz w:val="24"/>
          <w:szCs w:val="24"/>
        </w:rPr>
      </w:pPr>
      <w:r>
        <w:rPr>
          <w:rFonts w:hint="eastAsia" w:ascii="宋体" w:hAnsi="宋体" w:eastAsia="宋体"/>
          <w:sz w:val="24"/>
          <w:szCs w:val="24"/>
        </w:rPr>
        <w:t>28.2投标人的澄清、说明或者补正应当采用书面形式，并加盖公章，或者由法定代表人或其授权的代表签字。投标人的澄清、说明或者补正不得超出投标文件的范围或者改变投标文件的实质性内容。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rPr>
          <w:rFonts w:ascii="宋体" w:hAnsi="宋体" w:eastAsia="宋体"/>
          <w:sz w:val="24"/>
          <w:szCs w:val="24"/>
        </w:rPr>
      </w:pPr>
      <w:r>
        <w:rPr>
          <w:rFonts w:hint="eastAsia" w:ascii="宋体" w:hAnsi="宋体" w:eastAsia="宋体"/>
          <w:sz w:val="24"/>
          <w:szCs w:val="24"/>
        </w:rPr>
        <w:t>28.3投标人的澄清文件是其投标文件的组成部分。</w:t>
      </w:r>
    </w:p>
    <w:p>
      <w:pPr>
        <w:spacing w:line="360" w:lineRule="auto"/>
        <w:rPr>
          <w:rFonts w:ascii="宋体" w:hAnsi="宋体" w:eastAsia="宋体"/>
          <w:b/>
          <w:sz w:val="24"/>
          <w:szCs w:val="24"/>
        </w:rPr>
      </w:pPr>
      <w:r>
        <w:rPr>
          <w:rFonts w:hint="eastAsia" w:ascii="宋体" w:hAnsi="宋体" w:eastAsia="宋体"/>
          <w:b/>
          <w:sz w:val="24"/>
          <w:szCs w:val="24"/>
        </w:rPr>
        <w:t>29.投标文件报价出现前后不一致的修正</w:t>
      </w:r>
    </w:p>
    <w:p>
      <w:pPr>
        <w:spacing w:line="360" w:lineRule="auto"/>
        <w:rPr>
          <w:rFonts w:ascii="宋体" w:hAnsi="宋体" w:eastAsia="宋体"/>
          <w:sz w:val="24"/>
          <w:szCs w:val="24"/>
        </w:rPr>
      </w:pPr>
      <w:r>
        <w:rPr>
          <w:rFonts w:hint="eastAsia" w:ascii="宋体" w:hAnsi="宋体" w:eastAsia="宋体"/>
          <w:sz w:val="24"/>
          <w:szCs w:val="24"/>
        </w:rPr>
        <w:t>（1）投标文件中开标一览表(报价表)内容与投标文件中相应内容不一致的，以开标一览表(报价表)为准；</w:t>
      </w:r>
    </w:p>
    <w:p>
      <w:pPr>
        <w:spacing w:line="360" w:lineRule="auto"/>
        <w:rPr>
          <w:rFonts w:ascii="宋体" w:hAnsi="宋体" w:eastAsia="宋体"/>
          <w:sz w:val="24"/>
          <w:szCs w:val="24"/>
        </w:rPr>
      </w:pPr>
      <w:r>
        <w:rPr>
          <w:rFonts w:hint="eastAsia" w:ascii="宋体" w:hAnsi="宋体" w:eastAsia="宋体"/>
          <w:sz w:val="24"/>
          <w:szCs w:val="24"/>
        </w:rPr>
        <w:t>（2）大写金额和小写金额不一致的，以大写金额为准；</w:t>
      </w:r>
    </w:p>
    <w:p>
      <w:pPr>
        <w:spacing w:line="360" w:lineRule="auto"/>
        <w:rPr>
          <w:rFonts w:ascii="宋体" w:hAnsi="宋体" w:eastAsia="宋体"/>
          <w:sz w:val="24"/>
          <w:szCs w:val="24"/>
        </w:rPr>
      </w:pPr>
      <w:r>
        <w:rPr>
          <w:rFonts w:hint="eastAsia" w:ascii="宋体" w:hAnsi="宋体" w:eastAsia="宋体"/>
          <w:sz w:val="24"/>
          <w:szCs w:val="24"/>
        </w:rPr>
        <w:t>（3） 单价金额小数点或者百分比有明显错位的，以开标一览表的总价为准，并修改单价；</w:t>
      </w:r>
    </w:p>
    <w:p>
      <w:pPr>
        <w:spacing w:line="360" w:lineRule="auto"/>
        <w:rPr>
          <w:rFonts w:ascii="宋体" w:hAnsi="宋体" w:eastAsia="宋体"/>
          <w:sz w:val="24"/>
          <w:szCs w:val="24"/>
        </w:rPr>
      </w:pPr>
      <w:r>
        <w:rPr>
          <w:rFonts w:hint="eastAsia" w:ascii="宋体" w:hAnsi="宋体" w:eastAsia="宋体"/>
          <w:sz w:val="24"/>
          <w:szCs w:val="24"/>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spacing w:line="360" w:lineRule="auto"/>
        <w:rPr>
          <w:rFonts w:ascii="宋体" w:hAnsi="宋体" w:eastAsia="宋体"/>
          <w:b/>
          <w:sz w:val="24"/>
          <w:szCs w:val="24"/>
        </w:rPr>
      </w:pPr>
      <w:r>
        <w:rPr>
          <w:rFonts w:hint="eastAsia" w:ascii="宋体" w:hAnsi="宋体" w:eastAsia="宋体"/>
          <w:b/>
          <w:sz w:val="24"/>
          <w:szCs w:val="24"/>
        </w:rPr>
        <w:t>30.投标无效情形</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30.1 投标文件属下列情况之一的，按照无效投标处理：</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30.1.1 未按照招标文件的规定提交提供投标承诺函的；</w:t>
      </w:r>
      <w:r>
        <w:rPr>
          <w:rFonts w:ascii="宋体" w:hAnsi="宋体" w:eastAsia="宋体" w:cs="仿宋_GB2312"/>
          <w:color w:val="000000"/>
          <w:sz w:val="24"/>
          <w:szCs w:val="24"/>
          <w:lang w:val="zh-CN"/>
        </w:rPr>
        <w:t xml:space="preserve"> </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30.1.2 投标文件未按招标文件要求签署、盖章的；</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30.1.3 不具备招标文件中规定的资格要求的；</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30.1.4 报价超过招标文件中规定的预算金额或者最高限价的；</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 xml:space="preserve">30.1.5 </w:t>
      </w:r>
      <w:r>
        <w:rPr>
          <w:rFonts w:ascii="宋体" w:hAnsi="宋体" w:eastAsia="宋体" w:cs="仿宋_GB2312"/>
          <w:color w:val="000000"/>
          <w:sz w:val="24"/>
          <w:szCs w:val="24"/>
          <w:lang w:val="zh-CN"/>
        </w:rPr>
        <w:t>投标文件含有采购人不能接受的附加条件的</w:t>
      </w:r>
      <w:r>
        <w:rPr>
          <w:rFonts w:hint="eastAsia" w:ascii="宋体" w:hAnsi="宋体" w:eastAsia="宋体" w:cs="仿宋_GB2312"/>
          <w:color w:val="000000"/>
          <w:sz w:val="24"/>
          <w:szCs w:val="24"/>
          <w:lang w:val="zh-CN"/>
        </w:rPr>
        <w:t>。</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30.2 有下列情形之一的，视为投标人串通投标，其投标无效：</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30.2.1 不同投标人的投标文件由同一单位或者个人编制；</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30.2.2 不同投标人委托同一单位或者个人办理投标事宜；</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30.2.5 不同投标人的投标文件相互混装；</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 xml:space="preserve">30.5 </w:t>
      </w:r>
      <w:r>
        <w:rPr>
          <w:rFonts w:ascii="宋体" w:hAnsi="宋体" w:eastAsia="宋体" w:cs="仿宋_GB2312"/>
          <w:color w:val="000000"/>
          <w:sz w:val="24"/>
          <w:szCs w:val="24"/>
          <w:lang w:val="zh-CN"/>
        </w:rPr>
        <w:t>法律、法规和招标文件规定的其他无效情形。</w:t>
      </w:r>
    </w:p>
    <w:p>
      <w:pPr>
        <w:spacing w:line="360" w:lineRule="auto"/>
        <w:rPr>
          <w:rFonts w:ascii="宋体" w:hAnsi="宋体" w:eastAsia="宋体"/>
          <w:b/>
          <w:sz w:val="24"/>
          <w:szCs w:val="24"/>
        </w:rPr>
      </w:pPr>
      <w:r>
        <w:rPr>
          <w:rFonts w:hint="eastAsia" w:ascii="宋体" w:hAnsi="宋体" w:eastAsia="宋体"/>
          <w:b/>
          <w:sz w:val="24"/>
          <w:szCs w:val="24"/>
        </w:rPr>
        <w:t>31.相同品牌投标人的认定</w:t>
      </w:r>
    </w:p>
    <w:p>
      <w:pPr>
        <w:spacing w:line="360" w:lineRule="auto"/>
        <w:rPr>
          <w:rFonts w:ascii="宋体" w:hAnsi="宋体" w:eastAsia="宋体"/>
          <w:sz w:val="24"/>
          <w:szCs w:val="24"/>
        </w:rPr>
      </w:pPr>
      <w:r>
        <w:rPr>
          <w:rFonts w:hint="eastAsia" w:ascii="宋体" w:hAnsi="宋体" w:eastAsia="宋体"/>
          <w:sz w:val="24"/>
          <w:szCs w:val="24"/>
        </w:rPr>
        <w:t>31.1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360" w:lineRule="auto"/>
        <w:rPr>
          <w:rFonts w:ascii="宋体" w:hAnsi="宋体" w:eastAsia="宋体"/>
          <w:sz w:val="24"/>
          <w:szCs w:val="24"/>
        </w:rPr>
      </w:pPr>
      <w:r>
        <w:rPr>
          <w:rFonts w:hint="eastAsia" w:ascii="宋体" w:hAnsi="宋体" w:eastAsia="宋体"/>
          <w:sz w:val="24"/>
          <w:szCs w:val="24"/>
        </w:rPr>
        <w:t>31.2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rPr>
          <w:rFonts w:ascii="宋体" w:hAnsi="宋体" w:eastAsia="宋体"/>
          <w:b/>
          <w:sz w:val="24"/>
          <w:szCs w:val="24"/>
        </w:rPr>
      </w:pPr>
      <w:r>
        <w:rPr>
          <w:rFonts w:hint="eastAsia" w:ascii="宋体" w:hAnsi="宋体" w:eastAsia="宋体"/>
          <w:b/>
          <w:sz w:val="24"/>
          <w:szCs w:val="24"/>
        </w:rPr>
        <w:t>32.投标文件的比较与评价</w:t>
      </w:r>
    </w:p>
    <w:p>
      <w:pPr>
        <w:spacing w:line="360" w:lineRule="auto"/>
        <w:rPr>
          <w:rFonts w:ascii="宋体" w:hAnsi="宋体" w:eastAsia="宋体"/>
          <w:sz w:val="24"/>
          <w:szCs w:val="24"/>
        </w:rPr>
      </w:pPr>
      <w:r>
        <w:rPr>
          <w:rFonts w:hint="eastAsia" w:ascii="宋体" w:hAnsi="宋体" w:eastAsia="宋体"/>
          <w:sz w:val="24"/>
          <w:szCs w:val="24"/>
        </w:rPr>
        <w:t>评标委员会按照招标文件中规定的评标方法和标准，对符合性审查合格的投标文件进行商务和技术评估，综合比较与评价。</w:t>
      </w:r>
    </w:p>
    <w:p>
      <w:pPr>
        <w:spacing w:line="360" w:lineRule="auto"/>
        <w:rPr>
          <w:rFonts w:ascii="宋体" w:hAnsi="宋体" w:eastAsia="宋体"/>
          <w:b/>
          <w:sz w:val="24"/>
          <w:szCs w:val="24"/>
        </w:rPr>
      </w:pPr>
      <w:r>
        <w:rPr>
          <w:rFonts w:hint="eastAsia" w:ascii="宋体" w:hAnsi="宋体" w:eastAsia="宋体"/>
          <w:b/>
          <w:sz w:val="24"/>
          <w:szCs w:val="24"/>
        </w:rPr>
        <w:t>33.评标方法、评标标准</w:t>
      </w:r>
    </w:p>
    <w:p>
      <w:pPr>
        <w:spacing w:line="360" w:lineRule="auto"/>
        <w:rPr>
          <w:rFonts w:ascii="宋体" w:hAnsi="宋体" w:eastAsia="宋体"/>
          <w:sz w:val="24"/>
          <w:szCs w:val="24"/>
        </w:rPr>
      </w:pPr>
      <w:r>
        <w:rPr>
          <w:rFonts w:hint="eastAsia" w:ascii="宋体" w:hAnsi="宋体" w:eastAsia="宋体"/>
          <w:sz w:val="24"/>
          <w:szCs w:val="24"/>
        </w:rPr>
        <w:t>33.1评标方法分为最低评标价法和综合评分法。</w:t>
      </w:r>
    </w:p>
    <w:p>
      <w:pPr>
        <w:spacing w:line="360" w:lineRule="auto"/>
        <w:rPr>
          <w:rFonts w:ascii="宋体" w:hAnsi="宋体" w:eastAsia="宋体"/>
          <w:sz w:val="24"/>
          <w:szCs w:val="24"/>
        </w:rPr>
      </w:pPr>
      <w:r>
        <w:rPr>
          <w:rFonts w:hint="eastAsia" w:ascii="宋体" w:hAnsi="宋体" w:eastAsia="宋体"/>
          <w:sz w:val="24"/>
          <w:szCs w:val="24"/>
        </w:rPr>
        <w:t>（1） 最低评标价法</w:t>
      </w:r>
    </w:p>
    <w:p>
      <w:pPr>
        <w:spacing w:line="360" w:lineRule="auto"/>
        <w:rPr>
          <w:rFonts w:ascii="宋体" w:hAnsi="宋体" w:eastAsia="宋体"/>
          <w:sz w:val="24"/>
          <w:szCs w:val="24"/>
        </w:rPr>
      </w:pPr>
      <w:r>
        <w:rPr>
          <w:rFonts w:hint="eastAsia" w:ascii="宋体" w:hAnsi="宋体" w:eastAsia="宋体"/>
          <w:sz w:val="24"/>
          <w:szCs w:val="24"/>
        </w:rPr>
        <w:t>a. 最低评标价法，是指投标文件满足招标文件全部实质性要求，且投标报价最低的投标人为中标候选人的评标方法。</w:t>
      </w:r>
    </w:p>
    <w:p>
      <w:pPr>
        <w:spacing w:line="360" w:lineRule="auto"/>
        <w:rPr>
          <w:rFonts w:ascii="宋体" w:hAnsi="宋体" w:eastAsia="宋体"/>
          <w:sz w:val="24"/>
          <w:szCs w:val="24"/>
        </w:rPr>
      </w:pPr>
      <w:r>
        <w:rPr>
          <w:rFonts w:hint="eastAsia" w:ascii="宋体" w:hAnsi="宋体" w:eastAsia="宋体"/>
          <w:sz w:val="24"/>
          <w:szCs w:val="24"/>
        </w:rPr>
        <w:t>b. 采用最低评标价法评标时，除了算术修正和落实政府采购政策需进行的价格扣除外，不能对投标人的投标价格进行任何调整。</w:t>
      </w:r>
    </w:p>
    <w:p>
      <w:pPr>
        <w:spacing w:line="360" w:lineRule="auto"/>
        <w:rPr>
          <w:rFonts w:ascii="宋体" w:hAnsi="宋体" w:eastAsia="宋体"/>
          <w:sz w:val="24"/>
          <w:szCs w:val="24"/>
        </w:rPr>
      </w:pPr>
      <w:r>
        <w:rPr>
          <w:rFonts w:hint="eastAsia" w:ascii="宋体" w:hAnsi="宋体" w:eastAsia="宋体"/>
          <w:sz w:val="24"/>
          <w:szCs w:val="24"/>
        </w:rPr>
        <w:t>（2） 综合评分法，是指投标文件满足招标文件全部实质性要求，且按照评审因素的量化指标评审得分最高的投标人为中标候选人的评标方法。</w:t>
      </w:r>
    </w:p>
    <w:p>
      <w:pPr>
        <w:spacing w:line="360" w:lineRule="auto"/>
        <w:rPr>
          <w:rFonts w:ascii="宋体" w:hAnsi="宋体" w:eastAsia="宋体"/>
          <w:sz w:val="24"/>
          <w:szCs w:val="24"/>
        </w:rPr>
      </w:pPr>
      <w:r>
        <w:rPr>
          <w:rFonts w:hint="eastAsia" w:ascii="宋体" w:hAnsi="宋体" w:eastAsia="宋体"/>
          <w:sz w:val="24"/>
          <w:szCs w:val="24"/>
        </w:rPr>
        <w:t>33.2价格分</w:t>
      </w:r>
    </w:p>
    <w:p>
      <w:pPr>
        <w:spacing w:line="360" w:lineRule="auto"/>
        <w:rPr>
          <w:rFonts w:ascii="宋体" w:hAnsi="宋体" w:eastAsia="宋体"/>
          <w:sz w:val="24"/>
          <w:szCs w:val="24"/>
        </w:rPr>
      </w:pPr>
      <w:r>
        <w:rPr>
          <w:rFonts w:hint="eastAsia" w:ascii="宋体" w:hAnsi="宋体" w:eastAsia="宋体"/>
          <w:sz w:val="24"/>
          <w:szCs w:val="24"/>
        </w:rPr>
        <w:t>（1） 价格分采用低价优先法计算，即满足招标文件要求且投标价格最低的投标报价为评标基准价，其价格分为满分。其他投标人的价格分统一按照下列公式计算：</w:t>
      </w:r>
    </w:p>
    <w:p>
      <w:pPr>
        <w:spacing w:line="360" w:lineRule="auto"/>
        <w:rPr>
          <w:rFonts w:ascii="宋体" w:hAnsi="宋体" w:eastAsia="宋体"/>
          <w:sz w:val="24"/>
          <w:szCs w:val="24"/>
        </w:rPr>
      </w:pPr>
      <w:r>
        <w:rPr>
          <w:rFonts w:hint="eastAsia" w:ascii="宋体" w:hAnsi="宋体" w:eastAsia="宋体"/>
          <w:sz w:val="24"/>
          <w:szCs w:val="24"/>
        </w:rPr>
        <w:t>投标报价得分=(评标基准价/投标报价)×100</w:t>
      </w:r>
    </w:p>
    <w:p>
      <w:pPr>
        <w:spacing w:line="360" w:lineRule="auto"/>
        <w:rPr>
          <w:rFonts w:ascii="宋体" w:hAnsi="宋体" w:eastAsia="宋体"/>
          <w:sz w:val="24"/>
          <w:szCs w:val="24"/>
        </w:rPr>
      </w:pPr>
      <w:r>
        <w:rPr>
          <w:rFonts w:hint="eastAsia" w:ascii="宋体" w:hAnsi="宋体" w:eastAsia="宋体"/>
          <w:sz w:val="24"/>
          <w:szCs w:val="24"/>
        </w:rPr>
        <w:t>评标总得分=F1×A1+F2×A2+……+Fn×An</w:t>
      </w:r>
    </w:p>
    <w:p>
      <w:pPr>
        <w:spacing w:line="360" w:lineRule="auto"/>
        <w:rPr>
          <w:rFonts w:ascii="宋体" w:hAnsi="宋体" w:eastAsia="宋体"/>
          <w:sz w:val="24"/>
          <w:szCs w:val="24"/>
        </w:rPr>
      </w:pPr>
      <w:r>
        <w:rPr>
          <w:rFonts w:hint="eastAsia" w:ascii="宋体" w:hAnsi="宋体" w:eastAsia="宋体"/>
          <w:sz w:val="24"/>
          <w:szCs w:val="24"/>
        </w:rPr>
        <w:t>F1、F2……Fn分别为各项评审因素的得分;</w:t>
      </w:r>
    </w:p>
    <w:p>
      <w:pPr>
        <w:spacing w:line="360" w:lineRule="auto"/>
        <w:rPr>
          <w:rFonts w:ascii="宋体" w:hAnsi="宋体" w:eastAsia="宋体"/>
          <w:sz w:val="24"/>
          <w:szCs w:val="24"/>
        </w:rPr>
      </w:pPr>
      <w:r>
        <w:rPr>
          <w:rFonts w:hint="eastAsia" w:ascii="宋体" w:hAnsi="宋体" w:eastAsia="宋体"/>
          <w:sz w:val="24"/>
          <w:szCs w:val="24"/>
        </w:rPr>
        <w:t>A1、A2、……An 分别为各项评审因素所占的权重(A1+A2+……+An=1)。</w:t>
      </w:r>
    </w:p>
    <w:p>
      <w:pPr>
        <w:spacing w:line="360" w:lineRule="auto"/>
        <w:rPr>
          <w:rFonts w:ascii="宋体" w:hAnsi="宋体" w:eastAsia="宋体"/>
          <w:sz w:val="24"/>
          <w:szCs w:val="24"/>
        </w:rPr>
      </w:pPr>
      <w:r>
        <w:rPr>
          <w:rFonts w:hint="eastAsia" w:ascii="宋体" w:hAnsi="宋体" w:eastAsia="宋体"/>
          <w:sz w:val="24"/>
          <w:szCs w:val="24"/>
        </w:rPr>
        <w:t>（2） 评标过程中，不得去掉报价中的最高报价和最低报价。</w:t>
      </w:r>
    </w:p>
    <w:p>
      <w:pPr>
        <w:spacing w:line="360" w:lineRule="auto"/>
        <w:rPr>
          <w:rFonts w:ascii="宋体" w:hAnsi="宋体" w:eastAsia="宋体"/>
          <w:sz w:val="24"/>
          <w:szCs w:val="24"/>
        </w:rPr>
      </w:pPr>
      <w:r>
        <w:rPr>
          <w:rFonts w:hint="eastAsia" w:ascii="宋体" w:hAnsi="宋体" w:eastAsia="宋体"/>
          <w:sz w:val="24"/>
          <w:szCs w:val="24"/>
        </w:rPr>
        <w:t>（3） 因落实政府采购政策进行价格调整的，以调整后的价格计算评标基准价和投标报价。</w:t>
      </w:r>
    </w:p>
    <w:p>
      <w:pPr>
        <w:spacing w:line="360" w:lineRule="auto"/>
        <w:rPr>
          <w:rFonts w:ascii="宋体" w:hAnsi="宋体" w:eastAsia="宋体"/>
          <w:b/>
          <w:sz w:val="24"/>
          <w:szCs w:val="24"/>
        </w:rPr>
      </w:pPr>
      <w:r>
        <w:rPr>
          <w:rFonts w:hint="eastAsia" w:ascii="宋体" w:hAnsi="宋体" w:eastAsia="宋体"/>
          <w:b/>
          <w:sz w:val="24"/>
          <w:szCs w:val="24"/>
        </w:rPr>
        <w:t>33.3本次评标具体评标方法、评标标准见（第六章 资格审查与评标）。</w:t>
      </w:r>
    </w:p>
    <w:p>
      <w:pPr>
        <w:spacing w:line="360" w:lineRule="auto"/>
        <w:rPr>
          <w:rFonts w:ascii="宋体" w:hAnsi="宋体" w:eastAsia="宋体"/>
          <w:b/>
          <w:sz w:val="24"/>
          <w:szCs w:val="24"/>
        </w:rPr>
      </w:pPr>
      <w:r>
        <w:rPr>
          <w:rFonts w:hint="eastAsia" w:ascii="宋体" w:hAnsi="宋体" w:eastAsia="宋体"/>
          <w:b/>
          <w:sz w:val="24"/>
          <w:szCs w:val="24"/>
        </w:rPr>
        <w:t>34.推荐中标候选人</w:t>
      </w:r>
    </w:p>
    <w:p>
      <w:pPr>
        <w:spacing w:line="360" w:lineRule="auto"/>
        <w:rPr>
          <w:rFonts w:ascii="宋体" w:hAnsi="宋体" w:eastAsia="宋体"/>
          <w:sz w:val="24"/>
          <w:szCs w:val="24"/>
        </w:rPr>
      </w:pPr>
      <w:r>
        <w:rPr>
          <w:rFonts w:hint="eastAsia" w:ascii="宋体" w:hAnsi="宋体" w:eastAsia="宋体"/>
          <w:sz w:val="24"/>
          <w:szCs w:val="24"/>
        </w:rPr>
        <w:t>34.1采用最低评标价法的，评标结果按投标报价由低到高顺序排列。投标报价相同的并列。投标文件满足招标文件全部实质性要求且投标报价最低的投标人为排名第一的中标候选人。</w:t>
      </w:r>
    </w:p>
    <w:p>
      <w:pPr>
        <w:spacing w:line="360" w:lineRule="auto"/>
        <w:rPr>
          <w:rFonts w:ascii="宋体" w:hAnsi="宋体" w:eastAsia="宋体"/>
          <w:sz w:val="24"/>
          <w:szCs w:val="24"/>
        </w:rPr>
      </w:pPr>
      <w:r>
        <w:rPr>
          <w:rFonts w:hint="eastAsia" w:ascii="宋体" w:hAnsi="宋体" w:eastAsia="宋体"/>
          <w:sz w:val="24"/>
          <w:szCs w:val="24"/>
        </w:rPr>
        <w:t>34.2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宋体" w:hAnsi="宋体" w:eastAsia="宋体"/>
          <w:b/>
          <w:sz w:val="24"/>
          <w:szCs w:val="24"/>
        </w:rPr>
      </w:pPr>
      <w:r>
        <w:rPr>
          <w:rFonts w:hint="eastAsia" w:ascii="宋体" w:hAnsi="宋体" w:eastAsia="宋体"/>
          <w:b/>
          <w:sz w:val="24"/>
          <w:szCs w:val="24"/>
        </w:rPr>
        <w:t>35.评审意见无效情形</w:t>
      </w:r>
    </w:p>
    <w:p>
      <w:pPr>
        <w:spacing w:line="360" w:lineRule="auto"/>
        <w:rPr>
          <w:rFonts w:ascii="宋体" w:hAnsi="宋体" w:eastAsia="宋体"/>
          <w:sz w:val="24"/>
          <w:szCs w:val="24"/>
        </w:rPr>
      </w:pPr>
      <w:r>
        <w:rPr>
          <w:rFonts w:hint="eastAsia" w:ascii="宋体" w:hAnsi="宋体" w:eastAsia="宋体"/>
          <w:sz w:val="24"/>
          <w:szCs w:val="24"/>
        </w:rPr>
        <w:t>评标委员会及其成员有下列行为之一的，其评审意见无效：</w:t>
      </w:r>
    </w:p>
    <w:p>
      <w:pPr>
        <w:spacing w:line="360" w:lineRule="auto"/>
        <w:rPr>
          <w:rFonts w:ascii="宋体" w:hAnsi="宋体" w:eastAsia="宋体"/>
          <w:sz w:val="24"/>
          <w:szCs w:val="24"/>
        </w:rPr>
      </w:pPr>
      <w:r>
        <w:rPr>
          <w:rFonts w:hint="eastAsia" w:ascii="宋体" w:hAnsi="宋体" w:eastAsia="宋体"/>
          <w:sz w:val="24"/>
          <w:szCs w:val="24"/>
        </w:rPr>
        <w:t>（1） 确定参与评标至评标结束前私自接触投标人；</w:t>
      </w:r>
    </w:p>
    <w:p>
      <w:pPr>
        <w:spacing w:line="360" w:lineRule="auto"/>
        <w:rPr>
          <w:rFonts w:ascii="宋体" w:hAnsi="宋体" w:eastAsia="宋体"/>
          <w:sz w:val="24"/>
          <w:szCs w:val="24"/>
        </w:rPr>
      </w:pPr>
      <w:r>
        <w:rPr>
          <w:rFonts w:hint="eastAsia" w:ascii="宋体" w:hAnsi="宋体" w:eastAsia="宋体"/>
          <w:sz w:val="24"/>
          <w:szCs w:val="24"/>
        </w:rPr>
        <w:t>（2） 接受投标人提出的与投标文件不一致的澄清或者说明，《投标人须知》26条规定的情形除外；</w:t>
      </w:r>
    </w:p>
    <w:p>
      <w:pPr>
        <w:spacing w:line="360" w:lineRule="auto"/>
        <w:rPr>
          <w:rFonts w:ascii="宋体" w:hAnsi="宋体" w:eastAsia="宋体"/>
          <w:sz w:val="24"/>
          <w:szCs w:val="24"/>
        </w:rPr>
      </w:pPr>
      <w:r>
        <w:rPr>
          <w:rFonts w:hint="eastAsia" w:ascii="宋体" w:hAnsi="宋体" w:eastAsia="宋体"/>
          <w:sz w:val="24"/>
          <w:szCs w:val="24"/>
        </w:rPr>
        <w:t>（3） 违反评标纪律发表倾向性意见或者征询采购人的倾向性意见；</w:t>
      </w:r>
    </w:p>
    <w:p>
      <w:pPr>
        <w:spacing w:line="360" w:lineRule="auto"/>
        <w:rPr>
          <w:rFonts w:ascii="宋体" w:hAnsi="宋体" w:eastAsia="宋体"/>
          <w:sz w:val="24"/>
          <w:szCs w:val="24"/>
        </w:rPr>
      </w:pPr>
      <w:r>
        <w:rPr>
          <w:rFonts w:hint="eastAsia" w:ascii="宋体" w:hAnsi="宋体" w:eastAsia="宋体"/>
          <w:sz w:val="24"/>
          <w:szCs w:val="24"/>
        </w:rPr>
        <w:t>（4） 对需要专业判断的主观评审因素协商评分；</w:t>
      </w:r>
    </w:p>
    <w:p>
      <w:pPr>
        <w:spacing w:line="360" w:lineRule="auto"/>
        <w:rPr>
          <w:rFonts w:ascii="宋体" w:hAnsi="宋体" w:eastAsia="宋体"/>
          <w:sz w:val="24"/>
          <w:szCs w:val="24"/>
        </w:rPr>
      </w:pPr>
      <w:r>
        <w:rPr>
          <w:rFonts w:hint="eastAsia" w:ascii="宋体" w:hAnsi="宋体" w:eastAsia="宋体"/>
          <w:sz w:val="24"/>
          <w:szCs w:val="24"/>
        </w:rPr>
        <w:t>（5） 在评标过程中擅离职守，影响评标程序正常进行的；</w:t>
      </w:r>
    </w:p>
    <w:p>
      <w:pPr>
        <w:spacing w:line="360" w:lineRule="auto"/>
        <w:rPr>
          <w:rFonts w:ascii="宋体" w:hAnsi="宋体" w:eastAsia="宋体"/>
          <w:sz w:val="24"/>
          <w:szCs w:val="24"/>
        </w:rPr>
      </w:pPr>
      <w:r>
        <w:rPr>
          <w:rFonts w:hint="eastAsia" w:ascii="宋体" w:hAnsi="宋体" w:eastAsia="宋体"/>
          <w:sz w:val="24"/>
          <w:szCs w:val="24"/>
        </w:rPr>
        <w:t>（6） 记录、复制或者带走任何评标资料；</w:t>
      </w:r>
    </w:p>
    <w:p>
      <w:pPr>
        <w:spacing w:line="360" w:lineRule="auto"/>
        <w:rPr>
          <w:rFonts w:ascii="宋体" w:hAnsi="宋体" w:eastAsia="宋体"/>
          <w:sz w:val="24"/>
          <w:szCs w:val="24"/>
        </w:rPr>
      </w:pPr>
      <w:r>
        <w:rPr>
          <w:rFonts w:hint="eastAsia" w:ascii="宋体" w:hAnsi="宋体" w:eastAsia="宋体"/>
          <w:sz w:val="24"/>
          <w:szCs w:val="24"/>
        </w:rPr>
        <w:t>（7） 其他不遵守评标纪律的行为。</w:t>
      </w:r>
    </w:p>
    <w:p>
      <w:pPr>
        <w:spacing w:line="360" w:lineRule="auto"/>
        <w:rPr>
          <w:rFonts w:ascii="宋体" w:hAnsi="宋体" w:eastAsia="宋体"/>
          <w:b/>
          <w:sz w:val="24"/>
          <w:szCs w:val="24"/>
        </w:rPr>
      </w:pPr>
      <w:r>
        <w:rPr>
          <w:rFonts w:hint="eastAsia" w:ascii="宋体" w:hAnsi="宋体" w:eastAsia="宋体"/>
          <w:b/>
          <w:sz w:val="24"/>
          <w:szCs w:val="24"/>
        </w:rPr>
        <w:t>36.保密</w:t>
      </w:r>
    </w:p>
    <w:p>
      <w:pPr>
        <w:spacing w:line="360" w:lineRule="auto"/>
        <w:rPr>
          <w:rFonts w:ascii="宋体" w:hAnsi="宋体" w:eastAsia="宋体"/>
          <w:sz w:val="24"/>
          <w:szCs w:val="24"/>
        </w:rPr>
      </w:pPr>
      <w:r>
        <w:rPr>
          <w:rFonts w:hint="eastAsia" w:ascii="宋体" w:hAnsi="宋体" w:eastAsia="宋体"/>
          <w:sz w:val="24"/>
          <w:szCs w:val="24"/>
        </w:rPr>
        <w:t>36.1评审专家应当遵守评审工作纪律，不得泄露评审文件、评审情况和评审中获悉的商业秘密。</w:t>
      </w:r>
    </w:p>
    <w:p>
      <w:pPr>
        <w:spacing w:line="360" w:lineRule="auto"/>
        <w:rPr>
          <w:rFonts w:ascii="宋体" w:hAnsi="宋体" w:eastAsia="宋体"/>
          <w:b/>
          <w:sz w:val="28"/>
          <w:szCs w:val="28"/>
        </w:rPr>
      </w:pPr>
      <w:r>
        <w:rPr>
          <w:rFonts w:hint="eastAsia" w:ascii="宋体" w:hAnsi="宋体" w:eastAsia="宋体"/>
          <w:sz w:val="24"/>
          <w:szCs w:val="24"/>
        </w:rPr>
        <w:t>36.2采购人、采购代理机构应当采取必要措施，保证评标在严格保密的情况下进行。有关人员对评标情况以及在评标过程中获悉的国家秘密、商业秘密负有保密责任。</w:t>
      </w:r>
      <w:bookmarkStart w:id="9" w:name="_Toc524770173"/>
    </w:p>
    <w:p>
      <w:pPr>
        <w:jc w:val="center"/>
        <w:outlineLvl w:val="0"/>
        <w:rPr>
          <w:rFonts w:ascii="宋体" w:hAnsi="宋体" w:eastAsia="宋体"/>
          <w:b/>
          <w:sz w:val="28"/>
          <w:szCs w:val="28"/>
        </w:rPr>
      </w:pPr>
      <w:r>
        <w:rPr>
          <w:rFonts w:hint="eastAsia" w:ascii="宋体" w:hAnsi="宋体" w:eastAsia="宋体"/>
          <w:b/>
          <w:sz w:val="28"/>
          <w:szCs w:val="28"/>
        </w:rPr>
        <w:t>六、定标和授予合同</w:t>
      </w:r>
      <w:bookmarkEnd w:id="9"/>
    </w:p>
    <w:p>
      <w:pPr>
        <w:spacing w:line="360" w:lineRule="auto"/>
        <w:rPr>
          <w:rFonts w:ascii="宋体" w:hAnsi="宋体" w:eastAsia="宋体"/>
          <w:b/>
          <w:sz w:val="24"/>
          <w:szCs w:val="24"/>
        </w:rPr>
      </w:pPr>
      <w:r>
        <w:rPr>
          <w:rFonts w:hint="eastAsia" w:ascii="宋体" w:hAnsi="宋体" w:eastAsia="宋体"/>
          <w:b/>
          <w:sz w:val="24"/>
          <w:szCs w:val="24"/>
        </w:rPr>
        <w:t>37.确定中标人</w:t>
      </w:r>
    </w:p>
    <w:p>
      <w:pPr>
        <w:spacing w:line="360" w:lineRule="auto"/>
        <w:rPr>
          <w:rFonts w:ascii="宋体" w:hAnsi="宋体" w:eastAsia="宋体"/>
          <w:sz w:val="24"/>
          <w:szCs w:val="24"/>
        </w:rPr>
      </w:pPr>
      <w:r>
        <w:rPr>
          <w:rFonts w:hint="eastAsia" w:ascii="宋体" w:hAnsi="宋体" w:eastAsia="宋体"/>
          <w:sz w:val="24"/>
          <w:szCs w:val="24"/>
        </w:rPr>
        <w:t>37.1采购人应当自收到评标报告之日起5个工作日内，在评标报告确定的中标候选人名单中按顺序确定中标人。中标候选人并列的，由采购人采取随机抽取的方式确定。</w:t>
      </w:r>
    </w:p>
    <w:p>
      <w:pPr>
        <w:spacing w:line="360" w:lineRule="auto"/>
        <w:rPr>
          <w:rFonts w:ascii="宋体" w:hAnsi="宋体" w:eastAsia="宋体"/>
          <w:sz w:val="24"/>
          <w:szCs w:val="24"/>
        </w:rPr>
      </w:pPr>
      <w:r>
        <w:rPr>
          <w:rFonts w:hint="eastAsia" w:ascii="宋体" w:hAnsi="宋体" w:eastAsia="宋体"/>
          <w:sz w:val="24"/>
          <w:szCs w:val="24"/>
        </w:rPr>
        <w:t>37.2采购人在收到评标报告5个工作日内未按评标报告推荐的中标候选人顺序确定中标人，又不能说明合法理由的，视同按评标报告推荐的顺序确定排名第一的中标候选人为中标人。</w:t>
      </w:r>
    </w:p>
    <w:p>
      <w:pPr>
        <w:spacing w:line="360" w:lineRule="auto"/>
        <w:rPr>
          <w:rFonts w:ascii="宋体" w:hAnsi="宋体" w:eastAsia="宋体"/>
          <w:b/>
          <w:sz w:val="24"/>
          <w:szCs w:val="24"/>
        </w:rPr>
      </w:pPr>
      <w:r>
        <w:rPr>
          <w:rFonts w:hint="eastAsia" w:ascii="宋体" w:hAnsi="宋体" w:eastAsia="宋体"/>
          <w:b/>
          <w:sz w:val="24"/>
          <w:szCs w:val="24"/>
        </w:rPr>
        <w:t>38.中标公告、发出中标通知书</w:t>
      </w:r>
    </w:p>
    <w:p>
      <w:pPr>
        <w:spacing w:line="360" w:lineRule="auto"/>
        <w:rPr>
          <w:rFonts w:ascii="宋体" w:hAnsi="宋体" w:eastAsia="宋体"/>
          <w:sz w:val="24"/>
          <w:szCs w:val="24"/>
        </w:rPr>
      </w:pPr>
      <w:r>
        <w:rPr>
          <w:rFonts w:hint="eastAsia" w:ascii="宋体" w:hAnsi="宋体" w:eastAsia="宋体"/>
          <w:sz w:val="24"/>
          <w:szCs w:val="24"/>
        </w:rPr>
        <w:t>38.1采购人确认中标人后，招标人在公告中标结果的同时，向中标人发出中标通知书。</w:t>
      </w:r>
    </w:p>
    <w:p>
      <w:pPr>
        <w:spacing w:line="360" w:lineRule="auto"/>
        <w:rPr>
          <w:rFonts w:ascii="宋体" w:hAnsi="宋体" w:eastAsia="宋体"/>
          <w:sz w:val="24"/>
          <w:szCs w:val="24"/>
        </w:rPr>
      </w:pPr>
      <w:r>
        <w:rPr>
          <w:rFonts w:hint="eastAsia" w:ascii="宋体" w:hAnsi="宋体" w:eastAsia="宋体"/>
          <w:sz w:val="24"/>
          <w:szCs w:val="24"/>
        </w:rPr>
        <w:t>38.2中标通知书发出后，采购人不得违法改变中标结果，中标人无正当理由不得放弃中标。</w:t>
      </w:r>
    </w:p>
    <w:p>
      <w:pPr>
        <w:spacing w:line="360" w:lineRule="auto"/>
        <w:rPr>
          <w:rFonts w:ascii="宋体" w:hAnsi="宋体" w:eastAsia="宋体"/>
          <w:sz w:val="24"/>
          <w:szCs w:val="24"/>
        </w:rPr>
      </w:pPr>
      <w:r>
        <w:rPr>
          <w:rFonts w:hint="eastAsia" w:ascii="宋体" w:hAnsi="宋体" w:eastAsia="宋体"/>
          <w:sz w:val="24"/>
          <w:szCs w:val="24"/>
        </w:rPr>
        <w:t>38.3中标人在接到中标通知时，须向代理机构发送投标报价及分项报价一览表（包含主要中标标的的名称、规格型号、数量、单价、服务要求等）电子文档，并同时通知代理机构联系人。</w:t>
      </w:r>
    </w:p>
    <w:p>
      <w:pPr>
        <w:spacing w:line="360" w:lineRule="auto"/>
        <w:rPr>
          <w:rFonts w:ascii="宋体" w:hAnsi="宋体" w:eastAsia="宋体"/>
          <w:b/>
          <w:sz w:val="24"/>
          <w:szCs w:val="24"/>
        </w:rPr>
      </w:pPr>
      <w:r>
        <w:rPr>
          <w:rFonts w:hint="eastAsia" w:ascii="宋体" w:hAnsi="宋体" w:eastAsia="宋体"/>
          <w:b/>
          <w:sz w:val="24"/>
          <w:szCs w:val="24"/>
        </w:rPr>
        <w:t>39.质疑提出与答复</w:t>
      </w:r>
    </w:p>
    <w:p>
      <w:pPr>
        <w:spacing w:line="360" w:lineRule="auto"/>
        <w:rPr>
          <w:rFonts w:ascii="宋体" w:hAnsi="宋体" w:eastAsia="宋体"/>
          <w:sz w:val="24"/>
          <w:szCs w:val="24"/>
        </w:rPr>
      </w:pPr>
      <w:r>
        <w:rPr>
          <w:rFonts w:hint="eastAsia" w:ascii="宋体" w:hAnsi="宋体" w:eastAsia="宋体"/>
          <w:sz w:val="24"/>
          <w:szCs w:val="24"/>
        </w:rPr>
        <w:t>39.1供应商认为采购文件、采购过程和中标结果使自己的权益受到损害的，可以依法向采购人、采购代理机构提出质疑。</w:t>
      </w:r>
      <w:r>
        <w:rPr>
          <w:rFonts w:ascii="宋体" w:hAnsi="宋体" w:eastAsia="宋体"/>
          <w:sz w:val="24"/>
          <w:szCs w:val="24"/>
        </w:rPr>
        <w:t>提出质疑的供应商应当是参与</w:t>
      </w:r>
      <w:r>
        <w:rPr>
          <w:rFonts w:hint="eastAsia" w:ascii="宋体" w:hAnsi="宋体" w:eastAsia="宋体"/>
          <w:sz w:val="24"/>
          <w:szCs w:val="24"/>
        </w:rPr>
        <w:t>本</w:t>
      </w:r>
      <w:r>
        <w:rPr>
          <w:rFonts w:ascii="宋体" w:hAnsi="宋体" w:eastAsia="宋体"/>
          <w:sz w:val="24"/>
          <w:szCs w:val="24"/>
        </w:rPr>
        <w:t>项目采购活动的供应商。</w:t>
      </w:r>
    </w:p>
    <w:p>
      <w:pPr>
        <w:spacing w:line="360" w:lineRule="auto"/>
        <w:rPr>
          <w:rFonts w:ascii="宋体" w:hAnsi="宋体" w:eastAsia="宋体"/>
          <w:sz w:val="24"/>
          <w:szCs w:val="24"/>
        </w:rPr>
      </w:pPr>
      <w:r>
        <w:rPr>
          <w:rFonts w:hint="eastAsia" w:ascii="宋体" w:hAnsi="宋体" w:eastAsia="宋体"/>
          <w:sz w:val="24"/>
          <w:szCs w:val="24"/>
        </w:rPr>
        <w:t>（1） 对采购文件提出质疑的，</w:t>
      </w:r>
      <w:r>
        <w:rPr>
          <w:rFonts w:ascii="宋体" w:hAnsi="宋体" w:eastAsia="宋体"/>
          <w:sz w:val="24"/>
          <w:szCs w:val="24"/>
        </w:rPr>
        <w:t>潜在</w:t>
      </w:r>
      <w:r>
        <w:rPr>
          <w:rFonts w:hint="eastAsia" w:ascii="宋体" w:hAnsi="宋体" w:eastAsia="宋体"/>
          <w:sz w:val="24"/>
          <w:szCs w:val="24"/>
        </w:rPr>
        <w:t>投标人应</w:t>
      </w:r>
      <w:r>
        <w:rPr>
          <w:rFonts w:ascii="宋体" w:hAnsi="宋体" w:eastAsia="宋体"/>
          <w:sz w:val="24"/>
          <w:szCs w:val="24"/>
        </w:rPr>
        <w:t>已依法获取采购文件</w:t>
      </w:r>
      <w:r>
        <w:rPr>
          <w:rFonts w:hint="eastAsia" w:ascii="宋体" w:hAnsi="宋体" w:eastAsia="宋体"/>
          <w:sz w:val="24"/>
          <w:szCs w:val="24"/>
        </w:rPr>
        <w:t>，且应当在</w:t>
      </w:r>
      <w:r>
        <w:rPr>
          <w:rFonts w:ascii="宋体" w:hAnsi="宋体" w:eastAsia="宋体"/>
          <w:sz w:val="24"/>
          <w:szCs w:val="24"/>
        </w:rPr>
        <w:t>获取采购文件或者采购文件公告期限届满之日起7个工作日内</w:t>
      </w:r>
      <w:r>
        <w:rPr>
          <w:rFonts w:hint="eastAsia" w:ascii="宋体" w:hAnsi="宋体" w:eastAsia="宋体"/>
          <w:sz w:val="24"/>
          <w:szCs w:val="24"/>
        </w:rPr>
        <w:t>通过《全国公共资源交易平台（河南省·许昌市）》一次性提出，如未提出视为全面接受；</w:t>
      </w:r>
      <w:r>
        <w:rPr>
          <w:rFonts w:hint="eastAsia" w:ascii="宋体" w:hAnsi="宋体" w:eastAsia="宋体"/>
          <w:sz w:val="24"/>
          <w:szCs w:val="24"/>
        </w:rPr>
        <w:br w:type="textWrapping"/>
      </w:r>
      <w:r>
        <w:rPr>
          <w:rFonts w:hint="eastAsia" w:ascii="宋体" w:hAnsi="宋体" w:eastAsia="宋体"/>
          <w:sz w:val="24"/>
          <w:szCs w:val="24"/>
        </w:rPr>
        <w:t>（2） 对采购过程提出质疑的，为各采购程序环节结束之日起七个工作日内，以书面形式向采购人和采购代理机构一次性提出；</w:t>
      </w:r>
      <w:r>
        <w:rPr>
          <w:rFonts w:hint="eastAsia" w:ascii="宋体" w:hAnsi="宋体" w:eastAsia="宋体"/>
          <w:sz w:val="24"/>
          <w:szCs w:val="24"/>
        </w:rPr>
        <w:br w:type="textWrapping"/>
      </w:r>
      <w:r>
        <w:rPr>
          <w:rFonts w:hint="eastAsia" w:ascii="宋体" w:hAnsi="宋体" w:eastAsia="宋体"/>
          <w:sz w:val="24"/>
          <w:szCs w:val="24"/>
        </w:rPr>
        <w:t>（3） 对中标结果提出质疑的，为中标结果公告期限届满之日起七个工作日内，以书面形式向采购人和采购代理机构一次性提出。</w:t>
      </w:r>
    </w:p>
    <w:p>
      <w:pPr>
        <w:spacing w:line="360" w:lineRule="auto"/>
        <w:rPr>
          <w:rFonts w:ascii="宋体" w:hAnsi="宋体" w:eastAsia="宋体"/>
          <w:sz w:val="24"/>
          <w:szCs w:val="24"/>
        </w:rPr>
      </w:pPr>
      <w:r>
        <w:rPr>
          <w:rFonts w:hint="eastAsia" w:ascii="宋体" w:hAnsi="宋体" w:eastAsia="宋体"/>
          <w:sz w:val="24"/>
          <w:szCs w:val="24"/>
        </w:rPr>
        <w:t>39.2</w:t>
      </w:r>
      <w:r>
        <w:rPr>
          <w:rFonts w:ascii="宋体" w:hAnsi="宋体" w:eastAsia="宋体"/>
          <w:sz w:val="24"/>
          <w:szCs w:val="24"/>
        </w:rPr>
        <w:t>采购人、采购代理机构认为供应商质疑不成立，或者成立但未对中标结果构成影响的，继续开展采购活动；认为供应商质疑成立且影响或者可能影响中标结果的，按照下列情况处理：</w:t>
      </w:r>
    </w:p>
    <w:p>
      <w:pPr>
        <w:spacing w:line="360" w:lineRule="auto"/>
        <w:rPr>
          <w:rFonts w:ascii="宋体" w:hAnsi="宋体" w:eastAsia="宋体"/>
          <w:sz w:val="24"/>
          <w:szCs w:val="24"/>
        </w:rPr>
      </w:pPr>
      <w:r>
        <w:rPr>
          <w:rFonts w:hint="eastAsia" w:ascii="宋体" w:hAnsi="宋体" w:eastAsia="宋体"/>
          <w:sz w:val="24"/>
          <w:szCs w:val="24"/>
        </w:rPr>
        <w:t xml:space="preserve">（1） </w:t>
      </w:r>
      <w:r>
        <w:rPr>
          <w:rFonts w:ascii="宋体" w:hAnsi="宋体" w:eastAsia="宋体"/>
          <w:sz w:val="24"/>
          <w:szCs w:val="24"/>
        </w:rPr>
        <w:t>对采购文件提出的质疑，依法通过澄清或者修改可以继续开展采购活动的，澄清或者修改采购文件后继续开展采购活动；否则应当修改采购文件后重新开展采购活动。</w:t>
      </w:r>
    </w:p>
    <w:p>
      <w:pPr>
        <w:spacing w:line="360" w:lineRule="auto"/>
        <w:rPr>
          <w:rFonts w:ascii="宋体" w:hAnsi="宋体" w:eastAsia="宋体"/>
          <w:sz w:val="24"/>
          <w:szCs w:val="24"/>
        </w:rPr>
      </w:pPr>
      <w:r>
        <w:rPr>
          <w:rFonts w:hint="eastAsia" w:ascii="宋体" w:hAnsi="宋体" w:eastAsia="宋体"/>
          <w:sz w:val="24"/>
          <w:szCs w:val="24"/>
        </w:rPr>
        <w:t xml:space="preserve">（2） </w:t>
      </w:r>
      <w:r>
        <w:rPr>
          <w:rFonts w:ascii="宋体" w:hAnsi="宋体" w:eastAsia="宋体"/>
          <w:sz w:val="24"/>
          <w:szCs w:val="24"/>
        </w:rPr>
        <w:t>对采购过程、中标结果提出的质疑，合格供应商符合法定数量时，可以从合格的中标</w:t>
      </w:r>
      <w:r>
        <w:rPr>
          <w:rFonts w:hint="eastAsia" w:ascii="宋体" w:hAnsi="宋体" w:eastAsia="宋体"/>
          <w:sz w:val="24"/>
          <w:szCs w:val="24"/>
        </w:rPr>
        <w:t>候选人</w:t>
      </w:r>
      <w:r>
        <w:rPr>
          <w:rFonts w:ascii="宋体" w:hAnsi="宋体" w:eastAsia="宋体"/>
          <w:sz w:val="24"/>
          <w:szCs w:val="24"/>
        </w:rPr>
        <w:t>中另行确定中标供应商的，应当依法另行确定中标供应商；否则应当重新开展采购活动。</w:t>
      </w:r>
    </w:p>
    <w:p>
      <w:pPr>
        <w:spacing w:line="360" w:lineRule="auto"/>
        <w:rPr>
          <w:rFonts w:ascii="宋体" w:hAnsi="宋体" w:eastAsia="宋体"/>
          <w:b/>
          <w:sz w:val="24"/>
          <w:szCs w:val="24"/>
        </w:rPr>
      </w:pPr>
      <w:r>
        <w:rPr>
          <w:rFonts w:hint="eastAsia" w:ascii="宋体" w:hAnsi="宋体" w:eastAsia="宋体"/>
          <w:b/>
          <w:sz w:val="24"/>
          <w:szCs w:val="24"/>
        </w:rPr>
        <w:t>40.签订合同</w:t>
      </w:r>
    </w:p>
    <w:p>
      <w:pPr>
        <w:spacing w:line="360" w:lineRule="auto"/>
        <w:rPr>
          <w:rFonts w:ascii="宋体" w:hAnsi="宋体" w:eastAsia="宋体"/>
          <w:sz w:val="24"/>
          <w:szCs w:val="24"/>
        </w:rPr>
      </w:pPr>
      <w:r>
        <w:rPr>
          <w:rFonts w:hint="eastAsia" w:ascii="宋体" w:hAnsi="宋体" w:eastAsia="宋体"/>
          <w:sz w:val="24"/>
          <w:szCs w:val="24"/>
        </w:rPr>
        <w:t>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rPr>
          <w:rFonts w:ascii="宋体" w:hAnsi="宋体" w:eastAsia="宋体"/>
          <w:b/>
          <w:sz w:val="24"/>
          <w:szCs w:val="24"/>
        </w:rPr>
      </w:pPr>
      <w:r>
        <w:rPr>
          <w:rFonts w:hint="eastAsia" w:ascii="宋体" w:hAnsi="宋体" w:eastAsia="宋体"/>
          <w:b/>
          <w:sz w:val="24"/>
          <w:szCs w:val="24"/>
        </w:rPr>
        <w:t>41.履约保证金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“投标人须知前附表”中规定中标人提交履约保证金的，中标人应当以支票、汇票、本票或者金融机构、担保机构出具的保函等非现金形式向采购人提交。履约保证金的数额不得超过政府采购合同金额的10%。</w:t>
      </w:r>
    </w:p>
    <w:p>
      <w:pPr>
        <w:widowControl/>
        <w:jc w:val="left"/>
        <w:rPr>
          <w:rFonts w:ascii="宋体" w:hAnsi="宋体" w:eastAsia="宋体" w:cs="宋体"/>
          <w:b/>
          <w:kern w:val="0"/>
          <w:sz w:val="40"/>
          <w:szCs w:val="40"/>
        </w:rPr>
      </w:pPr>
      <w:r>
        <w:rPr>
          <w:rFonts w:ascii="宋体" w:hAnsi="宋体" w:eastAsia="宋体" w:cs="宋体"/>
          <w:b/>
          <w:kern w:val="0"/>
          <w:sz w:val="40"/>
          <w:szCs w:val="40"/>
        </w:rPr>
        <w:br w:type="page"/>
      </w:r>
    </w:p>
    <w:p>
      <w:pPr>
        <w:pStyle w:val="28"/>
        <w:spacing w:before="0" w:after="0"/>
        <w:rPr>
          <w:kern w:val="0"/>
          <w:sz w:val="44"/>
          <w:szCs w:val="44"/>
        </w:rPr>
      </w:pPr>
      <w:bookmarkStart w:id="10" w:name="_Toc524770174"/>
      <w:r>
        <w:rPr>
          <w:rFonts w:hint="eastAsia"/>
          <w:kern w:val="0"/>
          <w:sz w:val="44"/>
          <w:szCs w:val="44"/>
        </w:rPr>
        <w:t>第五章 政府采购政策功能</w:t>
      </w:r>
      <w:bookmarkEnd w:id="10"/>
    </w:p>
    <w:p>
      <w:pPr>
        <w:widowControl/>
        <w:jc w:val="left"/>
        <w:rPr>
          <w:rFonts w:ascii="宋体" w:hAnsi="宋体" w:eastAsia="宋体" w:cs="宋体"/>
          <w:kern w:val="0"/>
          <w:sz w:val="28"/>
          <w:szCs w:val="28"/>
        </w:rPr>
      </w:pP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一、节能能源、保护环境</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本次采购货物中属于强制采购的节能产品，投标人所投产品必须是《节能产品政府采购清单》内产品，投标文件中应提供最新一期《节能产品政府采购清单》中产品所在页并加盖投标人公章的原件扫描件（或图片）。投标人所投其他产品若属于“节能产品政府采购清单”优先采购产品，在同等条件下，优先采购清单中的产品。</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采购人拟采购的产品属于政府强制采购节能产品范围，但本期节能清单中无对应细化分类或节能清单中的产品无法满足工作需要的，可在节能清单之外采购。</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3、对于同时列入环保清单和节能产品政府采购清单的产品，应当优先于只列入其中一个清单的产品。</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4、上述“节能产品政府采购清单”、“环境标志产品政府采购清单”，在采购公告发布前已经过期的以及尚在公示期的均不得作为评标时的依据。</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二、促进中小企业发展</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3、联合体各方均为小型或微型企业的，联合体视同为小型、微型企业。组成联合体的大中型企业或者其他自然人、法人或其他组织，与小型、微型企业之间不得存在投资关系。</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4、中小企业投标应提供《中小企业声明函》，如为联合投标的，联合体各方需分别填写《中小企业声明函》。</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三、支持监狱企业发展</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按照财政部、司法部发布的《关于政府采购支持监狱企业发展有关问题的通知》（</w:t>
      </w:r>
      <w:bookmarkStart w:id="11" w:name="OLE_LINK6"/>
      <w:r>
        <w:rPr>
          <w:rFonts w:hint="eastAsia" w:ascii="宋体" w:hAnsi="宋体" w:eastAsia="宋体" w:cs="宋体"/>
          <w:kern w:val="0"/>
          <w:sz w:val="24"/>
          <w:szCs w:val="24"/>
          <w:lang w:val="zh-CN"/>
        </w:rPr>
        <w:t>财库[2014]68号</w:t>
      </w:r>
      <w:bookmarkEnd w:id="11"/>
      <w:r>
        <w:rPr>
          <w:rFonts w:hint="eastAsia" w:ascii="宋体" w:hAnsi="宋体" w:eastAsia="宋体" w:cs="宋体"/>
          <w:kern w:val="0"/>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四、促进残疾人就业</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widowControl/>
        <w:spacing w:line="360" w:lineRule="auto"/>
        <w:ind w:firstLine="484" w:firstLineChars="202"/>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3、中标人为残疾人福利性单位的，招标人应当随中标结果同时公告其《残疾人福利性单位声明函》，接受社会监督。</w:t>
      </w:r>
    </w:p>
    <w:p>
      <w:pPr>
        <w:widowControl/>
        <w:jc w:val="left"/>
        <w:rPr>
          <w:rFonts w:ascii="宋体" w:hAnsi="宋体" w:eastAsia="宋体" w:cs="宋体"/>
          <w:b/>
          <w:kern w:val="0"/>
          <w:sz w:val="40"/>
          <w:szCs w:val="32"/>
        </w:rPr>
      </w:pPr>
      <w:r>
        <w:rPr>
          <w:rFonts w:ascii="宋体" w:hAnsi="宋体" w:eastAsia="宋体" w:cs="宋体"/>
          <w:b/>
          <w:kern w:val="0"/>
          <w:sz w:val="40"/>
          <w:szCs w:val="32"/>
        </w:rPr>
        <w:br w:type="page"/>
      </w:r>
    </w:p>
    <w:p>
      <w:pPr>
        <w:pStyle w:val="28"/>
        <w:spacing w:before="0" w:after="0"/>
        <w:rPr>
          <w:kern w:val="0"/>
          <w:sz w:val="44"/>
          <w:szCs w:val="44"/>
        </w:rPr>
      </w:pPr>
      <w:bookmarkStart w:id="12" w:name="_Toc524770175"/>
      <w:r>
        <w:rPr>
          <w:rFonts w:hint="eastAsia"/>
          <w:kern w:val="0"/>
          <w:sz w:val="44"/>
          <w:szCs w:val="44"/>
        </w:rPr>
        <w:t>第六章 评标办法</w:t>
      </w:r>
      <w:bookmarkEnd w:id="12"/>
    </w:p>
    <w:p>
      <w:pPr>
        <w:tabs>
          <w:tab w:val="left" w:pos="7095"/>
        </w:tabs>
        <w:spacing w:line="360" w:lineRule="auto"/>
        <w:ind w:firstLine="482" w:firstLineChars="200"/>
        <w:contextualSpacing/>
        <w:rPr>
          <w:rFonts w:ascii="宋体" w:hAnsi="宋体" w:eastAsia="宋体"/>
          <w:b/>
          <w:color w:val="000000"/>
          <w:sz w:val="24"/>
          <w:szCs w:val="24"/>
        </w:rPr>
      </w:pPr>
      <w:r>
        <w:rPr>
          <w:rFonts w:ascii="宋体" w:hAnsi="宋体" w:eastAsia="宋体"/>
          <w:b/>
          <w:color w:val="000000"/>
          <w:sz w:val="24"/>
          <w:szCs w:val="24"/>
        </w:rPr>
        <w:t>一、资格审查</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（一）</w:t>
      </w:r>
      <w:r>
        <w:rPr>
          <w:rFonts w:ascii="宋体" w:hAnsi="宋体" w:eastAsia="宋体"/>
          <w:color w:val="000000"/>
          <w:sz w:val="24"/>
          <w:szCs w:val="24"/>
        </w:rPr>
        <w:t>开标结束后，</w:t>
      </w:r>
      <w:r>
        <w:rPr>
          <w:rFonts w:hint="eastAsia" w:ascii="宋体" w:hAnsi="宋体" w:eastAsia="宋体"/>
          <w:color w:val="000000"/>
          <w:sz w:val="24"/>
          <w:szCs w:val="24"/>
        </w:rPr>
        <w:t>采购人依法对投标人资格进行审查</w:t>
      </w:r>
      <w:r>
        <w:rPr>
          <w:rFonts w:ascii="宋体" w:hAnsi="宋体" w:eastAsia="宋体"/>
          <w:color w:val="000000"/>
          <w:sz w:val="24"/>
          <w:szCs w:val="24"/>
        </w:rPr>
        <w:t>。</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（二）资格证明材料（本栏所列内容为本项目的资格审查条件，如有一项不符合要求，则不能进入下一步评审）。</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（三）资格审查中所涉及到的证书及材料，均须在电子投标文件中提供原件扫描件（或图片）。</w:t>
      </w:r>
    </w:p>
    <w:tbl>
      <w:tblPr>
        <w:tblStyle w:val="29"/>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hAnsi="宋体" w:eastAsia="宋体"/>
                <w:b/>
                <w:sz w:val="24"/>
                <w:szCs w:val="24"/>
              </w:rPr>
            </w:pPr>
            <w:r>
              <w:rPr>
                <w:rFonts w:hint="eastAsia" w:ascii="宋体" w:hAnsi="宋体" w:eastAsia="宋体"/>
                <w:b/>
                <w:sz w:val="24"/>
                <w:szCs w:val="24"/>
              </w:rPr>
              <w:t>资格审查</w:t>
            </w:r>
            <w:r>
              <w:rPr>
                <w:rFonts w:ascii="宋体" w:hAnsi="宋体" w:eastAsia="宋体"/>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hAnsi="宋体" w:eastAsia="宋体"/>
                <w:b/>
                <w:sz w:val="24"/>
                <w:szCs w:val="24"/>
              </w:rPr>
            </w:pPr>
            <w:r>
              <w:rPr>
                <w:rFonts w:hint="eastAsia" w:ascii="宋体" w:hAnsi="宋体" w:eastAsia="宋体"/>
                <w:b/>
                <w:sz w:val="24"/>
                <w:szCs w:val="24"/>
              </w:rPr>
              <w:t>1、投标函是否按招标文件要求填写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9" w:type="dxa"/>
            <w:vAlign w:val="center"/>
          </w:tcPr>
          <w:p>
            <w:pPr>
              <w:widowControl/>
              <w:spacing w:line="360" w:lineRule="auto"/>
              <w:jc w:val="left"/>
              <w:rPr>
                <w:rFonts w:ascii="宋体" w:hAnsi="宋体" w:eastAsia="宋体" w:cs="宋体"/>
                <w:b/>
                <w:kern w:val="0"/>
                <w:sz w:val="24"/>
                <w:szCs w:val="24"/>
                <w:lang w:val="zh-CN"/>
              </w:rPr>
            </w:pPr>
            <w:r>
              <w:rPr>
                <w:rFonts w:hint="eastAsia" w:ascii="宋体" w:hAnsi="宋体" w:eastAsia="宋体"/>
                <w:b/>
                <w:bCs/>
                <w:sz w:val="24"/>
                <w:szCs w:val="24"/>
              </w:rPr>
              <w:t>2、</w:t>
            </w:r>
            <w:r>
              <w:rPr>
                <w:rFonts w:ascii="宋体" w:hAnsi="宋体" w:eastAsia="宋体" w:cs="宋体"/>
                <w:b/>
                <w:kern w:val="0"/>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eastAsia="宋体" w:cs="宋体"/>
                <w:bCs/>
                <w:color w:val="000000"/>
                <w:sz w:val="24"/>
                <w:szCs w:val="24"/>
                <w:lang w:val="zh-CN"/>
              </w:rPr>
            </w:pPr>
            <w:r>
              <w:rPr>
                <w:rFonts w:hint="eastAsia" w:ascii="宋体" w:hAnsi="宋体" w:eastAsia="宋体" w:cs="宋体"/>
                <w:bCs/>
                <w:color w:val="000000"/>
                <w:sz w:val="24"/>
                <w:szCs w:val="24"/>
                <w:lang w:val="zh-CN"/>
              </w:rPr>
              <w:t>1、企业法人营业执照或营业执照。（企业投标提供）</w:t>
            </w:r>
          </w:p>
          <w:p>
            <w:pPr>
              <w:autoSpaceDE w:val="0"/>
              <w:autoSpaceDN w:val="0"/>
              <w:adjustRightInd w:val="0"/>
              <w:spacing w:line="360" w:lineRule="auto"/>
              <w:ind w:right="-11"/>
              <w:rPr>
                <w:rFonts w:ascii="宋体" w:hAnsi="宋体" w:eastAsia="宋体" w:cs="宋体"/>
                <w:bCs/>
                <w:color w:val="000000"/>
                <w:sz w:val="24"/>
                <w:szCs w:val="24"/>
                <w:lang w:val="zh-CN"/>
              </w:rPr>
            </w:pPr>
            <w:r>
              <w:rPr>
                <w:rFonts w:hint="eastAsia" w:ascii="宋体" w:hAnsi="宋体" w:eastAsia="宋体" w:cs="宋体"/>
                <w:bCs/>
                <w:color w:val="000000"/>
                <w:sz w:val="24"/>
                <w:szCs w:val="24"/>
                <w:lang w:val="zh-CN"/>
              </w:rPr>
              <w:t>2、事业单位法人证书。（事业单位投标提供）</w:t>
            </w:r>
          </w:p>
          <w:p>
            <w:pPr>
              <w:autoSpaceDE w:val="0"/>
              <w:autoSpaceDN w:val="0"/>
              <w:adjustRightInd w:val="0"/>
              <w:spacing w:line="360" w:lineRule="auto"/>
              <w:ind w:right="-11"/>
              <w:rPr>
                <w:rFonts w:ascii="宋体" w:hAnsi="宋体" w:eastAsia="宋体" w:cs="宋体"/>
                <w:bCs/>
                <w:color w:val="000000"/>
                <w:sz w:val="24"/>
                <w:szCs w:val="24"/>
                <w:lang w:val="zh-CN"/>
              </w:rPr>
            </w:pPr>
            <w:r>
              <w:rPr>
                <w:rFonts w:hint="eastAsia" w:ascii="宋体" w:hAnsi="宋体" w:eastAsia="宋体" w:cs="宋体"/>
                <w:bCs/>
                <w:color w:val="000000"/>
                <w:sz w:val="24"/>
                <w:szCs w:val="24"/>
                <w:lang w:val="zh-CN"/>
              </w:rPr>
              <w:t>3、执业许可证。（非专业服务机构投标提供）</w:t>
            </w:r>
          </w:p>
          <w:p>
            <w:pPr>
              <w:autoSpaceDE w:val="0"/>
              <w:autoSpaceDN w:val="0"/>
              <w:adjustRightInd w:val="0"/>
              <w:spacing w:line="360" w:lineRule="auto"/>
              <w:ind w:right="-11"/>
              <w:rPr>
                <w:rFonts w:ascii="宋体" w:hAnsi="宋体" w:eastAsia="宋体" w:cs="宋体"/>
                <w:bCs/>
                <w:color w:val="000000"/>
                <w:sz w:val="24"/>
                <w:szCs w:val="24"/>
                <w:lang w:val="zh-CN"/>
              </w:rPr>
            </w:pPr>
            <w:r>
              <w:rPr>
                <w:rFonts w:hint="eastAsia" w:ascii="宋体" w:hAnsi="宋体" w:eastAsia="宋体" w:cs="宋体"/>
                <w:bCs/>
                <w:color w:val="000000"/>
                <w:sz w:val="24"/>
                <w:szCs w:val="24"/>
                <w:lang w:val="zh-CN"/>
              </w:rPr>
              <w:t>4、个体工商户营业执照。（个体工商户投标提供）</w:t>
            </w:r>
          </w:p>
          <w:p>
            <w:pPr>
              <w:autoSpaceDE w:val="0"/>
              <w:autoSpaceDN w:val="0"/>
              <w:adjustRightInd w:val="0"/>
              <w:spacing w:line="360" w:lineRule="auto"/>
              <w:jc w:val="left"/>
              <w:rPr>
                <w:rFonts w:ascii="宋体" w:hAnsi="宋体" w:eastAsia="宋体" w:cs="宋体"/>
                <w:bCs/>
                <w:color w:val="000000"/>
                <w:sz w:val="24"/>
                <w:szCs w:val="24"/>
                <w:lang w:val="zh-CN"/>
              </w:rPr>
            </w:pPr>
            <w:r>
              <w:rPr>
                <w:rFonts w:hint="eastAsia" w:ascii="宋体" w:hAnsi="宋体" w:eastAsia="宋体" w:cs="宋体"/>
                <w:bCs/>
                <w:color w:val="000000"/>
                <w:sz w:val="24"/>
                <w:szCs w:val="24"/>
                <w:lang w:val="zh-CN"/>
              </w:rPr>
              <w:t>5、自然人身份证明。（自然人投标提供）</w:t>
            </w:r>
          </w:p>
          <w:p>
            <w:pPr>
              <w:autoSpaceDE w:val="0"/>
              <w:autoSpaceDN w:val="0"/>
              <w:adjustRightInd w:val="0"/>
              <w:spacing w:line="360" w:lineRule="auto"/>
              <w:ind w:right="-11"/>
              <w:rPr>
                <w:rFonts w:ascii="宋体" w:hAnsi="宋体" w:eastAsia="宋体" w:cs="宋体"/>
                <w:bCs/>
                <w:color w:val="000000"/>
                <w:sz w:val="24"/>
                <w:szCs w:val="24"/>
                <w:lang w:val="zh-CN"/>
              </w:rPr>
            </w:pPr>
            <w:r>
              <w:rPr>
                <w:rFonts w:hint="eastAsia" w:ascii="宋体" w:hAnsi="宋体" w:eastAsia="宋体" w:cs="宋体"/>
                <w:bCs/>
                <w:color w:val="000000"/>
                <w:sz w:val="24"/>
                <w:szCs w:val="24"/>
                <w:lang w:val="zh-CN"/>
              </w:rPr>
              <w:t>6、资质等级证书。（企业投标提供）</w:t>
            </w:r>
          </w:p>
          <w:p>
            <w:pPr>
              <w:autoSpaceDE w:val="0"/>
              <w:autoSpaceDN w:val="0"/>
              <w:adjustRightInd w:val="0"/>
              <w:spacing w:line="360" w:lineRule="auto"/>
              <w:ind w:right="-11"/>
              <w:rPr>
                <w:rFonts w:ascii="宋体" w:hAnsi="宋体" w:eastAsia="宋体" w:cs="宋体"/>
                <w:bCs/>
                <w:color w:val="000000"/>
                <w:sz w:val="24"/>
                <w:szCs w:val="24"/>
                <w:lang w:val="zh-CN"/>
              </w:rPr>
            </w:pPr>
            <w:r>
              <w:rPr>
                <w:rFonts w:hint="eastAsia" w:ascii="宋体" w:hAnsi="宋体" w:eastAsia="宋体" w:cs="宋体"/>
                <w:bCs/>
                <w:color w:val="000000"/>
                <w:sz w:val="24"/>
                <w:szCs w:val="24"/>
                <w:lang w:val="zh-CN"/>
              </w:rPr>
              <w:t>7、相关人员资格证书。（企业投标提供）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宋体" w:hAnsi="宋体" w:eastAsia="宋体"/>
                <w:b/>
                <w:bCs/>
                <w:sz w:val="24"/>
                <w:szCs w:val="24"/>
              </w:rPr>
            </w:pPr>
            <w:r>
              <w:rPr>
                <w:rFonts w:hint="eastAsia" w:ascii="宋体" w:hAnsi="宋体" w:eastAsia="宋体"/>
                <w:b/>
                <w:bCs/>
                <w:sz w:val="24"/>
                <w:szCs w:val="24"/>
              </w:rPr>
              <w:t>3、财务状况报告相关材料</w:t>
            </w:r>
          </w:p>
          <w:p>
            <w:pPr>
              <w:spacing w:line="360" w:lineRule="auto"/>
              <w:rPr>
                <w:rFonts w:ascii="宋体" w:hAnsi="宋体" w:eastAsia="宋体" w:cs="宋体"/>
                <w:bCs/>
                <w:sz w:val="24"/>
                <w:szCs w:val="24"/>
                <w:lang w:val="zh-CN"/>
              </w:rPr>
            </w:pPr>
            <w:r>
              <w:rPr>
                <w:rFonts w:hint="eastAsia" w:ascii="宋体" w:hAnsi="宋体" w:eastAsia="宋体"/>
                <w:sz w:val="24"/>
                <w:szCs w:val="24"/>
              </w:rPr>
              <w:t>1、</w:t>
            </w:r>
            <w:r>
              <w:rPr>
                <w:rFonts w:hint="eastAsia" w:ascii="宋体" w:hAnsi="宋体" w:eastAsia="宋体" w:cs="宋体"/>
                <w:bCs/>
                <w:sz w:val="24"/>
                <w:szCs w:val="24"/>
                <w:lang w:val="zh-CN"/>
              </w:rPr>
              <w:t>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eastAsia="宋体"/>
                <w:b/>
                <w:sz w:val="24"/>
                <w:szCs w:val="24"/>
              </w:rPr>
            </w:pPr>
            <w:r>
              <w:rPr>
                <w:rFonts w:hint="eastAsia" w:ascii="宋体" w:hAnsi="宋体" w:eastAsia="宋体" w:cs="宋体"/>
                <w:bCs/>
                <w:sz w:val="24"/>
                <w:szCs w:val="24"/>
                <w:lang w:val="zh-CN"/>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ind w:right="-11"/>
              <w:rPr>
                <w:rFonts w:ascii="宋体" w:hAnsi="宋体" w:cs="仿宋_GB2312"/>
                <w:b/>
                <w:color w:val="000000"/>
                <w:sz w:val="24"/>
                <w:szCs w:val="24"/>
              </w:rPr>
            </w:pPr>
            <w:r>
              <w:rPr>
                <w:rFonts w:hint="eastAsia" w:ascii="宋体" w:hAnsi="宋体" w:eastAsia="宋体"/>
                <w:b/>
                <w:bCs/>
                <w:sz w:val="24"/>
                <w:szCs w:val="24"/>
              </w:rPr>
              <w:t>4、</w:t>
            </w:r>
            <w:r>
              <w:rPr>
                <w:rFonts w:hint="eastAsia" w:ascii="宋体" w:hAnsi="宋体" w:cs="仿宋_GB2312"/>
                <w:b/>
                <w:color w:val="000000"/>
                <w:sz w:val="24"/>
                <w:szCs w:val="24"/>
              </w:rPr>
              <w:t>依法缴纳税收相关材料</w:t>
            </w:r>
          </w:p>
          <w:p>
            <w:pPr>
              <w:spacing w:line="360" w:lineRule="auto"/>
              <w:rPr>
                <w:rFonts w:ascii="宋体" w:hAnsi="宋体" w:eastAsia="宋体"/>
                <w:b/>
                <w:sz w:val="24"/>
                <w:szCs w:val="24"/>
              </w:rPr>
            </w:pPr>
            <w:r>
              <w:rPr>
                <w:rFonts w:hint="eastAsia" w:ascii="宋体" w:hAnsi="宋体" w:cs="宋体"/>
                <w:bCs/>
                <w:color w:val="000000"/>
                <w:sz w:val="24"/>
                <w:szCs w:val="24"/>
                <w:lang w:val="zh-CN"/>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ind w:right="-11"/>
              <w:rPr>
                <w:rFonts w:ascii="宋体" w:hAnsi="宋体" w:cs="宋体"/>
                <w:b/>
                <w:bCs/>
                <w:color w:val="000000"/>
                <w:sz w:val="24"/>
                <w:szCs w:val="24"/>
                <w:lang w:val="zh-CN"/>
              </w:rPr>
            </w:pPr>
            <w:r>
              <w:rPr>
                <w:rFonts w:hint="eastAsia" w:ascii="宋体" w:hAnsi="宋体" w:eastAsia="宋体"/>
                <w:b/>
                <w:bCs/>
                <w:sz w:val="24"/>
                <w:szCs w:val="24"/>
              </w:rPr>
              <w:t>5、</w:t>
            </w:r>
            <w:r>
              <w:rPr>
                <w:rFonts w:hint="eastAsia" w:ascii="宋体" w:hAnsi="宋体" w:cs="宋体"/>
                <w:b/>
                <w:bCs/>
                <w:color w:val="000000"/>
                <w:sz w:val="24"/>
                <w:szCs w:val="24"/>
                <w:lang w:val="zh-CN"/>
              </w:rPr>
              <w:t>依法缴纳社会保障资金的证明材料</w:t>
            </w:r>
          </w:p>
          <w:p>
            <w:pPr>
              <w:spacing w:line="360" w:lineRule="auto"/>
              <w:rPr>
                <w:rFonts w:ascii="宋体" w:hAnsi="宋体" w:eastAsia="宋体"/>
                <w:bCs/>
                <w:sz w:val="24"/>
                <w:szCs w:val="24"/>
              </w:rPr>
            </w:pPr>
            <w:r>
              <w:rPr>
                <w:rFonts w:hint="eastAsia" w:ascii="宋体" w:hAnsi="宋体" w:cs="宋体"/>
                <w:bCs/>
                <w:color w:val="000000"/>
                <w:sz w:val="24"/>
                <w:szCs w:val="24"/>
                <w:lang w:val="zh-CN"/>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ind w:right="-11"/>
              <w:rPr>
                <w:rFonts w:ascii="宋体" w:hAnsi="宋体" w:cs="宋体"/>
                <w:b/>
                <w:bCs/>
                <w:color w:val="000000"/>
                <w:sz w:val="24"/>
                <w:szCs w:val="24"/>
                <w:lang w:val="zh-CN"/>
              </w:rPr>
            </w:pPr>
            <w:r>
              <w:rPr>
                <w:rFonts w:hint="eastAsia" w:ascii="宋体" w:hAnsi="宋体" w:eastAsia="宋体"/>
                <w:b/>
                <w:bCs/>
                <w:sz w:val="24"/>
                <w:szCs w:val="24"/>
              </w:rPr>
              <w:t>6、</w:t>
            </w:r>
            <w:r>
              <w:rPr>
                <w:rFonts w:hint="eastAsia" w:ascii="宋体" w:hAnsi="宋体" w:cs="宋体"/>
                <w:b/>
                <w:bCs/>
                <w:color w:val="000000"/>
                <w:sz w:val="24"/>
                <w:szCs w:val="24"/>
                <w:lang w:val="zh-CN"/>
              </w:rPr>
              <w:t>履行合同所必须的设备和专业技术能力的证明材料</w:t>
            </w:r>
          </w:p>
          <w:p>
            <w:pPr>
              <w:autoSpaceDE w:val="0"/>
              <w:autoSpaceDN w:val="0"/>
              <w:adjustRightInd w:val="0"/>
              <w:spacing w:line="360" w:lineRule="auto"/>
              <w:jc w:val="left"/>
              <w:rPr>
                <w:rFonts w:ascii="宋体" w:hAnsi="宋体" w:eastAsia="宋体"/>
                <w:b/>
                <w:sz w:val="24"/>
                <w:szCs w:val="24"/>
              </w:rPr>
            </w:pPr>
            <w:r>
              <w:rPr>
                <w:rFonts w:hint="eastAsia" w:ascii="宋体" w:hAnsi="宋体" w:cs="宋体"/>
                <w:bCs/>
                <w:color w:val="000000"/>
                <w:sz w:val="24"/>
                <w:szCs w:val="24"/>
                <w:lang w:val="zh-CN"/>
              </w:rPr>
              <w:t>相关设备的购置发票、专业技术人员职称证书、用工合同等或者</w:t>
            </w:r>
            <w:r>
              <w:rPr>
                <w:rFonts w:hint="eastAsia" w:ascii="宋体" w:hAnsi="宋体" w:cs="宋体"/>
                <w:color w:val="000000"/>
                <w:kern w:val="0"/>
                <w:sz w:val="24"/>
                <w:szCs w:val="24"/>
              </w:rPr>
              <w:t>附投标人相关承诺函或声明。（格式自拟）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9" w:type="dxa"/>
            <w:vAlign w:val="center"/>
          </w:tcPr>
          <w:p>
            <w:pPr>
              <w:autoSpaceDE w:val="0"/>
              <w:autoSpaceDN w:val="0"/>
              <w:adjustRightInd w:val="0"/>
              <w:spacing w:line="360" w:lineRule="auto"/>
              <w:ind w:right="-11"/>
              <w:rPr>
                <w:rFonts w:ascii="宋体" w:hAnsi="宋体" w:cs="宋体"/>
                <w:b/>
                <w:bCs/>
                <w:color w:val="000000"/>
                <w:sz w:val="24"/>
                <w:szCs w:val="24"/>
                <w:lang w:val="zh-CN"/>
              </w:rPr>
            </w:pPr>
            <w:r>
              <w:rPr>
                <w:rFonts w:hint="eastAsia" w:ascii="宋体" w:hAnsi="宋体" w:eastAsia="宋体"/>
                <w:b/>
                <w:bCs/>
                <w:sz w:val="24"/>
                <w:szCs w:val="24"/>
              </w:rPr>
              <w:t>7、</w:t>
            </w:r>
            <w:r>
              <w:rPr>
                <w:rFonts w:ascii="宋体" w:hAnsi="宋体" w:cs="宋体"/>
                <w:b/>
                <w:bCs/>
                <w:color w:val="000000"/>
                <w:sz w:val="24"/>
                <w:szCs w:val="24"/>
                <w:lang w:val="zh-CN"/>
              </w:rPr>
              <w:t>参加政府采购活动前3年内在经营活动中没有重大违法记录的声明</w:t>
            </w:r>
          </w:p>
          <w:p>
            <w:pPr>
              <w:spacing w:line="360" w:lineRule="auto"/>
              <w:rPr>
                <w:rFonts w:ascii="宋体" w:hAnsi="宋体" w:eastAsia="宋体"/>
                <w:bCs/>
                <w:sz w:val="24"/>
                <w:szCs w:val="24"/>
              </w:rPr>
            </w:pPr>
            <w:r>
              <w:rPr>
                <w:rFonts w:hint="eastAsia" w:ascii="宋体" w:hAnsi="宋体" w:cs="宋体"/>
                <w:bCs/>
                <w:color w:val="000000"/>
                <w:sz w:val="24"/>
                <w:szCs w:val="24"/>
                <w:lang w:val="zh-CN"/>
              </w:rPr>
              <w:t>投标人“</w:t>
            </w:r>
            <w:r>
              <w:rPr>
                <w:rFonts w:ascii="宋体" w:hAnsi="宋体" w:cs="宋体"/>
                <w:bCs/>
                <w:color w:val="000000"/>
                <w:sz w:val="24"/>
                <w:szCs w:val="24"/>
                <w:lang w:val="zh-CN"/>
              </w:rPr>
              <w:t>参加政府采购活动前3年内在经营活动中没有重大违法记录的书面声明</w:t>
            </w:r>
            <w:r>
              <w:rPr>
                <w:rFonts w:hint="eastAsia" w:ascii="宋体" w:hAnsi="宋体" w:cs="宋体"/>
                <w:bCs/>
                <w:color w:val="000000"/>
                <w:sz w:val="24"/>
                <w:szCs w:val="24"/>
                <w:lang w:val="zh-CN"/>
              </w:rPr>
              <w:t>”。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shd w:val="clear" w:color="auto" w:fill="auto"/>
            <w:vAlign w:val="center"/>
          </w:tcPr>
          <w:p>
            <w:pPr>
              <w:pStyle w:val="27"/>
              <w:widowControl/>
              <w:shd w:val="clear" w:color="auto" w:fill="FFFFFF"/>
              <w:spacing w:line="360" w:lineRule="auto"/>
              <w:ind w:firstLine="420"/>
              <w:contextualSpacing/>
              <w:jc w:val="left"/>
              <w:rPr>
                <w:rFonts w:hint="eastAsia" w:ascii="宋体" w:hAnsi="宋体" w:eastAsia="宋体" w:cs="宋体"/>
                <w:b/>
                <w:bCs/>
                <w:color w:val="000000"/>
                <w:kern w:val="2"/>
                <w:sz w:val="24"/>
                <w:szCs w:val="24"/>
                <w:lang w:val="zh-CN" w:eastAsia="zh-CN" w:bidi="ar-SA"/>
              </w:rPr>
            </w:pPr>
            <w:r>
              <w:rPr>
                <w:rFonts w:hint="eastAsia" w:ascii="宋体" w:hAnsi="宋体" w:eastAsia="宋体" w:cs="宋体"/>
                <w:b/>
                <w:bCs/>
                <w:sz w:val="24"/>
                <w:szCs w:val="24"/>
              </w:rPr>
              <w:t>8</w:t>
            </w:r>
            <w:r>
              <w:rPr>
                <w:rFonts w:hint="eastAsia" w:ascii="宋体" w:hAnsi="宋体" w:eastAsia="宋体" w:cs="宋体"/>
                <w:b/>
                <w:bCs/>
                <w:sz w:val="24"/>
                <w:szCs w:val="24"/>
                <w:lang w:val="zh-CN"/>
              </w:rPr>
              <w:t>、</w:t>
            </w:r>
            <w:r>
              <w:rPr>
                <w:rFonts w:hint="eastAsia" w:ascii="宋体" w:hAnsi="宋体" w:eastAsia="宋体" w:cs="宋体"/>
                <w:b/>
                <w:bCs/>
                <w:color w:val="000000"/>
                <w:sz w:val="24"/>
                <w:szCs w:val="24"/>
                <w:lang w:val="zh-CN"/>
              </w:rPr>
              <w:t>投标人未</w:t>
            </w:r>
            <w:r>
              <w:rPr>
                <w:rFonts w:hint="eastAsia" w:ascii="宋体" w:hAnsi="宋体" w:eastAsia="宋体" w:cs="宋体"/>
                <w:b/>
                <w:bCs/>
                <w:color w:val="000000"/>
                <w:kern w:val="2"/>
                <w:sz w:val="24"/>
                <w:szCs w:val="24"/>
                <w:lang w:val="zh-CN" w:eastAsia="zh-CN" w:bidi="ar-SA"/>
              </w:rPr>
              <w:t>被列入“信用中国”网站(www.creditchina.gov.cn)失信被执行人、重大税收违法案件当事人名单的投标人；“中国政府采购网” (www.ccgp.gov.cn)政府采购严重违法失信行为记录名单的投标人；“国家企业信用公示系统”网站（www.gsxt.gov.cn）严重违法失信企业名单（黑名单）的投标人；“中国社会组织公共服务平台”网站（www.chinanpo.gov.cn）严重违法失信名单的投标人；</w:t>
            </w:r>
          </w:p>
          <w:p>
            <w:pPr>
              <w:autoSpaceDE w:val="0"/>
              <w:autoSpaceDN w:val="0"/>
              <w:adjustRightInd w:val="0"/>
              <w:spacing w:line="360" w:lineRule="auto"/>
              <w:ind w:right="-11"/>
              <w:rPr>
                <w:rFonts w:ascii="宋体" w:hAnsi="宋体" w:eastAsia="宋体" w:cs="宋体"/>
                <w:b/>
                <w:bCs/>
                <w:color w:val="000000"/>
                <w:sz w:val="24"/>
                <w:szCs w:val="24"/>
              </w:rPr>
            </w:pP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val="zh-CN"/>
              </w:rPr>
              <w:t>联合体形式投标的</w:t>
            </w: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val="zh-CN"/>
              </w:rPr>
              <w:t>联合体成员存在不良信用记录</w:t>
            </w: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val="zh-CN"/>
              </w:rPr>
              <w:t>视同联合体存在不良信用记录</w:t>
            </w: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val="zh-CN"/>
              </w:rPr>
              <w:t>。</w:t>
            </w:r>
          </w:p>
          <w:p>
            <w:pPr>
              <w:autoSpaceDE w:val="0"/>
              <w:autoSpaceDN w:val="0"/>
              <w:spacing w:line="360" w:lineRule="auto"/>
              <w:contextualSpacing/>
              <w:jc w:val="left"/>
              <w:rPr>
                <w:rFonts w:ascii="宋体" w:hAnsi="宋体" w:eastAsia="宋体" w:cs="仿宋_GB2312"/>
                <w:bCs/>
                <w:color w:val="000000"/>
                <w:sz w:val="24"/>
                <w:szCs w:val="24"/>
                <w:shd w:val="clear" w:color="auto" w:fill="FFFFFF"/>
              </w:rPr>
            </w:pPr>
            <w:r>
              <w:rPr>
                <w:rFonts w:hint="eastAsia" w:ascii="宋体" w:hAnsi="宋体" w:eastAsia="宋体" w:cs="仿宋_GB2312"/>
                <w:bCs/>
                <w:color w:val="000000"/>
                <w:sz w:val="24"/>
                <w:szCs w:val="24"/>
                <w:shd w:val="clear" w:color="auto" w:fill="FFFFFF"/>
              </w:rPr>
              <w:t>（1）查询渠道：“信用中国”网站（www.creditchina.gov.cn）、“中国政府采购网”（www.ccgp.gov.cn）、“国家企业信用公示系统”网站（www.gsxt.gov.cn）、“中国社会组织公共服务平台”网站（www.chinanpo.gov.cn）；</w:t>
            </w:r>
          </w:p>
          <w:p>
            <w:pPr>
              <w:autoSpaceDE w:val="0"/>
              <w:autoSpaceDN w:val="0"/>
              <w:spacing w:line="360" w:lineRule="auto"/>
              <w:contextualSpacing/>
              <w:jc w:val="left"/>
              <w:rPr>
                <w:rFonts w:ascii="宋体" w:hAnsi="宋体" w:eastAsia="宋体" w:cs="仿宋_GB2312"/>
                <w:bCs/>
                <w:color w:val="000000"/>
                <w:sz w:val="24"/>
                <w:szCs w:val="24"/>
                <w:shd w:val="clear" w:color="auto" w:fill="FFFFFF"/>
              </w:rPr>
            </w:pPr>
            <w:r>
              <w:rPr>
                <w:rFonts w:hint="eastAsia" w:ascii="宋体" w:hAnsi="宋体" w:eastAsia="宋体" w:cs="仿宋_GB2312"/>
                <w:bCs/>
                <w:color w:val="000000"/>
                <w:sz w:val="24"/>
                <w:szCs w:val="24"/>
                <w:shd w:val="clear" w:color="auto" w:fill="FFFFFF"/>
              </w:rPr>
              <w:t>2、截止时间：同投标截止时间；</w:t>
            </w:r>
          </w:p>
          <w:p>
            <w:pPr>
              <w:autoSpaceDE w:val="0"/>
              <w:autoSpaceDN w:val="0"/>
              <w:spacing w:line="360" w:lineRule="auto"/>
              <w:contextualSpacing/>
              <w:jc w:val="left"/>
              <w:rPr>
                <w:rFonts w:ascii="宋体" w:hAnsi="宋体" w:eastAsia="宋体" w:cs="仿宋_GB2312"/>
                <w:bCs/>
                <w:color w:val="000000"/>
                <w:sz w:val="24"/>
                <w:szCs w:val="24"/>
                <w:shd w:val="clear" w:color="auto" w:fill="FFFFFF"/>
              </w:rPr>
            </w:pPr>
            <w:r>
              <w:rPr>
                <w:rFonts w:hint="eastAsia" w:ascii="宋体" w:hAnsi="宋体" w:eastAsia="宋体" w:cs="仿宋_GB2312"/>
                <w:bCs/>
                <w:color w:val="000000"/>
                <w:sz w:val="24"/>
                <w:szCs w:val="24"/>
                <w:shd w:val="clear" w:color="auto" w:fill="FFFFFF"/>
              </w:rPr>
              <w:t>3、信用信息查询记录和证据留存具体方式：经采购人确认的查询结果网页截图作为查询记录和证据，与其他采购文件一并保存；</w:t>
            </w:r>
          </w:p>
          <w:p>
            <w:pPr>
              <w:autoSpaceDE w:val="0"/>
              <w:autoSpaceDN w:val="0"/>
              <w:spacing w:line="360" w:lineRule="auto"/>
              <w:contextualSpacing/>
              <w:jc w:val="left"/>
              <w:rPr>
                <w:rFonts w:ascii="宋体" w:hAnsi="宋体" w:eastAsia="宋体" w:cs="仿宋_GB2312"/>
                <w:bCs/>
                <w:color w:val="000000"/>
                <w:sz w:val="24"/>
                <w:szCs w:val="24"/>
                <w:shd w:val="clear" w:color="auto" w:fill="FFFFFF"/>
              </w:rPr>
            </w:pPr>
            <w:r>
              <w:rPr>
                <w:rFonts w:hint="eastAsia" w:ascii="宋体" w:hAnsi="宋体" w:eastAsia="宋体" w:cs="仿宋_GB2312"/>
                <w:bCs/>
                <w:color w:val="000000"/>
                <w:sz w:val="24"/>
                <w:szCs w:val="24"/>
                <w:shd w:val="clear" w:color="auto" w:fill="FFFFFF"/>
              </w:rPr>
              <w:t>4、信用信息的使用原则：经采购人认定的被列入失信被执行人、政府采购严重违法失信行为记录名单、严重违法失信企业名单（黑名单）的投标人，将拒绝其参与政府采购活动。</w:t>
            </w:r>
          </w:p>
          <w:p>
            <w:pPr>
              <w:spacing w:line="360" w:lineRule="auto"/>
              <w:rPr>
                <w:rFonts w:ascii="宋体" w:hAnsi="宋体" w:eastAsia="宋体"/>
                <w:bCs/>
                <w:sz w:val="24"/>
                <w:szCs w:val="24"/>
              </w:rPr>
            </w:pPr>
            <w:r>
              <w:rPr>
                <w:rFonts w:hint="eastAsia" w:ascii="宋体" w:hAnsi="宋体" w:eastAsia="宋体" w:cs="仿宋_GB2312"/>
                <w:bCs/>
                <w:color w:val="000000"/>
                <w:sz w:val="24"/>
                <w:szCs w:val="24"/>
                <w:shd w:val="clear" w:color="auto" w:fill="FFFFFF"/>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9、联合体协议</w:t>
            </w:r>
          </w:p>
          <w:p>
            <w:pPr>
              <w:spacing w:line="360" w:lineRule="auto"/>
              <w:rPr>
                <w:rFonts w:ascii="宋体" w:hAnsi="宋体" w:eastAsia="宋体"/>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10、投标保证金</w:t>
            </w:r>
          </w:p>
          <w:p>
            <w:pPr>
              <w:spacing w:line="360" w:lineRule="auto"/>
              <w:rPr>
                <w:rFonts w:ascii="宋体" w:hAnsi="宋体" w:eastAsia="宋体"/>
                <w:sz w:val="24"/>
                <w:szCs w:val="24"/>
              </w:rPr>
            </w:pPr>
            <w:r>
              <w:rPr>
                <w:rFonts w:hint="eastAsia" w:asciiTheme="minorEastAsia" w:hAnsiTheme="minorEastAsia"/>
                <w:sz w:val="24"/>
                <w:szCs w:val="24"/>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hAnsi="宋体" w:eastAsia="宋体"/>
                <w:b/>
                <w:sz w:val="24"/>
                <w:szCs w:val="24"/>
              </w:rPr>
            </w:pPr>
            <w:r>
              <w:rPr>
                <w:rFonts w:hint="eastAsia" w:asciiTheme="minorEastAsia" w:hAnsiTheme="minorEastAsia"/>
                <w:b/>
                <w:sz w:val="24"/>
                <w:szCs w:val="24"/>
              </w:rPr>
              <w:t>11、法定代表人身份证明或提供法定代表人授权委托书及被授权人身份证明。</w:t>
            </w:r>
          </w:p>
        </w:tc>
      </w:tr>
    </w:tbl>
    <w:p>
      <w:pPr>
        <w:tabs>
          <w:tab w:val="left" w:pos="7095"/>
        </w:tabs>
        <w:spacing w:line="360" w:lineRule="auto"/>
        <w:ind w:firstLine="482" w:firstLineChars="200"/>
        <w:contextualSpacing/>
        <w:rPr>
          <w:rFonts w:ascii="宋体" w:hAnsi="宋体" w:eastAsia="宋体"/>
          <w:b/>
          <w:color w:val="000000"/>
          <w:sz w:val="24"/>
          <w:szCs w:val="24"/>
        </w:rPr>
      </w:pPr>
      <w:r>
        <w:rPr>
          <w:rFonts w:hint="eastAsia" w:ascii="宋体" w:hAnsi="宋体" w:eastAsia="宋体"/>
          <w:b/>
          <w:color w:val="000000"/>
          <w:sz w:val="24"/>
          <w:szCs w:val="24"/>
        </w:rPr>
        <w:t>二、评标</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（一）评标方法</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本项目采用综合评分法。总分为100分。</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（二）</w:t>
      </w:r>
      <w:r>
        <w:rPr>
          <w:rFonts w:ascii="宋体" w:hAnsi="宋体" w:eastAsia="宋体"/>
          <w:color w:val="000000"/>
          <w:sz w:val="24"/>
          <w:szCs w:val="24"/>
        </w:rPr>
        <w:t>评标委员会负责具体评标事务，并独立履行下列职责</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1、</w:t>
      </w:r>
      <w:r>
        <w:rPr>
          <w:rFonts w:ascii="宋体" w:hAnsi="宋体" w:eastAsia="宋体"/>
          <w:color w:val="000000"/>
          <w:sz w:val="24"/>
          <w:szCs w:val="24"/>
        </w:rPr>
        <w:t>审查、评价投标文件是否符合招标文件的商务、技术等实质性要求；</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评标委员会对符合资格的投标人的投标文件进行符合性审查，以确定其是否满足招标文件的商务、技术等实质性要求。</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注：符合性审查中所涉及到的证书及材料，均应在电子投标文件中提供原件扫描件（或图片）。</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2、</w:t>
      </w:r>
      <w:r>
        <w:rPr>
          <w:rFonts w:ascii="宋体" w:hAnsi="宋体" w:eastAsia="宋体"/>
          <w:color w:val="000000"/>
          <w:sz w:val="24"/>
          <w:szCs w:val="24"/>
        </w:rPr>
        <w:t>要求投标人对投标文件有关事项作出澄清或者说明；</w:t>
      </w:r>
    </w:p>
    <w:p>
      <w:pPr>
        <w:tabs>
          <w:tab w:val="left" w:pos="7095"/>
        </w:tabs>
        <w:spacing w:line="360" w:lineRule="auto"/>
        <w:ind w:firstLine="480" w:firstLineChars="200"/>
        <w:contextualSpacing/>
        <w:rPr>
          <w:rFonts w:ascii="宋体" w:hAnsi="宋体" w:eastAsia="宋体"/>
          <w:color w:val="000000"/>
          <w:sz w:val="24"/>
          <w:szCs w:val="24"/>
        </w:rPr>
      </w:pPr>
      <w:r>
        <w:rPr>
          <w:rFonts w:ascii="宋体" w:hAnsi="宋体" w:eastAsia="宋体"/>
          <w:color w:val="000000"/>
          <w:sz w:val="24"/>
          <w:szCs w:val="24"/>
        </w:rPr>
        <w:t>对于投标文件中含义不明确、同类问题表述不一致或者有明显文字和计算错误的内容，评标委员会应当以书面形式要求投标人作出必要的澄清、说明或者补正。</w:t>
      </w:r>
    </w:p>
    <w:p>
      <w:pPr>
        <w:tabs>
          <w:tab w:val="left" w:pos="7095"/>
        </w:tabs>
        <w:spacing w:line="360" w:lineRule="auto"/>
        <w:ind w:firstLine="480" w:firstLineChars="200"/>
        <w:contextualSpacing/>
        <w:rPr>
          <w:rFonts w:ascii="宋体" w:hAnsi="宋体" w:eastAsia="宋体"/>
          <w:color w:val="000000"/>
          <w:sz w:val="24"/>
          <w:szCs w:val="24"/>
        </w:rPr>
      </w:pPr>
      <w:r>
        <w:rPr>
          <w:rFonts w:ascii="宋体" w:hAnsi="宋体" w:eastAsia="宋体"/>
          <w:color w:val="00000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3、</w:t>
      </w:r>
      <w:r>
        <w:rPr>
          <w:rFonts w:ascii="宋体" w:hAnsi="宋体" w:eastAsia="宋体"/>
          <w:color w:val="000000"/>
          <w:sz w:val="24"/>
          <w:szCs w:val="24"/>
        </w:rPr>
        <w:t>对投标文件进行比较和评价；</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注：评标标准中所涉及到的证书及材料，均应在电子投标文件中提供原件扫描件（或图片）。</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（1）价格分计算</w:t>
      </w:r>
    </w:p>
    <w:p>
      <w:pPr>
        <w:tabs>
          <w:tab w:val="left" w:pos="7095"/>
        </w:tabs>
        <w:spacing w:line="360" w:lineRule="auto"/>
        <w:ind w:firstLine="480" w:firstLineChars="200"/>
        <w:contextualSpacing/>
        <w:rPr>
          <w:rFonts w:ascii="宋体" w:hAnsi="宋体" w:eastAsia="宋体"/>
          <w:color w:val="000000"/>
          <w:sz w:val="24"/>
          <w:szCs w:val="24"/>
        </w:rPr>
      </w:pPr>
      <w:r>
        <w:rPr>
          <w:rFonts w:ascii="宋体" w:hAnsi="宋体" w:eastAsia="宋体"/>
          <w:color w:val="000000"/>
          <w:sz w:val="24"/>
          <w:szCs w:val="24"/>
        </w:rPr>
        <w:t>价格分采用低价优先法计算，即满足招标文件要求且投标价格最低的投标报价为评标基准价，其价格分为满分。因落实政府采购政策进行价格调整的，以调整后的价格计算评标基准价和投标报价。</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2）监狱企业视同小型、微型企业，对监狱企业价格给予6%的扣除，用扣除后的价格参与评审。监狱企业应当提供由省级以上监狱管理局、戒毒管理局(含新疆生产建设兵团)出具的属于监狱企业的证明文件。</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（2）强制采购节能产品和优先采购节能产品、优先采购环保产品</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1）对《节能产品政府采购清单》所列的政府强制采购节能产品，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（3）</w:t>
      </w:r>
      <w:r>
        <w:rPr>
          <w:rFonts w:ascii="宋体" w:hAnsi="宋体" w:eastAsia="宋体"/>
          <w:color w:val="000000"/>
          <w:sz w:val="24"/>
          <w:szCs w:val="24"/>
        </w:rPr>
        <w:t>关于相同品牌产品</w:t>
      </w:r>
    </w:p>
    <w:p>
      <w:pPr>
        <w:tabs>
          <w:tab w:val="left" w:pos="7095"/>
        </w:tabs>
        <w:spacing w:line="360" w:lineRule="auto"/>
        <w:ind w:firstLine="480" w:firstLineChars="200"/>
        <w:contextualSpacing/>
        <w:rPr>
          <w:rFonts w:ascii="宋体" w:hAnsi="宋体" w:eastAsia="宋体"/>
          <w:color w:val="000000"/>
          <w:sz w:val="24"/>
          <w:szCs w:val="24"/>
        </w:rPr>
      </w:pPr>
      <w:r>
        <w:rPr>
          <w:rFonts w:ascii="宋体" w:hAnsi="宋体" w:eastAsia="宋体"/>
          <w:color w:val="000000"/>
          <w:sz w:val="24"/>
          <w:szCs w:val="24"/>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宋体" w:hAnsi="宋体" w:eastAsia="宋体"/>
          <w:color w:val="000000"/>
          <w:sz w:val="24"/>
          <w:szCs w:val="24"/>
        </w:rPr>
        <w:t>采取随机抽取</w:t>
      </w:r>
      <w:r>
        <w:rPr>
          <w:rFonts w:ascii="宋体" w:hAnsi="宋体" w:eastAsia="宋体"/>
          <w:color w:val="000000"/>
          <w:sz w:val="24"/>
          <w:szCs w:val="24"/>
        </w:rPr>
        <w:t>方式确定一个参加评标的投标人，其他投标无效。</w:t>
      </w:r>
    </w:p>
    <w:p>
      <w:pPr>
        <w:tabs>
          <w:tab w:val="left" w:pos="7095"/>
        </w:tabs>
        <w:spacing w:line="360" w:lineRule="auto"/>
        <w:ind w:firstLine="480" w:firstLineChars="200"/>
        <w:contextualSpacing/>
        <w:rPr>
          <w:rFonts w:ascii="宋体" w:hAnsi="宋体" w:eastAsia="宋体"/>
          <w:color w:val="000000"/>
          <w:sz w:val="24"/>
          <w:szCs w:val="24"/>
        </w:rPr>
      </w:pPr>
      <w:r>
        <w:rPr>
          <w:rFonts w:ascii="宋体" w:hAnsi="宋体" w:eastAsia="宋体"/>
          <w:color w:val="000000"/>
          <w:sz w:val="24"/>
          <w:szCs w:val="24"/>
        </w:rPr>
        <w:t>采用综合评分法的，提供相同品牌产品</w:t>
      </w:r>
      <w:r>
        <w:rPr>
          <w:rFonts w:hint="eastAsia" w:ascii="宋体" w:hAnsi="宋体" w:eastAsia="宋体"/>
          <w:color w:val="000000"/>
          <w:sz w:val="24"/>
          <w:szCs w:val="24"/>
        </w:rPr>
        <w:t>（</w:t>
      </w:r>
      <w:r>
        <w:rPr>
          <w:rFonts w:ascii="宋体" w:hAnsi="宋体" w:eastAsia="宋体"/>
          <w:color w:val="000000"/>
          <w:sz w:val="24"/>
          <w:szCs w:val="24"/>
        </w:rPr>
        <w:t>非单一产品采购项目，多家投标人提供的核心产品品牌相同</w:t>
      </w:r>
      <w:r>
        <w:rPr>
          <w:rFonts w:hint="eastAsia" w:ascii="宋体" w:hAnsi="宋体" w:eastAsia="宋体"/>
          <w:color w:val="000000"/>
          <w:sz w:val="24"/>
          <w:szCs w:val="24"/>
        </w:rPr>
        <w:t>）</w:t>
      </w:r>
      <w:r>
        <w:rPr>
          <w:rFonts w:ascii="宋体" w:hAnsi="宋体" w:eastAsia="宋体"/>
          <w:color w:val="000000"/>
          <w:sz w:val="24"/>
          <w:szCs w:val="24"/>
        </w:rPr>
        <w:t>且通过资格审查、符合性审查的不同投标人参加同一合同项下投标的，按一家投标人计算，评审后得分最高的同品牌投标人作为中标候选人推荐；评审得分相同的，</w:t>
      </w:r>
      <w:r>
        <w:rPr>
          <w:rFonts w:hint="eastAsia" w:ascii="宋体" w:hAnsi="宋体" w:eastAsia="宋体"/>
          <w:color w:val="000000"/>
          <w:sz w:val="24"/>
          <w:szCs w:val="24"/>
        </w:rPr>
        <w:t>由采购人或者采购人委托评标委员会</w:t>
      </w:r>
      <w:r>
        <w:rPr>
          <w:rFonts w:ascii="宋体" w:hAnsi="宋体" w:eastAsia="宋体"/>
          <w:color w:val="000000"/>
          <w:sz w:val="24"/>
          <w:szCs w:val="24"/>
        </w:rPr>
        <w:t>采取随机抽取方式确定</w:t>
      </w:r>
      <w:r>
        <w:rPr>
          <w:rFonts w:hint="eastAsia" w:ascii="宋体" w:hAnsi="宋体" w:eastAsia="宋体"/>
          <w:color w:val="000000"/>
          <w:sz w:val="24"/>
          <w:szCs w:val="24"/>
        </w:rPr>
        <w:t>一个投标人获得中标人推荐资格</w:t>
      </w:r>
      <w:r>
        <w:rPr>
          <w:rFonts w:ascii="宋体" w:hAnsi="宋体" w:eastAsia="宋体"/>
          <w:color w:val="000000"/>
          <w:sz w:val="24"/>
          <w:szCs w:val="24"/>
        </w:rPr>
        <w:t>，其他同品牌投标人不作为中标候选人。</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（4）关于强制性产品认证</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1）如投标人所投产品属于“中国强制性产品认证”（3C认证）范围内,则必须承诺采用</w:t>
      </w:r>
      <w:r>
        <w:rPr>
          <w:rFonts w:ascii="宋体" w:hAnsi="宋体" w:eastAsia="宋体"/>
          <w:color w:val="000000"/>
          <w:sz w:val="24"/>
          <w:szCs w:val="24"/>
        </w:rPr>
        <w:t>《中华人民共和国实施强制性产品认证的产品目录》</w:t>
      </w:r>
      <w:r>
        <w:rPr>
          <w:rFonts w:hint="eastAsia" w:ascii="宋体" w:hAnsi="宋体" w:eastAsia="宋体"/>
          <w:color w:val="000000"/>
          <w:sz w:val="24"/>
          <w:szCs w:val="24"/>
        </w:rPr>
        <w:t>并在有效期内的产品，应在投标文件中提供“所投产品符合国家强制性要求承诺函”并加盖投标人公章，否则将承担其投标被视为非实质性响应投标的风险。</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2)投标人所投产品如被列入</w:t>
      </w:r>
      <w:r>
        <w:rPr>
          <w:rFonts w:ascii="宋体" w:hAnsi="宋体" w:eastAsia="宋体"/>
          <w:color w:val="000000"/>
          <w:sz w:val="24"/>
          <w:szCs w:val="24"/>
        </w:rPr>
        <w:t>《信息安全产品强制性认证目录》，</w:t>
      </w:r>
      <w:r>
        <w:rPr>
          <w:rFonts w:hint="eastAsia" w:ascii="宋体" w:hAnsi="宋体" w:eastAsia="宋体"/>
          <w:color w:val="000000"/>
          <w:sz w:val="24"/>
          <w:szCs w:val="24"/>
        </w:rPr>
        <w:t>则投标文件中应根据本项目招标文件“第二章 项目需求”</w:t>
      </w:r>
      <w:r>
        <w:rPr>
          <w:rFonts w:ascii="宋体" w:hAnsi="宋体" w:eastAsia="宋体"/>
          <w:color w:val="000000"/>
          <w:sz w:val="24"/>
          <w:szCs w:val="24"/>
        </w:rPr>
        <w:t>提供</w:t>
      </w:r>
      <w:r>
        <w:rPr>
          <w:rFonts w:hint="eastAsia" w:ascii="宋体" w:hAnsi="宋体" w:eastAsia="宋体"/>
          <w:color w:val="000000"/>
          <w:sz w:val="24"/>
          <w:szCs w:val="24"/>
        </w:rPr>
        <w:t>：</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中国信息安全认证中心官网（</w:t>
      </w:r>
      <w:r>
        <w:rPr>
          <w:rFonts w:ascii="宋体" w:hAnsi="宋体" w:eastAsia="宋体"/>
          <w:color w:val="000000"/>
          <w:sz w:val="24"/>
          <w:szCs w:val="24"/>
        </w:rPr>
        <w:t>http://www.isccc.gov.cn/index.shtml</w:t>
      </w:r>
      <w:r>
        <w:rPr>
          <w:rFonts w:hint="eastAsia" w:ascii="宋体" w:hAnsi="宋体" w:eastAsia="宋体"/>
          <w:color w:val="000000"/>
          <w:sz w:val="24"/>
          <w:szCs w:val="24"/>
        </w:rPr>
        <w:t>）产品查询结果截图并加盖投标人公章或中国信息安全认证中心颁发的《中国国家信息安全产品认证证书》加盖投标人公章的原件扫描件（或图片）。</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（5）投标无效情形</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2）符合性审查资料未按招标文件要求签署、盖章的；</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3）有下列情形之一的，视为投标人串通投标，其投标无效：</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a.不同投标人的投标文件由同一单位或者个人编制；</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b.不同投标人委托同一单位或者个人办理投标事宜；</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c.不同投标人的投标文件载明的项目管理成员或者联系人员为同一人；</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d.不同投标人的投标文件异常一致或者投标报价呈规律性差异；</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e.不同投标人的投标文件相互混装；</w:t>
      </w:r>
    </w:p>
    <w:p>
      <w:pPr>
        <w:tabs>
          <w:tab w:val="left" w:pos="7095"/>
        </w:tabs>
        <w:spacing w:line="360" w:lineRule="auto"/>
        <w:ind w:firstLine="480" w:firstLineChars="200"/>
        <w:contextualSpacing/>
        <w:rPr>
          <w:rFonts w:hint="eastAsia" w:ascii="宋体" w:hAnsi="宋体" w:eastAsia="宋体"/>
          <w:color w:val="000000"/>
          <w:sz w:val="24"/>
          <w:szCs w:val="24"/>
        </w:rPr>
      </w:pPr>
      <w:r>
        <w:rPr>
          <w:rFonts w:hint="eastAsia" w:ascii="宋体" w:hAnsi="宋体" w:eastAsia="宋体"/>
          <w:color w:val="000000"/>
          <w:sz w:val="24"/>
          <w:szCs w:val="24"/>
        </w:rPr>
        <w:t>f.</w:t>
      </w:r>
      <w:r>
        <w:rPr>
          <w:rFonts w:hint="eastAsia"/>
        </w:rPr>
        <w:t xml:space="preserve"> </w:t>
      </w:r>
      <w:r>
        <w:rPr>
          <w:rFonts w:hint="eastAsia" w:ascii="宋体" w:hAnsi="宋体" w:eastAsia="宋体"/>
          <w:color w:val="000000"/>
          <w:sz w:val="24"/>
          <w:szCs w:val="24"/>
        </w:rPr>
        <w:t>不同供应商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 相关信息并进行评审，在评审报告中显示“不同投标人电子投标文件制作硬件特征码”是否雷同的分析及判定结果。</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7095"/>
        </w:tabs>
        <w:spacing w:line="360" w:lineRule="auto"/>
        <w:ind w:firstLine="480" w:firstLineChars="200"/>
        <w:contextualSpacing/>
        <w:rPr>
          <w:rFonts w:ascii="宋体" w:hAnsi="宋体" w:eastAsia="宋体"/>
          <w:color w:val="000000"/>
          <w:sz w:val="24"/>
          <w:szCs w:val="24"/>
        </w:rPr>
      </w:pPr>
      <w:r>
        <w:rPr>
          <w:rFonts w:hint="eastAsia" w:ascii="宋体" w:hAnsi="宋体" w:eastAsia="宋体"/>
          <w:color w:val="000000"/>
          <w:sz w:val="24"/>
          <w:szCs w:val="24"/>
        </w:rPr>
        <w:t>5）</w:t>
      </w:r>
      <w:r>
        <w:rPr>
          <w:rFonts w:ascii="宋体" w:hAnsi="宋体" w:eastAsia="宋体"/>
          <w:color w:val="000000"/>
          <w:sz w:val="24"/>
          <w:szCs w:val="24"/>
        </w:rPr>
        <w:t>法律、法规和招标文件规定的其他无效情形。</w:t>
      </w:r>
    </w:p>
    <w:p>
      <w:pPr>
        <w:tabs>
          <w:tab w:val="left" w:pos="7095"/>
        </w:tabs>
        <w:spacing w:line="360" w:lineRule="auto"/>
        <w:contextualSpacing/>
        <w:rPr>
          <w:rFonts w:ascii="宋体" w:hAnsi="宋体" w:cs="仿宋_GB2312"/>
          <w:b/>
          <w:sz w:val="24"/>
          <w:szCs w:val="24"/>
          <w:highlight w:val="yellow"/>
          <w:lang w:val="zh-CN"/>
        </w:rPr>
      </w:pPr>
      <w:r>
        <w:rPr>
          <w:rFonts w:hint="eastAsia" w:ascii="宋体" w:hAnsi="宋体" w:cs="仿宋_GB2312"/>
          <w:b/>
          <w:sz w:val="24"/>
          <w:szCs w:val="24"/>
          <w:lang w:val="zh-CN"/>
        </w:rPr>
        <w:t>（6）</w:t>
      </w:r>
      <w:r>
        <w:rPr>
          <w:rFonts w:hint="eastAsia" w:ascii="宋体" w:hAnsi="宋体" w:eastAsia="宋体"/>
          <w:b/>
          <w:color w:val="000000"/>
          <w:sz w:val="24"/>
          <w:szCs w:val="24"/>
        </w:rPr>
        <w:t>评标</w:t>
      </w:r>
      <w:r>
        <w:rPr>
          <w:rFonts w:hint="eastAsia" w:ascii="宋体" w:hAnsi="宋体" w:cs="仿宋_GB2312"/>
          <w:b/>
          <w:sz w:val="24"/>
          <w:szCs w:val="24"/>
          <w:lang w:val="zh-CN"/>
        </w:rPr>
        <w:t>标准</w:t>
      </w:r>
      <w:r>
        <w:rPr>
          <w:rFonts w:hint="eastAsia" w:ascii="宋体" w:hAnsi="宋体" w:cs="仿宋_GB2312"/>
          <w:b/>
          <w:sz w:val="24"/>
          <w:szCs w:val="24"/>
          <w:lang w:val="zh-CN"/>
        </w:rPr>
        <w:br w:type="textWrapping"/>
      </w:r>
    </w:p>
    <w:tbl>
      <w:tblPr>
        <w:tblStyle w:val="29"/>
        <w:tblpPr w:leftFromText="180" w:rightFromText="180" w:vertAnchor="text" w:horzAnchor="page" w:tblpX="1606" w:tblpY="452"/>
        <w:tblOverlap w:val="never"/>
        <w:tblW w:w="8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6445"/>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554" w:type="dxa"/>
            <w:vAlign w:val="center"/>
          </w:tcPr>
          <w:p>
            <w:pPr>
              <w:spacing w:line="360" w:lineRule="auto"/>
              <w:jc w:val="center"/>
              <w:rPr>
                <w:rFonts w:ascii="宋体" w:hAnsi="宋体"/>
                <w:sz w:val="24"/>
                <w:highlight w:val="none"/>
              </w:rPr>
            </w:pPr>
            <w:r>
              <w:rPr>
                <w:rFonts w:hint="eastAsia" w:ascii="宋体" w:hAnsi="宋体"/>
                <w:sz w:val="24"/>
                <w:highlight w:val="none"/>
              </w:rPr>
              <w:t>分值构成</w:t>
            </w:r>
          </w:p>
          <w:p>
            <w:pPr>
              <w:spacing w:line="360" w:lineRule="auto"/>
              <w:jc w:val="center"/>
              <w:rPr>
                <w:rFonts w:ascii="宋体" w:hAnsi="宋体"/>
                <w:sz w:val="24"/>
                <w:highlight w:val="none"/>
              </w:rPr>
            </w:pPr>
            <w:r>
              <w:rPr>
                <w:rFonts w:hint="eastAsia" w:ascii="宋体" w:hAnsi="宋体"/>
                <w:sz w:val="24"/>
                <w:highlight w:val="none"/>
              </w:rPr>
              <w:t>(总分100分)</w:t>
            </w:r>
          </w:p>
        </w:tc>
        <w:tc>
          <w:tcPr>
            <w:tcW w:w="7412" w:type="dxa"/>
            <w:gridSpan w:val="2"/>
            <w:vAlign w:val="center"/>
          </w:tcPr>
          <w:p>
            <w:pPr>
              <w:spacing w:line="360" w:lineRule="auto"/>
              <w:ind w:firstLine="480" w:firstLineChars="200"/>
              <w:rPr>
                <w:rFonts w:ascii="宋体" w:hAnsi="宋体"/>
                <w:sz w:val="24"/>
                <w:highlight w:val="none"/>
              </w:rPr>
            </w:pPr>
            <w:r>
              <w:rPr>
                <w:rFonts w:hint="eastAsia" w:ascii="宋体" w:hAnsi="宋体"/>
                <w:sz w:val="24"/>
                <w:highlight w:val="none"/>
              </w:rPr>
              <w:t>价格分值：</w:t>
            </w:r>
            <w:r>
              <w:rPr>
                <w:rFonts w:hint="eastAsia" w:ascii="宋体" w:hAnsi="宋体"/>
                <w:sz w:val="24"/>
                <w:highlight w:val="none"/>
                <w:u w:val="single"/>
              </w:rPr>
              <w:t>10</w:t>
            </w:r>
            <w:r>
              <w:rPr>
                <w:rFonts w:hint="eastAsia" w:ascii="宋体" w:hAnsi="宋体"/>
                <w:sz w:val="24"/>
                <w:highlight w:val="none"/>
              </w:rPr>
              <w:t>分</w:t>
            </w:r>
          </w:p>
          <w:p>
            <w:pPr>
              <w:spacing w:line="360" w:lineRule="auto"/>
              <w:ind w:firstLine="480" w:firstLineChars="200"/>
              <w:rPr>
                <w:rFonts w:ascii="宋体" w:hAnsi="宋体"/>
                <w:sz w:val="24"/>
                <w:highlight w:val="none"/>
              </w:rPr>
            </w:pPr>
            <w:r>
              <w:rPr>
                <w:rFonts w:hint="eastAsia" w:ascii="宋体" w:hAnsi="宋体"/>
                <w:sz w:val="24"/>
                <w:highlight w:val="none"/>
              </w:rPr>
              <w:t>商务部分：</w:t>
            </w:r>
            <w:r>
              <w:rPr>
                <w:rFonts w:hint="eastAsia" w:ascii="宋体" w:hAnsi="宋体"/>
                <w:sz w:val="24"/>
                <w:highlight w:val="none"/>
                <w:u w:val="single"/>
              </w:rPr>
              <w:t>35</w:t>
            </w:r>
            <w:r>
              <w:rPr>
                <w:rFonts w:hint="eastAsia" w:ascii="宋体" w:hAnsi="宋体"/>
                <w:sz w:val="24"/>
                <w:highlight w:val="none"/>
              </w:rPr>
              <w:t>分</w:t>
            </w:r>
          </w:p>
          <w:p>
            <w:pPr>
              <w:spacing w:line="360" w:lineRule="auto"/>
              <w:ind w:firstLine="480" w:firstLineChars="200"/>
              <w:rPr>
                <w:rFonts w:ascii="宋体" w:hAnsi="宋体"/>
                <w:sz w:val="24"/>
                <w:highlight w:val="none"/>
              </w:rPr>
            </w:pPr>
            <w:r>
              <w:rPr>
                <w:rFonts w:hint="eastAsia" w:ascii="宋体" w:hAnsi="宋体"/>
                <w:sz w:val="24"/>
                <w:highlight w:val="none"/>
              </w:rPr>
              <w:t>技术部分：</w:t>
            </w:r>
            <w:r>
              <w:rPr>
                <w:rFonts w:hint="eastAsia" w:ascii="宋体" w:hAnsi="宋体"/>
                <w:sz w:val="24"/>
                <w:highlight w:val="none"/>
                <w:u w:val="single"/>
              </w:rPr>
              <w:t>55</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6" w:type="dxa"/>
            <w:gridSpan w:val="3"/>
            <w:tcBorders>
              <w:bottom w:val="single" w:color="auto" w:sz="4" w:space="0"/>
            </w:tcBorders>
            <w:vAlign w:val="center"/>
          </w:tcPr>
          <w:p>
            <w:pPr>
              <w:jc w:val="center"/>
              <w:rPr>
                <w:rFonts w:ascii="宋体" w:hAnsi="宋体"/>
                <w:b/>
                <w:sz w:val="24"/>
                <w:highlight w:val="none"/>
              </w:rPr>
            </w:pPr>
            <w:r>
              <w:rPr>
                <w:rFonts w:hint="eastAsia" w:ascii="宋体" w:hAnsi="宋体"/>
                <w:b/>
                <w:sz w:val="24"/>
                <w:highlight w:val="none"/>
              </w:rPr>
              <w:t>价格部分（满分</w:t>
            </w:r>
            <w:r>
              <w:rPr>
                <w:rFonts w:hint="eastAsia" w:ascii="宋体" w:hAnsi="宋体"/>
                <w:b/>
                <w:sz w:val="24"/>
                <w:highlight w:val="none"/>
                <w:u w:val="single"/>
              </w:rPr>
              <w:t>10</w:t>
            </w:r>
            <w:r>
              <w:rPr>
                <w:rFonts w:hint="eastAsia" w:ascii="宋体" w:hAnsi="宋体"/>
                <w:b/>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4" w:type="dxa"/>
            <w:tcBorders>
              <w:top w:val="single" w:color="auto" w:sz="4" w:space="0"/>
            </w:tcBorders>
            <w:vAlign w:val="center"/>
          </w:tcPr>
          <w:p>
            <w:pPr>
              <w:jc w:val="center"/>
              <w:rPr>
                <w:rFonts w:ascii="宋体" w:hAnsi="宋体"/>
                <w:b/>
                <w:sz w:val="24"/>
                <w:highlight w:val="none"/>
              </w:rPr>
            </w:pPr>
            <w:r>
              <w:rPr>
                <w:rFonts w:hint="eastAsia" w:ascii="宋体" w:hAnsi="宋体"/>
                <w:b/>
                <w:sz w:val="24"/>
                <w:highlight w:val="none"/>
              </w:rPr>
              <w:t>评分因素</w:t>
            </w:r>
          </w:p>
        </w:tc>
        <w:tc>
          <w:tcPr>
            <w:tcW w:w="6445" w:type="dxa"/>
            <w:tcBorders>
              <w:top w:val="single" w:color="auto" w:sz="4" w:space="0"/>
            </w:tcBorders>
            <w:vAlign w:val="center"/>
          </w:tcPr>
          <w:p>
            <w:pPr>
              <w:jc w:val="center"/>
              <w:rPr>
                <w:rFonts w:ascii="宋体" w:hAnsi="宋体"/>
                <w:b/>
                <w:sz w:val="24"/>
                <w:highlight w:val="none"/>
              </w:rPr>
            </w:pPr>
            <w:r>
              <w:rPr>
                <w:rFonts w:hint="eastAsia" w:ascii="宋体" w:hAnsi="宋体"/>
                <w:b/>
                <w:sz w:val="24"/>
                <w:highlight w:val="none"/>
              </w:rPr>
              <w:t>评标标准</w:t>
            </w:r>
          </w:p>
        </w:tc>
        <w:tc>
          <w:tcPr>
            <w:tcW w:w="967" w:type="dxa"/>
            <w:tcBorders>
              <w:top w:val="single" w:color="auto" w:sz="4" w:space="0"/>
            </w:tcBorders>
            <w:vAlign w:val="center"/>
          </w:tcPr>
          <w:p>
            <w:pPr>
              <w:jc w:val="center"/>
              <w:rPr>
                <w:rFonts w:ascii="宋体" w:hAnsi="宋体"/>
                <w:b/>
                <w:sz w:val="24"/>
                <w:highlight w:val="none"/>
              </w:rPr>
            </w:pPr>
            <w:r>
              <w:rPr>
                <w:rFonts w:hint="eastAsia" w:ascii="宋体" w:hAnsi="宋体"/>
                <w:b/>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554" w:type="dxa"/>
            <w:tcBorders>
              <w:top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投标报价</w:t>
            </w:r>
          </w:p>
          <w:p>
            <w:pPr>
              <w:spacing w:line="360" w:lineRule="auto"/>
              <w:jc w:val="center"/>
              <w:rPr>
                <w:rFonts w:ascii="宋体" w:hAnsi="宋体"/>
                <w:sz w:val="24"/>
                <w:highlight w:val="none"/>
              </w:rPr>
            </w:pPr>
            <w:r>
              <w:rPr>
                <w:rFonts w:hint="eastAsia" w:ascii="宋体" w:hAnsi="宋体"/>
                <w:sz w:val="24"/>
                <w:highlight w:val="none"/>
              </w:rPr>
              <w:t>评分标准</w:t>
            </w:r>
          </w:p>
        </w:tc>
        <w:tc>
          <w:tcPr>
            <w:tcW w:w="6445" w:type="dxa"/>
            <w:tcBorders>
              <w:top w:val="single" w:color="auto" w:sz="4" w:space="0"/>
            </w:tcBorders>
            <w:vAlign w:val="center"/>
          </w:tcPr>
          <w:p>
            <w:pPr>
              <w:spacing w:line="360" w:lineRule="auto"/>
              <w:rPr>
                <w:rFonts w:ascii="宋体" w:hAnsi="宋体"/>
                <w:sz w:val="24"/>
                <w:highlight w:val="none"/>
              </w:rPr>
            </w:pPr>
            <w:r>
              <w:rPr>
                <w:rFonts w:hint="eastAsia" w:ascii="宋体" w:hAnsi="宋体"/>
                <w:sz w:val="24"/>
                <w:highlight w:val="none"/>
              </w:rPr>
              <w:t>1、边（5分）</w:t>
            </w:r>
          </w:p>
          <w:p>
            <w:pPr>
              <w:spacing w:line="360" w:lineRule="auto"/>
              <w:rPr>
                <w:rFonts w:ascii="宋体" w:hAnsi="宋体"/>
                <w:sz w:val="24"/>
                <w:highlight w:val="none"/>
              </w:rPr>
            </w:pPr>
            <w:r>
              <w:rPr>
                <w:rFonts w:hint="eastAsia" w:ascii="宋体" w:hAnsi="宋体"/>
                <w:sz w:val="24"/>
                <w:highlight w:val="none"/>
              </w:rPr>
              <w:t>评标基准价：满足招标文件要求的有效投标报价中，最低的投标报价为评标基准价。</w:t>
            </w:r>
          </w:p>
          <w:p>
            <w:pPr>
              <w:spacing w:line="360" w:lineRule="auto"/>
              <w:rPr>
                <w:rFonts w:ascii="宋体" w:hAnsi="宋体"/>
                <w:sz w:val="24"/>
                <w:highlight w:val="none"/>
              </w:rPr>
            </w:pPr>
            <w:r>
              <w:rPr>
                <w:rFonts w:hint="eastAsia" w:ascii="宋体" w:hAnsi="宋体"/>
                <w:sz w:val="24"/>
                <w:highlight w:val="none"/>
              </w:rPr>
              <w:t>投标报价得分=（评标基准价/投标报价）×</w:t>
            </w:r>
            <w:r>
              <w:rPr>
                <w:rFonts w:hint="eastAsia" w:ascii="宋体" w:hAnsi="宋体"/>
                <w:sz w:val="24"/>
                <w:highlight w:val="none"/>
                <w:u w:val="single"/>
              </w:rPr>
              <w:t>5</w:t>
            </w:r>
          </w:p>
          <w:p>
            <w:pPr>
              <w:spacing w:line="360" w:lineRule="auto"/>
              <w:rPr>
                <w:rFonts w:ascii="宋体" w:hAnsi="宋体"/>
                <w:sz w:val="24"/>
                <w:highlight w:val="none"/>
              </w:rPr>
            </w:pPr>
            <w:r>
              <w:rPr>
                <w:rFonts w:hint="eastAsia" w:ascii="宋体" w:hAnsi="宋体"/>
                <w:sz w:val="24"/>
                <w:highlight w:val="none"/>
              </w:rPr>
              <w:t>2、平方米（5分）</w:t>
            </w:r>
          </w:p>
          <w:p>
            <w:pPr>
              <w:spacing w:line="360" w:lineRule="auto"/>
              <w:rPr>
                <w:rFonts w:ascii="宋体" w:hAnsi="宋体"/>
                <w:sz w:val="24"/>
                <w:highlight w:val="none"/>
              </w:rPr>
            </w:pPr>
            <w:r>
              <w:rPr>
                <w:rFonts w:hint="eastAsia" w:ascii="宋体" w:hAnsi="宋体"/>
                <w:sz w:val="24"/>
                <w:highlight w:val="none"/>
              </w:rPr>
              <w:t>评标基准价：满足招标文件要求的有效投标报价中，最低的投标报价为评标基准价。</w:t>
            </w:r>
          </w:p>
          <w:p>
            <w:pPr>
              <w:spacing w:line="360" w:lineRule="auto"/>
              <w:rPr>
                <w:rFonts w:ascii="宋体" w:hAnsi="宋体"/>
                <w:sz w:val="24"/>
                <w:highlight w:val="none"/>
              </w:rPr>
            </w:pPr>
            <w:r>
              <w:rPr>
                <w:rFonts w:hint="eastAsia" w:ascii="宋体" w:hAnsi="宋体"/>
                <w:sz w:val="24"/>
                <w:highlight w:val="none"/>
              </w:rPr>
              <w:t>投标报价得分=（评标基准价/投标报价）×</w:t>
            </w:r>
            <w:r>
              <w:rPr>
                <w:rFonts w:hint="eastAsia" w:ascii="宋体" w:hAnsi="宋体"/>
                <w:sz w:val="24"/>
                <w:highlight w:val="none"/>
                <w:u w:val="single"/>
              </w:rPr>
              <w:t>5</w:t>
            </w:r>
          </w:p>
        </w:tc>
        <w:tc>
          <w:tcPr>
            <w:tcW w:w="967" w:type="dxa"/>
            <w:tcBorders>
              <w:top w:val="single" w:color="auto" w:sz="4" w:space="0"/>
            </w:tcBorders>
            <w:vAlign w:val="center"/>
          </w:tcPr>
          <w:p>
            <w:pPr>
              <w:jc w:val="center"/>
              <w:rPr>
                <w:rFonts w:ascii="宋体" w:hAnsi="宋体"/>
                <w:sz w:val="24"/>
                <w:highlight w:val="none"/>
              </w:rPr>
            </w:pPr>
            <w:r>
              <w:rPr>
                <w:rFonts w:hint="eastAsia" w:ascii="宋体" w:hAnsi="宋体"/>
                <w:sz w:val="24"/>
                <w:highlight w:val="none"/>
                <w:u w:val="single"/>
              </w:rPr>
              <w:t>10</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6" w:type="dxa"/>
            <w:gridSpan w:val="3"/>
            <w:vAlign w:val="center"/>
          </w:tcPr>
          <w:p>
            <w:pPr>
              <w:jc w:val="center"/>
              <w:rPr>
                <w:rFonts w:ascii="宋体" w:hAnsi="宋体"/>
                <w:b/>
                <w:sz w:val="24"/>
              </w:rPr>
            </w:pPr>
            <w:r>
              <w:rPr>
                <w:rFonts w:hint="eastAsia" w:ascii="宋体" w:hAnsi="宋体"/>
                <w:b/>
                <w:sz w:val="24"/>
              </w:rPr>
              <w:t>商务部分（满分</w:t>
            </w:r>
            <w:r>
              <w:rPr>
                <w:rFonts w:hint="eastAsia" w:ascii="宋体" w:hAnsi="宋体"/>
                <w:b/>
                <w:sz w:val="24"/>
                <w:u w:val="single"/>
              </w:rPr>
              <w:t>45</w:t>
            </w:r>
            <w:r>
              <w:rPr>
                <w:rFonts w:hint="eastAsia" w:ascii="宋体" w:hAnsi="宋体"/>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4" w:type="dxa"/>
            <w:tcBorders>
              <w:bottom w:val="single" w:color="auto" w:sz="4" w:space="0"/>
            </w:tcBorders>
            <w:vAlign w:val="center"/>
          </w:tcPr>
          <w:p>
            <w:pPr>
              <w:jc w:val="center"/>
              <w:rPr>
                <w:rFonts w:ascii="宋体" w:hAnsi="宋体"/>
                <w:b/>
                <w:sz w:val="24"/>
              </w:rPr>
            </w:pPr>
            <w:r>
              <w:rPr>
                <w:rFonts w:hint="eastAsia" w:ascii="宋体" w:hAnsi="宋体"/>
                <w:b/>
                <w:sz w:val="24"/>
              </w:rPr>
              <w:t>评分因素</w:t>
            </w:r>
          </w:p>
        </w:tc>
        <w:tc>
          <w:tcPr>
            <w:tcW w:w="6445" w:type="dxa"/>
            <w:vAlign w:val="center"/>
          </w:tcPr>
          <w:p>
            <w:pPr>
              <w:jc w:val="center"/>
              <w:rPr>
                <w:rFonts w:ascii="宋体" w:hAnsi="宋体"/>
                <w:b/>
                <w:sz w:val="24"/>
              </w:rPr>
            </w:pPr>
            <w:r>
              <w:rPr>
                <w:rFonts w:hint="eastAsia" w:ascii="宋体" w:hAnsi="宋体"/>
                <w:b/>
                <w:sz w:val="24"/>
              </w:rPr>
              <w:t>评标标准</w:t>
            </w:r>
          </w:p>
        </w:tc>
        <w:tc>
          <w:tcPr>
            <w:tcW w:w="967" w:type="dxa"/>
            <w:vAlign w:val="center"/>
          </w:tcPr>
          <w:p>
            <w:pPr>
              <w:jc w:val="center"/>
              <w:rPr>
                <w:rFonts w:ascii="宋体" w:hAnsi="宋体"/>
                <w:b/>
                <w:sz w:val="24"/>
              </w:rPr>
            </w:pPr>
            <w:r>
              <w:rPr>
                <w:rFonts w:hint="eastAsia" w:ascii="宋体" w:hAnsi="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54" w:type="dxa"/>
            <w:vAlign w:val="center"/>
          </w:tcPr>
          <w:p>
            <w:pPr>
              <w:ind w:firstLine="210" w:firstLineChars="100"/>
              <w:rPr>
                <w:rFonts w:ascii="宋体" w:hAnsi="宋体" w:cs="Arial"/>
                <w:szCs w:val="21"/>
                <w:highlight w:val="none"/>
              </w:rPr>
            </w:pPr>
            <w:r>
              <w:rPr>
                <w:rFonts w:hint="eastAsia" w:ascii="宋体" w:hAnsi="宋体" w:cs="Arial"/>
                <w:szCs w:val="21"/>
                <w:highlight w:val="none"/>
              </w:rPr>
              <w:t>财务状况</w:t>
            </w:r>
          </w:p>
        </w:tc>
        <w:tc>
          <w:tcPr>
            <w:tcW w:w="6445" w:type="dxa"/>
          </w:tcPr>
          <w:p>
            <w:pPr>
              <w:rPr>
                <w:rFonts w:ascii="宋体" w:hAnsi="宋体" w:cs="Arial"/>
                <w:szCs w:val="21"/>
                <w:highlight w:val="none"/>
              </w:rPr>
            </w:pPr>
            <w:r>
              <w:rPr>
                <w:rFonts w:hint="eastAsia" w:ascii="宋体" w:hAnsi="宋体" w:cs="Arial"/>
                <w:szCs w:val="21"/>
                <w:highlight w:val="none"/>
              </w:rPr>
              <w:t>具有2016年以来第三方机构出具的财务审计报告，内容包括：注册资本（实收资本）、资产总额、资产负债率、主营业务收入、利润总额、税金等情况。</w:t>
            </w:r>
            <w:r>
              <w:rPr>
                <w:rFonts w:hint="eastAsia" w:ascii="宋体" w:hAnsi="宋体" w:cs="Arial"/>
                <w:szCs w:val="21"/>
                <w:highlight w:val="none"/>
                <w:lang w:eastAsia="zh-CN"/>
              </w:rPr>
              <w:t>每提供一</w:t>
            </w:r>
            <w:r>
              <w:rPr>
                <w:rFonts w:hint="eastAsia" w:ascii="宋体" w:hAnsi="宋体" w:cs="Arial"/>
                <w:szCs w:val="21"/>
                <w:highlight w:val="none"/>
              </w:rPr>
              <w:t>年报告得1分，满分3分，不提供者不得分。</w:t>
            </w:r>
          </w:p>
        </w:tc>
        <w:tc>
          <w:tcPr>
            <w:tcW w:w="967" w:type="dxa"/>
            <w:vAlign w:val="center"/>
          </w:tcPr>
          <w:p>
            <w:pPr>
              <w:widowControl/>
              <w:spacing w:line="320" w:lineRule="exact"/>
              <w:ind w:right="-107" w:rightChars="-51"/>
              <w:jc w:val="center"/>
              <w:rPr>
                <w:rFonts w:ascii="仿宋" w:hAnsi="仿宋" w:eastAsia="仿宋"/>
                <w:sz w:val="28"/>
                <w:szCs w:val="28"/>
                <w:highlight w:val="none"/>
                <w:u w:val="single"/>
              </w:rPr>
            </w:pPr>
            <w:r>
              <w:rPr>
                <w:rFonts w:hint="eastAsia" w:ascii="宋体" w:hAnsi="宋体" w:eastAsia="仿宋" w:cs="Arial"/>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554" w:type="dxa"/>
            <w:vAlign w:val="center"/>
          </w:tcPr>
          <w:p>
            <w:pPr>
              <w:ind w:firstLine="210" w:firstLineChars="100"/>
              <w:rPr>
                <w:rFonts w:ascii="宋体" w:hAnsi="宋体" w:cs="Arial"/>
                <w:szCs w:val="21"/>
                <w:highlight w:val="none"/>
              </w:rPr>
            </w:pPr>
            <w:r>
              <w:rPr>
                <w:rFonts w:hint="eastAsia" w:ascii="宋体" w:hAnsi="宋体" w:cs="Arial"/>
                <w:szCs w:val="21"/>
                <w:highlight w:val="none"/>
              </w:rPr>
              <w:t>人员情况</w:t>
            </w:r>
          </w:p>
        </w:tc>
        <w:tc>
          <w:tcPr>
            <w:tcW w:w="6445" w:type="dxa"/>
            <w:vAlign w:val="center"/>
          </w:tcPr>
          <w:p>
            <w:pPr>
              <w:rPr>
                <w:rFonts w:ascii="宋体" w:hAnsi="宋体" w:cs="Arial"/>
                <w:szCs w:val="21"/>
                <w:highlight w:val="none"/>
              </w:rPr>
            </w:pPr>
            <w:r>
              <w:rPr>
                <w:rFonts w:hint="eastAsia" w:ascii="宋体" w:hAnsi="宋体" w:cs="Arial"/>
                <w:szCs w:val="21"/>
                <w:highlight w:val="none"/>
              </w:rPr>
              <w:t>测绘及相关技术人员：本单位测绘人员（获得国家职业资格证书）的每人得2分，共10分。</w:t>
            </w:r>
            <w:bookmarkStart w:id="32" w:name="_GoBack"/>
            <w:bookmarkEnd w:id="32"/>
          </w:p>
          <w:p>
            <w:pPr>
              <w:rPr>
                <w:rFonts w:ascii="宋体" w:hAnsi="宋体" w:cs="Arial"/>
                <w:szCs w:val="21"/>
                <w:highlight w:val="none"/>
              </w:rPr>
            </w:pPr>
            <w:r>
              <w:rPr>
                <w:rFonts w:hint="eastAsia" w:ascii="宋体" w:hAnsi="宋体" w:cs="Arial"/>
                <w:szCs w:val="21"/>
                <w:highlight w:val="none"/>
              </w:rPr>
              <w:t>(投标人须在投标文件中提供证书原件扫描件</w:t>
            </w:r>
            <w:r>
              <w:rPr>
                <w:rFonts w:hint="eastAsia" w:ascii="宋体" w:hAnsi="宋体" w:cs="Arial"/>
                <w:szCs w:val="21"/>
                <w:highlight w:val="none"/>
                <w:lang w:eastAsia="zh-CN"/>
              </w:rPr>
              <w:t>或图片</w:t>
            </w:r>
            <w:r>
              <w:rPr>
                <w:rFonts w:hint="eastAsia" w:ascii="宋体" w:hAnsi="宋体" w:cs="Arial"/>
                <w:szCs w:val="21"/>
                <w:highlight w:val="none"/>
              </w:rPr>
              <w:t>备查。所提供的人员须为本单位正式员工）</w:t>
            </w:r>
          </w:p>
        </w:tc>
        <w:tc>
          <w:tcPr>
            <w:tcW w:w="967" w:type="dxa"/>
            <w:vAlign w:val="center"/>
          </w:tcPr>
          <w:p>
            <w:pPr>
              <w:spacing w:line="320" w:lineRule="exact"/>
              <w:ind w:right="-107" w:rightChars="-51"/>
              <w:jc w:val="center"/>
              <w:rPr>
                <w:rFonts w:ascii="仿宋" w:hAnsi="仿宋" w:eastAsia="仿宋"/>
                <w:sz w:val="28"/>
                <w:szCs w:val="28"/>
                <w:highlight w:val="none"/>
                <w:u w:val="single"/>
              </w:rPr>
            </w:pPr>
            <w:r>
              <w:rPr>
                <w:rFonts w:hint="eastAsia" w:ascii="宋体" w:hAnsi="宋体" w:eastAsia="仿宋" w:cs="Arial"/>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554" w:type="dxa"/>
            <w:vAlign w:val="center"/>
          </w:tcPr>
          <w:p>
            <w:pPr>
              <w:jc w:val="center"/>
              <w:rPr>
                <w:rFonts w:ascii="宋体" w:hAnsi="宋体"/>
                <w:sz w:val="24"/>
                <w:highlight w:val="none"/>
              </w:rPr>
            </w:pPr>
            <w:r>
              <w:rPr>
                <w:rFonts w:hint="eastAsia" w:ascii="宋体" w:hAnsi="宋体" w:cs="Arial"/>
                <w:szCs w:val="21"/>
                <w:highlight w:val="none"/>
              </w:rPr>
              <w:t>设备状况</w:t>
            </w:r>
          </w:p>
        </w:tc>
        <w:tc>
          <w:tcPr>
            <w:tcW w:w="6445" w:type="dxa"/>
            <w:vAlign w:val="center"/>
          </w:tcPr>
          <w:p>
            <w:pPr>
              <w:rPr>
                <w:rFonts w:hAnsi="宋体"/>
                <w:sz w:val="24"/>
                <w:highlight w:val="none"/>
              </w:rPr>
            </w:pPr>
            <w:r>
              <w:rPr>
                <w:rFonts w:hint="eastAsia" w:ascii="宋体" w:hAnsi="宋体" w:cs="Arial"/>
                <w:szCs w:val="21"/>
                <w:highlight w:val="none"/>
                <w:lang w:eastAsia="zh-CN"/>
              </w:rPr>
              <w:t>有</w:t>
            </w:r>
            <w:r>
              <w:rPr>
                <w:rFonts w:hint="eastAsia" w:ascii="宋体" w:hAnsi="宋体" w:cs="Arial"/>
                <w:szCs w:val="21"/>
                <w:highlight w:val="none"/>
              </w:rPr>
              <w:t>全站仪1台得1分，每增加一台加1分，本项最高得3分；</w:t>
            </w:r>
            <w:r>
              <w:rPr>
                <w:rFonts w:hint="eastAsia" w:ascii="宋体" w:hAnsi="宋体" w:cs="Arial"/>
                <w:szCs w:val="21"/>
                <w:highlight w:val="none"/>
                <w:lang w:eastAsia="zh-CN"/>
              </w:rPr>
              <w:t>有</w:t>
            </w:r>
            <w:r>
              <w:rPr>
                <w:rFonts w:hint="eastAsia" w:ascii="宋体" w:hAnsi="宋体" w:cs="Arial"/>
                <w:szCs w:val="21"/>
                <w:highlight w:val="none"/>
              </w:rPr>
              <w:t>测量型高精度GPS</w:t>
            </w:r>
            <w:r>
              <w:rPr>
                <w:rFonts w:hint="eastAsia" w:ascii="宋体" w:hAnsi="宋体" w:cs="Arial"/>
                <w:szCs w:val="21"/>
                <w:highlight w:val="none"/>
                <w:lang w:val="en-US" w:eastAsia="zh-CN"/>
              </w:rPr>
              <w:t xml:space="preserve"> </w:t>
            </w:r>
            <w:r>
              <w:rPr>
                <w:rFonts w:hint="eastAsia" w:ascii="宋体" w:hAnsi="宋体" w:cs="Arial"/>
                <w:szCs w:val="21"/>
                <w:highlight w:val="none"/>
              </w:rPr>
              <w:t>1台得1分，每增加一台加1分，本项最高得3分；</w:t>
            </w:r>
            <w:r>
              <w:rPr>
                <w:rFonts w:hint="eastAsia" w:ascii="宋体" w:hAnsi="宋体" w:cs="Arial"/>
                <w:szCs w:val="21"/>
                <w:highlight w:val="none"/>
                <w:lang w:eastAsia="zh-CN"/>
              </w:rPr>
              <w:t>有</w:t>
            </w:r>
            <w:r>
              <w:rPr>
                <w:rFonts w:hint="eastAsia" w:ascii="宋体" w:hAnsi="宋体" w:cs="Arial"/>
                <w:szCs w:val="21"/>
                <w:highlight w:val="none"/>
              </w:rPr>
              <w:t>手持激光测距仪1台得1分，每增加一台加1分，本项最高得6分。</w:t>
            </w:r>
            <w:r>
              <w:rPr>
                <w:rFonts w:hint="eastAsia" w:ascii="宋体" w:hAnsi="宋体" w:cs="Arial"/>
                <w:szCs w:val="21"/>
                <w:highlight w:val="none"/>
                <w:lang w:eastAsia="zh-CN"/>
              </w:rPr>
              <w:t>有</w:t>
            </w:r>
            <w:r>
              <w:rPr>
                <w:rFonts w:hint="eastAsia" w:ascii="宋体" w:hAnsi="宋体" w:cs="Arial"/>
                <w:szCs w:val="21"/>
                <w:highlight w:val="none"/>
              </w:rPr>
              <w:t>绘图仪每台1分，本项最高得1分；</w:t>
            </w:r>
            <w:r>
              <w:rPr>
                <w:rFonts w:hint="eastAsia" w:ascii="宋体" w:hAnsi="宋体" w:cs="Arial"/>
                <w:szCs w:val="21"/>
                <w:highlight w:val="none"/>
                <w:lang w:eastAsia="zh-CN"/>
              </w:rPr>
              <w:t>有</w:t>
            </w:r>
            <w:r>
              <w:rPr>
                <w:rFonts w:hint="eastAsia" w:ascii="宋体" w:hAnsi="宋体" w:cs="Arial"/>
                <w:szCs w:val="21"/>
                <w:highlight w:val="none"/>
              </w:rPr>
              <w:t>无人机每台1分，本项最高得1分。满分14分。（投标人须在投标文件中提供设备发票原件扫描件备查。）</w:t>
            </w:r>
          </w:p>
        </w:tc>
        <w:tc>
          <w:tcPr>
            <w:tcW w:w="967" w:type="dxa"/>
            <w:vAlign w:val="center"/>
          </w:tcPr>
          <w:p>
            <w:pPr>
              <w:widowControl/>
              <w:spacing w:line="320" w:lineRule="exact"/>
              <w:ind w:right="-107" w:rightChars="-51"/>
              <w:jc w:val="center"/>
              <w:rPr>
                <w:rFonts w:ascii="仿宋" w:hAnsi="仿宋" w:eastAsia="仿宋"/>
                <w:sz w:val="28"/>
                <w:szCs w:val="28"/>
                <w:highlight w:val="none"/>
                <w:u w:val="single"/>
              </w:rPr>
            </w:pPr>
            <w:r>
              <w:rPr>
                <w:rFonts w:hint="eastAsia" w:ascii="宋体" w:hAnsi="宋体" w:cs="Arial"/>
                <w:szCs w:val="21"/>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554" w:type="dxa"/>
            <w:vAlign w:val="center"/>
          </w:tcPr>
          <w:p>
            <w:pPr>
              <w:spacing w:line="360" w:lineRule="exact"/>
              <w:jc w:val="center"/>
              <w:rPr>
                <w:rFonts w:ascii="宋体" w:hAnsi="宋体"/>
                <w:sz w:val="24"/>
                <w:highlight w:val="none"/>
              </w:rPr>
            </w:pPr>
            <w:r>
              <w:rPr>
                <w:rFonts w:hint="eastAsia" w:ascii="宋体" w:hAnsi="宋体" w:cs="Arial"/>
                <w:szCs w:val="21"/>
                <w:highlight w:val="none"/>
              </w:rPr>
              <w:t>业绩</w:t>
            </w:r>
          </w:p>
        </w:tc>
        <w:tc>
          <w:tcPr>
            <w:tcW w:w="6445" w:type="dxa"/>
          </w:tcPr>
          <w:p>
            <w:pPr>
              <w:widowControl/>
              <w:spacing w:line="320" w:lineRule="exact"/>
              <w:ind w:right="-107" w:rightChars="-51"/>
              <w:rPr>
                <w:rFonts w:ascii="宋体" w:hAnsi="宋体" w:cs="Arial"/>
                <w:szCs w:val="21"/>
                <w:highlight w:val="none"/>
              </w:rPr>
            </w:pPr>
            <w:r>
              <w:rPr>
                <w:rFonts w:hint="eastAsia" w:ascii="宋体" w:hAnsi="宋体" w:cs="Arial"/>
                <w:szCs w:val="21"/>
                <w:highlight w:val="none"/>
              </w:rPr>
              <w:t>2016年1月以来承担过的建筑物核实测绘（竣工测量）项目，每</w:t>
            </w:r>
            <w:r>
              <w:rPr>
                <w:rFonts w:hint="eastAsia" w:ascii="宋体" w:hAnsi="宋体" w:cs="Arial"/>
                <w:szCs w:val="21"/>
                <w:highlight w:val="none"/>
                <w:lang w:eastAsia="zh-CN"/>
              </w:rPr>
              <w:t>提供一</w:t>
            </w:r>
            <w:r>
              <w:rPr>
                <w:rFonts w:hint="eastAsia" w:ascii="宋体" w:hAnsi="宋体" w:cs="Arial"/>
                <w:szCs w:val="21"/>
                <w:highlight w:val="none"/>
              </w:rPr>
              <w:t>份合同得3分，满分18分。</w:t>
            </w:r>
          </w:p>
          <w:p>
            <w:pPr>
              <w:widowControl/>
              <w:spacing w:line="320" w:lineRule="exact"/>
              <w:ind w:right="-107" w:rightChars="-51"/>
              <w:rPr>
                <w:rFonts w:ascii="宋体" w:hAnsi="宋体" w:cs="Arial"/>
                <w:szCs w:val="21"/>
                <w:highlight w:val="none"/>
              </w:rPr>
            </w:pPr>
            <w:r>
              <w:rPr>
                <w:rFonts w:hint="eastAsia" w:ascii="宋体" w:hAnsi="宋体" w:cs="Arial"/>
                <w:szCs w:val="21"/>
                <w:highlight w:val="none"/>
              </w:rPr>
              <w:t>(投标人须在投标文件中提供合同原件扫描件</w:t>
            </w:r>
            <w:r>
              <w:rPr>
                <w:rFonts w:hint="eastAsia" w:ascii="宋体" w:hAnsi="宋体" w:cs="Arial"/>
                <w:szCs w:val="21"/>
                <w:highlight w:val="none"/>
                <w:lang w:eastAsia="zh-CN"/>
              </w:rPr>
              <w:t>或图片</w:t>
            </w:r>
            <w:r>
              <w:rPr>
                <w:rFonts w:hint="eastAsia" w:ascii="宋体" w:hAnsi="宋体" w:cs="Arial"/>
                <w:szCs w:val="21"/>
                <w:highlight w:val="none"/>
              </w:rPr>
              <w:t>备查)</w:t>
            </w:r>
          </w:p>
        </w:tc>
        <w:tc>
          <w:tcPr>
            <w:tcW w:w="967" w:type="dxa"/>
            <w:vAlign w:val="center"/>
          </w:tcPr>
          <w:p>
            <w:pPr>
              <w:widowControl/>
              <w:spacing w:line="320" w:lineRule="exact"/>
              <w:ind w:right="-107" w:rightChars="-51"/>
              <w:jc w:val="center"/>
              <w:rPr>
                <w:rFonts w:ascii="仿宋" w:hAnsi="仿宋" w:eastAsia="仿宋"/>
                <w:sz w:val="28"/>
                <w:szCs w:val="28"/>
                <w:highlight w:val="none"/>
                <w:u w:val="single"/>
              </w:rPr>
            </w:pPr>
            <w:r>
              <w:rPr>
                <w:rFonts w:hint="eastAsia" w:ascii="宋体" w:hAnsi="宋体" w:cs="Arial"/>
                <w:szCs w:val="21"/>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966" w:type="dxa"/>
            <w:gridSpan w:val="3"/>
            <w:vAlign w:val="center"/>
          </w:tcPr>
          <w:p>
            <w:pPr>
              <w:jc w:val="center"/>
              <w:rPr>
                <w:rFonts w:ascii="宋体" w:hAnsi="宋体"/>
                <w:b/>
                <w:sz w:val="24"/>
                <w:highlight w:val="none"/>
              </w:rPr>
            </w:pPr>
            <w:r>
              <w:rPr>
                <w:rFonts w:hint="eastAsia" w:ascii="宋体" w:hAnsi="宋体"/>
                <w:b/>
                <w:sz w:val="24"/>
                <w:highlight w:val="none"/>
              </w:rPr>
              <w:t>技术部分（满分</w:t>
            </w:r>
            <w:r>
              <w:rPr>
                <w:rFonts w:hint="eastAsia" w:ascii="宋体" w:hAnsi="宋体"/>
                <w:b/>
                <w:sz w:val="24"/>
                <w:highlight w:val="none"/>
                <w:u w:val="single"/>
              </w:rPr>
              <w:t>45</w:t>
            </w:r>
            <w:r>
              <w:rPr>
                <w:rFonts w:hint="eastAsia" w:ascii="宋体" w:hAnsi="宋体"/>
                <w:b/>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54" w:type="dxa"/>
            <w:vAlign w:val="center"/>
          </w:tcPr>
          <w:p>
            <w:pPr>
              <w:jc w:val="center"/>
              <w:rPr>
                <w:rFonts w:ascii="宋体" w:hAnsi="宋体"/>
                <w:b/>
                <w:sz w:val="24"/>
                <w:highlight w:val="none"/>
              </w:rPr>
            </w:pPr>
            <w:r>
              <w:rPr>
                <w:rFonts w:hint="eastAsia" w:ascii="宋体" w:hAnsi="宋体"/>
                <w:b/>
                <w:sz w:val="24"/>
                <w:highlight w:val="none"/>
              </w:rPr>
              <w:t>评分因素</w:t>
            </w:r>
          </w:p>
        </w:tc>
        <w:tc>
          <w:tcPr>
            <w:tcW w:w="6445" w:type="dxa"/>
            <w:vAlign w:val="center"/>
          </w:tcPr>
          <w:p>
            <w:pPr>
              <w:jc w:val="center"/>
              <w:rPr>
                <w:rFonts w:ascii="宋体" w:hAnsi="宋体"/>
                <w:b/>
                <w:sz w:val="24"/>
                <w:highlight w:val="none"/>
              </w:rPr>
            </w:pPr>
            <w:r>
              <w:rPr>
                <w:rFonts w:hint="eastAsia" w:ascii="宋体" w:hAnsi="宋体"/>
                <w:b/>
                <w:sz w:val="24"/>
                <w:highlight w:val="none"/>
              </w:rPr>
              <w:t>评标标准</w:t>
            </w:r>
          </w:p>
        </w:tc>
        <w:tc>
          <w:tcPr>
            <w:tcW w:w="967" w:type="dxa"/>
            <w:vAlign w:val="center"/>
          </w:tcPr>
          <w:p>
            <w:pPr>
              <w:jc w:val="center"/>
              <w:rPr>
                <w:rFonts w:ascii="宋体" w:hAnsi="宋体"/>
                <w:b/>
                <w:sz w:val="24"/>
                <w:highlight w:val="none"/>
              </w:rPr>
            </w:pPr>
            <w:r>
              <w:rPr>
                <w:rFonts w:hint="eastAsia" w:ascii="宋体" w:hAnsi="宋体"/>
                <w:b/>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4" w:type="dxa"/>
            <w:vMerge w:val="restart"/>
            <w:vAlign w:val="center"/>
          </w:tcPr>
          <w:p>
            <w:pPr>
              <w:jc w:val="center"/>
              <w:rPr>
                <w:rFonts w:ascii="宋体" w:hAnsi="宋体"/>
                <w:sz w:val="24"/>
                <w:highlight w:val="none"/>
              </w:rPr>
            </w:pPr>
            <w:r>
              <w:rPr>
                <w:rFonts w:hint="eastAsia" w:ascii="宋体" w:hAnsi="宋体"/>
                <w:sz w:val="24"/>
                <w:highlight w:val="none"/>
              </w:rPr>
              <w:t>投标文件的规范程度</w:t>
            </w:r>
          </w:p>
        </w:tc>
        <w:tc>
          <w:tcPr>
            <w:tcW w:w="6445" w:type="dxa"/>
            <w:vAlign w:val="center"/>
          </w:tcPr>
          <w:p>
            <w:pPr>
              <w:widowControl/>
              <w:spacing w:line="320" w:lineRule="exact"/>
              <w:ind w:right="-76" w:rightChars="-36"/>
              <w:jc w:val="left"/>
              <w:rPr>
                <w:rFonts w:ascii="仿宋" w:hAnsi="仿宋" w:eastAsia="仿宋"/>
                <w:b/>
                <w:sz w:val="24"/>
                <w:highlight w:val="none"/>
              </w:rPr>
            </w:pPr>
            <w:r>
              <w:rPr>
                <w:rFonts w:hint="eastAsia" w:ascii="宋体" w:hAnsi="宋体" w:cs="Arial"/>
                <w:szCs w:val="21"/>
                <w:highlight w:val="none"/>
              </w:rPr>
              <w:t>（1)投标文件的编制符合招标文件的规定，根据装订整齐印刷精美的情况1-3分；投标文件编制无目录和页码，排序混乱和缺篇少页的不得分。</w:t>
            </w:r>
          </w:p>
        </w:tc>
        <w:tc>
          <w:tcPr>
            <w:tcW w:w="967" w:type="dxa"/>
            <w:vAlign w:val="center"/>
          </w:tcPr>
          <w:p>
            <w:pPr>
              <w:jc w:val="center"/>
              <w:rPr>
                <w:rFonts w:ascii="宋体" w:hAnsi="宋体"/>
                <w:sz w:val="24"/>
                <w:highlight w:val="none"/>
              </w:rPr>
            </w:pPr>
            <w:r>
              <w:rPr>
                <w:rFonts w:hint="eastAsia" w:ascii="宋体" w:hAnsi="宋体"/>
                <w:sz w:val="24"/>
                <w:highlight w:val="none"/>
                <w:u w:val="single"/>
              </w:rPr>
              <w:t>3</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4" w:type="dxa"/>
            <w:vMerge w:val="continue"/>
            <w:vAlign w:val="center"/>
          </w:tcPr>
          <w:p>
            <w:pPr>
              <w:spacing w:line="360" w:lineRule="auto"/>
              <w:jc w:val="center"/>
              <w:rPr>
                <w:rFonts w:ascii="仿宋" w:hAnsi="仿宋" w:eastAsia="仿宋"/>
                <w:sz w:val="24"/>
                <w:highlight w:val="none"/>
              </w:rPr>
            </w:pPr>
          </w:p>
        </w:tc>
        <w:tc>
          <w:tcPr>
            <w:tcW w:w="6445" w:type="dxa"/>
            <w:vAlign w:val="center"/>
          </w:tcPr>
          <w:p>
            <w:pPr>
              <w:spacing w:line="360" w:lineRule="exact"/>
              <w:rPr>
                <w:rFonts w:ascii="仿宋" w:hAnsi="仿宋" w:eastAsia="仿宋"/>
                <w:sz w:val="24"/>
                <w:highlight w:val="none"/>
              </w:rPr>
            </w:pPr>
            <w:r>
              <w:rPr>
                <w:rFonts w:hint="eastAsia" w:ascii="宋体" w:hAnsi="宋体" w:cs="Arial"/>
                <w:szCs w:val="21"/>
                <w:highlight w:val="none"/>
              </w:rPr>
              <w:t>（2）综</w:t>
            </w:r>
            <w:r>
              <w:rPr>
                <w:rFonts w:ascii="宋体" w:hAnsi="宋体" w:cs="Arial"/>
                <w:szCs w:val="21"/>
                <w:highlight w:val="none"/>
              </w:rPr>
              <w:t>合</w:t>
            </w:r>
            <w:r>
              <w:rPr>
                <w:rFonts w:hint="eastAsia" w:ascii="宋体" w:hAnsi="宋体" w:cs="Arial"/>
                <w:szCs w:val="21"/>
                <w:highlight w:val="none"/>
              </w:rPr>
              <w:t>整体</w:t>
            </w:r>
            <w:r>
              <w:rPr>
                <w:rFonts w:ascii="宋体" w:hAnsi="宋体" w:cs="Arial"/>
                <w:szCs w:val="21"/>
                <w:highlight w:val="none"/>
              </w:rPr>
              <w:t>方案科学</w:t>
            </w:r>
            <w:r>
              <w:rPr>
                <w:rFonts w:hint="eastAsia" w:ascii="宋体" w:hAnsi="宋体" w:cs="Arial"/>
                <w:szCs w:val="21"/>
                <w:highlight w:val="none"/>
              </w:rPr>
              <w:t>、严</w:t>
            </w:r>
            <w:r>
              <w:rPr>
                <w:rFonts w:ascii="宋体" w:hAnsi="宋体" w:cs="Arial"/>
                <w:szCs w:val="21"/>
                <w:highlight w:val="none"/>
              </w:rPr>
              <w:t>紧</w:t>
            </w:r>
            <w:r>
              <w:rPr>
                <w:rFonts w:hint="eastAsia" w:ascii="宋体" w:hAnsi="宋体" w:cs="Arial"/>
                <w:szCs w:val="21"/>
                <w:highlight w:val="none"/>
              </w:rPr>
              <w:t>、切</w:t>
            </w:r>
            <w:r>
              <w:rPr>
                <w:rFonts w:ascii="宋体" w:hAnsi="宋体" w:cs="Arial"/>
                <w:szCs w:val="21"/>
                <w:highlight w:val="none"/>
              </w:rPr>
              <w:t>合实际</w:t>
            </w:r>
            <w:r>
              <w:rPr>
                <w:rFonts w:hint="eastAsia" w:ascii="宋体" w:hAnsi="宋体" w:cs="Arial"/>
                <w:szCs w:val="21"/>
                <w:highlight w:val="none"/>
              </w:rPr>
              <w:t>等</w:t>
            </w:r>
            <w:r>
              <w:rPr>
                <w:rFonts w:ascii="宋体" w:hAnsi="宋体" w:cs="Arial"/>
                <w:szCs w:val="21"/>
                <w:highlight w:val="none"/>
              </w:rPr>
              <w:t>综评价最好</w:t>
            </w:r>
            <w:r>
              <w:rPr>
                <w:rFonts w:hint="eastAsia" w:ascii="宋体" w:hAnsi="宋体" w:cs="Arial"/>
                <w:szCs w:val="21"/>
                <w:highlight w:val="none"/>
              </w:rPr>
              <w:t>者</w:t>
            </w:r>
            <w:r>
              <w:rPr>
                <w:rFonts w:ascii="宋体" w:hAnsi="宋体" w:cs="Arial"/>
                <w:szCs w:val="21"/>
                <w:highlight w:val="none"/>
              </w:rPr>
              <w:t>加</w:t>
            </w:r>
            <w:r>
              <w:rPr>
                <w:rFonts w:hint="eastAsia" w:ascii="宋体" w:hAnsi="宋体" w:cs="Arial"/>
                <w:szCs w:val="21"/>
                <w:highlight w:val="none"/>
              </w:rPr>
              <w:t>2分，其</w:t>
            </w:r>
            <w:r>
              <w:rPr>
                <w:rFonts w:ascii="宋体" w:hAnsi="宋体" w:cs="Arial"/>
                <w:szCs w:val="21"/>
                <w:highlight w:val="none"/>
              </w:rPr>
              <w:t>他</w:t>
            </w:r>
            <w:r>
              <w:rPr>
                <w:rFonts w:hint="eastAsia" w:ascii="宋体" w:hAnsi="宋体" w:cs="Arial"/>
                <w:szCs w:val="21"/>
                <w:highlight w:val="none"/>
              </w:rPr>
              <w:t>酌情</w:t>
            </w:r>
            <w:r>
              <w:rPr>
                <w:rFonts w:ascii="宋体" w:hAnsi="宋体" w:cs="Arial"/>
                <w:szCs w:val="21"/>
                <w:highlight w:val="none"/>
              </w:rPr>
              <w:t>加分</w:t>
            </w:r>
            <w:r>
              <w:rPr>
                <w:rFonts w:hint="eastAsia" w:ascii="宋体" w:hAnsi="宋体" w:cs="Arial"/>
                <w:szCs w:val="21"/>
                <w:highlight w:val="none"/>
              </w:rPr>
              <w:t>。</w:t>
            </w:r>
          </w:p>
        </w:tc>
        <w:tc>
          <w:tcPr>
            <w:tcW w:w="967" w:type="dxa"/>
            <w:vAlign w:val="center"/>
          </w:tcPr>
          <w:p>
            <w:pPr>
              <w:jc w:val="center"/>
              <w:rPr>
                <w:rFonts w:ascii="宋体" w:hAnsi="宋体"/>
                <w:sz w:val="24"/>
                <w:highlight w:val="none"/>
              </w:rPr>
            </w:pPr>
            <w:r>
              <w:rPr>
                <w:rFonts w:hint="eastAsia" w:ascii="宋体" w:hAnsi="宋体"/>
                <w:sz w:val="24"/>
                <w:highlight w:val="none"/>
                <w:u w:val="single"/>
              </w:rPr>
              <w:t>2</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554" w:type="dxa"/>
            <w:vMerge w:val="restart"/>
            <w:vAlign w:val="center"/>
          </w:tcPr>
          <w:p>
            <w:pPr>
              <w:spacing w:line="360" w:lineRule="exact"/>
              <w:jc w:val="center"/>
              <w:rPr>
                <w:rFonts w:ascii="仿宋" w:hAnsi="仿宋" w:eastAsia="仿宋"/>
                <w:sz w:val="28"/>
                <w:szCs w:val="28"/>
                <w:highlight w:val="none"/>
              </w:rPr>
            </w:pPr>
            <w:r>
              <w:rPr>
                <w:rFonts w:hint="eastAsia" w:ascii="宋体" w:hAnsi="宋体"/>
                <w:sz w:val="24"/>
                <w:highlight w:val="none"/>
              </w:rPr>
              <w:t>对招标文件的响应程度</w:t>
            </w:r>
          </w:p>
        </w:tc>
        <w:tc>
          <w:tcPr>
            <w:tcW w:w="7412" w:type="dxa"/>
            <w:gridSpan w:val="2"/>
            <w:vAlign w:val="center"/>
          </w:tcPr>
          <w:p>
            <w:pPr>
              <w:jc w:val="center"/>
              <w:rPr>
                <w:rFonts w:ascii="宋体" w:hAnsi="宋体"/>
                <w:sz w:val="24"/>
                <w:highlight w:val="none"/>
                <w:u w:val="single"/>
              </w:rPr>
            </w:pPr>
            <w:r>
              <w:rPr>
                <w:rFonts w:hint="eastAsia" w:ascii="宋体" w:hAnsi="宋体"/>
                <w:b/>
                <w:bCs/>
                <w:sz w:val="24"/>
                <w:highlight w:val="none"/>
              </w:rPr>
              <w:t>不满足招标文件技术指标要求和商务条款规定的为无效投标。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54" w:type="dxa"/>
            <w:vMerge w:val="continue"/>
            <w:vAlign w:val="center"/>
          </w:tcPr>
          <w:p>
            <w:pPr>
              <w:spacing w:line="360" w:lineRule="exact"/>
              <w:jc w:val="center"/>
              <w:rPr>
                <w:rFonts w:ascii="仿宋" w:hAnsi="仿宋" w:eastAsia="仿宋"/>
                <w:sz w:val="28"/>
                <w:szCs w:val="28"/>
                <w:highlight w:val="none"/>
              </w:rPr>
            </w:pPr>
          </w:p>
        </w:tc>
        <w:tc>
          <w:tcPr>
            <w:tcW w:w="6445" w:type="dxa"/>
            <w:vAlign w:val="center"/>
          </w:tcPr>
          <w:p>
            <w:pPr>
              <w:widowControl/>
              <w:spacing w:line="320" w:lineRule="exact"/>
              <w:ind w:right="-107" w:rightChars="-51"/>
              <w:rPr>
                <w:rFonts w:ascii="宋体" w:hAnsi="宋体" w:cs="Arial"/>
                <w:szCs w:val="21"/>
                <w:highlight w:val="none"/>
              </w:rPr>
            </w:pPr>
            <w:r>
              <w:rPr>
                <w:rFonts w:hint="eastAsia" w:ascii="宋体" w:hAnsi="宋体" w:cs="Arial"/>
                <w:szCs w:val="21"/>
                <w:highlight w:val="none"/>
              </w:rPr>
              <w:t>(1)根据提供的测绘工作制度健全程度对比打分，2-5分。</w:t>
            </w:r>
          </w:p>
          <w:p>
            <w:pPr>
              <w:widowControl/>
              <w:spacing w:line="320" w:lineRule="exact"/>
              <w:ind w:right="-107" w:rightChars="-51"/>
              <w:rPr>
                <w:rFonts w:ascii="宋体" w:hAnsi="宋体" w:cs="Arial"/>
                <w:szCs w:val="21"/>
                <w:highlight w:val="none"/>
              </w:rPr>
            </w:pPr>
            <w:r>
              <w:rPr>
                <w:rFonts w:hint="eastAsia" w:ascii="宋体" w:hAnsi="宋体" w:cs="Arial"/>
                <w:szCs w:val="21"/>
                <w:highlight w:val="none"/>
              </w:rPr>
              <w:t>(2)根据提供的测绘工作进度计划措施及测绘工作流程是否规范合理、明晰有序对比打分，2-5分。</w:t>
            </w:r>
          </w:p>
          <w:p>
            <w:pPr>
              <w:widowControl/>
              <w:spacing w:line="320" w:lineRule="exact"/>
              <w:ind w:right="-107" w:rightChars="-51"/>
              <w:rPr>
                <w:rFonts w:ascii="宋体" w:hAnsi="宋体" w:cs="Arial"/>
                <w:szCs w:val="21"/>
                <w:highlight w:val="none"/>
              </w:rPr>
            </w:pPr>
            <w:r>
              <w:rPr>
                <w:rFonts w:hint="eastAsia" w:ascii="宋体" w:hAnsi="宋体" w:cs="Arial"/>
                <w:szCs w:val="21"/>
                <w:highlight w:val="none"/>
              </w:rPr>
              <w:t>(3)根据提供的针对政府投资特点采取的内部控制制度完善程度对比打分，2-5分。</w:t>
            </w:r>
          </w:p>
          <w:p>
            <w:pPr>
              <w:widowControl/>
              <w:spacing w:line="320" w:lineRule="exact"/>
              <w:ind w:right="-107" w:rightChars="-51"/>
              <w:rPr>
                <w:rFonts w:ascii="宋体" w:hAnsi="宋体" w:cs="Arial"/>
                <w:szCs w:val="21"/>
                <w:highlight w:val="none"/>
              </w:rPr>
            </w:pPr>
            <w:r>
              <w:rPr>
                <w:rFonts w:hint="eastAsia" w:ascii="宋体" w:hAnsi="宋体" w:cs="Arial"/>
                <w:szCs w:val="21"/>
                <w:highlight w:val="none"/>
              </w:rPr>
              <w:t>(4)具有健全的组织机构和管理制度,2-5分。</w:t>
            </w:r>
          </w:p>
          <w:p>
            <w:pPr>
              <w:widowControl/>
              <w:spacing w:line="320" w:lineRule="exact"/>
              <w:ind w:right="-107" w:rightChars="-51"/>
              <w:rPr>
                <w:rFonts w:ascii="宋体" w:hAnsi="宋体" w:cs="Arial"/>
                <w:szCs w:val="21"/>
                <w:highlight w:val="none"/>
              </w:rPr>
            </w:pPr>
            <w:r>
              <w:rPr>
                <w:rFonts w:hint="eastAsia" w:ascii="宋体" w:hAnsi="宋体" w:cs="Arial"/>
                <w:szCs w:val="21"/>
                <w:highlight w:val="none"/>
              </w:rPr>
              <w:t>(5)如何保障项目测绘人员廉洁自律，避免和杜绝吃拿卡要的不良行为等内容的完整和可行，2-5分。</w:t>
            </w:r>
          </w:p>
        </w:tc>
        <w:tc>
          <w:tcPr>
            <w:tcW w:w="967" w:type="dxa"/>
            <w:vAlign w:val="center"/>
          </w:tcPr>
          <w:p>
            <w:pPr>
              <w:jc w:val="center"/>
              <w:rPr>
                <w:rFonts w:ascii="宋体" w:hAnsi="宋体"/>
                <w:sz w:val="24"/>
                <w:highlight w:val="none"/>
              </w:rPr>
            </w:pPr>
            <w:r>
              <w:rPr>
                <w:rFonts w:hint="eastAsia" w:ascii="宋体" w:hAnsi="宋体"/>
                <w:sz w:val="24"/>
                <w:highlight w:val="none"/>
                <w:u w:val="single"/>
              </w:rPr>
              <w:t>25</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54" w:type="dxa"/>
            <w:vAlign w:val="center"/>
          </w:tcPr>
          <w:p>
            <w:pPr>
              <w:spacing w:line="320" w:lineRule="exact"/>
              <w:rPr>
                <w:rFonts w:ascii="宋体" w:hAnsi="宋体" w:cs="Arial"/>
                <w:szCs w:val="21"/>
                <w:highlight w:val="none"/>
              </w:rPr>
            </w:pPr>
            <w:r>
              <w:rPr>
                <w:rFonts w:hint="eastAsia" w:ascii="宋体" w:hAnsi="宋体" w:cs="Arial"/>
                <w:szCs w:val="21"/>
                <w:highlight w:val="none"/>
              </w:rPr>
              <w:t>服务承诺</w:t>
            </w:r>
          </w:p>
        </w:tc>
        <w:tc>
          <w:tcPr>
            <w:tcW w:w="6445" w:type="dxa"/>
            <w:vAlign w:val="center"/>
          </w:tcPr>
          <w:p>
            <w:pPr>
              <w:spacing w:line="320" w:lineRule="exact"/>
              <w:rPr>
                <w:rFonts w:ascii="宋体" w:hAnsi="宋体" w:cs="Arial"/>
                <w:szCs w:val="21"/>
                <w:highlight w:val="none"/>
              </w:rPr>
            </w:pPr>
            <w:r>
              <w:rPr>
                <w:rFonts w:hint="eastAsia" w:ascii="宋体" w:hAnsi="宋体" w:cs="Arial"/>
                <w:szCs w:val="21"/>
                <w:highlight w:val="none"/>
              </w:rPr>
              <w:t>（1）是否提供有针对性服务措施以及承诺优先为采购人提供业务服务，好的</w:t>
            </w:r>
            <w:r>
              <w:rPr>
                <w:rFonts w:hint="eastAsia" w:ascii="宋体" w:hAnsi="宋体" w:cs="Arial"/>
                <w:szCs w:val="21"/>
                <w:highlight w:val="none"/>
                <w:lang w:val="en-US" w:eastAsia="zh-CN"/>
              </w:rPr>
              <w:t>6</w:t>
            </w:r>
            <w:r>
              <w:rPr>
                <w:rFonts w:hint="eastAsia" w:ascii="宋体" w:hAnsi="宋体" w:cs="Arial"/>
                <w:szCs w:val="21"/>
                <w:highlight w:val="none"/>
              </w:rPr>
              <w:t>-9分,较好的</w:t>
            </w:r>
            <w:r>
              <w:rPr>
                <w:rFonts w:hint="eastAsia" w:ascii="宋体" w:hAnsi="宋体" w:cs="Arial"/>
                <w:szCs w:val="21"/>
                <w:highlight w:val="none"/>
                <w:lang w:val="en-US" w:eastAsia="zh-CN"/>
              </w:rPr>
              <w:t>3</w:t>
            </w:r>
            <w:r>
              <w:rPr>
                <w:rFonts w:hint="eastAsia" w:ascii="宋体" w:hAnsi="宋体" w:cs="Arial"/>
                <w:szCs w:val="21"/>
                <w:highlight w:val="none"/>
              </w:rPr>
              <w:t>-</w:t>
            </w:r>
            <w:r>
              <w:rPr>
                <w:rFonts w:hint="eastAsia" w:ascii="宋体" w:hAnsi="宋体" w:cs="Arial"/>
                <w:szCs w:val="21"/>
                <w:highlight w:val="none"/>
                <w:lang w:val="en-US" w:eastAsia="zh-CN"/>
              </w:rPr>
              <w:t>5</w:t>
            </w:r>
            <w:r>
              <w:rPr>
                <w:rFonts w:hint="eastAsia" w:ascii="宋体" w:hAnsi="宋体" w:cs="Arial"/>
                <w:szCs w:val="21"/>
                <w:highlight w:val="none"/>
              </w:rPr>
              <w:t>分,一般的1-</w:t>
            </w:r>
            <w:r>
              <w:rPr>
                <w:rFonts w:hint="eastAsia" w:ascii="宋体" w:hAnsi="宋体" w:cs="Arial"/>
                <w:szCs w:val="21"/>
                <w:highlight w:val="none"/>
                <w:lang w:val="en-US" w:eastAsia="zh-CN"/>
              </w:rPr>
              <w:t>2</w:t>
            </w:r>
            <w:r>
              <w:rPr>
                <w:rFonts w:hint="eastAsia" w:ascii="宋体" w:hAnsi="宋体" w:cs="Arial"/>
                <w:szCs w:val="21"/>
                <w:highlight w:val="none"/>
              </w:rPr>
              <w:t>分。</w:t>
            </w:r>
          </w:p>
          <w:p>
            <w:pPr>
              <w:spacing w:line="320" w:lineRule="exact"/>
              <w:rPr>
                <w:rFonts w:ascii="宋体" w:hAnsi="宋体" w:cs="Arial"/>
                <w:szCs w:val="21"/>
                <w:highlight w:val="none"/>
              </w:rPr>
            </w:pPr>
            <w:r>
              <w:rPr>
                <w:rFonts w:hint="eastAsia" w:ascii="宋体" w:hAnsi="宋体" w:cs="Arial"/>
                <w:szCs w:val="21"/>
                <w:highlight w:val="none"/>
              </w:rPr>
              <w:t>（2）如何保证服务质量，</w:t>
            </w:r>
            <w:r>
              <w:rPr>
                <w:rFonts w:hint="eastAsia" w:ascii="宋体" w:hAnsi="宋体" w:cs="Arial"/>
                <w:szCs w:val="21"/>
                <w:highlight w:val="none"/>
                <w:lang w:val="en-US" w:eastAsia="zh-CN"/>
              </w:rPr>
              <w:t>2</w:t>
            </w:r>
            <w:r>
              <w:rPr>
                <w:rFonts w:hint="eastAsia" w:ascii="宋体" w:hAnsi="宋体" w:cs="Arial"/>
                <w:szCs w:val="21"/>
                <w:highlight w:val="none"/>
              </w:rPr>
              <w:t>-4分。</w:t>
            </w:r>
          </w:p>
          <w:p>
            <w:pPr>
              <w:spacing w:line="320" w:lineRule="exact"/>
              <w:rPr>
                <w:rFonts w:ascii="宋体" w:hAnsi="宋体" w:cs="Arial"/>
                <w:szCs w:val="21"/>
                <w:highlight w:val="none"/>
              </w:rPr>
            </w:pPr>
            <w:r>
              <w:rPr>
                <w:rFonts w:hint="eastAsia" w:ascii="宋体" w:hAnsi="宋体" w:cs="Arial"/>
                <w:szCs w:val="21"/>
                <w:highlight w:val="none"/>
              </w:rPr>
              <w:t>（3）设置有专人负责测绘业务和服务内容得2分，否则不得分。</w:t>
            </w:r>
          </w:p>
        </w:tc>
        <w:tc>
          <w:tcPr>
            <w:tcW w:w="967" w:type="dxa"/>
            <w:vAlign w:val="center"/>
          </w:tcPr>
          <w:p>
            <w:pPr>
              <w:jc w:val="center"/>
              <w:rPr>
                <w:rFonts w:ascii="宋体" w:hAnsi="宋体"/>
                <w:sz w:val="24"/>
                <w:highlight w:val="none"/>
                <w:u w:val="single"/>
              </w:rPr>
            </w:pPr>
            <w:r>
              <w:rPr>
                <w:rFonts w:hint="eastAsia" w:ascii="宋体" w:hAnsi="宋体"/>
                <w:sz w:val="24"/>
                <w:highlight w:val="none"/>
                <w:u w:val="single"/>
              </w:rPr>
              <w:t>15分</w:t>
            </w:r>
          </w:p>
        </w:tc>
      </w:tr>
    </w:tbl>
    <w:p>
      <w:pPr>
        <w:widowControl/>
        <w:jc w:val="left"/>
        <w:rPr>
          <w:rFonts w:ascii="宋体" w:hAnsi="宋体" w:eastAsia="宋体"/>
          <w:b/>
          <w:bCs/>
          <w:color w:val="FF0000"/>
          <w:sz w:val="24"/>
          <w:szCs w:val="24"/>
          <w:lang w:val="en-GB"/>
        </w:rPr>
      </w:pPr>
    </w:p>
    <w:p>
      <w:pPr>
        <w:spacing w:line="360" w:lineRule="auto"/>
        <w:ind w:firstLine="482" w:firstLineChars="200"/>
        <w:rPr>
          <w:rFonts w:ascii="宋体" w:hAnsi="宋体" w:eastAsia="宋体"/>
          <w:b/>
          <w:color w:val="000000"/>
          <w:sz w:val="24"/>
          <w:szCs w:val="24"/>
        </w:rPr>
      </w:pPr>
      <w:r>
        <w:rPr>
          <w:rFonts w:hint="eastAsia" w:ascii="宋体" w:hAnsi="宋体" w:eastAsia="宋体"/>
          <w:b/>
          <w:bCs/>
          <w:sz w:val="24"/>
          <w:szCs w:val="24"/>
          <w:lang w:val="en-GB"/>
        </w:rPr>
        <w:t>其中</w:t>
      </w:r>
      <w:r>
        <w:rPr>
          <w:rFonts w:hint="eastAsia" w:ascii="宋体" w:hAnsi="宋体" w:eastAsia="宋体"/>
          <w:b/>
          <w:color w:val="000000"/>
          <w:sz w:val="24"/>
          <w:szCs w:val="24"/>
        </w:rPr>
        <w:t>：价格分计算（落实政府采购政策价格调整部分）</w:t>
      </w:r>
    </w:p>
    <w:tbl>
      <w:tblPr>
        <w:tblStyle w:val="29"/>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spacing w:line="360" w:lineRule="auto"/>
              <w:jc w:val="center"/>
              <w:rPr>
                <w:rFonts w:ascii="宋体" w:hAnsi="宋体" w:eastAsia="宋体"/>
                <w:b/>
                <w:color w:val="000000"/>
                <w:sz w:val="24"/>
                <w:szCs w:val="24"/>
                <w:lang w:val="en-GB"/>
              </w:rPr>
            </w:pPr>
            <w:r>
              <w:rPr>
                <w:rFonts w:hint="eastAsia" w:ascii="宋体" w:hAnsi="宋体" w:eastAsia="宋体"/>
                <w:b/>
                <w:color w:val="000000"/>
                <w:sz w:val="24"/>
                <w:szCs w:val="24"/>
                <w:lang w:val="en-GB"/>
              </w:rPr>
              <w:t>序号</w:t>
            </w:r>
          </w:p>
        </w:tc>
        <w:tc>
          <w:tcPr>
            <w:tcW w:w="2823" w:type="dxa"/>
            <w:vAlign w:val="center"/>
          </w:tcPr>
          <w:p>
            <w:pPr>
              <w:spacing w:line="360" w:lineRule="auto"/>
              <w:jc w:val="center"/>
              <w:rPr>
                <w:rFonts w:ascii="宋体" w:hAnsi="宋体" w:eastAsia="宋体"/>
                <w:b/>
                <w:color w:val="000000"/>
                <w:sz w:val="24"/>
                <w:szCs w:val="24"/>
                <w:lang w:val="en-GB"/>
              </w:rPr>
            </w:pPr>
            <w:r>
              <w:rPr>
                <w:rFonts w:hint="eastAsia" w:ascii="宋体" w:hAnsi="宋体" w:eastAsia="宋体"/>
                <w:b/>
                <w:color w:val="000000"/>
                <w:sz w:val="24"/>
                <w:szCs w:val="24"/>
                <w:lang w:val="en-GB"/>
              </w:rPr>
              <w:t>情形</w:t>
            </w:r>
          </w:p>
        </w:tc>
        <w:tc>
          <w:tcPr>
            <w:tcW w:w="2552" w:type="dxa"/>
            <w:vAlign w:val="center"/>
          </w:tcPr>
          <w:p>
            <w:pPr>
              <w:spacing w:line="360" w:lineRule="auto"/>
              <w:jc w:val="center"/>
              <w:rPr>
                <w:rFonts w:ascii="宋体" w:hAnsi="宋体" w:eastAsia="宋体"/>
                <w:b/>
                <w:color w:val="000000"/>
                <w:sz w:val="24"/>
                <w:szCs w:val="24"/>
                <w:lang w:val="en-GB"/>
              </w:rPr>
            </w:pPr>
            <w:r>
              <w:rPr>
                <w:rFonts w:hint="eastAsia" w:ascii="宋体" w:hAnsi="宋体" w:eastAsia="宋体"/>
                <w:b/>
                <w:color w:val="000000"/>
                <w:sz w:val="24"/>
                <w:szCs w:val="24"/>
              </w:rPr>
              <w:t>价格扣除</w:t>
            </w:r>
            <w:r>
              <w:rPr>
                <w:rFonts w:hint="eastAsia" w:ascii="宋体" w:hAnsi="宋体" w:eastAsia="宋体"/>
                <w:b/>
                <w:color w:val="000000"/>
                <w:sz w:val="24"/>
                <w:szCs w:val="24"/>
                <w:lang w:val="en-GB"/>
              </w:rPr>
              <w:t>比例</w:t>
            </w:r>
          </w:p>
        </w:tc>
        <w:tc>
          <w:tcPr>
            <w:tcW w:w="2835" w:type="dxa"/>
            <w:vAlign w:val="center"/>
          </w:tcPr>
          <w:p>
            <w:pPr>
              <w:spacing w:line="360" w:lineRule="auto"/>
              <w:jc w:val="center"/>
              <w:rPr>
                <w:rFonts w:ascii="宋体" w:hAnsi="宋体" w:eastAsia="宋体"/>
                <w:b/>
                <w:color w:val="000000"/>
                <w:sz w:val="24"/>
                <w:szCs w:val="24"/>
                <w:lang w:val="en-GB"/>
              </w:rPr>
            </w:pPr>
            <w:r>
              <w:rPr>
                <w:rFonts w:hint="eastAsia" w:ascii="宋体" w:hAnsi="宋体" w:eastAsia="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spacing w:line="360" w:lineRule="auto"/>
              <w:jc w:val="center"/>
              <w:rPr>
                <w:rFonts w:ascii="宋体" w:hAnsi="宋体" w:eastAsia="宋体"/>
                <w:b/>
                <w:color w:val="000000"/>
                <w:sz w:val="24"/>
                <w:szCs w:val="24"/>
                <w:lang w:val="en-GB"/>
              </w:rPr>
            </w:pPr>
            <w:r>
              <w:rPr>
                <w:rFonts w:hint="eastAsia" w:ascii="宋体" w:hAnsi="宋体" w:eastAsia="宋体"/>
                <w:b/>
                <w:color w:val="000000"/>
                <w:sz w:val="24"/>
                <w:szCs w:val="24"/>
                <w:lang w:val="en-GB"/>
              </w:rPr>
              <w:t>1</w:t>
            </w:r>
          </w:p>
        </w:tc>
        <w:tc>
          <w:tcPr>
            <w:tcW w:w="2823" w:type="dxa"/>
            <w:vAlign w:val="center"/>
          </w:tcPr>
          <w:p>
            <w:pPr>
              <w:spacing w:line="360" w:lineRule="auto"/>
              <w:jc w:val="center"/>
              <w:rPr>
                <w:rFonts w:ascii="宋体" w:hAnsi="宋体" w:eastAsia="宋体"/>
                <w:color w:val="000000"/>
                <w:sz w:val="24"/>
                <w:szCs w:val="24"/>
                <w:lang w:val="en-GB"/>
              </w:rPr>
            </w:pPr>
            <w:r>
              <w:rPr>
                <w:rFonts w:hint="eastAsia" w:ascii="宋体" w:hAnsi="宋体" w:eastAsia="宋体"/>
                <w:color w:val="000000"/>
                <w:sz w:val="24"/>
                <w:szCs w:val="24"/>
                <w:lang w:val="en-GB"/>
              </w:rPr>
              <w:t>非联合体投标人</w:t>
            </w:r>
          </w:p>
          <w:p>
            <w:pPr>
              <w:spacing w:line="360" w:lineRule="auto"/>
              <w:jc w:val="center"/>
              <w:rPr>
                <w:rFonts w:ascii="宋体" w:hAnsi="宋体" w:eastAsia="宋体"/>
                <w:b/>
                <w:color w:val="000000"/>
                <w:sz w:val="24"/>
                <w:szCs w:val="24"/>
                <w:lang w:val="en-GB"/>
              </w:rPr>
            </w:pPr>
            <w:r>
              <w:rPr>
                <w:rFonts w:hint="eastAsia" w:ascii="宋体" w:hAnsi="宋体" w:eastAsia="宋体"/>
                <w:color w:val="000000"/>
                <w:sz w:val="24"/>
                <w:szCs w:val="24"/>
                <w:lang w:val="en-GB"/>
              </w:rPr>
              <w:t>（投标人须为中小企业）</w:t>
            </w:r>
          </w:p>
        </w:tc>
        <w:tc>
          <w:tcPr>
            <w:tcW w:w="2552" w:type="dxa"/>
            <w:vAlign w:val="center"/>
          </w:tcPr>
          <w:p>
            <w:pPr>
              <w:spacing w:line="360" w:lineRule="auto"/>
              <w:jc w:val="center"/>
              <w:rPr>
                <w:rFonts w:ascii="宋体" w:hAnsi="宋体" w:eastAsia="宋体"/>
                <w:b/>
                <w:sz w:val="24"/>
                <w:szCs w:val="24"/>
                <w:lang w:val="en-GB"/>
              </w:rPr>
            </w:pPr>
            <w:r>
              <w:rPr>
                <w:rFonts w:hint="eastAsia" w:ascii="宋体" w:hAnsi="宋体" w:eastAsia="宋体"/>
                <w:color w:val="000000"/>
                <w:sz w:val="24"/>
                <w:szCs w:val="24"/>
              </w:rPr>
              <w:t>对小型和微型企业产品的价格扣除</w:t>
            </w:r>
            <w:r>
              <w:rPr>
                <w:rFonts w:ascii="宋体" w:hAnsi="宋体" w:eastAsia="宋体"/>
                <w:sz w:val="24"/>
                <w:szCs w:val="24"/>
                <w:u w:val="single"/>
              </w:rPr>
              <w:t>6</w:t>
            </w:r>
            <w:r>
              <w:rPr>
                <w:rFonts w:hint="eastAsia" w:ascii="宋体" w:hAnsi="宋体" w:eastAsia="宋体"/>
                <w:sz w:val="24"/>
                <w:szCs w:val="24"/>
              </w:rPr>
              <w:t>%</w:t>
            </w:r>
          </w:p>
        </w:tc>
        <w:tc>
          <w:tcPr>
            <w:tcW w:w="2835" w:type="dxa"/>
            <w:vMerge w:val="restart"/>
            <w:shd w:val="clear" w:color="auto" w:fill="auto"/>
            <w:vAlign w:val="center"/>
          </w:tcPr>
          <w:p>
            <w:pPr>
              <w:spacing w:line="360" w:lineRule="auto"/>
              <w:jc w:val="center"/>
              <w:rPr>
                <w:rFonts w:ascii="宋体" w:hAnsi="宋体" w:eastAsia="宋体"/>
                <w:b/>
                <w:color w:val="000000"/>
                <w:sz w:val="24"/>
                <w:szCs w:val="24"/>
                <w:lang w:val="en-GB"/>
              </w:rPr>
            </w:pPr>
            <w:r>
              <w:rPr>
                <w:rFonts w:hint="eastAsia" w:ascii="宋体" w:hAnsi="宋体" w:eastAsia="宋体"/>
                <w:color w:val="000000"/>
                <w:sz w:val="24"/>
                <w:szCs w:val="24"/>
                <w:lang w:val="en-GB"/>
              </w:rPr>
              <w:t>评标价格＝投标报价—</w:t>
            </w:r>
            <w:r>
              <w:rPr>
                <w:rFonts w:hint="eastAsia" w:ascii="宋体" w:hAnsi="宋体" w:eastAsia="宋体"/>
                <w:color w:val="000000"/>
                <w:sz w:val="24"/>
                <w:szCs w:val="24"/>
              </w:rPr>
              <w:t>小型和微型企业产品的价格</w:t>
            </w:r>
            <w:r>
              <w:rPr>
                <w:rFonts w:hint="eastAsia" w:ascii="宋体" w:hAnsi="宋体" w:eastAsia="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spacing w:line="360" w:lineRule="auto"/>
              <w:jc w:val="center"/>
              <w:rPr>
                <w:rFonts w:ascii="宋体" w:hAnsi="宋体" w:eastAsia="宋体"/>
                <w:b/>
                <w:color w:val="000000"/>
                <w:sz w:val="24"/>
                <w:szCs w:val="24"/>
                <w:lang w:val="en-GB"/>
              </w:rPr>
            </w:pPr>
            <w:r>
              <w:rPr>
                <w:rFonts w:hint="eastAsia" w:ascii="宋体" w:hAnsi="宋体" w:eastAsia="宋体"/>
                <w:b/>
                <w:color w:val="000000"/>
                <w:sz w:val="24"/>
                <w:szCs w:val="24"/>
                <w:lang w:val="en-GB"/>
              </w:rPr>
              <w:t>2</w:t>
            </w:r>
          </w:p>
        </w:tc>
        <w:tc>
          <w:tcPr>
            <w:tcW w:w="2823" w:type="dxa"/>
            <w:vAlign w:val="center"/>
          </w:tcPr>
          <w:p>
            <w:pPr>
              <w:spacing w:line="360" w:lineRule="auto"/>
              <w:jc w:val="center"/>
              <w:rPr>
                <w:rFonts w:ascii="宋体" w:hAnsi="宋体" w:eastAsia="宋体"/>
                <w:b/>
                <w:color w:val="000000"/>
                <w:sz w:val="24"/>
                <w:szCs w:val="24"/>
              </w:rPr>
            </w:pPr>
            <w:r>
              <w:rPr>
                <w:rFonts w:hint="eastAsia" w:ascii="宋体" w:hAnsi="宋体" w:eastAsia="宋体"/>
                <w:color w:val="000000"/>
                <w:sz w:val="24"/>
                <w:szCs w:val="24"/>
                <w:lang w:val="en-GB"/>
              </w:rPr>
              <w:t>联合体各方均为小型、微型企业</w:t>
            </w:r>
          </w:p>
        </w:tc>
        <w:tc>
          <w:tcPr>
            <w:tcW w:w="2552" w:type="dxa"/>
            <w:vAlign w:val="center"/>
          </w:tcPr>
          <w:p>
            <w:pPr>
              <w:spacing w:line="360" w:lineRule="auto"/>
              <w:jc w:val="center"/>
              <w:rPr>
                <w:rFonts w:ascii="宋体" w:hAnsi="宋体" w:eastAsia="宋体"/>
                <w:sz w:val="24"/>
                <w:szCs w:val="24"/>
              </w:rPr>
            </w:pPr>
            <w:r>
              <w:rPr>
                <w:rFonts w:hint="eastAsia" w:ascii="宋体" w:hAnsi="宋体" w:eastAsia="宋体"/>
                <w:color w:val="000000"/>
                <w:sz w:val="24"/>
                <w:szCs w:val="24"/>
              </w:rPr>
              <w:t>对小型和微型企业产品的价格扣除</w:t>
            </w:r>
            <w:r>
              <w:rPr>
                <w:rFonts w:ascii="宋体" w:hAnsi="宋体" w:eastAsia="宋体"/>
                <w:sz w:val="24"/>
                <w:szCs w:val="24"/>
                <w:u w:val="single"/>
              </w:rPr>
              <w:t>6</w:t>
            </w:r>
            <w:r>
              <w:rPr>
                <w:rFonts w:hint="eastAsia" w:ascii="宋体" w:hAnsi="宋体" w:eastAsia="宋体"/>
                <w:sz w:val="24"/>
                <w:szCs w:val="24"/>
              </w:rPr>
              <w:t>%</w:t>
            </w:r>
          </w:p>
          <w:p>
            <w:pPr>
              <w:spacing w:line="360" w:lineRule="auto"/>
              <w:jc w:val="center"/>
              <w:rPr>
                <w:rFonts w:ascii="宋体" w:hAnsi="宋体" w:eastAsia="宋体"/>
                <w:b/>
                <w:sz w:val="24"/>
                <w:szCs w:val="24"/>
                <w:lang w:val="en-GB"/>
              </w:rPr>
            </w:pPr>
            <w:r>
              <w:rPr>
                <w:rFonts w:hint="eastAsia" w:ascii="宋体" w:hAnsi="宋体" w:eastAsia="宋体"/>
                <w:sz w:val="24"/>
                <w:szCs w:val="24"/>
              </w:rPr>
              <w:t>（不再享受序号3的价格折扣）</w:t>
            </w:r>
          </w:p>
        </w:tc>
        <w:tc>
          <w:tcPr>
            <w:tcW w:w="2835" w:type="dxa"/>
            <w:vMerge w:val="continue"/>
            <w:shd w:val="clear" w:color="auto" w:fill="auto"/>
          </w:tcPr>
          <w:p>
            <w:pPr>
              <w:spacing w:line="360" w:lineRule="auto"/>
              <w:rPr>
                <w:rFonts w:ascii="宋体" w:hAnsi="宋体" w:eastAsia="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spacing w:line="360" w:lineRule="auto"/>
              <w:jc w:val="center"/>
              <w:rPr>
                <w:rFonts w:ascii="宋体" w:hAnsi="宋体" w:eastAsia="宋体"/>
                <w:b/>
                <w:color w:val="000000"/>
                <w:sz w:val="24"/>
                <w:szCs w:val="24"/>
                <w:lang w:val="en-GB"/>
              </w:rPr>
            </w:pPr>
            <w:r>
              <w:rPr>
                <w:rFonts w:hint="eastAsia" w:ascii="宋体" w:hAnsi="宋体" w:eastAsia="宋体"/>
                <w:b/>
                <w:color w:val="000000"/>
                <w:sz w:val="24"/>
                <w:szCs w:val="24"/>
                <w:lang w:val="en-GB"/>
              </w:rPr>
              <w:t>3</w:t>
            </w:r>
          </w:p>
        </w:tc>
        <w:tc>
          <w:tcPr>
            <w:tcW w:w="2823" w:type="dxa"/>
            <w:vAlign w:val="center"/>
          </w:tcPr>
          <w:p>
            <w:pPr>
              <w:spacing w:line="360" w:lineRule="auto"/>
              <w:jc w:val="center"/>
              <w:rPr>
                <w:rFonts w:ascii="宋体" w:hAnsi="宋体" w:eastAsia="宋体"/>
                <w:b/>
                <w:color w:val="000000"/>
                <w:sz w:val="24"/>
                <w:szCs w:val="24"/>
                <w:lang w:val="en-GB"/>
              </w:rPr>
            </w:pPr>
            <w:r>
              <w:rPr>
                <w:rFonts w:hint="eastAsia" w:ascii="宋体" w:hAnsi="宋体" w:eastAsia="宋体"/>
                <w:color w:val="000000"/>
                <w:sz w:val="24"/>
                <w:szCs w:val="24"/>
                <w:lang w:val="en-GB"/>
              </w:rPr>
              <w:t>联合体一方为小型、微型企业且小型、微型企业协议合同金额占联合体协议合同总金额30%以上的</w:t>
            </w:r>
          </w:p>
        </w:tc>
        <w:tc>
          <w:tcPr>
            <w:tcW w:w="2552" w:type="dxa"/>
            <w:vAlign w:val="center"/>
          </w:tcPr>
          <w:p>
            <w:pPr>
              <w:spacing w:line="360" w:lineRule="auto"/>
              <w:jc w:val="center"/>
              <w:rPr>
                <w:rFonts w:ascii="宋体" w:hAnsi="宋体" w:eastAsia="宋体"/>
                <w:color w:val="000000"/>
                <w:sz w:val="24"/>
                <w:szCs w:val="24"/>
                <w:lang w:val="en-GB"/>
              </w:rPr>
            </w:pPr>
            <w:r>
              <w:rPr>
                <w:rFonts w:hint="eastAsia" w:ascii="宋体" w:hAnsi="宋体" w:eastAsia="宋体"/>
                <w:color w:val="000000"/>
                <w:sz w:val="24"/>
                <w:szCs w:val="24"/>
                <w:lang w:val="en-GB"/>
              </w:rPr>
              <w:t>对联合体总金额扣除</w:t>
            </w:r>
          </w:p>
          <w:p>
            <w:pPr>
              <w:spacing w:line="360" w:lineRule="auto"/>
              <w:jc w:val="center"/>
              <w:rPr>
                <w:rFonts w:ascii="宋体" w:hAnsi="宋体" w:eastAsia="宋体"/>
                <w:b/>
                <w:sz w:val="24"/>
                <w:szCs w:val="24"/>
                <w:lang w:val="en-GB"/>
              </w:rPr>
            </w:pPr>
            <w:r>
              <w:rPr>
                <w:rFonts w:hint="eastAsia" w:ascii="宋体" w:hAnsi="宋体" w:eastAsia="宋体"/>
                <w:sz w:val="24"/>
                <w:szCs w:val="24"/>
                <w:u w:val="single"/>
              </w:rPr>
              <w:t xml:space="preserve"> </w:t>
            </w:r>
            <w:r>
              <w:rPr>
                <w:rFonts w:ascii="宋体" w:hAnsi="宋体" w:eastAsia="宋体"/>
                <w:sz w:val="24"/>
                <w:szCs w:val="24"/>
                <w:u w:val="single"/>
              </w:rPr>
              <w:t>2</w:t>
            </w:r>
            <w:r>
              <w:rPr>
                <w:rFonts w:hint="eastAsia" w:ascii="宋体" w:hAnsi="宋体" w:eastAsia="宋体"/>
                <w:sz w:val="24"/>
                <w:szCs w:val="24"/>
                <w:u w:val="single"/>
              </w:rPr>
              <w:t xml:space="preserve"> </w:t>
            </w:r>
            <w:r>
              <w:rPr>
                <w:rFonts w:hint="eastAsia" w:ascii="宋体" w:hAnsi="宋体" w:eastAsia="宋体"/>
                <w:sz w:val="24"/>
                <w:szCs w:val="24"/>
              </w:rPr>
              <w:t>%</w:t>
            </w:r>
          </w:p>
        </w:tc>
        <w:tc>
          <w:tcPr>
            <w:tcW w:w="2835" w:type="dxa"/>
            <w:shd w:val="clear" w:color="auto" w:fill="auto"/>
            <w:vAlign w:val="center"/>
          </w:tcPr>
          <w:p>
            <w:pPr>
              <w:spacing w:line="360" w:lineRule="auto"/>
              <w:jc w:val="center"/>
              <w:rPr>
                <w:rFonts w:ascii="宋体" w:hAnsi="宋体" w:eastAsia="宋体"/>
                <w:b/>
                <w:color w:val="000000"/>
                <w:sz w:val="24"/>
                <w:szCs w:val="24"/>
                <w:lang w:val="en-GB"/>
              </w:rPr>
            </w:pPr>
            <w:r>
              <w:rPr>
                <w:rFonts w:hint="eastAsia" w:ascii="宋体" w:hAnsi="宋体" w:eastAsia="宋体"/>
                <w:color w:val="000000"/>
                <w:sz w:val="24"/>
                <w:szCs w:val="24"/>
                <w:lang w:val="en-GB"/>
              </w:rPr>
              <w:t>评标价格＝投标报价×</w:t>
            </w:r>
            <w:r>
              <w:rPr>
                <w:rFonts w:hint="eastAsia" w:ascii="宋体" w:hAnsi="宋体" w:eastAsia="宋体"/>
                <w:color w:val="000000" w:themeColor="text1"/>
                <w:sz w:val="24"/>
                <w:szCs w:val="24"/>
              </w:rPr>
              <w:t>(1-</w:t>
            </w:r>
            <w:r>
              <w:rPr>
                <w:rFonts w:ascii="宋体" w:hAnsi="宋体" w:eastAsia="宋体"/>
                <w:color w:val="000000" w:themeColor="text1"/>
                <w:sz w:val="24"/>
                <w:szCs w:val="24"/>
                <w:u w:val="single"/>
              </w:rPr>
              <w:t>2</w:t>
            </w:r>
            <w:r>
              <w:rPr>
                <w:rFonts w:hint="eastAsia" w:ascii="宋体" w:hAnsi="宋体" w:eastAsia="宋体"/>
                <w:color w:val="000000" w:themeColor="text1"/>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spacing w:line="360" w:lineRule="auto"/>
              <w:jc w:val="center"/>
              <w:rPr>
                <w:rFonts w:ascii="宋体" w:hAnsi="宋体" w:eastAsia="宋体"/>
                <w:b/>
                <w:color w:val="000000"/>
                <w:sz w:val="24"/>
                <w:szCs w:val="24"/>
                <w:lang w:val="en-GB"/>
              </w:rPr>
            </w:pPr>
            <w:r>
              <w:rPr>
                <w:rFonts w:hint="eastAsia" w:ascii="宋体" w:hAnsi="宋体" w:eastAsia="宋体"/>
                <w:b/>
                <w:color w:val="000000"/>
                <w:sz w:val="24"/>
                <w:szCs w:val="24"/>
                <w:lang w:val="en-GB"/>
              </w:rPr>
              <w:t>4</w:t>
            </w:r>
          </w:p>
        </w:tc>
        <w:tc>
          <w:tcPr>
            <w:tcW w:w="2823" w:type="dxa"/>
            <w:vAlign w:val="center"/>
          </w:tcPr>
          <w:p>
            <w:pPr>
              <w:spacing w:line="360" w:lineRule="auto"/>
              <w:jc w:val="center"/>
              <w:rPr>
                <w:rFonts w:ascii="宋体" w:hAnsi="宋体" w:eastAsia="宋体"/>
                <w:color w:val="000000"/>
                <w:sz w:val="24"/>
                <w:szCs w:val="24"/>
                <w:lang w:val="en-GB"/>
              </w:rPr>
            </w:pPr>
            <w:r>
              <w:rPr>
                <w:rFonts w:hint="eastAsia" w:ascii="宋体" w:hAnsi="宋体" w:eastAsia="宋体"/>
                <w:color w:val="000000"/>
                <w:sz w:val="24"/>
                <w:szCs w:val="24"/>
                <w:lang w:val="en-GB"/>
              </w:rPr>
              <w:t>监狱企业</w:t>
            </w:r>
          </w:p>
        </w:tc>
        <w:tc>
          <w:tcPr>
            <w:tcW w:w="2552" w:type="dxa"/>
            <w:vAlign w:val="center"/>
          </w:tcPr>
          <w:p>
            <w:pPr>
              <w:spacing w:line="360" w:lineRule="auto"/>
              <w:jc w:val="center"/>
              <w:rPr>
                <w:rFonts w:ascii="宋体" w:hAnsi="宋体" w:eastAsia="宋体"/>
                <w:color w:val="000000"/>
                <w:sz w:val="24"/>
                <w:szCs w:val="24"/>
                <w:lang w:val="en-GB"/>
              </w:rPr>
            </w:pPr>
            <w:r>
              <w:rPr>
                <w:rFonts w:hint="eastAsia" w:ascii="宋体" w:hAnsi="宋体" w:eastAsia="宋体"/>
                <w:color w:val="000000"/>
                <w:sz w:val="24"/>
                <w:szCs w:val="24"/>
                <w:lang w:val="en-GB"/>
              </w:rPr>
              <w:t>视同小型、微型企业</w:t>
            </w:r>
          </w:p>
          <w:p>
            <w:pPr>
              <w:spacing w:line="360" w:lineRule="auto"/>
              <w:jc w:val="center"/>
              <w:rPr>
                <w:rFonts w:ascii="宋体" w:hAnsi="宋体" w:eastAsia="宋体"/>
                <w:color w:val="000000"/>
                <w:sz w:val="24"/>
                <w:szCs w:val="24"/>
                <w:lang w:val="en-GB"/>
              </w:rPr>
            </w:pPr>
            <w:r>
              <w:rPr>
                <w:rFonts w:hint="eastAsia" w:ascii="宋体" w:hAnsi="宋体" w:eastAsia="宋体"/>
                <w:color w:val="000000"/>
                <w:sz w:val="24"/>
                <w:szCs w:val="24"/>
                <w:lang w:val="en-GB"/>
              </w:rPr>
              <w:t>对监狱企业产品价格扣除</w:t>
            </w:r>
            <w:r>
              <w:rPr>
                <w:rFonts w:ascii="宋体" w:hAnsi="宋体" w:eastAsia="宋体"/>
                <w:sz w:val="24"/>
                <w:szCs w:val="24"/>
                <w:u w:val="single"/>
              </w:rPr>
              <w:t>6</w:t>
            </w:r>
            <w:r>
              <w:rPr>
                <w:rFonts w:hint="eastAsia" w:ascii="宋体" w:hAnsi="宋体" w:eastAsia="宋体"/>
                <w:sz w:val="24"/>
                <w:szCs w:val="24"/>
              </w:rPr>
              <w:t>%</w:t>
            </w:r>
          </w:p>
        </w:tc>
        <w:tc>
          <w:tcPr>
            <w:tcW w:w="2835" w:type="dxa"/>
            <w:shd w:val="clear" w:color="auto" w:fill="auto"/>
            <w:vAlign w:val="center"/>
          </w:tcPr>
          <w:p>
            <w:pPr>
              <w:spacing w:line="360" w:lineRule="auto"/>
              <w:jc w:val="center"/>
              <w:rPr>
                <w:rFonts w:ascii="宋体" w:hAnsi="宋体" w:eastAsia="宋体"/>
                <w:color w:val="000000"/>
                <w:sz w:val="24"/>
                <w:szCs w:val="24"/>
                <w:lang w:val="en-GB"/>
              </w:rPr>
            </w:pPr>
            <w:r>
              <w:rPr>
                <w:rFonts w:hint="eastAsia" w:ascii="宋体" w:hAnsi="宋体" w:eastAsia="宋体"/>
                <w:color w:val="000000"/>
                <w:sz w:val="24"/>
                <w:szCs w:val="24"/>
                <w:lang w:val="en-GB"/>
              </w:rPr>
              <w:t>评标价格＝投标报价—</w:t>
            </w:r>
            <w:r>
              <w:rPr>
                <w:rFonts w:hint="eastAsia" w:ascii="宋体" w:hAnsi="宋体" w:eastAsia="宋体"/>
                <w:color w:val="000000"/>
                <w:sz w:val="24"/>
                <w:szCs w:val="24"/>
              </w:rPr>
              <w:t>监狱企业产品的价格</w:t>
            </w:r>
            <w:r>
              <w:rPr>
                <w:rFonts w:hint="eastAsia" w:ascii="宋体" w:hAnsi="宋体" w:eastAsia="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spacing w:line="360" w:lineRule="auto"/>
              <w:jc w:val="center"/>
              <w:rPr>
                <w:rFonts w:ascii="宋体" w:hAnsi="宋体" w:eastAsia="宋体"/>
                <w:b/>
                <w:color w:val="000000"/>
                <w:sz w:val="24"/>
                <w:szCs w:val="24"/>
                <w:lang w:val="en-GB"/>
              </w:rPr>
            </w:pPr>
            <w:r>
              <w:rPr>
                <w:rFonts w:hint="eastAsia" w:ascii="宋体" w:hAnsi="宋体" w:eastAsia="宋体"/>
                <w:b/>
                <w:color w:val="000000"/>
                <w:sz w:val="24"/>
                <w:szCs w:val="24"/>
                <w:lang w:val="en-GB"/>
              </w:rPr>
              <w:t>5</w:t>
            </w:r>
          </w:p>
        </w:tc>
        <w:tc>
          <w:tcPr>
            <w:tcW w:w="2823" w:type="dxa"/>
            <w:vAlign w:val="center"/>
          </w:tcPr>
          <w:p>
            <w:pPr>
              <w:spacing w:line="360" w:lineRule="auto"/>
              <w:jc w:val="center"/>
              <w:rPr>
                <w:rFonts w:ascii="宋体" w:hAnsi="宋体" w:eastAsia="宋体"/>
                <w:color w:val="000000"/>
                <w:sz w:val="24"/>
                <w:szCs w:val="24"/>
                <w:lang w:val="en-GB"/>
              </w:rPr>
            </w:pPr>
            <w:r>
              <w:rPr>
                <w:rFonts w:hint="eastAsia" w:ascii="宋体" w:hAnsi="宋体" w:eastAsia="宋体"/>
                <w:color w:val="000000"/>
                <w:sz w:val="24"/>
                <w:szCs w:val="24"/>
                <w:lang w:val="en-GB"/>
              </w:rPr>
              <w:t>残疾人福利性单位</w:t>
            </w:r>
          </w:p>
        </w:tc>
        <w:tc>
          <w:tcPr>
            <w:tcW w:w="2552" w:type="dxa"/>
            <w:vAlign w:val="center"/>
          </w:tcPr>
          <w:p>
            <w:pPr>
              <w:spacing w:line="360" w:lineRule="auto"/>
              <w:jc w:val="center"/>
              <w:rPr>
                <w:rFonts w:ascii="宋体" w:hAnsi="宋体" w:eastAsia="宋体"/>
                <w:color w:val="000000"/>
                <w:sz w:val="24"/>
                <w:szCs w:val="24"/>
                <w:lang w:val="en-GB"/>
              </w:rPr>
            </w:pPr>
            <w:r>
              <w:rPr>
                <w:rFonts w:hint="eastAsia" w:ascii="宋体" w:hAnsi="宋体" w:eastAsia="宋体"/>
                <w:color w:val="000000"/>
                <w:sz w:val="24"/>
                <w:szCs w:val="24"/>
                <w:lang w:val="en-GB"/>
              </w:rPr>
              <w:t>视同小型、微型企业</w:t>
            </w:r>
          </w:p>
          <w:p>
            <w:pPr>
              <w:spacing w:line="360" w:lineRule="auto"/>
              <w:jc w:val="center"/>
              <w:rPr>
                <w:rFonts w:ascii="宋体" w:hAnsi="宋体" w:eastAsia="宋体"/>
                <w:color w:val="000000"/>
                <w:sz w:val="24"/>
                <w:szCs w:val="24"/>
                <w:lang w:val="en-GB"/>
              </w:rPr>
            </w:pPr>
            <w:r>
              <w:rPr>
                <w:rFonts w:hint="eastAsia" w:ascii="宋体" w:hAnsi="宋体" w:eastAsia="宋体"/>
                <w:color w:val="000000"/>
                <w:sz w:val="24"/>
                <w:szCs w:val="24"/>
                <w:lang w:val="en-GB"/>
              </w:rPr>
              <w:t>对残疾人福利性单位产品价格扣除</w:t>
            </w:r>
            <w:r>
              <w:rPr>
                <w:rFonts w:ascii="宋体" w:hAnsi="宋体" w:eastAsia="宋体"/>
                <w:sz w:val="24"/>
                <w:szCs w:val="24"/>
                <w:u w:val="single"/>
              </w:rPr>
              <w:t>6</w:t>
            </w:r>
            <w:r>
              <w:rPr>
                <w:rFonts w:hint="eastAsia" w:ascii="宋体" w:hAnsi="宋体" w:eastAsia="宋体"/>
                <w:sz w:val="24"/>
                <w:szCs w:val="24"/>
              </w:rPr>
              <w:t>%</w:t>
            </w:r>
          </w:p>
        </w:tc>
        <w:tc>
          <w:tcPr>
            <w:tcW w:w="2835" w:type="dxa"/>
            <w:shd w:val="clear" w:color="auto" w:fill="auto"/>
            <w:vAlign w:val="center"/>
          </w:tcPr>
          <w:p>
            <w:pPr>
              <w:spacing w:line="360" w:lineRule="auto"/>
              <w:jc w:val="center"/>
              <w:rPr>
                <w:rFonts w:ascii="宋体" w:hAnsi="宋体" w:eastAsia="宋体"/>
                <w:color w:val="000000"/>
                <w:sz w:val="24"/>
                <w:szCs w:val="24"/>
                <w:lang w:val="en-GB"/>
              </w:rPr>
            </w:pPr>
            <w:r>
              <w:rPr>
                <w:rFonts w:hint="eastAsia" w:ascii="宋体" w:hAnsi="宋体" w:eastAsia="宋体"/>
                <w:color w:val="000000"/>
                <w:sz w:val="24"/>
                <w:szCs w:val="24"/>
                <w:lang w:val="en-GB"/>
              </w:rPr>
              <w:t>评标价格＝投标报价—</w:t>
            </w:r>
            <w:r>
              <w:rPr>
                <w:rFonts w:hint="eastAsia" w:ascii="宋体" w:hAnsi="宋体" w:eastAsia="宋体"/>
                <w:color w:val="000000"/>
                <w:sz w:val="24"/>
                <w:szCs w:val="24"/>
              </w:rPr>
              <w:t>残疾人福利性单位产品的价格</w:t>
            </w:r>
            <w:r>
              <w:rPr>
                <w:rFonts w:hint="eastAsia" w:ascii="宋体" w:hAnsi="宋体" w:eastAsia="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931" w:type="dxa"/>
            <w:gridSpan w:val="4"/>
            <w:vAlign w:val="center"/>
          </w:tcPr>
          <w:p>
            <w:pPr>
              <w:widowControl/>
              <w:adjustRightInd w:val="0"/>
              <w:spacing w:line="360" w:lineRule="auto"/>
              <w:ind w:left="-2" w:leftChars="-1" w:firstLine="480" w:firstLineChars="200"/>
              <w:jc w:val="left"/>
              <w:rPr>
                <w:rFonts w:ascii="宋体" w:hAnsi="宋体" w:eastAsia="宋体" w:cs="仿宋_GB2312"/>
                <w:sz w:val="24"/>
                <w:szCs w:val="24"/>
                <w:lang w:val="zh-CN"/>
              </w:rPr>
            </w:pPr>
            <w:r>
              <w:rPr>
                <w:rFonts w:hint="eastAsia" w:ascii="宋体" w:hAnsi="宋体" w:eastAsia="宋体" w:cs="仿宋_GB2312"/>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ascii="宋体" w:hAnsi="宋体" w:eastAsia="宋体" w:cs="仿宋_GB2312"/>
                <w:sz w:val="24"/>
                <w:szCs w:val="24"/>
                <w:lang w:val="zh-CN"/>
              </w:rPr>
            </w:pPr>
            <w:r>
              <w:rPr>
                <w:rFonts w:hint="eastAsia" w:ascii="宋体" w:hAnsi="宋体" w:eastAsia="宋体" w:cs="仿宋_GB2312"/>
                <w:sz w:val="24"/>
                <w:szCs w:val="24"/>
                <w:lang w:val="zh-CN"/>
              </w:rPr>
              <w:t>2、</w:t>
            </w:r>
            <w:r>
              <w:rPr>
                <w:rFonts w:ascii="宋体" w:hAnsi="宋体" w:eastAsia="宋体" w:cs="仿宋_GB2312"/>
                <w:sz w:val="24"/>
                <w:szCs w:val="24"/>
                <w:lang w:val="zh-CN"/>
              </w:rPr>
              <w:t>经评标委员会</w:t>
            </w:r>
            <w:r>
              <w:rPr>
                <w:rFonts w:hint="eastAsia" w:ascii="宋体" w:hAnsi="宋体" w:eastAsia="宋体" w:cs="仿宋_GB2312"/>
                <w:sz w:val="24"/>
                <w:szCs w:val="24"/>
                <w:lang w:val="zh-CN"/>
              </w:rPr>
              <w:t>审查、评价</w:t>
            </w:r>
            <w:r>
              <w:rPr>
                <w:rFonts w:ascii="宋体" w:hAnsi="宋体" w:eastAsia="宋体" w:cs="仿宋_GB2312"/>
                <w:sz w:val="24"/>
                <w:szCs w:val="24"/>
                <w:lang w:val="zh-CN"/>
              </w:rPr>
              <w:t>，</w:t>
            </w:r>
            <w:r>
              <w:rPr>
                <w:rFonts w:hint="eastAsia" w:ascii="宋体" w:hAnsi="宋体" w:eastAsia="宋体" w:cs="仿宋_GB2312"/>
                <w:sz w:val="24"/>
                <w:szCs w:val="24"/>
                <w:lang w:val="zh-CN"/>
              </w:rPr>
              <w:t>投标文件符合</w:t>
            </w:r>
            <w:r>
              <w:rPr>
                <w:rFonts w:ascii="宋体" w:hAnsi="宋体" w:eastAsia="宋体" w:cs="仿宋_GB2312"/>
                <w:sz w:val="24"/>
                <w:szCs w:val="24"/>
                <w:lang w:val="zh-CN"/>
              </w:rPr>
              <w:t>招标文件</w:t>
            </w:r>
            <w:r>
              <w:rPr>
                <w:rFonts w:hint="eastAsia" w:ascii="宋体" w:hAnsi="宋体" w:eastAsia="宋体" w:cs="仿宋_GB2312"/>
                <w:sz w:val="24"/>
                <w:szCs w:val="24"/>
                <w:lang w:val="zh-CN"/>
              </w:rPr>
              <w:t>实质性</w:t>
            </w:r>
            <w:r>
              <w:rPr>
                <w:rFonts w:ascii="宋体" w:hAnsi="宋体" w:eastAsia="宋体" w:cs="仿宋_GB2312"/>
                <w:sz w:val="24"/>
                <w:szCs w:val="24"/>
                <w:lang w:val="zh-CN"/>
              </w:rPr>
              <w:t>要求且</w:t>
            </w:r>
            <w:r>
              <w:rPr>
                <w:rFonts w:hint="eastAsia" w:ascii="宋体" w:hAnsi="宋体" w:eastAsia="宋体" w:cs="仿宋_GB2312"/>
                <w:sz w:val="24"/>
                <w:szCs w:val="24"/>
                <w:lang w:val="zh-CN"/>
              </w:rPr>
              <w:t>进行了政策性价格扣除后，</w:t>
            </w:r>
            <w:r>
              <w:rPr>
                <w:rFonts w:ascii="宋体" w:hAnsi="宋体" w:eastAsia="宋体" w:cs="仿宋_GB2312"/>
                <w:sz w:val="24"/>
                <w:szCs w:val="24"/>
                <w:lang w:val="zh-CN"/>
              </w:rPr>
              <w:t>以</w:t>
            </w:r>
            <w:r>
              <w:rPr>
                <w:rFonts w:hint="eastAsia" w:ascii="宋体" w:hAnsi="宋体" w:eastAsia="宋体" w:cs="仿宋_GB2312"/>
                <w:sz w:val="24"/>
                <w:szCs w:val="24"/>
                <w:lang w:val="zh-CN"/>
              </w:rPr>
              <w:t>评标价格的</w:t>
            </w:r>
            <w:r>
              <w:rPr>
                <w:rFonts w:ascii="宋体" w:hAnsi="宋体" w:eastAsia="宋体" w:cs="仿宋_GB2312"/>
                <w:sz w:val="24"/>
                <w:szCs w:val="24"/>
                <w:lang w:val="zh-CN"/>
              </w:rPr>
              <w:t>最低价者定为评标基准价，其价格分为满分。其他投标人的价格分统一按下列公式</w:t>
            </w:r>
            <w:r>
              <w:rPr>
                <w:rFonts w:hint="eastAsia" w:ascii="宋体" w:hAnsi="宋体" w:eastAsia="宋体" w:cs="仿宋_GB2312"/>
                <w:sz w:val="24"/>
                <w:szCs w:val="24"/>
                <w:lang w:val="zh-CN"/>
              </w:rPr>
              <w:t>计算</w:t>
            </w:r>
            <w:r>
              <w:rPr>
                <w:rFonts w:ascii="宋体" w:hAnsi="宋体" w:eastAsia="宋体" w:cs="仿宋_GB2312"/>
                <w:sz w:val="24"/>
                <w:szCs w:val="24"/>
                <w:lang w:val="zh-CN"/>
              </w:rPr>
              <w:t>。即：</w:t>
            </w:r>
          </w:p>
          <w:p>
            <w:pPr>
              <w:widowControl/>
              <w:adjustRightInd w:val="0"/>
              <w:spacing w:line="360" w:lineRule="auto"/>
              <w:ind w:left="-88" w:leftChars="-42" w:firstLine="513" w:firstLineChars="214"/>
              <w:jc w:val="left"/>
              <w:rPr>
                <w:rFonts w:ascii="宋体" w:hAnsi="宋体" w:eastAsia="宋体" w:cs="仿宋_GB2312"/>
                <w:sz w:val="24"/>
                <w:szCs w:val="24"/>
                <w:lang w:val="zh-CN"/>
              </w:rPr>
            </w:pPr>
            <w:r>
              <w:rPr>
                <w:rFonts w:ascii="宋体" w:hAnsi="宋体" w:eastAsia="宋体" w:cs="仿宋_GB2312"/>
                <w:sz w:val="24"/>
                <w:szCs w:val="24"/>
                <w:lang w:val="zh-CN"/>
              </w:rPr>
              <w:t>评标基准价</w:t>
            </w:r>
            <w:r>
              <w:rPr>
                <w:rFonts w:hint="eastAsia" w:ascii="宋体" w:hAnsi="宋体" w:eastAsia="宋体" w:cs="仿宋_GB2312"/>
                <w:sz w:val="24"/>
                <w:szCs w:val="24"/>
                <w:lang w:val="zh-CN"/>
              </w:rPr>
              <w:t>=评标价格的最低价</w:t>
            </w:r>
          </w:p>
          <w:p>
            <w:pPr>
              <w:adjustRightInd w:val="0"/>
              <w:spacing w:line="360" w:lineRule="auto"/>
              <w:ind w:left="-88" w:leftChars="-42" w:firstLine="513" w:firstLineChars="214"/>
              <w:jc w:val="left"/>
              <w:rPr>
                <w:rFonts w:ascii="宋体" w:hAnsi="宋体" w:eastAsia="宋体" w:cs="仿宋_GB2312"/>
                <w:sz w:val="24"/>
                <w:szCs w:val="24"/>
                <w:lang w:val="zh-CN"/>
              </w:rPr>
            </w:pPr>
            <w:r>
              <w:rPr>
                <w:rFonts w:ascii="宋体" w:hAnsi="宋体" w:eastAsia="宋体" w:cs="仿宋_GB2312"/>
                <w:sz w:val="24"/>
                <w:szCs w:val="24"/>
                <w:lang w:val="zh-CN"/>
              </w:rPr>
              <w:t>其他投标报价得分</w:t>
            </w:r>
            <w:r>
              <w:rPr>
                <w:rFonts w:hint="eastAsia" w:ascii="宋体" w:hAnsi="宋体" w:eastAsia="宋体" w:cs="仿宋_GB2312"/>
                <w:sz w:val="24"/>
                <w:szCs w:val="24"/>
                <w:lang w:val="zh-CN"/>
              </w:rPr>
              <w:t>=（</w:t>
            </w:r>
            <w:r>
              <w:rPr>
                <w:rFonts w:ascii="宋体" w:hAnsi="宋体" w:eastAsia="宋体" w:cs="仿宋_GB2312"/>
                <w:sz w:val="24"/>
                <w:szCs w:val="24"/>
                <w:lang w:val="zh-CN"/>
              </w:rPr>
              <w:t>评标基准价</w:t>
            </w:r>
            <w:r>
              <w:rPr>
                <w:rFonts w:hint="eastAsia" w:ascii="宋体" w:hAnsi="宋体" w:eastAsia="宋体" w:cs="仿宋_GB2312"/>
                <w:sz w:val="24"/>
                <w:szCs w:val="24"/>
                <w:lang w:val="zh-CN"/>
              </w:rPr>
              <w:t>/评标价格）</w:t>
            </w:r>
            <w:r>
              <w:rPr>
                <w:rFonts w:ascii="宋体" w:hAnsi="宋体" w:eastAsia="宋体" w:cs="仿宋_GB2312"/>
                <w:sz w:val="24"/>
                <w:szCs w:val="24"/>
                <w:lang w:val="zh-CN"/>
              </w:rPr>
              <w:t>×</w:t>
            </w:r>
            <w:r>
              <w:rPr>
                <w:rFonts w:hint="eastAsia" w:ascii="宋体" w:hAnsi="宋体" w:eastAsia="宋体" w:cs="仿宋_GB2312"/>
                <w:sz w:val="24"/>
                <w:szCs w:val="24"/>
                <w:lang w:val="zh-CN"/>
              </w:rPr>
              <w:t>评标标准中价格分值</w:t>
            </w:r>
          </w:p>
        </w:tc>
      </w:tr>
    </w:tbl>
    <w:p>
      <w:pPr>
        <w:spacing w:line="360" w:lineRule="auto"/>
        <w:rPr>
          <w:rFonts w:ascii="宋体" w:hAnsi="宋体" w:eastAsia="宋体"/>
          <w:bCs/>
          <w:sz w:val="24"/>
          <w:szCs w:val="24"/>
          <w:lang w:val="en-GB"/>
        </w:rPr>
      </w:pPr>
    </w:p>
    <w:p>
      <w:pPr>
        <w:spacing w:line="360" w:lineRule="auto"/>
        <w:rPr>
          <w:rFonts w:ascii="宋体" w:hAnsi="宋体" w:eastAsia="宋体"/>
          <w:bCs/>
          <w:sz w:val="24"/>
          <w:szCs w:val="24"/>
          <w:lang w:val="en-GB"/>
        </w:rPr>
      </w:pPr>
      <w:r>
        <w:rPr>
          <w:rFonts w:hint="eastAsia" w:ascii="宋体" w:hAnsi="宋体" w:eastAsia="宋体"/>
          <w:bCs/>
          <w:sz w:val="24"/>
          <w:szCs w:val="24"/>
          <w:lang w:val="en-GB"/>
        </w:rPr>
        <w:t>备注：</w:t>
      </w:r>
    </w:p>
    <w:p>
      <w:pPr>
        <w:spacing w:line="360" w:lineRule="auto"/>
        <w:ind w:firstLine="480" w:firstLineChars="200"/>
        <w:rPr>
          <w:rFonts w:ascii="宋体" w:hAnsi="宋体" w:eastAsia="宋体"/>
          <w:bCs/>
          <w:sz w:val="24"/>
          <w:szCs w:val="24"/>
          <w:lang w:val="en-GB"/>
        </w:rPr>
      </w:pPr>
      <w:r>
        <w:rPr>
          <w:rFonts w:hint="eastAsia" w:ascii="宋体" w:hAnsi="宋体" w:eastAsia="宋体"/>
          <w:bCs/>
          <w:sz w:val="24"/>
          <w:szCs w:val="24"/>
          <w:lang w:val="en-GB"/>
        </w:rPr>
        <w:t>a、不接受联合体投标的项目，本表中第2项、第3项情形不适用。</w:t>
      </w:r>
    </w:p>
    <w:p>
      <w:pPr>
        <w:spacing w:line="360" w:lineRule="auto"/>
        <w:ind w:firstLine="480" w:firstLineChars="200"/>
        <w:rPr>
          <w:rFonts w:ascii="宋体" w:hAnsi="宋体" w:eastAsia="宋体"/>
          <w:bCs/>
          <w:sz w:val="24"/>
          <w:szCs w:val="24"/>
          <w:lang w:val="en-GB"/>
        </w:rPr>
      </w:pPr>
      <w:r>
        <w:rPr>
          <w:rFonts w:hint="eastAsia" w:ascii="宋体" w:hAnsi="宋体" w:eastAsia="宋体"/>
          <w:bCs/>
          <w:sz w:val="24"/>
          <w:szCs w:val="24"/>
          <w:lang w:val="en-GB"/>
        </w:rPr>
        <w:t>b、小型和微型企业产品包括货物及其提供的服务与工程。</w:t>
      </w:r>
    </w:p>
    <w:p>
      <w:pPr>
        <w:spacing w:line="360" w:lineRule="auto"/>
        <w:ind w:firstLine="480" w:firstLineChars="200"/>
        <w:rPr>
          <w:rFonts w:ascii="宋体" w:hAnsi="宋体" w:eastAsia="宋体"/>
          <w:bCs/>
          <w:sz w:val="24"/>
          <w:szCs w:val="24"/>
          <w:lang w:val="en-GB"/>
        </w:rPr>
      </w:pPr>
      <w:r>
        <w:rPr>
          <w:rFonts w:hint="eastAsia" w:ascii="宋体" w:hAnsi="宋体" w:eastAsia="宋体"/>
          <w:bCs/>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eastAsia="宋体"/>
          <w:bCs/>
          <w:sz w:val="24"/>
          <w:szCs w:val="24"/>
          <w:lang w:val="en-GB"/>
        </w:rPr>
      </w:pPr>
      <w:r>
        <w:rPr>
          <w:rFonts w:hint="eastAsia" w:ascii="宋体" w:hAnsi="宋体" w:eastAsia="宋体"/>
          <w:bCs/>
          <w:sz w:val="24"/>
          <w:szCs w:val="24"/>
          <w:lang w:val="en-GB"/>
        </w:rPr>
        <w:t>d、残疾人福利性单位属于小型、微型企业的，不重复享受政策。</w:t>
      </w:r>
    </w:p>
    <w:p>
      <w:pPr>
        <w:pStyle w:val="15"/>
        <w:spacing w:line="360" w:lineRule="auto"/>
        <w:ind w:firstLine="482" w:firstLineChars="200"/>
        <w:contextualSpacing/>
        <w:rPr>
          <w:rFonts w:ascii="宋体" w:hAnsi="宋体" w:cs="仿宋_GB2312"/>
          <w:szCs w:val="24"/>
          <w:lang w:val="zh-CN"/>
        </w:rPr>
      </w:pPr>
      <w:r>
        <w:rPr>
          <w:rFonts w:hint="eastAsia" w:ascii="宋体" w:hAnsi="宋体" w:cs="仿宋_GB2312"/>
          <w:b/>
          <w:szCs w:val="24"/>
          <w:lang w:val="zh-CN"/>
        </w:rPr>
        <w:t>（7）</w:t>
      </w:r>
      <w:r>
        <w:rPr>
          <w:rFonts w:ascii="宋体" w:hAnsi="宋体" w:cs="仿宋_GB2312"/>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 xml:space="preserve">1） </w:t>
      </w:r>
      <w:r>
        <w:rPr>
          <w:rFonts w:ascii="宋体" w:hAnsi="宋体" w:eastAsia="宋体" w:cs="仿宋_GB2312"/>
          <w:sz w:val="24"/>
          <w:szCs w:val="24"/>
          <w:lang w:val="zh-CN"/>
        </w:rPr>
        <w:t>分值汇总计算错误的；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 xml:space="preserve">2） </w:t>
      </w:r>
      <w:r>
        <w:rPr>
          <w:rFonts w:ascii="宋体" w:hAnsi="宋体" w:eastAsia="宋体" w:cs="仿宋_GB2312"/>
          <w:sz w:val="24"/>
          <w:szCs w:val="24"/>
          <w:lang w:val="zh-CN"/>
        </w:rPr>
        <w:t>分项评分超出评分标准范围的；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 xml:space="preserve">3） </w:t>
      </w:r>
      <w:r>
        <w:rPr>
          <w:rFonts w:ascii="宋体" w:hAnsi="宋体" w:eastAsia="宋体" w:cs="仿宋_GB2312"/>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 xml:space="preserve">4） </w:t>
      </w:r>
      <w:r>
        <w:rPr>
          <w:rFonts w:ascii="宋体" w:hAnsi="宋体" w:eastAsia="宋体" w:cs="仿宋_GB2312"/>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ascii="宋体" w:hAnsi="宋体" w:eastAsia="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ascii="宋体" w:hAnsi="宋体" w:eastAsia="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pPr>
        <w:pStyle w:val="15"/>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（8）</w:t>
      </w:r>
      <w:r>
        <w:rPr>
          <w:rFonts w:ascii="宋体" w:hAnsi="宋体" w:cs="仿宋_GB2312"/>
          <w:b/>
          <w:szCs w:val="24"/>
          <w:lang w:val="zh-CN"/>
        </w:rPr>
        <w:t>评标委员会</w:t>
      </w:r>
      <w:r>
        <w:rPr>
          <w:rFonts w:hint="eastAsia" w:ascii="宋体" w:hAnsi="宋体" w:cs="仿宋_GB2312"/>
          <w:b/>
          <w:szCs w:val="24"/>
          <w:lang w:val="zh-CN"/>
        </w:rPr>
        <w:t>争议处理</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ascii="宋体" w:hAnsi="宋体" w:eastAsia="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4、</w:t>
      </w:r>
      <w:r>
        <w:rPr>
          <w:rFonts w:ascii="宋体" w:hAnsi="宋体" w:eastAsia="宋体" w:cs="仿宋_GB2312"/>
          <w:b/>
          <w:sz w:val="24"/>
          <w:szCs w:val="24"/>
          <w:lang w:val="zh-CN"/>
        </w:rPr>
        <w:t>确定中标候选人名单，以及根据采购人委托直接确定中标人</w:t>
      </w:r>
      <w:r>
        <w:rPr>
          <w:rFonts w:hint="eastAsia" w:ascii="宋体" w:hAnsi="宋体" w:eastAsia="宋体" w:cs="仿宋_GB2312"/>
          <w:b/>
          <w:sz w:val="24"/>
          <w:szCs w:val="24"/>
          <w:lang w:val="zh-CN"/>
        </w:rPr>
        <w:t>。</w:t>
      </w:r>
      <w:bookmarkStart w:id="13" w:name="_Toc524770176"/>
    </w:p>
    <w:p>
      <w:pPr>
        <w:widowControl/>
        <w:jc w:val="left"/>
        <w:rPr>
          <w:rFonts w:eastAsia="宋体" w:asciiTheme="majorHAnsi" w:hAnsiTheme="majorHAnsi" w:cstheme="majorBidi"/>
          <w:b/>
          <w:bCs/>
          <w:kern w:val="0"/>
          <w:sz w:val="44"/>
          <w:szCs w:val="44"/>
        </w:rPr>
      </w:pPr>
      <w:r>
        <w:rPr>
          <w:kern w:val="0"/>
          <w:sz w:val="44"/>
          <w:szCs w:val="44"/>
        </w:rPr>
        <w:br w:type="page"/>
      </w:r>
    </w:p>
    <w:p>
      <w:pPr>
        <w:pStyle w:val="28"/>
        <w:spacing w:before="0" w:after="0"/>
        <w:rPr>
          <w:kern w:val="0"/>
          <w:sz w:val="44"/>
          <w:szCs w:val="44"/>
        </w:rPr>
      </w:pPr>
      <w:r>
        <w:rPr>
          <w:rFonts w:hint="eastAsia"/>
          <w:kern w:val="0"/>
          <w:sz w:val="44"/>
          <w:szCs w:val="44"/>
        </w:rPr>
        <w:t>第七章 合同条款及格式</w:t>
      </w:r>
      <w:bookmarkEnd w:id="13"/>
    </w:p>
    <w:p>
      <w:pPr>
        <w:spacing w:line="360" w:lineRule="auto"/>
        <w:jc w:val="center"/>
        <w:rPr>
          <w:rFonts w:ascii="宋体" w:hAnsi="宋体" w:eastAsia="宋体" w:cs="微软雅黑"/>
          <w:b/>
          <w:bCs/>
          <w:sz w:val="24"/>
          <w:szCs w:val="24"/>
        </w:rPr>
      </w:pPr>
      <w:r>
        <w:rPr>
          <w:rFonts w:hint="eastAsia" w:ascii="宋体" w:hAnsi="宋体" w:eastAsia="宋体" w:cs="微软雅黑"/>
          <w:b/>
          <w:bCs/>
          <w:sz w:val="24"/>
          <w:szCs w:val="24"/>
        </w:rPr>
        <w:t>（此合同仅供参考。以最终采购人与中标人签定的合同条款为准，</w:t>
      </w:r>
    </w:p>
    <w:p>
      <w:pPr>
        <w:spacing w:line="360" w:lineRule="auto"/>
        <w:jc w:val="center"/>
        <w:rPr>
          <w:rFonts w:ascii="宋体" w:hAnsi="宋体" w:eastAsia="宋体" w:cs="微软雅黑"/>
          <w:b/>
          <w:bCs/>
          <w:sz w:val="24"/>
          <w:szCs w:val="24"/>
        </w:rPr>
      </w:pPr>
      <w:r>
        <w:rPr>
          <w:rFonts w:hint="eastAsia" w:ascii="宋体" w:hAnsi="宋体" w:eastAsia="宋体" w:cs="微软雅黑"/>
          <w:b/>
          <w:bCs/>
          <w:sz w:val="24"/>
          <w:szCs w:val="24"/>
        </w:rPr>
        <w:t>最终签定合同的主要条款不能与招标文件有冲突）</w:t>
      </w:r>
    </w:p>
    <w:p>
      <w:pPr>
        <w:spacing w:line="360" w:lineRule="auto"/>
        <w:jc w:val="center"/>
        <w:rPr>
          <w:rFonts w:ascii="宋体" w:hAnsi="宋体" w:eastAsia="宋体"/>
          <w:b/>
          <w:sz w:val="28"/>
          <w:szCs w:val="28"/>
        </w:rPr>
      </w:pPr>
      <w:r>
        <w:rPr>
          <w:rFonts w:hint="eastAsia" w:ascii="宋体" w:hAnsi="宋体" w:eastAsia="宋体"/>
          <w:b/>
          <w:sz w:val="28"/>
          <w:szCs w:val="28"/>
        </w:rPr>
        <w:t>合同一般条款</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1.定义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1.1“合同”系指甲方和乙方 （简称合同双方）已达成的协议，即由双方签订的合同格式中的文件，包括所有的附件和组成合同部分的所有其他文件。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1.2“合同价格”系指根据合同规定，在乙方全面正确地履行合同义务时应支付给乙方的款项。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1.3“甲方”系指通过招标方式，接受合同服务的采购人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1.4“乙方”系指中标后提供合同服务的中标方或供应商。</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2.适用范围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本合同条款仅适用于本次招标活动。</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3.技术规格和标准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本合同项下所提供服务的技术规格标准应与本招标文件技术规格规定的标准相一致。</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4.合同期限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即自</w:t>
      </w:r>
      <w:r>
        <w:rPr>
          <w:rFonts w:hint="eastAsia" w:ascii="宋体" w:hAnsi="宋体" w:eastAsia="宋体"/>
          <w:sz w:val="24"/>
          <w:szCs w:val="24"/>
          <w:u w:val="single"/>
        </w:rPr>
        <w:tab/>
      </w:r>
      <w:r>
        <w:rPr>
          <w:rFonts w:hint="eastAsia" w:ascii="宋体" w:hAnsi="宋体" w:eastAsia="宋体"/>
          <w:sz w:val="24"/>
          <w:szCs w:val="24"/>
          <w:u w:val="single"/>
        </w:rPr>
        <w:t xml:space="preserve">   </w:t>
      </w:r>
      <w:r>
        <w:rPr>
          <w:rFonts w:hint="eastAsia" w:ascii="宋体" w:hAnsi="宋体" w:eastAsia="宋体"/>
          <w:sz w:val="24"/>
          <w:szCs w:val="24"/>
        </w:rPr>
        <w:t xml:space="preserve"> 年</w:t>
      </w:r>
      <w:r>
        <w:rPr>
          <w:rFonts w:hint="eastAsia" w:ascii="宋体" w:hAnsi="宋体" w:eastAsia="宋体"/>
          <w:sz w:val="24"/>
          <w:szCs w:val="24"/>
          <w:u w:val="single"/>
        </w:rPr>
        <w:tab/>
      </w:r>
      <w:r>
        <w:rPr>
          <w:rFonts w:hint="eastAsia" w:ascii="宋体" w:hAnsi="宋体" w:eastAsia="宋体"/>
          <w:sz w:val="24"/>
          <w:szCs w:val="24"/>
          <w:u w:val="single"/>
        </w:rPr>
        <w:t xml:space="preserve">    </w:t>
      </w:r>
      <w:r>
        <w:rPr>
          <w:rFonts w:hint="eastAsia" w:ascii="宋体" w:hAnsi="宋体" w:eastAsia="宋体"/>
          <w:sz w:val="24"/>
          <w:szCs w:val="24"/>
        </w:rPr>
        <w:t xml:space="preserve">月 </w:t>
      </w:r>
      <w:r>
        <w:rPr>
          <w:rFonts w:hint="eastAsia" w:ascii="宋体" w:hAnsi="宋体" w:eastAsia="宋体"/>
          <w:sz w:val="24"/>
          <w:szCs w:val="24"/>
          <w:u w:val="single"/>
        </w:rPr>
        <w:t xml:space="preserve"> </w:t>
      </w:r>
      <w:r>
        <w:rPr>
          <w:rFonts w:hint="eastAsia" w:ascii="宋体" w:hAnsi="宋体" w:eastAsia="宋体"/>
          <w:sz w:val="24"/>
          <w:szCs w:val="24"/>
          <w:u w:val="single"/>
        </w:rPr>
        <w:tab/>
      </w:r>
      <w:r>
        <w:rPr>
          <w:rFonts w:hint="eastAsia" w:ascii="宋体" w:hAnsi="宋体" w:eastAsia="宋体"/>
          <w:sz w:val="24"/>
          <w:szCs w:val="24"/>
        </w:rPr>
        <w:t>日起至</w:t>
      </w:r>
      <w:r>
        <w:rPr>
          <w:rFonts w:hint="eastAsia" w:ascii="宋体" w:hAnsi="宋体" w:eastAsia="宋体"/>
          <w:sz w:val="24"/>
          <w:szCs w:val="24"/>
          <w:u w:val="single"/>
        </w:rPr>
        <w:t xml:space="preserve">  </w:t>
      </w:r>
      <w:r>
        <w:rPr>
          <w:rFonts w:hint="eastAsia" w:ascii="宋体" w:hAnsi="宋体" w:eastAsia="宋体"/>
          <w:sz w:val="24"/>
          <w:szCs w:val="24"/>
          <w:u w:val="single"/>
        </w:rPr>
        <w:tab/>
      </w:r>
      <w:r>
        <w:rPr>
          <w:rFonts w:hint="eastAsia" w:ascii="宋体" w:hAnsi="宋体" w:eastAsia="宋体"/>
          <w:sz w:val="24"/>
          <w:szCs w:val="24"/>
        </w:rPr>
        <w:t>年</w:t>
      </w:r>
      <w:r>
        <w:rPr>
          <w:rFonts w:hint="eastAsia" w:ascii="宋体" w:hAnsi="宋体" w:eastAsia="宋体"/>
          <w:sz w:val="24"/>
          <w:szCs w:val="24"/>
          <w:u w:val="single"/>
        </w:rPr>
        <w:tab/>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日止。</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5.价格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除非合同中另有规定，乙方为其所提供货物设备和服务而要求甲方支付的金额应与其投标报价一致。</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6.索赔</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6.1乙方对所提供货物设备和服务与合同要求不符负有责任，并且甲方已于合同规定的期限内提出索赔，乙方应按甲方同意的下述一种或多种方法解决索赔事宜。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6.1.1乙方同意甲方取消其不符合要求的货物设备和服务项目，退还已经收取的该类货物设备的货款。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6.1.2对于情节严重、造成甲方损失金额巨大的，同意甲方终止全部项目合同，并赔偿甲方因此造成的损失。</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6.2 如果甲方提出索赔通知后30天内乙方未能予以签复，该索赔应视为已被乙方接受。若乙方未能在甲方提出索赔通知的30天内或甲方同意的更长一些的时间内，按甲方同意的上述任何一种方式处理索赔事宜，甲方将乙方提供的履约保证金中扣回索赔金额，同时保留进一步要求赔偿的权利。</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7.不可抗力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7.2受损一方应在不可抗力事故发生后尽快用传真或电传等方式通知对方，并于事故发生后14天内将有关部门出具的证明文件用特快专递或挂号信寄给对方审阅确认。</w:t>
      </w:r>
      <w:r>
        <w:rPr>
          <w:rFonts w:hint="eastAsia" w:ascii="宋体" w:hAnsi="宋体" w:eastAsia="宋体"/>
          <w:sz w:val="24"/>
          <w:szCs w:val="24"/>
          <w:u w:val="single"/>
        </w:rPr>
        <w:t>一旦不可抗力事故的影响持续 60天以上</w:t>
      </w:r>
      <w:r>
        <w:rPr>
          <w:rFonts w:hint="eastAsia" w:ascii="宋体" w:hAnsi="宋体" w:eastAsia="宋体"/>
          <w:sz w:val="24"/>
          <w:szCs w:val="24"/>
        </w:rPr>
        <w:t>，双方应通过友好协商，在合理的时间内达成进一步履行合同的协议。</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8.履约保证金</w:t>
      </w:r>
    </w:p>
    <w:p>
      <w:pPr>
        <w:spacing w:line="360" w:lineRule="auto"/>
        <w:ind w:firstLine="720" w:firstLineChars="300"/>
        <w:rPr>
          <w:rFonts w:ascii="宋体" w:hAnsi="宋体" w:eastAsia="宋体"/>
          <w:bCs/>
          <w:sz w:val="24"/>
          <w:szCs w:val="24"/>
        </w:rPr>
      </w:pPr>
      <w:r>
        <w:rPr>
          <w:rFonts w:hint="eastAsia" w:ascii="宋体" w:hAnsi="宋体" w:eastAsia="宋体"/>
          <w:bCs/>
          <w:sz w:val="24"/>
          <w:szCs w:val="24"/>
        </w:rPr>
        <w:t>无</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9.争议的解决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9.1在执行合同中发生的与本合同有关的争端，双方应通过友好协商解决，经协商在 60天内不能达成协议时，应提交仲裁。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9.2合同双方均为国内法人的，其争端的仲裁应由合同发生地许昌市仲裁委员会根据其仲裁程序进行。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9.3仲裁裁决应为最终决定，并对双方具有约束力。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9.4除另有裁决外，仲裁费应由败诉方负担。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9.5在仲裁期间，除正在进行的仲裁部分外，合同其他部分继续执行。</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10.合同终止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10.2出现下列情况时合同自动终止：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10.2.1发生不可抗力时。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10.2.2一方不履行合同条款，造成另一方无法执行合同协议，协商又不能求得解决，合同终止，责任方赔偿损失。</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11.合同修改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对于合同的未尽事宜，需进行修改、补充和完善的，甲乙双方必须就所修改的内容签订书面的合同修改书，作为合同的补充协议。</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12.适用法律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本合同应按中华人民共和国的法律解释。</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13.主导语言与计量单位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13.1合同书写应用中文书写。合同五份，甲乙双方及相关业务科室（备案）各执一份，具有同等法律效力。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13.2除技术规格另有规定外，计量单位均使用中华人民共和国法定计量单位。</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14.合同生效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除非合同中另有说明，本合同经双方签字盖章，并在招标人收到乙方的履约保证金后，即开始生效。</w:t>
      </w:r>
    </w:p>
    <w:p>
      <w:pPr>
        <w:widowControl/>
        <w:jc w:val="left"/>
        <w:rPr>
          <w:rFonts w:ascii="宋体" w:hAnsi="宋体" w:eastAsia="宋体"/>
          <w:b/>
          <w:sz w:val="28"/>
          <w:szCs w:val="28"/>
        </w:rPr>
      </w:pPr>
    </w:p>
    <w:p>
      <w:pPr>
        <w:spacing w:line="360" w:lineRule="auto"/>
        <w:jc w:val="center"/>
        <w:rPr>
          <w:rFonts w:ascii="宋体" w:hAnsi="宋体" w:eastAsia="宋体"/>
          <w:b/>
          <w:sz w:val="28"/>
          <w:szCs w:val="28"/>
        </w:rPr>
      </w:pPr>
      <w:r>
        <w:rPr>
          <w:rFonts w:hint="eastAsia" w:ascii="宋体" w:hAnsi="宋体" w:eastAsia="宋体"/>
          <w:b/>
          <w:sz w:val="28"/>
          <w:szCs w:val="28"/>
        </w:rPr>
        <w:t xml:space="preserve"> 合同特殊条款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（具体条款由甲乙双方根据该项目的特殊性协商约定）略。</w:t>
      </w:r>
    </w:p>
    <w:p>
      <w:pPr>
        <w:spacing w:line="360" w:lineRule="auto"/>
        <w:ind w:firstLine="480" w:firstLineChars="200"/>
        <w:rPr>
          <w:rFonts w:ascii="宋体" w:hAnsi="宋体" w:eastAsia="宋体"/>
          <w:b/>
          <w:sz w:val="24"/>
          <w:szCs w:val="24"/>
        </w:rPr>
      </w:pPr>
      <w:r>
        <w:rPr>
          <w:rFonts w:hint="eastAsia" w:ascii="宋体" w:hAnsi="宋体" w:eastAsia="宋体"/>
          <w:sz w:val="24"/>
          <w:szCs w:val="24"/>
        </w:rPr>
        <w:t>合同特殊条款是合同一般条款的补充和修改。如果两者之间有抵触，应以特殊条款为准。</w:t>
      </w:r>
    </w:p>
    <w:p>
      <w:pPr>
        <w:widowControl/>
        <w:jc w:val="left"/>
        <w:rPr>
          <w:rFonts w:ascii="宋体" w:hAnsi="宋体" w:eastAsia="宋体" w:cs="宋体"/>
          <w:b/>
          <w:kern w:val="0"/>
          <w:sz w:val="32"/>
          <w:szCs w:val="32"/>
        </w:rPr>
      </w:pPr>
      <w:r>
        <w:rPr>
          <w:rFonts w:ascii="宋体" w:hAnsi="宋体" w:eastAsia="宋体" w:cs="宋体"/>
          <w:b/>
          <w:kern w:val="0"/>
          <w:sz w:val="32"/>
          <w:szCs w:val="32"/>
        </w:rPr>
        <w:br w:type="page"/>
      </w:r>
    </w:p>
    <w:p>
      <w:pPr>
        <w:pStyle w:val="28"/>
        <w:spacing w:before="0" w:after="0"/>
        <w:rPr>
          <w:kern w:val="0"/>
          <w:sz w:val="44"/>
          <w:szCs w:val="44"/>
        </w:rPr>
      </w:pPr>
      <w:bookmarkStart w:id="14" w:name="_Toc524770177"/>
      <w:r>
        <w:rPr>
          <w:rFonts w:hint="eastAsia"/>
          <w:kern w:val="0"/>
          <w:sz w:val="44"/>
          <w:szCs w:val="44"/>
        </w:rPr>
        <w:t>第八章 投标文件有关格式</w:t>
      </w:r>
      <w:bookmarkEnd w:id="14"/>
    </w:p>
    <w:p>
      <w:pPr>
        <w:jc w:val="right"/>
        <w:rPr>
          <w:rStyle w:val="38"/>
          <w:rFonts w:ascii="宋体" w:hAnsi="宋体" w:eastAsia="宋体"/>
        </w:rPr>
      </w:pPr>
      <w:bookmarkStart w:id="15" w:name="_Toc174185203"/>
      <w:bookmarkStart w:id="16" w:name="_Toc186274126"/>
      <w:bookmarkStart w:id="17" w:name="_Toc184023138"/>
      <w:r>
        <w:rPr>
          <w:rStyle w:val="38"/>
          <w:rFonts w:hint="eastAsia" w:ascii="宋体" w:hAnsi="宋体" w:eastAsia="宋体"/>
        </w:rPr>
        <w:t>正本/副本</w:t>
      </w:r>
    </w:p>
    <w:p>
      <w:pPr>
        <w:jc w:val="left"/>
        <w:rPr>
          <w:rStyle w:val="38"/>
          <w:rFonts w:ascii="宋体" w:hAnsi="宋体" w:eastAsia="宋体"/>
        </w:rPr>
      </w:pPr>
    </w:p>
    <w:p>
      <w:pPr>
        <w:rPr>
          <w:rFonts w:ascii="宋体" w:hAnsi="宋体" w:eastAsia="宋体" w:cs="微软雅黑"/>
          <w:sz w:val="28"/>
          <w:szCs w:val="28"/>
          <w:u w:val="single"/>
        </w:rPr>
      </w:pPr>
    </w:p>
    <w:p>
      <w:pPr>
        <w:spacing w:line="276" w:lineRule="auto"/>
        <w:jc w:val="center"/>
        <w:rPr>
          <w:rFonts w:hint="eastAsia" w:ascii="宋体" w:hAnsi="宋体" w:eastAsia="宋体" w:cs="宋体"/>
          <w:b/>
          <w:bCs/>
          <w:sz w:val="40"/>
          <w:szCs w:val="40"/>
          <w:u w:val="single"/>
          <w:lang w:val="en-US" w:eastAsia="zh-CN"/>
        </w:rPr>
      </w:pPr>
      <w:r>
        <w:rPr>
          <w:rFonts w:hint="eastAsia" w:ascii="宋体" w:hAnsi="宋体" w:eastAsia="宋体" w:cs="宋体"/>
          <w:b/>
          <w:bCs/>
          <w:sz w:val="40"/>
          <w:szCs w:val="40"/>
          <w:u w:val="single"/>
        </w:rPr>
        <w:t xml:space="preserve">             （项目名称）</w:t>
      </w:r>
      <w:r>
        <w:rPr>
          <w:rFonts w:hint="eastAsia" w:ascii="宋体" w:hAnsi="宋体" w:eastAsia="宋体" w:cs="宋体"/>
          <w:b/>
          <w:bCs/>
          <w:sz w:val="40"/>
          <w:szCs w:val="40"/>
          <w:u w:val="single"/>
          <w:lang w:val="en-US" w:eastAsia="zh-CN"/>
        </w:rPr>
        <w:t>/包</w:t>
      </w:r>
    </w:p>
    <w:p>
      <w:pPr>
        <w:jc w:val="center"/>
        <w:rPr>
          <w:rFonts w:ascii="宋体" w:hAnsi="宋体" w:eastAsia="宋体" w:cs="微软雅黑"/>
          <w:sz w:val="28"/>
          <w:szCs w:val="28"/>
          <w:u w:val="single"/>
        </w:rPr>
      </w:pPr>
    </w:p>
    <w:p>
      <w:pPr>
        <w:rPr>
          <w:rFonts w:ascii="宋体" w:hAnsi="宋体" w:eastAsia="宋体" w:cs="微软雅黑"/>
          <w:sz w:val="20"/>
          <w:szCs w:val="20"/>
        </w:rPr>
      </w:pPr>
    </w:p>
    <w:p>
      <w:pPr>
        <w:rPr>
          <w:rFonts w:ascii="宋体" w:hAnsi="宋体" w:eastAsia="宋体" w:cs="微软雅黑"/>
          <w:sz w:val="20"/>
          <w:szCs w:val="20"/>
        </w:rPr>
      </w:pPr>
    </w:p>
    <w:p>
      <w:pPr>
        <w:jc w:val="center"/>
        <w:rPr>
          <w:rFonts w:ascii="宋体" w:hAnsi="宋体" w:eastAsia="宋体" w:cs="微软雅黑"/>
          <w:sz w:val="72"/>
          <w:szCs w:val="72"/>
        </w:rPr>
      </w:pPr>
      <w:r>
        <w:rPr>
          <w:rFonts w:hint="eastAsia" w:ascii="宋体" w:hAnsi="宋体" w:eastAsia="宋体" w:cs="微软雅黑"/>
          <w:sz w:val="72"/>
          <w:szCs w:val="72"/>
        </w:rPr>
        <w:t>投标文件</w:t>
      </w:r>
    </w:p>
    <w:p>
      <w:pPr>
        <w:rPr>
          <w:rFonts w:ascii="宋体" w:hAnsi="宋体" w:eastAsia="宋体" w:cs="微软雅黑"/>
          <w:sz w:val="28"/>
          <w:szCs w:val="28"/>
        </w:rPr>
      </w:pPr>
    </w:p>
    <w:p>
      <w:pPr>
        <w:ind w:firstLine="3080" w:firstLineChars="1100"/>
        <w:rPr>
          <w:rFonts w:ascii="宋体" w:hAnsi="宋体" w:eastAsia="宋体" w:cs="微软雅黑"/>
          <w:sz w:val="28"/>
          <w:szCs w:val="28"/>
        </w:rPr>
      </w:pPr>
      <w:r>
        <w:rPr>
          <w:rFonts w:hint="eastAsia" w:ascii="宋体" w:hAnsi="宋体" w:eastAsia="宋体" w:cs="微软雅黑"/>
          <w:sz w:val="28"/>
          <w:szCs w:val="28"/>
        </w:rPr>
        <w:t>项目编号：</w:t>
      </w:r>
    </w:p>
    <w:p>
      <w:pPr>
        <w:pStyle w:val="2"/>
        <w:ind w:firstLine="340"/>
        <w:rPr>
          <w:rFonts w:hAnsi="宋体"/>
        </w:rPr>
      </w:pPr>
    </w:p>
    <w:p>
      <w:pPr>
        <w:pStyle w:val="2"/>
        <w:ind w:firstLine="340"/>
        <w:rPr>
          <w:rFonts w:hAnsi="宋体"/>
        </w:rPr>
      </w:pPr>
    </w:p>
    <w:p>
      <w:pPr>
        <w:pStyle w:val="2"/>
        <w:ind w:firstLine="340"/>
        <w:rPr>
          <w:rFonts w:hAnsi="宋体"/>
        </w:rPr>
      </w:pPr>
    </w:p>
    <w:p>
      <w:pPr>
        <w:pStyle w:val="2"/>
        <w:ind w:firstLine="340"/>
        <w:rPr>
          <w:rFonts w:hAnsi="宋体"/>
        </w:rPr>
      </w:pPr>
    </w:p>
    <w:p>
      <w:pPr>
        <w:pStyle w:val="2"/>
        <w:ind w:firstLine="340"/>
        <w:rPr>
          <w:rFonts w:hAnsi="宋体"/>
        </w:rPr>
      </w:pPr>
    </w:p>
    <w:p>
      <w:pPr>
        <w:rPr>
          <w:rFonts w:ascii="宋体" w:hAnsi="宋体" w:eastAsia="宋体" w:cs="微软雅黑"/>
          <w:sz w:val="28"/>
          <w:szCs w:val="28"/>
        </w:rPr>
      </w:pPr>
    </w:p>
    <w:p>
      <w:pPr>
        <w:ind w:left="708" w:leftChars="337"/>
        <w:jc w:val="left"/>
        <w:rPr>
          <w:rFonts w:ascii="宋体" w:hAnsi="宋体" w:eastAsia="宋体" w:cs="微软雅黑"/>
          <w:sz w:val="28"/>
          <w:szCs w:val="28"/>
          <w:u w:val="single"/>
        </w:rPr>
      </w:pPr>
      <w:r>
        <w:rPr>
          <w:rFonts w:hint="eastAsia" w:ascii="宋体" w:hAnsi="宋体" w:eastAsia="宋体" w:cs="微软雅黑"/>
          <w:sz w:val="28"/>
          <w:szCs w:val="28"/>
        </w:rPr>
        <w:t>投  标  人：</w:t>
      </w:r>
      <w:r>
        <w:rPr>
          <w:rFonts w:hint="eastAsia" w:ascii="宋体" w:hAnsi="宋体" w:eastAsia="宋体" w:cs="微软雅黑"/>
          <w:sz w:val="28"/>
          <w:szCs w:val="28"/>
          <w:u w:val="single"/>
        </w:rPr>
        <w:t xml:space="preserve">                </w:t>
      </w:r>
      <w:r>
        <w:rPr>
          <w:rFonts w:hint="eastAsia" w:ascii="宋体" w:hAnsi="宋体" w:eastAsia="宋体" w:cs="微软雅黑"/>
          <w:sz w:val="28"/>
          <w:szCs w:val="28"/>
        </w:rPr>
        <w:t>（盖单位章）</w:t>
      </w:r>
    </w:p>
    <w:p>
      <w:pPr>
        <w:ind w:left="708" w:leftChars="337"/>
        <w:jc w:val="left"/>
        <w:rPr>
          <w:rFonts w:ascii="宋体" w:hAnsi="宋体" w:eastAsia="宋体" w:cs="微软雅黑"/>
          <w:sz w:val="28"/>
          <w:szCs w:val="28"/>
        </w:rPr>
      </w:pPr>
      <w:r>
        <w:rPr>
          <w:rFonts w:hint="eastAsia" w:ascii="宋体" w:hAnsi="宋体" w:eastAsia="宋体" w:cs="微软雅黑"/>
          <w:sz w:val="28"/>
          <w:szCs w:val="28"/>
        </w:rPr>
        <w:t>法定代表人或其委托代理人：</w:t>
      </w:r>
      <w:r>
        <w:rPr>
          <w:rFonts w:hint="eastAsia" w:ascii="宋体" w:hAnsi="宋体" w:eastAsia="宋体" w:cs="微软雅黑"/>
          <w:sz w:val="28"/>
          <w:szCs w:val="28"/>
          <w:u w:val="single"/>
        </w:rPr>
        <w:t xml:space="preserve">                </w:t>
      </w:r>
      <w:r>
        <w:rPr>
          <w:rFonts w:hint="eastAsia" w:ascii="宋体" w:hAnsi="宋体" w:eastAsia="宋体" w:cs="微软雅黑"/>
          <w:sz w:val="28"/>
          <w:szCs w:val="28"/>
        </w:rPr>
        <w:t>（签字或盖章）</w:t>
      </w:r>
    </w:p>
    <w:p>
      <w:pPr>
        <w:ind w:firstLine="3360" w:firstLineChars="1200"/>
        <w:rPr>
          <w:rFonts w:ascii="宋体" w:hAnsi="宋体" w:eastAsia="宋体" w:cs="黑体"/>
          <w:b/>
          <w:bCs/>
          <w:sz w:val="44"/>
          <w:szCs w:val="44"/>
          <w:lang w:val="zh-CN"/>
        </w:rPr>
      </w:pPr>
      <w:r>
        <w:rPr>
          <w:rFonts w:hint="eastAsia" w:ascii="宋体" w:hAnsi="宋体" w:eastAsia="宋体" w:cs="微软雅黑"/>
          <w:sz w:val="28"/>
          <w:szCs w:val="28"/>
          <w:u w:val="single"/>
        </w:rPr>
        <w:t xml:space="preserve">      </w:t>
      </w:r>
      <w:r>
        <w:rPr>
          <w:rFonts w:hint="eastAsia" w:ascii="宋体" w:hAnsi="宋体" w:eastAsia="宋体" w:cs="微软雅黑"/>
          <w:sz w:val="28"/>
          <w:szCs w:val="28"/>
        </w:rPr>
        <w:t>年</w:t>
      </w:r>
      <w:r>
        <w:rPr>
          <w:rFonts w:hint="eastAsia" w:ascii="宋体" w:hAnsi="宋体" w:eastAsia="宋体" w:cs="微软雅黑"/>
          <w:sz w:val="28"/>
          <w:szCs w:val="28"/>
          <w:u w:val="single"/>
        </w:rPr>
        <w:t xml:space="preserve">   </w:t>
      </w:r>
      <w:r>
        <w:rPr>
          <w:rFonts w:hint="eastAsia" w:ascii="宋体" w:hAnsi="宋体" w:eastAsia="宋体" w:cs="微软雅黑"/>
          <w:sz w:val="28"/>
          <w:szCs w:val="28"/>
        </w:rPr>
        <w:t>月</w:t>
      </w:r>
      <w:r>
        <w:rPr>
          <w:rFonts w:hint="eastAsia" w:ascii="宋体" w:hAnsi="宋体" w:eastAsia="宋体" w:cs="微软雅黑"/>
          <w:sz w:val="28"/>
          <w:szCs w:val="28"/>
          <w:u w:val="single"/>
        </w:rPr>
        <w:t xml:space="preserve">   </w:t>
      </w:r>
      <w:r>
        <w:rPr>
          <w:rFonts w:hint="eastAsia" w:ascii="宋体" w:hAnsi="宋体" w:eastAsia="宋体" w:cs="微软雅黑"/>
          <w:sz w:val="28"/>
          <w:szCs w:val="28"/>
        </w:rPr>
        <w:t>日</w:t>
      </w:r>
    </w:p>
    <w:p>
      <w:pPr>
        <w:widowControl/>
        <w:jc w:val="left"/>
        <w:rPr>
          <w:rFonts w:ascii="宋体" w:hAnsi="宋体" w:eastAsia="宋体" w:cs="黑体"/>
          <w:b/>
          <w:bCs/>
          <w:sz w:val="28"/>
          <w:szCs w:val="28"/>
          <w:lang w:val="zh-CN"/>
        </w:rPr>
      </w:pPr>
      <w:r>
        <w:rPr>
          <w:rFonts w:ascii="宋体" w:hAnsi="宋体" w:eastAsia="宋体" w:cs="黑体"/>
          <w:sz w:val="28"/>
          <w:szCs w:val="28"/>
          <w:lang w:val="zh-CN"/>
        </w:rPr>
        <w:br w:type="page"/>
      </w:r>
    </w:p>
    <w:p>
      <w:pPr>
        <w:pStyle w:val="15"/>
        <w:spacing w:line="360" w:lineRule="auto"/>
        <w:jc w:val="left"/>
        <w:outlineLvl w:val="0"/>
        <w:rPr>
          <w:rFonts w:ascii="宋体" w:hAnsi="宋体"/>
          <w:b/>
          <w:snapToGrid w:val="0"/>
          <w:kern w:val="0"/>
          <w:sz w:val="36"/>
          <w:szCs w:val="36"/>
        </w:rPr>
      </w:pPr>
      <w:bookmarkStart w:id="18" w:name="_Toc524770178"/>
      <w:r>
        <w:rPr>
          <w:rFonts w:hint="eastAsia" w:ascii="宋体" w:hAnsi="宋体"/>
          <w:b/>
          <w:snapToGrid w:val="0"/>
          <w:kern w:val="0"/>
          <w:sz w:val="36"/>
          <w:szCs w:val="36"/>
        </w:rPr>
        <w:t>一、投标人应答索引表</w:t>
      </w:r>
      <w:bookmarkEnd w:id="15"/>
      <w:bookmarkEnd w:id="16"/>
      <w:bookmarkEnd w:id="17"/>
      <w:bookmarkEnd w:id="18"/>
    </w:p>
    <w:tbl>
      <w:tblPr>
        <w:tblStyle w:val="29"/>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序号</w:t>
            </w:r>
          </w:p>
        </w:tc>
        <w:tc>
          <w:tcPr>
            <w:tcW w:w="3751" w:type="dxa"/>
            <w:gridSpan w:val="4"/>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项  目</w:t>
            </w:r>
          </w:p>
        </w:tc>
        <w:tc>
          <w:tcPr>
            <w:tcW w:w="1559" w:type="dxa"/>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投标人应答</w:t>
            </w:r>
          </w:p>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（有/没有）</w:t>
            </w:r>
          </w:p>
        </w:tc>
        <w:tc>
          <w:tcPr>
            <w:tcW w:w="1560" w:type="dxa"/>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投标文件中所在页码</w:t>
            </w:r>
          </w:p>
        </w:tc>
        <w:tc>
          <w:tcPr>
            <w:tcW w:w="2018" w:type="dxa"/>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1</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kern w:val="0"/>
                <w:szCs w:val="24"/>
              </w:rPr>
              <w:t>投标人应答索引表</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2</w:t>
            </w:r>
          </w:p>
        </w:tc>
        <w:tc>
          <w:tcPr>
            <w:tcW w:w="3751" w:type="dxa"/>
            <w:gridSpan w:val="4"/>
            <w:vAlign w:val="center"/>
          </w:tcPr>
          <w:p>
            <w:pPr>
              <w:pStyle w:val="15"/>
              <w:kinsoku w:val="0"/>
              <w:overflowPunct w:val="0"/>
              <w:autoSpaceDE w:val="0"/>
              <w:autoSpaceDN w:val="0"/>
              <w:spacing w:line="320" w:lineRule="exact"/>
              <w:rPr>
                <w:rFonts w:ascii="宋体" w:hAnsi="宋体"/>
                <w:kern w:val="0"/>
                <w:szCs w:val="24"/>
              </w:rPr>
            </w:pPr>
            <w:r>
              <w:rPr>
                <w:rFonts w:hint="eastAsia" w:ascii="宋体" w:hAnsi="宋体"/>
                <w:kern w:val="0"/>
                <w:szCs w:val="24"/>
              </w:rPr>
              <w:t>开标一览表</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3</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kern w:val="0"/>
                <w:szCs w:val="24"/>
              </w:rPr>
              <w:t>投标函</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4</w:t>
            </w:r>
          </w:p>
        </w:tc>
        <w:tc>
          <w:tcPr>
            <w:tcW w:w="3751" w:type="dxa"/>
            <w:gridSpan w:val="4"/>
            <w:vAlign w:val="center"/>
          </w:tcPr>
          <w:p>
            <w:pPr>
              <w:pStyle w:val="15"/>
              <w:kinsoku w:val="0"/>
              <w:overflowPunct w:val="0"/>
              <w:autoSpaceDE w:val="0"/>
              <w:autoSpaceDN w:val="0"/>
              <w:spacing w:line="320" w:lineRule="exact"/>
              <w:rPr>
                <w:rFonts w:ascii="宋体" w:hAnsi="宋体"/>
                <w:kern w:val="0"/>
                <w:szCs w:val="24"/>
              </w:rPr>
            </w:pPr>
            <w:r>
              <w:rPr>
                <w:rFonts w:hint="eastAsia" w:ascii="宋体" w:hAnsi="宋体" w:cstheme="majorEastAsia"/>
                <w:bCs/>
                <w:szCs w:val="24"/>
                <w:lang w:val="zh-CN"/>
              </w:rPr>
              <w:t>法定代表人</w:t>
            </w:r>
            <w:r>
              <w:rPr>
                <w:rFonts w:ascii="宋体" w:hAnsi="宋体" w:cstheme="majorEastAsia"/>
                <w:bCs/>
                <w:szCs w:val="24"/>
                <w:lang w:val="zh-CN"/>
              </w:rPr>
              <w:t>资</w:t>
            </w:r>
            <w:r>
              <w:rPr>
                <w:rFonts w:hint="eastAsia" w:ascii="宋体" w:hAnsi="宋体" w:cstheme="majorEastAsia"/>
                <w:bCs/>
                <w:szCs w:val="24"/>
                <w:lang w:val="zh-CN"/>
              </w:rPr>
              <w:t>格</w:t>
            </w:r>
            <w:r>
              <w:rPr>
                <w:rFonts w:ascii="宋体" w:hAnsi="宋体" w:cstheme="majorEastAsia"/>
                <w:bCs/>
                <w:szCs w:val="24"/>
                <w:lang w:val="zh-CN"/>
              </w:rPr>
              <w:t>证</w:t>
            </w:r>
            <w:r>
              <w:rPr>
                <w:rFonts w:hint="eastAsia" w:ascii="宋体" w:hAnsi="宋体" w:cstheme="majorEastAsia"/>
                <w:bCs/>
                <w:szCs w:val="24"/>
                <w:lang w:val="zh-CN"/>
              </w:rPr>
              <w:t>明</w:t>
            </w:r>
            <w:r>
              <w:rPr>
                <w:rFonts w:ascii="宋体" w:hAnsi="宋体" w:cstheme="majorEastAsia"/>
                <w:bCs/>
                <w:szCs w:val="24"/>
                <w:lang w:val="zh-CN"/>
              </w:rPr>
              <w:t>书</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5</w:t>
            </w:r>
          </w:p>
        </w:tc>
        <w:tc>
          <w:tcPr>
            <w:tcW w:w="3751" w:type="dxa"/>
            <w:gridSpan w:val="4"/>
            <w:vAlign w:val="center"/>
          </w:tcPr>
          <w:p>
            <w:pPr>
              <w:pStyle w:val="15"/>
              <w:kinsoku w:val="0"/>
              <w:overflowPunct w:val="0"/>
              <w:autoSpaceDE w:val="0"/>
              <w:autoSpaceDN w:val="0"/>
              <w:spacing w:line="320" w:lineRule="exact"/>
              <w:rPr>
                <w:rFonts w:ascii="宋体" w:hAnsi="宋体"/>
                <w:kern w:val="0"/>
                <w:szCs w:val="24"/>
              </w:rPr>
            </w:pPr>
            <w:r>
              <w:rPr>
                <w:rFonts w:hint="eastAsia" w:ascii="宋体" w:hAnsi="宋体"/>
                <w:kern w:val="0"/>
                <w:szCs w:val="24"/>
              </w:rPr>
              <w:t>法定代表人授权书</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6</w:t>
            </w:r>
          </w:p>
        </w:tc>
        <w:tc>
          <w:tcPr>
            <w:tcW w:w="3751" w:type="dxa"/>
            <w:gridSpan w:val="4"/>
            <w:vAlign w:val="center"/>
          </w:tcPr>
          <w:p>
            <w:pPr>
              <w:pStyle w:val="15"/>
              <w:kinsoku w:val="0"/>
              <w:overflowPunct w:val="0"/>
              <w:autoSpaceDE w:val="0"/>
              <w:autoSpaceDN w:val="0"/>
              <w:spacing w:line="320" w:lineRule="exact"/>
              <w:rPr>
                <w:rFonts w:ascii="宋体" w:hAnsi="宋体"/>
                <w:kern w:val="0"/>
                <w:szCs w:val="24"/>
              </w:rPr>
            </w:pPr>
            <w:r>
              <w:rPr>
                <w:rFonts w:hint="eastAsia" w:ascii="宋体" w:hAnsi="宋体"/>
                <w:kern w:val="0"/>
                <w:szCs w:val="24"/>
              </w:rPr>
              <w:t>营业执照等证明</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7</w:t>
            </w:r>
          </w:p>
        </w:tc>
        <w:tc>
          <w:tcPr>
            <w:tcW w:w="774" w:type="dxa"/>
            <w:vMerge w:val="restart"/>
            <w:tcBorders>
              <w:right w:val="single" w:color="auto" w:sz="6" w:space="0"/>
            </w:tcBorders>
            <w:vAlign w:val="center"/>
          </w:tcPr>
          <w:p>
            <w:pPr>
              <w:pStyle w:val="15"/>
              <w:kinsoku w:val="0"/>
              <w:overflowPunct w:val="0"/>
              <w:autoSpaceDE w:val="0"/>
              <w:autoSpaceDN w:val="0"/>
              <w:spacing w:line="320" w:lineRule="exact"/>
              <w:jc w:val="center"/>
              <w:rPr>
                <w:rFonts w:ascii="宋体" w:hAnsi="宋体" w:cs="微软雅黑"/>
                <w:bCs/>
                <w:kern w:val="0"/>
                <w:szCs w:val="24"/>
              </w:rPr>
            </w:pPr>
            <w:r>
              <w:rPr>
                <w:rFonts w:hint="eastAsia" w:ascii="宋体" w:hAnsi="宋体"/>
                <w:kern w:val="0"/>
                <w:szCs w:val="24"/>
              </w:rPr>
              <w:t>纳税证明</w:t>
            </w: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税务登记证</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ascii="宋体" w:hAnsi="宋体"/>
                <w:kern w:val="0"/>
                <w:szCs w:val="24"/>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ascii="宋体" w:hAnsi="宋体"/>
                <w:kern w:val="0"/>
                <w:szCs w:val="24"/>
              </w:rPr>
            </w:pPr>
            <w:r>
              <w:rPr>
                <w:rFonts w:hint="eastAsia" w:ascii="宋体" w:hAnsi="宋体"/>
                <w:bCs/>
                <w:szCs w:val="24"/>
              </w:rPr>
              <w:t>纳税凭据复印件</w:t>
            </w:r>
          </w:p>
        </w:tc>
        <w:tc>
          <w:tcPr>
            <w:tcW w:w="1559" w:type="dxa"/>
            <w:vAlign w:val="center"/>
          </w:tcPr>
          <w:p>
            <w:pPr>
              <w:pStyle w:val="15"/>
              <w:rPr>
                <w:rFonts w:ascii="宋体" w:hAnsi="宋体" w:cs="微软雅黑"/>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8</w:t>
            </w:r>
          </w:p>
        </w:tc>
        <w:tc>
          <w:tcPr>
            <w:tcW w:w="774" w:type="dxa"/>
            <w:vMerge w:val="restart"/>
            <w:tcBorders>
              <w:right w:val="single" w:color="auto" w:sz="4" w:space="0"/>
            </w:tcBorders>
            <w:vAlign w:val="center"/>
          </w:tcPr>
          <w:p>
            <w:pPr>
              <w:snapToGrid w:val="0"/>
              <w:spacing w:line="400" w:lineRule="exact"/>
              <w:jc w:val="center"/>
              <w:rPr>
                <w:rFonts w:ascii="宋体" w:hAnsi="宋体" w:eastAsia="宋体" w:cs="微软雅黑"/>
                <w:sz w:val="24"/>
                <w:szCs w:val="24"/>
              </w:rPr>
            </w:pPr>
            <w:r>
              <w:rPr>
                <w:rFonts w:hint="eastAsia" w:ascii="宋体" w:hAnsi="宋体" w:eastAsia="宋体" w:cs="微软雅黑"/>
                <w:sz w:val="24"/>
                <w:szCs w:val="24"/>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资产负债表</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eastAsia="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eastAsia="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利润表</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eastAsia="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eastAsia="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现金流量表</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eastAsia="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eastAsia="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所有者权益变动表</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eastAsia="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eastAsia="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附注</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eastAsia="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基本开户银行资信证明</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eastAsia="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银行资信证明</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eastAsia="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政府采购投标担保函</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9</w:t>
            </w:r>
          </w:p>
        </w:tc>
        <w:tc>
          <w:tcPr>
            <w:tcW w:w="3751" w:type="dxa"/>
            <w:gridSpan w:val="4"/>
            <w:vAlign w:val="center"/>
          </w:tcPr>
          <w:p>
            <w:pPr>
              <w:snapToGrid w:val="0"/>
              <w:spacing w:line="400" w:lineRule="exact"/>
              <w:rPr>
                <w:rFonts w:ascii="宋体" w:hAnsi="宋体" w:eastAsia="宋体" w:cs="微软雅黑"/>
                <w:sz w:val="24"/>
                <w:szCs w:val="24"/>
              </w:rPr>
            </w:pPr>
            <w:r>
              <w:rPr>
                <w:rFonts w:hint="eastAsia" w:ascii="宋体" w:hAnsi="宋体" w:eastAsia="宋体"/>
                <w:bCs/>
                <w:sz w:val="24"/>
                <w:szCs w:val="24"/>
              </w:rPr>
              <w:t>依法缴纳社会保险凭据复印件</w:t>
            </w:r>
          </w:p>
        </w:tc>
        <w:tc>
          <w:tcPr>
            <w:tcW w:w="1559" w:type="dxa"/>
            <w:vAlign w:val="center"/>
          </w:tcPr>
          <w:p>
            <w:pPr>
              <w:snapToGrid w:val="0"/>
              <w:spacing w:line="400" w:lineRule="exact"/>
              <w:jc w:val="center"/>
              <w:rPr>
                <w:rFonts w:ascii="宋体" w:hAnsi="宋体" w:eastAsia="宋体" w:cs="微软雅黑"/>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10</w:t>
            </w:r>
          </w:p>
        </w:tc>
        <w:tc>
          <w:tcPr>
            <w:tcW w:w="774" w:type="dxa"/>
            <w:vMerge w:val="restart"/>
            <w:tcBorders>
              <w:right w:val="single" w:color="auto" w:sz="6" w:space="0"/>
            </w:tcBorders>
            <w:vAlign w:val="center"/>
          </w:tcPr>
          <w:p>
            <w:pPr>
              <w:snapToGrid w:val="0"/>
              <w:spacing w:line="400" w:lineRule="exact"/>
              <w:jc w:val="center"/>
              <w:rPr>
                <w:rFonts w:ascii="宋体" w:hAnsi="宋体" w:eastAsia="宋体" w:cs="微软雅黑"/>
                <w:sz w:val="24"/>
                <w:szCs w:val="24"/>
              </w:rPr>
            </w:pPr>
            <w:r>
              <w:rPr>
                <w:rFonts w:hint="eastAsia" w:ascii="宋体" w:hAnsi="宋体" w:eastAsia="宋体" w:cs="微软雅黑"/>
                <w:sz w:val="24"/>
                <w:szCs w:val="24"/>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设备购置发票</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ascii="宋体"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ascii="宋体" w:hAnsi="宋体" w:cs="微软雅黑"/>
                <w:bCs/>
                <w:kern w:val="0"/>
                <w:szCs w:val="24"/>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技术人员职称证书</w:t>
            </w:r>
          </w:p>
        </w:tc>
        <w:tc>
          <w:tcPr>
            <w:tcW w:w="1559" w:type="dxa"/>
            <w:vAlign w:val="center"/>
          </w:tcPr>
          <w:p>
            <w:pPr>
              <w:pStyle w:val="15"/>
              <w:rPr>
                <w:rFonts w:ascii="宋体" w:hAnsi="宋体"/>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pStyle w:val="15"/>
              <w:kinsoku w:val="0"/>
              <w:overflowPunct w:val="0"/>
              <w:autoSpaceDE w:val="0"/>
              <w:autoSpaceDN w:val="0"/>
              <w:spacing w:line="320" w:lineRule="exact"/>
              <w:rPr>
                <w:rFonts w:ascii="宋体"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ascii="宋体"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ascii="宋体" w:hAnsi="宋体" w:cs="微软雅黑"/>
                <w:bCs/>
                <w:kern w:val="0"/>
                <w:szCs w:val="24"/>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用工合同</w:t>
            </w:r>
          </w:p>
        </w:tc>
        <w:tc>
          <w:tcPr>
            <w:tcW w:w="1559" w:type="dxa"/>
            <w:vAlign w:val="center"/>
          </w:tcPr>
          <w:p>
            <w:pPr>
              <w:pStyle w:val="15"/>
              <w:rPr>
                <w:rFonts w:ascii="宋体" w:hAnsi="宋体"/>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pStyle w:val="15"/>
              <w:kinsoku w:val="0"/>
              <w:overflowPunct w:val="0"/>
              <w:autoSpaceDE w:val="0"/>
              <w:autoSpaceDN w:val="0"/>
              <w:spacing w:line="320" w:lineRule="exact"/>
              <w:rPr>
                <w:rFonts w:ascii="宋体"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ascii="宋体" w:hAnsi="宋体" w:cs="微软雅黑"/>
                <w:bCs/>
                <w:kern w:val="0"/>
                <w:szCs w:val="24"/>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bCs/>
                <w:szCs w:val="24"/>
              </w:rPr>
              <w:t>投标人相关承诺函或声明</w:t>
            </w:r>
          </w:p>
        </w:tc>
        <w:tc>
          <w:tcPr>
            <w:tcW w:w="1559" w:type="dxa"/>
            <w:vAlign w:val="center"/>
          </w:tcPr>
          <w:p>
            <w:pPr>
              <w:pStyle w:val="15"/>
              <w:rPr>
                <w:rFonts w:ascii="宋体" w:hAnsi="宋体"/>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11</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kern w:val="0"/>
                <w:szCs w:val="24"/>
              </w:rPr>
              <w:t>没有重大违法记录的声明</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12</w:t>
            </w:r>
          </w:p>
        </w:tc>
        <w:tc>
          <w:tcPr>
            <w:tcW w:w="3751" w:type="dxa"/>
            <w:gridSpan w:val="4"/>
            <w:vAlign w:val="center"/>
          </w:tcPr>
          <w:p>
            <w:pPr>
              <w:pStyle w:val="15"/>
              <w:kinsoku w:val="0"/>
              <w:overflowPunct w:val="0"/>
              <w:autoSpaceDE w:val="0"/>
              <w:autoSpaceDN w:val="0"/>
              <w:spacing w:line="320" w:lineRule="exact"/>
              <w:rPr>
                <w:rFonts w:ascii="宋体" w:hAnsi="宋体"/>
                <w:kern w:val="0"/>
                <w:szCs w:val="24"/>
              </w:rPr>
            </w:pPr>
            <w:r>
              <w:rPr>
                <w:rFonts w:hint="eastAsia" w:ascii="宋体" w:hAnsi="宋体" w:cs="微软雅黑"/>
                <w:bCs/>
                <w:kern w:val="0"/>
                <w:szCs w:val="24"/>
              </w:rPr>
              <w:t>投标人须具备的特殊资质证书</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13</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theme="majorEastAsia"/>
                <w:bCs/>
                <w:szCs w:val="24"/>
                <w:lang w:val="zh-CN"/>
              </w:rPr>
              <w:t>投标承诺函</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eastAsia="宋体" w:cstheme="majorEastAsia"/>
                <w:bCs/>
                <w:sz w:val="24"/>
                <w:szCs w:val="24"/>
                <w:lang w:val="zh-CN"/>
              </w:rPr>
            </w:pPr>
            <w:r>
              <w:rPr>
                <w:rFonts w:hint="eastAsia" w:ascii="宋体" w:hAnsi="宋体" w:eastAsia="宋体" w:cstheme="majorEastAsia"/>
                <w:bCs/>
                <w:sz w:val="24"/>
                <w:szCs w:val="24"/>
                <w:lang w:val="zh-CN"/>
              </w:rPr>
              <w:t>14</w:t>
            </w:r>
          </w:p>
        </w:tc>
        <w:tc>
          <w:tcPr>
            <w:tcW w:w="3751" w:type="dxa"/>
            <w:gridSpan w:val="4"/>
            <w:tcBorders>
              <w:bottom w:val="single" w:color="auto" w:sz="4" w:space="0"/>
            </w:tcBorders>
            <w:vAlign w:val="center"/>
          </w:tcPr>
          <w:p>
            <w:pPr>
              <w:pStyle w:val="15"/>
              <w:kinsoku w:val="0"/>
              <w:overflowPunct w:val="0"/>
              <w:autoSpaceDE w:val="0"/>
              <w:autoSpaceDN w:val="0"/>
              <w:spacing w:line="320" w:lineRule="exact"/>
              <w:rPr>
                <w:rFonts w:ascii="宋体" w:hAnsi="宋体" w:cstheme="majorEastAsia"/>
                <w:bCs/>
                <w:szCs w:val="24"/>
                <w:lang w:val="zh-CN"/>
              </w:rPr>
            </w:pPr>
            <w:r>
              <w:rPr>
                <w:rFonts w:hint="eastAsia" w:ascii="宋体" w:hAnsi="宋体" w:cstheme="majorEastAsia"/>
                <w:bCs/>
                <w:szCs w:val="24"/>
                <w:lang w:val="zh-CN"/>
              </w:rPr>
              <w:t>联合体协议</w:t>
            </w:r>
          </w:p>
        </w:tc>
        <w:tc>
          <w:tcPr>
            <w:tcW w:w="1559" w:type="dxa"/>
            <w:tcBorders>
              <w:bottom w:val="single" w:color="auto" w:sz="4" w:space="0"/>
            </w:tcBorders>
            <w:vAlign w:val="center"/>
          </w:tcPr>
          <w:p>
            <w:pPr>
              <w:jc w:val="center"/>
              <w:rPr>
                <w:rFonts w:ascii="宋体" w:hAnsi="宋体" w:eastAsia="宋体"/>
                <w:sz w:val="24"/>
                <w:szCs w:val="24"/>
              </w:rPr>
            </w:pPr>
          </w:p>
        </w:tc>
        <w:tc>
          <w:tcPr>
            <w:tcW w:w="1560" w:type="dxa"/>
            <w:tcBorders>
              <w:bottom w:val="single" w:color="auto" w:sz="4" w:space="0"/>
            </w:tcBorders>
            <w:vAlign w:val="center"/>
          </w:tcPr>
          <w:p>
            <w:pPr>
              <w:snapToGrid w:val="0"/>
              <w:spacing w:line="400" w:lineRule="exact"/>
              <w:rPr>
                <w:rFonts w:ascii="宋体" w:hAnsi="宋体" w:eastAsia="宋体" w:cs="微软雅黑"/>
                <w:sz w:val="24"/>
                <w:szCs w:val="24"/>
              </w:rPr>
            </w:pPr>
          </w:p>
        </w:tc>
        <w:tc>
          <w:tcPr>
            <w:tcW w:w="2018" w:type="dxa"/>
            <w:tcBorders>
              <w:bottom w:val="single" w:color="auto" w:sz="4" w:space="0"/>
            </w:tcBorders>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15</w:t>
            </w:r>
          </w:p>
        </w:tc>
        <w:tc>
          <w:tcPr>
            <w:tcW w:w="3751" w:type="dxa"/>
            <w:gridSpan w:val="4"/>
            <w:tcBorders>
              <w:top w:val="single" w:color="auto" w:sz="4" w:space="0"/>
            </w:tcBorders>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投标分项报价表</w:t>
            </w:r>
          </w:p>
        </w:tc>
        <w:tc>
          <w:tcPr>
            <w:tcW w:w="1559" w:type="dxa"/>
            <w:tcBorders>
              <w:top w:val="single" w:color="auto" w:sz="4" w:space="0"/>
            </w:tcBorders>
            <w:vAlign w:val="center"/>
          </w:tcPr>
          <w:p>
            <w:pPr>
              <w:jc w:val="center"/>
              <w:rPr>
                <w:rFonts w:ascii="宋体" w:hAnsi="宋体" w:eastAsia="宋体"/>
                <w:sz w:val="24"/>
                <w:szCs w:val="24"/>
              </w:rPr>
            </w:pPr>
          </w:p>
        </w:tc>
        <w:tc>
          <w:tcPr>
            <w:tcW w:w="1560" w:type="dxa"/>
            <w:tcBorders>
              <w:top w:val="single" w:color="auto" w:sz="4" w:space="0"/>
            </w:tcBorders>
            <w:vAlign w:val="center"/>
          </w:tcPr>
          <w:p>
            <w:pPr>
              <w:snapToGrid w:val="0"/>
              <w:spacing w:line="400" w:lineRule="exact"/>
              <w:rPr>
                <w:rFonts w:ascii="宋体" w:hAnsi="宋体" w:eastAsia="宋体" w:cs="微软雅黑"/>
                <w:sz w:val="24"/>
                <w:szCs w:val="24"/>
              </w:rPr>
            </w:pPr>
          </w:p>
        </w:tc>
        <w:tc>
          <w:tcPr>
            <w:tcW w:w="2018" w:type="dxa"/>
            <w:tcBorders>
              <w:top w:val="single" w:color="auto" w:sz="4" w:space="0"/>
            </w:tcBorders>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16</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技术规格偏离表</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17</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服务方案（实施方案）</w:t>
            </w:r>
          </w:p>
        </w:tc>
        <w:tc>
          <w:tcPr>
            <w:tcW w:w="1559" w:type="dxa"/>
            <w:vAlign w:val="center"/>
          </w:tcPr>
          <w:p>
            <w:pPr>
              <w:jc w:val="center"/>
              <w:rPr>
                <w:rFonts w:ascii="宋体" w:hAnsi="宋体" w:eastAsia="宋体"/>
                <w:sz w:val="24"/>
                <w:szCs w:val="24"/>
              </w:rPr>
            </w:pPr>
          </w:p>
        </w:tc>
        <w:tc>
          <w:tcPr>
            <w:tcW w:w="1560" w:type="dxa"/>
            <w:tcBorders>
              <w:top w:val="single" w:color="auto" w:sz="4" w:space="0"/>
            </w:tcBorders>
            <w:vAlign w:val="center"/>
          </w:tcPr>
          <w:p>
            <w:pPr>
              <w:snapToGrid w:val="0"/>
              <w:spacing w:line="400" w:lineRule="exact"/>
              <w:rPr>
                <w:rFonts w:ascii="宋体" w:hAnsi="宋体" w:eastAsia="宋体" w:cs="微软雅黑"/>
                <w:sz w:val="24"/>
                <w:szCs w:val="24"/>
              </w:rPr>
            </w:pPr>
          </w:p>
        </w:tc>
        <w:tc>
          <w:tcPr>
            <w:tcW w:w="2018" w:type="dxa"/>
            <w:tcBorders>
              <w:top w:val="single" w:color="auto" w:sz="4" w:space="0"/>
            </w:tcBorders>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18</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售后服务方案</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19</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业绩情况表</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20</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强制节能产品政府采购清单情况</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21</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优先采购节能产品政府采购清单情况</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22</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olor w:val="000000"/>
                <w:szCs w:val="24"/>
                <w:lang w:val="en-GB"/>
              </w:rPr>
              <w:t>环境标志产品政府采购清单情况</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23</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中小企业声明函</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24</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仿宋_GB2312"/>
                <w:szCs w:val="24"/>
                <w:lang w:val="zh-CN"/>
              </w:rPr>
              <w:t>残疾人福利性单位声明函</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25</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监狱企业证明文件</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26</w:t>
            </w:r>
          </w:p>
        </w:tc>
        <w:tc>
          <w:tcPr>
            <w:tcW w:w="1058" w:type="dxa"/>
            <w:gridSpan w:val="2"/>
            <w:tcBorders>
              <w:right w:val="single" w:color="auto" w:sz="4" w:space="0"/>
            </w:tcBorders>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CCC强制性产品认证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theme="majorEastAsia"/>
                <w:bCs/>
                <w:szCs w:val="24"/>
                <w:lang w:val="zh-CN"/>
              </w:rPr>
              <w:t>所投产品符合国家强制性要求承诺函</w:t>
            </w:r>
          </w:p>
        </w:tc>
        <w:tc>
          <w:tcPr>
            <w:tcW w:w="1559" w:type="dxa"/>
            <w:vAlign w:val="center"/>
          </w:tcPr>
          <w:p>
            <w:pPr>
              <w:pStyle w:val="15"/>
              <w:rPr>
                <w:rFonts w:ascii="宋体" w:hAnsi="宋体"/>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27</w:t>
            </w:r>
          </w:p>
        </w:tc>
        <w:tc>
          <w:tcPr>
            <w:tcW w:w="1058" w:type="dxa"/>
            <w:gridSpan w:val="2"/>
            <w:vMerge w:val="restart"/>
            <w:tcBorders>
              <w:right w:val="single" w:color="auto" w:sz="4" w:space="0"/>
            </w:tcBorders>
            <w:vAlign w:val="center"/>
          </w:tcPr>
          <w:p>
            <w:pPr>
              <w:pStyle w:val="15"/>
              <w:kinsoku w:val="0"/>
              <w:overflowPunct w:val="0"/>
              <w:autoSpaceDE w:val="0"/>
              <w:autoSpaceDN w:val="0"/>
              <w:spacing w:line="320" w:lineRule="exact"/>
              <w:rPr>
                <w:rFonts w:ascii="宋体" w:hAnsi="宋体" w:cs="宋体"/>
                <w:kern w:val="0"/>
                <w:szCs w:val="24"/>
              </w:rPr>
            </w:pPr>
            <w:r>
              <w:rPr>
                <w:rFonts w:ascii="宋体" w:hAnsi="宋体" w:cs="宋体"/>
                <w:kern w:val="0"/>
                <w:szCs w:val="24"/>
              </w:rPr>
              <w:t>信息安全产品强制性认证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宋体" w:hAnsi="宋体" w:cstheme="majorEastAsia"/>
                <w:bCs/>
                <w:szCs w:val="24"/>
                <w:lang w:val="zh-CN"/>
              </w:rPr>
            </w:pPr>
            <w:r>
              <w:rPr>
                <w:rFonts w:hint="eastAsia" w:ascii="宋体" w:hAnsi="宋体" w:cs="宋体"/>
                <w:kern w:val="0"/>
                <w:szCs w:val="24"/>
              </w:rPr>
              <w:t>认证机构颁发的认证证书</w:t>
            </w:r>
          </w:p>
        </w:tc>
        <w:tc>
          <w:tcPr>
            <w:tcW w:w="1559" w:type="dxa"/>
            <w:vAlign w:val="center"/>
          </w:tcPr>
          <w:p>
            <w:pPr>
              <w:pStyle w:val="15"/>
              <w:rPr>
                <w:rFonts w:ascii="宋体" w:hAnsi="宋体"/>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1058" w:type="dxa"/>
            <w:gridSpan w:val="2"/>
            <w:vMerge w:val="continue"/>
            <w:tcBorders>
              <w:right w:val="single" w:color="auto" w:sz="4" w:space="0"/>
            </w:tcBorders>
            <w:vAlign w:val="center"/>
          </w:tcPr>
          <w:p>
            <w:pPr>
              <w:pStyle w:val="15"/>
              <w:kinsoku w:val="0"/>
              <w:overflowPunct w:val="0"/>
              <w:autoSpaceDE w:val="0"/>
              <w:autoSpaceDN w:val="0"/>
              <w:spacing w:line="320" w:lineRule="exact"/>
              <w:rPr>
                <w:rFonts w:ascii="宋体" w:hAnsi="宋体" w:cstheme="majorEastAsia"/>
                <w:bCs/>
                <w:szCs w:val="24"/>
                <w:lang w:val="zh-CN"/>
              </w:rPr>
            </w:pP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宋体" w:hAnsi="宋体" w:cstheme="majorEastAsia"/>
                <w:bCs/>
                <w:szCs w:val="24"/>
                <w:lang w:val="zh-CN"/>
              </w:rPr>
            </w:pPr>
            <w:r>
              <w:rPr>
                <w:rFonts w:hint="eastAsia" w:ascii="宋体" w:hAnsi="宋体" w:cs="宋体"/>
                <w:kern w:val="0"/>
                <w:szCs w:val="24"/>
              </w:rPr>
              <w:t>中国信息安全认证中心官网产品查询结果截图</w:t>
            </w:r>
          </w:p>
        </w:tc>
        <w:tc>
          <w:tcPr>
            <w:tcW w:w="1559" w:type="dxa"/>
            <w:vAlign w:val="center"/>
          </w:tcPr>
          <w:p>
            <w:pPr>
              <w:pStyle w:val="15"/>
              <w:rPr>
                <w:rFonts w:ascii="宋体" w:hAnsi="宋体"/>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28</w:t>
            </w: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其它资料</w:t>
            </w: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p>
        </w:tc>
        <w:tc>
          <w:tcPr>
            <w:tcW w:w="3751" w:type="dxa"/>
            <w:gridSpan w:val="4"/>
            <w:vAlign w:val="center"/>
          </w:tcPr>
          <w:p>
            <w:pPr>
              <w:pStyle w:val="15"/>
              <w:kinsoku w:val="0"/>
              <w:overflowPunct w:val="0"/>
              <w:autoSpaceDE w:val="0"/>
              <w:autoSpaceDN w:val="0"/>
              <w:spacing w:line="320" w:lineRule="exact"/>
              <w:rPr>
                <w:rFonts w:ascii="宋体" w:hAnsi="宋体" w:cs="微软雅黑"/>
                <w:bCs/>
                <w:kern w:val="0"/>
                <w:szCs w:val="24"/>
              </w:rPr>
            </w:pPr>
          </w:p>
        </w:tc>
        <w:tc>
          <w:tcPr>
            <w:tcW w:w="1559" w:type="dxa"/>
            <w:vAlign w:val="center"/>
          </w:tcPr>
          <w:p>
            <w:pPr>
              <w:jc w:val="center"/>
              <w:rPr>
                <w:rFonts w:ascii="宋体" w:hAnsi="宋体" w:eastAsia="宋体"/>
                <w:sz w:val="24"/>
                <w:szCs w:val="24"/>
              </w:rPr>
            </w:pPr>
          </w:p>
        </w:tc>
        <w:tc>
          <w:tcPr>
            <w:tcW w:w="1560" w:type="dxa"/>
            <w:vAlign w:val="center"/>
          </w:tcPr>
          <w:p>
            <w:pPr>
              <w:snapToGrid w:val="0"/>
              <w:spacing w:line="400" w:lineRule="exact"/>
              <w:rPr>
                <w:rFonts w:ascii="宋体" w:hAnsi="宋体" w:eastAsia="宋体" w:cs="微软雅黑"/>
                <w:sz w:val="24"/>
                <w:szCs w:val="24"/>
              </w:rPr>
            </w:pPr>
          </w:p>
        </w:tc>
        <w:tc>
          <w:tcPr>
            <w:tcW w:w="2018" w:type="dxa"/>
            <w:vAlign w:val="center"/>
          </w:tcPr>
          <w:p>
            <w:pPr>
              <w:snapToGrid w:val="0"/>
              <w:spacing w:line="400" w:lineRule="exact"/>
              <w:rPr>
                <w:rFonts w:ascii="宋体" w:hAnsi="宋体" w:eastAsia="宋体" w:cs="微软雅黑"/>
                <w:sz w:val="24"/>
                <w:szCs w:val="24"/>
              </w:rPr>
            </w:pPr>
          </w:p>
        </w:tc>
      </w:tr>
    </w:tbl>
    <w:p>
      <w:pPr>
        <w:autoSpaceDE w:val="0"/>
        <w:autoSpaceDN w:val="0"/>
        <w:adjustRightInd w:val="0"/>
        <w:spacing w:line="700" w:lineRule="exact"/>
        <w:ind w:firstLine="551"/>
        <w:jc w:val="center"/>
        <w:rPr>
          <w:rFonts w:ascii="宋体" w:hAnsi="宋体" w:eastAsia="宋体" w:cs="黑体"/>
          <w:b/>
          <w:bCs/>
          <w:sz w:val="44"/>
          <w:szCs w:val="44"/>
          <w:lang w:val="zh-CN"/>
        </w:rPr>
      </w:pPr>
    </w:p>
    <w:p>
      <w:pPr>
        <w:autoSpaceDE w:val="0"/>
        <w:autoSpaceDN w:val="0"/>
        <w:adjustRightInd w:val="0"/>
        <w:spacing w:line="700" w:lineRule="exact"/>
        <w:ind w:firstLine="551"/>
        <w:jc w:val="center"/>
        <w:rPr>
          <w:rFonts w:ascii="宋体" w:hAnsi="宋体" w:eastAsia="宋体" w:cs="黑体"/>
          <w:b/>
          <w:bCs/>
          <w:sz w:val="44"/>
          <w:szCs w:val="44"/>
          <w:lang w:val="zh-CN"/>
        </w:rPr>
      </w:pPr>
    </w:p>
    <w:p>
      <w:pPr>
        <w:pStyle w:val="15"/>
        <w:spacing w:line="360" w:lineRule="auto"/>
        <w:jc w:val="center"/>
        <w:outlineLvl w:val="0"/>
        <w:rPr>
          <w:rFonts w:ascii="宋体" w:hAnsi="宋体"/>
          <w:b/>
          <w:snapToGrid w:val="0"/>
          <w:kern w:val="0"/>
          <w:sz w:val="36"/>
          <w:szCs w:val="36"/>
        </w:rPr>
      </w:pPr>
      <w:r>
        <w:rPr>
          <w:rFonts w:ascii="宋体" w:hAnsi="宋体"/>
          <w:b/>
          <w:snapToGrid w:val="0"/>
          <w:kern w:val="0"/>
          <w:sz w:val="36"/>
          <w:szCs w:val="36"/>
        </w:rPr>
        <w:br w:type="page"/>
      </w:r>
      <w:bookmarkStart w:id="19" w:name="_Toc524770180"/>
      <w:r>
        <w:rPr>
          <w:rFonts w:hint="eastAsia" w:ascii="宋体" w:hAnsi="宋体"/>
          <w:b/>
          <w:snapToGrid w:val="0"/>
          <w:kern w:val="0"/>
          <w:sz w:val="36"/>
          <w:szCs w:val="36"/>
        </w:rPr>
        <w:t>二、开标一览表</w:t>
      </w:r>
    </w:p>
    <w:p>
      <w:pPr>
        <w:pStyle w:val="15"/>
        <w:spacing w:line="360" w:lineRule="auto"/>
        <w:jc w:val="center"/>
        <w:rPr>
          <w:rFonts w:ascii="宋体" w:hAnsi="宋体"/>
          <w:b/>
          <w:snapToGrid w:val="0"/>
          <w:kern w:val="0"/>
          <w:sz w:val="28"/>
          <w:szCs w:val="28"/>
        </w:rPr>
      </w:pPr>
    </w:p>
    <w:p>
      <w:pPr>
        <w:spacing w:before="50" w:afterLines="50" w:line="360" w:lineRule="auto"/>
        <w:contextualSpacing/>
        <w:jc w:val="left"/>
        <w:rPr>
          <w:rFonts w:ascii="宋体" w:hAnsi="宋体" w:eastAsia="宋体"/>
          <w:color w:val="000000"/>
          <w:sz w:val="24"/>
          <w:szCs w:val="24"/>
        </w:rPr>
      </w:pPr>
      <w:r>
        <w:rPr>
          <w:rFonts w:hint="eastAsia" w:ascii="宋体" w:hAnsi="宋体" w:eastAsia="宋体"/>
          <w:color w:val="000000"/>
          <w:sz w:val="24"/>
          <w:szCs w:val="24"/>
        </w:rPr>
        <w:t>项目编号：</w:t>
      </w:r>
    </w:p>
    <w:p>
      <w:pPr>
        <w:spacing w:line="360" w:lineRule="auto"/>
        <w:contextualSpacing/>
        <w:jc w:val="left"/>
        <w:rPr>
          <w:rFonts w:ascii="宋体" w:hAnsi="宋体" w:eastAsia="宋体"/>
          <w:color w:val="000000"/>
          <w:sz w:val="24"/>
          <w:szCs w:val="24"/>
        </w:rPr>
      </w:pPr>
      <w:r>
        <w:rPr>
          <w:rFonts w:hint="eastAsia" w:ascii="宋体" w:hAnsi="宋体" w:eastAsia="宋体"/>
          <w:color w:val="000000"/>
          <w:sz w:val="24"/>
          <w:szCs w:val="24"/>
        </w:rPr>
        <w:t xml:space="preserve">项目名称：                                     </w:t>
      </w:r>
      <w:r>
        <w:rPr>
          <w:rFonts w:hint="eastAsia" w:ascii="宋体" w:hAnsi="宋体" w:eastAsia="宋体" w:cs="Arial"/>
          <w:sz w:val="24"/>
          <w:szCs w:val="24"/>
        </w:rPr>
        <w:t>单位：元（人民币）</w:t>
      </w:r>
    </w:p>
    <w:tbl>
      <w:tblPr>
        <w:tblStyle w:val="29"/>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包号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投标报价（元）</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eastAsia="宋体" w:cs="宋体"/>
                <w:b/>
                <w:sz w:val="24"/>
                <w:szCs w:val="24"/>
              </w:rPr>
            </w:pPr>
            <w:r>
              <w:rPr>
                <w:rFonts w:hint="eastAsia" w:ascii="宋体" w:hAnsi="宋体" w:eastAsia="宋体" w:cs="宋体"/>
                <w:b/>
                <w:sz w:val="24"/>
                <w:szCs w:val="24"/>
              </w:rPr>
              <w:t>服务时间   （年）</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备注</w:t>
            </w:r>
          </w:p>
        </w:tc>
      </w:tr>
      <w:tr>
        <w:tblPrEx>
          <w:tblCellMar>
            <w:top w:w="0" w:type="dxa"/>
            <w:left w:w="108" w:type="dxa"/>
            <w:bottom w:w="0" w:type="dxa"/>
            <w:right w:w="108" w:type="dxa"/>
          </w:tblCellMar>
        </w:tblPrEx>
        <w:trPr>
          <w:trHeight w:val="139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lang w:val="zh-CN"/>
              </w:rPr>
            </w:pPr>
            <w:r>
              <w:rPr>
                <w:rFonts w:hint="eastAsia"/>
                <w:b/>
                <w:bCs/>
              </w:rPr>
              <w:t>边：</w:t>
            </w:r>
            <w:r>
              <w:rPr>
                <w:rFonts w:hint="eastAsia"/>
              </w:rPr>
              <w:t xml:space="preserve">     </w:t>
            </w:r>
            <w:r>
              <w:rPr>
                <w:rFonts w:hint="eastAsia"/>
                <w:lang w:val="en-US" w:eastAsia="zh-CN"/>
              </w:rPr>
              <w:t xml:space="preserve"> </w:t>
            </w:r>
            <w:r>
              <w:rPr>
                <w:rFonts w:hint="eastAsia"/>
                <w:lang w:val="zh-CN"/>
              </w:rPr>
              <w:t>大写：　　</w:t>
            </w:r>
          </w:p>
          <w:p>
            <w:pPr>
              <w:autoSpaceDE w:val="0"/>
              <w:autoSpaceDN w:val="0"/>
              <w:adjustRightInd w:val="0"/>
              <w:spacing w:line="480" w:lineRule="exact"/>
              <w:rPr>
                <w:lang w:val="zh-CN"/>
              </w:rPr>
            </w:pPr>
            <w:r>
              <w:rPr>
                <w:rFonts w:hint="eastAsia"/>
                <w:lang w:val="zh-CN"/>
              </w:rPr>
              <w:t>　</w:t>
            </w:r>
            <w:r>
              <w:rPr>
                <w:rFonts w:hint="eastAsia"/>
                <w:lang w:val="en-US" w:eastAsia="zh-CN"/>
              </w:rPr>
              <w:t xml:space="preserve">        </w:t>
            </w:r>
            <w:r>
              <w:rPr>
                <w:rFonts w:hint="eastAsia"/>
                <w:lang w:val="zh-CN"/>
              </w:rPr>
              <w:t>小写：</w:t>
            </w:r>
          </w:p>
          <w:p>
            <w:pPr>
              <w:autoSpaceDE w:val="0"/>
              <w:autoSpaceDN w:val="0"/>
              <w:adjustRightInd w:val="0"/>
              <w:spacing w:line="480" w:lineRule="exact"/>
              <w:rPr>
                <w:rFonts w:hint="eastAsia"/>
                <w:lang w:val="zh-CN"/>
              </w:rPr>
            </w:pPr>
            <w:r>
              <w:rPr>
                <w:rFonts w:hint="eastAsia"/>
                <w:b/>
                <w:bCs/>
              </w:rPr>
              <w:t>平方米：</w:t>
            </w:r>
            <w:r>
              <w:rPr>
                <w:rFonts w:hint="eastAsia"/>
              </w:rPr>
              <w:t xml:space="preserve"> </w:t>
            </w:r>
            <w:r>
              <w:rPr>
                <w:rFonts w:hint="eastAsia"/>
                <w:lang w:val="en-US" w:eastAsia="zh-CN"/>
              </w:rPr>
              <w:t xml:space="preserve"> </w:t>
            </w:r>
            <w:r>
              <w:rPr>
                <w:rFonts w:hint="eastAsia"/>
                <w:lang w:val="zh-CN"/>
              </w:rPr>
              <w:t>大写：　　　</w:t>
            </w:r>
          </w:p>
          <w:p>
            <w:pPr>
              <w:autoSpaceDE w:val="0"/>
              <w:autoSpaceDN w:val="0"/>
              <w:adjustRightInd w:val="0"/>
              <w:spacing w:line="480" w:lineRule="exact"/>
              <w:ind w:firstLine="1050" w:firstLineChars="500"/>
              <w:rPr>
                <w:lang w:val="zh-CN"/>
              </w:rPr>
            </w:pPr>
            <w:r>
              <w:rPr>
                <w:rFonts w:hint="eastAsia"/>
                <w:lang w:val="zh-CN"/>
              </w:rPr>
              <w:t>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 w:val="24"/>
                <w:szCs w:val="24"/>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sz w:val="24"/>
                <w:szCs w:val="24"/>
              </w:rPr>
            </w:pPr>
            <w:r>
              <w:rPr>
                <w:rFonts w:ascii="宋体" w:hAnsi="宋体" w:eastAsia="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eastAsia="宋体" w:cs="宋体"/>
                <w:sz w:val="24"/>
                <w:szCs w:val="24"/>
                <w:lang w:val="zh-CN"/>
              </w:rPr>
            </w:pPr>
            <w:r>
              <w:rPr>
                <w:rFonts w:hint="eastAsia" w:ascii="宋体" w:hAnsi="宋体" w:eastAsia="宋体" w:cs="宋体"/>
                <w:sz w:val="24"/>
                <w:szCs w:val="24"/>
                <w:lang w:val="zh-CN"/>
              </w:rPr>
              <w:t>　　　　</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 w:val="24"/>
                <w:szCs w:val="24"/>
                <w:lang w:val="zh-CN"/>
              </w:rPr>
            </w:pPr>
          </w:p>
        </w:tc>
      </w:tr>
    </w:tbl>
    <w:p>
      <w:pPr>
        <w:autoSpaceDE w:val="0"/>
        <w:autoSpaceDN w:val="0"/>
        <w:adjustRightInd w:val="0"/>
        <w:spacing w:line="480" w:lineRule="auto"/>
        <w:rPr>
          <w:rFonts w:ascii="宋体" w:hAnsi="宋体" w:eastAsia="宋体" w:cs="宋体"/>
          <w:sz w:val="24"/>
          <w:szCs w:val="24"/>
          <w:lang w:val="zh-CN"/>
        </w:rPr>
      </w:pPr>
    </w:p>
    <w:p>
      <w:pPr>
        <w:autoSpaceDE w:val="0"/>
        <w:autoSpaceDN w:val="0"/>
        <w:adjustRightInd w:val="0"/>
        <w:spacing w:line="480" w:lineRule="auto"/>
        <w:rPr>
          <w:rFonts w:ascii="宋体" w:hAnsi="宋体" w:eastAsia="宋体" w:cs="宋体"/>
          <w:sz w:val="24"/>
          <w:szCs w:val="24"/>
          <w:lang w:val="zh-CN"/>
        </w:rPr>
      </w:pPr>
    </w:p>
    <w:p>
      <w:pPr>
        <w:autoSpaceDE w:val="0"/>
        <w:autoSpaceDN w:val="0"/>
        <w:adjustRightInd w:val="0"/>
        <w:spacing w:line="480" w:lineRule="auto"/>
        <w:rPr>
          <w:rFonts w:ascii="宋体" w:hAnsi="宋体" w:eastAsia="宋体" w:cs="宋体"/>
          <w:sz w:val="24"/>
          <w:szCs w:val="24"/>
          <w:lang w:val="zh-CN"/>
        </w:rPr>
      </w:pPr>
    </w:p>
    <w:p>
      <w:pPr>
        <w:autoSpaceDE w:val="0"/>
        <w:autoSpaceDN w:val="0"/>
        <w:adjustRightInd w:val="0"/>
        <w:spacing w:line="480" w:lineRule="auto"/>
        <w:rPr>
          <w:rFonts w:ascii="宋体" w:hAnsi="宋体" w:eastAsia="宋体" w:cs="宋体"/>
          <w:sz w:val="24"/>
          <w:szCs w:val="24"/>
          <w:lang w:val="zh-CN"/>
        </w:rPr>
      </w:pPr>
    </w:p>
    <w:p>
      <w:pPr>
        <w:autoSpaceDE w:val="0"/>
        <w:autoSpaceDN w:val="0"/>
        <w:adjustRightInd w:val="0"/>
        <w:spacing w:line="480" w:lineRule="auto"/>
        <w:rPr>
          <w:rFonts w:ascii="宋体" w:hAnsi="宋体" w:eastAsia="宋体" w:cs="宋体"/>
          <w:sz w:val="24"/>
          <w:szCs w:val="24"/>
          <w:lang w:val="zh-CN"/>
        </w:rPr>
      </w:pP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w:t>
      </w:r>
      <w:bookmarkStart w:id="20" w:name="OLE_LINK1"/>
      <w:bookmarkStart w:id="21" w:name="OLE_LINK2"/>
      <w:r>
        <w:rPr>
          <w:rFonts w:hint="eastAsia" w:ascii="宋体" w:hAnsi="宋体" w:eastAsia="宋体" w:cs="宋体"/>
          <w:sz w:val="24"/>
          <w:szCs w:val="24"/>
          <w:lang w:val="zh-CN"/>
        </w:rPr>
        <w:t>标人名称：</w:t>
      </w:r>
      <w:r>
        <w:rPr>
          <w:rFonts w:hint="eastAsia" w:ascii="宋体" w:hAnsi="宋体" w:eastAsia="宋体" w:cs="宋体"/>
          <w:sz w:val="24"/>
          <w:szCs w:val="24"/>
          <w:u w:val="single"/>
          <w:lang w:val="zh-CN"/>
        </w:rPr>
        <w:t xml:space="preserve">     （全称）   </w:t>
      </w:r>
      <w:r>
        <w:rPr>
          <w:rFonts w:hint="eastAsia" w:ascii="宋体" w:hAnsi="宋体" w:eastAsia="宋体" w:cs="宋体"/>
          <w:sz w:val="24"/>
          <w:szCs w:val="24"/>
          <w:lang w:val="zh-CN"/>
        </w:rPr>
        <w:t>（公章）</w:t>
      </w:r>
      <w:bookmarkEnd w:id="20"/>
      <w:bookmarkEnd w:id="21"/>
      <w:r>
        <w:rPr>
          <w:rFonts w:hint="eastAsia" w:ascii="宋体" w:hAnsi="宋体" w:eastAsia="宋体" w:cs="宋体"/>
          <w:sz w:val="24"/>
          <w:szCs w:val="24"/>
          <w:lang w:val="zh-CN"/>
        </w:rPr>
        <w:t>：</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投标人法定代表人（或授权代表）签字：</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日期：</w:t>
      </w:r>
      <w:r>
        <w:rPr>
          <w:rFonts w:ascii="宋体" w:hAnsi="宋体" w:eastAsia="宋体" w:cs="宋体"/>
          <w:sz w:val="24"/>
          <w:szCs w:val="24"/>
          <w:lang w:val="zh-CN"/>
        </w:rPr>
        <w:t xml:space="preserve">    </w:t>
      </w:r>
      <w:r>
        <w:rPr>
          <w:rFonts w:hint="eastAsia" w:ascii="宋体" w:hAnsi="宋体" w:eastAsia="宋体" w:cs="宋体"/>
          <w:sz w:val="24"/>
          <w:szCs w:val="24"/>
          <w:lang w:val="zh-CN"/>
        </w:rPr>
        <w:t>年</w:t>
      </w:r>
      <w:r>
        <w:rPr>
          <w:rFonts w:ascii="宋体" w:hAnsi="宋体" w:eastAsia="宋体" w:cs="宋体"/>
          <w:sz w:val="24"/>
          <w:szCs w:val="24"/>
          <w:lang w:val="zh-CN"/>
        </w:rPr>
        <w:t xml:space="preserve">    </w:t>
      </w:r>
      <w:r>
        <w:rPr>
          <w:rFonts w:hint="eastAsia" w:ascii="宋体" w:hAnsi="宋体" w:eastAsia="宋体" w:cs="宋体"/>
          <w:sz w:val="24"/>
          <w:szCs w:val="24"/>
          <w:lang w:val="zh-CN"/>
        </w:rPr>
        <w:t>月</w:t>
      </w:r>
      <w:r>
        <w:rPr>
          <w:rFonts w:ascii="宋体" w:hAnsi="宋体" w:eastAsia="宋体" w:cs="宋体"/>
          <w:sz w:val="24"/>
          <w:szCs w:val="24"/>
          <w:lang w:val="zh-CN"/>
        </w:rPr>
        <w:t xml:space="preserve">    </w:t>
      </w:r>
      <w:r>
        <w:rPr>
          <w:rFonts w:hint="eastAsia" w:ascii="宋体" w:hAnsi="宋体" w:eastAsia="宋体" w:cs="宋体"/>
          <w:sz w:val="24"/>
          <w:szCs w:val="24"/>
          <w:lang w:val="zh-CN"/>
        </w:rPr>
        <w:t>日</w:t>
      </w: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360" w:lineRule="auto"/>
        <w:jc w:val="center"/>
        <w:rPr>
          <w:rFonts w:ascii="宋体" w:hAnsi="宋体" w:eastAsia="宋体" w:cs="黑体"/>
          <w:b/>
          <w:bCs/>
          <w:sz w:val="28"/>
          <w:szCs w:val="28"/>
          <w:lang w:val="zh-CN"/>
        </w:rPr>
      </w:pPr>
    </w:p>
    <w:p>
      <w:pPr>
        <w:pStyle w:val="77"/>
        <w:spacing w:line="360" w:lineRule="auto"/>
        <w:jc w:val="center"/>
        <w:rPr>
          <w:rFonts w:ascii="宋体" w:hAnsi="宋体"/>
          <w:b/>
          <w:bCs/>
          <w:sz w:val="36"/>
          <w:szCs w:val="36"/>
          <w:lang w:val="zh-CN"/>
        </w:rPr>
      </w:pPr>
      <w:r>
        <w:rPr>
          <w:rFonts w:hint="eastAsia" w:ascii="宋体" w:hAnsi="宋体"/>
          <w:b/>
          <w:bCs/>
          <w:sz w:val="36"/>
          <w:szCs w:val="36"/>
          <w:lang w:val="zh-CN"/>
        </w:rPr>
        <w:t>三、资格审查证明材料</w:t>
      </w:r>
      <w:bookmarkEnd w:id="19"/>
    </w:p>
    <w:p>
      <w:pPr>
        <w:widowControl/>
        <w:jc w:val="left"/>
        <w:rPr>
          <w:rFonts w:ascii="宋体" w:hAnsi="宋体" w:eastAsia="宋体" w:cs="黑体"/>
          <w:b/>
          <w:bCs/>
          <w:sz w:val="36"/>
          <w:szCs w:val="36"/>
          <w:lang w:val="zh-CN"/>
        </w:rPr>
      </w:pPr>
      <w:bookmarkStart w:id="22" w:name="_Toc524770181"/>
      <w:r>
        <w:rPr>
          <w:rFonts w:ascii="宋体" w:hAnsi="宋体" w:eastAsia="宋体" w:cs="黑体"/>
          <w:b/>
          <w:bCs/>
          <w:sz w:val="36"/>
          <w:szCs w:val="36"/>
          <w:lang w:val="zh-CN"/>
        </w:rPr>
        <w:br w:type="page"/>
      </w:r>
    </w:p>
    <w:p>
      <w:pPr>
        <w:autoSpaceDE w:val="0"/>
        <w:autoSpaceDN w:val="0"/>
        <w:adjustRightInd w:val="0"/>
        <w:spacing w:line="360" w:lineRule="auto"/>
        <w:jc w:val="center"/>
        <w:outlineLvl w:val="0"/>
        <w:rPr>
          <w:rFonts w:ascii="宋体" w:hAnsi="宋体" w:eastAsia="宋体" w:cs="黑体"/>
          <w:b/>
          <w:bCs/>
          <w:sz w:val="36"/>
          <w:szCs w:val="36"/>
          <w:lang w:val="zh-CN"/>
        </w:rPr>
      </w:pPr>
      <w:r>
        <w:rPr>
          <w:rFonts w:hint="eastAsia" w:ascii="宋体" w:hAnsi="宋体" w:eastAsia="宋体" w:cs="黑体"/>
          <w:b/>
          <w:bCs/>
          <w:sz w:val="36"/>
          <w:szCs w:val="36"/>
          <w:lang w:val="zh-CN"/>
        </w:rPr>
        <w:t>3.1 投 标 函</w:t>
      </w:r>
      <w:bookmarkEnd w:id="22"/>
    </w:p>
    <w:p>
      <w:pPr>
        <w:pStyle w:val="15"/>
        <w:spacing w:line="360" w:lineRule="auto"/>
        <w:jc w:val="center"/>
        <w:rPr>
          <w:rFonts w:ascii="宋体" w:hAnsi="宋体"/>
          <w:b/>
          <w:snapToGrid w:val="0"/>
          <w:kern w:val="0"/>
          <w:sz w:val="28"/>
          <w:szCs w:val="28"/>
        </w:rPr>
      </w:pPr>
    </w:p>
    <w:p>
      <w:pPr>
        <w:adjustRightInd w:val="0"/>
        <w:spacing w:line="360" w:lineRule="auto"/>
        <w:contextualSpacing/>
        <w:rPr>
          <w:rFonts w:ascii="宋体" w:hAnsi="宋体" w:eastAsia="宋体"/>
          <w:b/>
          <w:snapToGrid w:val="0"/>
          <w:kern w:val="0"/>
          <w:sz w:val="24"/>
          <w:szCs w:val="24"/>
        </w:rPr>
      </w:pPr>
      <w:r>
        <w:rPr>
          <w:rFonts w:hint="eastAsia" w:ascii="宋体" w:hAnsi="宋体" w:eastAsia="宋体"/>
          <w:snapToGrid w:val="0"/>
          <w:kern w:val="0"/>
          <w:sz w:val="24"/>
          <w:szCs w:val="24"/>
        </w:rPr>
        <w:t>致：</w:t>
      </w:r>
      <w:r>
        <w:rPr>
          <w:rFonts w:hint="eastAsia" w:ascii="宋体" w:hAnsi="宋体"/>
          <w:snapToGrid w:val="0"/>
          <w:kern w:val="0"/>
          <w:szCs w:val="24"/>
          <w:u w:val="single"/>
        </w:rPr>
        <w:t>__    ___    ___    _</w:t>
      </w:r>
      <w:r>
        <w:rPr>
          <w:rFonts w:hint="eastAsia" w:ascii="宋体" w:hAnsi="宋体" w:eastAsia="宋体"/>
          <w:snapToGrid w:val="0"/>
          <w:kern w:val="0"/>
          <w:sz w:val="24"/>
          <w:szCs w:val="24"/>
        </w:rPr>
        <w:t>（采购人）</w:t>
      </w:r>
    </w:p>
    <w:p>
      <w:pPr>
        <w:pStyle w:val="15"/>
        <w:adjustRightInd w:val="0"/>
        <w:spacing w:line="360" w:lineRule="auto"/>
        <w:ind w:firstLine="480" w:firstLineChars="200"/>
        <w:contextualSpacing/>
        <w:rPr>
          <w:rFonts w:ascii="宋体" w:hAnsi="宋体"/>
          <w:snapToGrid w:val="0"/>
          <w:kern w:val="0"/>
          <w:szCs w:val="24"/>
        </w:rPr>
      </w:pPr>
      <w:r>
        <w:rPr>
          <w:rFonts w:hint="eastAsia" w:ascii="宋体" w:hAnsi="宋体"/>
          <w:snapToGrid w:val="0"/>
          <w:kern w:val="0"/>
          <w:szCs w:val="24"/>
        </w:rPr>
        <w:t>根据贵方</w:t>
      </w:r>
      <w:r>
        <w:rPr>
          <w:rFonts w:hint="eastAsia" w:ascii="宋体" w:hAnsi="宋体"/>
          <w:snapToGrid w:val="0"/>
          <w:kern w:val="0"/>
          <w:szCs w:val="24"/>
          <w:u w:val="single"/>
        </w:rPr>
        <w:t>__    _</w:t>
      </w:r>
      <w:r>
        <w:rPr>
          <w:rFonts w:hint="eastAsia" w:ascii="宋体" w:hAnsi="宋体"/>
          <w:snapToGrid w:val="0"/>
          <w:kern w:val="0"/>
          <w:szCs w:val="24"/>
        </w:rPr>
        <w:t>（项目名称、招标编号）采购的招标公告及投标邀请，</w:t>
      </w:r>
      <w:r>
        <w:rPr>
          <w:rFonts w:hint="eastAsia" w:ascii="宋体" w:hAnsi="宋体"/>
          <w:snapToGrid w:val="0"/>
          <w:kern w:val="0"/>
          <w:szCs w:val="24"/>
          <w:u w:val="single"/>
        </w:rPr>
        <w:t>_______</w:t>
      </w:r>
      <w:r>
        <w:rPr>
          <w:rFonts w:hint="eastAsia" w:ascii="宋体" w:hAnsi="宋体"/>
          <w:snapToGrid w:val="0"/>
          <w:kern w:val="0"/>
          <w:szCs w:val="24"/>
        </w:rPr>
        <w:t>（姓名和职务）被正式授权并代表投标人</w:t>
      </w:r>
      <w:r>
        <w:rPr>
          <w:rFonts w:hint="eastAsia" w:ascii="宋体" w:hAnsi="宋体"/>
          <w:snapToGrid w:val="0"/>
          <w:kern w:val="0"/>
          <w:szCs w:val="24"/>
          <w:u w:val="single"/>
        </w:rPr>
        <w:t xml:space="preserve">         </w:t>
      </w:r>
      <w:r>
        <w:rPr>
          <w:rFonts w:hint="eastAsia" w:ascii="宋体" w:hAnsi="宋体"/>
          <w:snapToGrid w:val="0"/>
          <w:kern w:val="0"/>
          <w:szCs w:val="24"/>
        </w:rPr>
        <w:t>（投标人名称、地址）提交。</w:t>
      </w:r>
    </w:p>
    <w:p>
      <w:pPr>
        <w:pStyle w:val="15"/>
        <w:adjustRightInd w:val="0"/>
        <w:spacing w:line="360" w:lineRule="auto"/>
        <w:ind w:firstLine="480" w:firstLineChars="200"/>
        <w:contextualSpacing/>
        <w:rPr>
          <w:rFonts w:ascii="宋体" w:hAnsi="宋体"/>
          <w:snapToGrid w:val="0"/>
          <w:kern w:val="0"/>
          <w:szCs w:val="24"/>
        </w:rPr>
      </w:pPr>
      <w:r>
        <w:rPr>
          <w:rFonts w:hint="eastAsia" w:ascii="宋体" w:hAnsi="宋体"/>
          <w:snapToGrid w:val="0"/>
          <w:kern w:val="0"/>
          <w:szCs w:val="24"/>
        </w:rPr>
        <w:t>我方确认收到贵方提供的</w:t>
      </w:r>
      <w:r>
        <w:rPr>
          <w:rFonts w:ascii="宋体" w:hAnsi="宋体"/>
          <w:snapToGrid w:val="0"/>
          <w:kern w:val="0"/>
          <w:szCs w:val="24"/>
          <w:u w:val="single"/>
        </w:rPr>
        <w:t xml:space="preserve">  </w:t>
      </w:r>
      <w:r>
        <w:rPr>
          <w:rFonts w:hint="eastAsia" w:ascii="宋体" w:hAnsi="宋体"/>
          <w:snapToGrid w:val="0"/>
          <w:kern w:val="0"/>
          <w:szCs w:val="24"/>
          <w:u w:val="single"/>
        </w:rPr>
        <w:t xml:space="preserve">           </w:t>
      </w:r>
      <w:r>
        <w:rPr>
          <w:rFonts w:ascii="宋体" w:hAnsi="宋体"/>
          <w:snapToGrid w:val="0"/>
          <w:kern w:val="0"/>
          <w:szCs w:val="24"/>
          <w:u w:val="single"/>
        </w:rPr>
        <w:t xml:space="preserve">  </w:t>
      </w:r>
      <w:r>
        <w:rPr>
          <w:rFonts w:hint="eastAsia" w:ascii="宋体" w:hAnsi="宋体"/>
          <w:snapToGrid w:val="0"/>
          <w:kern w:val="0"/>
          <w:szCs w:val="24"/>
        </w:rPr>
        <w:t>（项目名称、招标编号）招标文件的全部内容。</w:t>
      </w:r>
    </w:p>
    <w:p>
      <w:pPr>
        <w:pStyle w:val="15"/>
        <w:adjustRightInd w:val="0"/>
        <w:spacing w:line="360" w:lineRule="auto"/>
        <w:ind w:firstLine="480" w:firstLineChars="200"/>
        <w:contextualSpacing/>
        <w:rPr>
          <w:rFonts w:ascii="宋体" w:hAnsi="宋体"/>
          <w:snapToGrid w:val="0"/>
          <w:kern w:val="0"/>
          <w:szCs w:val="24"/>
        </w:rPr>
      </w:pPr>
      <w:r>
        <w:rPr>
          <w:rFonts w:hint="eastAsia" w:ascii="宋体" w:hAnsi="宋体"/>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已完全理解并接受招标文件的各项规定和要求及资金支付规定，对招标文件的合理性、合法性不再有异议，并承诺在发生争议时不会以对《招标文件》存在误解、不明白的条款为由，对贵中心行使任何法律上的抗辩权。</w:t>
      </w:r>
    </w:p>
    <w:p>
      <w:pPr>
        <w:adjustRightInd w:val="0"/>
        <w:spacing w:line="360" w:lineRule="auto"/>
        <w:ind w:firstLine="480" w:firstLineChars="200"/>
        <w:contextualSpacing/>
        <w:rPr>
          <w:rFonts w:ascii="宋体" w:hAnsi="宋体" w:eastAsia="宋体"/>
          <w:snapToGrid w:val="0"/>
          <w:kern w:val="0"/>
          <w:sz w:val="24"/>
          <w:szCs w:val="24"/>
        </w:rPr>
      </w:pPr>
      <w:r>
        <w:rPr>
          <w:rFonts w:hint="eastAsia" w:ascii="宋体" w:hAnsi="宋体" w:eastAsia="宋体"/>
          <w:snapToGrid w:val="0"/>
          <w:kern w:val="0"/>
          <w:sz w:val="24"/>
          <w:szCs w:val="24"/>
          <w:u w:val="single"/>
        </w:rPr>
        <w:t xml:space="preserve">      </w:t>
      </w:r>
      <w:r>
        <w:rPr>
          <w:rFonts w:hint="eastAsia" w:ascii="宋体" w:hAnsi="宋体" w:eastAsia="宋体"/>
          <w:i/>
          <w:snapToGrid w:val="0"/>
          <w:kern w:val="0"/>
          <w:sz w:val="24"/>
          <w:szCs w:val="24"/>
          <w:u w:val="single"/>
        </w:rPr>
        <w:t xml:space="preserve">(投标人名称)     </w:t>
      </w:r>
      <w:r>
        <w:rPr>
          <w:rFonts w:hint="eastAsia" w:ascii="宋体" w:hAnsi="宋体" w:eastAsia="宋体"/>
          <w:snapToGrid w:val="0"/>
          <w:kern w:val="0"/>
          <w:sz w:val="24"/>
          <w:szCs w:val="24"/>
        </w:rPr>
        <w:t>作为投标人正式授权</w:t>
      </w:r>
      <w:r>
        <w:rPr>
          <w:rFonts w:hint="eastAsia" w:ascii="宋体" w:hAnsi="宋体" w:eastAsia="宋体"/>
          <w:snapToGrid w:val="0"/>
          <w:kern w:val="0"/>
          <w:sz w:val="24"/>
          <w:szCs w:val="24"/>
          <w:u w:val="single"/>
        </w:rPr>
        <w:t xml:space="preserve">     </w:t>
      </w:r>
      <w:r>
        <w:rPr>
          <w:rFonts w:hint="eastAsia" w:ascii="宋体" w:hAnsi="宋体" w:eastAsia="宋体"/>
          <w:i/>
          <w:snapToGrid w:val="0"/>
          <w:kern w:val="0"/>
          <w:sz w:val="24"/>
          <w:szCs w:val="24"/>
          <w:u w:val="single"/>
        </w:rPr>
        <w:t xml:space="preserve">(授权代表全名, 职务)       </w:t>
      </w:r>
      <w:r>
        <w:rPr>
          <w:rFonts w:hint="eastAsia" w:ascii="宋体" w:hAnsi="宋体" w:eastAsia="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eastAsia="宋体"/>
          <w:snapToGrid w:val="0"/>
          <w:kern w:val="0"/>
          <w:sz w:val="24"/>
          <w:szCs w:val="24"/>
        </w:rPr>
      </w:pPr>
      <w:r>
        <w:rPr>
          <w:rFonts w:hint="eastAsia" w:ascii="宋体" w:hAnsi="宋体" w:eastAsia="宋体"/>
          <w:snapToGrid w:val="0"/>
          <w:kern w:val="0"/>
          <w:sz w:val="24"/>
          <w:szCs w:val="24"/>
        </w:rPr>
        <w:t>在此提交的投标文件，正本一份，副本</w:t>
      </w:r>
      <w:r>
        <w:rPr>
          <w:rFonts w:hint="eastAsia" w:ascii="宋体" w:hAnsi="宋体" w:eastAsia="宋体"/>
          <w:snapToGrid w:val="0"/>
          <w:kern w:val="0"/>
          <w:sz w:val="24"/>
          <w:szCs w:val="24"/>
          <w:u w:val="single"/>
        </w:rPr>
        <w:t xml:space="preserve"> </w:t>
      </w:r>
      <w:r>
        <w:rPr>
          <w:rFonts w:hint="eastAsia" w:ascii="宋体" w:hAnsi="宋体" w:eastAsia="宋体"/>
          <w:snapToGrid w:val="0"/>
          <w:kern w:val="0"/>
          <w:sz w:val="24"/>
          <w:szCs w:val="24"/>
        </w:rPr>
        <w:t>份。</w:t>
      </w:r>
    </w:p>
    <w:p>
      <w:pPr>
        <w:adjustRightInd w:val="0"/>
        <w:spacing w:line="360" w:lineRule="auto"/>
        <w:ind w:firstLine="480" w:firstLineChars="200"/>
        <w:contextualSpacing/>
        <w:rPr>
          <w:rFonts w:ascii="宋体" w:hAnsi="宋体" w:eastAsia="宋体" w:cs="Courier New"/>
          <w:sz w:val="24"/>
          <w:szCs w:val="24"/>
        </w:rPr>
      </w:pPr>
      <w:r>
        <w:rPr>
          <w:rFonts w:hint="eastAsia" w:ascii="宋体" w:hAnsi="宋体" w:eastAsia="宋体" w:cs="Courier New"/>
          <w:sz w:val="24"/>
          <w:szCs w:val="24"/>
        </w:rPr>
        <w:t>我方已完全明白招标文件的所有条款要求，并申明如下：</w:t>
      </w:r>
    </w:p>
    <w:p>
      <w:pPr>
        <w:adjustRightInd w:val="0"/>
        <w:spacing w:line="360" w:lineRule="auto"/>
        <w:ind w:firstLine="480" w:firstLineChars="200"/>
        <w:contextualSpacing/>
        <w:rPr>
          <w:rFonts w:ascii="宋体" w:hAnsi="宋体" w:eastAsia="宋体" w:cs="Courier New"/>
          <w:sz w:val="24"/>
          <w:szCs w:val="24"/>
        </w:rPr>
      </w:pPr>
      <w:r>
        <w:rPr>
          <w:rFonts w:hint="eastAsia" w:ascii="宋体" w:hAnsi="宋体" w:eastAsia="宋体" w:cs="Courier New"/>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eastAsia="宋体" w:cs="Courier New"/>
          <w:sz w:val="24"/>
          <w:szCs w:val="24"/>
        </w:rPr>
      </w:pPr>
      <w:r>
        <w:rPr>
          <w:rFonts w:hint="eastAsia" w:ascii="宋体" w:hAnsi="宋体" w:eastAsia="宋体" w:cs="Courier New"/>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7"/>
        <w:adjustRightInd w:val="0"/>
        <w:spacing w:line="360" w:lineRule="auto"/>
        <w:ind w:firstLine="480" w:firstLineChars="200"/>
        <w:contextualSpacing/>
        <w:rPr>
          <w:rFonts w:ascii="宋体" w:hAnsi="宋体" w:cs="Courier New"/>
        </w:rPr>
      </w:pPr>
      <w:r>
        <w:rPr>
          <w:rFonts w:hint="eastAsia" w:ascii="宋体" w:hAnsi="宋体" w:cs="Courier New"/>
        </w:rPr>
        <w:t>三、我方明白并同意，在规定的开标日之后，投标有效期之内撤销投标的，则我方承担违背投标承诺的责任追究。</w:t>
      </w:r>
    </w:p>
    <w:p>
      <w:pPr>
        <w:pStyle w:val="27"/>
        <w:adjustRightInd w:val="0"/>
        <w:spacing w:line="360" w:lineRule="auto"/>
        <w:ind w:firstLine="480" w:firstLineChars="200"/>
        <w:contextualSpacing/>
        <w:rPr>
          <w:rFonts w:ascii="宋体" w:hAnsi="宋体" w:cs="Courier New"/>
        </w:rPr>
      </w:pPr>
      <w:r>
        <w:rPr>
          <w:rFonts w:hint="eastAsia" w:ascii="宋体" w:hAnsi="宋体" w:cs="Courier New"/>
        </w:rPr>
        <w:t>四、我方同意按照贵方可能提出的要求而提供与投标有关的任何其它数据、信息或资料。</w:t>
      </w:r>
    </w:p>
    <w:p>
      <w:pPr>
        <w:pStyle w:val="27"/>
        <w:adjustRightInd w:val="0"/>
        <w:spacing w:line="360" w:lineRule="auto"/>
        <w:ind w:firstLine="480" w:firstLineChars="200"/>
        <w:contextualSpacing/>
        <w:rPr>
          <w:rFonts w:ascii="宋体" w:hAnsi="宋体" w:cs="Courier New"/>
        </w:rPr>
      </w:pPr>
      <w:r>
        <w:rPr>
          <w:rFonts w:hint="eastAsia" w:ascii="宋体" w:hAnsi="宋体" w:cs="Courier New"/>
        </w:rPr>
        <w:t>五、我方理解贵方不一定接受最低投标价或任何贵方可能收到的投标。</w:t>
      </w:r>
    </w:p>
    <w:p>
      <w:pPr>
        <w:pStyle w:val="27"/>
        <w:adjustRightInd w:val="0"/>
        <w:spacing w:line="360" w:lineRule="auto"/>
        <w:ind w:firstLine="480" w:firstLineChars="200"/>
        <w:contextualSpacing/>
        <w:rPr>
          <w:rFonts w:ascii="宋体" w:hAnsi="宋体" w:cs="Courier New"/>
        </w:rPr>
      </w:pPr>
      <w:r>
        <w:rPr>
          <w:rFonts w:hint="eastAsia" w:ascii="宋体" w:hAnsi="宋体" w:cs="Courier New"/>
        </w:rPr>
        <w:t>六、我方如果中标，将保证履行招标文件及其澄清、修改文件（如果有）中的全部责任和义务，按质、按量、按期完成《项目需求》及《合同书》中的全部任务。</w:t>
      </w:r>
    </w:p>
    <w:p>
      <w:pPr>
        <w:pStyle w:val="27"/>
        <w:adjustRightInd w:val="0"/>
        <w:spacing w:line="360" w:lineRule="auto"/>
        <w:ind w:firstLine="480" w:firstLineChars="200"/>
        <w:contextualSpacing/>
        <w:rPr>
          <w:rFonts w:ascii="宋体" w:hAnsi="宋体" w:cs="宋体"/>
        </w:rPr>
      </w:pPr>
      <w:r>
        <w:rPr>
          <w:rFonts w:hint="eastAsia" w:ascii="宋体" w:hAnsi="宋体" w:cs="Courier New"/>
        </w:rPr>
        <w:t>七、我方在此保证所提交的所有文件和全部说明是真实的和正确的。</w:t>
      </w:r>
    </w:p>
    <w:p>
      <w:pPr>
        <w:pStyle w:val="15"/>
        <w:adjustRightInd w:val="0"/>
        <w:spacing w:line="360" w:lineRule="auto"/>
        <w:ind w:firstLine="480" w:firstLineChars="200"/>
        <w:contextualSpacing/>
        <w:rPr>
          <w:rFonts w:ascii="宋体" w:hAnsi="宋体"/>
          <w:szCs w:val="24"/>
        </w:rPr>
      </w:pPr>
      <w:r>
        <w:rPr>
          <w:rFonts w:hint="eastAsia" w:ascii="宋体" w:hAnsi="宋体"/>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80" w:firstLineChars="200"/>
        <w:contextualSpacing/>
        <w:rPr>
          <w:rFonts w:ascii="宋体" w:hAnsi="宋体" w:cs="Arial"/>
          <w:szCs w:val="24"/>
        </w:rPr>
      </w:pPr>
      <w:r>
        <w:rPr>
          <w:rFonts w:hint="eastAsia" w:ascii="宋体" w:hAnsi="宋体" w:cs="Arial"/>
          <w:szCs w:val="24"/>
        </w:rPr>
        <w:t>九、我方具备《政府采购法》第二十二条规定的条件；承诺如下：</w:t>
      </w:r>
    </w:p>
    <w:p>
      <w:pPr>
        <w:pStyle w:val="15"/>
        <w:adjustRightInd w:val="0"/>
        <w:spacing w:line="360" w:lineRule="auto"/>
        <w:ind w:firstLine="480" w:firstLineChars="200"/>
        <w:contextualSpacing/>
        <w:rPr>
          <w:rFonts w:ascii="宋体" w:hAnsi="宋体" w:cs="Arial"/>
          <w:szCs w:val="24"/>
        </w:rPr>
      </w:pPr>
      <w:r>
        <w:rPr>
          <w:rFonts w:hint="eastAsia" w:ascii="宋体" w:hAnsi="宋体" w:cs="Arial"/>
          <w:szCs w:val="24"/>
        </w:rPr>
        <w:t>1. 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2. 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3. 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4. 参加政府采购活动前三年内，在经营活动中没有重大违法记录。</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5. 符合法律、行政法规规定的其他条件。</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宋体"/>
          <w:sz w:val="24"/>
          <w:szCs w:val="24"/>
        </w:rPr>
        <w:t>以上内容如有虚假或与事实不符的，评审委员会可将</w:t>
      </w:r>
      <w:r>
        <w:rPr>
          <w:rFonts w:hint="eastAsia" w:ascii="宋体" w:hAnsi="宋体" w:eastAsia="宋体" w:cs="Arial"/>
          <w:sz w:val="24"/>
          <w:szCs w:val="24"/>
        </w:rPr>
        <w:t>我方做无效投标处理，我方愿意承担相应的法律责任。</w:t>
      </w:r>
    </w:p>
    <w:p>
      <w:pPr>
        <w:pStyle w:val="15"/>
        <w:adjustRightInd w:val="0"/>
        <w:spacing w:line="360" w:lineRule="auto"/>
        <w:ind w:firstLine="480" w:firstLineChars="200"/>
        <w:contextualSpacing/>
        <w:rPr>
          <w:rFonts w:ascii="宋体" w:hAnsi="宋体"/>
          <w:szCs w:val="24"/>
        </w:rPr>
      </w:pPr>
      <w:r>
        <w:rPr>
          <w:rFonts w:hint="eastAsia" w:ascii="宋体" w:hAnsi="宋体"/>
          <w:szCs w:val="24"/>
        </w:rPr>
        <w:t>十、我方具备履行合同所必需的设备和专业技术能力。</w:t>
      </w:r>
    </w:p>
    <w:p>
      <w:pPr>
        <w:pStyle w:val="15"/>
        <w:adjustRightInd w:val="0"/>
        <w:spacing w:line="360" w:lineRule="auto"/>
        <w:ind w:firstLine="480" w:firstLineChars="200"/>
        <w:contextualSpacing/>
        <w:rPr>
          <w:rFonts w:ascii="宋体" w:hAnsi="宋体"/>
          <w:szCs w:val="24"/>
        </w:rPr>
      </w:pPr>
      <w:r>
        <w:rPr>
          <w:rFonts w:hint="eastAsia" w:ascii="宋体" w:hAnsi="宋体"/>
          <w:snapToGrid w:val="0"/>
          <w:kern w:val="0"/>
          <w:szCs w:val="24"/>
        </w:rPr>
        <w:t>十一、</w:t>
      </w:r>
      <w:r>
        <w:rPr>
          <w:rFonts w:hint="eastAsia" w:ascii="宋体" w:hAnsi="宋体"/>
          <w:szCs w:val="24"/>
        </w:rPr>
        <w:t>我方对在本函及投标文件中所作的所有承诺承担法律责任。</w:t>
      </w:r>
    </w:p>
    <w:p>
      <w:pPr>
        <w:pStyle w:val="15"/>
        <w:adjustRightInd w:val="0"/>
        <w:snapToGrid w:val="0"/>
        <w:spacing w:line="360" w:lineRule="auto"/>
        <w:rPr>
          <w:rFonts w:ascii="宋体" w:hAnsi="宋体"/>
          <w:szCs w:val="24"/>
        </w:rPr>
      </w:pPr>
    </w:p>
    <w:p>
      <w:pPr>
        <w:pStyle w:val="15"/>
        <w:adjustRightInd w:val="0"/>
        <w:snapToGrid w:val="0"/>
        <w:spacing w:line="360" w:lineRule="auto"/>
        <w:rPr>
          <w:rFonts w:ascii="宋体" w:hAnsi="宋体"/>
          <w:szCs w:val="24"/>
        </w:rPr>
      </w:pPr>
      <w:r>
        <w:rPr>
          <w:rFonts w:hint="eastAsia" w:ascii="宋体" w:hAnsi="宋体"/>
          <w:szCs w:val="24"/>
        </w:rPr>
        <w:t>所有与本招标有关的一切正式往来请寄：</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邮政编码：</w:t>
      </w:r>
      <w:r>
        <w:rPr>
          <w:rFonts w:hint="eastAsia" w:ascii="宋体" w:hAnsi="宋体" w:eastAsia="宋体" w:cs="宋体"/>
          <w:sz w:val="24"/>
          <w:szCs w:val="24"/>
          <w:u w:val="single"/>
        </w:rPr>
        <w:t xml:space="preserve">                 </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传    真：</w:t>
      </w:r>
      <w:r>
        <w:rPr>
          <w:rFonts w:hint="eastAsia" w:ascii="宋体" w:hAnsi="宋体" w:eastAsia="宋体" w:cs="宋体"/>
          <w:sz w:val="24"/>
          <w:szCs w:val="24"/>
          <w:u w:val="single"/>
        </w:rPr>
        <w:t xml:space="preserve">                 </w:t>
      </w:r>
    </w:p>
    <w:p>
      <w:pPr>
        <w:adjustRightInd w:val="0"/>
        <w:snapToGrid w:val="0"/>
        <w:spacing w:line="360" w:lineRule="auto"/>
        <w:rPr>
          <w:rFonts w:ascii="宋体" w:hAnsi="宋体" w:eastAsia="宋体" w:cs="宋体"/>
          <w:sz w:val="24"/>
          <w:szCs w:val="24"/>
          <w:u w:val="single"/>
        </w:rPr>
      </w:pPr>
      <w:r>
        <w:rPr>
          <w:rFonts w:hint="eastAsia" w:ascii="宋体" w:hAnsi="宋体" w:eastAsia="宋体" w:cs="宋体"/>
          <w:sz w:val="24"/>
          <w:szCs w:val="24"/>
        </w:rPr>
        <w:t>投标人代表姓名：</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职    务：</w:t>
      </w:r>
      <w:r>
        <w:rPr>
          <w:rFonts w:hint="eastAsia" w:ascii="宋体" w:hAnsi="宋体" w:eastAsia="宋体" w:cs="宋体"/>
          <w:sz w:val="24"/>
          <w:szCs w:val="24"/>
          <w:u w:val="single"/>
        </w:rPr>
        <w:t xml:space="preserve">                 </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投标人法定代表人（或法定代表人授权代表）签字或盖章：</w:t>
      </w:r>
      <w:r>
        <w:rPr>
          <w:rFonts w:hint="eastAsia" w:ascii="宋体" w:hAnsi="宋体" w:eastAsia="宋体" w:cs="宋体"/>
          <w:sz w:val="24"/>
          <w:szCs w:val="24"/>
          <w:u w:val="single"/>
        </w:rPr>
        <w:t xml:space="preserve">         </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投标人名称（盖章）：</w:t>
      </w:r>
      <w:r>
        <w:rPr>
          <w:rFonts w:hint="eastAsia" w:ascii="宋体" w:hAnsi="宋体" w:eastAsia="宋体" w:cs="宋体"/>
          <w:sz w:val="24"/>
          <w:szCs w:val="24"/>
          <w:u w:val="single"/>
        </w:rPr>
        <w:t xml:space="preserve">                   </w:t>
      </w:r>
    </w:p>
    <w:p>
      <w:pPr>
        <w:adjustRightInd w:val="0"/>
        <w:snapToGrid w:val="0"/>
        <w:spacing w:line="360" w:lineRule="auto"/>
        <w:jc w:val="right"/>
        <w:rPr>
          <w:rFonts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widowControl/>
        <w:jc w:val="left"/>
        <w:rPr>
          <w:rFonts w:ascii="宋体" w:hAnsi="宋体" w:eastAsia="宋体" w:cs="黑体"/>
          <w:b/>
          <w:bCs/>
          <w:sz w:val="36"/>
          <w:szCs w:val="36"/>
          <w:lang w:val="zh-CN"/>
        </w:rPr>
      </w:pPr>
      <w:bookmarkStart w:id="23" w:name="_Toc524770182"/>
      <w:r>
        <w:rPr>
          <w:rFonts w:ascii="宋体" w:hAnsi="宋体" w:eastAsia="宋体" w:cs="黑体"/>
          <w:b/>
          <w:bCs/>
          <w:sz w:val="36"/>
          <w:szCs w:val="36"/>
          <w:lang w:val="zh-CN"/>
        </w:rPr>
        <w:br w:type="page"/>
      </w:r>
    </w:p>
    <w:p>
      <w:pPr>
        <w:autoSpaceDE w:val="0"/>
        <w:autoSpaceDN w:val="0"/>
        <w:adjustRightInd w:val="0"/>
        <w:spacing w:line="360" w:lineRule="auto"/>
        <w:jc w:val="center"/>
        <w:outlineLvl w:val="0"/>
        <w:rPr>
          <w:rFonts w:ascii="宋体" w:hAnsi="宋体" w:eastAsia="宋体" w:cs="黑体"/>
          <w:b/>
          <w:bCs/>
          <w:sz w:val="36"/>
          <w:szCs w:val="36"/>
          <w:lang w:val="zh-CN"/>
        </w:rPr>
      </w:pPr>
      <w:r>
        <w:rPr>
          <w:rFonts w:hint="eastAsia" w:ascii="宋体" w:hAnsi="宋体" w:eastAsia="宋体" w:cs="黑体"/>
          <w:b/>
          <w:bCs/>
          <w:sz w:val="36"/>
          <w:szCs w:val="36"/>
          <w:lang w:val="zh-CN"/>
        </w:rPr>
        <w:t>3.2 法定代表人</w:t>
      </w:r>
      <w:r>
        <w:rPr>
          <w:rFonts w:ascii="宋体" w:hAnsi="宋体" w:eastAsia="宋体" w:cs="黑体"/>
          <w:b/>
          <w:bCs/>
          <w:sz w:val="36"/>
          <w:szCs w:val="36"/>
          <w:lang w:val="zh-CN"/>
        </w:rPr>
        <w:t>资</w:t>
      </w:r>
      <w:r>
        <w:rPr>
          <w:rFonts w:hint="eastAsia" w:ascii="宋体" w:hAnsi="宋体" w:eastAsia="宋体" w:cs="黑体"/>
          <w:b/>
          <w:bCs/>
          <w:sz w:val="36"/>
          <w:szCs w:val="36"/>
          <w:lang w:val="zh-CN"/>
        </w:rPr>
        <w:t>格</w:t>
      </w:r>
      <w:r>
        <w:rPr>
          <w:rFonts w:ascii="宋体" w:hAnsi="宋体" w:eastAsia="宋体" w:cs="黑体"/>
          <w:b/>
          <w:bCs/>
          <w:sz w:val="36"/>
          <w:szCs w:val="36"/>
          <w:lang w:val="zh-CN"/>
        </w:rPr>
        <w:t>证</w:t>
      </w:r>
      <w:r>
        <w:rPr>
          <w:rFonts w:hint="eastAsia" w:ascii="宋体" w:hAnsi="宋体" w:eastAsia="宋体" w:cs="黑体"/>
          <w:b/>
          <w:bCs/>
          <w:sz w:val="36"/>
          <w:szCs w:val="36"/>
          <w:lang w:val="zh-CN"/>
        </w:rPr>
        <w:t>明</w:t>
      </w:r>
      <w:r>
        <w:rPr>
          <w:rFonts w:ascii="宋体" w:hAnsi="宋体" w:eastAsia="宋体" w:cs="黑体"/>
          <w:b/>
          <w:bCs/>
          <w:sz w:val="36"/>
          <w:szCs w:val="36"/>
          <w:lang w:val="zh-CN"/>
        </w:rPr>
        <w:t>书</w:t>
      </w:r>
      <w:bookmarkEnd w:id="23"/>
    </w:p>
    <w:p>
      <w:pPr>
        <w:autoSpaceDE w:val="0"/>
        <w:autoSpaceDN w:val="0"/>
        <w:adjustRightInd w:val="0"/>
        <w:spacing w:line="480" w:lineRule="auto"/>
        <w:ind w:firstLine="719" w:firstLineChars="257"/>
        <w:rPr>
          <w:rFonts w:ascii="宋体" w:hAnsi="宋体" w:eastAsia="宋体"/>
          <w:color w:val="000000"/>
          <w:sz w:val="28"/>
          <w:szCs w:val="28"/>
        </w:rPr>
      </w:pPr>
    </w:p>
    <w:p>
      <w:pPr>
        <w:pStyle w:val="48"/>
        <w:spacing w:line="480" w:lineRule="auto"/>
        <w:ind w:firstLine="540" w:firstLineChars="225"/>
        <w:jc w:val="left"/>
        <w:rPr>
          <w:rFonts w:hAnsi="宋体" w:eastAsia="宋体"/>
          <w:color w:val="000000"/>
          <w:szCs w:val="24"/>
        </w:rPr>
      </w:pPr>
      <w:r>
        <w:rPr>
          <w:rFonts w:hAnsi="宋体" w:eastAsia="宋体"/>
          <w:color w:val="000000"/>
          <w:szCs w:val="24"/>
        </w:rPr>
        <w:t>单</w:t>
      </w:r>
      <w:r>
        <w:rPr>
          <w:rFonts w:hint="eastAsia" w:hAnsi="宋体" w:eastAsia="宋体"/>
          <w:color w:val="000000"/>
          <w:szCs w:val="24"/>
        </w:rPr>
        <w:t>位名</w:t>
      </w:r>
      <w:r>
        <w:rPr>
          <w:rFonts w:hAnsi="宋体" w:eastAsia="宋体"/>
          <w:color w:val="000000"/>
          <w:szCs w:val="24"/>
        </w:rPr>
        <w:t>称</w:t>
      </w:r>
      <w:r>
        <w:rPr>
          <w:rFonts w:hint="eastAsia" w:hAnsi="宋体" w:eastAsia="宋体"/>
          <w:color w:val="000000"/>
          <w:szCs w:val="24"/>
        </w:rPr>
        <w:t>：</w:t>
      </w:r>
    </w:p>
    <w:p>
      <w:pPr>
        <w:pStyle w:val="48"/>
        <w:spacing w:line="480" w:lineRule="auto"/>
        <w:ind w:firstLine="540" w:firstLineChars="225"/>
        <w:jc w:val="left"/>
        <w:rPr>
          <w:rFonts w:hAnsi="宋体" w:eastAsia="宋体"/>
          <w:color w:val="000000"/>
          <w:szCs w:val="24"/>
        </w:rPr>
      </w:pPr>
      <w:r>
        <w:rPr>
          <w:rFonts w:hint="eastAsia" w:hAnsi="宋体" w:eastAsia="宋体"/>
          <w:color w:val="000000"/>
          <w:szCs w:val="24"/>
        </w:rPr>
        <w:t>地址：</w:t>
      </w:r>
    </w:p>
    <w:p>
      <w:pPr>
        <w:pStyle w:val="48"/>
        <w:spacing w:line="480" w:lineRule="auto"/>
        <w:ind w:firstLine="540" w:firstLineChars="225"/>
        <w:jc w:val="left"/>
        <w:rPr>
          <w:rFonts w:hAnsi="宋体" w:eastAsia="宋体"/>
          <w:color w:val="000000"/>
          <w:szCs w:val="24"/>
        </w:rPr>
      </w:pPr>
      <w:r>
        <w:rPr>
          <w:rFonts w:hint="eastAsia" w:hAnsi="宋体" w:eastAsia="宋体"/>
          <w:color w:val="000000"/>
          <w:szCs w:val="24"/>
        </w:rPr>
        <w:t>姓名：       性</w:t>
      </w:r>
      <w:r>
        <w:rPr>
          <w:rFonts w:hAnsi="宋体" w:eastAsia="宋体"/>
          <w:color w:val="000000"/>
          <w:szCs w:val="24"/>
        </w:rPr>
        <w:t>别</w:t>
      </w:r>
      <w:r>
        <w:rPr>
          <w:rFonts w:hint="eastAsia" w:hAnsi="宋体" w:eastAsia="宋体"/>
          <w:color w:val="000000"/>
          <w:szCs w:val="24"/>
        </w:rPr>
        <w:t>：     年</w:t>
      </w:r>
      <w:r>
        <w:rPr>
          <w:rFonts w:hAnsi="宋体" w:eastAsia="宋体"/>
          <w:color w:val="000000"/>
          <w:szCs w:val="24"/>
        </w:rPr>
        <w:t>龄</w:t>
      </w:r>
      <w:r>
        <w:rPr>
          <w:rFonts w:hint="eastAsia" w:hAnsi="宋体" w:eastAsia="宋体"/>
          <w:color w:val="000000"/>
          <w:szCs w:val="24"/>
        </w:rPr>
        <w:t>：</w:t>
      </w:r>
      <w:r>
        <w:rPr>
          <w:rFonts w:hAnsi="宋体" w:eastAsia="宋体"/>
          <w:color w:val="000000"/>
          <w:szCs w:val="24"/>
        </w:rPr>
        <w:t xml:space="preserve">     职务</w:t>
      </w:r>
      <w:r>
        <w:rPr>
          <w:rFonts w:hint="eastAsia" w:hAnsi="宋体" w:eastAsia="宋体"/>
          <w:color w:val="000000"/>
          <w:szCs w:val="24"/>
        </w:rPr>
        <w:t xml:space="preserve">：        </w:t>
      </w:r>
    </w:p>
    <w:p>
      <w:pPr>
        <w:pStyle w:val="48"/>
        <w:spacing w:line="480" w:lineRule="auto"/>
        <w:ind w:firstLine="540" w:firstLineChars="225"/>
        <w:jc w:val="left"/>
        <w:rPr>
          <w:rFonts w:hAnsi="宋体" w:eastAsia="宋体"/>
          <w:color w:val="000000"/>
          <w:szCs w:val="24"/>
        </w:rPr>
      </w:pPr>
      <w:r>
        <w:rPr>
          <w:rFonts w:hint="eastAsia" w:hAnsi="宋体" w:eastAsia="宋体"/>
          <w:color w:val="000000"/>
          <w:szCs w:val="24"/>
        </w:rPr>
        <w:t>本人系</w:t>
      </w:r>
      <w:r>
        <w:rPr>
          <w:rFonts w:hint="eastAsia" w:hAnsi="宋体" w:eastAsia="宋体"/>
          <w:color w:val="000000"/>
          <w:szCs w:val="24"/>
          <w:u w:val="single"/>
        </w:rPr>
        <w:t xml:space="preserve">  </w:t>
      </w:r>
      <w:r>
        <w:rPr>
          <w:rFonts w:hint="eastAsia" w:hAnsi="宋体" w:eastAsia="宋体"/>
          <w:i/>
          <w:snapToGrid w:val="0"/>
          <w:szCs w:val="24"/>
          <w:u w:val="single"/>
        </w:rPr>
        <w:t>投</w:t>
      </w:r>
      <w:r>
        <w:rPr>
          <w:rFonts w:hAnsi="宋体" w:eastAsia="宋体"/>
          <w:i/>
          <w:snapToGrid w:val="0"/>
          <w:szCs w:val="24"/>
          <w:u w:val="single"/>
        </w:rPr>
        <w:t>标</w:t>
      </w:r>
      <w:r>
        <w:rPr>
          <w:rFonts w:hint="eastAsia" w:hAnsi="宋体" w:eastAsia="宋体"/>
          <w:i/>
          <w:snapToGrid w:val="0"/>
          <w:szCs w:val="24"/>
          <w:u w:val="single"/>
        </w:rPr>
        <w:t>人名</w:t>
      </w:r>
      <w:r>
        <w:rPr>
          <w:rFonts w:hAnsi="宋体" w:eastAsia="宋体"/>
          <w:i/>
          <w:snapToGrid w:val="0"/>
          <w:szCs w:val="24"/>
          <w:u w:val="single"/>
        </w:rPr>
        <w:t>称</w:t>
      </w:r>
      <w:r>
        <w:rPr>
          <w:rFonts w:hint="eastAsia" w:hAnsi="宋体" w:eastAsia="宋体"/>
          <w:i/>
          <w:snapToGrid w:val="0"/>
          <w:szCs w:val="24"/>
          <w:u w:val="single"/>
        </w:rPr>
        <w:t xml:space="preserve">  </w:t>
      </w:r>
      <w:r>
        <w:rPr>
          <w:rFonts w:hint="eastAsia" w:hAnsi="宋体" w:eastAsia="宋体"/>
          <w:color w:val="000000"/>
          <w:szCs w:val="24"/>
        </w:rPr>
        <w:t>的法定代表人。就</w:t>
      </w:r>
      <w:r>
        <w:rPr>
          <w:rFonts w:hAnsi="宋体" w:eastAsia="宋体"/>
          <w:color w:val="000000"/>
          <w:szCs w:val="24"/>
        </w:rPr>
        <w:t>参</w:t>
      </w:r>
      <w:r>
        <w:rPr>
          <w:rFonts w:hint="eastAsia" w:hAnsi="宋体" w:eastAsia="宋体"/>
          <w:color w:val="000000"/>
          <w:szCs w:val="24"/>
        </w:rPr>
        <w:t>加贵方招</w:t>
      </w:r>
      <w:r>
        <w:rPr>
          <w:rFonts w:hAnsi="宋体" w:eastAsia="宋体"/>
          <w:color w:val="000000"/>
          <w:szCs w:val="24"/>
        </w:rPr>
        <w:t>标编号为</w:t>
      </w:r>
      <w:r>
        <w:rPr>
          <w:rFonts w:hint="eastAsia" w:hAnsi="宋体" w:eastAsia="宋体"/>
          <w:color w:val="000000"/>
          <w:szCs w:val="24"/>
          <w:u w:val="single"/>
        </w:rPr>
        <w:t xml:space="preserve">  </w:t>
      </w:r>
      <w:r>
        <w:rPr>
          <w:rFonts w:hAnsi="宋体" w:eastAsia="宋体"/>
          <w:i/>
          <w:color w:val="000000"/>
          <w:szCs w:val="24"/>
          <w:u w:val="single"/>
        </w:rPr>
        <w:t>项目编号</w:t>
      </w:r>
      <w:r>
        <w:rPr>
          <w:rFonts w:hint="eastAsia" w:hAnsi="宋体" w:eastAsia="宋体"/>
          <w:i/>
          <w:color w:val="000000"/>
          <w:szCs w:val="24"/>
          <w:u w:val="single"/>
        </w:rPr>
        <w:t xml:space="preserve"> </w:t>
      </w:r>
      <w:r>
        <w:rPr>
          <w:rFonts w:hint="eastAsia" w:hAnsi="宋体" w:eastAsia="宋体"/>
          <w:color w:val="000000"/>
          <w:szCs w:val="24"/>
          <w:u w:val="single"/>
        </w:rPr>
        <w:t xml:space="preserve">  </w:t>
      </w:r>
      <w:r>
        <w:rPr>
          <w:rFonts w:hint="eastAsia" w:hAnsi="宋体" w:eastAsia="宋体"/>
          <w:color w:val="000000"/>
          <w:szCs w:val="24"/>
        </w:rPr>
        <w:t>的</w:t>
      </w:r>
      <w:r>
        <w:rPr>
          <w:rFonts w:hint="eastAsia" w:hAnsi="宋体" w:eastAsia="宋体"/>
          <w:color w:val="000000"/>
          <w:szCs w:val="24"/>
          <w:u w:val="single"/>
        </w:rPr>
        <w:t xml:space="preserve">  </w:t>
      </w:r>
      <w:r>
        <w:rPr>
          <w:rFonts w:hAnsi="宋体" w:eastAsia="宋体"/>
          <w:i/>
          <w:color w:val="000000"/>
          <w:szCs w:val="24"/>
          <w:u w:val="single"/>
        </w:rPr>
        <w:t>项目</w:t>
      </w:r>
      <w:r>
        <w:rPr>
          <w:rFonts w:hint="eastAsia" w:hAnsi="宋体" w:eastAsia="宋体"/>
          <w:i/>
          <w:color w:val="000000"/>
          <w:szCs w:val="24"/>
          <w:u w:val="single"/>
        </w:rPr>
        <w:t>名</w:t>
      </w:r>
      <w:r>
        <w:rPr>
          <w:rFonts w:hAnsi="宋体" w:eastAsia="宋体"/>
          <w:i/>
          <w:color w:val="000000"/>
          <w:szCs w:val="24"/>
          <w:u w:val="single"/>
        </w:rPr>
        <w:t>称</w:t>
      </w:r>
      <w:r>
        <w:rPr>
          <w:rFonts w:hint="eastAsia" w:hAnsi="宋体" w:eastAsia="宋体"/>
          <w:i/>
          <w:color w:val="000000"/>
          <w:szCs w:val="24"/>
          <w:u w:val="single"/>
        </w:rPr>
        <w:t xml:space="preserve"> </w:t>
      </w:r>
      <w:r>
        <w:rPr>
          <w:rFonts w:hint="eastAsia" w:hAnsi="宋体" w:eastAsia="宋体"/>
          <w:color w:val="000000"/>
          <w:szCs w:val="24"/>
          <w:u w:val="single"/>
        </w:rPr>
        <w:t xml:space="preserve">   </w:t>
      </w:r>
      <w:r>
        <w:rPr>
          <w:rFonts w:hint="eastAsia" w:hAnsi="宋体" w:eastAsia="宋体"/>
          <w:color w:val="000000"/>
          <w:szCs w:val="24"/>
        </w:rPr>
        <w:t>公</w:t>
      </w:r>
      <w:r>
        <w:rPr>
          <w:rFonts w:hAnsi="宋体" w:eastAsia="宋体"/>
          <w:color w:val="000000"/>
          <w:szCs w:val="24"/>
        </w:rPr>
        <w:t>开</w:t>
      </w:r>
      <w:r>
        <w:rPr>
          <w:rFonts w:hint="eastAsia" w:hAnsi="宋体" w:eastAsia="宋体"/>
          <w:color w:val="000000"/>
          <w:szCs w:val="24"/>
        </w:rPr>
        <w:t>招</w:t>
      </w:r>
      <w:r>
        <w:rPr>
          <w:rFonts w:hAnsi="宋体" w:eastAsia="宋体"/>
          <w:color w:val="000000"/>
          <w:szCs w:val="24"/>
        </w:rPr>
        <w:t>标项目</w:t>
      </w:r>
      <w:r>
        <w:rPr>
          <w:rFonts w:hint="eastAsia" w:hAnsi="宋体" w:eastAsia="宋体"/>
          <w:color w:val="000000"/>
          <w:szCs w:val="24"/>
        </w:rPr>
        <w:t>的投</w:t>
      </w:r>
      <w:r>
        <w:rPr>
          <w:rFonts w:hAnsi="宋体" w:eastAsia="宋体"/>
          <w:color w:val="000000"/>
          <w:szCs w:val="24"/>
        </w:rPr>
        <w:t>标报价</w:t>
      </w:r>
      <w:r>
        <w:rPr>
          <w:rFonts w:hint="eastAsia" w:hAnsi="宋体" w:eastAsia="宋体"/>
          <w:color w:val="000000"/>
          <w:szCs w:val="24"/>
        </w:rPr>
        <w:t>，</w:t>
      </w:r>
      <w:r>
        <w:rPr>
          <w:rFonts w:hAnsi="宋体" w:eastAsia="宋体"/>
          <w:color w:val="000000"/>
          <w:szCs w:val="24"/>
        </w:rPr>
        <w:t>签</w:t>
      </w:r>
      <w:r>
        <w:rPr>
          <w:rFonts w:hint="eastAsia" w:hAnsi="宋体" w:eastAsia="宋体"/>
          <w:color w:val="000000"/>
          <w:szCs w:val="24"/>
        </w:rPr>
        <w:t>署上</w:t>
      </w:r>
      <w:r>
        <w:rPr>
          <w:rFonts w:hAnsi="宋体" w:eastAsia="宋体"/>
          <w:color w:val="000000"/>
          <w:szCs w:val="24"/>
        </w:rPr>
        <w:t>述项目</w:t>
      </w:r>
      <w:r>
        <w:rPr>
          <w:rFonts w:hint="eastAsia" w:hAnsi="宋体" w:eastAsia="宋体"/>
          <w:color w:val="000000"/>
          <w:szCs w:val="24"/>
        </w:rPr>
        <w:t>的投</w:t>
      </w:r>
      <w:r>
        <w:rPr>
          <w:rFonts w:hAnsi="宋体" w:eastAsia="宋体"/>
          <w:color w:val="000000"/>
          <w:szCs w:val="24"/>
        </w:rPr>
        <w:t>标</w:t>
      </w:r>
      <w:r>
        <w:rPr>
          <w:rFonts w:hint="eastAsia" w:hAnsi="宋体" w:eastAsia="宋体"/>
          <w:color w:val="000000"/>
          <w:szCs w:val="24"/>
        </w:rPr>
        <w:t>文件及合同的</w:t>
      </w:r>
      <w:r>
        <w:rPr>
          <w:rFonts w:hAnsi="宋体" w:eastAsia="宋体"/>
          <w:color w:val="000000"/>
          <w:szCs w:val="24"/>
        </w:rPr>
        <w:t>执</w:t>
      </w:r>
      <w:r>
        <w:rPr>
          <w:rFonts w:hint="eastAsia" w:hAnsi="宋体" w:eastAsia="宋体"/>
          <w:color w:val="000000"/>
          <w:szCs w:val="24"/>
        </w:rPr>
        <w:t>行、完成、服</w:t>
      </w:r>
      <w:r>
        <w:rPr>
          <w:rFonts w:hAnsi="宋体" w:eastAsia="宋体"/>
          <w:color w:val="000000"/>
          <w:szCs w:val="24"/>
        </w:rPr>
        <w:t>务</w:t>
      </w:r>
      <w:r>
        <w:rPr>
          <w:rFonts w:hint="eastAsia" w:hAnsi="宋体" w:eastAsia="宋体"/>
          <w:color w:val="000000"/>
          <w:szCs w:val="24"/>
        </w:rPr>
        <w:t>和保修，</w:t>
      </w:r>
      <w:r>
        <w:rPr>
          <w:rFonts w:hAnsi="宋体" w:eastAsia="宋体"/>
          <w:color w:val="000000"/>
          <w:szCs w:val="24"/>
        </w:rPr>
        <w:t>签</w:t>
      </w:r>
      <w:r>
        <w:rPr>
          <w:rFonts w:hint="eastAsia" w:hAnsi="宋体" w:eastAsia="宋体"/>
          <w:color w:val="000000"/>
          <w:szCs w:val="24"/>
        </w:rPr>
        <w:t>署合同和</w:t>
      </w:r>
      <w:r>
        <w:rPr>
          <w:rFonts w:hAnsi="宋体" w:eastAsia="宋体"/>
          <w:color w:val="000000"/>
          <w:szCs w:val="24"/>
        </w:rPr>
        <w:t>处</w:t>
      </w:r>
      <w:r>
        <w:rPr>
          <w:rFonts w:hint="eastAsia" w:hAnsi="宋体" w:eastAsia="宋体"/>
          <w:color w:val="000000"/>
          <w:szCs w:val="24"/>
        </w:rPr>
        <w:t>理与之有</w:t>
      </w:r>
      <w:r>
        <w:rPr>
          <w:rFonts w:hAnsi="宋体" w:eastAsia="宋体"/>
          <w:color w:val="000000"/>
          <w:szCs w:val="24"/>
        </w:rPr>
        <w:t>关的</w:t>
      </w:r>
      <w:r>
        <w:rPr>
          <w:rFonts w:hint="eastAsia" w:hAnsi="宋体" w:eastAsia="宋体"/>
          <w:color w:val="000000"/>
          <w:szCs w:val="24"/>
        </w:rPr>
        <w:t>一切事</w:t>
      </w:r>
      <w:r>
        <w:rPr>
          <w:rFonts w:hAnsi="宋体" w:eastAsia="宋体"/>
          <w:color w:val="000000"/>
          <w:szCs w:val="24"/>
        </w:rPr>
        <w:t>务</w:t>
      </w:r>
      <w:r>
        <w:rPr>
          <w:rFonts w:hint="eastAsia" w:hAnsi="宋体" w:eastAsia="宋体"/>
          <w:color w:val="000000"/>
          <w:szCs w:val="24"/>
        </w:rPr>
        <w:t>。</w:t>
      </w:r>
    </w:p>
    <w:p>
      <w:pPr>
        <w:pStyle w:val="48"/>
        <w:spacing w:line="480" w:lineRule="auto"/>
        <w:ind w:firstLine="540" w:firstLineChars="225"/>
        <w:jc w:val="left"/>
        <w:rPr>
          <w:rFonts w:hAnsi="宋体" w:eastAsia="宋体"/>
          <w:color w:val="000000"/>
          <w:szCs w:val="24"/>
        </w:rPr>
      </w:pPr>
      <w:r>
        <w:rPr>
          <w:rFonts w:hint="eastAsia" w:hAnsi="宋体" w:eastAsia="宋体"/>
          <w:color w:val="000000"/>
          <w:szCs w:val="24"/>
        </w:rPr>
        <w:t>特此</w:t>
      </w:r>
      <w:r>
        <w:rPr>
          <w:rFonts w:hAnsi="宋体" w:eastAsia="宋体"/>
          <w:color w:val="000000"/>
          <w:szCs w:val="24"/>
        </w:rPr>
        <w:t>证</w:t>
      </w:r>
      <w:r>
        <w:rPr>
          <w:rFonts w:hint="eastAsia" w:hAnsi="宋体" w:eastAsia="宋体"/>
          <w:color w:val="000000"/>
          <w:szCs w:val="24"/>
        </w:rPr>
        <w:t>明。</w:t>
      </w:r>
    </w:p>
    <w:p>
      <w:pPr>
        <w:pStyle w:val="48"/>
        <w:spacing w:line="480" w:lineRule="auto"/>
        <w:ind w:firstLine="540" w:firstLineChars="225"/>
        <w:jc w:val="left"/>
        <w:rPr>
          <w:rFonts w:hAnsi="宋体" w:eastAsia="宋体"/>
          <w:color w:val="000000"/>
          <w:szCs w:val="24"/>
        </w:rPr>
      </w:pPr>
    </w:p>
    <w:p>
      <w:pPr>
        <w:pStyle w:val="48"/>
        <w:spacing w:line="480" w:lineRule="auto"/>
        <w:ind w:firstLine="540" w:firstLineChars="225"/>
        <w:jc w:val="left"/>
        <w:rPr>
          <w:rFonts w:hAnsi="宋体" w:eastAsia="宋体"/>
          <w:color w:val="000000"/>
          <w:szCs w:val="24"/>
        </w:rPr>
      </w:pPr>
    </w:p>
    <w:p>
      <w:pPr>
        <w:pStyle w:val="48"/>
        <w:spacing w:line="480" w:lineRule="auto"/>
        <w:ind w:left="-538" w:leftChars="-256" w:firstLine="616" w:firstLineChars="257"/>
        <w:jc w:val="center"/>
        <w:rPr>
          <w:rFonts w:hAnsi="宋体" w:eastAsia="宋体"/>
          <w:bCs/>
          <w:color w:val="000000"/>
          <w:szCs w:val="24"/>
        </w:rPr>
      </w:pPr>
      <w:r>
        <w:rPr>
          <w:rFonts w:hint="eastAsia" w:hAnsi="宋体" w:eastAsia="宋体"/>
          <w:bCs/>
          <w:color w:val="000000"/>
          <w:szCs w:val="24"/>
        </w:rPr>
        <w:t>【此</w:t>
      </w:r>
      <w:r>
        <w:rPr>
          <w:rFonts w:hAnsi="宋体" w:eastAsia="宋体"/>
          <w:bCs/>
          <w:color w:val="000000"/>
          <w:szCs w:val="24"/>
        </w:rPr>
        <w:t>处请</w:t>
      </w:r>
      <w:r>
        <w:rPr>
          <w:rFonts w:hint="eastAsia" w:hAnsi="宋体" w:eastAsia="宋体"/>
          <w:bCs/>
          <w:color w:val="000000"/>
          <w:szCs w:val="24"/>
        </w:rPr>
        <w:t>粘</w:t>
      </w:r>
      <w:r>
        <w:rPr>
          <w:rFonts w:hAnsi="宋体" w:eastAsia="宋体"/>
          <w:bCs/>
          <w:color w:val="000000"/>
          <w:szCs w:val="24"/>
        </w:rPr>
        <w:t>贴</w:t>
      </w:r>
      <w:r>
        <w:rPr>
          <w:rFonts w:hint="eastAsia" w:hAnsi="宋体" w:eastAsia="宋体"/>
          <w:bCs/>
          <w:color w:val="000000"/>
          <w:szCs w:val="24"/>
        </w:rPr>
        <w:t>法定代表人身份</w:t>
      </w:r>
      <w:r>
        <w:rPr>
          <w:rFonts w:hAnsi="宋体" w:eastAsia="宋体"/>
          <w:bCs/>
          <w:color w:val="000000"/>
          <w:szCs w:val="24"/>
        </w:rPr>
        <w:t>证复</w:t>
      </w:r>
      <w:r>
        <w:rPr>
          <w:rFonts w:hint="eastAsia" w:hAnsi="宋体" w:eastAsia="宋体"/>
          <w:bCs/>
          <w:color w:val="000000"/>
          <w:szCs w:val="24"/>
        </w:rPr>
        <w:t>印件，需清晰反映身份证有效期限】</w:t>
      </w:r>
    </w:p>
    <w:p>
      <w:pPr>
        <w:pStyle w:val="48"/>
        <w:spacing w:line="480" w:lineRule="auto"/>
        <w:ind w:left="-538" w:leftChars="-256" w:firstLine="616" w:firstLineChars="257"/>
        <w:jc w:val="center"/>
        <w:rPr>
          <w:rFonts w:hAnsi="宋体" w:eastAsia="宋体"/>
          <w:bCs/>
          <w:color w:val="000000"/>
          <w:szCs w:val="24"/>
        </w:rPr>
      </w:pPr>
    </w:p>
    <w:p>
      <w:pPr>
        <w:autoSpaceDE w:val="0"/>
        <w:autoSpaceDN w:val="0"/>
        <w:adjustRightInd w:val="0"/>
        <w:spacing w:line="360" w:lineRule="auto"/>
        <w:ind w:right="-11"/>
        <w:rPr>
          <w:rFonts w:ascii="宋体" w:hAnsi="宋体" w:eastAsia="宋体" w:cs="宋体"/>
          <w:sz w:val="24"/>
          <w:szCs w:val="24"/>
          <w:lang w:val="zh-CN"/>
        </w:rPr>
      </w:pPr>
    </w:p>
    <w:p>
      <w:pPr>
        <w:autoSpaceDE w:val="0"/>
        <w:autoSpaceDN w:val="0"/>
        <w:adjustRightInd w:val="0"/>
        <w:spacing w:line="360" w:lineRule="auto"/>
        <w:ind w:right="-11"/>
        <w:rPr>
          <w:rFonts w:ascii="宋体" w:hAnsi="宋体" w:eastAsia="宋体" w:cs="宋体"/>
          <w:sz w:val="24"/>
          <w:szCs w:val="24"/>
          <w:lang w:val="zh-CN"/>
        </w:rPr>
      </w:pPr>
    </w:p>
    <w:p>
      <w:pPr>
        <w:spacing w:line="480" w:lineRule="auto"/>
        <w:ind w:firstLine="4500" w:firstLineChars="1875"/>
        <w:rPr>
          <w:rFonts w:ascii="宋体" w:hAnsi="宋体" w:eastAsia="宋体" w:cs="Arial"/>
          <w:color w:val="000000"/>
          <w:sz w:val="24"/>
          <w:szCs w:val="24"/>
          <w:u w:val="single"/>
        </w:rPr>
      </w:pPr>
      <w:r>
        <w:rPr>
          <w:rFonts w:hint="eastAsia" w:ascii="宋体" w:hAnsi="宋体" w:eastAsia="宋体" w:cs="Arial"/>
          <w:color w:val="000000"/>
          <w:sz w:val="24"/>
          <w:szCs w:val="24"/>
        </w:rPr>
        <w:t>投标人名称（并加盖公章）：</w:t>
      </w:r>
    </w:p>
    <w:p>
      <w:pPr>
        <w:pStyle w:val="51"/>
        <w:spacing w:before="60" w:line="480" w:lineRule="auto"/>
        <w:ind w:firstLine="4500" w:firstLineChars="1875"/>
        <w:rPr>
          <w:rFonts w:ascii="宋体" w:hAnsi="宋体" w:cs="Arial"/>
          <w:color w:val="000000"/>
          <w:szCs w:val="24"/>
        </w:rPr>
      </w:pPr>
      <w:r>
        <w:rPr>
          <w:rFonts w:hint="eastAsia" w:ascii="宋体" w:hAnsi="宋体" w:cs="Arial"/>
          <w:color w:val="000000"/>
          <w:szCs w:val="24"/>
        </w:rPr>
        <w:t>签署日期：   年   月  日</w:t>
      </w:r>
    </w:p>
    <w:p>
      <w:pPr>
        <w:pStyle w:val="50"/>
        <w:spacing w:line="480" w:lineRule="auto"/>
        <w:rPr>
          <w:rFonts w:ascii="宋体" w:hAnsi="宋体" w:eastAsia="宋体" w:cs="Arial"/>
          <w:color w:val="000000"/>
          <w:szCs w:val="24"/>
        </w:rPr>
      </w:pPr>
    </w:p>
    <w:p>
      <w:pPr>
        <w:spacing w:line="320" w:lineRule="exact"/>
        <w:rPr>
          <w:rFonts w:ascii="宋体" w:hAnsi="宋体" w:eastAsia="宋体"/>
          <w:bCs/>
          <w:color w:val="000000"/>
          <w:kern w:val="12"/>
          <w:sz w:val="24"/>
          <w:szCs w:val="24"/>
        </w:rPr>
      </w:pPr>
      <w:r>
        <w:rPr>
          <w:rFonts w:hint="eastAsia" w:ascii="宋体" w:hAnsi="宋体" w:eastAsia="宋体"/>
          <w:bCs/>
          <w:color w:val="000000"/>
          <w:kern w:val="12"/>
          <w:sz w:val="24"/>
          <w:szCs w:val="24"/>
        </w:rPr>
        <w:t>说明：法定代表人</w:t>
      </w:r>
      <w:r>
        <w:rPr>
          <w:rFonts w:ascii="宋体" w:hAnsi="宋体" w:eastAsia="宋体"/>
          <w:bCs/>
          <w:color w:val="000000"/>
          <w:kern w:val="12"/>
          <w:sz w:val="24"/>
          <w:szCs w:val="24"/>
        </w:rPr>
        <w:t>参</w:t>
      </w:r>
      <w:r>
        <w:rPr>
          <w:rFonts w:hint="eastAsia" w:ascii="宋体" w:hAnsi="宋体" w:eastAsia="宋体"/>
          <w:bCs/>
          <w:color w:val="000000"/>
          <w:kern w:val="12"/>
          <w:sz w:val="24"/>
          <w:szCs w:val="24"/>
        </w:rPr>
        <w:t>加本招</w:t>
      </w:r>
      <w:r>
        <w:rPr>
          <w:rFonts w:ascii="宋体" w:hAnsi="宋体" w:eastAsia="宋体"/>
          <w:bCs/>
          <w:color w:val="000000"/>
          <w:kern w:val="12"/>
          <w:sz w:val="24"/>
          <w:szCs w:val="24"/>
        </w:rPr>
        <w:t>标项目</w:t>
      </w:r>
      <w:r>
        <w:rPr>
          <w:rFonts w:hint="eastAsia" w:ascii="宋体" w:hAnsi="宋体" w:eastAsia="宋体"/>
          <w:bCs/>
          <w:color w:val="000000"/>
          <w:kern w:val="12"/>
          <w:sz w:val="24"/>
          <w:szCs w:val="24"/>
        </w:rPr>
        <w:t>投</w:t>
      </w:r>
      <w:r>
        <w:rPr>
          <w:rFonts w:ascii="宋体" w:hAnsi="宋体" w:eastAsia="宋体"/>
          <w:bCs/>
          <w:color w:val="000000"/>
          <w:kern w:val="12"/>
          <w:sz w:val="24"/>
          <w:szCs w:val="24"/>
        </w:rPr>
        <w:t>标</w:t>
      </w:r>
      <w:r>
        <w:rPr>
          <w:rFonts w:hint="eastAsia" w:ascii="宋体" w:hAnsi="宋体" w:eastAsia="宋体"/>
          <w:bCs/>
          <w:color w:val="000000"/>
          <w:kern w:val="12"/>
          <w:sz w:val="24"/>
          <w:szCs w:val="24"/>
        </w:rPr>
        <w:t>的，</w:t>
      </w:r>
      <w:r>
        <w:rPr>
          <w:rFonts w:ascii="宋体" w:hAnsi="宋体" w:eastAsia="宋体"/>
          <w:bCs/>
          <w:color w:val="000000"/>
          <w:kern w:val="12"/>
          <w:sz w:val="24"/>
          <w:szCs w:val="24"/>
        </w:rPr>
        <w:t>仅须</w:t>
      </w:r>
      <w:r>
        <w:rPr>
          <w:rFonts w:hint="eastAsia" w:ascii="宋体" w:hAnsi="宋体" w:eastAsia="宋体"/>
          <w:bCs/>
          <w:color w:val="000000"/>
          <w:kern w:val="12"/>
          <w:sz w:val="24"/>
          <w:szCs w:val="24"/>
        </w:rPr>
        <w:t>出具此</w:t>
      </w:r>
      <w:r>
        <w:rPr>
          <w:rFonts w:ascii="宋体" w:hAnsi="宋体" w:eastAsia="宋体"/>
          <w:bCs/>
          <w:color w:val="000000"/>
          <w:kern w:val="12"/>
          <w:sz w:val="24"/>
          <w:szCs w:val="24"/>
        </w:rPr>
        <w:t>证</w:t>
      </w:r>
      <w:r>
        <w:rPr>
          <w:rFonts w:hint="eastAsia" w:ascii="宋体" w:hAnsi="宋体" w:eastAsia="宋体"/>
          <w:bCs/>
          <w:color w:val="000000"/>
          <w:kern w:val="12"/>
          <w:sz w:val="24"/>
          <w:szCs w:val="24"/>
        </w:rPr>
        <w:t>明</w:t>
      </w:r>
      <w:r>
        <w:rPr>
          <w:rFonts w:ascii="宋体" w:hAnsi="宋体" w:eastAsia="宋体"/>
          <w:bCs/>
          <w:color w:val="000000"/>
          <w:kern w:val="12"/>
          <w:sz w:val="24"/>
          <w:szCs w:val="24"/>
        </w:rPr>
        <w:t>书</w:t>
      </w:r>
      <w:r>
        <w:rPr>
          <w:rFonts w:hint="eastAsia" w:ascii="宋体" w:hAnsi="宋体" w:eastAsia="宋体"/>
          <w:bCs/>
          <w:color w:val="000000"/>
          <w:kern w:val="12"/>
          <w:sz w:val="24"/>
          <w:szCs w:val="24"/>
        </w:rPr>
        <w:t>。</w:t>
      </w:r>
    </w:p>
    <w:p>
      <w:pPr>
        <w:spacing w:line="480" w:lineRule="exact"/>
        <w:jc w:val="center"/>
        <w:rPr>
          <w:rFonts w:ascii="宋体" w:hAnsi="宋体" w:eastAsia="宋体"/>
          <w:b/>
          <w:bCs/>
          <w:color w:val="000000"/>
          <w:sz w:val="24"/>
          <w:szCs w:val="24"/>
        </w:rPr>
      </w:pPr>
    </w:p>
    <w:p>
      <w:pPr>
        <w:autoSpaceDE w:val="0"/>
        <w:autoSpaceDN w:val="0"/>
        <w:adjustRightInd w:val="0"/>
        <w:spacing w:line="360" w:lineRule="auto"/>
        <w:jc w:val="center"/>
        <w:rPr>
          <w:rFonts w:ascii="宋体" w:hAnsi="宋体" w:eastAsia="宋体" w:cs="黑体"/>
          <w:b/>
          <w:bCs/>
          <w:sz w:val="36"/>
          <w:szCs w:val="36"/>
          <w:lang w:val="zh-CN"/>
        </w:rPr>
      </w:pPr>
    </w:p>
    <w:p>
      <w:pPr>
        <w:widowControl/>
        <w:jc w:val="left"/>
        <w:rPr>
          <w:rFonts w:ascii="宋体" w:hAnsi="宋体" w:eastAsia="宋体" w:cs="黑体"/>
          <w:b/>
          <w:bCs/>
          <w:sz w:val="36"/>
          <w:szCs w:val="36"/>
          <w:lang w:val="zh-CN"/>
        </w:rPr>
      </w:pPr>
      <w:bookmarkStart w:id="24" w:name="_Toc524770183"/>
      <w:r>
        <w:rPr>
          <w:rFonts w:ascii="宋体" w:hAnsi="宋体" w:eastAsia="宋体" w:cs="黑体"/>
          <w:b/>
          <w:bCs/>
          <w:sz w:val="36"/>
          <w:szCs w:val="36"/>
          <w:lang w:val="zh-CN"/>
        </w:rPr>
        <w:br w:type="page"/>
      </w:r>
    </w:p>
    <w:p>
      <w:pPr>
        <w:autoSpaceDE w:val="0"/>
        <w:autoSpaceDN w:val="0"/>
        <w:adjustRightInd w:val="0"/>
        <w:spacing w:line="360" w:lineRule="auto"/>
        <w:jc w:val="center"/>
        <w:outlineLvl w:val="0"/>
        <w:rPr>
          <w:rFonts w:ascii="宋体" w:hAnsi="宋体" w:eastAsia="宋体" w:cs="黑体"/>
          <w:b/>
          <w:bCs/>
          <w:sz w:val="36"/>
          <w:szCs w:val="36"/>
          <w:lang w:val="zh-CN"/>
        </w:rPr>
      </w:pPr>
      <w:r>
        <w:rPr>
          <w:rFonts w:hint="eastAsia" w:ascii="宋体" w:hAnsi="宋体" w:eastAsia="宋体" w:cs="黑体"/>
          <w:b/>
          <w:bCs/>
          <w:sz w:val="36"/>
          <w:szCs w:val="36"/>
          <w:lang w:val="zh-CN"/>
        </w:rPr>
        <w:t>3.3 法定代表人授权书</w:t>
      </w:r>
      <w:bookmarkEnd w:id="24"/>
    </w:p>
    <w:p>
      <w:pPr>
        <w:spacing w:line="480" w:lineRule="exact"/>
        <w:jc w:val="center"/>
        <w:rPr>
          <w:rFonts w:ascii="宋体" w:hAnsi="宋体" w:eastAsia="宋体"/>
          <w:b/>
          <w:bCs/>
          <w:color w:val="000000"/>
          <w:sz w:val="28"/>
          <w:szCs w:val="28"/>
        </w:rPr>
      </w:pP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sz w:val="24"/>
          <w:szCs w:val="24"/>
        </w:rPr>
        <w:t xml:space="preserve"> </w:t>
      </w:r>
      <w:r>
        <w:rPr>
          <w:rFonts w:hint="eastAsia" w:ascii="宋体" w:hAnsi="宋体" w:eastAsia="宋体" w:cs="Arial"/>
          <w:sz w:val="24"/>
          <w:szCs w:val="24"/>
        </w:rPr>
        <w:t>本人</w:t>
      </w:r>
      <w:r>
        <w:rPr>
          <w:rFonts w:hint="eastAsia" w:ascii="宋体" w:hAnsi="宋体" w:eastAsia="宋体" w:cs="Arial"/>
          <w:sz w:val="24"/>
          <w:szCs w:val="24"/>
          <w:u w:val="single"/>
        </w:rPr>
        <w:t xml:space="preserve">　 </w:t>
      </w:r>
      <w:r>
        <w:rPr>
          <w:rFonts w:hint="eastAsia" w:ascii="宋体" w:hAnsi="宋体" w:eastAsia="宋体"/>
          <w:i/>
          <w:snapToGrid w:val="0"/>
          <w:sz w:val="24"/>
          <w:szCs w:val="24"/>
          <w:u w:val="single"/>
        </w:rPr>
        <w:t>法人姓名</w:t>
      </w:r>
      <w:r>
        <w:rPr>
          <w:rFonts w:hint="eastAsia" w:ascii="宋体" w:hAnsi="宋体" w:eastAsia="宋体" w:cs="Arial"/>
          <w:sz w:val="24"/>
          <w:szCs w:val="24"/>
          <w:u w:val="single"/>
        </w:rPr>
        <w:t xml:space="preserve">  </w:t>
      </w:r>
      <w:r>
        <w:rPr>
          <w:rFonts w:hint="eastAsia" w:ascii="宋体" w:hAnsi="宋体" w:eastAsia="宋体" w:cs="Arial"/>
          <w:sz w:val="24"/>
          <w:szCs w:val="24"/>
        </w:rPr>
        <w:t>系</w:t>
      </w:r>
      <w:r>
        <w:rPr>
          <w:rFonts w:hint="eastAsia" w:ascii="宋体" w:hAnsi="宋体" w:eastAsia="宋体" w:cs="Arial"/>
          <w:sz w:val="24"/>
          <w:szCs w:val="24"/>
          <w:u w:val="single"/>
        </w:rPr>
        <w:t>　</w:t>
      </w:r>
      <w:r>
        <w:rPr>
          <w:rFonts w:hint="eastAsia" w:ascii="宋体" w:hAnsi="宋体" w:eastAsia="宋体"/>
          <w:i/>
          <w:snapToGrid w:val="0"/>
          <w:sz w:val="24"/>
          <w:szCs w:val="24"/>
          <w:u w:val="single"/>
        </w:rPr>
        <w:t xml:space="preserve">投标人名称  </w:t>
      </w:r>
      <w:r>
        <w:rPr>
          <w:rFonts w:hint="eastAsia" w:ascii="宋体" w:hAnsi="宋体" w:eastAsia="宋体" w:cs="Arial"/>
          <w:sz w:val="24"/>
          <w:szCs w:val="24"/>
          <w:u w:val="single"/>
        </w:rPr>
        <w:t xml:space="preserve"> </w:t>
      </w:r>
      <w:r>
        <w:rPr>
          <w:rFonts w:hint="eastAsia" w:ascii="宋体" w:hAnsi="宋体" w:eastAsia="宋体" w:cs="Arial"/>
          <w:sz w:val="24"/>
          <w:szCs w:val="24"/>
        </w:rPr>
        <w:t>的法定代表人，现委托</w:t>
      </w:r>
      <w:r>
        <w:rPr>
          <w:rFonts w:hint="eastAsia" w:ascii="宋体" w:hAnsi="宋体" w:eastAsia="宋体" w:cs="Arial"/>
          <w:sz w:val="24"/>
          <w:szCs w:val="24"/>
          <w:u w:val="single"/>
        </w:rPr>
        <w:t xml:space="preserve">　 </w:t>
      </w:r>
      <w:r>
        <w:rPr>
          <w:rFonts w:hint="eastAsia" w:ascii="宋体" w:hAnsi="宋体" w:eastAsia="宋体"/>
          <w:i/>
          <w:snapToGrid w:val="0"/>
          <w:sz w:val="24"/>
          <w:szCs w:val="24"/>
          <w:u w:val="single"/>
        </w:rPr>
        <w:t>姓名，职务</w:t>
      </w:r>
      <w:r>
        <w:rPr>
          <w:rFonts w:hint="eastAsia" w:ascii="宋体" w:hAnsi="宋体" w:eastAsia="宋体" w:cs="Arial"/>
          <w:sz w:val="24"/>
          <w:szCs w:val="24"/>
          <w:u w:val="single"/>
        </w:rPr>
        <w:t xml:space="preserve">    </w:t>
      </w:r>
      <w:r>
        <w:rPr>
          <w:rFonts w:hint="eastAsia" w:ascii="宋体" w:hAnsi="宋体" w:eastAsia="宋体" w:cs="Arial"/>
          <w:sz w:val="24"/>
          <w:szCs w:val="24"/>
        </w:rPr>
        <w:t>以我方的名义参加贵方</w:t>
      </w:r>
      <w:r>
        <w:rPr>
          <w:rFonts w:hint="eastAsia" w:ascii="宋体" w:hAnsi="宋体" w:eastAsia="宋体" w:cs="Arial"/>
          <w:sz w:val="24"/>
          <w:szCs w:val="24"/>
          <w:u w:val="single"/>
        </w:rPr>
        <w:t>______________________</w:t>
      </w:r>
      <w:r>
        <w:rPr>
          <w:rFonts w:hint="eastAsia" w:ascii="宋体" w:hAnsi="宋体" w:eastAsia="宋体" w:cs="Arial"/>
          <w:sz w:val="24"/>
          <w:szCs w:val="24"/>
        </w:rPr>
        <w:t>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我方对被授权人的签名事项负全部责任。</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被授权人无转委托权，特此委托。</w:t>
      </w:r>
    </w:p>
    <w:p>
      <w:pPr>
        <w:spacing w:line="480" w:lineRule="auto"/>
        <w:ind w:firstLine="480" w:firstLineChars="200"/>
        <w:rPr>
          <w:rFonts w:ascii="宋体" w:hAnsi="宋体" w:eastAsia="宋体"/>
          <w:sz w:val="24"/>
          <w:szCs w:val="24"/>
        </w:rPr>
      </w:pPr>
      <w:r>
        <w:rPr>
          <w:rFonts w:hint="eastAsia" w:ascii="宋体" w:hAnsi="宋体" w:eastAsia="宋体"/>
          <w:sz w:val="24"/>
          <w:szCs w:val="24"/>
        </w:rPr>
        <w:t xml:space="preserve">投标人名称： </w:t>
      </w:r>
      <w:r>
        <w:rPr>
          <w:rFonts w:hint="eastAsia" w:ascii="宋体" w:hAnsi="宋体" w:eastAsia="宋体"/>
          <w:sz w:val="24"/>
          <w:szCs w:val="24"/>
          <w:u w:val="single"/>
        </w:rPr>
        <w:t xml:space="preserve">       （全称）       </w:t>
      </w:r>
      <w:r>
        <w:rPr>
          <w:rFonts w:hint="eastAsia" w:ascii="宋体" w:hAnsi="宋体" w:eastAsia="宋体"/>
          <w:sz w:val="24"/>
          <w:szCs w:val="24"/>
        </w:rPr>
        <w:t xml:space="preserve"> （盖单位公章）</w:t>
      </w:r>
    </w:p>
    <w:p>
      <w:pPr>
        <w:spacing w:line="480" w:lineRule="auto"/>
        <w:ind w:firstLine="480" w:firstLineChars="200"/>
        <w:rPr>
          <w:rFonts w:ascii="宋体" w:hAnsi="宋体" w:eastAsia="宋体"/>
          <w:sz w:val="24"/>
          <w:szCs w:val="24"/>
        </w:rPr>
      </w:pPr>
      <w:r>
        <w:rPr>
          <w:rFonts w:hint="eastAsia" w:ascii="宋体" w:hAnsi="宋体" w:eastAsia="宋体"/>
          <w:sz w:val="24"/>
          <w:szCs w:val="24"/>
        </w:rPr>
        <w:t xml:space="preserve">法定代表人： </w:t>
      </w:r>
      <w:r>
        <w:rPr>
          <w:rFonts w:hint="eastAsia" w:ascii="宋体" w:hAnsi="宋体" w:eastAsia="宋体"/>
          <w:sz w:val="24"/>
          <w:szCs w:val="24"/>
          <w:u w:val="single"/>
        </w:rPr>
        <w:t xml:space="preserve">            </w:t>
      </w:r>
      <w:r>
        <w:rPr>
          <w:rFonts w:hint="eastAsia" w:ascii="宋体" w:hAnsi="宋体" w:eastAsia="宋体"/>
          <w:sz w:val="24"/>
          <w:szCs w:val="24"/>
        </w:rPr>
        <w:t xml:space="preserve"> （签字或加盖名章）</w:t>
      </w:r>
    </w:p>
    <w:p>
      <w:pPr>
        <w:spacing w:line="480" w:lineRule="auto"/>
        <w:ind w:firstLine="480" w:firstLineChars="200"/>
        <w:rPr>
          <w:rFonts w:ascii="宋体" w:hAnsi="宋体" w:eastAsia="宋体"/>
          <w:sz w:val="24"/>
          <w:szCs w:val="24"/>
        </w:rPr>
      </w:pPr>
      <w:r>
        <w:rPr>
          <w:rFonts w:hint="eastAsia" w:ascii="宋体" w:hAnsi="宋体" w:eastAsia="宋体"/>
          <w:sz w:val="24"/>
          <w:szCs w:val="24"/>
        </w:rPr>
        <w:t xml:space="preserve">法定代表人授权代表： </w:t>
      </w:r>
      <w:r>
        <w:rPr>
          <w:rFonts w:hint="eastAsia" w:ascii="宋体" w:hAnsi="宋体" w:eastAsia="宋体"/>
          <w:sz w:val="24"/>
          <w:szCs w:val="24"/>
          <w:u w:val="single"/>
        </w:rPr>
        <w:t xml:space="preserve">         </w:t>
      </w:r>
      <w:r>
        <w:rPr>
          <w:rFonts w:hint="eastAsia" w:ascii="宋体" w:hAnsi="宋体" w:eastAsia="宋体"/>
          <w:sz w:val="24"/>
          <w:szCs w:val="24"/>
        </w:rPr>
        <w:t xml:space="preserve"> （签字或加盖名章）</w:t>
      </w:r>
    </w:p>
    <w:tbl>
      <w:tblPr>
        <w:tblStyle w:val="29"/>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eastAsia="宋体"/>
                <w:sz w:val="24"/>
                <w:szCs w:val="24"/>
              </w:rPr>
            </w:pPr>
            <w:r>
              <w:rPr>
                <w:rFonts w:hint="eastAsia" w:ascii="宋体" w:hAnsi="宋体" w:eastAsia="宋体"/>
                <w:sz w:val="24"/>
                <w:szCs w:val="24"/>
              </w:rPr>
              <w:t>法定代表人身份证（正面）</w:t>
            </w:r>
          </w:p>
        </w:tc>
        <w:tc>
          <w:tcPr>
            <w:tcW w:w="4485" w:type="dxa"/>
            <w:gridSpan w:val="2"/>
            <w:vAlign w:val="center"/>
          </w:tcPr>
          <w:p>
            <w:pPr>
              <w:jc w:val="center"/>
              <w:rPr>
                <w:rFonts w:ascii="宋体" w:hAnsi="宋体" w:eastAsia="宋体"/>
                <w:sz w:val="24"/>
                <w:szCs w:val="24"/>
              </w:rPr>
            </w:pPr>
            <w:r>
              <w:rPr>
                <w:rFonts w:hint="eastAsia" w:ascii="宋体" w:hAnsi="宋体" w:eastAsia="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eastAsia="宋体"/>
                <w:sz w:val="24"/>
                <w:szCs w:val="24"/>
              </w:rPr>
            </w:pPr>
            <w:bookmarkStart w:id="25" w:name="_资格证明文件"/>
            <w:bookmarkEnd w:id="25"/>
            <w:bookmarkStart w:id="26" w:name="_Toc364329026"/>
            <w:r>
              <w:rPr>
                <w:rFonts w:hint="eastAsia" w:ascii="宋体" w:hAnsi="宋体" w:eastAsia="宋体"/>
                <w:sz w:val="24"/>
                <w:szCs w:val="24"/>
              </w:rPr>
              <w:t>法定代表人授权代表身份证（正面）</w:t>
            </w:r>
            <w:bookmarkEnd w:id="26"/>
          </w:p>
        </w:tc>
        <w:tc>
          <w:tcPr>
            <w:tcW w:w="4492" w:type="dxa"/>
            <w:gridSpan w:val="2"/>
            <w:vAlign w:val="center"/>
          </w:tcPr>
          <w:p>
            <w:pPr>
              <w:jc w:val="center"/>
              <w:rPr>
                <w:rFonts w:ascii="宋体" w:hAnsi="宋体" w:eastAsia="宋体"/>
                <w:sz w:val="24"/>
                <w:szCs w:val="24"/>
              </w:rPr>
            </w:pPr>
            <w:bookmarkStart w:id="27" w:name="_Toc364329027"/>
            <w:r>
              <w:rPr>
                <w:rFonts w:hint="eastAsia" w:ascii="宋体" w:hAnsi="宋体" w:eastAsia="宋体"/>
                <w:sz w:val="24"/>
                <w:szCs w:val="24"/>
              </w:rPr>
              <w:t>法定代表人授权代表身份证（反面）</w:t>
            </w:r>
            <w:bookmarkEnd w:id="27"/>
          </w:p>
        </w:tc>
      </w:tr>
    </w:tbl>
    <w:p>
      <w:pPr>
        <w:spacing w:line="320" w:lineRule="exact"/>
        <w:ind w:left="2" w:firstLine="417" w:firstLineChars="149"/>
        <w:rPr>
          <w:rFonts w:ascii="宋体" w:hAnsi="宋体" w:eastAsia="宋体" w:cs="Courier New"/>
          <w:sz w:val="28"/>
          <w:szCs w:val="28"/>
        </w:rPr>
      </w:pPr>
    </w:p>
    <w:p>
      <w:pPr>
        <w:widowControl/>
        <w:jc w:val="left"/>
        <w:rPr>
          <w:rFonts w:ascii="宋体" w:hAnsi="宋体" w:eastAsia="宋体" w:cs="黑体"/>
          <w:b/>
          <w:bCs/>
          <w:sz w:val="36"/>
          <w:szCs w:val="36"/>
          <w:lang w:val="zh-CN"/>
        </w:rPr>
      </w:pPr>
      <w:bookmarkStart w:id="28" w:name="_Toc524770184"/>
      <w:r>
        <w:rPr>
          <w:rFonts w:ascii="宋体" w:hAnsi="宋体" w:eastAsia="宋体" w:cs="黑体"/>
          <w:b/>
          <w:bCs/>
          <w:sz w:val="36"/>
          <w:szCs w:val="36"/>
          <w:lang w:val="zh-CN"/>
        </w:rPr>
        <w:br w:type="page"/>
      </w:r>
    </w:p>
    <w:p>
      <w:pPr>
        <w:autoSpaceDE w:val="0"/>
        <w:autoSpaceDN w:val="0"/>
        <w:adjustRightInd w:val="0"/>
        <w:spacing w:line="360" w:lineRule="auto"/>
        <w:jc w:val="center"/>
        <w:outlineLvl w:val="0"/>
        <w:rPr>
          <w:rFonts w:ascii="宋体" w:hAnsi="宋体" w:eastAsia="宋体" w:cs="黑体"/>
          <w:b/>
          <w:bCs/>
          <w:sz w:val="36"/>
          <w:szCs w:val="36"/>
          <w:lang w:val="zh-CN"/>
        </w:rPr>
      </w:pPr>
      <w:r>
        <w:rPr>
          <w:rFonts w:hint="eastAsia" w:ascii="宋体" w:hAnsi="宋体" w:eastAsia="宋体" w:cs="黑体"/>
          <w:b/>
          <w:bCs/>
          <w:sz w:val="36"/>
          <w:szCs w:val="36"/>
          <w:lang w:val="zh-CN"/>
        </w:rPr>
        <w:t>3.4 没有重大违法记录的声明</w:t>
      </w:r>
      <w:bookmarkEnd w:id="28"/>
    </w:p>
    <w:p>
      <w:pPr>
        <w:spacing w:beforeLines="50" w:afterLines="50"/>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声　   明</w:t>
      </w:r>
    </w:p>
    <w:p>
      <w:pPr>
        <w:spacing w:beforeLines="50" w:afterLines="50"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特此声明。</w:t>
      </w:r>
    </w:p>
    <w:p>
      <w:pPr>
        <w:spacing w:beforeLines="50" w:afterLines="50"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right="420" w:firstLine="5486" w:firstLineChars="2286"/>
        <w:rPr>
          <w:rFonts w:ascii="宋体" w:hAnsi="宋体" w:eastAsia="宋体" w:cs="宋体"/>
          <w:sz w:val="24"/>
          <w:szCs w:val="24"/>
          <w:lang w:val="zh-CN"/>
        </w:rPr>
      </w:pPr>
      <w:r>
        <w:rPr>
          <w:rFonts w:hint="eastAsia" w:ascii="宋体" w:hAnsi="宋体" w:eastAsia="宋体" w:cs="宋体"/>
          <w:sz w:val="24"/>
          <w:szCs w:val="24"/>
          <w:lang w:val="zh-CN"/>
        </w:rPr>
        <w:t>单位名称（盖章）：</w:t>
      </w:r>
    </w:p>
    <w:p>
      <w:pPr>
        <w:spacing w:beforeLines="50" w:afterLines="50" w:line="360" w:lineRule="auto"/>
        <w:ind w:right="420" w:firstLine="4536" w:firstLineChars="1890"/>
        <w:rPr>
          <w:rFonts w:ascii="宋体" w:hAnsi="宋体" w:eastAsia="宋体" w:cs="宋体"/>
          <w:sz w:val="24"/>
          <w:szCs w:val="24"/>
          <w:lang w:val="zh-CN"/>
        </w:rPr>
      </w:pPr>
      <w:r>
        <w:rPr>
          <w:rFonts w:hint="eastAsia" w:ascii="宋体" w:hAnsi="宋体" w:eastAsia="宋体" w:cs="宋体"/>
          <w:sz w:val="24"/>
          <w:szCs w:val="24"/>
          <w:lang w:val="zh-CN"/>
        </w:rPr>
        <w:t xml:space="preserve">日    期：     </w:t>
      </w:r>
      <w:r>
        <w:rPr>
          <w:rFonts w:hint="eastAsia" w:ascii="宋体" w:hAnsi="宋体" w:eastAsia="宋体" w:cs="宋体"/>
          <w:sz w:val="24"/>
          <w:szCs w:val="24"/>
        </w:rPr>
        <w:t>年    月    日</w:t>
      </w: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widowControl/>
        <w:jc w:val="left"/>
        <w:rPr>
          <w:rFonts w:ascii="宋体" w:hAnsi="宋体"/>
          <w:b/>
          <w:bCs/>
          <w:color w:val="000000"/>
          <w:sz w:val="36"/>
          <w:szCs w:val="36"/>
        </w:rPr>
      </w:pPr>
      <w:r>
        <w:rPr>
          <w:rFonts w:ascii="宋体" w:hAnsi="宋体"/>
          <w:b/>
          <w:bCs/>
          <w:color w:val="000000"/>
          <w:sz w:val="36"/>
          <w:szCs w:val="36"/>
        </w:rPr>
        <w:br w:type="page"/>
      </w:r>
    </w:p>
    <w:p>
      <w:pPr>
        <w:widowControl/>
        <w:spacing w:before="100" w:beforeAutospacing="1" w:after="100" w:afterAutospacing="1" w:line="360" w:lineRule="auto"/>
        <w:jc w:val="center"/>
        <w:rPr>
          <w:rFonts w:ascii="宋体" w:hAnsi="宋体" w:eastAsia="宋体" w:cs="Times New Roman"/>
          <w:b/>
          <w:bCs/>
          <w:color w:val="000000"/>
          <w:sz w:val="36"/>
          <w:szCs w:val="36"/>
        </w:rPr>
      </w:pPr>
      <w:r>
        <w:rPr>
          <w:rFonts w:hint="eastAsia" w:ascii="宋体" w:hAnsi="宋体" w:eastAsia="宋体" w:cs="Times New Roman"/>
          <w:b/>
          <w:bCs/>
          <w:color w:val="000000"/>
          <w:sz w:val="36"/>
          <w:szCs w:val="36"/>
        </w:rPr>
        <w:t>3.5 投标承诺函</w:t>
      </w:r>
    </w:p>
    <w:p>
      <w:pPr>
        <w:spacing w:beforeLines="50" w:afterLines="50" w:line="360" w:lineRule="auto"/>
        <w:contextualSpacing/>
        <w:rPr>
          <w:rFonts w:ascii="宋体" w:hAnsi="宋体" w:eastAsia="宋体" w:cs="宋体"/>
          <w:sz w:val="24"/>
          <w:szCs w:val="24"/>
          <w:lang w:val="zh-CN"/>
        </w:rPr>
      </w:pPr>
      <w:r>
        <w:rPr>
          <w:rFonts w:hint="eastAsia" w:ascii="宋体" w:hAnsi="宋体" w:cs="宋体"/>
          <w:sz w:val="24"/>
          <w:szCs w:val="24"/>
          <w:lang w:val="zh-CN"/>
        </w:rPr>
        <w:t>（招标人）</w:t>
      </w:r>
      <w:r>
        <w:rPr>
          <w:rFonts w:hint="eastAsia" w:ascii="宋体" w:hAnsi="宋体" w:eastAsia="宋体" w:cs="宋体"/>
          <w:sz w:val="24"/>
          <w:szCs w:val="24"/>
          <w:lang w:val="zh-CN"/>
        </w:rPr>
        <w:t>：</w:t>
      </w:r>
    </w:p>
    <w:p>
      <w:pPr>
        <w:spacing w:beforeLines="50" w:afterLines="50" w:line="360" w:lineRule="auto"/>
        <w:ind w:firstLine="480" w:firstLineChars="200"/>
        <w:contextualSpacing/>
        <w:rPr>
          <w:rFonts w:ascii="宋体" w:hAnsi="宋体" w:eastAsia="宋体" w:cs="宋体"/>
          <w:sz w:val="24"/>
          <w:szCs w:val="24"/>
          <w:lang w:val="zh-CN"/>
        </w:rPr>
      </w:pPr>
      <w:r>
        <w:rPr>
          <w:rFonts w:ascii="宋体" w:hAnsi="宋体" w:eastAsia="宋体" w:cs="宋体"/>
          <w:sz w:val="24"/>
          <w:szCs w:val="24"/>
          <w:lang w:val="zh-CN"/>
        </w:rPr>
        <w:t>经研究，我</w:t>
      </w:r>
      <w:r>
        <w:rPr>
          <w:rFonts w:hint="eastAsia" w:ascii="宋体" w:hAnsi="宋体" w:eastAsia="宋体" w:cs="宋体"/>
          <w:sz w:val="24"/>
          <w:szCs w:val="24"/>
          <w:lang w:val="zh-CN"/>
        </w:rPr>
        <w:t>方自愿参与贵方</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（项目编号、项目名称）的</w:t>
      </w:r>
      <w:r>
        <w:rPr>
          <w:rFonts w:ascii="宋体" w:hAnsi="宋体" w:eastAsia="宋体" w:cs="宋体"/>
          <w:sz w:val="24"/>
          <w:szCs w:val="24"/>
          <w:lang w:val="zh-CN"/>
        </w:rPr>
        <w:t>投标，</w:t>
      </w:r>
      <w:r>
        <w:rPr>
          <w:rFonts w:hint="eastAsia" w:ascii="宋体" w:hAnsi="宋体" w:eastAsia="宋体" w:cs="宋体"/>
          <w:sz w:val="24"/>
          <w:szCs w:val="24"/>
          <w:lang w:val="zh-CN"/>
        </w:rPr>
        <w:t>将</w:t>
      </w:r>
      <w:r>
        <w:rPr>
          <w:rFonts w:ascii="宋体" w:hAnsi="宋体" w:eastAsia="宋体" w:cs="宋体"/>
          <w:sz w:val="24"/>
          <w:szCs w:val="24"/>
          <w:lang w:val="zh-CN"/>
        </w:rPr>
        <w:t>严格</w:t>
      </w:r>
      <w:r>
        <w:rPr>
          <w:rFonts w:hint="eastAsia" w:ascii="宋体" w:hAnsi="宋体" w:eastAsia="宋体" w:cs="宋体"/>
          <w:sz w:val="24"/>
          <w:szCs w:val="24"/>
          <w:lang w:val="zh-CN"/>
        </w:rPr>
        <w:t>遵守</w:t>
      </w:r>
      <w:r>
        <w:rPr>
          <w:rFonts w:ascii="宋体" w:hAnsi="宋体" w:eastAsia="宋体" w:cs="宋体"/>
          <w:sz w:val="24"/>
          <w:szCs w:val="24"/>
          <w:lang w:val="zh-CN"/>
        </w:rPr>
        <w:t>《</w:t>
      </w:r>
      <w:r>
        <w:rPr>
          <w:rFonts w:hint="eastAsia" w:ascii="宋体" w:hAnsi="宋体" w:eastAsia="宋体" w:cs="宋体"/>
          <w:sz w:val="24"/>
          <w:szCs w:val="24"/>
          <w:lang w:val="zh-CN"/>
        </w:rPr>
        <w:t>中华人民共和国政府采购</w:t>
      </w:r>
      <w:r>
        <w:rPr>
          <w:rFonts w:ascii="宋体" w:hAnsi="宋体" w:eastAsia="宋体" w:cs="宋体"/>
          <w:sz w:val="24"/>
          <w:szCs w:val="24"/>
          <w:lang w:val="zh-CN"/>
        </w:rPr>
        <w:t>法》等</w:t>
      </w:r>
      <w:r>
        <w:rPr>
          <w:rFonts w:hint="eastAsia" w:ascii="宋体" w:hAnsi="宋体" w:eastAsia="宋体" w:cs="宋体"/>
          <w:sz w:val="24"/>
          <w:szCs w:val="24"/>
          <w:lang w:val="zh-CN"/>
        </w:rPr>
        <w:t>相关</w:t>
      </w:r>
      <w:r>
        <w:rPr>
          <w:rFonts w:ascii="宋体" w:hAnsi="宋体" w:eastAsia="宋体" w:cs="宋体"/>
          <w:sz w:val="24"/>
          <w:szCs w:val="24"/>
          <w:lang w:val="zh-CN"/>
        </w:rPr>
        <w:t>法律法规</w:t>
      </w:r>
      <w:r>
        <w:rPr>
          <w:rFonts w:hint="eastAsia" w:ascii="宋体" w:hAnsi="宋体" w:eastAsia="宋体" w:cs="宋体"/>
          <w:sz w:val="24"/>
          <w:szCs w:val="24"/>
          <w:lang w:val="zh-CN"/>
        </w:rPr>
        <w:t>规定</w:t>
      </w:r>
      <w:r>
        <w:rPr>
          <w:rFonts w:ascii="宋体" w:hAnsi="宋体" w:eastAsia="宋体" w:cs="宋体"/>
          <w:sz w:val="24"/>
          <w:szCs w:val="24"/>
          <w:lang w:val="zh-CN"/>
        </w:rPr>
        <w:t>，并无条件地遵守本次采购活动各项规定。我们郑重承诺：</w:t>
      </w:r>
      <w:r>
        <w:rPr>
          <w:rFonts w:hint="eastAsia" w:ascii="宋体" w:hAnsi="宋体" w:eastAsia="宋体" w:cs="宋体"/>
          <w:sz w:val="24"/>
          <w:szCs w:val="24"/>
          <w:lang w:val="zh-CN"/>
        </w:rPr>
        <w:t>我方</w:t>
      </w:r>
      <w:r>
        <w:rPr>
          <w:rFonts w:ascii="宋体" w:hAnsi="宋体" w:eastAsia="宋体" w:cs="宋体"/>
          <w:sz w:val="24"/>
          <w:szCs w:val="24"/>
          <w:lang w:val="zh-CN"/>
        </w:rPr>
        <w:t>如果在本次</w:t>
      </w:r>
      <w:r>
        <w:rPr>
          <w:rFonts w:hint="eastAsia" w:ascii="宋体" w:hAnsi="宋体" w:eastAsia="宋体" w:cs="宋体"/>
          <w:sz w:val="24"/>
          <w:szCs w:val="24"/>
          <w:lang w:val="zh-CN"/>
        </w:rPr>
        <w:t>投标</w:t>
      </w:r>
      <w:r>
        <w:rPr>
          <w:rFonts w:ascii="宋体" w:hAnsi="宋体" w:eastAsia="宋体" w:cs="宋体"/>
          <w:sz w:val="24"/>
          <w:szCs w:val="24"/>
          <w:lang w:val="zh-CN"/>
        </w:rPr>
        <w:t>活动中有</w:t>
      </w:r>
      <w:r>
        <w:rPr>
          <w:rFonts w:hint="eastAsia" w:ascii="宋体" w:hAnsi="宋体" w:eastAsia="宋体" w:cs="宋体"/>
          <w:sz w:val="24"/>
          <w:szCs w:val="24"/>
          <w:lang w:val="zh-CN"/>
        </w:rPr>
        <w:t>下列</w:t>
      </w:r>
      <w:r>
        <w:rPr>
          <w:rFonts w:ascii="宋体" w:hAnsi="宋体" w:eastAsia="宋体" w:cs="宋体"/>
          <w:sz w:val="24"/>
          <w:szCs w:val="24"/>
          <w:lang w:val="zh-CN"/>
        </w:rPr>
        <w:t>情形</w:t>
      </w:r>
      <w:r>
        <w:rPr>
          <w:rFonts w:hint="eastAsia" w:ascii="宋体" w:hAnsi="宋体" w:eastAsia="宋体" w:cs="宋体"/>
          <w:sz w:val="24"/>
          <w:szCs w:val="24"/>
          <w:lang w:val="zh-CN"/>
        </w:rPr>
        <w:t>之一</w:t>
      </w:r>
      <w:r>
        <w:rPr>
          <w:rFonts w:ascii="宋体" w:hAnsi="宋体" w:eastAsia="宋体" w:cs="宋体"/>
          <w:sz w:val="24"/>
          <w:szCs w:val="24"/>
          <w:lang w:val="zh-CN"/>
        </w:rPr>
        <w:t>的，愿接受政府采购</w:t>
      </w:r>
      <w:r>
        <w:rPr>
          <w:rFonts w:hint="eastAsia" w:ascii="宋体" w:hAnsi="宋体" w:eastAsia="宋体" w:cs="宋体"/>
          <w:sz w:val="24"/>
          <w:szCs w:val="24"/>
          <w:lang w:val="zh-CN"/>
        </w:rPr>
        <w:t>监督管理</w:t>
      </w:r>
      <w:r>
        <w:rPr>
          <w:rFonts w:ascii="宋体" w:hAnsi="宋体" w:eastAsia="宋体" w:cs="宋体"/>
          <w:sz w:val="24"/>
          <w:szCs w:val="24"/>
          <w:lang w:val="zh-CN"/>
        </w:rPr>
        <w:t>部门给予相关处罚并</w:t>
      </w:r>
      <w:r>
        <w:rPr>
          <w:rFonts w:hint="eastAsia" w:ascii="宋体" w:hAnsi="宋体" w:eastAsia="宋体" w:cs="宋体"/>
          <w:sz w:val="24"/>
          <w:szCs w:val="24"/>
          <w:lang w:val="zh-CN"/>
        </w:rPr>
        <w:t>承诺依法</w:t>
      </w:r>
      <w:r>
        <w:rPr>
          <w:rFonts w:ascii="宋体" w:hAnsi="宋体" w:eastAsia="宋体" w:cs="宋体"/>
          <w:sz w:val="24"/>
          <w:szCs w:val="24"/>
          <w:lang w:val="zh-CN"/>
        </w:rPr>
        <w:t>承担</w:t>
      </w:r>
      <w:r>
        <w:rPr>
          <w:rFonts w:hint="eastAsia" w:ascii="宋体" w:hAnsi="宋体" w:eastAsia="宋体" w:cs="宋体"/>
          <w:sz w:val="24"/>
          <w:szCs w:val="24"/>
          <w:lang w:val="zh-CN"/>
        </w:rPr>
        <w:t>相关的经济赔偿责任和</w:t>
      </w:r>
      <w:r>
        <w:rPr>
          <w:rFonts w:ascii="宋体" w:hAnsi="宋体" w:eastAsia="宋体" w:cs="宋体"/>
          <w:sz w:val="24"/>
          <w:szCs w:val="24"/>
          <w:lang w:val="zh-CN"/>
        </w:rPr>
        <w:t>法律责任。</w:t>
      </w:r>
    </w:p>
    <w:p>
      <w:pPr>
        <w:spacing w:beforeLines="50" w:afterLines="50"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一、在投标有效期内撤销投标文件；</w:t>
      </w:r>
    </w:p>
    <w:p>
      <w:pPr>
        <w:spacing w:beforeLines="50" w:afterLines="50"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二、在投标文件中提供虚假材料；</w:t>
      </w:r>
    </w:p>
    <w:p>
      <w:pPr>
        <w:spacing w:beforeLines="50" w:afterLines="50"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三、除因不可抗力或招标文件认可的情形以外，中标后不与采购人签订合同；</w:t>
      </w:r>
    </w:p>
    <w:p>
      <w:pPr>
        <w:spacing w:beforeLines="50" w:afterLines="50"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四、与采购人、其他投标人或者采购代理机构恶意串通；</w:t>
      </w:r>
    </w:p>
    <w:p>
      <w:pPr>
        <w:spacing w:beforeLines="50" w:afterLines="50"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lang w:val="zh-CN"/>
        </w:rPr>
        <w:t>五、法律法规及本招标文件规定的其他严重违法行为。</w:t>
      </w:r>
    </w:p>
    <w:p>
      <w:pPr>
        <w:rPr>
          <w:rFonts w:ascii="Calibri" w:hAnsi="Calibri" w:eastAsia="宋体" w:cs="Times New Roman"/>
          <w:sz w:val="24"/>
          <w:szCs w:val="24"/>
          <w:u w:val="single"/>
        </w:rPr>
      </w:pPr>
    </w:p>
    <w:p>
      <w:pPr>
        <w:rPr>
          <w:rFonts w:ascii="Calibri" w:hAnsi="Calibri" w:eastAsia="宋体" w:cs="Times New Roman"/>
          <w:sz w:val="24"/>
          <w:szCs w:val="24"/>
          <w:u w:val="single"/>
        </w:rPr>
      </w:pPr>
    </w:p>
    <w:p>
      <w:pPr>
        <w:spacing w:line="480" w:lineRule="auto"/>
        <w:ind w:firstLine="4980" w:firstLineChars="2075"/>
        <w:rPr>
          <w:rFonts w:ascii="宋体" w:hAnsi="宋体" w:eastAsia="宋体" w:cs="Arial"/>
          <w:sz w:val="24"/>
          <w:szCs w:val="24"/>
        </w:rPr>
      </w:pPr>
      <w:r>
        <w:rPr>
          <w:rFonts w:hint="eastAsia" w:ascii="宋体" w:hAnsi="宋体" w:eastAsia="宋体" w:cs="Arial"/>
          <w:sz w:val="24"/>
          <w:szCs w:val="24"/>
        </w:rPr>
        <w:t>投标人名称（盖章）：</w:t>
      </w:r>
      <w:r>
        <w:rPr>
          <w:rFonts w:ascii="宋体" w:hAnsi="宋体" w:eastAsia="宋体" w:cs="Arial"/>
          <w:sz w:val="24"/>
          <w:szCs w:val="24"/>
        </w:rPr>
        <w:t xml:space="preserve"> </w:t>
      </w:r>
    </w:p>
    <w:p>
      <w:pPr>
        <w:spacing w:line="480" w:lineRule="auto"/>
        <w:ind w:firstLine="4980" w:firstLineChars="2075"/>
        <w:rPr>
          <w:rFonts w:ascii="宋体" w:hAnsi="宋体" w:eastAsia="宋体" w:cs="Arial"/>
          <w:sz w:val="24"/>
          <w:szCs w:val="24"/>
        </w:rPr>
      </w:pPr>
      <w:r>
        <w:rPr>
          <w:rFonts w:hint="eastAsia" w:ascii="宋体" w:hAnsi="宋体" w:eastAsia="宋体" w:cs="Arial"/>
          <w:sz w:val="24"/>
          <w:szCs w:val="24"/>
        </w:rPr>
        <w:t>日　  期：      年    月    日</w:t>
      </w:r>
    </w:p>
    <w:p>
      <w:pPr>
        <w:spacing w:beforeLines="50" w:afterLines="50" w:line="360" w:lineRule="auto"/>
        <w:ind w:right="420"/>
        <w:jc w:val="left"/>
        <w:rPr>
          <w:rFonts w:ascii="宋体" w:hAnsi="宋体" w:eastAsia="宋体" w:cs="宋体"/>
          <w:color w:val="000000"/>
          <w:sz w:val="24"/>
          <w:szCs w:val="24"/>
          <w:lang w:val="zh-CN"/>
        </w:rPr>
      </w:pPr>
    </w:p>
    <w:p>
      <w:pPr>
        <w:autoSpaceDE w:val="0"/>
        <w:autoSpaceDN w:val="0"/>
        <w:adjustRightInd w:val="0"/>
        <w:spacing w:line="360" w:lineRule="auto"/>
        <w:ind w:right="-11"/>
        <w:rPr>
          <w:rFonts w:ascii="宋体" w:hAnsi="宋体" w:eastAsia="宋体" w:cs="宋体"/>
          <w:sz w:val="28"/>
          <w:szCs w:val="28"/>
          <w:lang w:val="zh-CN"/>
        </w:rPr>
      </w:pPr>
    </w:p>
    <w:p>
      <w:pPr>
        <w:autoSpaceDE w:val="0"/>
        <w:autoSpaceDN w:val="0"/>
        <w:adjustRightInd w:val="0"/>
        <w:spacing w:line="360" w:lineRule="auto"/>
        <w:jc w:val="center"/>
        <w:rPr>
          <w:rFonts w:ascii="宋体" w:hAnsi="宋体" w:eastAsia="宋体" w:cs="宋体"/>
          <w:sz w:val="28"/>
          <w:szCs w:val="28"/>
          <w:lang w:val="zh-CN"/>
        </w:rPr>
      </w:pPr>
    </w:p>
    <w:p>
      <w:pPr>
        <w:autoSpaceDE w:val="0"/>
        <w:autoSpaceDN w:val="0"/>
        <w:adjustRightInd w:val="0"/>
        <w:spacing w:line="360" w:lineRule="auto"/>
        <w:jc w:val="center"/>
        <w:rPr>
          <w:rFonts w:ascii="宋体" w:hAnsi="宋体" w:eastAsia="宋体" w:cs="宋体"/>
          <w:sz w:val="28"/>
          <w:szCs w:val="28"/>
          <w:lang w:val="zh-CN"/>
        </w:rPr>
      </w:pPr>
    </w:p>
    <w:p>
      <w:pPr>
        <w:spacing w:beforeLines="50" w:afterLines="50" w:line="360" w:lineRule="auto"/>
        <w:ind w:firstLine="660" w:firstLineChars="236"/>
        <w:rPr>
          <w:rFonts w:ascii="宋体" w:hAnsi="宋体" w:eastAsia="宋体" w:cs="宋体"/>
          <w:sz w:val="28"/>
          <w:szCs w:val="28"/>
          <w:lang w:val="zh-CN"/>
        </w:rPr>
      </w:pPr>
    </w:p>
    <w:p>
      <w:pPr>
        <w:widowControl/>
        <w:jc w:val="left"/>
        <w:rPr>
          <w:rFonts w:ascii="宋体" w:hAnsi="宋体" w:eastAsia="宋体" w:cs="黑体"/>
          <w:b/>
          <w:bCs/>
          <w:sz w:val="36"/>
          <w:szCs w:val="36"/>
          <w:lang w:val="zh-CN"/>
        </w:rPr>
      </w:pPr>
      <w:bookmarkStart w:id="29" w:name="_Toc524770188"/>
      <w:r>
        <w:rPr>
          <w:rFonts w:ascii="宋体" w:hAnsi="宋体" w:eastAsia="宋体" w:cs="黑体"/>
          <w:b/>
          <w:bCs/>
          <w:sz w:val="36"/>
          <w:szCs w:val="36"/>
          <w:lang w:val="zh-CN"/>
        </w:rPr>
        <w:br w:type="page"/>
      </w:r>
    </w:p>
    <w:p>
      <w:pPr>
        <w:autoSpaceDE w:val="0"/>
        <w:autoSpaceDN w:val="0"/>
        <w:adjustRightInd w:val="0"/>
        <w:spacing w:line="360" w:lineRule="auto"/>
        <w:jc w:val="center"/>
        <w:outlineLvl w:val="0"/>
        <w:rPr>
          <w:rFonts w:ascii="宋体" w:hAnsi="宋体" w:eastAsia="宋体" w:cs="黑体"/>
          <w:b/>
          <w:bCs/>
          <w:sz w:val="36"/>
          <w:szCs w:val="36"/>
          <w:lang w:val="zh-CN"/>
        </w:rPr>
      </w:pPr>
      <w:r>
        <w:rPr>
          <w:rFonts w:hint="eastAsia" w:ascii="宋体" w:hAnsi="宋体" w:eastAsia="宋体" w:cs="黑体"/>
          <w:b/>
          <w:bCs/>
          <w:sz w:val="36"/>
          <w:szCs w:val="36"/>
          <w:lang w:val="zh-CN"/>
        </w:rPr>
        <w:t>3.6 其他资格证书或材料</w:t>
      </w:r>
      <w:bookmarkEnd w:id="29"/>
      <w:r>
        <w:rPr>
          <w:rFonts w:hint="eastAsia" w:ascii="宋体" w:hAnsi="宋体" w:eastAsia="宋体" w:cs="黑体"/>
          <w:b/>
          <w:bCs/>
          <w:sz w:val="36"/>
          <w:szCs w:val="36"/>
          <w:lang w:val="zh-CN"/>
        </w:rPr>
        <w:t xml:space="preserve"> </w:t>
      </w:r>
    </w:p>
    <w:p>
      <w:pPr>
        <w:spacing w:beforeLines="50" w:afterLines="50" w:line="360" w:lineRule="auto"/>
        <w:ind w:firstLine="569" w:firstLineChars="236"/>
        <w:rPr>
          <w:rFonts w:ascii="宋体" w:hAnsi="宋体" w:eastAsia="宋体" w:cs="宋体"/>
          <w:b/>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firstLine="566" w:firstLineChars="236"/>
        <w:rPr>
          <w:rFonts w:ascii="宋体" w:hAnsi="宋体" w:eastAsia="宋体" w:cs="宋体"/>
          <w:sz w:val="24"/>
          <w:szCs w:val="24"/>
          <w:lang w:val="zh-CN"/>
        </w:rPr>
      </w:pPr>
    </w:p>
    <w:p>
      <w:pPr>
        <w:autoSpaceDE w:val="0"/>
        <w:autoSpaceDN w:val="0"/>
        <w:adjustRightInd w:val="0"/>
        <w:spacing w:line="360" w:lineRule="auto"/>
        <w:jc w:val="center"/>
        <w:rPr>
          <w:rFonts w:ascii="宋体" w:hAnsi="宋体" w:eastAsia="宋体" w:cs="黑体"/>
          <w:b/>
          <w:bCs/>
          <w:sz w:val="28"/>
          <w:szCs w:val="28"/>
          <w:lang w:val="zh-CN"/>
        </w:rPr>
      </w:pPr>
    </w:p>
    <w:p>
      <w:pPr>
        <w:autoSpaceDE w:val="0"/>
        <w:autoSpaceDN w:val="0"/>
        <w:adjustRightInd w:val="0"/>
        <w:spacing w:line="360" w:lineRule="auto"/>
        <w:jc w:val="center"/>
        <w:rPr>
          <w:rFonts w:ascii="宋体" w:hAnsi="宋体" w:eastAsia="宋体" w:cs="黑体"/>
          <w:b/>
          <w:bCs/>
          <w:sz w:val="28"/>
          <w:szCs w:val="28"/>
          <w:lang w:val="zh-CN"/>
        </w:rPr>
      </w:pPr>
    </w:p>
    <w:p>
      <w:pPr>
        <w:pStyle w:val="2"/>
        <w:ind w:firstLine="340"/>
        <w:rPr>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四、符合性审查证明材料</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rPr>
          <w:rFonts w:ascii="宋体" w:hAnsi="宋体"/>
          <w:b/>
          <w:bCs/>
          <w:color w:val="000000"/>
          <w:sz w:val="24"/>
          <w:szCs w:val="24"/>
        </w:rPr>
      </w:pPr>
    </w:p>
    <w:p>
      <w:pPr>
        <w:autoSpaceDE w:val="0"/>
        <w:autoSpaceDN w:val="0"/>
        <w:adjustRightInd w:val="0"/>
        <w:spacing w:line="360" w:lineRule="auto"/>
        <w:jc w:val="center"/>
        <w:rPr>
          <w:rFonts w:ascii="宋体" w:hAnsi="宋体"/>
          <w:b/>
          <w:bCs/>
          <w:color w:val="000000"/>
          <w:sz w:val="24"/>
          <w:szCs w:val="24"/>
        </w:rPr>
      </w:pPr>
    </w:p>
    <w:p>
      <w:pPr>
        <w:autoSpaceDE w:val="0"/>
        <w:autoSpaceDN w:val="0"/>
        <w:adjustRightInd w:val="0"/>
        <w:spacing w:line="360" w:lineRule="auto"/>
        <w:jc w:val="center"/>
        <w:rPr>
          <w:rFonts w:ascii="宋体" w:hAnsi="宋体"/>
          <w:b/>
          <w:bCs/>
          <w:color w:val="000000"/>
          <w:sz w:val="24"/>
          <w:szCs w:val="24"/>
        </w:rPr>
      </w:pPr>
    </w:p>
    <w:p>
      <w:pPr>
        <w:autoSpaceDE w:val="0"/>
        <w:autoSpaceDN w:val="0"/>
        <w:adjustRightInd w:val="0"/>
        <w:spacing w:line="360" w:lineRule="auto"/>
        <w:jc w:val="center"/>
        <w:rPr>
          <w:rFonts w:ascii="宋体" w:hAnsi="宋体"/>
          <w:b/>
          <w:bCs/>
          <w:color w:val="000000"/>
          <w:sz w:val="24"/>
          <w:szCs w:val="24"/>
        </w:rPr>
      </w:pPr>
    </w:p>
    <w:p>
      <w:pPr>
        <w:autoSpaceDE w:val="0"/>
        <w:autoSpaceDN w:val="0"/>
        <w:adjustRightInd w:val="0"/>
        <w:spacing w:line="360" w:lineRule="auto"/>
        <w:jc w:val="center"/>
        <w:rPr>
          <w:rFonts w:ascii="宋体" w:hAnsi="宋体"/>
          <w:b/>
          <w:bCs/>
          <w:color w:val="000000"/>
          <w:sz w:val="24"/>
          <w:szCs w:val="24"/>
        </w:rPr>
      </w:pPr>
    </w:p>
    <w:p>
      <w:pPr>
        <w:autoSpaceDE w:val="0"/>
        <w:autoSpaceDN w:val="0"/>
        <w:adjustRightInd w:val="0"/>
        <w:spacing w:line="360" w:lineRule="auto"/>
        <w:jc w:val="center"/>
        <w:rPr>
          <w:rFonts w:ascii="宋体" w:hAnsi="宋体"/>
          <w:b/>
          <w:bCs/>
          <w:color w:val="000000"/>
          <w:sz w:val="24"/>
          <w:szCs w:val="24"/>
        </w:rPr>
      </w:pPr>
    </w:p>
    <w:p>
      <w:pPr>
        <w:autoSpaceDE w:val="0"/>
        <w:autoSpaceDN w:val="0"/>
        <w:adjustRightInd w:val="0"/>
        <w:spacing w:line="360" w:lineRule="auto"/>
        <w:jc w:val="center"/>
        <w:rPr>
          <w:rFonts w:ascii="宋体" w:hAnsi="宋体"/>
          <w:b/>
          <w:bCs/>
          <w:color w:val="000000"/>
          <w:sz w:val="24"/>
          <w:szCs w:val="24"/>
        </w:rPr>
      </w:pPr>
    </w:p>
    <w:p>
      <w:pPr>
        <w:autoSpaceDE w:val="0"/>
        <w:autoSpaceDN w:val="0"/>
        <w:adjustRightInd w:val="0"/>
        <w:spacing w:line="360" w:lineRule="auto"/>
        <w:jc w:val="center"/>
        <w:rPr>
          <w:rFonts w:ascii="宋体" w:hAnsi="宋体"/>
          <w:b/>
          <w:bCs/>
          <w:color w:val="000000"/>
          <w:sz w:val="24"/>
          <w:szCs w:val="24"/>
        </w:rPr>
      </w:pPr>
    </w:p>
    <w:p>
      <w:pPr>
        <w:autoSpaceDE w:val="0"/>
        <w:autoSpaceDN w:val="0"/>
        <w:adjustRightInd w:val="0"/>
        <w:spacing w:line="360" w:lineRule="auto"/>
        <w:jc w:val="center"/>
        <w:rPr>
          <w:rFonts w:ascii="宋体" w:hAnsi="宋体"/>
          <w:b/>
          <w:bCs/>
          <w:color w:val="000000"/>
          <w:sz w:val="24"/>
          <w:szCs w:val="24"/>
        </w:rPr>
      </w:pPr>
    </w:p>
    <w:p>
      <w:pPr>
        <w:pStyle w:val="2"/>
        <w:ind w:firstLine="340"/>
      </w:pPr>
    </w:p>
    <w:p>
      <w:pPr>
        <w:pStyle w:val="2"/>
        <w:ind w:firstLine="340"/>
      </w:pPr>
    </w:p>
    <w:p>
      <w:pPr>
        <w:autoSpaceDE w:val="0"/>
        <w:autoSpaceDN w:val="0"/>
        <w:adjustRightInd w:val="0"/>
        <w:spacing w:line="360" w:lineRule="auto"/>
        <w:jc w:val="center"/>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eastAsia="宋体" w:cs="黑体"/>
          <w:b/>
          <w:bCs/>
          <w:sz w:val="36"/>
          <w:szCs w:val="36"/>
          <w:lang w:val="zh-CN"/>
        </w:rPr>
      </w:pPr>
      <w:r>
        <w:rPr>
          <w:rFonts w:hint="eastAsia" w:ascii="宋体" w:hAnsi="宋体" w:eastAsia="宋体" w:cs="黑体"/>
          <w:b/>
          <w:bCs/>
          <w:sz w:val="36"/>
          <w:szCs w:val="36"/>
          <w:lang w:val="zh-CN"/>
        </w:rPr>
        <w:t>4.1服务方案（实施方案）</w:t>
      </w:r>
    </w:p>
    <w:p>
      <w:pPr>
        <w:autoSpaceDE w:val="0"/>
        <w:autoSpaceDN w:val="0"/>
        <w:adjustRightInd w:val="0"/>
        <w:spacing w:line="480" w:lineRule="auto"/>
        <w:jc w:val="center"/>
        <w:rPr>
          <w:rFonts w:ascii="宋体" w:hAnsi="宋体" w:cs="宋体"/>
          <w:color w:val="000000"/>
          <w:szCs w:val="21"/>
          <w:lang w:val="zh-CN"/>
        </w:rPr>
      </w:pPr>
    </w:p>
    <w:p>
      <w:pPr>
        <w:autoSpaceDE w:val="0"/>
        <w:autoSpaceDN w:val="0"/>
        <w:adjustRightInd w:val="0"/>
        <w:spacing w:line="480" w:lineRule="auto"/>
        <w:jc w:val="center"/>
        <w:rPr>
          <w:rFonts w:ascii="宋体" w:hAnsi="宋体" w:cs="宋体"/>
          <w:color w:val="000000"/>
          <w:szCs w:val="21"/>
          <w:lang w:val="zh-CN"/>
        </w:rPr>
      </w:pPr>
      <w:r>
        <w:rPr>
          <w:rFonts w:hint="eastAsia" w:ascii="宋体" w:hAnsi="宋体" w:cs="宋体"/>
          <w:color w:val="000000"/>
          <w:szCs w:val="21"/>
          <w:lang w:val="zh-CN"/>
        </w:rPr>
        <w:t>（投标人根据招标要求自行编制）</w:t>
      </w:r>
    </w:p>
    <w:p>
      <w:pPr>
        <w:snapToGrid w:val="0"/>
        <w:spacing w:line="360" w:lineRule="auto"/>
        <w:jc w:val="center"/>
        <w:rPr>
          <w:rFonts w:hAnsi="宋体"/>
          <w:b/>
          <w:snapToGrid w:val="0"/>
          <w:color w:val="000000"/>
          <w:kern w:val="0"/>
          <w:sz w:val="36"/>
          <w:szCs w:val="36"/>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eastAsia="宋体" w:cs="黑体"/>
          <w:b/>
          <w:bCs/>
          <w:sz w:val="36"/>
          <w:szCs w:val="36"/>
          <w:lang w:val="zh-CN"/>
        </w:rPr>
      </w:pPr>
      <w:r>
        <w:rPr>
          <w:rFonts w:hint="eastAsia" w:ascii="宋体" w:hAnsi="宋体" w:eastAsia="宋体" w:cs="黑体"/>
          <w:b/>
          <w:bCs/>
          <w:sz w:val="36"/>
          <w:szCs w:val="36"/>
          <w:lang w:val="zh-CN"/>
        </w:rPr>
        <w:t>4.2 业绩情况表</w:t>
      </w: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snapToGrid w:val="0"/>
        <w:spacing w:line="360" w:lineRule="auto"/>
        <w:rPr>
          <w:rFonts w:hAnsi="宋体"/>
          <w:b/>
          <w:snapToGrid w:val="0"/>
          <w:color w:val="000000"/>
          <w:kern w:val="0"/>
          <w:szCs w:val="21"/>
        </w:rPr>
      </w:pPr>
      <w:r>
        <w:rPr>
          <w:rFonts w:hint="eastAsia" w:ascii="宋体" w:hAnsi="宋体"/>
          <w:color w:val="000000"/>
          <w:szCs w:val="21"/>
        </w:rPr>
        <w:t xml:space="preserve">项目名称：   </w:t>
      </w:r>
    </w:p>
    <w:tbl>
      <w:tblPr>
        <w:tblStyle w:val="29"/>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0"/>
              <w:jc w:val="center"/>
              <w:rPr>
                <w:rFonts w:ascii="宋体" w:hAnsi="宋体" w:eastAsia="宋体" w:cs="Times New Roman"/>
                <w:b/>
                <w:bCs/>
                <w:color w:val="000000"/>
                <w:sz w:val="21"/>
                <w:szCs w:val="21"/>
              </w:rPr>
            </w:pPr>
            <w:r>
              <w:rPr>
                <w:rFonts w:hint="eastAsia" w:ascii="宋体" w:hAnsi="宋体" w:eastAsia="宋体" w:cs="宋体"/>
                <w:b/>
                <w:bCs/>
                <w:color w:val="000000"/>
                <w:sz w:val="21"/>
                <w:szCs w:val="21"/>
              </w:rPr>
              <w:t>序号</w:t>
            </w:r>
          </w:p>
        </w:tc>
        <w:tc>
          <w:tcPr>
            <w:tcW w:w="1808" w:type="dxa"/>
            <w:shd w:val="clear" w:color="auto" w:fill="F3F3F3"/>
            <w:vAlign w:val="center"/>
          </w:tcPr>
          <w:p>
            <w:pPr>
              <w:pStyle w:val="10"/>
              <w:jc w:val="center"/>
              <w:rPr>
                <w:rFonts w:ascii="宋体" w:hAnsi="宋体" w:eastAsia="宋体" w:cs="Times New Roman"/>
                <w:b/>
                <w:bCs/>
                <w:color w:val="000000"/>
                <w:sz w:val="21"/>
                <w:szCs w:val="21"/>
              </w:rPr>
            </w:pPr>
            <w:r>
              <w:rPr>
                <w:rFonts w:hint="eastAsia" w:ascii="宋体" w:hAnsi="宋体" w:eastAsia="宋体" w:cs="宋体"/>
                <w:b/>
                <w:bCs/>
                <w:color w:val="000000"/>
                <w:sz w:val="21"/>
                <w:szCs w:val="21"/>
              </w:rPr>
              <w:t>客户单位名称</w:t>
            </w:r>
          </w:p>
        </w:tc>
        <w:tc>
          <w:tcPr>
            <w:tcW w:w="3579" w:type="dxa"/>
            <w:shd w:val="clear" w:color="auto" w:fill="F3F3F3"/>
            <w:vAlign w:val="center"/>
          </w:tcPr>
          <w:p>
            <w:pPr>
              <w:pStyle w:val="10"/>
              <w:jc w:val="center"/>
              <w:rPr>
                <w:rFonts w:ascii="宋体" w:hAnsi="宋体" w:eastAsia="宋体" w:cs="Times New Roman"/>
                <w:b/>
                <w:bCs/>
                <w:color w:val="000000"/>
                <w:sz w:val="21"/>
                <w:szCs w:val="21"/>
              </w:rPr>
            </w:pPr>
            <w:r>
              <w:rPr>
                <w:rFonts w:hint="eastAsia" w:ascii="宋体" w:hAnsi="宋体" w:eastAsia="宋体" w:cs="宋体"/>
                <w:b/>
                <w:bCs/>
                <w:color w:val="000000"/>
                <w:sz w:val="21"/>
                <w:szCs w:val="21"/>
              </w:rPr>
              <w:t>项目名称及主要内容</w:t>
            </w:r>
          </w:p>
        </w:tc>
        <w:tc>
          <w:tcPr>
            <w:tcW w:w="1440" w:type="dxa"/>
            <w:shd w:val="clear" w:color="auto" w:fill="F3F3F3"/>
            <w:vAlign w:val="center"/>
          </w:tcPr>
          <w:p>
            <w:pPr>
              <w:pStyle w:val="10"/>
              <w:jc w:val="center"/>
              <w:rPr>
                <w:rFonts w:ascii="宋体" w:hAnsi="宋体" w:eastAsia="宋体" w:cs="Times New Roman"/>
                <w:b/>
                <w:bCs/>
                <w:color w:val="000000"/>
                <w:sz w:val="21"/>
                <w:szCs w:val="21"/>
              </w:rPr>
            </w:pPr>
            <w:r>
              <w:rPr>
                <w:rFonts w:hint="eastAsia" w:ascii="宋体" w:hAnsi="宋体" w:eastAsia="宋体" w:cs="宋体"/>
                <w:b/>
                <w:bCs/>
                <w:color w:val="000000"/>
                <w:sz w:val="21"/>
                <w:szCs w:val="21"/>
              </w:rPr>
              <w:t>合同金额（万元）</w:t>
            </w:r>
          </w:p>
        </w:tc>
        <w:tc>
          <w:tcPr>
            <w:tcW w:w="1706" w:type="dxa"/>
            <w:shd w:val="clear" w:color="auto" w:fill="F3F3F3"/>
            <w:vAlign w:val="center"/>
          </w:tcPr>
          <w:p>
            <w:pPr>
              <w:pStyle w:val="10"/>
              <w:jc w:val="center"/>
              <w:rPr>
                <w:rFonts w:ascii="宋体" w:hAnsi="宋体" w:eastAsia="宋体" w:cs="Times New Roman"/>
                <w:b/>
                <w:bCs/>
                <w:color w:val="000000"/>
                <w:sz w:val="21"/>
                <w:szCs w:val="21"/>
              </w:rPr>
            </w:pPr>
            <w:r>
              <w:rPr>
                <w:rFonts w:hint="eastAsia" w:ascii="宋体" w:hAnsi="宋体" w:eastAsia="宋体" w:cs="宋体"/>
                <w:b/>
                <w:bCs/>
                <w:color w:val="000000"/>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color w:val="000000"/>
                <w:sz w:val="21"/>
                <w:szCs w:val="21"/>
              </w:rPr>
            </w:pPr>
            <w:r>
              <w:rPr>
                <w:rFonts w:ascii="宋体" w:hAnsi="宋体" w:eastAsia="宋体" w:cs="宋体"/>
                <w:color w:val="000000"/>
                <w:sz w:val="21"/>
                <w:szCs w:val="21"/>
              </w:rPr>
              <w:t>1</w:t>
            </w:r>
          </w:p>
        </w:tc>
        <w:tc>
          <w:tcPr>
            <w:tcW w:w="1808" w:type="dxa"/>
            <w:vAlign w:val="center"/>
          </w:tcPr>
          <w:p>
            <w:pPr>
              <w:pStyle w:val="10"/>
              <w:spacing w:line="360" w:lineRule="auto"/>
              <w:rPr>
                <w:rFonts w:ascii="宋体" w:hAnsi="宋体" w:eastAsia="宋体" w:cs="Times New Roman"/>
                <w:color w:val="000000"/>
                <w:sz w:val="21"/>
                <w:szCs w:val="21"/>
              </w:rPr>
            </w:pPr>
          </w:p>
        </w:tc>
        <w:tc>
          <w:tcPr>
            <w:tcW w:w="3579" w:type="dxa"/>
            <w:vAlign w:val="center"/>
          </w:tcPr>
          <w:p>
            <w:pPr>
              <w:pStyle w:val="10"/>
              <w:spacing w:line="360" w:lineRule="auto"/>
              <w:rPr>
                <w:rFonts w:ascii="宋体" w:hAnsi="宋体" w:eastAsia="宋体" w:cs="Times New Roman"/>
                <w:color w:val="000000"/>
                <w:sz w:val="21"/>
                <w:szCs w:val="21"/>
              </w:rPr>
            </w:pPr>
          </w:p>
        </w:tc>
        <w:tc>
          <w:tcPr>
            <w:tcW w:w="1440" w:type="dxa"/>
            <w:vAlign w:val="center"/>
          </w:tcPr>
          <w:p>
            <w:pPr>
              <w:pStyle w:val="10"/>
              <w:spacing w:line="360" w:lineRule="auto"/>
              <w:rPr>
                <w:rFonts w:ascii="宋体" w:hAnsi="宋体" w:eastAsia="宋体" w:cs="Times New Roman"/>
                <w:color w:val="000000"/>
                <w:sz w:val="21"/>
                <w:szCs w:val="21"/>
              </w:rPr>
            </w:pPr>
          </w:p>
        </w:tc>
        <w:tc>
          <w:tcPr>
            <w:tcW w:w="1706" w:type="dxa"/>
            <w:vAlign w:val="center"/>
          </w:tcPr>
          <w:p>
            <w:pPr>
              <w:pStyle w:val="10"/>
              <w:spacing w:line="360" w:lineRule="auto"/>
              <w:rPr>
                <w:rFonts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color w:val="000000"/>
                <w:sz w:val="21"/>
                <w:szCs w:val="21"/>
              </w:rPr>
            </w:pPr>
            <w:r>
              <w:rPr>
                <w:rFonts w:ascii="宋体" w:hAnsi="宋体" w:eastAsia="宋体" w:cs="宋体"/>
                <w:color w:val="000000"/>
                <w:sz w:val="21"/>
                <w:szCs w:val="21"/>
              </w:rPr>
              <w:t>2</w:t>
            </w:r>
          </w:p>
        </w:tc>
        <w:tc>
          <w:tcPr>
            <w:tcW w:w="1808" w:type="dxa"/>
            <w:vAlign w:val="center"/>
          </w:tcPr>
          <w:p>
            <w:pPr>
              <w:pStyle w:val="10"/>
              <w:spacing w:line="360" w:lineRule="auto"/>
              <w:rPr>
                <w:rFonts w:ascii="宋体" w:hAnsi="宋体" w:eastAsia="宋体" w:cs="Times New Roman"/>
                <w:color w:val="000000"/>
                <w:sz w:val="21"/>
                <w:szCs w:val="21"/>
              </w:rPr>
            </w:pPr>
          </w:p>
        </w:tc>
        <w:tc>
          <w:tcPr>
            <w:tcW w:w="3579" w:type="dxa"/>
            <w:vAlign w:val="center"/>
          </w:tcPr>
          <w:p>
            <w:pPr>
              <w:pStyle w:val="10"/>
              <w:spacing w:line="360" w:lineRule="auto"/>
              <w:rPr>
                <w:rFonts w:ascii="宋体" w:hAnsi="宋体" w:eastAsia="宋体" w:cs="Times New Roman"/>
                <w:color w:val="000000"/>
                <w:sz w:val="21"/>
                <w:szCs w:val="21"/>
              </w:rPr>
            </w:pPr>
          </w:p>
        </w:tc>
        <w:tc>
          <w:tcPr>
            <w:tcW w:w="1440" w:type="dxa"/>
            <w:vAlign w:val="center"/>
          </w:tcPr>
          <w:p>
            <w:pPr>
              <w:pStyle w:val="10"/>
              <w:spacing w:line="360" w:lineRule="auto"/>
              <w:rPr>
                <w:rFonts w:ascii="宋体" w:hAnsi="宋体" w:eastAsia="宋体" w:cs="Times New Roman"/>
                <w:color w:val="000000"/>
                <w:sz w:val="21"/>
                <w:szCs w:val="21"/>
              </w:rPr>
            </w:pPr>
          </w:p>
        </w:tc>
        <w:tc>
          <w:tcPr>
            <w:tcW w:w="1706" w:type="dxa"/>
            <w:vAlign w:val="center"/>
          </w:tcPr>
          <w:p>
            <w:pPr>
              <w:pStyle w:val="10"/>
              <w:spacing w:line="360" w:lineRule="auto"/>
              <w:rPr>
                <w:rFonts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color w:val="000000"/>
                <w:sz w:val="21"/>
                <w:szCs w:val="21"/>
              </w:rPr>
            </w:pPr>
            <w:r>
              <w:rPr>
                <w:rFonts w:ascii="宋体" w:hAnsi="宋体" w:eastAsia="宋体" w:cs="宋体"/>
                <w:color w:val="000000"/>
                <w:sz w:val="21"/>
                <w:szCs w:val="21"/>
              </w:rPr>
              <w:t>3</w:t>
            </w:r>
          </w:p>
        </w:tc>
        <w:tc>
          <w:tcPr>
            <w:tcW w:w="1808" w:type="dxa"/>
            <w:vAlign w:val="center"/>
          </w:tcPr>
          <w:p>
            <w:pPr>
              <w:pStyle w:val="10"/>
              <w:spacing w:line="360" w:lineRule="auto"/>
              <w:rPr>
                <w:rFonts w:ascii="宋体" w:hAnsi="宋体" w:eastAsia="宋体" w:cs="Times New Roman"/>
                <w:color w:val="000000"/>
                <w:sz w:val="21"/>
                <w:szCs w:val="21"/>
              </w:rPr>
            </w:pPr>
          </w:p>
        </w:tc>
        <w:tc>
          <w:tcPr>
            <w:tcW w:w="3579" w:type="dxa"/>
            <w:vAlign w:val="center"/>
          </w:tcPr>
          <w:p>
            <w:pPr>
              <w:pStyle w:val="10"/>
              <w:spacing w:line="360" w:lineRule="auto"/>
              <w:rPr>
                <w:rFonts w:ascii="宋体" w:hAnsi="宋体" w:eastAsia="宋体" w:cs="Times New Roman"/>
                <w:color w:val="000000"/>
                <w:sz w:val="21"/>
                <w:szCs w:val="21"/>
              </w:rPr>
            </w:pPr>
          </w:p>
        </w:tc>
        <w:tc>
          <w:tcPr>
            <w:tcW w:w="1440" w:type="dxa"/>
            <w:vAlign w:val="center"/>
          </w:tcPr>
          <w:p>
            <w:pPr>
              <w:pStyle w:val="10"/>
              <w:spacing w:line="360" w:lineRule="auto"/>
              <w:rPr>
                <w:rFonts w:ascii="宋体" w:hAnsi="宋体" w:eastAsia="宋体" w:cs="Times New Roman"/>
                <w:color w:val="000000"/>
                <w:sz w:val="21"/>
                <w:szCs w:val="21"/>
              </w:rPr>
            </w:pPr>
          </w:p>
        </w:tc>
        <w:tc>
          <w:tcPr>
            <w:tcW w:w="1706" w:type="dxa"/>
            <w:vAlign w:val="center"/>
          </w:tcPr>
          <w:p>
            <w:pPr>
              <w:pStyle w:val="10"/>
              <w:spacing w:line="360" w:lineRule="auto"/>
              <w:rPr>
                <w:rFonts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color w:val="000000"/>
                <w:sz w:val="21"/>
                <w:szCs w:val="21"/>
              </w:rPr>
            </w:pPr>
            <w:r>
              <w:rPr>
                <w:rFonts w:ascii="宋体" w:hAnsi="宋体" w:eastAsia="宋体" w:cs="宋体"/>
                <w:color w:val="000000"/>
                <w:sz w:val="21"/>
                <w:szCs w:val="21"/>
              </w:rPr>
              <w:t>4</w:t>
            </w:r>
          </w:p>
        </w:tc>
        <w:tc>
          <w:tcPr>
            <w:tcW w:w="1808" w:type="dxa"/>
            <w:vAlign w:val="center"/>
          </w:tcPr>
          <w:p>
            <w:pPr>
              <w:rPr>
                <w:rFonts w:ascii="宋体"/>
                <w:color w:val="000000"/>
                <w:szCs w:val="21"/>
              </w:rPr>
            </w:pPr>
          </w:p>
        </w:tc>
        <w:tc>
          <w:tcPr>
            <w:tcW w:w="3579" w:type="dxa"/>
            <w:vAlign w:val="center"/>
          </w:tcPr>
          <w:p>
            <w:pPr>
              <w:rPr>
                <w:rFonts w:ascii="宋体"/>
                <w:color w:val="000000"/>
                <w:szCs w:val="21"/>
              </w:rPr>
            </w:pPr>
          </w:p>
        </w:tc>
        <w:tc>
          <w:tcPr>
            <w:tcW w:w="1440" w:type="dxa"/>
            <w:vAlign w:val="center"/>
          </w:tcPr>
          <w:p>
            <w:pPr>
              <w:rPr>
                <w:rFonts w:ascii="宋体"/>
                <w:color w:val="000000"/>
                <w:szCs w:val="21"/>
              </w:rPr>
            </w:pPr>
          </w:p>
        </w:tc>
        <w:tc>
          <w:tcPr>
            <w:tcW w:w="1706"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Times New Roman"/>
                <w:color w:val="000000"/>
                <w:sz w:val="21"/>
                <w:szCs w:val="21"/>
              </w:rPr>
            </w:pPr>
            <w:r>
              <w:rPr>
                <w:rFonts w:hint="eastAsia" w:ascii="宋体" w:hAnsi="宋体" w:eastAsia="宋体" w:cs="宋体"/>
                <w:color w:val="000000"/>
                <w:sz w:val="21"/>
                <w:szCs w:val="21"/>
              </w:rPr>
              <w:t>……</w:t>
            </w:r>
          </w:p>
        </w:tc>
        <w:tc>
          <w:tcPr>
            <w:tcW w:w="1808" w:type="dxa"/>
            <w:vAlign w:val="center"/>
          </w:tcPr>
          <w:p>
            <w:pPr>
              <w:rPr>
                <w:rFonts w:ascii="宋体"/>
                <w:color w:val="000000"/>
                <w:szCs w:val="21"/>
              </w:rPr>
            </w:pPr>
          </w:p>
        </w:tc>
        <w:tc>
          <w:tcPr>
            <w:tcW w:w="3579" w:type="dxa"/>
            <w:vAlign w:val="center"/>
          </w:tcPr>
          <w:p>
            <w:pPr>
              <w:rPr>
                <w:rFonts w:ascii="宋体"/>
                <w:color w:val="000000"/>
                <w:szCs w:val="21"/>
              </w:rPr>
            </w:pPr>
          </w:p>
        </w:tc>
        <w:tc>
          <w:tcPr>
            <w:tcW w:w="1440" w:type="dxa"/>
            <w:vAlign w:val="center"/>
          </w:tcPr>
          <w:p>
            <w:pPr>
              <w:rPr>
                <w:rFonts w:ascii="宋体"/>
                <w:color w:val="000000"/>
                <w:szCs w:val="21"/>
              </w:rPr>
            </w:pPr>
          </w:p>
        </w:tc>
        <w:tc>
          <w:tcPr>
            <w:tcW w:w="1706" w:type="dxa"/>
            <w:vAlign w:val="center"/>
          </w:tcPr>
          <w:p>
            <w:pPr>
              <w:rPr>
                <w:rFonts w:ascii="宋体"/>
                <w:color w:val="000000"/>
                <w:szCs w:val="21"/>
              </w:rPr>
            </w:pPr>
          </w:p>
        </w:tc>
      </w:tr>
    </w:tbl>
    <w:p>
      <w:pPr>
        <w:autoSpaceDE w:val="0"/>
        <w:autoSpaceDN w:val="0"/>
        <w:adjustRightInd w:val="0"/>
        <w:spacing w:line="480" w:lineRule="auto"/>
        <w:rPr>
          <w:rFonts w:ascii="宋体" w:hAnsi="宋体" w:cs="宋体"/>
          <w:color w:val="000000"/>
          <w:szCs w:val="21"/>
          <w:lang w:val="zh-CN"/>
        </w:rPr>
      </w:pPr>
      <w:r>
        <w:rPr>
          <w:rFonts w:hint="eastAsia" w:ascii="宋体" w:hAnsi="宋体" w:cs="宋体"/>
          <w:color w:val="000000"/>
          <w:szCs w:val="21"/>
          <w:lang w:val="zh-CN"/>
        </w:rPr>
        <w:t>投标人（公章）：</w:t>
      </w:r>
    </w:p>
    <w:p>
      <w:pPr>
        <w:autoSpaceDE w:val="0"/>
        <w:autoSpaceDN w:val="0"/>
        <w:adjustRightInd w:val="0"/>
        <w:spacing w:line="480" w:lineRule="auto"/>
        <w:rPr>
          <w:rFonts w:ascii="宋体" w:hAnsi="宋体" w:cs="宋体"/>
          <w:color w:val="000000"/>
          <w:szCs w:val="21"/>
          <w:lang w:val="zh-CN"/>
        </w:rPr>
      </w:pPr>
      <w:r>
        <w:rPr>
          <w:rFonts w:hint="eastAsia" w:ascii="宋体" w:hAnsi="宋体" w:cs="宋体"/>
          <w:color w:val="000000"/>
          <w:szCs w:val="21"/>
          <w:lang w:val="zh-CN"/>
        </w:rPr>
        <w:t>投标人法定代表人（或授权代表）签字：</w:t>
      </w:r>
      <w:r>
        <w:rPr>
          <w:rFonts w:ascii="宋体" w:hAnsi="宋体" w:cs="宋体"/>
          <w:color w:val="000000"/>
          <w:szCs w:val="21"/>
          <w:lang w:val="zh-CN"/>
        </w:rPr>
        <w:t xml:space="preserve"> </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Cs w:val="21"/>
        </w:rPr>
      </w:pPr>
    </w:p>
    <w:p>
      <w:pPr>
        <w:autoSpaceDE w:val="0"/>
        <w:autoSpaceDN w:val="0"/>
        <w:adjustRightInd w:val="0"/>
        <w:spacing w:line="360" w:lineRule="auto"/>
        <w:jc w:val="center"/>
        <w:outlineLvl w:val="0"/>
        <w:rPr>
          <w:rFonts w:ascii="宋体" w:hAnsi="宋体" w:eastAsia="宋体" w:cs="黑体"/>
          <w:b/>
          <w:bCs/>
          <w:sz w:val="36"/>
          <w:szCs w:val="36"/>
          <w:lang w:val="zh-CN"/>
        </w:rPr>
      </w:pPr>
      <w:r>
        <w:rPr>
          <w:rFonts w:ascii="宋体" w:hAnsi="宋体"/>
          <w:b/>
          <w:bCs/>
          <w:color w:val="000000"/>
          <w:sz w:val="24"/>
          <w:szCs w:val="24"/>
        </w:rPr>
        <w:br w:type="page"/>
      </w:r>
      <w:r>
        <w:rPr>
          <w:rFonts w:hint="eastAsia" w:ascii="宋体" w:hAnsi="宋体" w:eastAsia="宋体" w:cs="黑体"/>
          <w:b/>
          <w:bCs/>
          <w:sz w:val="36"/>
          <w:szCs w:val="36"/>
          <w:lang w:val="zh-CN"/>
        </w:rPr>
        <w:t>4.3 售后服务方案</w:t>
      </w:r>
    </w:p>
    <w:p>
      <w:pPr>
        <w:autoSpaceDE w:val="0"/>
        <w:autoSpaceDN w:val="0"/>
        <w:adjustRightInd w:val="0"/>
        <w:spacing w:line="360" w:lineRule="auto"/>
        <w:jc w:val="center"/>
        <w:outlineLvl w:val="0"/>
        <w:rPr>
          <w:rFonts w:ascii="宋体" w:hAnsi="宋体"/>
          <w:b/>
          <w:bCs/>
          <w:color w:val="000000"/>
          <w:szCs w:val="21"/>
        </w:rPr>
      </w:pPr>
    </w:p>
    <w:p>
      <w:pPr>
        <w:autoSpaceDE w:val="0"/>
        <w:autoSpaceDN w:val="0"/>
        <w:adjustRightInd w:val="0"/>
        <w:spacing w:line="360" w:lineRule="auto"/>
        <w:jc w:val="center"/>
        <w:rPr>
          <w:rFonts w:ascii="宋体" w:hAnsi="宋体" w:cs="宋体"/>
          <w:color w:val="000000"/>
          <w:szCs w:val="21"/>
          <w:lang w:val="zh-CN"/>
        </w:rPr>
      </w:pPr>
      <w:r>
        <w:rPr>
          <w:rFonts w:hint="eastAsia" w:ascii="宋体" w:hAnsi="宋体" w:cs="宋体"/>
          <w:color w:val="000000"/>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color w:val="000000"/>
          <w:kern w:val="0"/>
          <w:szCs w:val="21"/>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eastAsia="宋体" w:cs="黑体"/>
          <w:b/>
          <w:bCs/>
          <w:sz w:val="36"/>
          <w:szCs w:val="36"/>
          <w:lang w:val="zh-CN"/>
        </w:rPr>
      </w:pPr>
      <w:r>
        <w:rPr>
          <w:rFonts w:hint="eastAsia" w:ascii="宋体" w:hAnsi="宋体" w:eastAsia="宋体" w:cs="黑体"/>
          <w:b/>
          <w:bCs/>
          <w:sz w:val="36"/>
          <w:szCs w:val="36"/>
          <w:lang w:val="zh-CN"/>
        </w:rPr>
        <w:t>4.4中小企业声明函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宋体"/>
          <w:color w:val="000000"/>
          <w:kern w:val="0"/>
          <w:szCs w:val="21"/>
        </w:rPr>
      </w:pPr>
      <w:r>
        <w:rPr>
          <w:rFonts w:hint="eastAsia" w:ascii="宋体" w:hAnsi="宋体" w:cs="宋体"/>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宋体"/>
          <w:color w:val="000000"/>
          <w:kern w:val="0"/>
          <w:szCs w:val="21"/>
        </w:rPr>
        <w:br w:type="textWrapping"/>
      </w:r>
      <w:r>
        <w:rPr>
          <w:rFonts w:hint="eastAsia" w:ascii="宋体" w:hAnsi="宋体" w:cs="宋体"/>
          <w:color w:val="000000"/>
          <w:kern w:val="0"/>
          <w:szCs w:val="21"/>
        </w:rPr>
        <w:t>　　根据《工业和信息化部、国家统计局、国家发展和改革委员会、财政部关于印发中小企业划型标准规定的通知》（工信部联企业[2011]300号）规定的划分标准，</w:t>
      </w:r>
      <w:r>
        <w:rPr>
          <w:rFonts w:hint="eastAsia" w:ascii="宋体" w:hAnsi="宋体" w:cs="宋体"/>
          <w:color w:val="000000"/>
          <w:szCs w:val="21"/>
        </w:rPr>
        <w:t>按照《国家统计局关于印发统计上大中小微型企业划分办法的通知》（国统字[2011] 75号）规定，本公司所属行业为______，截至上一财年末，公司资产总额______万元，营业收入______万元，从业人员______人，</w:t>
      </w:r>
      <w:r>
        <w:rPr>
          <w:rFonts w:hint="eastAsia" w:ascii="宋体" w:hAnsi="宋体" w:cs="宋体"/>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宋体"/>
          <w:color w:val="000000"/>
          <w:kern w:val="0"/>
          <w:szCs w:val="21"/>
        </w:rPr>
      </w:pPr>
      <w:r>
        <w:rPr>
          <w:rFonts w:hint="eastAsia" w:ascii="宋体" w:hAnsi="宋体" w:cs="宋体"/>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宋体"/>
          <w:color w:val="000000"/>
          <w:kern w:val="0"/>
          <w:szCs w:val="21"/>
        </w:rPr>
      </w:pPr>
    </w:p>
    <w:p>
      <w:pPr>
        <w:widowControl/>
        <w:spacing w:before="100" w:beforeAutospacing="1" w:after="100" w:afterAutospacing="1" w:line="360" w:lineRule="auto"/>
        <w:ind w:left="3885" w:leftChars="1850"/>
        <w:jc w:val="left"/>
        <w:rPr>
          <w:rFonts w:ascii="宋体" w:hAnsi="宋体" w:cs="宋体"/>
          <w:color w:val="000000"/>
          <w:kern w:val="0"/>
          <w:szCs w:val="21"/>
        </w:rPr>
      </w:pPr>
      <w:r>
        <w:rPr>
          <w:rFonts w:hint="eastAsia" w:ascii="宋体" w:hAnsi="宋体" w:cs="宋体"/>
          <w:color w:val="000000"/>
          <w:kern w:val="0"/>
          <w:szCs w:val="21"/>
        </w:rPr>
        <w:t>企业名称（盖章）：　　　　　　　　　</w:t>
      </w:r>
      <w:r>
        <w:rPr>
          <w:rFonts w:hint="eastAsia" w:ascii="宋体" w:hAnsi="宋体" w:cs="宋体"/>
          <w:color w:val="000000"/>
          <w:kern w:val="0"/>
          <w:szCs w:val="21"/>
        </w:rPr>
        <w:br w:type="textWrapping"/>
      </w:r>
      <w:r>
        <w:rPr>
          <w:rFonts w:hint="eastAsia" w:ascii="宋体" w:hAnsi="宋体" w:cs="宋体"/>
          <w:color w:val="000000"/>
          <w:kern w:val="0"/>
          <w:szCs w:val="21"/>
        </w:rPr>
        <w:t>日　  期：</w:t>
      </w:r>
    </w:p>
    <w:p>
      <w:pPr>
        <w:autoSpaceDE w:val="0"/>
        <w:autoSpaceDN w:val="0"/>
        <w:adjustRightInd w:val="0"/>
        <w:spacing w:line="360" w:lineRule="auto"/>
        <w:jc w:val="center"/>
        <w:outlineLvl w:val="0"/>
        <w:rPr>
          <w:rFonts w:ascii="宋体" w:hAnsi="宋体" w:eastAsia="宋体" w:cs="黑体"/>
          <w:b/>
          <w:bCs/>
          <w:sz w:val="36"/>
          <w:szCs w:val="36"/>
          <w:lang w:val="zh-CN"/>
        </w:rPr>
      </w:pPr>
      <w:bookmarkStart w:id="30" w:name="OLE_LINK13"/>
      <w:bookmarkStart w:id="31" w:name="OLE_LINK14"/>
      <w:r>
        <w:rPr>
          <w:rFonts w:ascii="宋体" w:hAnsi="宋体"/>
          <w:b/>
          <w:bCs/>
          <w:color w:val="000000"/>
          <w:sz w:val="24"/>
          <w:szCs w:val="24"/>
        </w:rPr>
        <w:br w:type="page"/>
      </w:r>
      <w:r>
        <w:rPr>
          <w:rFonts w:hint="eastAsia" w:ascii="宋体" w:hAnsi="宋体" w:eastAsia="宋体" w:cs="黑体"/>
          <w:b/>
          <w:bCs/>
          <w:sz w:val="36"/>
          <w:szCs w:val="36"/>
          <w:lang w:val="zh-CN"/>
        </w:rPr>
        <w:t>4.5 残疾人福利性单位声明函</w:t>
      </w:r>
    </w:p>
    <w:bookmarkEnd w:id="30"/>
    <w:bookmarkEnd w:id="31"/>
    <w:p>
      <w:pPr>
        <w:spacing w:line="360" w:lineRule="auto"/>
        <w:rPr>
          <w:rFonts w:ascii="宋体" w:hAnsi="宋体"/>
          <w:color w:val="000000"/>
          <w:szCs w:val="21"/>
        </w:rPr>
      </w:pPr>
    </w:p>
    <w:p>
      <w:pPr>
        <w:spacing w:line="360" w:lineRule="auto"/>
        <w:ind w:firstLine="420" w:firstLineChars="200"/>
        <w:rPr>
          <w:rFonts w:ascii="宋体" w:hAnsi="宋体"/>
          <w:color w:val="000000"/>
          <w:szCs w:val="21"/>
        </w:rPr>
      </w:pPr>
      <w:r>
        <w:rPr>
          <w:rFonts w:hint="eastAsia" w:ascii="宋体" w:hAnsi="宋体"/>
          <w:color w:val="000000"/>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000000"/>
          <w:szCs w:val="21"/>
          <w:u w:val="single"/>
        </w:rPr>
        <w:t xml:space="preserve">        </w:t>
      </w:r>
      <w:r>
        <w:rPr>
          <w:rFonts w:hint="eastAsia" w:ascii="宋体" w:hAnsi="宋体"/>
          <w:color w:val="000000"/>
          <w:szCs w:val="21"/>
        </w:rPr>
        <w:t>单位的</w:t>
      </w:r>
      <w:r>
        <w:rPr>
          <w:rFonts w:hint="eastAsia" w:ascii="宋体" w:hAnsi="宋体"/>
          <w:color w:val="000000"/>
          <w:szCs w:val="21"/>
          <w:u w:val="single"/>
        </w:rPr>
        <w:t xml:space="preserve">           </w:t>
      </w:r>
      <w:r>
        <w:rPr>
          <w:rFonts w:hint="eastAsia" w:ascii="宋体" w:hAnsi="宋体"/>
          <w:color w:val="000000"/>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olor w:val="000000"/>
          <w:szCs w:val="21"/>
        </w:rPr>
      </w:pPr>
      <w:r>
        <w:rPr>
          <w:rFonts w:hint="eastAsia" w:ascii="宋体" w:hAnsi="宋体"/>
          <w:color w:val="000000"/>
          <w:szCs w:val="21"/>
        </w:rPr>
        <w:t>本单位对上述声明的真实性负责。如有虚假，将依法承担相应责任。</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 xml:space="preserve">                                    单位名称（盖章）：</w:t>
      </w:r>
    </w:p>
    <w:p>
      <w:pPr>
        <w:spacing w:line="360" w:lineRule="auto"/>
        <w:rPr>
          <w:rFonts w:ascii="宋体" w:hAnsi="宋体"/>
          <w:color w:val="000000"/>
          <w:szCs w:val="21"/>
        </w:rPr>
      </w:pPr>
      <w:r>
        <w:rPr>
          <w:rFonts w:hint="eastAsia" w:ascii="宋体" w:hAnsi="宋体"/>
          <w:color w:val="000000"/>
          <w:szCs w:val="21"/>
        </w:rPr>
        <w:t xml:space="preserve">                                    日    期：</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autoSpaceDE w:val="0"/>
        <w:autoSpaceDN w:val="0"/>
        <w:adjustRightInd w:val="0"/>
        <w:spacing w:line="360" w:lineRule="auto"/>
        <w:jc w:val="center"/>
        <w:outlineLvl w:val="0"/>
        <w:rPr>
          <w:rFonts w:ascii="宋体" w:hAnsi="宋体" w:eastAsia="宋体" w:cs="黑体"/>
          <w:b/>
          <w:bCs/>
          <w:sz w:val="36"/>
          <w:szCs w:val="36"/>
          <w:lang w:val="zh-CN"/>
        </w:rPr>
      </w:pPr>
      <w:r>
        <w:rPr>
          <w:rFonts w:hint="eastAsia" w:ascii="宋体" w:hAnsi="宋体" w:eastAsia="宋体" w:cs="黑体"/>
          <w:b/>
          <w:bCs/>
          <w:sz w:val="36"/>
          <w:szCs w:val="36"/>
          <w:lang w:val="zh-CN"/>
        </w:rPr>
        <w:t>五、</w:t>
      </w:r>
      <w:r>
        <w:rPr>
          <w:rFonts w:ascii="宋体" w:hAnsi="宋体" w:eastAsia="宋体" w:cs="黑体"/>
          <w:b/>
          <w:bCs/>
          <w:sz w:val="36"/>
          <w:szCs w:val="36"/>
          <w:lang w:val="zh-CN"/>
        </w:rPr>
        <w:t>其他资料（若有）</w:t>
      </w:r>
    </w:p>
    <w:p/>
    <w:p/>
    <w:p/>
    <w:p>
      <w:pPr>
        <w:spacing w:line="360" w:lineRule="auto"/>
        <w:jc w:val="center"/>
        <w:rPr>
          <w:rFonts w:ascii="宋体" w:hAnsi="宋体"/>
          <w:b/>
          <w:bCs/>
          <w:szCs w:val="21"/>
        </w:rPr>
      </w:pPr>
      <w:r>
        <w:rPr>
          <w:rFonts w:ascii="宋体" w:hAnsi="宋体"/>
          <w:b/>
          <w:bCs/>
          <w:szCs w:val="21"/>
        </w:rPr>
        <w:t>除</w:t>
      </w:r>
      <w:r>
        <w:rPr>
          <w:rFonts w:hint="eastAsia" w:ascii="宋体" w:hAnsi="宋体"/>
          <w:b/>
          <w:bCs/>
          <w:szCs w:val="21"/>
        </w:rPr>
        <w:t>招标</w:t>
      </w:r>
      <w:r>
        <w:rPr>
          <w:rFonts w:ascii="宋体" w:hAnsi="宋体"/>
          <w:b/>
          <w:bCs/>
          <w:szCs w:val="21"/>
        </w:rPr>
        <w:t>文件另有规定外，</w:t>
      </w:r>
      <w:r>
        <w:rPr>
          <w:rFonts w:hint="eastAsia" w:ascii="宋体" w:hAnsi="宋体"/>
          <w:b/>
          <w:bCs/>
          <w:szCs w:val="21"/>
        </w:rPr>
        <w:t>供应商</w:t>
      </w:r>
      <w:r>
        <w:rPr>
          <w:rFonts w:ascii="宋体" w:hAnsi="宋体"/>
          <w:b/>
          <w:bCs/>
          <w:szCs w:val="21"/>
        </w:rPr>
        <w:t>认为需要提交的其他证明材料</w:t>
      </w:r>
    </w:p>
    <w:p>
      <w:pPr>
        <w:spacing w:line="360" w:lineRule="auto"/>
        <w:jc w:val="center"/>
        <w:rPr>
          <w:szCs w:val="21"/>
        </w:rPr>
      </w:pPr>
      <w:r>
        <w:rPr>
          <w:rFonts w:ascii="宋体" w:hAnsi="宋体"/>
          <w:b/>
          <w:bCs/>
          <w:szCs w:val="21"/>
        </w:rPr>
        <w:t>或资料加盖</w:t>
      </w:r>
      <w:r>
        <w:rPr>
          <w:rFonts w:hint="eastAsia" w:ascii="宋体" w:hAnsi="宋体"/>
          <w:b/>
          <w:bCs/>
          <w:szCs w:val="21"/>
        </w:rPr>
        <w:t>供应商</w:t>
      </w:r>
      <w:r>
        <w:rPr>
          <w:rFonts w:ascii="宋体" w:hAnsi="宋体"/>
          <w:b/>
          <w:bCs/>
          <w:szCs w:val="21"/>
        </w:rPr>
        <w:t>公章后应在此项下提交。</w:t>
      </w:r>
    </w:p>
    <w:p>
      <w:pPr>
        <w:autoSpaceDE w:val="0"/>
        <w:autoSpaceDN w:val="0"/>
        <w:adjustRightInd w:val="0"/>
        <w:spacing w:line="360" w:lineRule="auto"/>
        <w:jc w:val="center"/>
        <w:rPr>
          <w:rFonts w:ascii="宋体" w:hAnsi="宋体" w:eastAsia="宋体" w:cs="黑体"/>
          <w:b/>
          <w:bCs/>
          <w:sz w:val="28"/>
          <w:szCs w:val="28"/>
        </w:rPr>
      </w:pPr>
    </w:p>
    <w:p>
      <w:pPr>
        <w:autoSpaceDE w:val="0"/>
        <w:autoSpaceDN w:val="0"/>
        <w:adjustRightInd w:val="0"/>
        <w:spacing w:line="360" w:lineRule="auto"/>
        <w:jc w:val="center"/>
        <w:rPr>
          <w:rFonts w:ascii="宋体" w:hAnsi="宋体" w:eastAsia="宋体" w:cs="黑体"/>
          <w:b/>
          <w:bCs/>
          <w:sz w:val="28"/>
          <w:szCs w:val="28"/>
        </w:rPr>
      </w:pPr>
    </w:p>
    <w:sectPr>
      <w:headerReference r:id="rId7" w:type="default"/>
      <w:footerReference r:id="rId8" w:type="default"/>
      <w:pgSz w:w="11906" w:h="16838"/>
      <w:pgMar w:top="1701" w:right="1418" w:bottom="1701"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微软雅黑"/>
    <w:panose1 w:val="00000000000000000000"/>
    <w:charset w:val="86"/>
    <w:family w:val="modern"/>
    <w:pitch w:val="default"/>
    <w:sig w:usb0="00000000" w:usb1="00000000" w:usb2="00000010" w:usb3="00000000" w:csb0="00040000" w:csb1="00000000"/>
  </w:font>
  <w:font w:name="微软简隶书">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422"/>
        <w:tab w:val="clear" w:pos="4153"/>
        <w:tab w:val="clear" w:pos="8306"/>
      </w:tabs>
    </w:pPr>
    <w:r>
      <w:pict>
        <v:shape id="文本框 9" o:spid="_x0000_s1029"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5dzJYK8BAABL&#10;AwAADgAAAAAAAAABACAAAAAeAQAAZHJzL2Uyb0RvYy54bWxQSwUGAAAAAAYABgBZAQAAPwUAAAAA&#10;">
          <v:path/>
          <v:fill on="f" focussize="0,0"/>
          <v:stroke on="f" joinstyle="miter"/>
          <v:imagedata o:title=""/>
          <o:lock v:ext="edit"/>
          <v:textbox inset="0mm,0mm,0mm,0mm" style="mso-fit-shape-to-text:t;">
            <w:txbxContent>
              <w:p>
                <w:pPr>
                  <w:pStyle w:val="18"/>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40"/>
      <w:jc w:val="center"/>
    </w:pPr>
    <w:r>
      <w:pict>
        <v:shape id="文本框 10" o:spid="_x0000_s1027" o:spt="202" type="#_x0000_t202" style="position:absolute;left:0pt;margin-top:0pt;height:144pt;width:144pt;mso-position-horizontal:center;mso-position-horizontal-relative:margin;mso-wrap-style:none;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JD65HK3AQAAUwMAAA4AAAAAAAAAAAAAAAAALgIAAGRycy9lMm9Eb2MueG1s&#10;UEsBAi0AFAAGAAgAAAAhAAxK8O7WAAAABQEAAA8AAAAAAAAAAAAAAAAAEQQAAGRycy9kb3ducmV2&#10;LnhtbFBLBQYAAAAABAAEAPMAAAAUBQ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9</w:t>
                </w:r>
                <w:r>
                  <w:fldChar w:fldCharType="end"/>
                </w:r>
              </w:p>
            </w:txbxContent>
          </v:textbox>
        </v:shape>
      </w:pict>
    </w:r>
  </w:p>
  <w:p>
    <w:pPr>
      <w:pStyle w:val="18"/>
      <w:ind w:firstLine="34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eastAsia="宋体"/>
        <w:sz w:val="18"/>
        <w:szCs w:val="18"/>
      </w:rPr>
    </w:pPr>
    <w:r>
      <w:rPr>
        <w:rFonts w:hint="eastAsia" w:ascii="宋体" w:hAnsi="宋体" w:eastAsia="宋体"/>
        <w:sz w:val="18"/>
        <w:szCs w:val="18"/>
      </w:rPr>
      <w:t>示范区规划批后监管测绘项目</w:t>
    </w:r>
    <w:r>
      <w:rPr>
        <w:rFonts w:ascii="宋体" w:hAnsi="宋体" w:eastAsia="宋体"/>
        <w:sz w:val="18"/>
        <w:szCs w:val="18"/>
      </w:rPr>
      <w:pict>
        <v:shape id="自选图形 8" o:spid="_x0000_s1028" o:spt="32" type="#_x0000_t32" style="position:absolute;left:0pt;margin-left:-1.15pt;margin-top:16.8pt;height:0pt;width:450.45pt;z-index:251664384;mso-width-relative:page;mso-height-relative:page;" filled="f" coordsize="21600,21600" o:gfxdata="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qkZXXWAAAACAEAAA8AAAAAAAAA&#10;AQAgAAAAIgAAAGRycy9kb3ducmV2LnhtbFBLAQIUABQAAAAIAIdO4kD/RNcn2gEAAJUDAAAOAAAA&#10;AAAAAAEAIAAAACUBAABkcnMvZTJvRG9jLnhtbFBLBQYAAAAABgAGAFkBAABxBQAAAAA=&#10;">
          <v:path arrowok="t"/>
          <v:fill on="f" focussize="0,0"/>
          <v:stroke/>
          <v:imagedata o:title=""/>
          <o:lock v:ext="edit"/>
        </v:shape>
      </w:pict>
    </w:r>
    <w:r>
      <w:rPr>
        <w:rFonts w:hint="eastAsia" w:ascii="宋体" w:hAnsi="宋体" w:eastAsia="宋体"/>
        <w:sz w:val="18"/>
        <w:szCs w:val="18"/>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5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1B7DCE9"/>
    <w:multiLevelType w:val="singleLevel"/>
    <w:tmpl w:val="11B7DCE9"/>
    <w:lvl w:ilvl="0" w:tentative="0">
      <w:start w:val="3"/>
      <w:numFmt w:val="chineseCounting"/>
      <w:suff w:val="space"/>
      <w:lvlText w:val="第%1章"/>
      <w:lvlJc w:val="left"/>
      <w:rPr>
        <w:rFonts w:hint="eastAsia"/>
      </w:rPr>
    </w:lvl>
  </w:abstractNum>
  <w:abstractNum w:abstractNumId="4">
    <w:nsid w:val="54B3E3C7"/>
    <w:multiLevelType w:val="singleLevel"/>
    <w:tmpl w:val="54B3E3C7"/>
    <w:lvl w:ilvl="0" w:tentative="0">
      <w:start w:val="5"/>
      <w:numFmt w:val="chineseCounting"/>
      <w:suff w:val="nothing"/>
      <w:lvlText w:val="（%1）"/>
      <w:lvlJc w:val="left"/>
      <w:rPr>
        <w:rFonts w:hint="eastAsia"/>
      </w:rPr>
    </w:lvl>
  </w:abstractNum>
  <w:abstractNum w:abstractNumId="5">
    <w:nsid w:val="59F817E8"/>
    <w:multiLevelType w:val="singleLevel"/>
    <w:tmpl w:val="59F817E8"/>
    <w:lvl w:ilvl="0" w:tentative="0">
      <w:start w:val="1"/>
      <w:numFmt w:val="chineseCounting"/>
      <w:pStyle w:val="57"/>
      <w:suff w:val="nothing"/>
      <w:lvlText w:val="%1、"/>
      <w:lvlJc w:val="left"/>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rules v:ext="edit">
        <o:r id="V:Rule1" type="connector" idref="#自选图形 8"/>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01A74"/>
    <w:rsid w:val="000035EF"/>
    <w:rsid w:val="00005D7C"/>
    <w:rsid w:val="00007FFB"/>
    <w:rsid w:val="0001257B"/>
    <w:rsid w:val="000144AB"/>
    <w:rsid w:val="00014BD5"/>
    <w:rsid w:val="000158FA"/>
    <w:rsid w:val="00015C73"/>
    <w:rsid w:val="000200CC"/>
    <w:rsid w:val="00021BFC"/>
    <w:rsid w:val="00023157"/>
    <w:rsid w:val="000325ED"/>
    <w:rsid w:val="0003266D"/>
    <w:rsid w:val="00032861"/>
    <w:rsid w:val="000346B4"/>
    <w:rsid w:val="00037FB7"/>
    <w:rsid w:val="00043E46"/>
    <w:rsid w:val="0004463F"/>
    <w:rsid w:val="0004508E"/>
    <w:rsid w:val="00046831"/>
    <w:rsid w:val="0004705B"/>
    <w:rsid w:val="00047B5D"/>
    <w:rsid w:val="000502B3"/>
    <w:rsid w:val="00050380"/>
    <w:rsid w:val="0005513D"/>
    <w:rsid w:val="00055A71"/>
    <w:rsid w:val="00056516"/>
    <w:rsid w:val="00057C5E"/>
    <w:rsid w:val="0006360A"/>
    <w:rsid w:val="00065AC5"/>
    <w:rsid w:val="0006637B"/>
    <w:rsid w:val="00070896"/>
    <w:rsid w:val="00081860"/>
    <w:rsid w:val="00081A71"/>
    <w:rsid w:val="00085C64"/>
    <w:rsid w:val="00086DF3"/>
    <w:rsid w:val="00087FD8"/>
    <w:rsid w:val="000906F7"/>
    <w:rsid w:val="00091590"/>
    <w:rsid w:val="0009465D"/>
    <w:rsid w:val="00094826"/>
    <w:rsid w:val="00096BDA"/>
    <w:rsid w:val="00096F97"/>
    <w:rsid w:val="000A2DD3"/>
    <w:rsid w:val="000B007E"/>
    <w:rsid w:val="000B0F2E"/>
    <w:rsid w:val="000B37EA"/>
    <w:rsid w:val="000B49B8"/>
    <w:rsid w:val="000B5896"/>
    <w:rsid w:val="000B58DF"/>
    <w:rsid w:val="000B7AF3"/>
    <w:rsid w:val="000C1AD0"/>
    <w:rsid w:val="000C391C"/>
    <w:rsid w:val="000C494A"/>
    <w:rsid w:val="000C7190"/>
    <w:rsid w:val="000D30F6"/>
    <w:rsid w:val="000D33D6"/>
    <w:rsid w:val="000D51D8"/>
    <w:rsid w:val="000E3F5E"/>
    <w:rsid w:val="000E55F9"/>
    <w:rsid w:val="000E5D3A"/>
    <w:rsid w:val="000F24C6"/>
    <w:rsid w:val="000F423B"/>
    <w:rsid w:val="000F4C92"/>
    <w:rsid w:val="000F5ECF"/>
    <w:rsid w:val="000F65DF"/>
    <w:rsid w:val="001039C5"/>
    <w:rsid w:val="00103E36"/>
    <w:rsid w:val="00111B88"/>
    <w:rsid w:val="00111F2A"/>
    <w:rsid w:val="00114B8D"/>
    <w:rsid w:val="00115672"/>
    <w:rsid w:val="00116284"/>
    <w:rsid w:val="001259F4"/>
    <w:rsid w:val="0012613F"/>
    <w:rsid w:val="001267FD"/>
    <w:rsid w:val="00141822"/>
    <w:rsid w:val="0014266E"/>
    <w:rsid w:val="001513C9"/>
    <w:rsid w:val="00153BCE"/>
    <w:rsid w:val="0015598E"/>
    <w:rsid w:val="0015622B"/>
    <w:rsid w:val="001637D9"/>
    <w:rsid w:val="0017351F"/>
    <w:rsid w:val="00174670"/>
    <w:rsid w:val="00174F52"/>
    <w:rsid w:val="00182621"/>
    <w:rsid w:val="001845A9"/>
    <w:rsid w:val="001854D4"/>
    <w:rsid w:val="001910F0"/>
    <w:rsid w:val="00195710"/>
    <w:rsid w:val="001A3DAE"/>
    <w:rsid w:val="001A4665"/>
    <w:rsid w:val="001A6134"/>
    <w:rsid w:val="001A6808"/>
    <w:rsid w:val="001B39E0"/>
    <w:rsid w:val="001C0862"/>
    <w:rsid w:val="001C7AC8"/>
    <w:rsid w:val="001D00F6"/>
    <w:rsid w:val="001D6425"/>
    <w:rsid w:val="001D7FC6"/>
    <w:rsid w:val="001E18BF"/>
    <w:rsid w:val="001E4B8C"/>
    <w:rsid w:val="001F253F"/>
    <w:rsid w:val="001F73F5"/>
    <w:rsid w:val="0020004F"/>
    <w:rsid w:val="00205814"/>
    <w:rsid w:val="002067AF"/>
    <w:rsid w:val="00207232"/>
    <w:rsid w:val="00213FCB"/>
    <w:rsid w:val="0021618C"/>
    <w:rsid w:val="00217716"/>
    <w:rsid w:val="00217B6F"/>
    <w:rsid w:val="00220DE0"/>
    <w:rsid w:val="0022284F"/>
    <w:rsid w:val="002243A5"/>
    <w:rsid w:val="00224D63"/>
    <w:rsid w:val="00225AAA"/>
    <w:rsid w:val="00226225"/>
    <w:rsid w:val="00232BA1"/>
    <w:rsid w:val="002408D0"/>
    <w:rsid w:val="00244057"/>
    <w:rsid w:val="00245DA6"/>
    <w:rsid w:val="00250923"/>
    <w:rsid w:val="00254F1F"/>
    <w:rsid w:val="00255435"/>
    <w:rsid w:val="00260CD6"/>
    <w:rsid w:val="002656EB"/>
    <w:rsid w:val="00275185"/>
    <w:rsid w:val="00281533"/>
    <w:rsid w:val="00281D21"/>
    <w:rsid w:val="00285551"/>
    <w:rsid w:val="00287B63"/>
    <w:rsid w:val="002900E9"/>
    <w:rsid w:val="00292571"/>
    <w:rsid w:val="00294DC6"/>
    <w:rsid w:val="002A05F6"/>
    <w:rsid w:val="002A52E2"/>
    <w:rsid w:val="002A74D2"/>
    <w:rsid w:val="002A7E6D"/>
    <w:rsid w:val="002B2D94"/>
    <w:rsid w:val="002B2F85"/>
    <w:rsid w:val="002B5292"/>
    <w:rsid w:val="002C0908"/>
    <w:rsid w:val="002C29CC"/>
    <w:rsid w:val="002D088B"/>
    <w:rsid w:val="002D2461"/>
    <w:rsid w:val="002D5857"/>
    <w:rsid w:val="002D714E"/>
    <w:rsid w:val="002D7CCB"/>
    <w:rsid w:val="002E153E"/>
    <w:rsid w:val="002F0B3E"/>
    <w:rsid w:val="002F1251"/>
    <w:rsid w:val="002F22E0"/>
    <w:rsid w:val="002F48D1"/>
    <w:rsid w:val="002F5C50"/>
    <w:rsid w:val="002F7FDE"/>
    <w:rsid w:val="00300B5B"/>
    <w:rsid w:val="00301577"/>
    <w:rsid w:val="00301605"/>
    <w:rsid w:val="00307788"/>
    <w:rsid w:val="00310E29"/>
    <w:rsid w:val="003126EB"/>
    <w:rsid w:val="00315E70"/>
    <w:rsid w:val="0032161C"/>
    <w:rsid w:val="0032527B"/>
    <w:rsid w:val="00325A19"/>
    <w:rsid w:val="00327AB1"/>
    <w:rsid w:val="0033225C"/>
    <w:rsid w:val="00332831"/>
    <w:rsid w:val="00336955"/>
    <w:rsid w:val="00354F1A"/>
    <w:rsid w:val="00361452"/>
    <w:rsid w:val="003615E1"/>
    <w:rsid w:val="00361AF9"/>
    <w:rsid w:val="003665BB"/>
    <w:rsid w:val="00371B03"/>
    <w:rsid w:val="00371CAB"/>
    <w:rsid w:val="00372961"/>
    <w:rsid w:val="003730C5"/>
    <w:rsid w:val="00373DF4"/>
    <w:rsid w:val="00375EE1"/>
    <w:rsid w:val="003869EF"/>
    <w:rsid w:val="00391CB8"/>
    <w:rsid w:val="0039248C"/>
    <w:rsid w:val="00396301"/>
    <w:rsid w:val="003963D6"/>
    <w:rsid w:val="003A14F0"/>
    <w:rsid w:val="003A3489"/>
    <w:rsid w:val="003A6F72"/>
    <w:rsid w:val="003C062B"/>
    <w:rsid w:val="003C1B04"/>
    <w:rsid w:val="003C1B56"/>
    <w:rsid w:val="003C2750"/>
    <w:rsid w:val="003C3BDB"/>
    <w:rsid w:val="003C475F"/>
    <w:rsid w:val="003C48AC"/>
    <w:rsid w:val="003D539F"/>
    <w:rsid w:val="003E0184"/>
    <w:rsid w:val="003E1FD0"/>
    <w:rsid w:val="003E28AA"/>
    <w:rsid w:val="003E3C6A"/>
    <w:rsid w:val="003E68BA"/>
    <w:rsid w:val="003E7A78"/>
    <w:rsid w:val="003F009A"/>
    <w:rsid w:val="003F0D54"/>
    <w:rsid w:val="003F17D4"/>
    <w:rsid w:val="003F397D"/>
    <w:rsid w:val="003F3C9B"/>
    <w:rsid w:val="003F7703"/>
    <w:rsid w:val="004001B2"/>
    <w:rsid w:val="00402172"/>
    <w:rsid w:val="00403319"/>
    <w:rsid w:val="00403BB1"/>
    <w:rsid w:val="00405276"/>
    <w:rsid w:val="00406B87"/>
    <w:rsid w:val="00410853"/>
    <w:rsid w:val="00411033"/>
    <w:rsid w:val="004119B4"/>
    <w:rsid w:val="0041263C"/>
    <w:rsid w:val="00415517"/>
    <w:rsid w:val="0042117A"/>
    <w:rsid w:val="00425D08"/>
    <w:rsid w:val="00425F39"/>
    <w:rsid w:val="00426182"/>
    <w:rsid w:val="00430037"/>
    <w:rsid w:val="0043136B"/>
    <w:rsid w:val="0044263E"/>
    <w:rsid w:val="00443F47"/>
    <w:rsid w:val="004451E8"/>
    <w:rsid w:val="00445A18"/>
    <w:rsid w:val="0044651D"/>
    <w:rsid w:val="00451BC8"/>
    <w:rsid w:val="004526AB"/>
    <w:rsid w:val="0045527E"/>
    <w:rsid w:val="00456F75"/>
    <w:rsid w:val="00457BA4"/>
    <w:rsid w:val="00457F93"/>
    <w:rsid w:val="00460C3A"/>
    <w:rsid w:val="004629EF"/>
    <w:rsid w:val="00462A1B"/>
    <w:rsid w:val="00464A6E"/>
    <w:rsid w:val="00467B14"/>
    <w:rsid w:val="00471C36"/>
    <w:rsid w:val="00477799"/>
    <w:rsid w:val="0049343F"/>
    <w:rsid w:val="004939CF"/>
    <w:rsid w:val="00497C3C"/>
    <w:rsid w:val="004A112C"/>
    <w:rsid w:val="004A1BBA"/>
    <w:rsid w:val="004A5D63"/>
    <w:rsid w:val="004C06B0"/>
    <w:rsid w:val="004C12CD"/>
    <w:rsid w:val="004D4077"/>
    <w:rsid w:val="004D4181"/>
    <w:rsid w:val="004D61F6"/>
    <w:rsid w:val="004E0B28"/>
    <w:rsid w:val="004E1094"/>
    <w:rsid w:val="004E115C"/>
    <w:rsid w:val="004E370B"/>
    <w:rsid w:val="004E5F02"/>
    <w:rsid w:val="004E73A8"/>
    <w:rsid w:val="004F0C30"/>
    <w:rsid w:val="004F242B"/>
    <w:rsid w:val="004F4357"/>
    <w:rsid w:val="004F4D63"/>
    <w:rsid w:val="004F62A3"/>
    <w:rsid w:val="004F74B1"/>
    <w:rsid w:val="00500EA3"/>
    <w:rsid w:val="0050279B"/>
    <w:rsid w:val="00503ACE"/>
    <w:rsid w:val="00504646"/>
    <w:rsid w:val="00505EA5"/>
    <w:rsid w:val="005127DC"/>
    <w:rsid w:val="00515F72"/>
    <w:rsid w:val="00517226"/>
    <w:rsid w:val="005176F8"/>
    <w:rsid w:val="005230F9"/>
    <w:rsid w:val="00523FB2"/>
    <w:rsid w:val="0053117D"/>
    <w:rsid w:val="00531FD8"/>
    <w:rsid w:val="0053224D"/>
    <w:rsid w:val="0053286B"/>
    <w:rsid w:val="00535C13"/>
    <w:rsid w:val="00540848"/>
    <w:rsid w:val="00540886"/>
    <w:rsid w:val="00540BBB"/>
    <w:rsid w:val="00543552"/>
    <w:rsid w:val="005465B0"/>
    <w:rsid w:val="00546A6D"/>
    <w:rsid w:val="00547F04"/>
    <w:rsid w:val="00550C23"/>
    <w:rsid w:val="00557242"/>
    <w:rsid w:val="00557D43"/>
    <w:rsid w:val="00560095"/>
    <w:rsid w:val="00561293"/>
    <w:rsid w:val="005626D9"/>
    <w:rsid w:val="005659C0"/>
    <w:rsid w:val="005717F5"/>
    <w:rsid w:val="00577F21"/>
    <w:rsid w:val="00582277"/>
    <w:rsid w:val="00583EE4"/>
    <w:rsid w:val="00584DEB"/>
    <w:rsid w:val="00584DFB"/>
    <w:rsid w:val="00585597"/>
    <w:rsid w:val="0058613E"/>
    <w:rsid w:val="00587359"/>
    <w:rsid w:val="00592BD6"/>
    <w:rsid w:val="00593649"/>
    <w:rsid w:val="005A0612"/>
    <w:rsid w:val="005A1510"/>
    <w:rsid w:val="005A15AC"/>
    <w:rsid w:val="005A201F"/>
    <w:rsid w:val="005A22DC"/>
    <w:rsid w:val="005A38D8"/>
    <w:rsid w:val="005A6C81"/>
    <w:rsid w:val="005B338A"/>
    <w:rsid w:val="005B4921"/>
    <w:rsid w:val="005B5191"/>
    <w:rsid w:val="005C1035"/>
    <w:rsid w:val="005C2292"/>
    <w:rsid w:val="005C2CE8"/>
    <w:rsid w:val="005C55E5"/>
    <w:rsid w:val="005C7D75"/>
    <w:rsid w:val="005D24DC"/>
    <w:rsid w:val="005D53BA"/>
    <w:rsid w:val="005D6134"/>
    <w:rsid w:val="005E3DDF"/>
    <w:rsid w:val="005E4420"/>
    <w:rsid w:val="005F3017"/>
    <w:rsid w:val="005F7B2F"/>
    <w:rsid w:val="00605A3B"/>
    <w:rsid w:val="00605DE4"/>
    <w:rsid w:val="00610916"/>
    <w:rsid w:val="006147FA"/>
    <w:rsid w:val="0061519F"/>
    <w:rsid w:val="006234EA"/>
    <w:rsid w:val="006247E8"/>
    <w:rsid w:val="00632A29"/>
    <w:rsid w:val="006347B0"/>
    <w:rsid w:val="00634ABF"/>
    <w:rsid w:val="00641C14"/>
    <w:rsid w:val="00642507"/>
    <w:rsid w:val="00643B01"/>
    <w:rsid w:val="00643B11"/>
    <w:rsid w:val="00645A9D"/>
    <w:rsid w:val="0065115C"/>
    <w:rsid w:val="00651B40"/>
    <w:rsid w:val="006537F0"/>
    <w:rsid w:val="00664B7D"/>
    <w:rsid w:val="00666B8F"/>
    <w:rsid w:val="0067091E"/>
    <w:rsid w:val="006830F5"/>
    <w:rsid w:val="00683C44"/>
    <w:rsid w:val="00692085"/>
    <w:rsid w:val="006947BD"/>
    <w:rsid w:val="006973A2"/>
    <w:rsid w:val="0069794A"/>
    <w:rsid w:val="006A1514"/>
    <w:rsid w:val="006A53DD"/>
    <w:rsid w:val="006A7999"/>
    <w:rsid w:val="006B003D"/>
    <w:rsid w:val="006B0328"/>
    <w:rsid w:val="006B2F2E"/>
    <w:rsid w:val="006C2170"/>
    <w:rsid w:val="006C31D3"/>
    <w:rsid w:val="006C4524"/>
    <w:rsid w:val="006C4AF3"/>
    <w:rsid w:val="006C55EA"/>
    <w:rsid w:val="006C7771"/>
    <w:rsid w:val="006D6F7B"/>
    <w:rsid w:val="006E3B2A"/>
    <w:rsid w:val="006E3C79"/>
    <w:rsid w:val="006E6FA2"/>
    <w:rsid w:val="006E735C"/>
    <w:rsid w:val="006E7976"/>
    <w:rsid w:val="006F50F8"/>
    <w:rsid w:val="006F5230"/>
    <w:rsid w:val="00702839"/>
    <w:rsid w:val="00703F10"/>
    <w:rsid w:val="00705211"/>
    <w:rsid w:val="00710F37"/>
    <w:rsid w:val="00712D29"/>
    <w:rsid w:val="00714C98"/>
    <w:rsid w:val="00715A05"/>
    <w:rsid w:val="00717BDF"/>
    <w:rsid w:val="00722F85"/>
    <w:rsid w:val="00725AEA"/>
    <w:rsid w:val="00725E57"/>
    <w:rsid w:val="007303B4"/>
    <w:rsid w:val="007355ED"/>
    <w:rsid w:val="00735D9D"/>
    <w:rsid w:val="00743936"/>
    <w:rsid w:val="00744AEB"/>
    <w:rsid w:val="007568AA"/>
    <w:rsid w:val="007609A1"/>
    <w:rsid w:val="00763886"/>
    <w:rsid w:val="00766352"/>
    <w:rsid w:val="00770888"/>
    <w:rsid w:val="0077146C"/>
    <w:rsid w:val="0077336E"/>
    <w:rsid w:val="00773EBB"/>
    <w:rsid w:val="00775069"/>
    <w:rsid w:val="00775679"/>
    <w:rsid w:val="00781546"/>
    <w:rsid w:val="00793AD4"/>
    <w:rsid w:val="0079468F"/>
    <w:rsid w:val="007A0065"/>
    <w:rsid w:val="007A00A8"/>
    <w:rsid w:val="007A2272"/>
    <w:rsid w:val="007A63CF"/>
    <w:rsid w:val="007A6CFD"/>
    <w:rsid w:val="007A7975"/>
    <w:rsid w:val="007B0B83"/>
    <w:rsid w:val="007B13A5"/>
    <w:rsid w:val="007B2303"/>
    <w:rsid w:val="007B27BD"/>
    <w:rsid w:val="007B2C3A"/>
    <w:rsid w:val="007B3325"/>
    <w:rsid w:val="007B3811"/>
    <w:rsid w:val="007B507A"/>
    <w:rsid w:val="007B66B2"/>
    <w:rsid w:val="007C1079"/>
    <w:rsid w:val="007C36C6"/>
    <w:rsid w:val="007C47C7"/>
    <w:rsid w:val="007D17A6"/>
    <w:rsid w:val="007D206B"/>
    <w:rsid w:val="007D58B4"/>
    <w:rsid w:val="007E2467"/>
    <w:rsid w:val="007E60F4"/>
    <w:rsid w:val="0080061F"/>
    <w:rsid w:val="00800CC3"/>
    <w:rsid w:val="00807094"/>
    <w:rsid w:val="0082158E"/>
    <w:rsid w:val="00821B81"/>
    <w:rsid w:val="00831ADB"/>
    <w:rsid w:val="0083264D"/>
    <w:rsid w:val="00832D65"/>
    <w:rsid w:val="00833F0D"/>
    <w:rsid w:val="0083501A"/>
    <w:rsid w:val="0083522B"/>
    <w:rsid w:val="00836C45"/>
    <w:rsid w:val="00842008"/>
    <w:rsid w:val="008423FF"/>
    <w:rsid w:val="008426CA"/>
    <w:rsid w:val="00843995"/>
    <w:rsid w:val="00844FC3"/>
    <w:rsid w:val="008509F0"/>
    <w:rsid w:val="0086078C"/>
    <w:rsid w:val="00864017"/>
    <w:rsid w:val="00865688"/>
    <w:rsid w:val="00866F8A"/>
    <w:rsid w:val="00867AF2"/>
    <w:rsid w:val="00873165"/>
    <w:rsid w:val="00873A6B"/>
    <w:rsid w:val="00876055"/>
    <w:rsid w:val="008816FE"/>
    <w:rsid w:val="00883EB1"/>
    <w:rsid w:val="00884870"/>
    <w:rsid w:val="00885D17"/>
    <w:rsid w:val="008927D2"/>
    <w:rsid w:val="00893DE6"/>
    <w:rsid w:val="008A33B0"/>
    <w:rsid w:val="008A4388"/>
    <w:rsid w:val="008A4C1C"/>
    <w:rsid w:val="008B14BE"/>
    <w:rsid w:val="008B6B76"/>
    <w:rsid w:val="008C0A0B"/>
    <w:rsid w:val="008C1208"/>
    <w:rsid w:val="008C52B9"/>
    <w:rsid w:val="008C5D2C"/>
    <w:rsid w:val="008D096C"/>
    <w:rsid w:val="008D157F"/>
    <w:rsid w:val="008D6E5C"/>
    <w:rsid w:val="008E1329"/>
    <w:rsid w:val="008E67BC"/>
    <w:rsid w:val="00901A74"/>
    <w:rsid w:val="00902A58"/>
    <w:rsid w:val="00905008"/>
    <w:rsid w:val="0091040C"/>
    <w:rsid w:val="00912667"/>
    <w:rsid w:val="00914BD7"/>
    <w:rsid w:val="00916DDE"/>
    <w:rsid w:val="00917983"/>
    <w:rsid w:val="00922C83"/>
    <w:rsid w:val="009235B6"/>
    <w:rsid w:val="00924539"/>
    <w:rsid w:val="009259C7"/>
    <w:rsid w:val="00930BF0"/>
    <w:rsid w:val="009351CD"/>
    <w:rsid w:val="0093550C"/>
    <w:rsid w:val="00935BC0"/>
    <w:rsid w:val="0093619C"/>
    <w:rsid w:val="0093634D"/>
    <w:rsid w:val="009407A5"/>
    <w:rsid w:val="00942BF3"/>
    <w:rsid w:val="00951FD8"/>
    <w:rsid w:val="00964C6F"/>
    <w:rsid w:val="00964DB3"/>
    <w:rsid w:val="0096589D"/>
    <w:rsid w:val="00965C53"/>
    <w:rsid w:val="009703C5"/>
    <w:rsid w:val="009752F2"/>
    <w:rsid w:val="009753B0"/>
    <w:rsid w:val="00976FC1"/>
    <w:rsid w:val="009773B8"/>
    <w:rsid w:val="00980C70"/>
    <w:rsid w:val="00982951"/>
    <w:rsid w:val="00986571"/>
    <w:rsid w:val="00986976"/>
    <w:rsid w:val="00993C22"/>
    <w:rsid w:val="00993D1A"/>
    <w:rsid w:val="009963A6"/>
    <w:rsid w:val="00996B3B"/>
    <w:rsid w:val="009A448A"/>
    <w:rsid w:val="009A5C41"/>
    <w:rsid w:val="009A6B9F"/>
    <w:rsid w:val="009B0BFD"/>
    <w:rsid w:val="009B0D0E"/>
    <w:rsid w:val="009B0E2A"/>
    <w:rsid w:val="009B129D"/>
    <w:rsid w:val="009B6AED"/>
    <w:rsid w:val="009B6EA5"/>
    <w:rsid w:val="009C0DE0"/>
    <w:rsid w:val="009C165E"/>
    <w:rsid w:val="009C7943"/>
    <w:rsid w:val="009D5C0C"/>
    <w:rsid w:val="009D69D0"/>
    <w:rsid w:val="009E22A2"/>
    <w:rsid w:val="009E4B8E"/>
    <w:rsid w:val="009F1C15"/>
    <w:rsid w:val="009F41F3"/>
    <w:rsid w:val="009F47DE"/>
    <w:rsid w:val="009F4CE5"/>
    <w:rsid w:val="009F4E3C"/>
    <w:rsid w:val="00A00887"/>
    <w:rsid w:val="00A02F7E"/>
    <w:rsid w:val="00A03652"/>
    <w:rsid w:val="00A041D7"/>
    <w:rsid w:val="00A06ADF"/>
    <w:rsid w:val="00A10867"/>
    <w:rsid w:val="00A1171F"/>
    <w:rsid w:val="00A23A85"/>
    <w:rsid w:val="00A23D28"/>
    <w:rsid w:val="00A24994"/>
    <w:rsid w:val="00A24E6A"/>
    <w:rsid w:val="00A273AF"/>
    <w:rsid w:val="00A30596"/>
    <w:rsid w:val="00A314EC"/>
    <w:rsid w:val="00A31A42"/>
    <w:rsid w:val="00A31E65"/>
    <w:rsid w:val="00A3377B"/>
    <w:rsid w:val="00A35B89"/>
    <w:rsid w:val="00A36587"/>
    <w:rsid w:val="00A37510"/>
    <w:rsid w:val="00A442F2"/>
    <w:rsid w:val="00A47187"/>
    <w:rsid w:val="00A47399"/>
    <w:rsid w:val="00A517DD"/>
    <w:rsid w:val="00A5292F"/>
    <w:rsid w:val="00A5456F"/>
    <w:rsid w:val="00A5758E"/>
    <w:rsid w:val="00A60FA0"/>
    <w:rsid w:val="00A64982"/>
    <w:rsid w:val="00A739BD"/>
    <w:rsid w:val="00A739F2"/>
    <w:rsid w:val="00A777A5"/>
    <w:rsid w:val="00A77946"/>
    <w:rsid w:val="00A8050E"/>
    <w:rsid w:val="00A80B1B"/>
    <w:rsid w:val="00A8190A"/>
    <w:rsid w:val="00A82CB5"/>
    <w:rsid w:val="00A838E1"/>
    <w:rsid w:val="00A90D88"/>
    <w:rsid w:val="00A94455"/>
    <w:rsid w:val="00A944E5"/>
    <w:rsid w:val="00A948C2"/>
    <w:rsid w:val="00A96CA5"/>
    <w:rsid w:val="00A96CB5"/>
    <w:rsid w:val="00AA02E3"/>
    <w:rsid w:val="00AA1204"/>
    <w:rsid w:val="00AA179B"/>
    <w:rsid w:val="00AA1FC4"/>
    <w:rsid w:val="00AA2F03"/>
    <w:rsid w:val="00AA310F"/>
    <w:rsid w:val="00AA6B1E"/>
    <w:rsid w:val="00AB7690"/>
    <w:rsid w:val="00AC0A2B"/>
    <w:rsid w:val="00AC28E1"/>
    <w:rsid w:val="00AC5001"/>
    <w:rsid w:val="00AC592A"/>
    <w:rsid w:val="00AC5DB5"/>
    <w:rsid w:val="00AD0D58"/>
    <w:rsid w:val="00AD3E4F"/>
    <w:rsid w:val="00AD44D7"/>
    <w:rsid w:val="00AD732E"/>
    <w:rsid w:val="00AE3A8B"/>
    <w:rsid w:val="00AF083D"/>
    <w:rsid w:val="00AF23C8"/>
    <w:rsid w:val="00AF66F3"/>
    <w:rsid w:val="00AF7131"/>
    <w:rsid w:val="00B066D3"/>
    <w:rsid w:val="00B10D49"/>
    <w:rsid w:val="00B11EB1"/>
    <w:rsid w:val="00B216A5"/>
    <w:rsid w:val="00B21AC9"/>
    <w:rsid w:val="00B236F1"/>
    <w:rsid w:val="00B23E1E"/>
    <w:rsid w:val="00B25131"/>
    <w:rsid w:val="00B26FC9"/>
    <w:rsid w:val="00B27888"/>
    <w:rsid w:val="00B31CD5"/>
    <w:rsid w:val="00B348A5"/>
    <w:rsid w:val="00B34A9F"/>
    <w:rsid w:val="00B4171E"/>
    <w:rsid w:val="00B42750"/>
    <w:rsid w:val="00B4297A"/>
    <w:rsid w:val="00B5060C"/>
    <w:rsid w:val="00B61DFF"/>
    <w:rsid w:val="00B62E58"/>
    <w:rsid w:val="00B63044"/>
    <w:rsid w:val="00B648A7"/>
    <w:rsid w:val="00B6532C"/>
    <w:rsid w:val="00B70258"/>
    <w:rsid w:val="00B71474"/>
    <w:rsid w:val="00B835F9"/>
    <w:rsid w:val="00B8586B"/>
    <w:rsid w:val="00B85BCA"/>
    <w:rsid w:val="00B907A0"/>
    <w:rsid w:val="00B9152E"/>
    <w:rsid w:val="00B943CB"/>
    <w:rsid w:val="00B95283"/>
    <w:rsid w:val="00B953E4"/>
    <w:rsid w:val="00B95604"/>
    <w:rsid w:val="00B956A1"/>
    <w:rsid w:val="00B9605B"/>
    <w:rsid w:val="00BA102B"/>
    <w:rsid w:val="00BA2022"/>
    <w:rsid w:val="00BA5216"/>
    <w:rsid w:val="00BA5377"/>
    <w:rsid w:val="00BA5A1C"/>
    <w:rsid w:val="00BA6346"/>
    <w:rsid w:val="00BA70B1"/>
    <w:rsid w:val="00BA786B"/>
    <w:rsid w:val="00BB30F8"/>
    <w:rsid w:val="00BB32F7"/>
    <w:rsid w:val="00BB5E4D"/>
    <w:rsid w:val="00BB6CA3"/>
    <w:rsid w:val="00BB6DFE"/>
    <w:rsid w:val="00BC0D28"/>
    <w:rsid w:val="00BD4E0E"/>
    <w:rsid w:val="00BE37AB"/>
    <w:rsid w:val="00BE7ACD"/>
    <w:rsid w:val="00BE7D1D"/>
    <w:rsid w:val="00BF148F"/>
    <w:rsid w:val="00BF42E2"/>
    <w:rsid w:val="00BF6D91"/>
    <w:rsid w:val="00BF771D"/>
    <w:rsid w:val="00C01D51"/>
    <w:rsid w:val="00C05CDE"/>
    <w:rsid w:val="00C105AA"/>
    <w:rsid w:val="00C121AA"/>
    <w:rsid w:val="00C12341"/>
    <w:rsid w:val="00C12B17"/>
    <w:rsid w:val="00C1467B"/>
    <w:rsid w:val="00C16749"/>
    <w:rsid w:val="00C16A3B"/>
    <w:rsid w:val="00C24033"/>
    <w:rsid w:val="00C31109"/>
    <w:rsid w:val="00C341D5"/>
    <w:rsid w:val="00C35754"/>
    <w:rsid w:val="00C35ED6"/>
    <w:rsid w:val="00C37DAA"/>
    <w:rsid w:val="00C43F3D"/>
    <w:rsid w:val="00C46FE5"/>
    <w:rsid w:val="00C5289D"/>
    <w:rsid w:val="00C56EC5"/>
    <w:rsid w:val="00C570C7"/>
    <w:rsid w:val="00C60EF7"/>
    <w:rsid w:val="00C626DE"/>
    <w:rsid w:val="00C63EFA"/>
    <w:rsid w:val="00C63FF5"/>
    <w:rsid w:val="00C6601E"/>
    <w:rsid w:val="00C66B19"/>
    <w:rsid w:val="00C7243B"/>
    <w:rsid w:val="00C77B6F"/>
    <w:rsid w:val="00C84083"/>
    <w:rsid w:val="00C8462F"/>
    <w:rsid w:val="00C85F72"/>
    <w:rsid w:val="00C874F7"/>
    <w:rsid w:val="00C9018F"/>
    <w:rsid w:val="00C955ED"/>
    <w:rsid w:val="00C9594F"/>
    <w:rsid w:val="00CA0200"/>
    <w:rsid w:val="00CA2C4B"/>
    <w:rsid w:val="00CA6D41"/>
    <w:rsid w:val="00CA70A9"/>
    <w:rsid w:val="00CA7B12"/>
    <w:rsid w:val="00CB422D"/>
    <w:rsid w:val="00CC4185"/>
    <w:rsid w:val="00CC7E00"/>
    <w:rsid w:val="00CD3187"/>
    <w:rsid w:val="00CD331B"/>
    <w:rsid w:val="00CD3333"/>
    <w:rsid w:val="00CD3A92"/>
    <w:rsid w:val="00CD4AF7"/>
    <w:rsid w:val="00CE0884"/>
    <w:rsid w:val="00CE3B47"/>
    <w:rsid w:val="00CE4E63"/>
    <w:rsid w:val="00CF1256"/>
    <w:rsid w:val="00CF36B6"/>
    <w:rsid w:val="00CF37D1"/>
    <w:rsid w:val="00CF6A8D"/>
    <w:rsid w:val="00CF7579"/>
    <w:rsid w:val="00D04F05"/>
    <w:rsid w:val="00D06E16"/>
    <w:rsid w:val="00D102C6"/>
    <w:rsid w:val="00D116B6"/>
    <w:rsid w:val="00D133CC"/>
    <w:rsid w:val="00D157D9"/>
    <w:rsid w:val="00D20C55"/>
    <w:rsid w:val="00D321D2"/>
    <w:rsid w:val="00D40F48"/>
    <w:rsid w:val="00D42D74"/>
    <w:rsid w:val="00D46CA9"/>
    <w:rsid w:val="00D56ABA"/>
    <w:rsid w:val="00D61827"/>
    <w:rsid w:val="00D64300"/>
    <w:rsid w:val="00D677DB"/>
    <w:rsid w:val="00D730B4"/>
    <w:rsid w:val="00D741B4"/>
    <w:rsid w:val="00D80ACD"/>
    <w:rsid w:val="00D86E1C"/>
    <w:rsid w:val="00D92FF3"/>
    <w:rsid w:val="00D96284"/>
    <w:rsid w:val="00D97E63"/>
    <w:rsid w:val="00DA135F"/>
    <w:rsid w:val="00DA1D7D"/>
    <w:rsid w:val="00DA3645"/>
    <w:rsid w:val="00DA4B9B"/>
    <w:rsid w:val="00DA57DD"/>
    <w:rsid w:val="00DB2E8E"/>
    <w:rsid w:val="00DB3FCB"/>
    <w:rsid w:val="00DB5027"/>
    <w:rsid w:val="00DB5466"/>
    <w:rsid w:val="00DC1178"/>
    <w:rsid w:val="00DC1581"/>
    <w:rsid w:val="00DC4C2E"/>
    <w:rsid w:val="00DC56E8"/>
    <w:rsid w:val="00DC581E"/>
    <w:rsid w:val="00DC7F7B"/>
    <w:rsid w:val="00DD2A98"/>
    <w:rsid w:val="00DD445F"/>
    <w:rsid w:val="00DD4905"/>
    <w:rsid w:val="00DD7DD5"/>
    <w:rsid w:val="00DD7E00"/>
    <w:rsid w:val="00DE0596"/>
    <w:rsid w:val="00DE0B9B"/>
    <w:rsid w:val="00DE3F47"/>
    <w:rsid w:val="00DE3F6F"/>
    <w:rsid w:val="00DE512C"/>
    <w:rsid w:val="00DE70E8"/>
    <w:rsid w:val="00DF3276"/>
    <w:rsid w:val="00DF4FA2"/>
    <w:rsid w:val="00E011DA"/>
    <w:rsid w:val="00E028C5"/>
    <w:rsid w:val="00E04067"/>
    <w:rsid w:val="00E05928"/>
    <w:rsid w:val="00E117F9"/>
    <w:rsid w:val="00E1665E"/>
    <w:rsid w:val="00E167AD"/>
    <w:rsid w:val="00E174DD"/>
    <w:rsid w:val="00E20962"/>
    <w:rsid w:val="00E2117F"/>
    <w:rsid w:val="00E22577"/>
    <w:rsid w:val="00E248D5"/>
    <w:rsid w:val="00E25A4F"/>
    <w:rsid w:val="00E268E4"/>
    <w:rsid w:val="00E27D23"/>
    <w:rsid w:val="00E3201A"/>
    <w:rsid w:val="00E33FE9"/>
    <w:rsid w:val="00E359AA"/>
    <w:rsid w:val="00E36299"/>
    <w:rsid w:val="00E464A5"/>
    <w:rsid w:val="00E51D43"/>
    <w:rsid w:val="00E56942"/>
    <w:rsid w:val="00E57D77"/>
    <w:rsid w:val="00E62D35"/>
    <w:rsid w:val="00E6473B"/>
    <w:rsid w:val="00E66B04"/>
    <w:rsid w:val="00E67606"/>
    <w:rsid w:val="00E677FE"/>
    <w:rsid w:val="00E734C0"/>
    <w:rsid w:val="00E74557"/>
    <w:rsid w:val="00E74E9F"/>
    <w:rsid w:val="00E841F4"/>
    <w:rsid w:val="00E8529F"/>
    <w:rsid w:val="00E915F8"/>
    <w:rsid w:val="00E922BA"/>
    <w:rsid w:val="00E943FB"/>
    <w:rsid w:val="00E957E2"/>
    <w:rsid w:val="00E963FC"/>
    <w:rsid w:val="00E97F86"/>
    <w:rsid w:val="00EA245B"/>
    <w:rsid w:val="00EA2793"/>
    <w:rsid w:val="00EA600C"/>
    <w:rsid w:val="00EB37B7"/>
    <w:rsid w:val="00EB3AEA"/>
    <w:rsid w:val="00EC1278"/>
    <w:rsid w:val="00EC24CC"/>
    <w:rsid w:val="00EC5FD4"/>
    <w:rsid w:val="00EC6CBF"/>
    <w:rsid w:val="00ED3AB8"/>
    <w:rsid w:val="00EE18B9"/>
    <w:rsid w:val="00EE3021"/>
    <w:rsid w:val="00EE3DF3"/>
    <w:rsid w:val="00EE63DA"/>
    <w:rsid w:val="00EE6B09"/>
    <w:rsid w:val="00EE7201"/>
    <w:rsid w:val="00EF48A4"/>
    <w:rsid w:val="00F01957"/>
    <w:rsid w:val="00F04D21"/>
    <w:rsid w:val="00F0573B"/>
    <w:rsid w:val="00F12FB9"/>
    <w:rsid w:val="00F22D31"/>
    <w:rsid w:val="00F24C38"/>
    <w:rsid w:val="00F2650E"/>
    <w:rsid w:val="00F27D72"/>
    <w:rsid w:val="00F41FF2"/>
    <w:rsid w:val="00F42348"/>
    <w:rsid w:val="00F42A9E"/>
    <w:rsid w:val="00F44382"/>
    <w:rsid w:val="00F451CA"/>
    <w:rsid w:val="00F522B8"/>
    <w:rsid w:val="00F522FA"/>
    <w:rsid w:val="00F53DA7"/>
    <w:rsid w:val="00F60511"/>
    <w:rsid w:val="00F620F0"/>
    <w:rsid w:val="00F621A0"/>
    <w:rsid w:val="00F65371"/>
    <w:rsid w:val="00F65E21"/>
    <w:rsid w:val="00F7020F"/>
    <w:rsid w:val="00F75E22"/>
    <w:rsid w:val="00F76AA2"/>
    <w:rsid w:val="00F76FA9"/>
    <w:rsid w:val="00F77D14"/>
    <w:rsid w:val="00F77D9B"/>
    <w:rsid w:val="00F81AF5"/>
    <w:rsid w:val="00F83AFD"/>
    <w:rsid w:val="00F84075"/>
    <w:rsid w:val="00F93F0F"/>
    <w:rsid w:val="00F96915"/>
    <w:rsid w:val="00F972FB"/>
    <w:rsid w:val="00FA2BE4"/>
    <w:rsid w:val="00FA384C"/>
    <w:rsid w:val="00FB573D"/>
    <w:rsid w:val="00FC258F"/>
    <w:rsid w:val="00FC7E20"/>
    <w:rsid w:val="00FD2EEE"/>
    <w:rsid w:val="00FD3862"/>
    <w:rsid w:val="00FD4D7F"/>
    <w:rsid w:val="00FE147A"/>
    <w:rsid w:val="00FE362F"/>
    <w:rsid w:val="00FF01A1"/>
    <w:rsid w:val="00FF2358"/>
    <w:rsid w:val="00FF3B4F"/>
    <w:rsid w:val="00FF650B"/>
    <w:rsid w:val="011553E0"/>
    <w:rsid w:val="011E406E"/>
    <w:rsid w:val="015F56C0"/>
    <w:rsid w:val="020F3509"/>
    <w:rsid w:val="024B45FA"/>
    <w:rsid w:val="0298455A"/>
    <w:rsid w:val="03506FB2"/>
    <w:rsid w:val="038109C3"/>
    <w:rsid w:val="040B0A0B"/>
    <w:rsid w:val="05135CB9"/>
    <w:rsid w:val="05E61615"/>
    <w:rsid w:val="067619F3"/>
    <w:rsid w:val="0702241C"/>
    <w:rsid w:val="07243CB4"/>
    <w:rsid w:val="0725212D"/>
    <w:rsid w:val="074A0F00"/>
    <w:rsid w:val="0A767CA7"/>
    <w:rsid w:val="0A921821"/>
    <w:rsid w:val="0ACA6351"/>
    <w:rsid w:val="0B371093"/>
    <w:rsid w:val="0BF03504"/>
    <w:rsid w:val="0CB15B2A"/>
    <w:rsid w:val="0D1865DC"/>
    <w:rsid w:val="0D5B6A46"/>
    <w:rsid w:val="0DCE683F"/>
    <w:rsid w:val="0DDB0709"/>
    <w:rsid w:val="103D036B"/>
    <w:rsid w:val="113250D9"/>
    <w:rsid w:val="12960C47"/>
    <w:rsid w:val="129C4B45"/>
    <w:rsid w:val="12FC7ED2"/>
    <w:rsid w:val="1344700B"/>
    <w:rsid w:val="13666973"/>
    <w:rsid w:val="15D75A3A"/>
    <w:rsid w:val="170F32CB"/>
    <w:rsid w:val="17990B3D"/>
    <w:rsid w:val="18A31125"/>
    <w:rsid w:val="18F96456"/>
    <w:rsid w:val="19263C9B"/>
    <w:rsid w:val="1B6A7BBD"/>
    <w:rsid w:val="1CA52DEC"/>
    <w:rsid w:val="1DF018E9"/>
    <w:rsid w:val="1E5E2D1D"/>
    <w:rsid w:val="1E682435"/>
    <w:rsid w:val="1E93160C"/>
    <w:rsid w:val="1EF34DC1"/>
    <w:rsid w:val="2013025E"/>
    <w:rsid w:val="20EB1692"/>
    <w:rsid w:val="219A57F0"/>
    <w:rsid w:val="21DE2450"/>
    <w:rsid w:val="22382F88"/>
    <w:rsid w:val="22840D6E"/>
    <w:rsid w:val="231C7E6B"/>
    <w:rsid w:val="23DE7185"/>
    <w:rsid w:val="24693835"/>
    <w:rsid w:val="24733701"/>
    <w:rsid w:val="247F68A2"/>
    <w:rsid w:val="24E03B63"/>
    <w:rsid w:val="252A00A9"/>
    <w:rsid w:val="25470289"/>
    <w:rsid w:val="25B55B70"/>
    <w:rsid w:val="290573F1"/>
    <w:rsid w:val="292A64E8"/>
    <w:rsid w:val="2A67453D"/>
    <w:rsid w:val="2C433F88"/>
    <w:rsid w:val="2CAB192D"/>
    <w:rsid w:val="2DD77661"/>
    <w:rsid w:val="2E832FD5"/>
    <w:rsid w:val="2F03277A"/>
    <w:rsid w:val="2F483813"/>
    <w:rsid w:val="2F856FCA"/>
    <w:rsid w:val="2FE32537"/>
    <w:rsid w:val="31DE4CE9"/>
    <w:rsid w:val="32585B75"/>
    <w:rsid w:val="33D40ACC"/>
    <w:rsid w:val="341A2D85"/>
    <w:rsid w:val="343C3A9B"/>
    <w:rsid w:val="34925A54"/>
    <w:rsid w:val="34E2640E"/>
    <w:rsid w:val="35256EF8"/>
    <w:rsid w:val="35722649"/>
    <w:rsid w:val="36047C79"/>
    <w:rsid w:val="37F008EF"/>
    <w:rsid w:val="38127AD7"/>
    <w:rsid w:val="38227CF1"/>
    <w:rsid w:val="386722EB"/>
    <w:rsid w:val="38A55600"/>
    <w:rsid w:val="38E063EC"/>
    <w:rsid w:val="39893D6E"/>
    <w:rsid w:val="398E6185"/>
    <w:rsid w:val="3ABE48E3"/>
    <w:rsid w:val="3AE74A1C"/>
    <w:rsid w:val="3B324BD5"/>
    <w:rsid w:val="3B8D1BA1"/>
    <w:rsid w:val="3C43298E"/>
    <w:rsid w:val="3CA25317"/>
    <w:rsid w:val="3D8A4350"/>
    <w:rsid w:val="3E5C4ED6"/>
    <w:rsid w:val="3E815807"/>
    <w:rsid w:val="3F4A51B3"/>
    <w:rsid w:val="3FC9580C"/>
    <w:rsid w:val="408B4809"/>
    <w:rsid w:val="42CD151C"/>
    <w:rsid w:val="431C10D2"/>
    <w:rsid w:val="438C1CF6"/>
    <w:rsid w:val="43D9129C"/>
    <w:rsid w:val="44BD5F4A"/>
    <w:rsid w:val="44C9727C"/>
    <w:rsid w:val="45A45CB6"/>
    <w:rsid w:val="474E42C3"/>
    <w:rsid w:val="48061472"/>
    <w:rsid w:val="4B750D30"/>
    <w:rsid w:val="4C446B8B"/>
    <w:rsid w:val="4D1C38BA"/>
    <w:rsid w:val="4E447740"/>
    <w:rsid w:val="4E7174E2"/>
    <w:rsid w:val="4F711668"/>
    <w:rsid w:val="505249E0"/>
    <w:rsid w:val="51616844"/>
    <w:rsid w:val="516F2CDC"/>
    <w:rsid w:val="51DA2BCF"/>
    <w:rsid w:val="52622364"/>
    <w:rsid w:val="52AE41C5"/>
    <w:rsid w:val="5361710F"/>
    <w:rsid w:val="53911A33"/>
    <w:rsid w:val="53AD12CC"/>
    <w:rsid w:val="55630553"/>
    <w:rsid w:val="56030494"/>
    <w:rsid w:val="56A020E9"/>
    <w:rsid w:val="56AE3F5A"/>
    <w:rsid w:val="57093F39"/>
    <w:rsid w:val="57650EF1"/>
    <w:rsid w:val="578758E1"/>
    <w:rsid w:val="5804091A"/>
    <w:rsid w:val="58081936"/>
    <w:rsid w:val="593573B2"/>
    <w:rsid w:val="59BD1474"/>
    <w:rsid w:val="5C26356D"/>
    <w:rsid w:val="5C401B6A"/>
    <w:rsid w:val="5CDB5A32"/>
    <w:rsid w:val="5D893EA0"/>
    <w:rsid w:val="5DC57B79"/>
    <w:rsid w:val="5F8A6A60"/>
    <w:rsid w:val="5F950336"/>
    <w:rsid w:val="61C41EEE"/>
    <w:rsid w:val="621740AC"/>
    <w:rsid w:val="628E64AE"/>
    <w:rsid w:val="643B5B83"/>
    <w:rsid w:val="655A6E7B"/>
    <w:rsid w:val="656D1B1A"/>
    <w:rsid w:val="65A73EB0"/>
    <w:rsid w:val="67A72A5B"/>
    <w:rsid w:val="67D87DAA"/>
    <w:rsid w:val="68702693"/>
    <w:rsid w:val="691D7122"/>
    <w:rsid w:val="698B0ABA"/>
    <w:rsid w:val="699B0643"/>
    <w:rsid w:val="69A07E71"/>
    <w:rsid w:val="69BE604A"/>
    <w:rsid w:val="6A4C506D"/>
    <w:rsid w:val="6B4F01E6"/>
    <w:rsid w:val="6B7E13CA"/>
    <w:rsid w:val="6BA11448"/>
    <w:rsid w:val="6CC81B5D"/>
    <w:rsid w:val="6E1A5C61"/>
    <w:rsid w:val="6E752703"/>
    <w:rsid w:val="6F395202"/>
    <w:rsid w:val="6FCD200C"/>
    <w:rsid w:val="72713727"/>
    <w:rsid w:val="74FF7D74"/>
    <w:rsid w:val="75B7425B"/>
    <w:rsid w:val="762029EA"/>
    <w:rsid w:val="76E4055F"/>
    <w:rsid w:val="78637A74"/>
    <w:rsid w:val="7A297F81"/>
    <w:rsid w:val="7A7E18E6"/>
    <w:rsid w:val="7A911B55"/>
    <w:rsid w:val="7A977959"/>
    <w:rsid w:val="7B6C6275"/>
    <w:rsid w:val="7C7D553A"/>
    <w:rsid w:val="7CF00F08"/>
    <w:rsid w:val="7D2E7982"/>
    <w:rsid w:val="7D3C408B"/>
    <w:rsid w:val="7DBA21B3"/>
    <w:rsid w:val="7E265583"/>
    <w:rsid w:val="7ED94487"/>
    <w:rsid w:val="7F243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qFormat="1" w:uiPriority="39" w:semiHidden="0" w:name="toc 4"/>
    <w:lsdException w:qFormat="1" w:unhideWhenUsed="0"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4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59"/>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8"/>
    <w:unhideWhenUsed/>
    <w:qFormat/>
    <w:uiPriority w:val="99"/>
    <w:pPr>
      <w:spacing w:after="120"/>
    </w:pPr>
  </w:style>
  <w:style w:type="paragraph" w:styleId="8">
    <w:name w:val="toc 7"/>
    <w:basedOn w:val="1"/>
    <w:next w:val="1"/>
    <w:unhideWhenUsed/>
    <w:qFormat/>
    <w:uiPriority w:val="39"/>
    <w:pPr>
      <w:ind w:left="1260"/>
      <w:jc w:val="left"/>
    </w:pPr>
    <w:rPr>
      <w:sz w:val="20"/>
      <w:szCs w:val="20"/>
    </w:rPr>
  </w:style>
  <w:style w:type="paragraph" w:styleId="9">
    <w:name w:val="Normal Indent"/>
    <w:basedOn w:val="1"/>
    <w:qFormat/>
    <w:uiPriority w:val="0"/>
    <w:pPr>
      <w:ind w:firstLine="425"/>
    </w:pPr>
    <w:rPr>
      <w:rFonts w:ascii="Times New Roman" w:hAnsi="Times New Roman" w:eastAsia="宋体" w:cs="Times New Roman"/>
      <w:szCs w:val="20"/>
    </w:rPr>
  </w:style>
  <w:style w:type="paragraph" w:styleId="10">
    <w:name w:val="caption"/>
    <w:basedOn w:val="1"/>
    <w:next w:val="1"/>
    <w:qFormat/>
    <w:uiPriority w:val="0"/>
    <w:rPr>
      <w:rFonts w:ascii="Arial" w:hAnsi="Arial" w:eastAsia="黑体" w:cs="Arial"/>
      <w:sz w:val="20"/>
      <w:szCs w:val="20"/>
    </w:rPr>
  </w:style>
  <w:style w:type="paragraph" w:styleId="11">
    <w:name w:val="Document Map"/>
    <w:basedOn w:val="1"/>
    <w:link w:val="61"/>
    <w:semiHidden/>
    <w:unhideWhenUsed/>
    <w:qFormat/>
    <w:uiPriority w:val="99"/>
    <w:rPr>
      <w:rFonts w:ascii="宋体" w:eastAsia="宋体"/>
      <w:sz w:val="18"/>
      <w:szCs w:val="18"/>
    </w:rPr>
  </w:style>
  <w:style w:type="paragraph" w:styleId="12">
    <w:name w:val="Body Text 3"/>
    <w:basedOn w:val="1"/>
    <w:link w:val="54"/>
    <w:qFormat/>
    <w:uiPriority w:val="0"/>
    <w:rPr>
      <w:rFonts w:ascii="Times New Roman" w:hAnsi="Times New Roman" w:eastAsia="宋体" w:cs="Times New Roman"/>
      <w:color w:val="FF0000"/>
      <w:sz w:val="24"/>
      <w:szCs w:val="24"/>
    </w:rPr>
  </w:style>
  <w:style w:type="paragraph" w:styleId="13">
    <w:name w:val="toc 5"/>
    <w:basedOn w:val="1"/>
    <w:next w:val="1"/>
    <w:qFormat/>
    <w:uiPriority w:val="39"/>
    <w:pPr>
      <w:ind w:left="840"/>
      <w:jc w:val="left"/>
    </w:pPr>
    <w:rPr>
      <w:sz w:val="20"/>
      <w:szCs w:val="20"/>
    </w:rPr>
  </w:style>
  <w:style w:type="paragraph" w:styleId="14">
    <w:name w:val="toc 3"/>
    <w:basedOn w:val="1"/>
    <w:next w:val="1"/>
    <w:qFormat/>
    <w:uiPriority w:val="39"/>
    <w:pPr>
      <w:ind w:left="420"/>
      <w:jc w:val="left"/>
    </w:pPr>
    <w:rPr>
      <w:sz w:val="20"/>
      <w:szCs w:val="20"/>
    </w:rPr>
  </w:style>
  <w:style w:type="paragraph" w:styleId="15">
    <w:name w:val="Plain Text"/>
    <w:basedOn w:val="1"/>
    <w:link w:val="41"/>
    <w:qFormat/>
    <w:uiPriority w:val="0"/>
    <w:rPr>
      <w:rFonts w:eastAsia="宋体"/>
      <w:sz w:val="24"/>
    </w:rPr>
  </w:style>
  <w:style w:type="paragraph" w:styleId="16">
    <w:name w:val="toc 8"/>
    <w:basedOn w:val="1"/>
    <w:next w:val="1"/>
    <w:unhideWhenUsed/>
    <w:qFormat/>
    <w:uiPriority w:val="39"/>
    <w:pPr>
      <w:ind w:left="1470"/>
      <w:jc w:val="left"/>
    </w:pPr>
    <w:rPr>
      <w:sz w:val="20"/>
      <w:szCs w:val="20"/>
    </w:rPr>
  </w:style>
  <w:style w:type="paragraph" w:styleId="17">
    <w:name w:val="Date"/>
    <w:basedOn w:val="1"/>
    <w:next w:val="1"/>
    <w:link w:val="42"/>
    <w:unhideWhenUsed/>
    <w:qFormat/>
    <w:uiPriority w:val="99"/>
    <w:pPr>
      <w:ind w:left="100" w:leftChars="2500"/>
    </w:pPr>
  </w:style>
  <w:style w:type="paragraph" w:styleId="18">
    <w:name w:val="footer"/>
    <w:basedOn w:val="1"/>
    <w:link w:val="36"/>
    <w:unhideWhenUsed/>
    <w:qFormat/>
    <w:uiPriority w:val="99"/>
    <w:pPr>
      <w:tabs>
        <w:tab w:val="center" w:pos="4153"/>
        <w:tab w:val="right" w:pos="8306"/>
      </w:tabs>
      <w:snapToGrid w:val="0"/>
      <w:jc w:val="left"/>
    </w:pPr>
    <w:rPr>
      <w:sz w:val="18"/>
      <w:szCs w:val="18"/>
    </w:rPr>
  </w:style>
  <w:style w:type="paragraph" w:styleId="19">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240" w:after="120"/>
      <w:jc w:val="left"/>
    </w:pPr>
    <w:rPr>
      <w:b/>
      <w:bCs/>
      <w:sz w:val="20"/>
      <w:szCs w:val="20"/>
    </w:rPr>
  </w:style>
  <w:style w:type="paragraph" w:styleId="21">
    <w:name w:val="toc 4"/>
    <w:basedOn w:val="1"/>
    <w:next w:val="1"/>
    <w:unhideWhenUsed/>
    <w:qFormat/>
    <w:uiPriority w:val="39"/>
    <w:pPr>
      <w:ind w:left="630"/>
      <w:jc w:val="left"/>
    </w:pPr>
    <w:rPr>
      <w:sz w:val="20"/>
      <w:szCs w:val="20"/>
    </w:rPr>
  </w:style>
  <w:style w:type="paragraph" w:styleId="22">
    <w:name w:val="toc 6"/>
    <w:basedOn w:val="1"/>
    <w:next w:val="1"/>
    <w:unhideWhenUsed/>
    <w:qFormat/>
    <w:uiPriority w:val="39"/>
    <w:pPr>
      <w:ind w:left="1050"/>
      <w:jc w:val="left"/>
    </w:pPr>
    <w:rPr>
      <w:sz w:val="20"/>
      <w:szCs w:val="20"/>
    </w:rPr>
  </w:style>
  <w:style w:type="paragraph" w:styleId="23">
    <w:name w:val="toc 2"/>
    <w:basedOn w:val="1"/>
    <w:next w:val="1"/>
    <w:unhideWhenUsed/>
    <w:qFormat/>
    <w:uiPriority w:val="39"/>
    <w:pPr>
      <w:spacing w:before="120"/>
      <w:ind w:left="210"/>
      <w:jc w:val="left"/>
    </w:pPr>
    <w:rPr>
      <w:i/>
      <w:iCs/>
      <w:sz w:val="20"/>
      <w:szCs w:val="20"/>
    </w:rPr>
  </w:style>
  <w:style w:type="paragraph" w:styleId="24">
    <w:name w:val="toc 9"/>
    <w:basedOn w:val="1"/>
    <w:next w:val="1"/>
    <w:unhideWhenUsed/>
    <w:qFormat/>
    <w:uiPriority w:val="39"/>
    <w:pPr>
      <w:ind w:left="1680"/>
      <w:jc w:val="left"/>
    </w:pPr>
    <w:rPr>
      <w:sz w:val="20"/>
      <w:szCs w:val="20"/>
    </w:rPr>
  </w:style>
  <w:style w:type="paragraph" w:styleId="25">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6">
    <w:name w:val="HTML Preformatted"/>
    <w:basedOn w:val="1"/>
    <w:link w:val="6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7">
    <w:name w:val="Normal (Web)"/>
    <w:basedOn w:val="1"/>
    <w:qFormat/>
    <w:uiPriority w:val="99"/>
    <w:rPr>
      <w:rFonts w:ascii="Calibri" w:hAnsi="Calibri" w:eastAsia="宋体" w:cs="Times New Roman"/>
      <w:sz w:val="24"/>
      <w:szCs w:val="24"/>
    </w:rPr>
  </w:style>
  <w:style w:type="paragraph" w:styleId="28">
    <w:name w:val="Title"/>
    <w:basedOn w:val="1"/>
    <w:next w:val="1"/>
    <w:link w:val="62"/>
    <w:qFormat/>
    <w:uiPriority w:val="10"/>
    <w:pPr>
      <w:spacing w:before="240" w:after="60"/>
      <w:jc w:val="center"/>
      <w:outlineLvl w:val="0"/>
    </w:pPr>
    <w:rPr>
      <w:rFonts w:eastAsia="宋体" w:asciiTheme="majorHAnsi" w:hAnsiTheme="majorHAnsi" w:cstheme="majorBidi"/>
      <w:b/>
      <w:bCs/>
      <w:sz w:val="32"/>
      <w:szCs w:val="32"/>
    </w:rPr>
  </w:style>
  <w:style w:type="character" w:styleId="31">
    <w:name w:val="Strong"/>
    <w:basedOn w:val="30"/>
    <w:qFormat/>
    <w:uiPriority w:val="22"/>
    <w:rPr>
      <w:b/>
      <w:bCs/>
    </w:rPr>
  </w:style>
  <w:style w:type="character" w:styleId="32">
    <w:name w:val="FollowedHyperlink"/>
    <w:basedOn w:val="30"/>
    <w:semiHidden/>
    <w:unhideWhenUsed/>
    <w:qFormat/>
    <w:uiPriority w:val="99"/>
    <w:rPr>
      <w:color w:val="800080" w:themeColor="followedHyperlink"/>
      <w:u w:val="single"/>
    </w:rPr>
  </w:style>
  <w:style w:type="character" w:styleId="33">
    <w:name w:val="Emphasis"/>
    <w:basedOn w:val="30"/>
    <w:qFormat/>
    <w:uiPriority w:val="20"/>
  </w:style>
  <w:style w:type="character" w:styleId="34">
    <w:name w:val="Hyperlink"/>
    <w:basedOn w:val="30"/>
    <w:unhideWhenUsed/>
    <w:qFormat/>
    <w:uiPriority w:val="99"/>
    <w:rPr>
      <w:color w:val="000000"/>
      <w:u w:val="none"/>
    </w:rPr>
  </w:style>
  <w:style w:type="character" w:customStyle="1" w:styleId="35">
    <w:name w:val="页眉 Char"/>
    <w:basedOn w:val="30"/>
    <w:link w:val="19"/>
    <w:qFormat/>
    <w:uiPriority w:val="99"/>
    <w:rPr>
      <w:sz w:val="18"/>
      <w:szCs w:val="18"/>
    </w:rPr>
  </w:style>
  <w:style w:type="character" w:customStyle="1" w:styleId="36">
    <w:name w:val="页脚 Char"/>
    <w:basedOn w:val="30"/>
    <w:link w:val="18"/>
    <w:qFormat/>
    <w:uiPriority w:val="99"/>
    <w:rPr>
      <w:sz w:val="18"/>
      <w:szCs w:val="18"/>
    </w:rPr>
  </w:style>
  <w:style w:type="character" w:customStyle="1" w:styleId="37">
    <w:name w:val="标题 1 Char"/>
    <w:basedOn w:val="30"/>
    <w:link w:val="4"/>
    <w:qFormat/>
    <w:uiPriority w:val="0"/>
    <w:rPr>
      <w:rFonts w:ascii="Calibri" w:hAnsi="Calibri" w:eastAsia="宋体" w:cs="Times New Roman"/>
      <w:b/>
      <w:bCs/>
      <w:kern w:val="44"/>
      <w:sz w:val="44"/>
      <w:szCs w:val="44"/>
    </w:rPr>
  </w:style>
  <w:style w:type="character" w:customStyle="1" w:styleId="38">
    <w:name w:val="标题 2 Char"/>
    <w:basedOn w:val="30"/>
    <w:link w:val="5"/>
    <w:qFormat/>
    <w:uiPriority w:val="0"/>
    <w:rPr>
      <w:rFonts w:ascii="Arial" w:hAnsi="Arial" w:eastAsia="黑体" w:cs="Times New Roman"/>
      <w:b/>
      <w:bCs/>
      <w:kern w:val="0"/>
      <w:sz w:val="32"/>
      <w:szCs w:val="32"/>
    </w:rPr>
  </w:style>
  <w:style w:type="character" w:customStyle="1" w:styleId="39">
    <w:name w:val="标题 3 Char"/>
    <w:basedOn w:val="30"/>
    <w:link w:val="6"/>
    <w:qFormat/>
    <w:uiPriority w:val="0"/>
    <w:rPr>
      <w:rFonts w:ascii="宋体" w:hAnsi="宋体" w:eastAsia="宋体" w:cs="Times New Roman"/>
      <w:b/>
      <w:color w:val="000000"/>
      <w:kern w:val="0"/>
      <w:sz w:val="24"/>
      <w:szCs w:val="20"/>
      <w:lang w:val="en-GB"/>
    </w:rPr>
  </w:style>
  <w:style w:type="character" w:customStyle="1" w:styleId="40">
    <w:name w:val="标题 4 Char"/>
    <w:basedOn w:val="30"/>
    <w:link w:val="7"/>
    <w:qFormat/>
    <w:uiPriority w:val="0"/>
    <w:rPr>
      <w:rFonts w:ascii="Arial" w:hAnsi="Arial" w:eastAsia="黑体" w:cs="Times New Roman"/>
      <w:b/>
      <w:bCs/>
      <w:kern w:val="0"/>
      <w:sz w:val="28"/>
      <w:szCs w:val="28"/>
    </w:rPr>
  </w:style>
  <w:style w:type="character" w:customStyle="1" w:styleId="41">
    <w:name w:val="纯文本 Char"/>
    <w:basedOn w:val="30"/>
    <w:link w:val="15"/>
    <w:qFormat/>
    <w:uiPriority w:val="0"/>
    <w:rPr>
      <w:rFonts w:eastAsia="宋体"/>
      <w:sz w:val="24"/>
    </w:rPr>
  </w:style>
  <w:style w:type="character" w:customStyle="1" w:styleId="42">
    <w:name w:val="日期 Char"/>
    <w:basedOn w:val="30"/>
    <w:link w:val="17"/>
    <w:qFormat/>
    <w:uiPriority w:val="99"/>
  </w:style>
  <w:style w:type="character" w:customStyle="1" w:styleId="43">
    <w:name w:val="纯文本 Char1"/>
    <w:qFormat/>
    <w:uiPriority w:val="0"/>
    <w:rPr>
      <w:rFonts w:eastAsia="宋体"/>
      <w:sz w:val="24"/>
    </w:rPr>
  </w:style>
  <w:style w:type="paragraph" w:customStyle="1" w:styleId="4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5">
    <w:name w:val="列出段落1"/>
    <w:basedOn w:val="1"/>
    <w:qFormat/>
    <w:uiPriority w:val="34"/>
    <w:pPr>
      <w:ind w:firstLine="420" w:firstLineChars="200"/>
    </w:pPr>
  </w:style>
  <w:style w:type="paragraph" w:styleId="46">
    <w:name w:val="List Paragraph"/>
    <w:basedOn w:val="1"/>
    <w:unhideWhenUsed/>
    <w:qFormat/>
    <w:uiPriority w:val="99"/>
    <w:pPr>
      <w:ind w:firstLine="420" w:firstLineChars="200"/>
    </w:pPr>
  </w:style>
  <w:style w:type="character" w:customStyle="1" w:styleId="47">
    <w:name w:val="正文文本缩进 Char Char"/>
    <w:link w:val="48"/>
    <w:qFormat/>
    <w:uiPriority w:val="0"/>
    <w:rPr>
      <w:rFonts w:ascii="宋体"/>
      <w:sz w:val="24"/>
    </w:rPr>
  </w:style>
  <w:style w:type="paragraph" w:customStyle="1" w:styleId="48">
    <w:name w:val="正文文本缩进1"/>
    <w:basedOn w:val="1"/>
    <w:link w:val="47"/>
    <w:qFormat/>
    <w:uiPriority w:val="0"/>
    <w:pPr>
      <w:spacing w:line="360" w:lineRule="auto"/>
      <w:ind w:firstLine="480" w:firstLineChars="200"/>
    </w:pPr>
    <w:rPr>
      <w:rFonts w:ascii="宋体"/>
      <w:sz w:val="24"/>
    </w:rPr>
  </w:style>
  <w:style w:type="character" w:customStyle="1" w:styleId="49">
    <w:name w:val="日期 Char Char"/>
    <w:link w:val="50"/>
    <w:qFormat/>
    <w:uiPriority w:val="0"/>
    <w:rPr>
      <w:sz w:val="24"/>
    </w:rPr>
  </w:style>
  <w:style w:type="paragraph" w:customStyle="1" w:styleId="50">
    <w:name w:val="日期1"/>
    <w:basedOn w:val="1"/>
    <w:next w:val="1"/>
    <w:link w:val="49"/>
    <w:qFormat/>
    <w:uiPriority w:val="0"/>
    <w:rPr>
      <w:sz w:val="24"/>
    </w:rPr>
  </w:style>
  <w:style w:type="paragraph" w:customStyle="1" w:styleId="51">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2">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3">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4">
    <w:name w:val="正文文本 3 Char"/>
    <w:basedOn w:val="30"/>
    <w:link w:val="12"/>
    <w:qFormat/>
    <w:uiPriority w:val="0"/>
    <w:rPr>
      <w:rFonts w:ascii="Times New Roman" w:hAnsi="Times New Roman" w:eastAsia="宋体" w:cs="Times New Roman"/>
      <w:color w:val="FF0000"/>
      <w:sz w:val="24"/>
      <w:szCs w:val="24"/>
    </w:rPr>
  </w:style>
  <w:style w:type="character" w:customStyle="1" w:styleId="55">
    <w:name w:val="edittexttarea"/>
    <w:basedOn w:val="30"/>
    <w:qFormat/>
    <w:uiPriority w:val="0"/>
  </w:style>
  <w:style w:type="paragraph" w:customStyle="1" w:styleId="56">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8">
    <w:name w:val="正文文本 Char"/>
    <w:basedOn w:val="30"/>
    <w:link w:val="3"/>
    <w:qFormat/>
    <w:uiPriority w:val="99"/>
  </w:style>
  <w:style w:type="character" w:customStyle="1" w:styleId="59">
    <w:name w:val="正文首行缩进 Char"/>
    <w:basedOn w:val="58"/>
    <w:link w:val="2"/>
    <w:qFormat/>
    <w:uiPriority w:val="0"/>
    <w:rPr>
      <w:rFonts w:ascii="宋体" w:hAnsi="Times New Roman" w:eastAsia="宋体" w:cs="Times New Roman"/>
      <w:kern w:val="0"/>
      <w:sz w:val="34"/>
      <w:szCs w:val="20"/>
    </w:rPr>
  </w:style>
  <w:style w:type="character" w:customStyle="1" w:styleId="60">
    <w:name w:val="HTML 预设格式 Char"/>
    <w:basedOn w:val="30"/>
    <w:link w:val="26"/>
    <w:semiHidden/>
    <w:qFormat/>
    <w:uiPriority w:val="99"/>
    <w:rPr>
      <w:rFonts w:ascii="宋体" w:hAnsi="宋体" w:eastAsia="宋体" w:cs="宋体"/>
      <w:kern w:val="0"/>
      <w:sz w:val="24"/>
      <w:szCs w:val="24"/>
    </w:rPr>
  </w:style>
  <w:style w:type="character" w:customStyle="1" w:styleId="61">
    <w:name w:val="文档结构图 Char"/>
    <w:basedOn w:val="30"/>
    <w:link w:val="11"/>
    <w:semiHidden/>
    <w:qFormat/>
    <w:uiPriority w:val="99"/>
    <w:rPr>
      <w:rFonts w:ascii="宋体" w:eastAsia="宋体"/>
      <w:sz w:val="18"/>
      <w:szCs w:val="18"/>
    </w:rPr>
  </w:style>
  <w:style w:type="character" w:customStyle="1" w:styleId="62">
    <w:name w:val="标题 Char"/>
    <w:basedOn w:val="30"/>
    <w:link w:val="28"/>
    <w:qFormat/>
    <w:uiPriority w:val="10"/>
    <w:rPr>
      <w:rFonts w:eastAsia="宋体" w:asciiTheme="majorHAnsi" w:hAnsiTheme="majorHAnsi" w:cstheme="majorBidi"/>
      <w:b/>
      <w:bCs/>
      <w:sz w:val="32"/>
      <w:szCs w:val="32"/>
    </w:rPr>
  </w:style>
  <w:style w:type="paragraph" w:customStyle="1" w:styleId="63">
    <w:name w:val="样式 标题 3 + (中文) 黑体 小四 非加粗 段前: 7.8 磅 段后: 0 磅 行距: 固定值 20 磅"/>
    <w:basedOn w:val="6"/>
    <w:qFormat/>
    <w:uiPriority w:val="0"/>
    <w:pPr>
      <w:keepNext/>
      <w:keepLines/>
      <w:autoSpaceDE/>
      <w:autoSpaceDN/>
      <w:adjustRightInd/>
      <w:spacing w:afterLines="0" w:line="400" w:lineRule="exact"/>
      <w:ind w:left="0" w:firstLine="21" w:firstLineChars="200"/>
      <w:jc w:val="left"/>
    </w:pPr>
    <w:rPr>
      <w:rFonts w:ascii="Calibri" w:hAnsi="Calibri" w:eastAsia="黑体" w:cs="宋体"/>
      <w:b w:val="0"/>
      <w:color w:val="auto"/>
      <w:lang w:val="en-US"/>
    </w:rPr>
  </w:style>
  <w:style w:type="paragraph" w:customStyle="1" w:styleId="64">
    <w:name w:val="Char Char Char 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szCs w:val="24"/>
    </w:rPr>
  </w:style>
  <w:style w:type="character" w:customStyle="1" w:styleId="65">
    <w:name w:val="red"/>
    <w:basedOn w:val="30"/>
    <w:qFormat/>
    <w:uiPriority w:val="0"/>
    <w:rPr>
      <w:color w:val="FF0000"/>
      <w:sz w:val="18"/>
      <w:szCs w:val="18"/>
    </w:rPr>
  </w:style>
  <w:style w:type="character" w:customStyle="1" w:styleId="66">
    <w:name w:val="red1"/>
    <w:basedOn w:val="30"/>
    <w:qFormat/>
    <w:uiPriority w:val="0"/>
    <w:rPr>
      <w:color w:val="FF0000"/>
      <w:sz w:val="18"/>
      <w:szCs w:val="18"/>
    </w:rPr>
  </w:style>
  <w:style w:type="character" w:customStyle="1" w:styleId="67">
    <w:name w:val="red2"/>
    <w:basedOn w:val="30"/>
    <w:qFormat/>
    <w:uiPriority w:val="0"/>
    <w:rPr>
      <w:color w:val="CC0000"/>
    </w:rPr>
  </w:style>
  <w:style w:type="character" w:customStyle="1" w:styleId="68">
    <w:name w:val="red3"/>
    <w:basedOn w:val="30"/>
    <w:qFormat/>
    <w:uiPriority w:val="0"/>
    <w:rPr>
      <w:color w:val="FF0000"/>
    </w:rPr>
  </w:style>
  <w:style w:type="character" w:customStyle="1" w:styleId="69">
    <w:name w:val="green"/>
    <w:basedOn w:val="30"/>
    <w:qFormat/>
    <w:uiPriority w:val="0"/>
    <w:rPr>
      <w:color w:val="66AE00"/>
      <w:sz w:val="18"/>
      <w:szCs w:val="18"/>
    </w:rPr>
  </w:style>
  <w:style w:type="character" w:customStyle="1" w:styleId="70">
    <w:name w:val="green1"/>
    <w:basedOn w:val="30"/>
    <w:qFormat/>
    <w:uiPriority w:val="0"/>
    <w:rPr>
      <w:color w:val="66AE00"/>
      <w:sz w:val="18"/>
      <w:szCs w:val="18"/>
    </w:rPr>
  </w:style>
  <w:style w:type="character" w:customStyle="1" w:styleId="71">
    <w:name w:val="hover25"/>
    <w:basedOn w:val="30"/>
    <w:qFormat/>
    <w:uiPriority w:val="0"/>
  </w:style>
  <w:style w:type="character" w:customStyle="1" w:styleId="72">
    <w:name w:val="gb-jt"/>
    <w:basedOn w:val="30"/>
    <w:qFormat/>
    <w:uiPriority w:val="0"/>
  </w:style>
  <w:style w:type="character" w:customStyle="1" w:styleId="73">
    <w:name w:val="right"/>
    <w:basedOn w:val="30"/>
    <w:qFormat/>
    <w:uiPriority w:val="0"/>
    <w:rPr>
      <w:color w:val="999999"/>
      <w:sz w:val="18"/>
      <w:szCs w:val="18"/>
    </w:rPr>
  </w:style>
  <w:style w:type="character" w:customStyle="1" w:styleId="74">
    <w:name w:val="blue"/>
    <w:basedOn w:val="30"/>
    <w:qFormat/>
    <w:uiPriority w:val="0"/>
    <w:rPr>
      <w:color w:val="0371C6"/>
      <w:sz w:val="21"/>
      <w:szCs w:val="21"/>
    </w:rPr>
  </w:style>
  <w:style w:type="paragraph" w:customStyle="1" w:styleId="75">
    <w:name w:val="排版真烦之正文"/>
    <w:basedOn w:val="1"/>
    <w:qFormat/>
    <w:uiPriority w:val="0"/>
    <w:pPr>
      <w:autoSpaceDE w:val="0"/>
      <w:autoSpaceDN w:val="0"/>
      <w:spacing w:line="520" w:lineRule="exact"/>
      <w:ind w:firstLine="200" w:firstLineChars="200"/>
    </w:pPr>
    <w:rPr>
      <w:rFonts w:ascii="Times New Roman" w:hAnsi="Times New Roman" w:eastAsia="仿宋_GB2312"/>
      <w:color w:val="000000"/>
      <w:sz w:val="28"/>
      <w:szCs w:val="28"/>
    </w:rPr>
  </w:style>
  <w:style w:type="character" w:customStyle="1" w:styleId="76">
    <w:name w:val="hover"/>
    <w:basedOn w:val="30"/>
    <w:qFormat/>
    <w:uiPriority w:val="0"/>
  </w:style>
  <w:style w:type="paragraph" w:customStyle="1" w:styleId="77">
    <w:name w:val="纯文本1"/>
    <w:basedOn w:val="1"/>
    <w:qFormat/>
    <w:uiPriority w:val="99"/>
    <w:rPr>
      <w:rFonts w:ascii="Calibri" w:hAnsi="Calibri" w:eastAsia="宋体" w:cs="黑体"/>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BAE53E-5221-4584-8EED-C84724A68FD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5411</Words>
  <Characters>30847</Characters>
  <Lines>257</Lines>
  <Paragraphs>72</Paragraphs>
  <TotalTime>31</TotalTime>
  <ScaleCrop>false</ScaleCrop>
  <LinksUpToDate>false</LinksUpToDate>
  <CharactersWithSpaces>36186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2018-09-11T08:42:00Z</dcterms:created>
  <dc:creator>Sky123.Org</dc:creator>
  <cp:lastModifiedBy>夏花</cp:lastModifiedBy>
  <cp:lastPrinted>2019-12-20T04:49:00Z</cp:lastPrinted>
  <dcterms:modified xsi:type="dcterms:W3CDTF">2020-01-08T09:39:12Z</dcterms:modified>
  <cp:revision>689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